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4FED037C" w:rsidR="00C20E3C" w:rsidRPr="00C20E3C" w:rsidRDefault="00C20E3C" w:rsidP="00C20E3C">
      <w:pPr>
        <w:pStyle w:val="CETAuthors"/>
        <w:tabs>
          <w:tab w:val="clear" w:pos="7100"/>
          <w:tab w:val="left" w:pos="4930"/>
        </w:tabs>
        <w:spacing w:line="240" w:lineRule="auto"/>
        <w:rPr>
          <w:sz w:val="20"/>
          <w:szCs w:val="16"/>
        </w:rPr>
        <w:sectPr w:rsidR="00C20E3C" w:rsidRPr="00C20E3C" w:rsidSect="00CD5FE2">
          <w:type w:val="continuous"/>
          <w:pgSz w:w="11906" w:h="16838" w:code="9"/>
          <w:pgMar w:top="1701" w:right="1418" w:bottom="1701" w:left="1701" w:header="1701" w:footer="0" w:gutter="0"/>
          <w:cols w:space="708"/>
          <w:titlePg/>
          <w:docGrid w:linePitch="360"/>
        </w:sectPr>
      </w:pPr>
      <w:r>
        <w:tab/>
      </w:r>
    </w:p>
    <w:p w14:paraId="2E667253" w14:textId="3C4163BA" w:rsidR="00E978D0" w:rsidRPr="00B57B36" w:rsidRDefault="005B1BF4" w:rsidP="005B1BF4">
      <w:pPr>
        <w:pStyle w:val="CETTitle"/>
      </w:pPr>
      <w:r w:rsidRPr="00E023CD">
        <w:t>Thermodynamic Calculation for the Formation of Methane and Carbon Dioxide Hydrates</w:t>
      </w:r>
    </w:p>
    <w:p w14:paraId="009C2BD8" w14:textId="77777777" w:rsidR="005B1BF4" w:rsidRPr="00B57B36" w:rsidRDefault="005B1BF4" w:rsidP="005B1BF4">
      <w:pPr>
        <w:pStyle w:val="CETAuthors"/>
      </w:pPr>
      <w:r w:rsidRPr="00E023CD">
        <w:t>Isabela T. Bicalho, Reginaldo Guirardello*</w:t>
      </w:r>
    </w:p>
    <w:p w14:paraId="6609648F" w14:textId="77777777" w:rsidR="005B1BF4" w:rsidRPr="00B57B36" w:rsidRDefault="005B1BF4" w:rsidP="005B1BF4">
      <w:pPr>
        <w:pStyle w:val="CETAddress"/>
      </w:pPr>
      <w:r w:rsidRPr="00E023CD">
        <w:t>School of Chemical Engineering, University of Campinas</w:t>
      </w:r>
      <w:r>
        <w:t xml:space="preserve"> (UNICAMP)</w:t>
      </w:r>
      <w:r w:rsidRPr="00E023CD">
        <w:t>, Av. Albert Einstein 500, 13083-852, Campinas</w:t>
      </w:r>
      <w:r>
        <w:t xml:space="preserve"> – </w:t>
      </w:r>
      <w:r w:rsidRPr="00E023CD">
        <w:t xml:space="preserve">SP, Brazil. </w:t>
      </w:r>
      <w:r w:rsidRPr="00B57B36">
        <w:t xml:space="preserve"> </w:t>
      </w:r>
    </w:p>
    <w:p w14:paraId="73F1267A" w14:textId="3E986455" w:rsidR="00B57E6F" w:rsidRPr="005B1BF4" w:rsidRDefault="005B1BF4" w:rsidP="005B1BF4">
      <w:pPr>
        <w:pStyle w:val="CETemail"/>
      </w:pPr>
      <w:r w:rsidRPr="00E023CD">
        <w:t>guira@feq.unicamp.br</w:t>
      </w:r>
    </w:p>
    <w:p w14:paraId="12FAB8EA" w14:textId="65E4817E" w:rsidR="00FE7578" w:rsidRDefault="00130835" w:rsidP="00600535">
      <w:pPr>
        <w:pStyle w:val="CETBodytext"/>
        <w:rPr>
          <w:lang w:val="en-GB"/>
        </w:rPr>
      </w:pPr>
      <w:r w:rsidRPr="00130835">
        <w:rPr>
          <w:lang w:val="en-GB"/>
        </w:rPr>
        <w:t xml:space="preserve">The development of carbon capture and storage (CCS) methods has </w:t>
      </w:r>
      <w:r w:rsidRPr="00B223ED">
        <w:rPr>
          <w:lang w:val="en-GB"/>
        </w:rPr>
        <w:t>attracted the scientific community</w:t>
      </w:r>
      <w:r w:rsidR="00537554" w:rsidRPr="00B223ED">
        <w:rPr>
          <w:lang w:val="en-GB"/>
        </w:rPr>
        <w:t>’s interest</w:t>
      </w:r>
      <w:r w:rsidRPr="00B223ED">
        <w:rPr>
          <w:lang w:val="en-GB"/>
        </w:rPr>
        <w:t>, mainly because it is a technology that can act in the control of greenhouse gas (GHG</w:t>
      </w:r>
      <w:r w:rsidRPr="00130835">
        <w:rPr>
          <w:lang w:val="en-GB"/>
        </w:rPr>
        <w:t>) emissions with the global permanence of the use of fuels fossils.</w:t>
      </w:r>
      <w:r w:rsidR="00441373">
        <w:rPr>
          <w:lang w:val="en-GB"/>
        </w:rPr>
        <w:t xml:space="preserve"> </w:t>
      </w:r>
      <w:r w:rsidR="00441373" w:rsidRPr="00441373">
        <w:rPr>
          <w:lang w:val="en-GB"/>
        </w:rPr>
        <w:t xml:space="preserve">In this sense, the application of hydrates as a CCS method has become a promising alternative compared to other strategies to reduce carbon dioxide emissions in the atmosphere, mainly due to the large capacity of gas storage, in addition to the possibility of recovery of methane from natural gas hydrate reserves (NGHs) while </w:t>
      </w:r>
      <w:r w:rsidR="00D60917" w:rsidRPr="00441373">
        <w:rPr>
          <w:lang w:val="en-GB"/>
        </w:rPr>
        <w:t>carbon dioxide</w:t>
      </w:r>
      <w:r w:rsidR="00441373" w:rsidRPr="00441373">
        <w:rPr>
          <w:lang w:val="en-GB"/>
        </w:rPr>
        <w:t xml:space="preserve"> is stored in these reservoirs.</w:t>
      </w:r>
      <w:r w:rsidR="00441373">
        <w:rPr>
          <w:lang w:val="en-GB"/>
        </w:rPr>
        <w:t xml:space="preserve"> </w:t>
      </w:r>
      <w:r w:rsidR="00441373" w:rsidRPr="00441373">
        <w:rPr>
          <w:lang w:val="en-GB"/>
        </w:rPr>
        <w:t>Therefore, this work studied the thermodynamic equilibrium of hydrate considering a ternary system composed of CO</w:t>
      </w:r>
      <w:r w:rsidR="00441373" w:rsidRPr="00D60917">
        <w:rPr>
          <w:vertAlign w:val="subscript"/>
          <w:lang w:val="en-GB"/>
        </w:rPr>
        <w:t>2</w:t>
      </w:r>
      <w:r w:rsidR="00441373" w:rsidRPr="00441373">
        <w:rPr>
          <w:lang w:val="en-GB"/>
        </w:rPr>
        <w:t>, CH</w:t>
      </w:r>
      <w:r w:rsidR="00441373" w:rsidRPr="00D60917">
        <w:rPr>
          <w:vertAlign w:val="subscript"/>
          <w:lang w:val="en-GB"/>
        </w:rPr>
        <w:t>4</w:t>
      </w:r>
      <w:r w:rsidR="00441373" w:rsidRPr="00441373">
        <w:rPr>
          <w:lang w:val="en-GB"/>
        </w:rPr>
        <w:t xml:space="preserve"> and H</w:t>
      </w:r>
      <w:r w:rsidR="00441373" w:rsidRPr="00D60917">
        <w:rPr>
          <w:vertAlign w:val="subscript"/>
          <w:lang w:val="en-GB"/>
        </w:rPr>
        <w:t>2</w:t>
      </w:r>
      <w:r w:rsidR="00441373" w:rsidRPr="00441373">
        <w:rPr>
          <w:lang w:val="en-GB"/>
        </w:rPr>
        <w:t>O, in order to contribute to its application as a CCS method.</w:t>
      </w:r>
      <w:r w:rsidR="00441373">
        <w:rPr>
          <w:lang w:val="en-GB"/>
        </w:rPr>
        <w:t xml:space="preserve"> </w:t>
      </w:r>
      <w:r w:rsidR="00441373" w:rsidRPr="00441373">
        <w:rPr>
          <w:lang w:val="en-GB"/>
        </w:rPr>
        <w:t>For this, the isofugacity criterion was used to determine the three-phase equilibrium curve of the system and the meth</w:t>
      </w:r>
      <w:r w:rsidR="00441373" w:rsidRPr="00B223ED">
        <w:rPr>
          <w:lang w:val="en-GB"/>
        </w:rPr>
        <w:t>odology referring to the minimization of the Gibbs energy was chosen to complement the study since</w:t>
      </w:r>
      <w:r w:rsidR="00441373" w:rsidRPr="00441373">
        <w:rPr>
          <w:lang w:val="en-GB"/>
        </w:rPr>
        <w:t xml:space="preserve"> this method allows to determine the compositions of a multiphase and multicomponent system robustly and stably.</w:t>
      </w:r>
      <w:r w:rsidR="00441373">
        <w:rPr>
          <w:lang w:val="en-GB"/>
        </w:rPr>
        <w:t xml:space="preserve"> </w:t>
      </w:r>
      <w:r w:rsidR="00441373" w:rsidRPr="00441373">
        <w:rPr>
          <w:lang w:val="en-GB"/>
        </w:rPr>
        <w:t xml:space="preserve">The Soave-Redlich-Kwong cubic (SRK) equation </w:t>
      </w:r>
      <w:r w:rsidR="00441373" w:rsidRPr="00B223ED">
        <w:rPr>
          <w:lang w:val="en-GB"/>
        </w:rPr>
        <w:t xml:space="preserve">was used to calculate the liquid and gas phases and the Van </w:t>
      </w:r>
      <w:r w:rsidR="00B44E82" w:rsidRPr="00B223ED">
        <w:rPr>
          <w:lang w:val="en-GB"/>
        </w:rPr>
        <w:t>D</w:t>
      </w:r>
      <w:r w:rsidR="00441373" w:rsidRPr="00B223ED">
        <w:rPr>
          <w:lang w:val="en-GB"/>
        </w:rPr>
        <w:t>er Waals and Platteeuw models were used to describe the solid</w:t>
      </w:r>
      <w:r w:rsidR="00AB2C87" w:rsidRPr="00B223ED">
        <w:rPr>
          <w:lang w:val="en-GB"/>
        </w:rPr>
        <w:t>-</w:t>
      </w:r>
      <w:r w:rsidR="00441373" w:rsidRPr="00B223ED">
        <w:rPr>
          <w:lang w:val="en-GB"/>
        </w:rPr>
        <w:t>phase of the</w:t>
      </w:r>
      <w:r w:rsidR="00441373" w:rsidRPr="00441373">
        <w:rPr>
          <w:lang w:val="en-GB"/>
        </w:rPr>
        <w:t xml:space="preserve"> hydrate.</w:t>
      </w:r>
      <w:r w:rsidR="00060D4D">
        <w:rPr>
          <w:lang w:val="en-GB"/>
        </w:rPr>
        <w:t xml:space="preserve"> </w:t>
      </w:r>
      <w:r w:rsidR="00060D4D" w:rsidRPr="00060D4D">
        <w:rPr>
          <w:lang w:val="en-GB"/>
        </w:rPr>
        <w:t>The thermodynamic calculus was developed as an optimization problem, using the General Algebraic Modeling System (GAMS) software and the CONOPT4 solver.</w:t>
      </w:r>
      <w:r w:rsidR="00060D4D">
        <w:rPr>
          <w:lang w:val="en-GB"/>
        </w:rPr>
        <w:t xml:space="preserve"> </w:t>
      </w:r>
      <w:r w:rsidR="00060D4D" w:rsidRPr="00060D4D">
        <w:rPr>
          <w:lang w:val="en-GB"/>
        </w:rPr>
        <w:t>The results of this research were compared with experimental data available in the literature, allowing to conclude the satisfactory prediction of the behavior of the phase equilibrium of the studied system.</w:t>
      </w:r>
    </w:p>
    <w:p w14:paraId="476B2F2E" w14:textId="77777777" w:rsidR="00600535" w:rsidRPr="00B57B36" w:rsidRDefault="00600535" w:rsidP="00600535">
      <w:pPr>
        <w:pStyle w:val="CETHeading1"/>
        <w:rPr>
          <w:lang w:val="en-GB"/>
        </w:rPr>
      </w:pPr>
      <w:r w:rsidRPr="00B57B36">
        <w:rPr>
          <w:lang w:val="en-GB"/>
        </w:rPr>
        <w:t>Introduction</w:t>
      </w:r>
    </w:p>
    <w:p w14:paraId="3FFBD0F1" w14:textId="34EE8EB4" w:rsidR="00651A36" w:rsidRPr="00A57D46" w:rsidRDefault="005A0ED7" w:rsidP="00600535">
      <w:pPr>
        <w:pStyle w:val="CETBodytext"/>
        <w:rPr>
          <w:lang w:val="en-GB"/>
        </w:rPr>
      </w:pPr>
      <w:r w:rsidRPr="00A57D46">
        <w:rPr>
          <w:lang w:val="en-GB"/>
        </w:rPr>
        <w:t xml:space="preserve">Hydrates are non-stoichiometric crystalline structures composed of water molecules and low molecular weight compounds, being generally formed under conditions of high pressure and low temperatures. The molecules of one or more gases are trapped in cavities formed by water molecules, joined by hydrogen bonds, stabilizing the hydrate structure </w:t>
      </w:r>
      <w:r w:rsidRPr="00B223ED">
        <w:rPr>
          <w:lang w:val="en-GB"/>
        </w:rPr>
        <w:t xml:space="preserve">due to </w:t>
      </w:r>
      <w:r w:rsidR="00B44E82" w:rsidRPr="00B223ED">
        <w:rPr>
          <w:lang w:val="en-GB"/>
        </w:rPr>
        <w:t>V</w:t>
      </w:r>
      <w:r w:rsidRPr="00B223ED">
        <w:rPr>
          <w:lang w:val="en-GB"/>
        </w:rPr>
        <w:t xml:space="preserve">an </w:t>
      </w:r>
      <w:r w:rsidR="00B44E82" w:rsidRPr="00B223ED">
        <w:rPr>
          <w:lang w:val="en-GB"/>
        </w:rPr>
        <w:t>D</w:t>
      </w:r>
      <w:r w:rsidRPr="00B223ED">
        <w:rPr>
          <w:lang w:val="en-GB"/>
        </w:rPr>
        <w:t>er Waals interactions</w:t>
      </w:r>
      <w:r w:rsidR="002B39D5" w:rsidRPr="00A57D46">
        <w:rPr>
          <w:lang w:val="en-GB"/>
        </w:rPr>
        <w:t xml:space="preserve"> </w:t>
      </w:r>
      <w:r w:rsidR="002B39D5" w:rsidRPr="00A57D46">
        <w:rPr>
          <w:rFonts w:eastAsiaTheme="minorHAnsi" w:cs="Arial"/>
          <w:szCs w:val="18"/>
          <w:lang w:val="pt-BR"/>
        </w:rPr>
        <w:t>(Sloan and Koh, 2008)</w:t>
      </w:r>
      <w:r w:rsidRPr="00A57D46">
        <w:rPr>
          <w:lang w:val="en-GB"/>
        </w:rPr>
        <w:t>.</w:t>
      </w:r>
    </w:p>
    <w:p w14:paraId="1523E1B7" w14:textId="009C88A5" w:rsidR="00D84BC2" w:rsidRPr="00A57D46" w:rsidRDefault="00A32F30" w:rsidP="00600535">
      <w:pPr>
        <w:pStyle w:val="CETBodytext"/>
        <w:rPr>
          <w:lang w:val="en-GB"/>
        </w:rPr>
      </w:pPr>
      <w:r w:rsidRPr="00A57D46">
        <w:rPr>
          <w:lang w:val="en-GB"/>
        </w:rPr>
        <w:t>The development of Carbon Capture and Storage (CCS) methods has attracted scientific interest, mainly because it is a technology that can act in the control of greenhouse gas emissions with the global permanence of the use of fossil fuels.</w:t>
      </w:r>
      <w:r w:rsidR="00704607" w:rsidRPr="00A57D46">
        <w:rPr>
          <w:lang w:val="en-GB"/>
        </w:rPr>
        <w:t xml:space="preserve"> This is an important factor because, according to a projection made by the International Energy Agency (IEA</w:t>
      </w:r>
      <w:r w:rsidR="006F2CA8" w:rsidRPr="00A57D46">
        <w:rPr>
          <w:lang w:val="en-GB"/>
        </w:rPr>
        <w:t>, 2017</w:t>
      </w:r>
      <w:r w:rsidR="00704607" w:rsidRPr="00A57D46">
        <w:rPr>
          <w:lang w:val="en-GB"/>
        </w:rPr>
        <w:t>) through the World Energy Outlook (2017) report, fossil fuels (oil, natural gas and coal) will continue to be the main energy sources until of the year 2040.</w:t>
      </w:r>
      <w:r w:rsidR="008D6F32" w:rsidRPr="00A57D46">
        <w:rPr>
          <w:lang w:val="en-GB"/>
        </w:rPr>
        <w:t xml:space="preserve"> </w:t>
      </w:r>
    </w:p>
    <w:p w14:paraId="21437426" w14:textId="2ACB27F3" w:rsidR="006F2CA8" w:rsidRPr="00A57D46" w:rsidRDefault="006F2CA8" w:rsidP="00600535">
      <w:pPr>
        <w:pStyle w:val="CETBodytext"/>
        <w:rPr>
          <w:lang w:val="en-GB"/>
        </w:rPr>
      </w:pPr>
      <w:r w:rsidRPr="00A57D46">
        <w:rPr>
          <w:lang w:val="en-GB"/>
        </w:rPr>
        <w:t>In this sense, the use of hydrates in CCS technologies has become a promising alternative when compared to other strategies to reduce carbon dioxide (CO</w:t>
      </w:r>
      <w:r w:rsidRPr="00A57D46">
        <w:rPr>
          <w:vertAlign w:val="subscript"/>
          <w:lang w:val="en-GB"/>
        </w:rPr>
        <w:t>2</w:t>
      </w:r>
      <w:r w:rsidRPr="00A57D46">
        <w:rPr>
          <w:lang w:val="en-GB"/>
        </w:rPr>
        <w:t>) emissions in the atmosphere due to the large gas storage capacity (1m</w:t>
      </w:r>
      <w:r w:rsidRPr="00A57D46">
        <w:rPr>
          <w:vertAlign w:val="superscript"/>
          <w:lang w:val="en-GB"/>
        </w:rPr>
        <w:t>3</w:t>
      </w:r>
      <w:r w:rsidRPr="00A57D46">
        <w:rPr>
          <w:lang w:val="en-GB"/>
        </w:rPr>
        <w:t xml:space="preserve"> of hydrate can </w:t>
      </w:r>
      <w:r w:rsidRPr="00B223ED">
        <w:rPr>
          <w:lang w:val="en-GB"/>
        </w:rPr>
        <w:t>contain about 156 m</w:t>
      </w:r>
      <w:r w:rsidRPr="00B223ED">
        <w:rPr>
          <w:vertAlign w:val="superscript"/>
          <w:lang w:val="en-GB"/>
        </w:rPr>
        <w:t>3</w:t>
      </w:r>
      <w:r w:rsidRPr="00B223ED">
        <w:rPr>
          <w:lang w:val="en-GB"/>
        </w:rPr>
        <w:t xml:space="preserve"> of pure</w:t>
      </w:r>
      <w:r w:rsidRPr="00A57D46">
        <w:rPr>
          <w:lang w:val="en-GB"/>
        </w:rPr>
        <w:t xml:space="preserve"> CO</w:t>
      </w:r>
      <w:r w:rsidRPr="00A57D46">
        <w:rPr>
          <w:vertAlign w:val="subscript"/>
          <w:lang w:val="en-GB"/>
        </w:rPr>
        <w:t>2</w:t>
      </w:r>
      <w:r w:rsidRPr="00A57D46">
        <w:rPr>
          <w:lang w:val="en-GB"/>
        </w:rPr>
        <w:t>)</w:t>
      </w:r>
      <w:r w:rsidR="0095073C" w:rsidRPr="00A57D46">
        <w:rPr>
          <w:lang w:val="en-GB"/>
        </w:rPr>
        <w:t xml:space="preserve"> (</w:t>
      </w:r>
      <w:r w:rsidR="0095073C" w:rsidRPr="00A57D46">
        <w:t>Takeya</w:t>
      </w:r>
      <w:r w:rsidR="0095073C" w:rsidRPr="00A57D46">
        <w:rPr>
          <w:lang w:val="en-GB"/>
        </w:rPr>
        <w:t xml:space="preserve"> et al.</w:t>
      </w:r>
      <w:r w:rsidR="00606EEE">
        <w:rPr>
          <w:lang w:val="en-GB"/>
        </w:rPr>
        <w:t>,</w:t>
      </w:r>
      <w:r w:rsidR="0095073C" w:rsidRPr="00A57D46">
        <w:rPr>
          <w:lang w:val="en-GB"/>
        </w:rPr>
        <w:t xml:space="preserve"> 2016)</w:t>
      </w:r>
      <w:r w:rsidRPr="00A57D46">
        <w:rPr>
          <w:lang w:val="en-GB"/>
        </w:rPr>
        <w:t>, low environmental damage, lower adaptation costs for industries and the possibility of recovering methane (CH</w:t>
      </w:r>
      <w:r w:rsidRPr="00A57D46">
        <w:rPr>
          <w:vertAlign w:val="subscript"/>
          <w:lang w:val="en-GB"/>
        </w:rPr>
        <w:t>4</w:t>
      </w:r>
      <w:r w:rsidRPr="00A57D46">
        <w:rPr>
          <w:lang w:val="en-GB"/>
        </w:rPr>
        <w:t>) from natural gas hydrate reserves (NGHs) while CO</w:t>
      </w:r>
      <w:r w:rsidRPr="00A57D46">
        <w:rPr>
          <w:vertAlign w:val="subscript"/>
          <w:lang w:val="en-GB"/>
        </w:rPr>
        <w:t>2</w:t>
      </w:r>
      <w:r w:rsidRPr="00A57D46">
        <w:rPr>
          <w:lang w:val="en-GB"/>
        </w:rPr>
        <w:t xml:space="preserve"> is stored in these reservoirs, performing CO</w:t>
      </w:r>
      <w:r w:rsidRPr="00A57D46">
        <w:rPr>
          <w:vertAlign w:val="subscript"/>
          <w:lang w:val="en-GB"/>
        </w:rPr>
        <w:t>2</w:t>
      </w:r>
      <w:r w:rsidRPr="00A57D46">
        <w:rPr>
          <w:lang w:val="en-GB"/>
        </w:rPr>
        <w:t xml:space="preserve"> sequestration and CH</w:t>
      </w:r>
      <w:r w:rsidRPr="00A57D46">
        <w:rPr>
          <w:vertAlign w:val="subscript"/>
          <w:lang w:val="en-GB"/>
        </w:rPr>
        <w:t>4</w:t>
      </w:r>
      <w:r w:rsidRPr="00A57D46">
        <w:rPr>
          <w:lang w:val="en-GB"/>
        </w:rPr>
        <w:t xml:space="preserve"> recovery simultaneously</w:t>
      </w:r>
      <w:r w:rsidR="00996F7C" w:rsidRPr="00A57D46">
        <w:rPr>
          <w:lang w:val="en-GB"/>
        </w:rPr>
        <w:t xml:space="preserve"> (Wang et al.</w:t>
      </w:r>
      <w:r w:rsidR="00606EEE">
        <w:rPr>
          <w:lang w:val="en-GB"/>
        </w:rPr>
        <w:t>,</w:t>
      </w:r>
      <w:r w:rsidR="00996F7C" w:rsidRPr="00A57D46">
        <w:rPr>
          <w:lang w:val="en-GB"/>
        </w:rPr>
        <w:t xml:space="preserve"> 2020).</w:t>
      </w:r>
    </w:p>
    <w:p w14:paraId="7D34BEF0" w14:textId="0BF06AF2" w:rsidR="00EC34F1" w:rsidRDefault="00EC34F1" w:rsidP="00600535">
      <w:pPr>
        <w:pStyle w:val="CETBodytext"/>
        <w:rPr>
          <w:lang w:val="en-GB"/>
        </w:rPr>
      </w:pPr>
      <w:r w:rsidRPr="00A57D46">
        <w:rPr>
          <w:lang w:val="en-GB"/>
        </w:rPr>
        <w:t>From this, it is possible to perceive the importance of deepening studies on hydrates in order to expand the knowledge of these systems as a whole, collaborating with the development of more efficient, safe and applicable technologies on an industrial scale.</w:t>
      </w:r>
    </w:p>
    <w:p w14:paraId="7CCEAD67" w14:textId="77777777" w:rsidR="00C20E3C" w:rsidRDefault="00937A18" w:rsidP="00600535">
      <w:pPr>
        <w:pStyle w:val="CETBodytext"/>
        <w:rPr>
          <w:lang w:val="en-GB"/>
        </w:rPr>
      </w:pPr>
      <w:r w:rsidRPr="00937A18">
        <w:rPr>
          <w:lang w:val="en-GB"/>
        </w:rPr>
        <w:t>Therefore, the motivation of this work was to study the thermodynamic equilibrium of hydrates considering a</w:t>
      </w:r>
    </w:p>
    <w:p w14:paraId="4624E0F1" w14:textId="1FDF55CF" w:rsidR="00651A36" w:rsidRPr="00FA5F5F" w:rsidRDefault="00937A18" w:rsidP="00600535">
      <w:pPr>
        <w:pStyle w:val="CETBodytext"/>
        <w:rPr>
          <w:lang w:val="en-GB"/>
        </w:rPr>
      </w:pPr>
      <w:r w:rsidRPr="00937A18">
        <w:rPr>
          <w:lang w:val="en-GB"/>
        </w:rPr>
        <w:lastRenderedPageBreak/>
        <w:t>ternary system composed of CO</w:t>
      </w:r>
      <w:r w:rsidRPr="000F1A93">
        <w:rPr>
          <w:vertAlign w:val="subscript"/>
          <w:lang w:val="en-GB"/>
        </w:rPr>
        <w:t>2</w:t>
      </w:r>
      <w:r w:rsidRPr="00937A18">
        <w:rPr>
          <w:lang w:val="en-GB"/>
        </w:rPr>
        <w:t>, CH</w:t>
      </w:r>
      <w:r w:rsidRPr="000F1A93">
        <w:rPr>
          <w:vertAlign w:val="subscript"/>
          <w:lang w:val="en-GB"/>
        </w:rPr>
        <w:t>4</w:t>
      </w:r>
      <w:r w:rsidRPr="00937A18">
        <w:rPr>
          <w:lang w:val="en-GB"/>
        </w:rPr>
        <w:t xml:space="preserve"> and H</w:t>
      </w:r>
      <w:r w:rsidRPr="000F1A93">
        <w:rPr>
          <w:vertAlign w:val="subscript"/>
          <w:lang w:val="en-GB"/>
        </w:rPr>
        <w:t>2</w:t>
      </w:r>
      <w:r w:rsidRPr="00937A18">
        <w:rPr>
          <w:lang w:val="en-GB"/>
        </w:rPr>
        <w:t>O and to contribute to its application as a CCS method.</w:t>
      </w:r>
      <w:r>
        <w:rPr>
          <w:lang w:val="en-GB"/>
        </w:rPr>
        <w:t xml:space="preserve"> </w:t>
      </w:r>
      <w:r w:rsidRPr="00937A18">
        <w:rPr>
          <w:lang w:val="en-GB"/>
        </w:rPr>
        <w:t>For this, the isofugacity criterion was used to determine the three-phase equilibrium curve of this system and the methodology referring to the minimization of the Gibbs energy was used to complete this study.</w:t>
      </w:r>
      <w:r w:rsidR="009A4CF2">
        <w:rPr>
          <w:lang w:val="en-GB"/>
        </w:rPr>
        <w:t xml:space="preserve"> </w:t>
      </w:r>
      <w:r w:rsidRPr="00937A18">
        <w:rPr>
          <w:lang w:val="en-GB"/>
        </w:rPr>
        <w:t>This methodology, combined with an adequate algorithm and the use of robust software, can guarantee that a global optimum is reached if sufficient and necessary conditions for the minimization of Gibbs energy are met.</w:t>
      </w:r>
      <w:r w:rsidR="00EF1292">
        <w:rPr>
          <w:lang w:val="en-GB"/>
        </w:rPr>
        <w:t xml:space="preserve"> </w:t>
      </w:r>
      <w:r w:rsidR="00EF1292" w:rsidRPr="00EF1292">
        <w:rPr>
          <w:lang w:val="en-GB"/>
        </w:rPr>
        <w:t>As a convexity analysis was not carried out in this study, the General Algebraic Modeling System (GAMS) software and the CONOPT4 solver only guarantee a local optimum in the study of hydrate formation, which, however, is adequate for this work.</w:t>
      </w:r>
    </w:p>
    <w:p w14:paraId="5741900F" w14:textId="6C806109" w:rsidR="00453E24" w:rsidRDefault="007E6D93" w:rsidP="00453E24">
      <w:pPr>
        <w:pStyle w:val="CETHeading1"/>
      </w:pPr>
      <w:r>
        <w:t>Methodology</w:t>
      </w:r>
    </w:p>
    <w:p w14:paraId="3AA912BC" w14:textId="3A33E5DD" w:rsidR="00596ED4" w:rsidRPr="00795604" w:rsidRDefault="00596ED4" w:rsidP="006A651D">
      <w:pPr>
        <w:pStyle w:val="CETBodytext"/>
      </w:pPr>
      <w:r w:rsidRPr="00596ED4">
        <w:t>The methodology used in this research was based on the work of Matragrano and Guirardello (2020), who studied the phase equilibrium for the CH</w:t>
      </w:r>
      <w:r w:rsidRPr="00596ED4">
        <w:rPr>
          <w:vertAlign w:val="subscript"/>
        </w:rPr>
        <w:t>4</w:t>
      </w:r>
      <w:r w:rsidRPr="00596ED4">
        <w:t xml:space="preserve"> + H</w:t>
      </w:r>
      <w:r w:rsidRPr="00596ED4">
        <w:rPr>
          <w:vertAlign w:val="subscript"/>
        </w:rPr>
        <w:t>2</w:t>
      </w:r>
      <w:r w:rsidRPr="00596ED4">
        <w:t>O and CO</w:t>
      </w:r>
      <w:r w:rsidRPr="00596ED4">
        <w:rPr>
          <w:vertAlign w:val="subscript"/>
        </w:rPr>
        <w:t>2</w:t>
      </w:r>
      <w:r w:rsidRPr="00596ED4">
        <w:t xml:space="preserve"> + H</w:t>
      </w:r>
      <w:r w:rsidRPr="00596ED4">
        <w:rPr>
          <w:vertAlign w:val="subscript"/>
        </w:rPr>
        <w:t>2</w:t>
      </w:r>
      <w:r w:rsidRPr="00596ED4">
        <w:t xml:space="preserve">O </w:t>
      </w:r>
      <w:r w:rsidRPr="00B223ED">
        <w:t>systems</w:t>
      </w:r>
      <w:r w:rsidR="00EC2650" w:rsidRPr="00B223ED">
        <w:t>.</w:t>
      </w:r>
      <w:r w:rsidR="00EC2650" w:rsidRPr="00B223ED">
        <w:rPr>
          <w:rFonts w:cs="Arial"/>
          <w:color w:val="222222"/>
          <w:shd w:val="clear" w:color="auto" w:fill="FFFFFF"/>
        </w:rPr>
        <w:t xml:space="preserve"> It is important to highlight that the present work studied the thermodynamic equilibrium for the multicomponent system </w:t>
      </w:r>
      <w:r w:rsidRPr="00B223ED">
        <w:t>CH</w:t>
      </w:r>
      <w:r w:rsidRPr="00B223ED">
        <w:rPr>
          <w:vertAlign w:val="subscript"/>
        </w:rPr>
        <w:t>4</w:t>
      </w:r>
      <w:r w:rsidRPr="00B223ED">
        <w:t xml:space="preserve"> + CO</w:t>
      </w:r>
      <w:r w:rsidRPr="00B223ED">
        <w:rPr>
          <w:vertAlign w:val="subscript"/>
        </w:rPr>
        <w:t>2</w:t>
      </w:r>
      <w:r w:rsidRPr="00B223ED">
        <w:t xml:space="preserve"> + H</w:t>
      </w:r>
      <w:r w:rsidRPr="00B223ED">
        <w:rPr>
          <w:vertAlign w:val="subscript"/>
        </w:rPr>
        <w:t>2</w:t>
      </w:r>
      <w:r w:rsidRPr="00B223ED">
        <w:t>O.</w:t>
      </w:r>
    </w:p>
    <w:p w14:paraId="0636B784" w14:textId="5AC3810A" w:rsidR="00453E24" w:rsidRPr="00795604" w:rsidRDefault="007E6D93" w:rsidP="00453E24">
      <w:pPr>
        <w:pStyle w:val="CETheadingx"/>
      </w:pPr>
      <w:r w:rsidRPr="00795604">
        <w:t>Isofugacity</w:t>
      </w:r>
    </w:p>
    <w:p w14:paraId="193A4802" w14:textId="69C0D444" w:rsidR="00914229" w:rsidRDefault="000D7B95" w:rsidP="00914229">
      <w:pPr>
        <w:pStyle w:val="CETBodytext"/>
      </w:pPr>
      <w:r w:rsidRPr="000D7B95">
        <w:t xml:space="preserve">The Soave-Redlich-Kwong cubic equation (SRK), presented explicitly by </w:t>
      </w:r>
      <w:proofErr w:type="gramStart"/>
      <w:r w:rsidRPr="000D7B95">
        <w:t>Eq(</w:t>
      </w:r>
      <w:proofErr w:type="gramEnd"/>
      <w:r w:rsidRPr="000D7B95">
        <w:t>1), was the methodology used to describe the behavior of the liquid and vapor phases of the systems in this study.</w:t>
      </w:r>
    </w:p>
    <w:tbl>
      <w:tblPr>
        <w:tblW w:w="5000" w:type="pct"/>
        <w:tblLook w:val="04A0" w:firstRow="1" w:lastRow="0" w:firstColumn="1" w:lastColumn="0" w:noHBand="0" w:noVBand="1"/>
      </w:tblPr>
      <w:tblGrid>
        <w:gridCol w:w="7983"/>
        <w:gridCol w:w="804"/>
      </w:tblGrid>
      <w:tr w:rsidR="000D7B95" w:rsidRPr="00B57B36" w14:paraId="11C5C4F2" w14:textId="77777777" w:rsidTr="00231177">
        <w:tc>
          <w:tcPr>
            <w:tcW w:w="8188" w:type="dxa"/>
            <w:shd w:val="clear" w:color="auto" w:fill="auto"/>
            <w:vAlign w:val="center"/>
          </w:tcPr>
          <w:p w14:paraId="7125A24D" w14:textId="640B4613" w:rsidR="000D7B95" w:rsidRPr="000D7B95" w:rsidRDefault="000D7B95" w:rsidP="00231177">
            <w:pPr>
              <w:pStyle w:val="CETEquation"/>
            </w:pPr>
            <m:oMathPara>
              <m:oMathParaPr>
                <m:jc m:val="left"/>
              </m:oMathParaPr>
              <m:oMath>
                <m:r>
                  <w:rPr>
                    <w:rFonts w:ascii="Cambria Math" w:eastAsia="Calibri" w:hAnsi="Cambria Math"/>
                    <w:szCs w:val="24"/>
                  </w:rPr>
                  <m:t>P=</m:t>
                </m:r>
                <m:f>
                  <m:fPr>
                    <m:ctrlPr>
                      <w:rPr>
                        <w:rFonts w:ascii="Cambria Math" w:eastAsia="Calibri" w:hAnsi="Cambria Math"/>
                        <w:i/>
                        <w:szCs w:val="24"/>
                      </w:rPr>
                    </m:ctrlPr>
                  </m:fPr>
                  <m:num>
                    <m:r>
                      <w:rPr>
                        <w:rFonts w:ascii="Cambria Math" w:eastAsia="Calibri" w:hAnsi="Cambria Math"/>
                        <w:szCs w:val="24"/>
                      </w:rPr>
                      <m:t>RT</m:t>
                    </m:r>
                  </m:num>
                  <m:den>
                    <m:r>
                      <w:rPr>
                        <w:rFonts w:ascii="Cambria Math" w:eastAsia="Calibri" w:hAnsi="Cambria Math"/>
                        <w:szCs w:val="24"/>
                      </w:rPr>
                      <m:t>V-b</m:t>
                    </m:r>
                  </m:den>
                </m:f>
                <m:r>
                  <w:rPr>
                    <w:rFonts w:ascii="Cambria Math" w:eastAsia="Calibri" w:hAnsi="Cambria Math"/>
                    <w:szCs w:val="24"/>
                  </w:rPr>
                  <m:t>-</m:t>
                </m:r>
                <m:f>
                  <m:fPr>
                    <m:ctrlPr>
                      <w:rPr>
                        <w:rFonts w:ascii="Cambria Math" w:eastAsia="Calibri" w:hAnsi="Cambria Math"/>
                        <w:i/>
                        <w:szCs w:val="24"/>
                      </w:rPr>
                    </m:ctrlPr>
                  </m:fPr>
                  <m:num>
                    <m:r>
                      <w:rPr>
                        <w:rFonts w:ascii="Cambria Math" w:eastAsia="Calibri" w:hAnsi="Cambria Math"/>
                        <w:szCs w:val="24"/>
                      </w:rPr>
                      <m:t>a</m:t>
                    </m:r>
                    <m:d>
                      <m:dPr>
                        <m:ctrlPr>
                          <w:rPr>
                            <w:rFonts w:ascii="Cambria Math" w:eastAsia="Calibri" w:hAnsi="Cambria Math"/>
                            <w:i/>
                            <w:szCs w:val="24"/>
                          </w:rPr>
                        </m:ctrlPr>
                      </m:dPr>
                      <m:e>
                        <m:r>
                          <w:rPr>
                            <w:rFonts w:ascii="Cambria Math" w:eastAsia="Calibri" w:hAnsi="Cambria Math"/>
                            <w:szCs w:val="24"/>
                          </w:rPr>
                          <m:t>T</m:t>
                        </m:r>
                      </m:e>
                    </m:d>
                  </m:num>
                  <m:den>
                    <m:r>
                      <w:rPr>
                        <w:rFonts w:ascii="Cambria Math" w:eastAsia="Calibri" w:hAnsi="Cambria Math"/>
                        <w:szCs w:val="24"/>
                      </w:rPr>
                      <m:t>V</m:t>
                    </m:r>
                    <m:d>
                      <m:dPr>
                        <m:ctrlPr>
                          <w:rPr>
                            <w:rFonts w:ascii="Cambria Math" w:eastAsia="Calibri" w:hAnsi="Cambria Math"/>
                            <w:i/>
                            <w:szCs w:val="24"/>
                          </w:rPr>
                        </m:ctrlPr>
                      </m:dPr>
                      <m:e>
                        <m:r>
                          <w:rPr>
                            <w:rFonts w:ascii="Cambria Math" w:eastAsia="Calibri" w:hAnsi="Cambria Math"/>
                            <w:szCs w:val="24"/>
                          </w:rPr>
                          <m:t>V+b</m:t>
                        </m:r>
                      </m:e>
                    </m:d>
                  </m:den>
                </m:f>
              </m:oMath>
            </m:oMathPara>
          </w:p>
        </w:tc>
        <w:tc>
          <w:tcPr>
            <w:tcW w:w="815" w:type="dxa"/>
            <w:shd w:val="clear" w:color="auto" w:fill="auto"/>
            <w:vAlign w:val="center"/>
          </w:tcPr>
          <w:p w14:paraId="4BD05125" w14:textId="77777777" w:rsidR="000D7B95" w:rsidRPr="00B57B36" w:rsidRDefault="000D7B95" w:rsidP="00231177">
            <w:pPr>
              <w:pStyle w:val="CETEquation"/>
              <w:jc w:val="right"/>
            </w:pPr>
            <w:r w:rsidRPr="00B57B36">
              <w:t>(1)</w:t>
            </w:r>
          </w:p>
        </w:tc>
      </w:tr>
    </w:tbl>
    <w:p w14:paraId="6C64714A" w14:textId="69D6E98E" w:rsidR="00914229" w:rsidRDefault="009C6A01" w:rsidP="00914229">
      <w:pPr>
        <w:pStyle w:val="CETBodytext"/>
      </w:pPr>
      <w:r w:rsidRPr="009C6A01">
        <w:t xml:space="preserve">The fugacity coefficients of </w:t>
      </w:r>
      <w:r w:rsidR="00523B5F" w:rsidRPr="00523B5F">
        <w:rPr>
          <w:i/>
          <w:iCs/>
        </w:rPr>
        <w:t>i</w:t>
      </w:r>
      <w:r w:rsidR="00523B5F">
        <w:t>-</w:t>
      </w:r>
      <w:r w:rsidRPr="00523B5F">
        <w:t>component</w:t>
      </w:r>
      <w:r w:rsidRPr="009C6A01">
        <w:t xml:space="preserve"> in the liquid and vapor phases of the mixture were determined with the aid of </w:t>
      </w:r>
      <w:proofErr w:type="gramStart"/>
      <w:r w:rsidRPr="009C6A01">
        <w:t>Eq(</w:t>
      </w:r>
      <w:proofErr w:type="gramEnd"/>
      <w:r w:rsidRPr="009C6A01">
        <w:t xml:space="preserve">2), represented in its generalized </w:t>
      </w:r>
      <w:r w:rsidRPr="00A57D46">
        <w:t>form (Prausnitz et al., 1999).</w:t>
      </w:r>
    </w:p>
    <w:tbl>
      <w:tblPr>
        <w:tblW w:w="5000" w:type="pct"/>
        <w:tblLook w:val="04A0" w:firstRow="1" w:lastRow="0" w:firstColumn="1" w:lastColumn="0" w:noHBand="0" w:noVBand="1"/>
      </w:tblPr>
      <w:tblGrid>
        <w:gridCol w:w="7984"/>
        <w:gridCol w:w="803"/>
      </w:tblGrid>
      <w:tr w:rsidR="009C6A01" w:rsidRPr="00B57B36" w14:paraId="6A4016AC" w14:textId="77777777" w:rsidTr="00523B5F">
        <w:tc>
          <w:tcPr>
            <w:tcW w:w="7984" w:type="dxa"/>
            <w:shd w:val="clear" w:color="auto" w:fill="auto"/>
            <w:vAlign w:val="center"/>
          </w:tcPr>
          <w:p w14:paraId="39939ADF" w14:textId="2E2D68C8" w:rsidR="009C6A01" w:rsidRPr="000D7B95" w:rsidRDefault="009C6A01" w:rsidP="00231177">
            <w:pPr>
              <w:pStyle w:val="CETEquation"/>
            </w:pPr>
            <m:oMathPara>
              <m:oMathParaPr>
                <m:jc m:val="left"/>
              </m:oMathParaPr>
              <m:oMath>
                <m:r>
                  <w:rPr>
                    <w:rFonts w:ascii="Cambria Math" w:hAnsi="Cambria Math"/>
                    <w:szCs w:val="24"/>
                  </w:rPr>
                  <m:t>ln</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φ</m:t>
                        </m:r>
                      </m:e>
                    </m:acc>
                  </m:e>
                  <m:sub>
                    <m:r>
                      <w:rPr>
                        <w:rFonts w:ascii="Cambria Math" w:hAnsi="Cambria Math"/>
                        <w:szCs w:val="24"/>
                      </w:rPr>
                      <m:t>i</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RT</m:t>
                    </m:r>
                  </m:den>
                </m:f>
                <m:nary>
                  <m:naryPr>
                    <m:limLoc m:val="subSup"/>
                    <m:ctrlPr>
                      <w:rPr>
                        <w:rFonts w:ascii="Cambria Math" w:hAnsi="Cambria Math"/>
                        <w:i/>
                        <w:szCs w:val="24"/>
                      </w:rPr>
                    </m:ctrlPr>
                  </m:naryPr>
                  <m:sub>
                    <m:r>
                      <w:rPr>
                        <w:rFonts w:ascii="Cambria Math" w:hAnsi="Cambria Math"/>
                        <w:szCs w:val="24"/>
                      </w:rPr>
                      <m:t>V</m:t>
                    </m:r>
                  </m:sub>
                  <m:sup>
                    <m:r>
                      <w:rPr>
                        <w:rFonts w:ascii="Cambria Math" w:hAnsi="Cambria Math"/>
                        <w:szCs w:val="24"/>
                      </w:rPr>
                      <m:t>∞</m:t>
                    </m:r>
                  </m:sup>
                  <m:e>
                    <m:d>
                      <m:dPr>
                        <m:begChr m:val="["/>
                        <m:endChr m:val="]"/>
                        <m:ctrlPr>
                          <w:rPr>
                            <w:rFonts w:ascii="Cambria Math" w:hAnsi="Cambria Math"/>
                            <w:i/>
                            <w:szCs w:val="24"/>
                          </w:rPr>
                        </m:ctrlPr>
                      </m:dPr>
                      <m:e>
                        <m:sSub>
                          <m:sSubPr>
                            <m:ctrlPr>
                              <w:rPr>
                                <w:rFonts w:ascii="Cambria Math" w:hAnsi="Cambria Math"/>
                                <w:i/>
                                <w:szCs w:val="24"/>
                              </w:rPr>
                            </m:ctrlPr>
                          </m:sSub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i</m:t>
                                        </m:r>
                                      </m:sub>
                                    </m:sSub>
                                  </m:den>
                                </m:f>
                              </m:e>
                            </m:d>
                          </m:e>
                          <m:sub>
                            <m:r>
                              <w:rPr>
                                <w:rFonts w:ascii="Cambria Math" w:hAnsi="Cambria Math"/>
                                <w:szCs w:val="24"/>
                              </w:rPr>
                              <m:t>T,V,</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j≠i</m:t>
                                </m:r>
                              </m:sub>
                            </m:sSub>
                          </m:sub>
                        </m:sSub>
                        <m:r>
                          <w:rPr>
                            <w:rFonts w:ascii="Cambria Math" w:hAnsi="Cambria Math"/>
                            <w:szCs w:val="24"/>
                          </w:rPr>
                          <m:t>-</m:t>
                        </m:r>
                        <m:f>
                          <m:fPr>
                            <m:ctrlPr>
                              <w:rPr>
                                <w:rFonts w:ascii="Cambria Math" w:hAnsi="Cambria Math"/>
                                <w:i/>
                                <w:szCs w:val="24"/>
                              </w:rPr>
                            </m:ctrlPr>
                          </m:fPr>
                          <m:num>
                            <m:r>
                              <w:rPr>
                                <w:rFonts w:ascii="Cambria Math" w:hAnsi="Cambria Math"/>
                                <w:szCs w:val="24"/>
                              </w:rPr>
                              <m:t>RT</m:t>
                            </m:r>
                          </m:num>
                          <m:den>
                            <m:r>
                              <w:rPr>
                                <w:rFonts w:ascii="Cambria Math" w:hAnsi="Cambria Math"/>
                                <w:szCs w:val="24"/>
                              </w:rPr>
                              <m:t>V</m:t>
                            </m:r>
                          </m:den>
                        </m:f>
                      </m:e>
                    </m:d>
                  </m:e>
                </m:nary>
                <m:r>
                  <w:rPr>
                    <w:rFonts w:ascii="Cambria Math" w:hAnsi="Cambria Math"/>
                    <w:szCs w:val="24"/>
                  </w:rPr>
                  <m:t>dV-</m:t>
                </m:r>
                <m:r>
                  <m:rPr>
                    <m:sty m:val="p"/>
                  </m:rPr>
                  <w:rPr>
                    <w:rFonts w:ascii="Cambria Math" w:hAnsi="Cambria Math"/>
                    <w:szCs w:val="24"/>
                  </w:rPr>
                  <m:t>ln</m:t>
                </m:r>
                <m:r>
                  <w:rPr>
                    <w:rFonts w:ascii="Cambria Math" w:hAnsi="Cambria Math"/>
                    <w:szCs w:val="24"/>
                  </w:rPr>
                  <m:t>Z             i=1,2, … ,NC</m:t>
                </m:r>
              </m:oMath>
            </m:oMathPara>
          </w:p>
        </w:tc>
        <w:tc>
          <w:tcPr>
            <w:tcW w:w="803" w:type="dxa"/>
            <w:shd w:val="clear" w:color="auto" w:fill="auto"/>
            <w:vAlign w:val="center"/>
          </w:tcPr>
          <w:p w14:paraId="6EA926BD" w14:textId="499AD504" w:rsidR="009C6A01" w:rsidRPr="00B57B36" w:rsidRDefault="009C6A01" w:rsidP="00231177">
            <w:pPr>
              <w:pStyle w:val="CETEquation"/>
              <w:jc w:val="right"/>
            </w:pPr>
            <w:r w:rsidRPr="00B57B36">
              <w:t>(</w:t>
            </w:r>
            <w:r>
              <w:t>2</w:t>
            </w:r>
            <w:r w:rsidRPr="00B57B36">
              <w:t>)</w:t>
            </w:r>
          </w:p>
        </w:tc>
      </w:tr>
    </w:tbl>
    <w:p w14:paraId="3C44E1B4" w14:textId="4E8510D8" w:rsidR="009C6A01" w:rsidRPr="00A57D46" w:rsidRDefault="0010311B" w:rsidP="00914229">
      <w:pPr>
        <w:pStyle w:val="CETBodytext"/>
      </w:pPr>
      <w:r w:rsidRPr="00A57D46">
        <w:t xml:space="preserve">In this work, a phi-phi approach was used to determine the fugacity of the </w:t>
      </w:r>
      <w:r w:rsidRPr="00A57D46">
        <w:rPr>
          <w:i/>
          <w:iCs/>
        </w:rPr>
        <w:t>i</w:t>
      </w:r>
      <w:r w:rsidRPr="00A57D46">
        <w:t xml:space="preserve">-component in the liquid and vapor phases of the mixture, according to </w:t>
      </w:r>
      <w:proofErr w:type="gramStart"/>
      <w:r w:rsidRPr="00A57D46">
        <w:t>Eq(</w:t>
      </w:r>
      <w:proofErr w:type="gramEnd"/>
      <w:r w:rsidRPr="00A57D46">
        <w:t>3).</w:t>
      </w:r>
    </w:p>
    <w:tbl>
      <w:tblPr>
        <w:tblW w:w="5000" w:type="pct"/>
        <w:tblLook w:val="04A0" w:firstRow="1" w:lastRow="0" w:firstColumn="1" w:lastColumn="0" w:noHBand="0" w:noVBand="1"/>
      </w:tblPr>
      <w:tblGrid>
        <w:gridCol w:w="7984"/>
        <w:gridCol w:w="803"/>
      </w:tblGrid>
      <w:tr w:rsidR="0010311B" w:rsidRPr="00A57D46" w14:paraId="213D4752" w14:textId="77777777" w:rsidTr="00231177">
        <w:tc>
          <w:tcPr>
            <w:tcW w:w="7984" w:type="dxa"/>
            <w:shd w:val="clear" w:color="auto" w:fill="auto"/>
            <w:vAlign w:val="center"/>
          </w:tcPr>
          <w:p w14:paraId="0675757A" w14:textId="47BF2816" w:rsidR="0010311B" w:rsidRPr="00A57D46" w:rsidRDefault="00A8587F" w:rsidP="00231177">
            <w:pPr>
              <w:pStyle w:val="CETEquation"/>
            </w:pPr>
            <m:oMathPara>
              <m:oMathParaPr>
                <m:jc m:val="left"/>
              </m:oMathParaP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f</m:t>
                        </m:r>
                      </m:e>
                    </m:acc>
                  </m:e>
                  <m:sub>
                    <m:r>
                      <w:rPr>
                        <w:rFonts w:ascii="Cambria Math" w:hAnsi="Cambria Math"/>
                        <w:szCs w:val="24"/>
                      </w:rPr>
                      <m:t>i</m:t>
                    </m:r>
                  </m:sub>
                </m:sSub>
                <m:r>
                  <w:rPr>
                    <w:rFonts w:ascii="Cambria Math" w:hAnsi="Cambria Math"/>
                    <w:szCs w:val="24"/>
                  </w:rPr>
                  <m:t>=</m:t>
                </m:r>
                <m:sSub>
                  <m:sSubPr>
                    <m:ctrlPr>
                      <w:rPr>
                        <w:rFonts w:ascii="Cambria Math" w:eastAsia="Calibri" w:hAnsi="Cambria Math"/>
                        <w:i/>
                        <w:szCs w:val="24"/>
                      </w:rPr>
                    </m:ctrlPr>
                  </m:sSubPr>
                  <m:e>
                    <m:acc>
                      <m:accPr>
                        <m:ctrlPr>
                          <w:rPr>
                            <w:rFonts w:ascii="Cambria Math" w:eastAsia="Calibri" w:hAnsi="Cambria Math"/>
                            <w:i/>
                            <w:szCs w:val="24"/>
                          </w:rPr>
                        </m:ctrlPr>
                      </m:accPr>
                      <m:e>
                        <m:r>
                          <w:rPr>
                            <w:rFonts w:ascii="Cambria Math" w:eastAsia="Calibri" w:hAnsi="Cambria Math"/>
                            <w:szCs w:val="24"/>
                          </w:rPr>
                          <m:t>φ</m:t>
                        </m:r>
                      </m:e>
                    </m:acc>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i</m:t>
                    </m:r>
                  </m:sub>
                </m:sSub>
                <m:r>
                  <w:rPr>
                    <w:rFonts w:ascii="Cambria Math" w:eastAsia="Calibri" w:hAnsi="Cambria Math"/>
                    <w:szCs w:val="24"/>
                  </w:rPr>
                  <m:t>∙P</m:t>
                </m:r>
              </m:oMath>
            </m:oMathPara>
          </w:p>
        </w:tc>
        <w:tc>
          <w:tcPr>
            <w:tcW w:w="803" w:type="dxa"/>
            <w:shd w:val="clear" w:color="auto" w:fill="auto"/>
            <w:vAlign w:val="center"/>
          </w:tcPr>
          <w:p w14:paraId="63286F28" w14:textId="3BFA51B8" w:rsidR="0010311B" w:rsidRPr="00A57D46" w:rsidRDefault="0010311B" w:rsidP="00231177">
            <w:pPr>
              <w:pStyle w:val="CETEquation"/>
              <w:jc w:val="right"/>
            </w:pPr>
            <w:r w:rsidRPr="00A57D46">
              <w:t>(3)</w:t>
            </w:r>
          </w:p>
        </w:tc>
      </w:tr>
    </w:tbl>
    <w:p w14:paraId="61E417E4" w14:textId="5B58BA58" w:rsidR="0010311B" w:rsidRPr="00A57D46" w:rsidRDefault="0010311B" w:rsidP="00914229">
      <w:pPr>
        <w:pStyle w:val="CETBodytext"/>
      </w:pPr>
      <w:r w:rsidRPr="00A57D46">
        <w:t>The methodology used for solid</w:t>
      </w:r>
      <w:r w:rsidR="00365D92">
        <w:t>-</w:t>
      </w:r>
      <w:r w:rsidRPr="00A57D46">
        <w:t xml:space="preserve">phase modeling was based on equations developed by Waals and Platteeuw (1959). Therefore, the fugacity of water in the crystal structure of the hydrate can be calculated using </w:t>
      </w:r>
      <w:proofErr w:type="gramStart"/>
      <w:r w:rsidRPr="00A57D46">
        <w:t>Eq(</w:t>
      </w:r>
      <w:proofErr w:type="gramEnd"/>
      <w:r w:rsidRPr="00A57D46">
        <w:t>4).</w:t>
      </w:r>
    </w:p>
    <w:tbl>
      <w:tblPr>
        <w:tblW w:w="5000" w:type="pct"/>
        <w:tblLook w:val="04A0" w:firstRow="1" w:lastRow="0" w:firstColumn="1" w:lastColumn="0" w:noHBand="0" w:noVBand="1"/>
      </w:tblPr>
      <w:tblGrid>
        <w:gridCol w:w="7984"/>
        <w:gridCol w:w="803"/>
      </w:tblGrid>
      <w:tr w:rsidR="0010311B" w:rsidRPr="00A57D46" w14:paraId="7B0A7169" w14:textId="77777777" w:rsidTr="00231177">
        <w:tc>
          <w:tcPr>
            <w:tcW w:w="7984" w:type="dxa"/>
            <w:shd w:val="clear" w:color="auto" w:fill="auto"/>
            <w:vAlign w:val="center"/>
          </w:tcPr>
          <w:p w14:paraId="3FD767A2" w14:textId="1E745297" w:rsidR="0010311B" w:rsidRPr="00A57D46" w:rsidRDefault="00A8587F" w:rsidP="00231177">
            <w:pPr>
              <w:pStyle w:val="CETEquation"/>
            </w:pPr>
            <m:oMathPara>
              <m:oMathParaPr>
                <m:jc m:val="left"/>
              </m:oMathParaPr>
              <m:oMath>
                <m:sSubSup>
                  <m:sSubSupPr>
                    <m:ctrlPr>
                      <w:rPr>
                        <w:rFonts w:ascii="Cambria Math" w:hAnsi="Cambria Math"/>
                        <w:i/>
                        <w:szCs w:val="24"/>
                      </w:rPr>
                    </m:ctrlPr>
                  </m:sSubSupPr>
                  <m:e>
                    <m:acc>
                      <m:accPr>
                        <m:ctrlPr>
                          <w:rPr>
                            <w:rFonts w:ascii="Cambria Math" w:hAnsi="Cambria Math"/>
                            <w:i/>
                            <w:szCs w:val="24"/>
                          </w:rPr>
                        </m:ctrlPr>
                      </m:accPr>
                      <m:e>
                        <m:r>
                          <w:rPr>
                            <w:rFonts w:ascii="Cambria Math" w:hAnsi="Cambria Math"/>
                            <w:szCs w:val="24"/>
                          </w:rPr>
                          <m:t>f</m:t>
                        </m:r>
                      </m:e>
                    </m:acc>
                  </m:e>
                  <m:sub>
                    <m:r>
                      <w:rPr>
                        <w:rFonts w:ascii="Cambria Math" w:hAnsi="Cambria Math"/>
                        <w:szCs w:val="24"/>
                      </w:rPr>
                      <m:t>w</m:t>
                    </m:r>
                  </m:sub>
                  <m:sup>
                    <m:r>
                      <w:rPr>
                        <w:rFonts w:ascii="Cambria Math" w:hAnsi="Cambria Math"/>
                        <w:szCs w:val="24"/>
                      </w:rPr>
                      <m:t>H</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w</m:t>
                    </m:r>
                  </m:sub>
                  <m:sup>
                    <m:r>
                      <w:rPr>
                        <w:rFonts w:ascii="Cambria Math" w:hAnsi="Cambria Math"/>
                        <w:szCs w:val="24"/>
                      </w:rPr>
                      <m:t>0</m:t>
                    </m:r>
                  </m:sup>
                </m:sSubSup>
                <m:r>
                  <w:rPr>
                    <w:rFonts w:ascii="Cambria Math" w:hAnsi="Cambria Math"/>
                    <w:szCs w:val="24"/>
                  </w:rPr>
                  <m:t>∙</m:t>
                </m:r>
                <m:r>
                  <m:rPr>
                    <m:sty m:val="p"/>
                  </m:rPr>
                  <w:rPr>
                    <w:rFonts w:ascii="Cambria Math" w:hAnsi="Cambria Math"/>
                    <w:szCs w:val="24"/>
                  </w:rPr>
                  <m:t>exp</m:t>
                </m:r>
                <m:d>
                  <m:dPr>
                    <m:begChr m:val="["/>
                    <m:endChr m:val="]"/>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m=1</m:t>
                        </m:r>
                      </m:sub>
                      <m:sup>
                        <m:r>
                          <w:rPr>
                            <w:rFonts w:ascii="Cambria Math" w:hAnsi="Cambria Math"/>
                            <w:szCs w:val="24"/>
                          </w:rPr>
                          <m:t>NCAV</m:t>
                        </m:r>
                      </m:sup>
                      <m:e>
                        <m:sSub>
                          <m:sSubPr>
                            <m:ctrlPr>
                              <w:rPr>
                                <w:rFonts w:ascii="Cambria Math" w:hAnsi="Cambria Math"/>
                                <w:i/>
                                <w:szCs w:val="24"/>
                              </w:rPr>
                            </m:ctrlPr>
                          </m:sSubPr>
                          <m:e>
                            <m:r>
                              <w:rPr>
                                <w:rFonts w:ascii="Cambria Math" w:hAnsi="Cambria Math"/>
                                <w:szCs w:val="24"/>
                              </w:rPr>
                              <m:t>ϑ</m:t>
                            </m:r>
                          </m:e>
                          <m:sub>
                            <m:r>
                              <w:rPr>
                                <w:rFonts w:ascii="Cambria Math" w:hAnsi="Cambria Math"/>
                                <w:szCs w:val="24"/>
                              </w:rPr>
                              <m:t>m</m:t>
                            </m:r>
                          </m:sub>
                        </m:sSub>
                        <m:r>
                          <w:rPr>
                            <w:rFonts w:ascii="Cambria Math" w:hAnsi="Cambria Math"/>
                            <w:szCs w:val="24"/>
                          </w:rPr>
                          <m:t>∙</m:t>
                        </m:r>
                        <m:r>
                          <m:rPr>
                            <m:sty m:val="p"/>
                          </m:rPr>
                          <w:rPr>
                            <w:rFonts w:ascii="Cambria Math" w:hAnsi="Cambria Math"/>
                            <w:szCs w:val="24"/>
                          </w:rPr>
                          <m:t>ln</m:t>
                        </m:r>
                        <m:d>
                          <m:dPr>
                            <m:ctrlPr>
                              <w:rPr>
                                <w:rFonts w:ascii="Cambria Math" w:hAnsi="Cambria Math"/>
                                <w:i/>
                                <w:szCs w:val="24"/>
                              </w:rPr>
                            </m:ctrlPr>
                          </m:dPr>
                          <m:e>
                            <m:r>
                              <w:rPr>
                                <w:rFonts w:ascii="Cambria Math" w:hAnsi="Cambria Math"/>
                                <w:szCs w:val="24"/>
                              </w:rPr>
                              <m:t>1-</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NC-1</m:t>
                                </m:r>
                              </m:sup>
                              <m:e>
                                <m:sSubSup>
                                  <m:sSubSupPr>
                                    <m:ctrlPr>
                                      <w:rPr>
                                        <w:rFonts w:ascii="Cambria Math" w:hAnsi="Cambria Math"/>
                                        <w:i/>
                                        <w:szCs w:val="24"/>
                                      </w:rPr>
                                    </m:ctrlPr>
                                  </m:sSubSupPr>
                                  <m:e>
                                    <m:r>
                                      <w:rPr>
                                        <w:rFonts w:ascii="Cambria Math" w:hAnsi="Cambria Math"/>
                                        <w:szCs w:val="24"/>
                                      </w:rPr>
                                      <m:t>θ</m:t>
                                    </m:r>
                                  </m:e>
                                  <m:sub>
                                    <m:r>
                                      <w:rPr>
                                        <w:rFonts w:ascii="Cambria Math" w:hAnsi="Cambria Math"/>
                                        <w:szCs w:val="24"/>
                                      </w:rPr>
                                      <m:t>i</m:t>
                                    </m:r>
                                  </m:sub>
                                  <m:sup>
                                    <m:r>
                                      <w:rPr>
                                        <w:rFonts w:ascii="Cambria Math" w:hAnsi="Cambria Math"/>
                                        <w:szCs w:val="24"/>
                                      </w:rPr>
                                      <m:t>H,m</m:t>
                                    </m:r>
                                  </m:sup>
                                </m:sSubSup>
                              </m:e>
                            </m:nary>
                          </m:e>
                        </m:d>
                        <m:r>
                          <w:rPr>
                            <w:rFonts w:ascii="Cambria Math" w:hAnsi="Cambria Math"/>
                            <w:szCs w:val="24"/>
                          </w:rPr>
                          <m:t>+</m:t>
                        </m:r>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μ</m:t>
                                </m:r>
                              </m:e>
                              <m:sub>
                                <m:r>
                                  <w:rPr>
                                    <w:rFonts w:ascii="Cambria Math" w:hAnsi="Cambria Math"/>
                                    <w:szCs w:val="24"/>
                                  </w:rPr>
                                  <m:t>0</m:t>
                                </m:r>
                              </m:sub>
                            </m:sSub>
                          </m:num>
                          <m:den>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num>
                          <m:den>
                            <m:r>
                              <w:rPr>
                                <w:rFonts w:ascii="Cambria Math" w:hAnsi="Cambria Math"/>
                                <w:szCs w:val="24"/>
                              </w:rPr>
                              <m:t>R</m:t>
                            </m:r>
                          </m:den>
                        </m:f>
                      </m:e>
                    </m:nary>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T</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den>
                        </m:f>
                      </m:e>
                    </m:d>
                    <m:r>
                      <w:rPr>
                        <w:rFonts w:ascii="Cambria Math" w:hAnsi="Cambria Math"/>
                        <w:szCs w:val="24"/>
                      </w:rPr>
                      <m:t>-</m:t>
                    </m:r>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num>
                      <m:den>
                        <m:r>
                          <w:rPr>
                            <w:rFonts w:ascii="Cambria Math" w:hAnsi="Cambria Math"/>
                            <w:szCs w:val="24"/>
                          </w:rPr>
                          <m:t>R</m:t>
                        </m:r>
                      </m:den>
                    </m:f>
                    <m:d>
                      <m:dPr>
                        <m:begChr m:val="["/>
                        <m:endChr m:val="]"/>
                        <m:ctrlPr>
                          <w:rPr>
                            <w:rFonts w:ascii="Cambria Math" w:hAnsi="Cambria Math"/>
                            <w:i/>
                            <w:szCs w:val="24"/>
                          </w:rPr>
                        </m:ctrlPr>
                      </m:dPr>
                      <m:e>
                        <m:r>
                          <m:rPr>
                            <m:sty m:val="p"/>
                          </m:rPr>
                          <w:rPr>
                            <w:rFonts w:ascii="Cambria Math" w:hAnsi="Cambria Math"/>
                            <w:szCs w:val="24"/>
                          </w:rPr>
                          <m:t>ln</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T</m:t>
                                </m:r>
                              </m:num>
                              <m:den>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T</m:t>
                            </m:r>
                          </m:den>
                        </m:f>
                        <m:r>
                          <w:rPr>
                            <w:rFonts w:ascii="Cambria Math" w:hAnsi="Cambria Math"/>
                            <w:szCs w:val="24"/>
                          </w:rPr>
                          <m:t>-1</m:t>
                        </m:r>
                      </m:e>
                    </m:d>
                    <m:r>
                      <w:rPr>
                        <w:rFonts w:ascii="Cambria Math" w:hAnsi="Cambria Math"/>
                        <w:szCs w:val="24"/>
                      </w:rPr>
                      <m:t>+</m:t>
                    </m:r>
                    <m:f>
                      <m:fPr>
                        <m:ctrlPr>
                          <w:rPr>
                            <w:rFonts w:ascii="Cambria Math" w:hAnsi="Cambria Math"/>
                            <w:i/>
                            <w:szCs w:val="24"/>
                          </w:rPr>
                        </m:ctrlPr>
                      </m:fPr>
                      <m:num>
                        <m:r>
                          <w:rPr>
                            <w:rFonts w:ascii="Cambria Math" w:hAnsi="Cambria Math"/>
                            <w:szCs w:val="24"/>
                          </w:rPr>
                          <m:t>P∆</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num>
                      <m:den>
                        <m:r>
                          <w:rPr>
                            <w:rFonts w:ascii="Cambria Math" w:hAnsi="Cambria Math"/>
                            <w:szCs w:val="24"/>
                          </w:rPr>
                          <m:t>R</m:t>
                        </m:r>
                        <m:acc>
                          <m:accPr>
                            <m:chr m:val="̅"/>
                            <m:ctrlPr>
                              <w:rPr>
                                <w:rFonts w:ascii="Cambria Math" w:hAnsi="Cambria Math"/>
                                <w:i/>
                                <w:szCs w:val="24"/>
                              </w:rPr>
                            </m:ctrlPr>
                          </m:accPr>
                          <m:e>
                            <m:r>
                              <w:rPr>
                                <w:rFonts w:ascii="Cambria Math" w:hAnsi="Cambria Math"/>
                                <w:szCs w:val="24"/>
                              </w:rPr>
                              <m:t>T</m:t>
                            </m:r>
                          </m:e>
                        </m:acc>
                      </m:den>
                    </m:f>
                  </m:e>
                </m:d>
              </m:oMath>
            </m:oMathPara>
          </w:p>
        </w:tc>
        <w:tc>
          <w:tcPr>
            <w:tcW w:w="803" w:type="dxa"/>
            <w:shd w:val="clear" w:color="auto" w:fill="auto"/>
            <w:vAlign w:val="center"/>
          </w:tcPr>
          <w:p w14:paraId="45AF8EEA" w14:textId="7672900B" w:rsidR="0010311B" w:rsidRPr="00A57D46" w:rsidRDefault="0010311B" w:rsidP="00231177">
            <w:pPr>
              <w:pStyle w:val="CETEquation"/>
              <w:jc w:val="right"/>
            </w:pPr>
            <w:r w:rsidRPr="00A57D46">
              <w:t>(4)</w:t>
            </w:r>
          </w:p>
        </w:tc>
      </w:tr>
    </w:tbl>
    <w:p w14:paraId="585C126E" w14:textId="489586A0" w:rsidR="0010311B" w:rsidRPr="00A57D46" w:rsidRDefault="00B347EC" w:rsidP="00914229">
      <w:pPr>
        <w:pStyle w:val="CETBodytext"/>
      </w:pPr>
      <w:r w:rsidRPr="00A57D46">
        <w:t>In this equation, the different types of cavities (NCAV) that can be formed by the non-aqueous components of the system are considered. The values of the parameters of the state transition properties of water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μ</m:t>
            </m:r>
          </m:e>
          <m:sub>
            <m:r>
              <w:rPr>
                <w:rFonts w:ascii="Cambria Math" w:hAnsi="Cambria Math"/>
                <w:szCs w:val="24"/>
              </w:rPr>
              <m:t>0</m:t>
            </m:r>
          </m:sub>
        </m:sSub>
        <m:r>
          <w:rPr>
            <w:rFonts w:ascii="Cambria Math" w:hAnsi="Cambria Math"/>
            <w:szCs w:val="24"/>
          </w:rPr>
          <m:t>, ∆</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oMath>
      <w:r w:rsidR="0001662B" w:rsidRPr="00A57D46">
        <w:rPr>
          <w:szCs w:val="24"/>
        </w:rPr>
        <w:t xml:space="preserve"> and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oMath>
      <w:r w:rsidRPr="00A57D46">
        <w:t>) in the aggregation state of pure liquid water or as ice up to structures I and II, possible to be formed by the system, still corresponding to an intermediate metastable phase, were obtained using the studies by Pedersen et al. (2014) and Parrish and Prausnitz (1972).</w:t>
      </w:r>
      <w:r w:rsidR="00DB17CF" w:rsidRPr="00A57D46">
        <w:t xml:space="preserve"> Term </w:t>
      </w:r>
      <m:oMath>
        <m:acc>
          <m:accPr>
            <m:chr m:val="̅"/>
            <m:ctrlPr>
              <w:rPr>
                <w:rFonts w:ascii="Cambria Math" w:hAnsi="Cambria Math"/>
                <w:i/>
                <w:szCs w:val="24"/>
              </w:rPr>
            </m:ctrlPr>
          </m:accPr>
          <m:e>
            <m:r>
              <w:rPr>
                <w:rFonts w:ascii="Cambria Math" w:hAnsi="Cambria Math"/>
                <w:szCs w:val="24"/>
              </w:rPr>
              <m:t>T</m:t>
            </m:r>
          </m:e>
        </m:acc>
      </m:oMath>
      <w:r w:rsidR="00DB17CF" w:rsidRPr="00A57D46">
        <w:t xml:space="preserve"> is responsible for accounting for the temperature dependence on the PV/T term and can be calculated from the average between the system temperature and the reference temperature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00DB17CF" w:rsidRPr="00A57D46">
        <w:t>, equivalent to 273.15 K.</w:t>
      </w:r>
      <w:r w:rsidR="00563867" w:rsidRPr="00A57D46">
        <w:t xml:space="preserve"> Furthermore, the term </w:t>
      </w:r>
      <m:oMath>
        <m:sSub>
          <m:sSubPr>
            <m:ctrlPr>
              <w:rPr>
                <w:rFonts w:ascii="Cambria Math" w:hAnsi="Cambria Math"/>
                <w:i/>
                <w:szCs w:val="24"/>
              </w:rPr>
            </m:ctrlPr>
          </m:sSubPr>
          <m:e>
            <m:r>
              <w:rPr>
                <w:rFonts w:ascii="Cambria Math" w:hAnsi="Cambria Math"/>
                <w:szCs w:val="24"/>
              </w:rPr>
              <m:t>ϑ</m:t>
            </m:r>
          </m:e>
          <m:sub>
            <m:r>
              <w:rPr>
                <w:rFonts w:ascii="Cambria Math" w:hAnsi="Cambria Math"/>
                <w:szCs w:val="24"/>
              </w:rPr>
              <m:t>m</m:t>
            </m:r>
          </m:sub>
        </m:sSub>
      </m:oMath>
      <w:r w:rsidR="00563867" w:rsidRPr="00A57D46">
        <w:t xml:space="preserve">, which corresponds to the number of cavities of type m per water molecule, was also obtained by Pedersen et al. (2014), whereas </w:t>
      </w:r>
      <m:oMath>
        <m:sSubSup>
          <m:sSubSupPr>
            <m:ctrlPr>
              <w:rPr>
                <w:rFonts w:ascii="Cambria Math" w:hAnsi="Cambria Math"/>
                <w:i/>
                <w:szCs w:val="24"/>
              </w:rPr>
            </m:ctrlPr>
          </m:sSubSupPr>
          <m:e>
            <m:r>
              <w:rPr>
                <w:rFonts w:ascii="Cambria Math" w:hAnsi="Cambria Math"/>
                <w:szCs w:val="24"/>
              </w:rPr>
              <m:t>θ</m:t>
            </m:r>
          </m:e>
          <m:sub>
            <m:r>
              <w:rPr>
                <w:rFonts w:ascii="Cambria Math" w:hAnsi="Cambria Math"/>
                <w:szCs w:val="24"/>
              </w:rPr>
              <m:t>i</m:t>
            </m:r>
          </m:sub>
          <m:sup>
            <m:r>
              <w:rPr>
                <w:rFonts w:ascii="Cambria Math" w:hAnsi="Cambria Math"/>
                <w:szCs w:val="24"/>
              </w:rPr>
              <m:t>H,m</m:t>
            </m:r>
          </m:sup>
        </m:sSubSup>
        <m:r>
          <w:rPr>
            <w:rFonts w:ascii="Cambria Math" w:hAnsi="Cambria Math"/>
            <w:szCs w:val="24"/>
          </w:rPr>
          <m:t xml:space="preserve"> </m:t>
        </m:r>
      </m:oMath>
      <w:r w:rsidR="00563867" w:rsidRPr="00A57D46">
        <w:t xml:space="preserve">which represents the fraction of occupation of molecule i in cavity m, was calculated with </w:t>
      </w:r>
      <w:proofErr w:type="gramStart"/>
      <w:r w:rsidR="00563867" w:rsidRPr="00A57D46">
        <w:t>Eq(</w:t>
      </w:r>
      <w:proofErr w:type="gramEnd"/>
      <w:r w:rsidR="00563867" w:rsidRPr="00A57D46">
        <w:t>5).</w:t>
      </w:r>
    </w:p>
    <w:tbl>
      <w:tblPr>
        <w:tblW w:w="5000" w:type="pct"/>
        <w:tblLook w:val="04A0" w:firstRow="1" w:lastRow="0" w:firstColumn="1" w:lastColumn="0" w:noHBand="0" w:noVBand="1"/>
      </w:tblPr>
      <w:tblGrid>
        <w:gridCol w:w="7984"/>
        <w:gridCol w:w="803"/>
      </w:tblGrid>
      <w:tr w:rsidR="00206922" w:rsidRPr="00A57D46" w14:paraId="748E0BDE" w14:textId="77777777" w:rsidTr="00231177">
        <w:tc>
          <w:tcPr>
            <w:tcW w:w="7984" w:type="dxa"/>
            <w:shd w:val="clear" w:color="auto" w:fill="auto"/>
            <w:vAlign w:val="center"/>
          </w:tcPr>
          <w:p w14:paraId="055FAAB0" w14:textId="39F2A2AD" w:rsidR="00206922" w:rsidRPr="00A57D46" w:rsidRDefault="00A8587F" w:rsidP="00231177">
            <w:pPr>
              <w:pStyle w:val="CETEquation"/>
            </w:pPr>
            <m:oMathPara>
              <m:oMathParaPr>
                <m:jc m:val="left"/>
              </m:oMathParaPr>
              <m:oMath>
                <m:sSub>
                  <m:sSubPr>
                    <m:ctrlPr>
                      <w:rPr>
                        <w:rFonts w:ascii="Cambria Math" w:hAnsi="Cambria Math"/>
                        <w:i/>
                        <w:szCs w:val="24"/>
                      </w:rPr>
                    </m:ctrlPr>
                  </m:sSubPr>
                  <m:e>
                    <m:r>
                      <w:rPr>
                        <w:rFonts w:ascii="Cambria Math" w:hAnsi="Cambria Math"/>
                        <w:szCs w:val="24"/>
                      </w:rPr>
                      <m:t>θ</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f</m:t>
                            </m:r>
                          </m:e>
                        </m:acc>
                      </m:e>
                      <m:sub>
                        <m:r>
                          <w:rPr>
                            <w:rFonts w:ascii="Cambria Math" w:hAnsi="Cambria Math"/>
                            <w:szCs w:val="24"/>
                          </w:rPr>
                          <m:t>i</m:t>
                        </m:r>
                      </m:sub>
                    </m:sSub>
                  </m:num>
                  <m:den>
                    <m:r>
                      <w:rPr>
                        <w:rFonts w:ascii="Cambria Math" w:hAnsi="Cambria Math"/>
                        <w:szCs w:val="24"/>
                      </w:rPr>
                      <m:t>1+</m:t>
                    </m:r>
                    <m:nary>
                      <m:naryPr>
                        <m:chr m:val="∑"/>
                        <m:limLoc m:val="subSup"/>
                        <m:ctrlPr>
                          <w:rPr>
                            <w:rFonts w:ascii="Cambria Math" w:hAnsi="Cambria Math"/>
                            <w:i/>
                            <w:szCs w:val="24"/>
                          </w:rPr>
                        </m:ctrlPr>
                      </m:naryPr>
                      <m:sub>
                        <m:r>
                          <w:rPr>
                            <w:rFonts w:ascii="Cambria Math" w:hAnsi="Cambria Math"/>
                            <w:szCs w:val="24"/>
                          </w:rPr>
                          <m:t>j=1</m:t>
                        </m:r>
                      </m:sub>
                      <m:sup>
                        <m:r>
                          <w:rPr>
                            <w:rFonts w:ascii="Cambria Math" w:hAnsi="Cambria Math"/>
                            <w:szCs w:val="24"/>
                          </w:rPr>
                          <m:t>NC</m:t>
                        </m:r>
                      </m:sup>
                      <m:e>
                        <m:sSub>
                          <m:sSubPr>
                            <m:ctrlPr>
                              <w:rPr>
                                <w:rFonts w:ascii="Cambria Math" w:hAnsi="Cambria Math"/>
                                <w:i/>
                                <w:szCs w:val="24"/>
                              </w:rPr>
                            </m:ctrlPr>
                          </m:sSubPr>
                          <m:e>
                            <m:r>
                              <w:rPr>
                                <w:rFonts w:ascii="Cambria Math" w:hAnsi="Cambria Math"/>
                                <w:szCs w:val="24"/>
                              </w:rPr>
                              <m:t>C</m:t>
                            </m:r>
                          </m:e>
                          <m:sub>
                            <m:sSub>
                              <m:sSubPr>
                                <m:ctrlPr>
                                  <w:rPr>
                                    <w:rFonts w:ascii="Cambria Math" w:hAnsi="Cambria Math"/>
                                    <w:i/>
                                    <w:szCs w:val="24"/>
                                  </w:rPr>
                                </m:ctrlPr>
                              </m:sSubPr>
                              <m:e>
                                <m:r>
                                  <w:rPr>
                                    <w:rFonts w:ascii="Cambria Math" w:hAnsi="Cambria Math"/>
                                    <w:szCs w:val="24"/>
                                  </w:rPr>
                                  <m:t>j</m:t>
                                </m:r>
                              </m:e>
                              <m:sub>
                                <m:r>
                                  <w:rPr>
                                    <w:rFonts w:ascii="Cambria Math" w:hAnsi="Cambria Math"/>
                                    <w:szCs w:val="24"/>
                                  </w:rPr>
                                  <m:t>m</m:t>
                                </m:r>
                              </m:sub>
                            </m:sSub>
                          </m:sub>
                        </m:sSub>
                      </m:e>
                    </m:nary>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f</m:t>
                            </m:r>
                          </m:e>
                        </m:acc>
                      </m:e>
                      <m:sub>
                        <m:r>
                          <w:rPr>
                            <w:rFonts w:ascii="Cambria Math" w:hAnsi="Cambria Math"/>
                            <w:szCs w:val="24"/>
                          </w:rPr>
                          <m:t>j</m:t>
                        </m:r>
                      </m:sub>
                    </m:sSub>
                  </m:den>
                </m:f>
                <m:r>
                  <w:rPr>
                    <w:rFonts w:ascii="Cambria Math" w:hAnsi="Cambria Math"/>
                    <w:szCs w:val="24"/>
                  </w:rPr>
                  <m:t xml:space="preserve">        i=1, …, NC-1</m:t>
                </m:r>
              </m:oMath>
            </m:oMathPara>
          </w:p>
        </w:tc>
        <w:tc>
          <w:tcPr>
            <w:tcW w:w="803" w:type="dxa"/>
            <w:shd w:val="clear" w:color="auto" w:fill="auto"/>
            <w:vAlign w:val="center"/>
          </w:tcPr>
          <w:p w14:paraId="4223DACF" w14:textId="6D065070" w:rsidR="00206922" w:rsidRPr="00A57D46" w:rsidRDefault="00206922" w:rsidP="00231177">
            <w:pPr>
              <w:pStyle w:val="CETEquation"/>
              <w:jc w:val="right"/>
            </w:pPr>
            <w:r w:rsidRPr="00A57D46">
              <w:t>(5)</w:t>
            </w:r>
          </w:p>
        </w:tc>
      </w:tr>
    </w:tbl>
    <w:p w14:paraId="176D32C7" w14:textId="1A112215" w:rsidR="00914229" w:rsidRPr="00A57D46" w:rsidRDefault="00AF09CD" w:rsidP="00914229">
      <w:pPr>
        <w:pStyle w:val="CETBodytext"/>
      </w:pPr>
      <w:r w:rsidRPr="00A57D46">
        <w:t xml:space="preserve">From </w:t>
      </w:r>
      <w:proofErr w:type="gramStart"/>
      <w:r w:rsidRPr="00A57D46">
        <w:t>Eq(</w:t>
      </w:r>
      <w:proofErr w:type="gramEnd"/>
      <w:r w:rsidRPr="00A57D46">
        <w:t xml:space="preserve">6), based on the Langmuir model of gas adsorption, was determined the constant for </w:t>
      </w:r>
      <w:r w:rsidRPr="00A57D46">
        <w:rPr>
          <w:i/>
          <w:iCs/>
        </w:rPr>
        <w:t>i</w:t>
      </w:r>
      <w:r w:rsidRPr="00A57D46">
        <w:t>-component in a cavity of type m, in which the simplification was proposed by Munck et al. (1988).</w:t>
      </w:r>
    </w:p>
    <w:tbl>
      <w:tblPr>
        <w:tblW w:w="5000" w:type="pct"/>
        <w:tblLook w:val="04A0" w:firstRow="1" w:lastRow="0" w:firstColumn="1" w:lastColumn="0" w:noHBand="0" w:noVBand="1"/>
      </w:tblPr>
      <w:tblGrid>
        <w:gridCol w:w="7984"/>
        <w:gridCol w:w="803"/>
      </w:tblGrid>
      <w:tr w:rsidR="0099171D" w:rsidRPr="00A57D46" w14:paraId="2EEC682E" w14:textId="77777777" w:rsidTr="00231177">
        <w:tc>
          <w:tcPr>
            <w:tcW w:w="7984" w:type="dxa"/>
            <w:shd w:val="clear" w:color="auto" w:fill="auto"/>
            <w:vAlign w:val="center"/>
          </w:tcPr>
          <w:p w14:paraId="44FB2B77" w14:textId="3C02A134" w:rsidR="0099171D" w:rsidRPr="00A57D46" w:rsidRDefault="00A8587F" w:rsidP="00231177">
            <w:pPr>
              <w:pStyle w:val="CETEquation"/>
            </w:pPr>
            <m:oMathPara>
              <m:oMathParaPr>
                <m:jc m:val="left"/>
              </m:oMathParaPr>
              <m:oMath>
                <m:sSub>
                  <m:sSubPr>
                    <m:ctrlPr>
                      <w:rPr>
                        <w:rFonts w:ascii="Cambria Math" w:hAnsi="Cambria Math"/>
                        <w:i/>
                        <w:szCs w:val="24"/>
                      </w:rPr>
                    </m:ctrlPr>
                  </m:sSubPr>
                  <m:e>
                    <m:r>
                      <w:rPr>
                        <w:rFonts w:ascii="Cambria Math" w:hAnsi="Cambria Math"/>
                        <w:szCs w:val="24"/>
                      </w:rPr>
                      <m:t>C</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num>
                  <m:den>
                    <m:r>
                      <w:rPr>
                        <w:rFonts w:ascii="Cambria Math" w:hAnsi="Cambria Math"/>
                        <w:szCs w:val="24"/>
                      </w:rPr>
                      <m:t>T</m:t>
                    </m:r>
                  </m:den>
                </m:f>
                <m:r>
                  <w:rPr>
                    <w:rFonts w:ascii="Cambria Math" w:hAnsi="Cambria Math"/>
                    <w:szCs w:val="24"/>
                  </w:rPr>
                  <m:t>∙</m:t>
                </m:r>
                <m:r>
                  <m:rPr>
                    <m:sty m:val="p"/>
                  </m:rPr>
                  <w:rPr>
                    <w:rFonts w:ascii="Cambria Math" w:hAnsi="Cambria Math"/>
                    <w:szCs w:val="24"/>
                  </w:rPr>
                  <m:t>exp</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B</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num>
                      <m:den>
                        <m:r>
                          <w:rPr>
                            <w:rFonts w:ascii="Cambria Math" w:hAnsi="Cambria Math"/>
                            <w:szCs w:val="24"/>
                          </w:rPr>
                          <m:t>T</m:t>
                        </m:r>
                      </m:den>
                    </m:f>
                  </m:e>
                </m:d>
                <m:r>
                  <w:rPr>
                    <w:rFonts w:ascii="Cambria Math" w:hAnsi="Cambria Math"/>
                    <w:szCs w:val="24"/>
                  </w:rPr>
                  <m:t xml:space="preserve">        i=1, …, NC-1</m:t>
                </m:r>
              </m:oMath>
            </m:oMathPara>
          </w:p>
        </w:tc>
        <w:tc>
          <w:tcPr>
            <w:tcW w:w="803" w:type="dxa"/>
            <w:shd w:val="clear" w:color="auto" w:fill="auto"/>
            <w:vAlign w:val="center"/>
          </w:tcPr>
          <w:p w14:paraId="72BF45F9" w14:textId="6A3FF038" w:rsidR="0099171D" w:rsidRPr="00A57D46" w:rsidRDefault="0099171D" w:rsidP="00231177">
            <w:pPr>
              <w:pStyle w:val="CETEquation"/>
              <w:jc w:val="right"/>
            </w:pPr>
            <w:r w:rsidRPr="00A57D46">
              <w:t>(</w:t>
            </w:r>
            <w:r w:rsidR="00292A9A" w:rsidRPr="00A57D46">
              <w:t>6</w:t>
            </w:r>
            <w:r w:rsidRPr="00A57D46">
              <w:t>)</w:t>
            </w:r>
          </w:p>
        </w:tc>
      </w:tr>
    </w:tbl>
    <w:p w14:paraId="4ECEA157" w14:textId="77777777" w:rsidR="00C20E3C" w:rsidRDefault="005159ED" w:rsidP="00914229">
      <w:pPr>
        <w:pStyle w:val="CETBodytext"/>
      </w:pPr>
      <w:r w:rsidRPr="00A57D46">
        <w:t>The values of parameters A and B were obtained from the studies by Pedersen et al. (2014) and Parrish and Prausnitz (1972).</w:t>
      </w:r>
      <w:r w:rsidR="0094034B" w:rsidRPr="00A57D46">
        <w:t xml:space="preserve"> </w:t>
      </w:r>
      <w:r w:rsidRPr="00A57D46">
        <w:t>The iterative numerical procedure used to equal the fugacity between the same components under different conditions (liquid, vapor and solid) to consolidate the isofugacity criterion was carried out with</w:t>
      </w:r>
    </w:p>
    <w:p w14:paraId="6A50C59B" w14:textId="68106C48" w:rsidR="005159ED" w:rsidRDefault="005159ED" w:rsidP="00914229">
      <w:pPr>
        <w:pStyle w:val="CETBodytext"/>
      </w:pPr>
      <w:r w:rsidRPr="00A57D46">
        <w:lastRenderedPageBreak/>
        <w:t>the help of Microsoft Office Excel 2019.</w:t>
      </w:r>
    </w:p>
    <w:p w14:paraId="18BAFA6F" w14:textId="1D7EFFB1" w:rsidR="00453E24" w:rsidRPr="00B57B36" w:rsidRDefault="004D028B" w:rsidP="00453E24">
      <w:pPr>
        <w:pStyle w:val="CETheadingx"/>
      </w:pPr>
      <w:r w:rsidRPr="004D028B">
        <w:t>Gibbs Energy Minimization</w:t>
      </w:r>
    </w:p>
    <w:p w14:paraId="582642C6" w14:textId="688693AD" w:rsidR="00453E24" w:rsidRDefault="00292A9A" w:rsidP="00453E24">
      <w:pPr>
        <w:pStyle w:val="CETBodytext"/>
        <w:rPr>
          <w:lang w:val="en-GB"/>
        </w:rPr>
      </w:pPr>
      <w:proofErr w:type="gramStart"/>
      <w:r w:rsidRPr="00292A9A">
        <w:rPr>
          <w:lang w:val="en-GB"/>
        </w:rPr>
        <w:t>Eq(</w:t>
      </w:r>
      <w:proofErr w:type="gramEnd"/>
      <w:r w:rsidRPr="00292A9A">
        <w:rPr>
          <w:lang w:val="en-GB"/>
        </w:rPr>
        <w:t xml:space="preserve">7) is the result of integrating the partial molar Gibbs energy equation over the entire gas or vapor phase (V), liquid phase (L) and stable crystalline phase for solid hydrate (H) and </w:t>
      </w:r>
      <w:r w:rsidRPr="00B223ED">
        <w:rPr>
          <w:lang w:val="en-GB"/>
        </w:rPr>
        <w:t>also overall NC components</w:t>
      </w:r>
      <w:r w:rsidRPr="00292A9A">
        <w:rPr>
          <w:lang w:val="en-GB"/>
        </w:rPr>
        <w:t xml:space="preserve"> of the system, considering isothermal and isobaric conditions.</w:t>
      </w:r>
    </w:p>
    <w:tbl>
      <w:tblPr>
        <w:tblW w:w="5000" w:type="pct"/>
        <w:tblLook w:val="04A0" w:firstRow="1" w:lastRow="0" w:firstColumn="1" w:lastColumn="0" w:noHBand="0" w:noVBand="1"/>
      </w:tblPr>
      <w:tblGrid>
        <w:gridCol w:w="7984"/>
        <w:gridCol w:w="803"/>
      </w:tblGrid>
      <w:tr w:rsidR="00292A9A" w:rsidRPr="00B57B36" w14:paraId="3541AC49" w14:textId="77777777" w:rsidTr="00231177">
        <w:tc>
          <w:tcPr>
            <w:tcW w:w="7984" w:type="dxa"/>
            <w:shd w:val="clear" w:color="auto" w:fill="auto"/>
            <w:vAlign w:val="center"/>
          </w:tcPr>
          <w:p w14:paraId="457A0AD4" w14:textId="5473C2D2" w:rsidR="00292A9A" w:rsidRPr="000D7B95" w:rsidRDefault="00292A9A" w:rsidP="00231177">
            <w:pPr>
              <w:pStyle w:val="CETEquation"/>
            </w:pPr>
            <m:oMathPara>
              <m:oMathParaPr>
                <m:jc m:val="left"/>
              </m:oMathParaPr>
              <m:oMath>
                <m:r>
                  <w:rPr>
                    <w:rFonts w:ascii="Cambria Math" w:eastAsia="Calibri" w:hAnsi="Cambria Math"/>
                    <w:szCs w:val="24"/>
                  </w:rPr>
                  <m:t>G=</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NC</m:t>
                    </m:r>
                  </m:sup>
                  <m:e>
                    <m:d>
                      <m:dPr>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V</m:t>
                            </m:r>
                          </m:sup>
                        </m:sSubSup>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V</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L</m:t>
                            </m:r>
                          </m:sup>
                        </m:sSubSup>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L</m:t>
                            </m:r>
                          </m:sup>
                        </m:sSubSup>
                      </m:e>
                    </m:d>
                    <m:r>
                      <w:rPr>
                        <w:rFonts w:ascii="Cambria Math" w:eastAsia="Calibri" w:hAnsi="Cambria Math"/>
                        <w:szCs w:val="24"/>
                      </w:rPr>
                      <m:t>+</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NC-1</m:t>
                        </m:r>
                      </m:sup>
                      <m:e>
                        <m:nary>
                          <m:naryPr>
                            <m:chr m:val="∑"/>
                            <m:limLoc m:val="undOvr"/>
                            <m:ctrlPr>
                              <w:rPr>
                                <w:rFonts w:ascii="Cambria Math" w:eastAsia="Calibri" w:hAnsi="Cambria Math"/>
                                <w:i/>
                                <w:szCs w:val="24"/>
                              </w:rPr>
                            </m:ctrlPr>
                          </m:naryPr>
                          <m:sub>
                            <m:r>
                              <w:rPr>
                                <w:rFonts w:ascii="Cambria Math" w:eastAsia="Calibri" w:hAnsi="Cambria Math"/>
                                <w:szCs w:val="24"/>
                              </w:rPr>
                              <m:t>m=1</m:t>
                            </m:r>
                          </m:sub>
                          <m:sup>
                            <m:r>
                              <w:rPr>
                                <w:rFonts w:ascii="Cambria Math" w:eastAsia="Calibri" w:hAnsi="Cambria Math"/>
                                <w:szCs w:val="24"/>
                              </w:rPr>
                              <m:t>NCAV</m:t>
                            </m:r>
                          </m:sup>
                          <m:e>
                            <m:d>
                              <m:dPr>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H,m</m:t>
                                    </m:r>
                                  </m:sup>
                                </m:sSubSup>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H,m</m:t>
                                    </m:r>
                                  </m:sup>
                                </m:sSubSup>
                              </m:e>
                            </m:d>
                            <m:r>
                              <w:rPr>
                                <w:rFonts w:ascii="Cambria Math" w:eastAsia="Calibri" w:hAnsi="Cambria Math"/>
                                <w:szCs w:val="24"/>
                              </w:rPr>
                              <m:t>+</m:t>
                            </m:r>
                            <m:d>
                              <m:dPr>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w</m:t>
                                    </m:r>
                                  </m:sub>
                                  <m:sup>
                                    <m:r>
                                      <w:rPr>
                                        <w:rFonts w:ascii="Cambria Math" w:eastAsia="Calibri" w:hAnsi="Cambria Math"/>
                                        <w:szCs w:val="24"/>
                                      </w:rPr>
                                      <m:t>H</m:t>
                                    </m:r>
                                  </m:sup>
                                </m:sSubSup>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H</m:t>
                                    </m:r>
                                  </m:sup>
                                </m:sSubSup>
                              </m:e>
                            </m:d>
                          </m:e>
                        </m:nary>
                      </m:e>
                    </m:nary>
                  </m:e>
                </m:nary>
              </m:oMath>
            </m:oMathPara>
          </w:p>
        </w:tc>
        <w:tc>
          <w:tcPr>
            <w:tcW w:w="803" w:type="dxa"/>
            <w:shd w:val="clear" w:color="auto" w:fill="auto"/>
            <w:vAlign w:val="center"/>
          </w:tcPr>
          <w:p w14:paraId="75FE3B9B" w14:textId="1872A9B0" w:rsidR="00292A9A" w:rsidRPr="00B57B36" w:rsidRDefault="00292A9A" w:rsidP="00231177">
            <w:pPr>
              <w:pStyle w:val="CETEquation"/>
              <w:jc w:val="right"/>
            </w:pPr>
            <w:r w:rsidRPr="00B57B36">
              <w:t>(</w:t>
            </w:r>
            <w:r>
              <w:t>7</w:t>
            </w:r>
            <w:r w:rsidRPr="00B57B36">
              <w:t>)</w:t>
            </w:r>
          </w:p>
        </w:tc>
      </w:tr>
    </w:tbl>
    <w:p w14:paraId="308C0CFB" w14:textId="7462780C" w:rsidR="004D028B" w:rsidRDefault="00292A9A" w:rsidP="00453E24">
      <w:pPr>
        <w:pStyle w:val="CETBodytext"/>
        <w:rPr>
          <w:lang w:val="en-GB"/>
        </w:rPr>
      </w:pPr>
      <w:r w:rsidRPr="00292A9A">
        <w:rPr>
          <w:lang w:val="en-GB"/>
        </w:rPr>
        <w:t xml:space="preserve">For all phases (liquid and vapor), the chemical potential for the </w:t>
      </w:r>
      <w:r w:rsidRPr="00233F70">
        <w:rPr>
          <w:i/>
          <w:iCs/>
          <w:lang w:val="en-GB"/>
        </w:rPr>
        <w:t>i</w:t>
      </w:r>
      <w:r w:rsidRPr="00292A9A">
        <w:rPr>
          <w:lang w:val="en-GB"/>
        </w:rPr>
        <w:t xml:space="preserve">-component in the mixture can be calculated from a convenient reference state (ideal gas at 1 atm and </w:t>
      </w:r>
      <w:r w:rsidRPr="00292A9A">
        <w:rPr>
          <w:i/>
          <w:iCs/>
          <w:lang w:val="en-GB"/>
        </w:rPr>
        <w:t>T</w:t>
      </w:r>
      <w:r w:rsidRPr="00292A9A">
        <w:rPr>
          <w:lang w:val="en-GB"/>
        </w:rPr>
        <w:t xml:space="preserve">) to the chemical potential under system conditions </w:t>
      </w:r>
      <w:r w:rsidRPr="00292A9A">
        <w:rPr>
          <w:i/>
          <w:iCs/>
          <w:lang w:val="en-GB"/>
        </w:rPr>
        <w:t>T</w:t>
      </w:r>
      <w:r w:rsidRPr="00292A9A">
        <w:rPr>
          <w:lang w:val="en-GB"/>
        </w:rPr>
        <w:t xml:space="preserve"> and </w:t>
      </w:r>
      <w:r w:rsidRPr="00292A9A">
        <w:rPr>
          <w:i/>
          <w:iCs/>
          <w:lang w:val="en-GB"/>
        </w:rPr>
        <w:t>P</w:t>
      </w:r>
      <w:r w:rsidRPr="00292A9A">
        <w:rPr>
          <w:lang w:val="en-GB"/>
        </w:rPr>
        <w:t xml:space="preserve">, as presented by </w:t>
      </w:r>
      <w:proofErr w:type="gramStart"/>
      <w:r w:rsidRPr="00292A9A">
        <w:rPr>
          <w:lang w:val="en-GB"/>
        </w:rPr>
        <w:t>Eq(</w:t>
      </w:r>
      <w:proofErr w:type="gramEnd"/>
      <w:r w:rsidRPr="00292A9A">
        <w:rPr>
          <w:lang w:val="en-GB"/>
        </w:rPr>
        <w:t>8).</w:t>
      </w:r>
    </w:p>
    <w:tbl>
      <w:tblPr>
        <w:tblW w:w="5000" w:type="pct"/>
        <w:tblLook w:val="04A0" w:firstRow="1" w:lastRow="0" w:firstColumn="1" w:lastColumn="0" w:noHBand="0" w:noVBand="1"/>
      </w:tblPr>
      <w:tblGrid>
        <w:gridCol w:w="7984"/>
        <w:gridCol w:w="803"/>
      </w:tblGrid>
      <w:tr w:rsidR="00A94A7E" w:rsidRPr="00B57B36" w14:paraId="5278554E" w14:textId="77777777" w:rsidTr="00231177">
        <w:tc>
          <w:tcPr>
            <w:tcW w:w="7984" w:type="dxa"/>
            <w:shd w:val="clear" w:color="auto" w:fill="auto"/>
            <w:vAlign w:val="center"/>
          </w:tcPr>
          <w:p w14:paraId="3A90BE11" w14:textId="746D926B" w:rsidR="00A94A7E" w:rsidRPr="000D7B95" w:rsidRDefault="00A8587F" w:rsidP="00231177">
            <w:pPr>
              <w:pStyle w:val="CETEquation"/>
            </w:pPr>
            <m:oMathPara>
              <m:oMathParaPr>
                <m:jc m:val="left"/>
              </m:oMathParaPr>
              <m:oMath>
                <m:sSub>
                  <m:sSubPr>
                    <m:ctrlPr>
                      <w:rPr>
                        <w:rFonts w:ascii="Cambria Math" w:eastAsia="Calibri" w:hAnsi="Cambria Math"/>
                        <w:i/>
                        <w:szCs w:val="24"/>
                      </w:rPr>
                    </m:ctrlPr>
                  </m:sSubPr>
                  <m:e>
                    <m:r>
                      <w:rPr>
                        <w:rFonts w:ascii="Cambria Math" w:eastAsia="Calibri" w:hAnsi="Cambria Math"/>
                        <w:szCs w:val="24"/>
                      </w:rPr>
                      <m:t>μ</m:t>
                    </m:r>
                  </m:e>
                  <m:sub>
                    <m:r>
                      <w:rPr>
                        <w:rFonts w:ascii="Cambria Math" w:eastAsia="Calibri" w:hAnsi="Cambria Math"/>
                        <w:szCs w:val="24"/>
                      </w:rPr>
                      <m:t>i</m:t>
                    </m:r>
                  </m:sub>
                </m:sSub>
                <m:d>
                  <m:dPr>
                    <m:ctrlPr>
                      <w:rPr>
                        <w:rFonts w:ascii="Cambria Math" w:eastAsia="Calibri" w:hAnsi="Cambria Math"/>
                        <w:i/>
                        <w:szCs w:val="24"/>
                      </w:rPr>
                    </m:ctrlPr>
                  </m:dPr>
                  <m:e>
                    <m:r>
                      <w:rPr>
                        <w:rFonts w:ascii="Cambria Math" w:eastAsia="Calibri" w:hAnsi="Cambria Math"/>
                        <w:szCs w:val="24"/>
                      </w:rPr>
                      <m:t>T,P</m:t>
                    </m:r>
                  </m:e>
                </m:d>
                <m:r>
                  <w:rPr>
                    <w:rFonts w:ascii="Cambria Math" w:eastAsia="Calibri" w:hAnsi="Cambria Math"/>
                    <w:szCs w:val="24"/>
                  </w:rPr>
                  <m:t xml:space="preserve">- </m:t>
                </m:r>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d>
                  <m:dPr>
                    <m:ctrlPr>
                      <w:rPr>
                        <w:rFonts w:ascii="Cambria Math" w:eastAsia="Calibri" w:hAnsi="Cambria Math"/>
                        <w:i/>
                        <w:szCs w:val="24"/>
                      </w:rPr>
                    </m:ctrlPr>
                  </m:dPr>
                  <m:e>
                    <m:r>
                      <w:rPr>
                        <w:rFonts w:ascii="Cambria Math" w:eastAsia="Calibri" w:hAnsi="Cambria Math"/>
                        <w:szCs w:val="24"/>
                      </w:rPr>
                      <m:t>T,</m:t>
                    </m:r>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e>
                </m:d>
                <m:r>
                  <w:rPr>
                    <w:rFonts w:ascii="Cambria Math" w:eastAsia="Calibri" w:hAnsi="Cambria Math"/>
                    <w:szCs w:val="24"/>
                  </w:rPr>
                  <m:t>=RT</m:t>
                </m:r>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
                          <m:sSubPr>
                            <m:ctrlPr>
                              <w:rPr>
                                <w:rFonts w:ascii="Cambria Math" w:eastAsia="Calibri" w:hAnsi="Cambria Math"/>
                                <w:i/>
                                <w:szCs w:val="24"/>
                              </w:rPr>
                            </m:ctrlPr>
                          </m:sSubPr>
                          <m:e>
                            <m:acc>
                              <m:accPr>
                                <m:ctrlPr>
                                  <w:rPr>
                                    <w:rFonts w:ascii="Cambria Math" w:eastAsia="Calibri" w:hAnsi="Cambria Math"/>
                                    <w:i/>
                                    <w:szCs w:val="24"/>
                                  </w:rPr>
                                </m:ctrlPr>
                              </m:accPr>
                              <m:e>
                                <m:r>
                                  <w:rPr>
                                    <w:rFonts w:ascii="Cambria Math" w:eastAsia="Calibri" w:hAnsi="Cambria Math"/>
                                    <w:szCs w:val="24"/>
                                  </w:rPr>
                                  <m:t>φ</m:t>
                                </m:r>
                              </m:e>
                            </m:acc>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i</m:t>
                            </m:r>
                          </m:sub>
                        </m:sSub>
                        <m:r>
                          <w:rPr>
                            <w:rFonts w:ascii="Cambria Math" w:eastAsia="Calibri" w:hAnsi="Cambria Math"/>
                            <w:szCs w:val="24"/>
                          </w:rPr>
                          <m:t>∙P</m:t>
                        </m:r>
                      </m:num>
                      <m:den>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den>
                    </m:f>
                  </m:e>
                </m:d>
              </m:oMath>
            </m:oMathPara>
          </w:p>
        </w:tc>
        <w:tc>
          <w:tcPr>
            <w:tcW w:w="803" w:type="dxa"/>
            <w:shd w:val="clear" w:color="auto" w:fill="auto"/>
            <w:vAlign w:val="center"/>
          </w:tcPr>
          <w:p w14:paraId="5DD86A71" w14:textId="68F94377" w:rsidR="00A94A7E" w:rsidRPr="00B57B36" w:rsidRDefault="00A94A7E" w:rsidP="00231177">
            <w:pPr>
              <w:pStyle w:val="CETEquation"/>
              <w:jc w:val="right"/>
            </w:pPr>
            <w:r w:rsidRPr="00B57B36">
              <w:t>(</w:t>
            </w:r>
            <w:r w:rsidR="00DF0E9B">
              <w:t>8</w:t>
            </w:r>
            <w:r w:rsidRPr="00B57B36">
              <w:t>)</w:t>
            </w:r>
          </w:p>
        </w:tc>
      </w:tr>
    </w:tbl>
    <w:p w14:paraId="6FBC0BE9" w14:textId="6CD40F6C" w:rsidR="004D028B" w:rsidRPr="00A57D46" w:rsidRDefault="0053386A" w:rsidP="00453E24">
      <w:pPr>
        <w:pStyle w:val="CETBodytext"/>
        <w:rPr>
          <w:lang w:val="en-GB"/>
        </w:rPr>
      </w:pPr>
      <w:r w:rsidRPr="0053386A">
        <w:rPr>
          <w:lang w:val="en-GB"/>
        </w:rPr>
        <w:t xml:space="preserve">With </w:t>
      </w:r>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oMath>
      <w:r w:rsidRPr="0053386A">
        <w:rPr>
          <w:lang w:val="en-GB"/>
        </w:rPr>
        <w:t xml:space="preserve"> it is 1 atm (1.013 bar)</w:t>
      </w:r>
      <w:r w:rsidR="00DF0E9B">
        <w:rPr>
          <w:lang w:val="en-GB"/>
        </w:rPr>
        <w:t>.</w:t>
      </w:r>
      <w:r w:rsidR="00A57D46">
        <w:rPr>
          <w:lang w:val="en-GB"/>
        </w:rPr>
        <w:t xml:space="preserve"> </w:t>
      </w:r>
      <w:r w:rsidRPr="00A57D46">
        <w:rPr>
          <w:lang w:val="en-GB"/>
        </w:rPr>
        <w:t xml:space="preserve">The calculation of the chemical potential for guest molecules in the crystal structure of the hydrate was calculated by </w:t>
      </w:r>
      <w:proofErr w:type="gramStart"/>
      <w:r w:rsidRPr="00A57D46">
        <w:rPr>
          <w:lang w:val="en-GB"/>
        </w:rPr>
        <w:t>Eq(</w:t>
      </w:r>
      <w:proofErr w:type="gramEnd"/>
      <w:r w:rsidRPr="00A57D46">
        <w:rPr>
          <w:lang w:val="en-GB"/>
        </w:rPr>
        <w:t>9) for each i-component hosted in each cavity of type m in the crystal structure.</w:t>
      </w:r>
    </w:p>
    <w:tbl>
      <w:tblPr>
        <w:tblW w:w="5000" w:type="pct"/>
        <w:tblLook w:val="04A0" w:firstRow="1" w:lastRow="0" w:firstColumn="1" w:lastColumn="0" w:noHBand="0" w:noVBand="1"/>
      </w:tblPr>
      <w:tblGrid>
        <w:gridCol w:w="7984"/>
        <w:gridCol w:w="803"/>
      </w:tblGrid>
      <w:tr w:rsidR="00DF0E9B" w:rsidRPr="00A57D46" w14:paraId="66F16E1F" w14:textId="77777777" w:rsidTr="00231177">
        <w:tc>
          <w:tcPr>
            <w:tcW w:w="7984" w:type="dxa"/>
            <w:shd w:val="clear" w:color="auto" w:fill="auto"/>
            <w:vAlign w:val="center"/>
          </w:tcPr>
          <w:p w14:paraId="02EBA69A" w14:textId="378A4BCA" w:rsidR="00DF0E9B" w:rsidRPr="00A57D46" w:rsidRDefault="00A8587F" w:rsidP="00231177">
            <w:pPr>
              <w:pStyle w:val="CETEquation"/>
            </w:pPr>
            <m:oMathPara>
              <m:oMathParaPr>
                <m:jc m:val="left"/>
              </m:oMathParaPr>
              <m:oMath>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H,m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∆G</m:t>
                    </m:r>
                  </m:e>
                  <m:sub>
                    <m:r>
                      <w:rPr>
                        <w:rFonts w:ascii="Cambria Math" w:eastAsia="Calibri" w:hAnsi="Cambria Math"/>
                        <w:szCs w:val="24"/>
                      </w:rPr>
                      <m:t>i</m:t>
                    </m:r>
                  </m:sub>
                  <m:sup>
                    <m:sSup>
                      <m:sSupPr>
                        <m:ctrlPr>
                          <w:rPr>
                            <w:rFonts w:ascii="Cambria Math" w:eastAsia="Calibri" w:hAnsi="Cambria Math"/>
                            <w:i/>
                            <w:szCs w:val="24"/>
                          </w:rPr>
                        </m:ctrlPr>
                      </m:sSupPr>
                      <m:e>
                        <m:r>
                          <w:rPr>
                            <w:rFonts w:ascii="Cambria Math" w:eastAsia="Calibri" w:hAnsi="Cambria Math"/>
                            <w:szCs w:val="24"/>
                          </w:rPr>
                          <m:t>m</m:t>
                        </m:r>
                      </m:e>
                      <m:sup>
                        <m:r>
                          <w:rPr>
                            <w:rFonts w:ascii="Cambria Math" w:eastAsia="Calibri" w:hAnsi="Cambria Math"/>
                            <w:szCs w:val="24"/>
                          </w:rPr>
                          <m:t>0</m:t>
                        </m:r>
                      </m:sup>
                    </m:sSup>
                  </m:sup>
                </m:sSubSup>
                <m:r>
                  <w:rPr>
                    <w:rFonts w:ascii="Cambria Math" w:eastAsia="Calibri" w:hAnsi="Cambria Math"/>
                    <w:szCs w:val="24"/>
                  </w:rPr>
                  <m:t>+RT</m:t>
                </m:r>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num>
                      <m:den>
                        <m:r>
                          <w:rPr>
                            <w:rFonts w:ascii="Cambria Math" w:eastAsia="Calibri" w:hAnsi="Cambria Math"/>
                            <w:szCs w:val="24"/>
                          </w:rPr>
                          <m:t>1-</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NC-1</m:t>
                            </m:r>
                          </m:sup>
                          <m:e>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e>
                        </m:nary>
                      </m:den>
                    </m:f>
                  </m:e>
                </m:d>
                <m:r>
                  <w:rPr>
                    <w:rFonts w:ascii="Cambria Math" w:hAnsi="Cambria Math"/>
                    <w:szCs w:val="24"/>
                  </w:rPr>
                  <m:t xml:space="preserve"> </m:t>
                </m:r>
              </m:oMath>
            </m:oMathPara>
          </w:p>
        </w:tc>
        <w:tc>
          <w:tcPr>
            <w:tcW w:w="803" w:type="dxa"/>
            <w:shd w:val="clear" w:color="auto" w:fill="auto"/>
            <w:vAlign w:val="center"/>
          </w:tcPr>
          <w:p w14:paraId="256320E3" w14:textId="38668946" w:rsidR="00DF0E9B" w:rsidRPr="00A57D46" w:rsidRDefault="00DF0E9B" w:rsidP="00231177">
            <w:pPr>
              <w:pStyle w:val="CETEquation"/>
              <w:jc w:val="right"/>
            </w:pPr>
            <w:r w:rsidRPr="00A57D46">
              <w:t>(</w:t>
            </w:r>
            <w:r w:rsidR="007B4B22" w:rsidRPr="00A57D46">
              <w:t>9</w:t>
            </w:r>
            <w:r w:rsidRPr="00A57D46">
              <w:t>)</w:t>
            </w:r>
          </w:p>
        </w:tc>
      </w:tr>
    </w:tbl>
    <w:p w14:paraId="5B26663D" w14:textId="4A31617D" w:rsidR="004D028B" w:rsidRPr="00A57D46" w:rsidRDefault="003A20DE" w:rsidP="00453E24">
      <w:pPr>
        <w:pStyle w:val="CETBodytext"/>
        <w:rPr>
          <w:lang w:val="en-GB"/>
        </w:rPr>
      </w:pPr>
      <w:r w:rsidRPr="00A57D46">
        <w:rPr>
          <w:lang w:val="en-GB"/>
        </w:rPr>
        <w:t>The chemical potentials of the species in the standard state (</w:t>
      </w:r>
      <m:oMath>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oMath>
      <w:r w:rsidRPr="00A57D46">
        <w:rPr>
          <w:lang w:val="en-GB"/>
        </w:rPr>
        <w:t xml:space="preserve">), at </w:t>
      </w:r>
      <m:oMath>
        <m:r>
          <w:rPr>
            <w:rFonts w:ascii="Cambria Math" w:eastAsia="Calibri" w:hAnsi="Cambria Math"/>
            <w:szCs w:val="24"/>
          </w:rPr>
          <m:t>T</m:t>
        </m:r>
      </m:oMath>
      <w:r w:rsidRPr="00A57D46">
        <w:rPr>
          <w:lang w:val="en-GB"/>
        </w:rPr>
        <w:t xml:space="preserve"> and </w:t>
      </w:r>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oMath>
      <w:r w:rsidRPr="00A57D46">
        <w:rPr>
          <w:lang w:val="en-GB"/>
        </w:rPr>
        <w:t>, were calculated from Atkins and Paula (2006), considering the pure state at 298.15 K and 1.013 bar.</w:t>
      </w:r>
      <w:r w:rsidR="0094034B" w:rsidRPr="00A57D46">
        <w:rPr>
          <w:lang w:val="en-GB"/>
        </w:rPr>
        <w:t xml:space="preserve"> </w:t>
      </w:r>
      <w:r w:rsidR="00DF0E9B" w:rsidRPr="00A57D46">
        <w:rPr>
          <w:lang w:val="en-GB"/>
        </w:rPr>
        <w:t xml:space="preserve">Term </w:t>
      </w:r>
      <m:oMath>
        <m:sSubSup>
          <m:sSubSupPr>
            <m:ctrlPr>
              <w:rPr>
                <w:rFonts w:ascii="Cambria Math" w:eastAsia="Calibri" w:hAnsi="Cambria Math"/>
                <w:i/>
                <w:szCs w:val="24"/>
              </w:rPr>
            </m:ctrlPr>
          </m:sSubSupPr>
          <m:e>
            <m:r>
              <w:rPr>
                <w:rFonts w:ascii="Cambria Math" w:eastAsia="Calibri" w:hAnsi="Cambria Math"/>
                <w:szCs w:val="24"/>
              </w:rPr>
              <m:t>∆G</m:t>
            </m:r>
          </m:e>
          <m:sub>
            <m:r>
              <w:rPr>
                <w:rFonts w:ascii="Cambria Math" w:eastAsia="Calibri" w:hAnsi="Cambria Math"/>
                <w:szCs w:val="24"/>
              </w:rPr>
              <m:t>i</m:t>
            </m:r>
          </m:sub>
          <m:sup>
            <m:sSup>
              <m:sSupPr>
                <m:ctrlPr>
                  <w:rPr>
                    <w:rFonts w:ascii="Cambria Math" w:eastAsia="Calibri" w:hAnsi="Cambria Math"/>
                    <w:i/>
                    <w:szCs w:val="24"/>
                  </w:rPr>
                </m:ctrlPr>
              </m:sSupPr>
              <m:e>
                <m:r>
                  <w:rPr>
                    <w:rFonts w:ascii="Cambria Math" w:eastAsia="Calibri" w:hAnsi="Cambria Math"/>
                    <w:szCs w:val="24"/>
                  </w:rPr>
                  <m:t>m</m:t>
                </m:r>
              </m:e>
              <m:sup>
                <m:r>
                  <w:rPr>
                    <w:rFonts w:ascii="Cambria Math" w:eastAsia="Calibri" w:hAnsi="Cambria Math"/>
                    <w:szCs w:val="24"/>
                  </w:rPr>
                  <m:t>0</m:t>
                </m:r>
              </m:sup>
            </m:sSup>
          </m:sup>
        </m:sSubSup>
      </m:oMath>
      <w:r w:rsidR="00DF0E9B" w:rsidRPr="00A57D46">
        <w:rPr>
          <w:lang w:val="en-GB"/>
        </w:rPr>
        <w:t xml:space="preserve"> was calculated using Eq10.</w:t>
      </w:r>
    </w:p>
    <w:tbl>
      <w:tblPr>
        <w:tblW w:w="5000" w:type="pct"/>
        <w:tblLook w:val="04A0" w:firstRow="1" w:lastRow="0" w:firstColumn="1" w:lastColumn="0" w:noHBand="0" w:noVBand="1"/>
      </w:tblPr>
      <w:tblGrid>
        <w:gridCol w:w="7984"/>
        <w:gridCol w:w="803"/>
      </w:tblGrid>
      <w:tr w:rsidR="007B4B22" w:rsidRPr="00A57D46" w14:paraId="41192774" w14:textId="77777777" w:rsidTr="00231177">
        <w:tc>
          <w:tcPr>
            <w:tcW w:w="7984" w:type="dxa"/>
            <w:shd w:val="clear" w:color="auto" w:fill="auto"/>
            <w:vAlign w:val="center"/>
          </w:tcPr>
          <w:p w14:paraId="4FE71A34" w14:textId="0AA97E3E" w:rsidR="007B4B22" w:rsidRPr="00A57D46" w:rsidRDefault="00A8587F" w:rsidP="00231177">
            <w:pPr>
              <w:pStyle w:val="CETEquation"/>
            </w:pPr>
            <m:oMathPara>
              <m:oMathParaPr>
                <m:jc m:val="left"/>
              </m:oMathParaPr>
              <m:oMath>
                <m:sSubSup>
                  <m:sSubSupPr>
                    <m:ctrlPr>
                      <w:rPr>
                        <w:rFonts w:ascii="Cambria Math" w:eastAsia="Calibri" w:hAnsi="Cambria Math"/>
                        <w:i/>
                        <w:szCs w:val="24"/>
                      </w:rPr>
                    </m:ctrlPr>
                  </m:sSubSupPr>
                  <m:e>
                    <m:r>
                      <w:rPr>
                        <w:rFonts w:ascii="Cambria Math" w:eastAsia="Calibri" w:hAnsi="Cambria Math"/>
                        <w:szCs w:val="24"/>
                      </w:rPr>
                      <m:t>∆G</m:t>
                    </m:r>
                  </m:e>
                  <m:sub>
                    <m:r>
                      <w:rPr>
                        <w:rFonts w:ascii="Cambria Math" w:eastAsia="Calibri" w:hAnsi="Cambria Math"/>
                        <w:szCs w:val="24"/>
                      </w:rPr>
                      <m:t>i</m:t>
                    </m:r>
                  </m:sub>
                  <m:sup>
                    <m:sSup>
                      <m:sSupPr>
                        <m:ctrlPr>
                          <w:rPr>
                            <w:rFonts w:ascii="Cambria Math" w:eastAsia="Calibri" w:hAnsi="Cambria Math"/>
                            <w:i/>
                            <w:szCs w:val="24"/>
                          </w:rPr>
                        </m:ctrlPr>
                      </m:sSupPr>
                      <m:e>
                        <m:r>
                          <w:rPr>
                            <w:rFonts w:ascii="Cambria Math" w:eastAsia="Calibri" w:hAnsi="Cambria Math"/>
                            <w:szCs w:val="24"/>
                          </w:rPr>
                          <m:t>m</m:t>
                        </m:r>
                      </m:e>
                      <m:sup>
                        <m:r>
                          <w:rPr>
                            <w:rFonts w:ascii="Cambria Math" w:eastAsia="Calibri" w:hAnsi="Cambria Math"/>
                            <w:szCs w:val="24"/>
                          </w:rPr>
                          <m:t>0</m:t>
                        </m:r>
                      </m:sup>
                    </m:sSup>
                  </m:sup>
                </m:sSubSup>
                <m:r>
                  <w:rPr>
                    <w:rFonts w:ascii="Cambria Math" w:eastAsia="Calibri" w:hAnsi="Cambria Math"/>
                    <w:szCs w:val="24"/>
                  </w:rPr>
                  <m:t>=-RT</m:t>
                </m:r>
                <m:d>
                  <m:dPr>
                    <m:begChr m:val="["/>
                    <m:endChr m:val="]"/>
                    <m:ctrlPr>
                      <w:rPr>
                        <w:rFonts w:ascii="Cambria Math" w:eastAsia="Calibri" w:hAnsi="Cambria Math"/>
                        <w:i/>
                        <w:szCs w:val="24"/>
                      </w:rPr>
                    </m:ctrlPr>
                  </m:dPr>
                  <m:e>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
                              <m:sSubPr>
                                <m:ctrlPr>
                                  <w:rPr>
                                    <w:rFonts w:ascii="Cambria Math" w:eastAsia="Calibri" w:hAnsi="Cambria Math"/>
                                    <w:i/>
                                    <w:szCs w:val="24"/>
                                  </w:rPr>
                                </m:ctrlPr>
                              </m:sSubPr>
                              <m:e>
                                <m:r>
                                  <w:rPr>
                                    <w:rFonts w:ascii="Cambria Math" w:eastAsia="Calibri" w:hAnsi="Cambria Math"/>
                                    <w:szCs w:val="24"/>
                                  </w:rPr>
                                  <m:t>A</m:t>
                                </m:r>
                              </m:e>
                              <m: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m</m:t>
                                    </m:r>
                                  </m:sub>
                                </m:sSub>
                              </m:sub>
                            </m:sSub>
                          </m:num>
                          <m:den>
                            <m:r>
                              <w:rPr>
                                <w:rFonts w:ascii="Cambria Math" w:eastAsia="Calibri" w:hAnsi="Cambria Math"/>
                                <w:szCs w:val="24"/>
                              </w:rPr>
                              <m:t>T</m:t>
                            </m:r>
                          </m:den>
                        </m:f>
                      </m:e>
                    </m:d>
                    <m:r>
                      <w:rPr>
                        <w:rFonts w:ascii="Cambria Math" w:eastAsia="Calibri" w:hAnsi="Cambria Math"/>
                        <w:szCs w:val="24"/>
                      </w:rPr>
                      <m:t>+</m:t>
                    </m:r>
                    <m:f>
                      <m:fPr>
                        <m:ctrlPr>
                          <w:rPr>
                            <w:rFonts w:ascii="Cambria Math" w:eastAsia="Calibri" w:hAnsi="Cambria Math"/>
                            <w:i/>
                            <w:szCs w:val="24"/>
                          </w:rPr>
                        </m:ctrlPr>
                      </m:fPr>
                      <m:num>
                        <m:sSub>
                          <m:sSubPr>
                            <m:ctrlPr>
                              <w:rPr>
                                <w:rFonts w:ascii="Cambria Math" w:eastAsia="Calibri" w:hAnsi="Cambria Math"/>
                                <w:i/>
                                <w:szCs w:val="24"/>
                              </w:rPr>
                            </m:ctrlPr>
                          </m:sSubPr>
                          <m:e>
                            <m:r>
                              <w:rPr>
                                <w:rFonts w:ascii="Cambria Math" w:eastAsia="Calibri" w:hAnsi="Cambria Math"/>
                                <w:szCs w:val="24"/>
                              </w:rPr>
                              <m:t>B</m:t>
                            </m:r>
                          </m:e>
                          <m:sub>
                            <m:sSub>
                              <m:sSubPr>
                                <m:ctrlPr>
                                  <w:rPr>
                                    <w:rFonts w:ascii="Cambria Math" w:eastAsia="Calibri" w:hAnsi="Cambria Math"/>
                                    <w:i/>
                                    <w:szCs w:val="24"/>
                                  </w:rPr>
                                </m:ctrlPr>
                              </m:sSubPr>
                              <m:e>
                                <m:r>
                                  <w:rPr>
                                    <w:rFonts w:ascii="Cambria Math" w:eastAsia="Calibri" w:hAnsi="Cambria Math"/>
                                    <w:szCs w:val="24"/>
                                  </w:rPr>
                                  <m:t>i</m:t>
                                </m:r>
                              </m:e>
                              <m:sub>
                                <m:r>
                                  <w:rPr>
                                    <w:rFonts w:ascii="Cambria Math" w:eastAsia="Calibri" w:hAnsi="Cambria Math"/>
                                    <w:szCs w:val="24"/>
                                  </w:rPr>
                                  <m:t>m</m:t>
                                </m:r>
                              </m:sub>
                            </m:sSub>
                          </m:sub>
                        </m:sSub>
                      </m:num>
                      <m:den>
                        <m:r>
                          <w:rPr>
                            <w:rFonts w:ascii="Cambria Math" w:eastAsia="Calibri" w:hAnsi="Cambria Math"/>
                            <w:szCs w:val="24"/>
                          </w:rPr>
                          <m:t>T</m:t>
                        </m:r>
                      </m:den>
                    </m:f>
                  </m:e>
                </m:d>
                <m:r>
                  <w:rPr>
                    <w:rFonts w:ascii="Cambria Math" w:hAnsi="Cambria Math"/>
                    <w:szCs w:val="24"/>
                  </w:rPr>
                  <m:t xml:space="preserve"> </m:t>
                </m:r>
              </m:oMath>
            </m:oMathPara>
          </w:p>
        </w:tc>
        <w:tc>
          <w:tcPr>
            <w:tcW w:w="803" w:type="dxa"/>
            <w:shd w:val="clear" w:color="auto" w:fill="auto"/>
            <w:vAlign w:val="center"/>
          </w:tcPr>
          <w:p w14:paraId="6FE50C63" w14:textId="122E6EFA" w:rsidR="007B4B22" w:rsidRPr="00A57D46" w:rsidRDefault="007B4B22" w:rsidP="00231177">
            <w:pPr>
              <w:pStyle w:val="CETEquation"/>
              <w:jc w:val="right"/>
            </w:pPr>
            <w:r w:rsidRPr="00A57D46">
              <w:t>(10)</w:t>
            </w:r>
          </w:p>
        </w:tc>
      </w:tr>
    </w:tbl>
    <w:p w14:paraId="3B6C96EF" w14:textId="132CCDB3" w:rsidR="007B4B22" w:rsidRPr="00A57D46" w:rsidRDefault="0092335D" w:rsidP="00453E24">
      <w:pPr>
        <w:pStyle w:val="CETBodytext"/>
        <w:rPr>
          <w:lang w:val="en-GB"/>
        </w:rPr>
      </w:pPr>
      <w:r w:rsidRPr="00A57D46">
        <w:rPr>
          <w:lang w:val="en-GB"/>
        </w:rPr>
        <w:t xml:space="preserve">The occupation fraction of </w:t>
      </w:r>
      <w:r w:rsidR="00233F70" w:rsidRPr="00A57D46">
        <w:rPr>
          <w:i/>
          <w:iCs/>
          <w:lang w:val="en-GB"/>
        </w:rPr>
        <w:t>i</w:t>
      </w:r>
      <w:r w:rsidR="00233F70" w:rsidRPr="00A57D46">
        <w:rPr>
          <w:lang w:val="en-GB"/>
        </w:rPr>
        <w:t>-</w:t>
      </w:r>
      <w:r w:rsidRPr="00A57D46">
        <w:rPr>
          <w:lang w:val="en-GB"/>
        </w:rPr>
        <w:t xml:space="preserve">molecule in cavity m was defined by </w:t>
      </w:r>
      <w:proofErr w:type="gramStart"/>
      <w:r w:rsidRPr="00A57D46">
        <w:rPr>
          <w:lang w:val="en-GB"/>
        </w:rPr>
        <w:t>Eq(</w:t>
      </w:r>
      <w:proofErr w:type="gramEnd"/>
      <w:r w:rsidRPr="00A57D46">
        <w:rPr>
          <w:lang w:val="en-GB"/>
        </w:rPr>
        <w:t xml:space="preserve">11), in which 1 corresponds to the number of moles of the </w:t>
      </w:r>
      <w:r w:rsidRPr="00A57D46">
        <w:rPr>
          <w:i/>
          <w:iCs/>
          <w:lang w:val="en-GB"/>
        </w:rPr>
        <w:t>i</w:t>
      </w:r>
      <w:r w:rsidRPr="00A57D46">
        <w:rPr>
          <w:lang w:val="en-GB"/>
        </w:rPr>
        <w:t>-component in the crystal structure of the hydrate.</w:t>
      </w:r>
    </w:p>
    <w:tbl>
      <w:tblPr>
        <w:tblW w:w="5000" w:type="pct"/>
        <w:tblLook w:val="04A0" w:firstRow="1" w:lastRow="0" w:firstColumn="1" w:lastColumn="0" w:noHBand="0" w:noVBand="1"/>
      </w:tblPr>
      <w:tblGrid>
        <w:gridCol w:w="7984"/>
        <w:gridCol w:w="803"/>
      </w:tblGrid>
      <w:tr w:rsidR="0092335D" w:rsidRPr="00A57D46" w14:paraId="7CCE407E" w14:textId="77777777" w:rsidTr="00231177">
        <w:tc>
          <w:tcPr>
            <w:tcW w:w="7984" w:type="dxa"/>
            <w:shd w:val="clear" w:color="auto" w:fill="auto"/>
            <w:vAlign w:val="center"/>
          </w:tcPr>
          <w:p w14:paraId="245F5A2F" w14:textId="3EBE94D6" w:rsidR="0092335D" w:rsidRPr="00A57D46" w:rsidRDefault="00A8587F" w:rsidP="00231177">
            <w:pPr>
              <w:pStyle w:val="CETEquation"/>
            </w:pPr>
            <m:oMathPara>
              <m:oMathParaPr>
                <m:jc m:val="left"/>
              </m:oMathParaPr>
              <m:oMath>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r>
                  <w:rPr>
                    <w:rFonts w:ascii="Cambria Math" w:eastAsia="Calibri" w:hAnsi="Cambria Math"/>
                    <w:szCs w:val="24"/>
                  </w:rPr>
                  <m:t>=</m:t>
                </m:r>
                <m:f>
                  <m:fPr>
                    <m:ctrlPr>
                      <w:rPr>
                        <w:rFonts w:ascii="Cambria Math" w:eastAsia="Calibri" w:hAnsi="Cambria Math"/>
                        <w:i/>
                        <w:szCs w:val="24"/>
                      </w:rPr>
                    </m:ctrlPr>
                  </m:fPr>
                  <m:num>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H,m</m:t>
                        </m:r>
                      </m:sup>
                    </m:sSubSup>
                  </m:num>
                  <m:den>
                    <m:sSub>
                      <m:sSubPr>
                        <m:ctrlPr>
                          <w:rPr>
                            <w:rFonts w:ascii="Cambria Math" w:eastAsia="Calibri" w:hAnsi="Cambria Math"/>
                            <w:i/>
                            <w:szCs w:val="24"/>
                          </w:rPr>
                        </m:ctrlPr>
                      </m:sSubPr>
                      <m:e>
                        <m:r>
                          <w:rPr>
                            <w:rFonts w:ascii="Cambria Math" w:eastAsia="Calibri" w:hAnsi="Cambria Math"/>
                            <w:szCs w:val="24"/>
                          </w:rPr>
                          <m:t>ϑ</m:t>
                        </m:r>
                      </m:e>
                      <m:sub>
                        <m:r>
                          <w:rPr>
                            <w:rFonts w:ascii="Cambria Math" w:eastAsia="Calibri" w:hAnsi="Cambria Math"/>
                            <w:szCs w:val="24"/>
                          </w:rPr>
                          <m:t>m</m:t>
                        </m:r>
                      </m:sub>
                    </m:sSub>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w</m:t>
                        </m:r>
                      </m:sub>
                      <m:sup>
                        <m:r>
                          <w:rPr>
                            <w:rFonts w:ascii="Cambria Math" w:eastAsia="Calibri" w:hAnsi="Cambria Math"/>
                            <w:szCs w:val="24"/>
                          </w:rPr>
                          <m:t>H</m:t>
                        </m:r>
                      </m:sup>
                    </m:sSubSup>
                  </m:den>
                </m:f>
                <m:r>
                  <w:rPr>
                    <w:rFonts w:ascii="Cambria Math" w:eastAsia="Calibri" w:hAnsi="Cambria Math"/>
                    <w:szCs w:val="24"/>
                  </w:rPr>
                  <m:t xml:space="preserve">       i=1,…, NC-1</m:t>
                </m:r>
              </m:oMath>
            </m:oMathPara>
          </w:p>
        </w:tc>
        <w:tc>
          <w:tcPr>
            <w:tcW w:w="803" w:type="dxa"/>
            <w:shd w:val="clear" w:color="auto" w:fill="auto"/>
            <w:vAlign w:val="center"/>
          </w:tcPr>
          <w:p w14:paraId="7913847A" w14:textId="5413D1CF" w:rsidR="0092335D" w:rsidRPr="00A57D46" w:rsidRDefault="0092335D" w:rsidP="00231177">
            <w:pPr>
              <w:pStyle w:val="CETEquation"/>
              <w:jc w:val="right"/>
            </w:pPr>
            <w:r w:rsidRPr="00A57D46">
              <w:t>(1</w:t>
            </w:r>
            <w:r w:rsidR="00C648B1" w:rsidRPr="00A57D46">
              <w:t>1</w:t>
            </w:r>
            <w:r w:rsidRPr="00A57D46">
              <w:t>)</w:t>
            </w:r>
          </w:p>
        </w:tc>
      </w:tr>
    </w:tbl>
    <w:p w14:paraId="39A55402" w14:textId="7E2F4E8F" w:rsidR="004D028B" w:rsidRPr="00A57D46" w:rsidRDefault="00C648B1" w:rsidP="00453E24">
      <w:pPr>
        <w:pStyle w:val="CETBodytext"/>
        <w:rPr>
          <w:lang w:val="en-GB"/>
        </w:rPr>
      </w:pPr>
      <w:r w:rsidRPr="00A57D46">
        <w:rPr>
          <w:lang w:val="en-GB"/>
        </w:rPr>
        <w:t xml:space="preserve">The calculation of the chemical potential of water in the crystal structure of the hydrate was based on the equation of Waals and Platteeuw (1959), according to </w:t>
      </w:r>
      <w:proofErr w:type="gramStart"/>
      <w:r w:rsidRPr="00A57D46">
        <w:rPr>
          <w:lang w:val="en-GB"/>
        </w:rPr>
        <w:t>Eq(</w:t>
      </w:r>
      <w:proofErr w:type="gramEnd"/>
      <w:r w:rsidRPr="00A57D46">
        <w:rPr>
          <w:lang w:val="en-GB"/>
        </w:rPr>
        <w:t>12).</w:t>
      </w:r>
    </w:p>
    <w:tbl>
      <w:tblPr>
        <w:tblW w:w="5000" w:type="pct"/>
        <w:tblLook w:val="04A0" w:firstRow="1" w:lastRow="0" w:firstColumn="1" w:lastColumn="0" w:noHBand="0" w:noVBand="1"/>
      </w:tblPr>
      <w:tblGrid>
        <w:gridCol w:w="7984"/>
        <w:gridCol w:w="803"/>
      </w:tblGrid>
      <w:tr w:rsidR="00C648B1" w:rsidRPr="00B57B36" w14:paraId="06E0D89E" w14:textId="77777777" w:rsidTr="00231177">
        <w:tc>
          <w:tcPr>
            <w:tcW w:w="7984" w:type="dxa"/>
            <w:shd w:val="clear" w:color="auto" w:fill="auto"/>
            <w:vAlign w:val="center"/>
          </w:tcPr>
          <w:p w14:paraId="44FED9C7" w14:textId="1B11D335" w:rsidR="00C648B1" w:rsidRPr="00A57D46" w:rsidRDefault="00A8587F" w:rsidP="00231177">
            <w:pPr>
              <w:pStyle w:val="CETEquation"/>
            </w:pPr>
            <m:oMathPara>
              <m:oMathParaPr>
                <m:jc m:val="left"/>
              </m:oMathParaP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H</m:t>
                    </m:r>
                  </m:sup>
                </m:sSubSup>
                <m:r>
                  <w:rPr>
                    <w:rFonts w:ascii="Cambria Math" w:eastAsia="Calibri" w:hAnsi="Cambria Math"/>
                    <w:szCs w:val="24"/>
                  </w:rPr>
                  <m:t>=</m:t>
                </m:r>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β</m:t>
                    </m:r>
                  </m:sup>
                </m:sSubSup>
                <m:r>
                  <w:rPr>
                    <w:rFonts w:ascii="Cambria Math" w:eastAsia="Calibri" w:hAnsi="Cambria Math"/>
                    <w:szCs w:val="24"/>
                  </w:rPr>
                  <m:t>+RT</m:t>
                </m:r>
                <m:nary>
                  <m:naryPr>
                    <m:chr m:val="∑"/>
                    <m:limLoc m:val="undOvr"/>
                    <m:ctrlPr>
                      <w:rPr>
                        <w:rFonts w:ascii="Cambria Math" w:eastAsia="Calibri" w:hAnsi="Cambria Math"/>
                        <w:i/>
                        <w:szCs w:val="24"/>
                      </w:rPr>
                    </m:ctrlPr>
                  </m:naryPr>
                  <m:sub>
                    <m:r>
                      <w:rPr>
                        <w:rFonts w:ascii="Cambria Math" w:eastAsia="Calibri" w:hAnsi="Cambria Math"/>
                        <w:szCs w:val="24"/>
                      </w:rPr>
                      <m:t>m=1</m:t>
                    </m:r>
                  </m:sub>
                  <m:sup>
                    <m:r>
                      <w:rPr>
                        <w:rFonts w:ascii="Cambria Math" w:eastAsia="Calibri" w:hAnsi="Cambria Math"/>
                        <w:szCs w:val="24"/>
                      </w:rPr>
                      <m:t>NCAV</m:t>
                    </m:r>
                  </m:sup>
                  <m:e>
                    <m:sSub>
                      <m:sSubPr>
                        <m:ctrlPr>
                          <w:rPr>
                            <w:rFonts w:ascii="Cambria Math" w:eastAsia="Calibri" w:hAnsi="Cambria Math"/>
                            <w:i/>
                            <w:iCs/>
                            <w:szCs w:val="24"/>
                          </w:rPr>
                        </m:ctrlPr>
                      </m:sSubPr>
                      <m:e>
                        <m:r>
                          <w:rPr>
                            <w:rFonts w:ascii="Cambria Math" w:eastAsia="Calibri" w:hAnsi="Cambria Math"/>
                            <w:szCs w:val="24"/>
                          </w:rPr>
                          <m:t>ϑ</m:t>
                        </m:r>
                      </m:e>
                      <m:sub>
                        <m:r>
                          <w:rPr>
                            <w:rFonts w:ascii="Cambria Math" w:eastAsia="Calibri" w:hAnsi="Cambria Math"/>
                            <w:szCs w:val="24"/>
                          </w:rPr>
                          <m:t>m</m:t>
                        </m:r>
                      </m:sub>
                    </m:sSub>
                    <m:func>
                      <m:funcPr>
                        <m:ctrlPr>
                          <w:rPr>
                            <w:rFonts w:ascii="Cambria Math" w:eastAsia="Calibri" w:hAnsi="Cambria Math"/>
                            <w:i/>
                            <w:iCs/>
                            <w:szCs w:val="24"/>
                          </w:rPr>
                        </m:ctrlPr>
                      </m:funcPr>
                      <m:fName>
                        <m:r>
                          <m:rPr>
                            <m:sty m:val="p"/>
                          </m:rPr>
                          <w:rPr>
                            <w:rFonts w:ascii="Cambria Math" w:eastAsia="Calibri" w:hAnsi="Cambria Math"/>
                            <w:szCs w:val="24"/>
                          </w:rPr>
                          <m:t>ln</m:t>
                        </m:r>
                      </m:fName>
                      <m:e>
                        <m:d>
                          <m:dPr>
                            <m:ctrlPr>
                              <w:rPr>
                                <w:rFonts w:ascii="Cambria Math" w:eastAsia="Calibri" w:hAnsi="Cambria Math"/>
                                <w:i/>
                                <w:iCs/>
                                <w:szCs w:val="24"/>
                              </w:rPr>
                            </m:ctrlPr>
                          </m:dPr>
                          <m:e>
                            <m:r>
                              <w:rPr>
                                <w:rFonts w:ascii="Cambria Math" w:eastAsia="Calibri" w:hAnsi="Cambria Math"/>
                                <w:szCs w:val="24"/>
                              </w:rPr>
                              <m:t>1-</m:t>
                            </m:r>
                            <m:nary>
                              <m:naryPr>
                                <m:chr m:val="∑"/>
                                <m:limLoc m:val="undOvr"/>
                                <m:supHide m:val="1"/>
                                <m:ctrlPr>
                                  <w:rPr>
                                    <w:rFonts w:ascii="Cambria Math" w:eastAsia="Calibri" w:hAnsi="Cambria Math"/>
                                    <w:i/>
                                    <w:iCs/>
                                    <w:szCs w:val="24"/>
                                  </w:rPr>
                                </m:ctrlPr>
                              </m:naryPr>
                              <m:sub>
                                <m:r>
                                  <w:rPr>
                                    <w:rFonts w:ascii="Cambria Math" w:eastAsia="Calibri" w:hAnsi="Cambria Math"/>
                                    <w:szCs w:val="24"/>
                                  </w:rPr>
                                  <m:t>i</m:t>
                                </m:r>
                              </m:sub>
                              <m:sup/>
                              <m:e>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e>
                            </m:nary>
                          </m:e>
                        </m:d>
                      </m:e>
                    </m:func>
                  </m:e>
                </m:nary>
              </m:oMath>
            </m:oMathPara>
          </w:p>
        </w:tc>
        <w:tc>
          <w:tcPr>
            <w:tcW w:w="803" w:type="dxa"/>
            <w:shd w:val="clear" w:color="auto" w:fill="auto"/>
            <w:vAlign w:val="center"/>
          </w:tcPr>
          <w:p w14:paraId="7FF576F0" w14:textId="5E918CFD" w:rsidR="00C648B1" w:rsidRPr="00B57B36" w:rsidRDefault="00C648B1" w:rsidP="00231177">
            <w:pPr>
              <w:pStyle w:val="CETEquation"/>
              <w:jc w:val="right"/>
            </w:pPr>
            <w:r w:rsidRPr="00A57D46">
              <w:t>(1</w:t>
            </w:r>
            <w:r w:rsidR="00461E52" w:rsidRPr="00A57D46">
              <w:t>2</w:t>
            </w:r>
            <w:r w:rsidRPr="00A57D46">
              <w:t>)</w:t>
            </w:r>
          </w:p>
        </w:tc>
      </w:tr>
    </w:tbl>
    <w:p w14:paraId="61D5FD89" w14:textId="1F791688" w:rsidR="004D028B" w:rsidRDefault="003A20DE" w:rsidP="00453E24">
      <w:pPr>
        <w:pStyle w:val="CETBodytext"/>
        <w:rPr>
          <w:lang w:val="en-GB"/>
        </w:rPr>
      </w:pPr>
      <w:r w:rsidRPr="003A20DE">
        <w:rPr>
          <w:lang w:val="en-GB"/>
        </w:rPr>
        <w:t>The chemical potential for water in the metastable intermediate crystalline phase (</w:t>
      </w: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β</m:t>
            </m:r>
          </m:sup>
        </m:sSubSup>
      </m:oMath>
      <w:r w:rsidRPr="003A20DE">
        <w:rPr>
          <w:lang w:val="en-GB"/>
        </w:rPr>
        <w:t xml:space="preserve">) was determined using </w:t>
      </w:r>
      <w:proofErr w:type="gramStart"/>
      <w:r w:rsidRPr="003A20DE">
        <w:rPr>
          <w:lang w:val="en-GB"/>
        </w:rPr>
        <w:t>Eq(</w:t>
      </w:r>
      <w:proofErr w:type="gramEnd"/>
      <w:r w:rsidRPr="003A20DE">
        <w:rPr>
          <w:lang w:val="en-GB"/>
        </w:rPr>
        <w:t>13).</w:t>
      </w:r>
    </w:p>
    <w:tbl>
      <w:tblPr>
        <w:tblW w:w="5000" w:type="pct"/>
        <w:tblLook w:val="04A0" w:firstRow="1" w:lastRow="0" w:firstColumn="1" w:lastColumn="0" w:noHBand="0" w:noVBand="1"/>
      </w:tblPr>
      <w:tblGrid>
        <w:gridCol w:w="7984"/>
        <w:gridCol w:w="803"/>
      </w:tblGrid>
      <w:tr w:rsidR="00461E52" w:rsidRPr="00B57B36" w14:paraId="2372B488" w14:textId="77777777" w:rsidTr="00231177">
        <w:tc>
          <w:tcPr>
            <w:tcW w:w="7984" w:type="dxa"/>
            <w:shd w:val="clear" w:color="auto" w:fill="auto"/>
            <w:vAlign w:val="center"/>
          </w:tcPr>
          <w:p w14:paraId="4C7BEEBA" w14:textId="4B5EAA3D" w:rsidR="00461E52" w:rsidRPr="000D7B95" w:rsidRDefault="00A8587F" w:rsidP="00231177">
            <w:pPr>
              <w:pStyle w:val="CETEquation"/>
            </w:pPr>
            <m:oMathPara>
              <m:oMathParaPr>
                <m:jc m:val="left"/>
              </m:oMathParaP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β</m:t>
                    </m:r>
                  </m:sup>
                </m:sSubSup>
                <m:r>
                  <w:rPr>
                    <w:rFonts w:ascii="Cambria Math" w:eastAsia="Calibri" w:hAnsi="Cambria Math"/>
                    <w:szCs w:val="24"/>
                  </w:rPr>
                  <m:t>=</m:t>
                </m:r>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L</m:t>
                    </m:r>
                  </m:sup>
                </m:sSubSup>
                <m:r>
                  <w:rPr>
                    <w:rFonts w:ascii="Cambria Math" w:eastAsia="Calibri" w:hAnsi="Cambria Math"/>
                    <w:szCs w:val="24"/>
                  </w:rPr>
                  <m:t>+∆</m:t>
                </m:r>
                <m:sSub>
                  <m:sSubPr>
                    <m:ctrlPr>
                      <w:rPr>
                        <w:rFonts w:ascii="Cambria Math" w:eastAsia="Calibri" w:hAnsi="Cambria Math"/>
                        <w:i/>
                        <w:iCs/>
                        <w:szCs w:val="24"/>
                      </w:rPr>
                    </m:ctrlPr>
                  </m:sSubPr>
                  <m:e>
                    <m:r>
                      <w:rPr>
                        <w:rFonts w:ascii="Cambria Math" w:eastAsia="Calibri" w:hAnsi="Cambria Math"/>
                        <w:szCs w:val="24"/>
                      </w:rPr>
                      <m:t>μ</m:t>
                    </m:r>
                  </m:e>
                  <m:sub>
                    <m:r>
                      <w:rPr>
                        <w:rFonts w:ascii="Cambria Math" w:eastAsia="Calibri" w:hAnsi="Cambria Math"/>
                        <w:szCs w:val="24"/>
                      </w:rPr>
                      <m:t>0</m:t>
                    </m:r>
                  </m:sub>
                </m:sSub>
                <m:d>
                  <m:dPr>
                    <m:ctrlPr>
                      <w:rPr>
                        <w:rFonts w:ascii="Cambria Math" w:eastAsia="Calibri" w:hAnsi="Cambria Math"/>
                        <w:i/>
                        <w:iCs/>
                        <w:szCs w:val="24"/>
                      </w:rPr>
                    </m:ctrlPr>
                  </m:dPr>
                  <m:e>
                    <m:f>
                      <m:fPr>
                        <m:ctrlPr>
                          <w:rPr>
                            <w:rFonts w:ascii="Cambria Math" w:eastAsia="Calibri" w:hAnsi="Cambria Math"/>
                            <w:i/>
                            <w:iCs/>
                            <w:szCs w:val="24"/>
                          </w:rPr>
                        </m:ctrlPr>
                      </m:fPr>
                      <m:num>
                        <m:r>
                          <w:rPr>
                            <w:rFonts w:ascii="Cambria Math" w:eastAsia="Calibri" w:hAnsi="Cambria Math"/>
                            <w:szCs w:val="24"/>
                          </w:rPr>
                          <m:t>T</m:t>
                        </m:r>
                      </m:num>
                      <m:den>
                        <m:sSub>
                          <m:sSubPr>
                            <m:ctrlPr>
                              <w:rPr>
                                <w:rFonts w:ascii="Cambria Math" w:eastAsia="Calibri" w:hAnsi="Cambria Math"/>
                                <w:i/>
                                <w:iCs/>
                                <w:szCs w:val="24"/>
                              </w:rPr>
                            </m:ctrlPr>
                          </m:sSubPr>
                          <m:e>
                            <m:r>
                              <w:rPr>
                                <w:rFonts w:ascii="Cambria Math" w:eastAsia="Calibri" w:hAnsi="Cambria Math"/>
                                <w:szCs w:val="24"/>
                              </w:rPr>
                              <m:t>T</m:t>
                            </m:r>
                          </m:e>
                          <m:sub>
                            <m:r>
                              <w:rPr>
                                <w:rFonts w:ascii="Cambria Math" w:eastAsia="Calibri" w:hAnsi="Cambria Math"/>
                                <w:szCs w:val="24"/>
                              </w:rPr>
                              <m:t>0</m:t>
                            </m:r>
                          </m:sub>
                        </m:sSub>
                      </m:den>
                    </m:f>
                  </m:e>
                </m:d>
                <m:r>
                  <w:rPr>
                    <w:rFonts w:ascii="Cambria Math" w:eastAsia="Calibri" w:hAnsi="Cambria Math"/>
                    <w:szCs w:val="24"/>
                  </w:rPr>
                  <m:t>+</m:t>
                </m:r>
                <m:sSub>
                  <m:sSubPr>
                    <m:ctrlPr>
                      <w:rPr>
                        <w:rFonts w:ascii="Cambria Math" w:eastAsia="Calibri" w:hAnsi="Cambria Math"/>
                        <w:i/>
                        <w:iCs/>
                        <w:szCs w:val="24"/>
                      </w:rPr>
                    </m:ctrlPr>
                  </m:sSubPr>
                  <m:e>
                    <m:r>
                      <w:rPr>
                        <w:rFonts w:ascii="Cambria Math" w:eastAsia="Calibri" w:hAnsi="Cambria Math"/>
                        <w:szCs w:val="24"/>
                      </w:rPr>
                      <m:t>∆H</m:t>
                    </m:r>
                  </m:e>
                  <m:sub>
                    <m:r>
                      <w:rPr>
                        <w:rFonts w:ascii="Cambria Math" w:eastAsia="Calibri" w:hAnsi="Cambria Math"/>
                        <w:szCs w:val="24"/>
                      </w:rPr>
                      <m:t>0</m:t>
                    </m:r>
                  </m:sub>
                </m:sSub>
                <m:d>
                  <m:dPr>
                    <m:ctrlPr>
                      <w:rPr>
                        <w:rFonts w:ascii="Cambria Math" w:eastAsia="Calibri" w:hAnsi="Cambria Math"/>
                        <w:i/>
                        <w:iCs/>
                        <w:szCs w:val="24"/>
                      </w:rPr>
                    </m:ctrlPr>
                  </m:dPr>
                  <m:e>
                    <m:r>
                      <w:rPr>
                        <w:rFonts w:ascii="Cambria Math" w:eastAsia="Calibri" w:hAnsi="Cambria Math"/>
                        <w:szCs w:val="24"/>
                      </w:rPr>
                      <m:t>1-</m:t>
                    </m:r>
                    <m:f>
                      <m:fPr>
                        <m:ctrlPr>
                          <w:rPr>
                            <w:rFonts w:ascii="Cambria Math" w:eastAsia="Calibri" w:hAnsi="Cambria Math"/>
                            <w:i/>
                            <w:iCs/>
                            <w:szCs w:val="24"/>
                          </w:rPr>
                        </m:ctrlPr>
                      </m:fPr>
                      <m:num>
                        <m:r>
                          <w:rPr>
                            <w:rFonts w:ascii="Cambria Math" w:eastAsia="Calibri" w:hAnsi="Cambria Math"/>
                            <w:szCs w:val="24"/>
                          </w:rPr>
                          <m:t>T</m:t>
                        </m:r>
                      </m:num>
                      <m:den>
                        <m:sSub>
                          <m:sSubPr>
                            <m:ctrlPr>
                              <w:rPr>
                                <w:rFonts w:ascii="Cambria Math" w:eastAsia="Calibri" w:hAnsi="Cambria Math"/>
                                <w:i/>
                                <w:iCs/>
                                <w:szCs w:val="24"/>
                              </w:rPr>
                            </m:ctrlPr>
                          </m:sSubPr>
                          <m:e>
                            <m:r>
                              <w:rPr>
                                <w:rFonts w:ascii="Cambria Math" w:eastAsia="Calibri" w:hAnsi="Cambria Math"/>
                                <w:szCs w:val="24"/>
                              </w:rPr>
                              <m:t>T</m:t>
                            </m:r>
                          </m:e>
                          <m:sub>
                            <m:r>
                              <w:rPr>
                                <w:rFonts w:ascii="Cambria Math" w:eastAsia="Calibri" w:hAnsi="Cambria Math"/>
                                <w:szCs w:val="24"/>
                              </w:rPr>
                              <m:t>0</m:t>
                            </m:r>
                          </m:sub>
                        </m:sSub>
                      </m:den>
                    </m:f>
                  </m:e>
                </m:d>
                <m:r>
                  <w:rPr>
                    <w:rFonts w:ascii="Cambria Math" w:eastAsia="Calibri" w:hAnsi="Cambria Math"/>
                    <w:szCs w:val="24"/>
                  </w:rPr>
                  <m:t>-T</m:t>
                </m:r>
                <m:sSub>
                  <m:sSubPr>
                    <m:ctrlPr>
                      <w:rPr>
                        <w:rFonts w:ascii="Cambria Math" w:eastAsia="Calibri" w:hAnsi="Cambria Math"/>
                        <w:i/>
                        <w:iCs/>
                        <w:szCs w:val="24"/>
                      </w:rPr>
                    </m:ctrlPr>
                  </m:sSubPr>
                  <m:e>
                    <m:r>
                      <w:rPr>
                        <w:rFonts w:ascii="Cambria Math" w:eastAsia="Calibri" w:hAnsi="Cambria Math"/>
                        <w:szCs w:val="24"/>
                      </w:rPr>
                      <m:t>∆c</m:t>
                    </m:r>
                  </m:e>
                  <m:sub>
                    <m:r>
                      <w:rPr>
                        <w:rFonts w:ascii="Cambria Math" w:eastAsia="Calibri" w:hAnsi="Cambria Math"/>
                        <w:szCs w:val="24"/>
                      </w:rPr>
                      <m:t>P</m:t>
                    </m:r>
                  </m:sub>
                </m:sSub>
                <m:d>
                  <m:dPr>
                    <m:begChr m:val="["/>
                    <m:endChr m:val="]"/>
                    <m:ctrlPr>
                      <w:rPr>
                        <w:rFonts w:ascii="Cambria Math" w:eastAsia="Calibri" w:hAnsi="Cambria Math"/>
                        <w:i/>
                        <w:iCs/>
                        <w:szCs w:val="24"/>
                      </w:rPr>
                    </m:ctrlPr>
                  </m:dPr>
                  <m:e>
                    <m:r>
                      <m:rPr>
                        <m:sty m:val="p"/>
                      </m:rPr>
                      <w:rPr>
                        <w:rFonts w:ascii="Cambria Math" w:eastAsia="Calibri" w:hAnsi="Cambria Math"/>
                        <w:szCs w:val="24"/>
                      </w:rPr>
                      <m:t>ln</m:t>
                    </m:r>
                    <m:d>
                      <m:dPr>
                        <m:ctrlPr>
                          <w:rPr>
                            <w:rFonts w:ascii="Cambria Math" w:eastAsia="Calibri" w:hAnsi="Cambria Math"/>
                            <w:i/>
                            <w:iCs/>
                            <w:szCs w:val="24"/>
                          </w:rPr>
                        </m:ctrlPr>
                      </m:dPr>
                      <m:e>
                        <m:f>
                          <m:fPr>
                            <m:ctrlPr>
                              <w:rPr>
                                <w:rFonts w:ascii="Cambria Math" w:eastAsia="Calibri" w:hAnsi="Cambria Math"/>
                                <w:i/>
                                <w:iCs/>
                                <w:szCs w:val="24"/>
                              </w:rPr>
                            </m:ctrlPr>
                          </m:fPr>
                          <m:num>
                            <m:r>
                              <w:rPr>
                                <w:rFonts w:ascii="Cambria Math" w:eastAsia="Calibri" w:hAnsi="Cambria Math"/>
                                <w:szCs w:val="24"/>
                              </w:rPr>
                              <m:t>T</m:t>
                            </m:r>
                          </m:num>
                          <m:den>
                            <m:sSub>
                              <m:sSubPr>
                                <m:ctrlPr>
                                  <w:rPr>
                                    <w:rFonts w:ascii="Cambria Math" w:eastAsia="Calibri" w:hAnsi="Cambria Math"/>
                                    <w:i/>
                                    <w:iCs/>
                                    <w:szCs w:val="24"/>
                                  </w:rPr>
                                </m:ctrlPr>
                              </m:sSubPr>
                              <m:e>
                                <m:r>
                                  <w:rPr>
                                    <w:rFonts w:ascii="Cambria Math" w:eastAsia="Calibri" w:hAnsi="Cambria Math"/>
                                    <w:szCs w:val="24"/>
                                  </w:rPr>
                                  <m:t>T</m:t>
                                </m:r>
                              </m:e>
                              <m:sub>
                                <m:r>
                                  <w:rPr>
                                    <w:rFonts w:ascii="Cambria Math" w:eastAsia="Calibri" w:hAnsi="Cambria Math"/>
                                    <w:szCs w:val="24"/>
                                  </w:rPr>
                                  <m:t>0</m:t>
                                </m:r>
                              </m:sub>
                            </m:sSub>
                          </m:den>
                        </m:f>
                      </m:e>
                    </m:d>
                    <m:r>
                      <w:rPr>
                        <w:rFonts w:ascii="Cambria Math" w:eastAsia="Calibri" w:hAnsi="Cambria Math"/>
                        <w:szCs w:val="24"/>
                      </w:rPr>
                      <m:t>+</m:t>
                    </m:r>
                    <m:f>
                      <m:fPr>
                        <m:ctrlPr>
                          <w:rPr>
                            <w:rFonts w:ascii="Cambria Math" w:eastAsia="Calibri" w:hAnsi="Cambria Math"/>
                            <w:i/>
                            <w:iCs/>
                            <w:szCs w:val="24"/>
                          </w:rPr>
                        </m:ctrlPr>
                      </m:fPr>
                      <m:num>
                        <m:sSub>
                          <m:sSubPr>
                            <m:ctrlPr>
                              <w:rPr>
                                <w:rFonts w:ascii="Cambria Math" w:eastAsia="Calibri" w:hAnsi="Cambria Math"/>
                                <w:i/>
                                <w:iCs/>
                                <w:szCs w:val="24"/>
                              </w:rPr>
                            </m:ctrlPr>
                          </m:sSubPr>
                          <m:e>
                            <m:r>
                              <w:rPr>
                                <w:rFonts w:ascii="Cambria Math" w:eastAsia="Calibri" w:hAnsi="Cambria Math"/>
                                <w:szCs w:val="24"/>
                              </w:rPr>
                              <m:t>T</m:t>
                            </m:r>
                          </m:e>
                          <m:sub>
                            <m:r>
                              <w:rPr>
                                <w:rFonts w:ascii="Cambria Math" w:eastAsia="Calibri" w:hAnsi="Cambria Math"/>
                                <w:szCs w:val="24"/>
                              </w:rPr>
                              <m:t>0</m:t>
                            </m:r>
                          </m:sub>
                        </m:sSub>
                      </m:num>
                      <m:den>
                        <m:r>
                          <w:rPr>
                            <w:rFonts w:ascii="Cambria Math" w:eastAsia="Calibri" w:hAnsi="Cambria Math"/>
                            <w:szCs w:val="24"/>
                          </w:rPr>
                          <m:t>T</m:t>
                        </m:r>
                      </m:den>
                    </m:f>
                    <m:r>
                      <w:rPr>
                        <w:rFonts w:ascii="Cambria Math" w:eastAsia="Calibri" w:hAnsi="Cambria Math"/>
                        <w:szCs w:val="24"/>
                      </w:rPr>
                      <m:t>-1</m:t>
                    </m:r>
                  </m:e>
                </m:d>
                <m:r>
                  <w:rPr>
                    <w:rFonts w:ascii="Cambria Math" w:eastAsia="Calibri" w:hAnsi="Cambria Math"/>
                    <w:szCs w:val="24"/>
                  </w:rPr>
                  <m:t>+</m:t>
                </m:r>
                <m:f>
                  <m:fPr>
                    <m:ctrlPr>
                      <w:rPr>
                        <w:rFonts w:ascii="Cambria Math" w:eastAsia="Calibri" w:hAnsi="Cambria Math"/>
                        <w:i/>
                        <w:iCs/>
                        <w:szCs w:val="24"/>
                      </w:rPr>
                    </m:ctrlPr>
                  </m:fPr>
                  <m:num>
                    <m:r>
                      <w:rPr>
                        <w:rFonts w:ascii="Cambria Math" w:eastAsia="Calibri" w:hAnsi="Cambria Math"/>
                        <w:szCs w:val="24"/>
                      </w:rPr>
                      <m:t>PT∆</m:t>
                    </m:r>
                    <m:sSub>
                      <m:sSubPr>
                        <m:ctrlPr>
                          <w:rPr>
                            <w:rFonts w:ascii="Cambria Math" w:eastAsia="Calibri" w:hAnsi="Cambria Math"/>
                            <w:i/>
                            <w:iCs/>
                            <w:szCs w:val="24"/>
                          </w:rPr>
                        </m:ctrlPr>
                      </m:sSubPr>
                      <m:e>
                        <m:r>
                          <w:rPr>
                            <w:rFonts w:ascii="Cambria Math" w:eastAsia="Calibri" w:hAnsi="Cambria Math"/>
                            <w:szCs w:val="24"/>
                          </w:rPr>
                          <m:t>V</m:t>
                        </m:r>
                      </m:e>
                      <m:sub>
                        <m:r>
                          <w:rPr>
                            <w:rFonts w:ascii="Cambria Math" w:eastAsia="Calibri" w:hAnsi="Cambria Math"/>
                            <w:szCs w:val="24"/>
                          </w:rPr>
                          <m:t>0</m:t>
                        </m:r>
                      </m:sub>
                    </m:sSub>
                  </m:num>
                  <m:den>
                    <m:r>
                      <w:rPr>
                        <w:rFonts w:ascii="Cambria Math" w:eastAsia="Calibri" w:hAnsi="Cambria Math"/>
                        <w:szCs w:val="24"/>
                      </w:rPr>
                      <m:t>R</m:t>
                    </m:r>
                    <m:acc>
                      <m:accPr>
                        <m:chr m:val="̅"/>
                        <m:ctrlPr>
                          <w:rPr>
                            <w:rFonts w:ascii="Cambria Math" w:eastAsia="Calibri" w:hAnsi="Cambria Math"/>
                            <w:i/>
                            <w:iCs/>
                            <w:szCs w:val="24"/>
                          </w:rPr>
                        </m:ctrlPr>
                      </m:accPr>
                      <m:e>
                        <m:r>
                          <w:rPr>
                            <w:rFonts w:ascii="Cambria Math" w:eastAsia="Calibri" w:hAnsi="Cambria Math"/>
                            <w:szCs w:val="24"/>
                          </w:rPr>
                          <m:t>T</m:t>
                        </m:r>
                      </m:e>
                    </m:acc>
                  </m:den>
                </m:f>
              </m:oMath>
            </m:oMathPara>
          </w:p>
        </w:tc>
        <w:tc>
          <w:tcPr>
            <w:tcW w:w="803" w:type="dxa"/>
            <w:shd w:val="clear" w:color="auto" w:fill="auto"/>
            <w:vAlign w:val="center"/>
          </w:tcPr>
          <w:p w14:paraId="49823687" w14:textId="516250B9" w:rsidR="00461E52" w:rsidRPr="00B57B36" w:rsidRDefault="00461E52" w:rsidP="00231177">
            <w:pPr>
              <w:pStyle w:val="CETEquation"/>
              <w:jc w:val="right"/>
            </w:pPr>
            <w:r w:rsidRPr="00B57B36">
              <w:t>(</w:t>
            </w:r>
            <w:r>
              <w:t>1</w:t>
            </w:r>
            <w:r w:rsidR="002D0EA4">
              <w:t>3</w:t>
            </w:r>
            <w:r w:rsidRPr="00B57B36">
              <w:t>)</w:t>
            </w:r>
          </w:p>
        </w:tc>
      </w:tr>
    </w:tbl>
    <w:p w14:paraId="7B8EAD34" w14:textId="73AE3D7A" w:rsidR="00F96637" w:rsidRDefault="002D0EA4" w:rsidP="00453E24">
      <w:pPr>
        <w:pStyle w:val="CETBodytext"/>
        <w:rPr>
          <w:lang w:val="en-GB"/>
        </w:rPr>
      </w:pPr>
      <w:r w:rsidRPr="002D0EA4">
        <w:rPr>
          <w:lang w:val="en-GB"/>
        </w:rPr>
        <w:t xml:space="preserve">Where </w:t>
      </w: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L</m:t>
            </m:r>
          </m:sup>
        </m:sSubSup>
      </m:oMath>
      <w:r w:rsidRPr="002D0EA4">
        <w:rPr>
          <w:lang w:val="en-GB"/>
        </w:rPr>
        <w:t xml:space="preserve"> is the chemical potential of pure liquid water at </w:t>
      </w:r>
      <w:proofErr w:type="gramStart"/>
      <w:r w:rsidRPr="002D0EA4">
        <w:rPr>
          <w:i/>
          <w:iCs/>
          <w:lang w:val="en-GB"/>
        </w:rPr>
        <w:t>T</w:t>
      </w:r>
      <w:r w:rsidR="004348DA">
        <w:rPr>
          <w:lang w:val="en-GB"/>
        </w:rPr>
        <w:t>.</w:t>
      </w:r>
      <w:proofErr w:type="gramEnd"/>
      <w:r w:rsidR="004348DA">
        <w:rPr>
          <w:lang w:val="en-GB"/>
        </w:rPr>
        <w:t xml:space="preserve"> </w:t>
      </w:r>
      <w:r w:rsidR="00F96637" w:rsidRPr="00F96637">
        <w:rPr>
          <w:lang w:val="en-GB"/>
        </w:rPr>
        <w:t xml:space="preserve">By replacing </w:t>
      </w:r>
      <w:proofErr w:type="gramStart"/>
      <w:r w:rsidR="00F96637" w:rsidRPr="00F96637">
        <w:rPr>
          <w:lang w:val="en-GB"/>
        </w:rPr>
        <w:t>Eq(</w:t>
      </w:r>
      <w:proofErr w:type="gramEnd"/>
      <w:r w:rsidR="00F96637" w:rsidRPr="00F96637">
        <w:rPr>
          <w:lang w:val="en-GB"/>
        </w:rPr>
        <w:t>8), Eq(9) and Eq(12) in Eq(7), it is possible to obtain the non-linear objective function of the minimization problem Eq(1</w:t>
      </w:r>
      <w:r w:rsidR="00C44E62">
        <w:rPr>
          <w:lang w:val="en-GB"/>
        </w:rPr>
        <w:t>4</w:t>
      </w:r>
      <w:r w:rsidR="00F96637" w:rsidRPr="00F96637">
        <w:rPr>
          <w:lang w:val="en-GB"/>
        </w:rPr>
        <w:t>).</w:t>
      </w:r>
    </w:p>
    <w:tbl>
      <w:tblPr>
        <w:tblW w:w="5000" w:type="pct"/>
        <w:tblLook w:val="04A0" w:firstRow="1" w:lastRow="0" w:firstColumn="1" w:lastColumn="0" w:noHBand="0" w:noVBand="1"/>
      </w:tblPr>
      <w:tblGrid>
        <w:gridCol w:w="7984"/>
        <w:gridCol w:w="803"/>
      </w:tblGrid>
      <w:tr w:rsidR="00C44E62" w:rsidRPr="00B57B36" w14:paraId="69ACFE9D" w14:textId="77777777" w:rsidTr="00231177">
        <w:tc>
          <w:tcPr>
            <w:tcW w:w="7984" w:type="dxa"/>
            <w:shd w:val="clear" w:color="auto" w:fill="auto"/>
            <w:vAlign w:val="center"/>
          </w:tcPr>
          <w:p w14:paraId="6F11A74D" w14:textId="119CA0C1" w:rsidR="00C44E62" w:rsidRPr="000D7B95" w:rsidRDefault="00C107BC" w:rsidP="00231177">
            <w:pPr>
              <w:pStyle w:val="CETEquation"/>
            </w:pPr>
            <m:oMathPara>
              <m:oMathParaPr>
                <m:jc m:val="left"/>
              </m:oMathParaPr>
              <m:oMath>
                <m:r>
                  <w:rPr>
                    <w:rFonts w:ascii="Cambria Math" w:hAnsi="Cambria Math"/>
                    <w:sz w:val="22"/>
                  </w:rPr>
                  <m:t>G</m:t>
                </m:r>
                <m:d>
                  <m:dPr>
                    <m:ctrlPr>
                      <w:rPr>
                        <w:rFonts w:ascii="Cambria Math" w:hAnsi="Cambria Math"/>
                        <w:i/>
                        <w:sz w:val="22"/>
                      </w:rPr>
                    </m:ctrlPr>
                  </m:dPr>
                  <m:e>
                    <m:r>
                      <w:rPr>
                        <w:rFonts w:ascii="Cambria Math" w:hAnsi="Cambria Math"/>
                        <w:sz w:val="22"/>
                      </w:rPr>
                      <m:t>T, P,</m:t>
                    </m:r>
                    <m:sSubSup>
                      <m:sSubSupPr>
                        <m:ctrlPr>
                          <w:rPr>
                            <w:rFonts w:ascii="Cambria Math" w:hAnsi="Cambria Math"/>
                            <w:i/>
                            <w:sz w:val="22"/>
                          </w:rPr>
                        </m:ctrlPr>
                      </m:sSubSupPr>
                      <m:e>
                        <m:r>
                          <w:rPr>
                            <w:rFonts w:ascii="Cambria Math" w:hAnsi="Cambria Math"/>
                            <w:sz w:val="22"/>
                          </w:rPr>
                          <m:t>n</m:t>
                        </m:r>
                      </m:e>
                      <m:sub>
                        <m:r>
                          <w:rPr>
                            <w:rFonts w:ascii="Cambria Math" w:hAnsi="Cambria Math"/>
                            <w:sz w:val="22"/>
                          </w:rPr>
                          <m:t>i</m:t>
                        </m:r>
                      </m:sub>
                      <m:sup>
                        <m:r>
                          <w:rPr>
                            <w:rFonts w:ascii="Cambria Math" w:hAnsi="Cambria Math"/>
                            <w:sz w:val="22"/>
                          </w:rPr>
                          <m:t>K</m:t>
                        </m:r>
                      </m:sup>
                    </m:sSubSup>
                  </m:e>
                </m:d>
                <m:r>
                  <w:rPr>
                    <w:rFonts w:ascii="Cambria Math" w:hAnsi="Cambria Math"/>
                    <w:sz w:val="22"/>
                  </w:rPr>
                  <m:t>=</m:t>
                </m:r>
                <m:nary>
                  <m:naryPr>
                    <m:chr m:val="∑"/>
                    <m:limLoc m:val="undOvr"/>
                    <m:ctrlPr>
                      <w:rPr>
                        <w:rFonts w:ascii="Cambria Math" w:eastAsiaTheme="minorEastAsia" w:hAnsi="Cambria Math"/>
                        <w:i/>
                        <w:sz w:val="22"/>
                      </w:rPr>
                    </m:ctrlPr>
                  </m:naryPr>
                  <m:sub>
                    <m:r>
                      <w:rPr>
                        <w:rFonts w:ascii="Cambria Math" w:eastAsiaTheme="minorEastAsia" w:hAnsi="Cambria Math"/>
                        <w:sz w:val="22"/>
                      </w:rPr>
                      <m:t>i=1</m:t>
                    </m:r>
                  </m:sub>
                  <m:sup>
                    <m:r>
                      <w:rPr>
                        <w:rFonts w:ascii="Cambria Math" w:eastAsiaTheme="minorEastAsia" w:hAnsi="Cambria Math"/>
                        <w:sz w:val="22"/>
                      </w:rPr>
                      <m:t>NC</m:t>
                    </m:r>
                  </m:sup>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L</m:t>
                        </m:r>
                      </m:sup>
                    </m:sSubSup>
                    <m:d>
                      <m:dPr>
                        <m:begChr m:val="["/>
                        <m:endChr m:val="]"/>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r>
                          <w:rPr>
                            <w:rFonts w:ascii="Cambria Math" w:eastAsia="Calibri" w:hAnsi="Cambria Math"/>
                            <w:szCs w:val="24"/>
                          </w:rPr>
                          <m:t>+RT</m:t>
                        </m:r>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Sup>
                                  <m:sSubSupPr>
                                    <m:ctrlPr>
                                      <w:rPr>
                                        <w:rFonts w:ascii="Cambria Math" w:eastAsia="Calibri" w:hAnsi="Cambria Math"/>
                                        <w:i/>
                                        <w:szCs w:val="24"/>
                                      </w:rPr>
                                    </m:ctrlPr>
                                  </m:sSubSupPr>
                                  <m:e>
                                    <m:acc>
                                      <m:accPr>
                                        <m:ctrlPr>
                                          <w:rPr>
                                            <w:rFonts w:ascii="Cambria Math" w:eastAsia="Calibri" w:hAnsi="Cambria Math"/>
                                            <w:i/>
                                            <w:szCs w:val="24"/>
                                          </w:rPr>
                                        </m:ctrlPr>
                                      </m:accPr>
                                      <m:e>
                                        <m:r>
                                          <w:rPr>
                                            <w:rFonts w:ascii="Cambria Math" w:eastAsia="Calibri" w:hAnsi="Cambria Math"/>
                                            <w:szCs w:val="24"/>
                                          </w:rPr>
                                          <m:t>φ</m:t>
                                        </m:r>
                                      </m:e>
                                    </m:acc>
                                  </m:e>
                                  <m:sub>
                                    <m:r>
                                      <w:rPr>
                                        <w:rFonts w:ascii="Cambria Math" w:eastAsia="Calibri" w:hAnsi="Cambria Math"/>
                                        <w:szCs w:val="24"/>
                                      </w:rPr>
                                      <m:t>i</m:t>
                                    </m:r>
                                  </m:sub>
                                  <m:sup>
                                    <m:r>
                                      <w:rPr>
                                        <w:rFonts w:ascii="Cambria Math" w:eastAsia="Calibri" w:hAnsi="Cambria Math"/>
                                        <w:szCs w:val="24"/>
                                      </w:rPr>
                                      <m:t>L</m:t>
                                    </m:r>
                                  </m:sup>
                                </m:sSubSup>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i</m:t>
                                    </m:r>
                                  </m:sub>
                                </m:sSub>
                                <m:r>
                                  <w:rPr>
                                    <w:rFonts w:ascii="Cambria Math" w:eastAsia="Calibri" w:hAnsi="Cambria Math"/>
                                    <w:szCs w:val="24"/>
                                  </w:rPr>
                                  <m:t>∙P</m:t>
                                </m:r>
                              </m:num>
                              <m:den>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den>
                            </m:f>
                          </m:e>
                        </m:d>
                      </m:e>
                    </m:d>
                  </m:e>
                </m:nary>
                <m:r>
                  <w:rPr>
                    <w:rFonts w:ascii="Cambria Math" w:eastAsiaTheme="minorEastAsia" w:hAnsi="Cambria Math"/>
                    <w:sz w:val="22"/>
                  </w:rPr>
                  <m:t>+</m:t>
                </m:r>
                <m:nary>
                  <m:naryPr>
                    <m:chr m:val="∑"/>
                    <m:limLoc m:val="undOvr"/>
                    <m:ctrlPr>
                      <w:rPr>
                        <w:rFonts w:ascii="Cambria Math" w:eastAsiaTheme="minorEastAsia" w:hAnsi="Cambria Math"/>
                        <w:i/>
                        <w:sz w:val="22"/>
                      </w:rPr>
                    </m:ctrlPr>
                  </m:naryPr>
                  <m:sub>
                    <m:r>
                      <w:rPr>
                        <w:rFonts w:ascii="Cambria Math" w:eastAsiaTheme="minorEastAsia" w:hAnsi="Cambria Math"/>
                        <w:sz w:val="22"/>
                      </w:rPr>
                      <m:t>i=1</m:t>
                    </m:r>
                  </m:sub>
                  <m:sup>
                    <m:r>
                      <w:rPr>
                        <w:rFonts w:ascii="Cambria Math" w:eastAsiaTheme="minorEastAsia" w:hAnsi="Cambria Math"/>
                        <w:sz w:val="22"/>
                      </w:rPr>
                      <m:t>NC</m:t>
                    </m:r>
                  </m:sup>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V</m:t>
                        </m:r>
                      </m:sup>
                    </m:sSubSup>
                    <m:d>
                      <m:dPr>
                        <m:begChr m:val="["/>
                        <m:endChr m:val="]"/>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r>
                          <w:rPr>
                            <w:rFonts w:ascii="Cambria Math" w:eastAsia="Calibri" w:hAnsi="Cambria Math"/>
                            <w:szCs w:val="24"/>
                          </w:rPr>
                          <m:t>+RT</m:t>
                        </m:r>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Sup>
                                  <m:sSubSupPr>
                                    <m:ctrlPr>
                                      <w:rPr>
                                        <w:rFonts w:ascii="Cambria Math" w:eastAsia="Calibri" w:hAnsi="Cambria Math"/>
                                        <w:i/>
                                        <w:szCs w:val="24"/>
                                      </w:rPr>
                                    </m:ctrlPr>
                                  </m:sSubSupPr>
                                  <m:e>
                                    <m:acc>
                                      <m:accPr>
                                        <m:ctrlPr>
                                          <w:rPr>
                                            <w:rFonts w:ascii="Cambria Math" w:eastAsia="Calibri" w:hAnsi="Cambria Math"/>
                                            <w:i/>
                                            <w:szCs w:val="24"/>
                                          </w:rPr>
                                        </m:ctrlPr>
                                      </m:accPr>
                                      <m:e>
                                        <m:r>
                                          <w:rPr>
                                            <w:rFonts w:ascii="Cambria Math" w:eastAsia="Calibri" w:hAnsi="Cambria Math"/>
                                            <w:szCs w:val="24"/>
                                          </w:rPr>
                                          <m:t>φ</m:t>
                                        </m:r>
                                      </m:e>
                                    </m:acc>
                                  </m:e>
                                  <m:sub>
                                    <m:r>
                                      <w:rPr>
                                        <w:rFonts w:ascii="Cambria Math" w:eastAsia="Calibri" w:hAnsi="Cambria Math"/>
                                        <w:szCs w:val="24"/>
                                      </w:rPr>
                                      <m:t>i</m:t>
                                    </m:r>
                                  </m:sub>
                                  <m:sup>
                                    <m:r>
                                      <w:rPr>
                                        <w:rFonts w:ascii="Cambria Math" w:eastAsia="Calibri" w:hAnsi="Cambria Math"/>
                                        <w:szCs w:val="24"/>
                                      </w:rPr>
                                      <m:t>V</m:t>
                                    </m:r>
                                  </m:sup>
                                </m:sSubSup>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y</m:t>
                                    </m:r>
                                  </m:e>
                                  <m:sub>
                                    <m:r>
                                      <w:rPr>
                                        <w:rFonts w:ascii="Cambria Math" w:eastAsia="Calibri" w:hAnsi="Cambria Math"/>
                                        <w:szCs w:val="24"/>
                                      </w:rPr>
                                      <m:t>i</m:t>
                                    </m:r>
                                  </m:sub>
                                </m:sSub>
                                <m:r>
                                  <w:rPr>
                                    <w:rFonts w:ascii="Cambria Math" w:eastAsia="Calibri" w:hAnsi="Cambria Math"/>
                                    <w:szCs w:val="24"/>
                                  </w:rPr>
                                  <m:t>∙P</m:t>
                                </m:r>
                              </m:num>
                              <m:den>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den>
                            </m:f>
                          </m:e>
                        </m:d>
                      </m:e>
                    </m:d>
                    <m:r>
                      <w:rPr>
                        <w:rFonts w:ascii="Cambria Math" w:eastAsia="Calibri" w:hAnsi="Cambria Math"/>
                        <w:szCs w:val="24"/>
                      </w:rPr>
                      <m:t>+</m:t>
                    </m:r>
                  </m:e>
                </m:nary>
                <m:nary>
                  <m:naryPr>
                    <m:chr m:val="∑"/>
                    <m:limLoc m:val="undOvr"/>
                    <m:ctrlPr>
                      <w:rPr>
                        <w:rFonts w:ascii="Cambria Math" w:eastAsiaTheme="minorEastAsia" w:hAnsi="Cambria Math"/>
                        <w:i/>
                        <w:sz w:val="22"/>
                      </w:rPr>
                    </m:ctrlPr>
                  </m:naryPr>
                  <m:sub>
                    <m:r>
                      <w:rPr>
                        <w:rFonts w:ascii="Cambria Math" w:eastAsiaTheme="minorEastAsia" w:hAnsi="Cambria Math"/>
                        <w:sz w:val="22"/>
                      </w:rPr>
                      <m:t>i=1</m:t>
                    </m:r>
                  </m:sub>
                  <m:sup>
                    <m:r>
                      <w:rPr>
                        <w:rFonts w:ascii="Cambria Math" w:eastAsiaTheme="minorEastAsia" w:hAnsi="Cambria Math"/>
                        <w:sz w:val="22"/>
                      </w:rPr>
                      <m:t>NC-1</m:t>
                    </m:r>
                  </m:sup>
                  <m:e>
                    <m:nary>
                      <m:naryPr>
                        <m:chr m:val="∑"/>
                        <m:limLoc m:val="undOvr"/>
                        <m:ctrlPr>
                          <w:rPr>
                            <w:rFonts w:ascii="Cambria Math" w:eastAsiaTheme="minorEastAsia" w:hAnsi="Cambria Math"/>
                            <w:i/>
                            <w:sz w:val="22"/>
                          </w:rPr>
                        </m:ctrlPr>
                      </m:naryPr>
                      <m:sub>
                        <m:r>
                          <w:rPr>
                            <w:rFonts w:ascii="Cambria Math" w:eastAsiaTheme="minorEastAsia" w:hAnsi="Cambria Math"/>
                            <w:sz w:val="22"/>
                          </w:rPr>
                          <m:t>m=1</m:t>
                        </m:r>
                      </m:sub>
                      <m:sup>
                        <m:r>
                          <w:rPr>
                            <w:rFonts w:ascii="Cambria Math" w:eastAsiaTheme="minorEastAsia" w:hAnsi="Cambria Math"/>
                            <w:sz w:val="22"/>
                          </w:rPr>
                          <m:t>NCAV</m:t>
                        </m:r>
                      </m:sup>
                      <m:e>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i</m:t>
                            </m:r>
                          </m:sub>
                          <m:sup>
                            <m:r>
                              <w:rPr>
                                <w:rFonts w:ascii="Cambria Math" w:eastAsia="Calibri" w:hAnsi="Cambria Math"/>
                                <w:szCs w:val="24"/>
                              </w:rPr>
                              <m:t>H,m</m:t>
                            </m:r>
                          </m:sup>
                        </m:sSubSup>
                      </m:e>
                    </m:nary>
                  </m:e>
                </m:nary>
                <m:d>
                  <m:dPr>
                    <m:begChr m:val="["/>
                    <m:endChr m:val="]"/>
                    <m:ctrlPr>
                      <w:rPr>
                        <w:rFonts w:ascii="Cambria Math" w:eastAsia="Calibri" w:hAnsi="Cambria Math"/>
                        <w:i/>
                        <w:szCs w:val="24"/>
                      </w:rPr>
                    </m:ctrlPr>
                  </m:dPr>
                  <m:e>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∆G</m:t>
                        </m:r>
                      </m:e>
                      <m:sub>
                        <m:r>
                          <w:rPr>
                            <w:rFonts w:ascii="Cambria Math" w:eastAsia="Calibri" w:hAnsi="Cambria Math"/>
                            <w:szCs w:val="24"/>
                          </w:rPr>
                          <m:t>i</m:t>
                        </m:r>
                      </m:sub>
                      <m:sup>
                        <m:sSup>
                          <m:sSupPr>
                            <m:ctrlPr>
                              <w:rPr>
                                <w:rFonts w:ascii="Cambria Math" w:eastAsia="Calibri" w:hAnsi="Cambria Math"/>
                                <w:i/>
                                <w:szCs w:val="24"/>
                              </w:rPr>
                            </m:ctrlPr>
                          </m:sSupPr>
                          <m:e>
                            <m:r>
                              <w:rPr>
                                <w:rFonts w:ascii="Cambria Math" w:eastAsia="Calibri" w:hAnsi="Cambria Math"/>
                                <w:szCs w:val="24"/>
                              </w:rPr>
                              <m:t>m</m:t>
                            </m:r>
                          </m:e>
                          <m:sup>
                            <m:r>
                              <w:rPr>
                                <w:rFonts w:ascii="Cambria Math" w:eastAsia="Calibri" w:hAnsi="Cambria Math"/>
                                <w:szCs w:val="24"/>
                              </w:rPr>
                              <m:t>0</m:t>
                            </m:r>
                          </m:sup>
                        </m:sSup>
                      </m:sup>
                    </m:sSubSup>
                    <m:r>
                      <w:rPr>
                        <w:rFonts w:ascii="Cambria Math" w:eastAsia="Calibri" w:hAnsi="Cambria Math"/>
                        <w:szCs w:val="24"/>
                      </w:rPr>
                      <m:t>+RT</m:t>
                    </m:r>
                    <m:r>
                      <m:rPr>
                        <m:sty m:val="p"/>
                      </m:rPr>
                      <w:rPr>
                        <w:rFonts w:ascii="Cambria Math" w:eastAsia="Calibri" w:hAnsi="Cambria Math"/>
                        <w:szCs w:val="24"/>
                      </w:rPr>
                      <m:t>ln</m:t>
                    </m:r>
                    <m:d>
                      <m:dPr>
                        <m:ctrlPr>
                          <w:rPr>
                            <w:rFonts w:ascii="Cambria Math" w:eastAsia="Calibri" w:hAnsi="Cambria Math"/>
                            <w:i/>
                            <w:szCs w:val="24"/>
                          </w:rPr>
                        </m:ctrlPr>
                      </m:dPr>
                      <m:e>
                        <m:f>
                          <m:fPr>
                            <m:ctrlPr>
                              <w:rPr>
                                <w:rFonts w:ascii="Cambria Math" w:eastAsia="Calibri" w:hAnsi="Cambria Math"/>
                                <w:i/>
                                <w:szCs w:val="24"/>
                              </w:rPr>
                            </m:ctrlPr>
                          </m:fPr>
                          <m:num>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num>
                          <m:den>
                            <m:r>
                              <w:rPr>
                                <w:rFonts w:ascii="Cambria Math" w:eastAsia="Calibri" w:hAnsi="Cambria Math"/>
                                <w:szCs w:val="24"/>
                              </w:rPr>
                              <m:t>1-</m:t>
                            </m:r>
                            <m:nary>
                              <m:naryPr>
                                <m:chr m:val="∑"/>
                                <m:limLoc m:val="undOvr"/>
                                <m:ctrlPr>
                                  <w:rPr>
                                    <w:rFonts w:ascii="Cambria Math" w:eastAsia="Calibri" w:hAnsi="Cambria Math"/>
                                    <w:i/>
                                    <w:szCs w:val="24"/>
                                  </w:rPr>
                                </m:ctrlPr>
                              </m:naryPr>
                              <m:sub>
                                <m:r>
                                  <w:rPr>
                                    <w:rFonts w:ascii="Cambria Math" w:eastAsia="Calibri" w:hAnsi="Cambria Math"/>
                                    <w:szCs w:val="24"/>
                                  </w:rPr>
                                  <m:t>i=1</m:t>
                                </m:r>
                              </m:sub>
                              <m:sup>
                                <m:r>
                                  <w:rPr>
                                    <w:rFonts w:ascii="Cambria Math" w:eastAsia="Calibri" w:hAnsi="Cambria Math"/>
                                    <w:szCs w:val="24"/>
                                  </w:rPr>
                                  <m:t>NC-1</m:t>
                                </m:r>
                              </m:sup>
                              <m:e>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e>
                            </m:nary>
                          </m:den>
                        </m:f>
                      </m:e>
                    </m:d>
                  </m:e>
                </m:d>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n</m:t>
                    </m:r>
                  </m:e>
                  <m:sub>
                    <m:r>
                      <w:rPr>
                        <w:rFonts w:ascii="Cambria Math" w:eastAsia="Calibri" w:hAnsi="Cambria Math"/>
                        <w:szCs w:val="24"/>
                      </w:rPr>
                      <m:t>w</m:t>
                    </m:r>
                  </m:sub>
                  <m:sup>
                    <m:r>
                      <w:rPr>
                        <w:rFonts w:ascii="Cambria Math" w:eastAsia="Calibri" w:hAnsi="Cambria Math"/>
                        <w:szCs w:val="24"/>
                      </w:rPr>
                      <m:t>H</m:t>
                    </m:r>
                  </m:sup>
                </m:sSubSup>
                <m:d>
                  <m:dPr>
                    <m:begChr m:val="["/>
                    <m:endChr m:val="]"/>
                    <m:ctrlPr>
                      <w:rPr>
                        <w:rFonts w:ascii="Cambria Math" w:eastAsia="Calibri" w:hAnsi="Cambria Math"/>
                        <w:i/>
                        <w:iCs/>
                        <w:szCs w:val="24"/>
                      </w:rPr>
                    </m:ctrlPr>
                  </m:dPr>
                  <m:e>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β</m:t>
                        </m:r>
                      </m:sup>
                    </m:sSubSup>
                    <m:r>
                      <w:rPr>
                        <w:rFonts w:ascii="Cambria Math" w:eastAsia="Calibri" w:hAnsi="Cambria Math"/>
                        <w:szCs w:val="24"/>
                      </w:rPr>
                      <m:t>+RT</m:t>
                    </m:r>
                    <m:nary>
                      <m:naryPr>
                        <m:chr m:val="∑"/>
                        <m:limLoc m:val="undOvr"/>
                        <m:ctrlPr>
                          <w:rPr>
                            <w:rFonts w:ascii="Cambria Math" w:eastAsia="Calibri" w:hAnsi="Cambria Math"/>
                            <w:i/>
                            <w:szCs w:val="24"/>
                          </w:rPr>
                        </m:ctrlPr>
                      </m:naryPr>
                      <m:sub>
                        <m:r>
                          <w:rPr>
                            <w:rFonts w:ascii="Cambria Math" w:eastAsia="Calibri" w:hAnsi="Cambria Math"/>
                            <w:szCs w:val="24"/>
                          </w:rPr>
                          <m:t>m=1</m:t>
                        </m:r>
                      </m:sub>
                      <m:sup>
                        <m:r>
                          <w:rPr>
                            <w:rFonts w:ascii="Cambria Math" w:eastAsia="Calibri" w:hAnsi="Cambria Math"/>
                            <w:szCs w:val="24"/>
                          </w:rPr>
                          <m:t>NCAV</m:t>
                        </m:r>
                      </m:sup>
                      <m:e>
                        <m:sSub>
                          <m:sSubPr>
                            <m:ctrlPr>
                              <w:rPr>
                                <w:rFonts w:ascii="Cambria Math" w:eastAsia="Calibri" w:hAnsi="Cambria Math"/>
                                <w:i/>
                                <w:iCs/>
                                <w:szCs w:val="24"/>
                              </w:rPr>
                            </m:ctrlPr>
                          </m:sSubPr>
                          <m:e>
                            <m:r>
                              <w:rPr>
                                <w:rFonts w:ascii="Cambria Math" w:eastAsia="Calibri" w:hAnsi="Cambria Math"/>
                                <w:szCs w:val="24"/>
                              </w:rPr>
                              <m:t>ϑ</m:t>
                            </m:r>
                          </m:e>
                          <m:sub>
                            <m:r>
                              <w:rPr>
                                <w:rFonts w:ascii="Cambria Math" w:eastAsia="Calibri" w:hAnsi="Cambria Math"/>
                                <w:szCs w:val="24"/>
                              </w:rPr>
                              <m:t>m</m:t>
                            </m:r>
                          </m:sub>
                        </m:sSub>
                        <m:func>
                          <m:funcPr>
                            <m:ctrlPr>
                              <w:rPr>
                                <w:rFonts w:ascii="Cambria Math" w:eastAsia="Calibri" w:hAnsi="Cambria Math"/>
                                <w:i/>
                                <w:iCs/>
                                <w:szCs w:val="24"/>
                              </w:rPr>
                            </m:ctrlPr>
                          </m:funcPr>
                          <m:fName>
                            <m:r>
                              <m:rPr>
                                <m:sty m:val="p"/>
                              </m:rPr>
                              <w:rPr>
                                <w:rFonts w:ascii="Cambria Math" w:eastAsia="Calibri" w:hAnsi="Cambria Math"/>
                                <w:szCs w:val="24"/>
                              </w:rPr>
                              <m:t>ln</m:t>
                            </m:r>
                          </m:fName>
                          <m:e>
                            <m:d>
                              <m:dPr>
                                <m:ctrlPr>
                                  <w:rPr>
                                    <w:rFonts w:ascii="Cambria Math" w:eastAsia="Calibri" w:hAnsi="Cambria Math"/>
                                    <w:i/>
                                    <w:iCs/>
                                    <w:szCs w:val="24"/>
                                  </w:rPr>
                                </m:ctrlPr>
                              </m:dPr>
                              <m:e>
                                <m:r>
                                  <w:rPr>
                                    <w:rFonts w:ascii="Cambria Math" w:eastAsia="Calibri" w:hAnsi="Cambria Math"/>
                                    <w:szCs w:val="24"/>
                                  </w:rPr>
                                  <m:t>1-</m:t>
                                </m:r>
                                <m:nary>
                                  <m:naryPr>
                                    <m:chr m:val="∑"/>
                                    <m:limLoc m:val="undOvr"/>
                                    <m:supHide m:val="1"/>
                                    <m:ctrlPr>
                                      <w:rPr>
                                        <w:rFonts w:ascii="Cambria Math" w:eastAsia="Calibri" w:hAnsi="Cambria Math"/>
                                        <w:i/>
                                        <w:iCs/>
                                        <w:szCs w:val="24"/>
                                      </w:rPr>
                                    </m:ctrlPr>
                                  </m:naryPr>
                                  <m:sub>
                                    <m:r>
                                      <w:rPr>
                                        <w:rFonts w:ascii="Cambria Math" w:eastAsia="Calibri" w:hAnsi="Cambria Math"/>
                                        <w:szCs w:val="24"/>
                                      </w:rPr>
                                      <m:t>i</m:t>
                                    </m:r>
                                  </m:sub>
                                  <m:sup/>
                                  <m:e>
                                    <m:sSubSup>
                                      <m:sSubSupPr>
                                        <m:ctrlPr>
                                          <w:rPr>
                                            <w:rFonts w:ascii="Cambria Math" w:eastAsia="Calibri" w:hAnsi="Cambria Math"/>
                                            <w:i/>
                                            <w:szCs w:val="24"/>
                                          </w:rPr>
                                        </m:ctrlPr>
                                      </m:sSubSupPr>
                                      <m:e>
                                        <m:r>
                                          <w:rPr>
                                            <w:rFonts w:ascii="Cambria Math" w:eastAsia="Calibri" w:hAnsi="Cambria Math"/>
                                            <w:szCs w:val="24"/>
                                          </w:rPr>
                                          <m:t>θ</m:t>
                                        </m:r>
                                      </m:e>
                                      <m:sub>
                                        <m:r>
                                          <w:rPr>
                                            <w:rFonts w:ascii="Cambria Math" w:eastAsia="Calibri" w:hAnsi="Cambria Math"/>
                                            <w:szCs w:val="24"/>
                                          </w:rPr>
                                          <m:t>i</m:t>
                                        </m:r>
                                      </m:sub>
                                      <m:sup>
                                        <m:r>
                                          <w:rPr>
                                            <w:rFonts w:ascii="Cambria Math" w:eastAsia="Calibri" w:hAnsi="Cambria Math"/>
                                            <w:szCs w:val="24"/>
                                          </w:rPr>
                                          <m:t>H,m</m:t>
                                        </m:r>
                                      </m:sup>
                                    </m:sSubSup>
                                  </m:e>
                                </m:nary>
                              </m:e>
                            </m:d>
                          </m:e>
                        </m:func>
                      </m:e>
                    </m:nary>
                  </m:e>
                </m:d>
              </m:oMath>
            </m:oMathPara>
          </w:p>
        </w:tc>
        <w:tc>
          <w:tcPr>
            <w:tcW w:w="803" w:type="dxa"/>
            <w:shd w:val="clear" w:color="auto" w:fill="auto"/>
            <w:vAlign w:val="center"/>
          </w:tcPr>
          <w:p w14:paraId="134C1ACE" w14:textId="3D9113F8" w:rsidR="00C44E62" w:rsidRPr="00B57B36" w:rsidRDefault="00C44E62" w:rsidP="00231177">
            <w:pPr>
              <w:pStyle w:val="CETEquation"/>
              <w:jc w:val="right"/>
            </w:pPr>
            <w:r w:rsidRPr="00B57B36">
              <w:t>(</w:t>
            </w:r>
            <w:r>
              <w:t>14</w:t>
            </w:r>
            <w:r w:rsidRPr="00B57B36">
              <w:t>)</w:t>
            </w:r>
          </w:p>
        </w:tc>
      </w:tr>
    </w:tbl>
    <w:p w14:paraId="6067CB1B" w14:textId="77777777" w:rsidR="00C20E3C" w:rsidRDefault="00232AF9" w:rsidP="00453E24">
      <w:pPr>
        <w:pStyle w:val="CETBodytext"/>
        <w:rPr>
          <w:lang w:val="en-GB"/>
        </w:rPr>
      </w:pPr>
      <w:r w:rsidRPr="00232AF9">
        <w:rPr>
          <w:lang w:val="en-GB"/>
        </w:rPr>
        <w:t>The Gibbs energy minimization problem is subject to the molar balance constraints for water in all phases of the</w:t>
      </w:r>
    </w:p>
    <w:p w14:paraId="75BC5327" w14:textId="08E7ADDE" w:rsidR="004D028B" w:rsidRDefault="00232AF9" w:rsidP="00453E24">
      <w:pPr>
        <w:pStyle w:val="CETBodytext"/>
        <w:rPr>
          <w:lang w:val="en-GB"/>
        </w:rPr>
      </w:pPr>
      <w:r w:rsidRPr="00232AF9">
        <w:rPr>
          <w:lang w:val="en-GB"/>
        </w:rPr>
        <w:lastRenderedPageBreak/>
        <w:t xml:space="preserve">system, the molar balance constraints for the non-aqueous </w:t>
      </w:r>
      <w:r w:rsidRPr="00232AF9">
        <w:rPr>
          <w:i/>
          <w:iCs/>
          <w:lang w:val="en-GB"/>
        </w:rPr>
        <w:t>i</w:t>
      </w:r>
      <w:r w:rsidRPr="00232AF9">
        <w:rPr>
          <w:lang w:val="en-GB"/>
        </w:rPr>
        <w:t>-components also in all phases of the system and the non-negativity of the number of moles of any component in any phase.</w:t>
      </w:r>
      <w:r w:rsidR="004F40EC">
        <w:rPr>
          <w:lang w:val="en-GB"/>
        </w:rPr>
        <w:t xml:space="preserve"> </w:t>
      </w:r>
      <w:r w:rsidR="004F40EC" w:rsidRPr="004F40EC">
        <w:rPr>
          <w:lang w:val="en-GB"/>
        </w:rPr>
        <w:t xml:space="preserve">These conditions are represented by the equations </w:t>
      </w:r>
      <w:proofErr w:type="gramStart"/>
      <w:r w:rsidR="004F40EC" w:rsidRPr="004F40EC">
        <w:rPr>
          <w:lang w:val="en-GB"/>
        </w:rPr>
        <w:t>Eq(</w:t>
      </w:r>
      <w:proofErr w:type="gramEnd"/>
      <w:r w:rsidR="004F40EC" w:rsidRPr="004F40EC">
        <w:rPr>
          <w:lang w:val="en-GB"/>
        </w:rPr>
        <w:t>15), Eq(16) and Eq(17), respectively.</w:t>
      </w:r>
    </w:p>
    <w:tbl>
      <w:tblPr>
        <w:tblW w:w="5000" w:type="pct"/>
        <w:tblLook w:val="04A0" w:firstRow="1" w:lastRow="0" w:firstColumn="1" w:lastColumn="0" w:noHBand="0" w:noVBand="1"/>
      </w:tblPr>
      <w:tblGrid>
        <w:gridCol w:w="7984"/>
        <w:gridCol w:w="803"/>
      </w:tblGrid>
      <w:tr w:rsidR="004F40EC" w:rsidRPr="00B57B36" w14:paraId="02ECCFB1" w14:textId="77777777" w:rsidTr="00231177">
        <w:tc>
          <w:tcPr>
            <w:tcW w:w="7984" w:type="dxa"/>
            <w:shd w:val="clear" w:color="auto" w:fill="auto"/>
            <w:vAlign w:val="center"/>
          </w:tcPr>
          <w:p w14:paraId="6492B8B6" w14:textId="0BD03772" w:rsidR="004F40EC" w:rsidRPr="000D7B95" w:rsidRDefault="00A8587F" w:rsidP="00231177">
            <w:pPr>
              <w:pStyle w:val="CETEquation"/>
            </w:pPr>
            <m:oMathPara>
              <m:oMathParaPr>
                <m:jc m:val="left"/>
              </m:oMathParaPr>
              <m:oMath>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w</m:t>
                    </m:r>
                  </m:sub>
                  <m:sup>
                    <m:r>
                      <w:rPr>
                        <w:rFonts w:ascii="Cambria Math" w:hAnsi="Cambria Math"/>
                        <w:color w:val="000000"/>
                        <w:szCs w:val="24"/>
                      </w:rPr>
                      <m:t>V</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w</m:t>
                    </m:r>
                  </m:sub>
                  <m:sup>
                    <m:r>
                      <w:rPr>
                        <w:rFonts w:ascii="Cambria Math" w:hAnsi="Cambria Math"/>
                        <w:color w:val="000000"/>
                        <w:szCs w:val="24"/>
                      </w:rPr>
                      <m:t>L</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w</m:t>
                    </m:r>
                  </m:sub>
                  <m:sup>
                    <m:r>
                      <w:rPr>
                        <w:rFonts w:ascii="Cambria Math" w:hAnsi="Cambria Math"/>
                        <w:color w:val="000000"/>
                        <w:szCs w:val="24"/>
                      </w:rPr>
                      <m:t>H</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w</m:t>
                    </m:r>
                  </m:sub>
                  <m:sup>
                    <m:r>
                      <w:rPr>
                        <w:rFonts w:ascii="Cambria Math" w:hAnsi="Cambria Math"/>
                        <w:color w:val="000000"/>
                        <w:szCs w:val="24"/>
                      </w:rPr>
                      <m:t>T</m:t>
                    </m:r>
                  </m:sup>
                </m:sSubSup>
              </m:oMath>
            </m:oMathPara>
          </w:p>
        </w:tc>
        <w:tc>
          <w:tcPr>
            <w:tcW w:w="803" w:type="dxa"/>
            <w:shd w:val="clear" w:color="auto" w:fill="auto"/>
            <w:vAlign w:val="center"/>
          </w:tcPr>
          <w:p w14:paraId="6BC51613" w14:textId="0E9532B3" w:rsidR="004F40EC" w:rsidRPr="00B57B36" w:rsidRDefault="004F40EC" w:rsidP="00231177">
            <w:pPr>
              <w:pStyle w:val="CETEquation"/>
              <w:jc w:val="right"/>
            </w:pPr>
            <w:r w:rsidRPr="00B57B36">
              <w:t>(</w:t>
            </w:r>
            <w:r>
              <w:t>15</w:t>
            </w:r>
            <w:r w:rsidRPr="00B57B36">
              <w:t>)</w:t>
            </w:r>
          </w:p>
        </w:tc>
      </w:tr>
      <w:tr w:rsidR="004F40EC" w:rsidRPr="00B57B36" w14:paraId="35989A0F" w14:textId="77777777" w:rsidTr="004F40EC">
        <w:tc>
          <w:tcPr>
            <w:tcW w:w="7984" w:type="dxa"/>
            <w:shd w:val="clear" w:color="auto" w:fill="auto"/>
            <w:vAlign w:val="center"/>
          </w:tcPr>
          <w:p w14:paraId="51E86548" w14:textId="3F73279D" w:rsidR="004F40EC" w:rsidRPr="004F40EC" w:rsidRDefault="00A8587F" w:rsidP="00231177">
            <w:pPr>
              <w:pStyle w:val="CETEquation"/>
              <w:rPr>
                <w:rFonts w:ascii="Cambria Math" w:eastAsia="Calibri" w:hAnsi="Cambria Math"/>
                <w:szCs w:val="24"/>
                <w:oMath/>
              </w:rPr>
            </w:pPr>
            <m:oMathPara>
              <m:oMathParaPr>
                <m:jc m:val="left"/>
              </m:oMathParaPr>
              <m:oMath>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V</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L</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H,s</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H,l</m:t>
                    </m:r>
                  </m:sup>
                </m:sSubSup>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T</m:t>
                    </m:r>
                  </m:sup>
                </m:sSubSup>
                <m:r>
                  <w:rPr>
                    <w:rFonts w:ascii="Cambria Math" w:hAnsi="Cambria Math"/>
                    <w:color w:val="000000"/>
                    <w:szCs w:val="24"/>
                  </w:rPr>
                  <m:t xml:space="preserve">                 </m:t>
                </m:r>
                <m:r>
                  <w:rPr>
                    <w:rFonts w:ascii="Cambria Math" w:eastAsiaTheme="minorEastAsia" w:hAnsi="Cambria Math"/>
                    <w:color w:val="000000"/>
                    <w:szCs w:val="24"/>
                  </w:rPr>
                  <m:t xml:space="preserve"> i=1,2,…,NC-1</m:t>
                </m:r>
              </m:oMath>
            </m:oMathPara>
          </w:p>
        </w:tc>
        <w:tc>
          <w:tcPr>
            <w:tcW w:w="803" w:type="dxa"/>
            <w:shd w:val="clear" w:color="auto" w:fill="auto"/>
            <w:vAlign w:val="center"/>
          </w:tcPr>
          <w:p w14:paraId="5B826CE6" w14:textId="3FF1F991" w:rsidR="004F40EC" w:rsidRPr="00B57B36" w:rsidRDefault="004F40EC" w:rsidP="00231177">
            <w:pPr>
              <w:pStyle w:val="CETEquation"/>
              <w:jc w:val="right"/>
            </w:pPr>
            <w:r w:rsidRPr="00B57B36">
              <w:t>(</w:t>
            </w:r>
            <w:r>
              <w:t>16</w:t>
            </w:r>
            <w:r w:rsidRPr="00B57B36">
              <w:t>)</w:t>
            </w:r>
          </w:p>
        </w:tc>
      </w:tr>
      <w:tr w:rsidR="004F40EC" w:rsidRPr="00B57B36" w14:paraId="043ED8D8" w14:textId="77777777" w:rsidTr="004F40EC">
        <w:tc>
          <w:tcPr>
            <w:tcW w:w="7984" w:type="dxa"/>
            <w:shd w:val="clear" w:color="auto" w:fill="auto"/>
            <w:vAlign w:val="center"/>
          </w:tcPr>
          <w:p w14:paraId="3A5AF782" w14:textId="6F14AD28" w:rsidR="004F40EC" w:rsidRPr="004F40EC" w:rsidRDefault="00A8587F" w:rsidP="00231177">
            <w:pPr>
              <w:pStyle w:val="CETEquation"/>
              <w:rPr>
                <w:rFonts w:ascii="Cambria Math" w:eastAsia="Calibri" w:hAnsi="Cambria Math"/>
                <w:szCs w:val="24"/>
                <w:oMath/>
              </w:rPr>
            </w:pPr>
            <m:oMathPara>
              <m:oMathParaPr>
                <m:jc m:val="left"/>
              </m:oMathParaPr>
              <m:oMath>
                <m:sSubSup>
                  <m:sSubSupPr>
                    <m:ctrlPr>
                      <w:rPr>
                        <w:rFonts w:ascii="Cambria Math" w:hAnsi="Cambria Math"/>
                        <w:i/>
                        <w:color w:val="000000"/>
                        <w:szCs w:val="24"/>
                      </w:rPr>
                    </m:ctrlPr>
                  </m:sSubSupPr>
                  <m:e>
                    <m:r>
                      <w:rPr>
                        <w:rFonts w:ascii="Cambria Math" w:hAnsi="Cambria Math"/>
                        <w:color w:val="000000"/>
                        <w:szCs w:val="24"/>
                      </w:rPr>
                      <m:t>n</m:t>
                    </m:r>
                  </m:e>
                  <m:sub>
                    <m:r>
                      <w:rPr>
                        <w:rFonts w:ascii="Cambria Math" w:hAnsi="Cambria Math"/>
                        <w:color w:val="000000"/>
                        <w:szCs w:val="24"/>
                      </w:rPr>
                      <m:t>i</m:t>
                    </m:r>
                  </m:sub>
                  <m:sup>
                    <m:r>
                      <w:rPr>
                        <w:rFonts w:ascii="Cambria Math" w:hAnsi="Cambria Math"/>
                        <w:color w:val="000000"/>
                        <w:szCs w:val="24"/>
                      </w:rPr>
                      <m:t>k</m:t>
                    </m:r>
                  </m:sup>
                </m:sSubSup>
                <m:r>
                  <w:rPr>
                    <w:rFonts w:ascii="Cambria Math" w:hAnsi="Cambria Math"/>
                    <w:color w:val="000000"/>
                    <w:szCs w:val="24"/>
                  </w:rPr>
                  <m:t xml:space="preserve">≥0  </m:t>
                </m:r>
              </m:oMath>
            </m:oMathPara>
          </w:p>
        </w:tc>
        <w:tc>
          <w:tcPr>
            <w:tcW w:w="803" w:type="dxa"/>
            <w:shd w:val="clear" w:color="auto" w:fill="auto"/>
            <w:vAlign w:val="center"/>
          </w:tcPr>
          <w:p w14:paraId="4ED609B2" w14:textId="390CA38A" w:rsidR="004F40EC" w:rsidRPr="00B57B36" w:rsidRDefault="004F40EC" w:rsidP="00231177">
            <w:pPr>
              <w:pStyle w:val="CETEquation"/>
              <w:jc w:val="right"/>
            </w:pPr>
            <w:r w:rsidRPr="00B57B36">
              <w:t>(</w:t>
            </w:r>
            <w:r>
              <w:t>17</w:t>
            </w:r>
            <w:r w:rsidRPr="00B57B36">
              <w:t>)</w:t>
            </w:r>
          </w:p>
        </w:tc>
      </w:tr>
    </w:tbl>
    <w:p w14:paraId="31C81CBE" w14:textId="129B612D" w:rsidR="004D028B" w:rsidRDefault="007C4982" w:rsidP="00453E24">
      <w:pPr>
        <w:pStyle w:val="CETBodytext"/>
        <w:rPr>
          <w:lang w:val="en-GB"/>
        </w:rPr>
      </w:pPr>
      <w:r w:rsidRPr="007C4982">
        <w:rPr>
          <w:lang w:val="en-GB"/>
        </w:rPr>
        <w:t>The resolution of the nonlinear problem of this work was carried out using version 23.9.5 of the GAMS software, through the CONOPT4 solver, one of the most robust packages for solving nonlinear programming problems, with the help of the Reduced Gradient algorithm Generalized (GRG) for convergence of the programming problem.</w:t>
      </w:r>
    </w:p>
    <w:p w14:paraId="7BA48EBA" w14:textId="6E4C3723" w:rsidR="00744EC7" w:rsidRDefault="00744EC7" w:rsidP="00744EC7">
      <w:pPr>
        <w:pStyle w:val="CETHeading1"/>
        <w:tabs>
          <w:tab w:val="clear" w:pos="360"/>
          <w:tab w:val="right" w:pos="7100"/>
        </w:tabs>
        <w:jc w:val="both"/>
        <w:rPr>
          <w:lang w:val="en-GB"/>
        </w:rPr>
      </w:pPr>
      <w:r>
        <w:rPr>
          <w:lang w:val="en-GB"/>
        </w:rPr>
        <w:t>Results and Discussion</w:t>
      </w:r>
    </w:p>
    <w:p w14:paraId="6F2AC379" w14:textId="7BC65126" w:rsidR="001A5816" w:rsidRDefault="001A5816" w:rsidP="00744EC7">
      <w:pPr>
        <w:pStyle w:val="CETBodytext"/>
        <w:rPr>
          <w:lang w:val="en-GB"/>
        </w:rPr>
      </w:pPr>
      <w:r w:rsidRPr="00795604">
        <w:rPr>
          <w:lang w:val="en-GB"/>
        </w:rPr>
        <w:t>Figures 1a, 1b and 1c show the phase equilibrium curves obtained by isofugacity</w:t>
      </w:r>
      <w:r w:rsidR="00DA5386" w:rsidRPr="00795604">
        <w:rPr>
          <w:lang w:val="en-GB"/>
        </w:rPr>
        <w:t xml:space="preserve"> and the geometric points defined in the Gibbs Energy minimization criterion, for</w:t>
      </w:r>
      <w:r w:rsidR="00DA5386" w:rsidRPr="00DA5386">
        <w:rPr>
          <w:lang w:val="en-GB"/>
        </w:rPr>
        <w:t xml:space="preserve"> the ternary system CH</w:t>
      </w:r>
      <w:r w:rsidR="00DA5386" w:rsidRPr="00200828">
        <w:rPr>
          <w:vertAlign w:val="subscript"/>
          <w:lang w:val="en-GB"/>
        </w:rPr>
        <w:t>4</w:t>
      </w:r>
      <w:r w:rsidR="00DA5386" w:rsidRPr="00DA5386">
        <w:rPr>
          <w:lang w:val="en-GB"/>
        </w:rPr>
        <w:t>-CO</w:t>
      </w:r>
      <w:r w:rsidR="00DA5386" w:rsidRPr="00200828">
        <w:rPr>
          <w:vertAlign w:val="subscript"/>
          <w:lang w:val="en-GB"/>
        </w:rPr>
        <w:t>2</w:t>
      </w:r>
      <w:r w:rsidR="00DA5386" w:rsidRPr="00DA5386">
        <w:rPr>
          <w:lang w:val="en-GB"/>
        </w:rPr>
        <w:t>-H</w:t>
      </w:r>
      <w:r w:rsidR="00DA5386" w:rsidRPr="00200828">
        <w:rPr>
          <w:vertAlign w:val="subscript"/>
          <w:lang w:val="en-GB"/>
        </w:rPr>
        <w:t>2</w:t>
      </w:r>
      <w:r w:rsidR="00DA5386" w:rsidRPr="00DA5386">
        <w:rPr>
          <w:lang w:val="en-GB"/>
        </w:rPr>
        <w:t>O as a function of temperature, pressure and molar fraction of CO</w:t>
      </w:r>
      <w:r w:rsidR="00DA5386" w:rsidRPr="00200828">
        <w:rPr>
          <w:vertAlign w:val="subscript"/>
          <w:lang w:val="en-GB"/>
        </w:rPr>
        <w:t>2</w:t>
      </w:r>
      <w:r w:rsidR="00DA5386" w:rsidRPr="00DA5386">
        <w:rPr>
          <w:lang w:val="en-GB"/>
        </w:rPr>
        <w:t xml:space="preserve"> in the vapor phase of 25 mol%, 50 mol% and 75 mol% in dry basis, respectively.</w:t>
      </w:r>
    </w:p>
    <w:p w14:paraId="02240E27" w14:textId="77777777" w:rsidR="00340BCD" w:rsidRDefault="00340BCD" w:rsidP="00744EC7">
      <w:pPr>
        <w:pStyle w:val="CETBodytext"/>
        <w:rPr>
          <w:lang w:val="en-GB"/>
        </w:rPr>
      </w:pPr>
    </w:p>
    <w:p w14:paraId="01DAC8E3" w14:textId="1A9B066A" w:rsidR="00F40B0C" w:rsidRDefault="001F0AAA" w:rsidP="00744EC7">
      <w:pPr>
        <w:pStyle w:val="CETBodytext"/>
        <w:rPr>
          <w:lang w:val="en-GB"/>
        </w:rPr>
      </w:pPr>
      <w:r>
        <w:rPr>
          <w:noProof/>
          <w:lang w:val="pt-BR" w:eastAsia="pt-BR"/>
        </w:rPr>
        <w:drawing>
          <wp:inline distT="0" distB="0" distL="0" distR="0" wp14:anchorId="4E014140" wp14:editId="4F065FC0">
            <wp:extent cx="2700000" cy="1667294"/>
            <wp:effectExtent l="0" t="0" r="571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000" cy="1667294"/>
                    </a:xfrm>
                    <a:prstGeom prst="rect">
                      <a:avLst/>
                    </a:prstGeom>
                    <a:noFill/>
                  </pic:spPr>
                </pic:pic>
              </a:graphicData>
            </a:graphic>
          </wp:inline>
        </w:drawing>
      </w:r>
      <w:r w:rsidR="007A5500">
        <w:rPr>
          <w:noProof/>
          <w:lang w:val="pt-BR" w:eastAsia="pt-BR"/>
        </w:rPr>
        <w:drawing>
          <wp:inline distT="0" distB="0" distL="0" distR="0" wp14:anchorId="5AF7241D" wp14:editId="52DA4522">
            <wp:extent cx="2700000" cy="1667294"/>
            <wp:effectExtent l="0" t="0" r="571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667294"/>
                    </a:xfrm>
                    <a:prstGeom prst="rect">
                      <a:avLst/>
                    </a:prstGeom>
                    <a:noFill/>
                  </pic:spPr>
                </pic:pic>
              </a:graphicData>
            </a:graphic>
          </wp:inline>
        </w:drawing>
      </w:r>
    </w:p>
    <w:p w14:paraId="4851DAE9" w14:textId="7927DAC8" w:rsidR="007A5500" w:rsidRDefault="00DC7643" w:rsidP="00DC7643">
      <w:pPr>
        <w:pStyle w:val="CETBodytext"/>
        <w:jc w:val="left"/>
        <w:rPr>
          <w:lang w:val="en-GB"/>
        </w:rPr>
      </w:pPr>
      <w:r>
        <w:rPr>
          <w:noProof/>
          <w:lang w:val="pt-BR" w:eastAsia="pt-BR"/>
        </w:rPr>
        <w:drawing>
          <wp:inline distT="0" distB="0" distL="0" distR="0" wp14:anchorId="01F49FC6" wp14:editId="6BBB7FAA">
            <wp:extent cx="2700000" cy="1664589"/>
            <wp:effectExtent l="0" t="0" r="571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1664589"/>
                    </a:xfrm>
                    <a:prstGeom prst="rect">
                      <a:avLst/>
                    </a:prstGeom>
                    <a:noFill/>
                  </pic:spPr>
                </pic:pic>
              </a:graphicData>
            </a:graphic>
          </wp:inline>
        </w:drawing>
      </w:r>
    </w:p>
    <w:p w14:paraId="27AD485D" w14:textId="41095BC2" w:rsidR="00E46797" w:rsidRDefault="00F40B0C" w:rsidP="00744EC7">
      <w:pPr>
        <w:pStyle w:val="CETBodytext"/>
        <w:rPr>
          <w:rStyle w:val="CETCaptionCarattere"/>
        </w:rPr>
      </w:pPr>
      <w:r w:rsidRPr="00BD077D">
        <w:rPr>
          <w:rStyle w:val="CETCaptionCarattere"/>
        </w:rPr>
        <w:t>Figure 1:</w:t>
      </w:r>
      <w:r w:rsidR="00C867A9">
        <w:rPr>
          <w:rStyle w:val="CETCaptionCarattere"/>
        </w:rPr>
        <w:t xml:space="preserve"> </w:t>
      </w:r>
      <w:r w:rsidR="00177432" w:rsidRPr="00177432">
        <w:rPr>
          <w:rStyle w:val="CETCaptionCarattere"/>
        </w:rPr>
        <w:t>Results obtained for the CH</w:t>
      </w:r>
      <w:r w:rsidR="00177432" w:rsidRPr="001A5816">
        <w:rPr>
          <w:rStyle w:val="CETCaptionCarattere"/>
          <w:vertAlign w:val="subscript"/>
        </w:rPr>
        <w:t>4</w:t>
      </w:r>
      <w:r w:rsidR="00177432" w:rsidRPr="00177432">
        <w:rPr>
          <w:rStyle w:val="CETCaptionCarattere"/>
        </w:rPr>
        <w:t xml:space="preserve"> + CO</w:t>
      </w:r>
      <w:r w:rsidR="00177432" w:rsidRPr="001A5816">
        <w:rPr>
          <w:rStyle w:val="CETCaptionCarattere"/>
          <w:vertAlign w:val="subscript"/>
        </w:rPr>
        <w:t>2</w:t>
      </w:r>
      <w:r w:rsidR="00177432" w:rsidRPr="00177432">
        <w:rPr>
          <w:rStyle w:val="CETCaptionCarattere"/>
        </w:rPr>
        <w:t xml:space="preserve"> + H</w:t>
      </w:r>
      <w:r w:rsidR="00177432" w:rsidRPr="001A5816">
        <w:rPr>
          <w:rStyle w:val="CETCaptionCarattere"/>
          <w:vertAlign w:val="subscript"/>
        </w:rPr>
        <w:t>2</w:t>
      </w:r>
      <w:r w:rsidR="00177432" w:rsidRPr="00177432">
        <w:rPr>
          <w:rStyle w:val="CETCaptionCarattere"/>
        </w:rPr>
        <w:t>O system with a CO</w:t>
      </w:r>
      <w:r w:rsidR="00177432" w:rsidRPr="001A5816">
        <w:rPr>
          <w:rStyle w:val="CETCaptionCarattere"/>
          <w:vertAlign w:val="subscript"/>
        </w:rPr>
        <w:t>2</w:t>
      </w:r>
      <w:r w:rsidR="00177432" w:rsidRPr="00177432">
        <w:rPr>
          <w:rStyle w:val="CETCaptionCarattere"/>
        </w:rPr>
        <w:t xml:space="preserve"> molar fraction of a) 25 mol% b) 50 mol% and c) 75 mol% in the gas phase on a dry basis.</w:t>
      </w:r>
    </w:p>
    <w:p w14:paraId="2BFD64FA" w14:textId="4F57F01A" w:rsidR="00176153" w:rsidRDefault="00176153" w:rsidP="00744EC7">
      <w:pPr>
        <w:pStyle w:val="CETBodytext"/>
        <w:rPr>
          <w:rStyle w:val="CETCaptionCarattere"/>
          <w:i w:val="0"/>
          <w:iCs/>
        </w:rPr>
      </w:pPr>
    </w:p>
    <w:p w14:paraId="1016B8B9" w14:textId="291F3587" w:rsidR="0094034B" w:rsidRPr="00A57D46" w:rsidRDefault="0094034B" w:rsidP="0094034B">
      <w:pPr>
        <w:pStyle w:val="CETBodytext"/>
        <w:rPr>
          <w:lang w:val="en-GB"/>
        </w:rPr>
      </w:pPr>
      <w:r w:rsidRPr="00355ECC">
        <w:rPr>
          <w:lang w:val="en-GB"/>
        </w:rPr>
        <w:t>The geometric representations, calculated by the isofugacity criterion, present the coexistence of three phases, among them the solid hydrate phase.</w:t>
      </w:r>
      <w:r w:rsidRPr="00BC3C03">
        <w:t xml:space="preserve"> </w:t>
      </w:r>
      <w:r w:rsidRPr="00BC3C03">
        <w:rPr>
          <w:lang w:val="en-GB"/>
        </w:rPr>
        <w:t>The upper part of the three-phase equilibrium curves corresponds to the biphasic region of hydrate stability, while the lower region of the curves does not form hydrate crystals, only non-</w:t>
      </w:r>
      <w:r w:rsidRPr="00A57D46">
        <w:rPr>
          <w:lang w:val="en-GB"/>
        </w:rPr>
        <w:t>aqueous components and water in equilibrium.</w:t>
      </w:r>
      <w:r w:rsidR="00DB0A56">
        <w:rPr>
          <w:lang w:val="en-GB"/>
        </w:rPr>
        <w:t xml:space="preserve"> </w:t>
      </w:r>
      <w:r w:rsidRPr="00A57D46">
        <w:rPr>
          <w:lang w:val="en-GB"/>
        </w:rPr>
        <w:t>The validation of the results was performed by comparing the results obtained in this work with experimental studies of phase equilibrium available in the literature.</w:t>
      </w:r>
      <w:r w:rsidRPr="00A57D46">
        <w:t xml:space="preserve"> </w:t>
      </w:r>
      <w:r w:rsidRPr="00A57D46">
        <w:rPr>
          <w:lang w:val="en-GB"/>
        </w:rPr>
        <w:t>Using the work of Adisasmito et al. (1991), Seo and Lee (2001), Wang et al. (2014) and Dholabhai and Bishnoi</w:t>
      </w:r>
      <w:r w:rsidR="00606EEE">
        <w:rPr>
          <w:lang w:val="en-GB"/>
        </w:rPr>
        <w:t xml:space="preserve"> </w:t>
      </w:r>
      <w:r w:rsidRPr="00A57D46">
        <w:rPr>
          <w:lang w:val="en-GB"/>
        </w:rPr>
        <w:t>(1994), the largest deviation from the experimental values found was 3.036</w:t>
      </w:r>
      <w:r w:rsidR="0025269E">
        <w:rPr>
          <w:lang w:val="en-GB"/>
        </w:rPr>
        <w:t xml:space="preserve"> </w:t>
      </w:r>
      <w:r w:rsidRPr="00A57D46">
        <w:rPr>
          <w:lang w:val="en-GB"/>
        </w:rPr>
        <w:t>% for the study by Seo and Lee (2001).</w:t>
      </w:r>
    </w:p>
    <w:p w14:paraId="4EDCE771" w14:textId="77777777" w:rsidR="00DB0A56" w:rsidRDefault="0094034B" w:rsidP="0094034B">
      <w:pPr>
        <w:pStyle w:val="CETBodytext"/>
        <w:rPr>
          <w:lang w:val="en-GB"/>
        </w:rPr>
      </w:pPr>
      <w:r w:rsidRPr="00A57D46">
        <w:rPr>
          <w:lang w:val="en-GB"/>
        </w:rPr>
        <w:t>For the Gibbs energy minimization criterion, randomly, 4 geometric points of temperature and pressure outside the previously calculated three-phase equilibrium regions were considered.</w:t>
      </w:r>
      <w:r w:rsidRPr="00A57D46">
        <w:t xml:space="preserve"> </w:t>
      </w:r>
      <w:r w:rsidRPr="00A57D46">
        <w:rPr>
          <w:lang w:val="en-GB"/>
        </w:rPr>
        <w:t>At each geometric point, numbered from 1 to 4 in the phase</w:t>
      </w:r>
      <w:r w:rsidRPr="00291363">
        <w:rPr>
          <w:lang w:val="en-GB"/>
        </w:rPr>
        <w:t xml:space="preserve"> diagrams, the molar amounts of the components in all equilibrium phases were obtained,</w:t>
      </w:r>
    </w:p>
    <w:p w14:paraId="52B9419C" w14:textId="0BA7C115" w:rsidR="0094034B" w:rsidRDefault="0094034B" w:rsidP="0094034B">
      <w:pPr>
        <w:pStyle w:val="CETBodytext"/>
        <w:rPr>
          <w:lang w:val="en-GB"/>
        </w:rPr>
      </w:pPr>
      <w:r w:rsidRPr="00291363">
        <w:rPr>
          <w:lang w:val="en-GB"/>
        </w:rPr>
        <w:t>as well as the fractions of occupation of the gaseous components in the small and large structures of the hydrate.</w:t>
      </w:r>
    </w:p>
    <w:p w14:paraId="4ABA5BCF" w14:textId="77777777" w:rsidR="0018388C" w:rsidRPr="00795604" w:rsidRDefault="00D968E6" w:rsidP="00744EC7">
      <w:pPr>
        <w:pStyle w:val="CETBodytext"/>
        <w:rPr>
          <w:lang w:val="en-GB"/>
        </w:rPr>
      </w:pPr>
      <w:r w:rsidRPr="00795604">
        <w:rPr>
          <w:lang w:val="en-GB"/>
        </w:rPr>
        <w:lastRenderedPageBreak/>
        <w:t>In tables 1, 2 and 3, the results obtained by the Gibbs Energy minimization criterion are available, considering</w:t>
      </w:r>
    </w:p>
    <w:p w14:paraId="1C09A85F" w14:textId="78EF697B" w:rsidR="00C14D72" w:rsidRDefault="00D968E6" w:rsidP="00744EC7">
      <w:pPr>
        <w:pStyle w:val="CETBodytext"/>
        <w:rPr>
          <w:rStyle w:val="CETCaptionCarattere"/>
        </w:rPr>
      </w:pPr>
      <w:r w:rsidRPr="00795604">
        <w:rPr>
          <w:lang w:val="en-GB"/>
        </w:rPr>
        <w:t>an initial equimolar composition equivalent to 10 mol</w:t>
      </w:r>
      <w:r w:rsidR="0025269E" w:rsidRPr="00795604">
        <w:rPr>
          <w:lang w:val="en-GB"/>
        </w:rPr>
        <w:t>es</w:t>
      </w:r>
      <w:r w:rsidRPr="00795604">
        <w:rPr>
          <w:lang w:val="en-GB"/>
        </w:rPr>
        <w:t xml:space="preserve"> for each component of the system.</w:t>
      </w:r>
      <w:r w:rsidR="00FB02FD">
        <w:rPr>
          <w:lang w:val="en-GB"/>
        </w:rPr>
        <w:t xml:space="preserve"> </w:t>
      </w:r>
      <w:r w:rsidR="00C14D72" w:rsidRPr="00291363">
        <w:rPr>
          <w:lang w:val="en-GB"/>
        </w:rPr>
        <w:t>The results allow us to conclude that at points 1 and 2, for the three conditions studied, the number of moles of</w:t>
      </w:r>
      <w:r w:rsidR="00D82BBA">
        <w:rPr>
          <w:lang w:val="en-GB"/>
        </w:rPr>
        <w:t xml:space="preserve"> </w:t>
      </w:r>
      <w:r w:rsidR="00C14D72" w:rsidRPr="00291363">
        <w:rPr>
          <w:lang w:val="en-GB"/>
        </w:rPr>
        <w:t>the respective non-aqueous components and water in the hydrate structure is equal to zero.</w:t>
      </w:r>
      <w:r w:rsidR="00C14D72">
        <w:rPr>
          <w:lang w:val="en-GB"/>
        </w:rPr>
        <w:t xml:space="preserve"> </w:t>
      </w:r>
      <w:r w:rsidR="00C14D72" w:rsidRPr="00A27DDE">
        <w:rPr>
          <w:lang w:val="en-GB"/>
        </w:rPr>
        <w:t>Therefore, the solid</w:t>
      </w:r>
      <w:r w:rsidR="00AB2C87">
        <w:rPr>
          <w:lang w:val="en-GB"/>
        </w:rPr>
        <w:t>-</w:t>
      </w:r>
      <w:r w:rsidR="00C14D72" w:rsidRPr="00A27DDE">
        <w:rPr>
          <w:lang w:val="en-GB"/>
        </w:rPr>
        <w:t>phase representing the hydrate existence is not formed, being in equilibrium only CH</w:t>
      </w:r>
      <w:r w:rsidR="00C14D72" w:rsidRPr="000F1A93">
        <w:rPr>
          <w:vertAlign w:val="subscript"/>
          <w:lang w:val="en-GB"/>
        </w:rPr>
        <w:t>4</w:t>
      </w:r>
      <w:r w:rsidR="00C14D72" w:rsidRPr="00A27DDE">
        <w:rPr>
          <w:lang w:val="en-GB"/>
        </w:rPr>
        <w:t xml:space="preserve"> and CO</w:t>
      </w:r>
      <w:r w:rsidR="00C14D72" w:rsidRPr="000F1A93">
        <w:rPr>
          <w:vertAlign w:val="subscript"/>
          <w:lang w:val="en-GB"/>
        </w:rPr>
        <w:t>2</w:t>
      </w:r>
      <w:r w:rsidR="00C14D72" w:rsidRPr="00A27DDE">
        <w:rPr>
          <w:lang w:val="en-GB"/>
        </w:rPr>
        <w:t xml:space="preserve"> in the vapor phase and H</w:t>
      </w:r>
      <w:r w:rsidR="00C14D72" w:rsidRPr="000F1A93">
        <w:rPr>
          <w:vertAlign w:val="subscript"/>
          <w:lang w:val="en-GB"/>
        </w:rPr>
        <w:t>2</w:t>
      </w:r>
      <w:r w:rsidR="00C14D72" w:rsidRPr="00A27DDE">
        <w:rPr>
          <w:lang w:val="en-GB"/>
        </w:rPr>
        <w:t>O in the liquid phase.</w:t>
      </w:r>
      <w:r w:rsidR="00C14D72">
        <w:rPr>
          <w:lang w:val="en-GB"/>
        </w:rPr>
        <w:t xml:space="preserve"> </w:t>
      </w:r>
      <w:r w:rsidR="00C14D72" w:rsidRPr="00A27DDE">
        <w:rPr>
          <w:lang w:val="en-GB"/>
        </w:rPr>
        <w:t>This result was expected, since this region is located outside the region of hydrate stability, that is, below the three-phase equilibrium curve previously calculated by isofugacity.</w:t>
      </w:r>
    </w:p>
    <w:p w14:paraId="71E421A1" w14:textId="77777777" w:rsidR="00C14D72" w:rsidRDefault="00C14D72" w:rsidP="00744EC7">
      <w:pPr>
        <w:pStyle w:val="CETBodytext"/>
        <w:rPr>
          <w:rStyle w:val="CETCaptionCarattere"/>
        </w:rPr>
      </w:pPr>
    </w:p>
    <w:p w14:paraId="436009FF" w14:textId="398D0420" w:rsidR="00DE24AC" w:rsidRDefault="00E46797" w:rsidP="00744EC7">
      <w:pPr>
        <w:pStyle w:val="CETBodytext"/>
        <w:rPr>
          <w:rStyle w:val="CETCaptionCarattere"/>
        </w:rPr>
      </w:pPr>
      <w:r>
        <w:rPr>
          <w:rStyle w:val="CETCaptionCarattere"/>
        </w:rPr>
        <w:t xml:space="preserve">Table 1: </w:t>
      </w:r>
      <w:r w:rsidRPr="00E46797">
        <w:rPr>
          <w:rStyle w:val="CETCaptionCarattere"/>
        </w:rPr>
        <w:t xml:space="preserve">Molar quantities and occupancy fractions in the hydrate structures, at the geometric points, for the </w:t>
      </w:r>
    </w:p>
    <w:p w14:paraId="36B761CC" w14:textId="7FF0DAFF" w:rsidR="003403A7" w:rsidRDefault="00E46797" w:rsidP="00744EC7">
      <w:pPr>
        <w:pStyle w:val="CETBodytext"/>
        <w:rPr>
          <w:lang w:val="en-GB"/>
        </w:rPr>
      </w:pPr>
      <w:r w:rsidRPr="00E46797">
        <w:rPr>
          <w:rStyle w:val="CETCaptionCarattere"/>
        </w:rPr>
        <w:t>CH</w:t>
      </w:r>
      <w:r w:rsidRPr="002051E4">
        <w:rPr>
          <w:rStyle w:val="CETCaptionCarattere"/>
          <w:vertAlign w:val="subscript"/>
        </w:rPr>
        <w:t>4</w:t>
      </w:r>
      <w:r w:rsidRPr="00E46797">
        <w:rPr>
          <w:rStyle w:val="CETCaptionCarattere"/>
        </w:rPr>
        <w:t xml:space="preserve"> + CO</w:t>
      </w:r>
      <w:r w:rsidRPr="002051E4">
        <w:rPr>
          <w:rStyle w:val="CETCaptionCarattere"/>
          <w:vertAlign w:val="subscript"/>
        </w:rPr>
        <w:t>2</w:t>
      </w:r>
      <w:r w:rsidRPr="00E46797">
        <w:rPr>
          <w:rStyle w:val="CETCaptionCarattere"/>
        </w:rPr>
        <w:t xml:space="preserve"> + H</w:t>
      </w:r>
      <w:r w:rsidRPr="002051E4">
        <w:rPr>
          <w:rStyle w:val="CETCaptionCarattere"/>
          <w:vertAlign w:val="subscript"/>
        </w:rPr>
        <w:t>2</w:t>
      </w:r>
      <w:r w:rsidRPr="00E46797">
        <w:rPr>
          <w:rStyle w:val="CETCaptionCarattere"/>
        </w:rPr>
        <w:t>O system with a CO</w:t>
      </w:r>
      <w:r w:rsidRPr="002051E4">
        <w:rPr>
          <w:rStyle w:val="CETCaptionCarattere"/>
          <w:vertAlign w:val="subscript"/>
        </w:rPr>
        <w:t>2</w:t>
      </w:r>
      <w:r w:rsidRPr="00E46797">
        <w:rPr>
          <w:rStyle w:val="CETCaptionCarattere"/>
        </w:rPr>
        <w:t xml:space="preserve"> molar fraction of 25 mol% in the gas phase on a dry basis</w:t>
      </w:r>
      <w:r>
        <w:rPr>
          <w:rStyle w:val="CETCaptionCarattere"/>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4"/>
        <w:gridCol w:w="709"/>
        <w:gridCol w:w="708"/>
        <w:gridCol w:w="709"/>
        <w:gridCol w:w="851"/>
        <w:gridCol w:w="708"/>
        <w:gridCol w:w="851"/>
        <w:gridCol w:w="850"/>
        <w:gridCol w:w="1134"/>
        <w:gridCol w:w="851"/>
        <w:gridCol w:w="849"/>
      </w:tblGrid>
      <w:tr w:rsidR="00E46797" w:rsidRPr="00B57B36" w14:paraId="16C28121" w14:textId="77777777" w:rsidTr="00231177">
        <w:tc>
          <w:tcPr>
            <w:tcW w:w="284" w:type="dxa"/>
            <w:tcBorders>
              <w:top w:val="single" w:sz="12" w:space="0" w:color="008000"/>
              <w:bottom w:val="single" w:sz="6" w:space="0" w:color="008000"/>
            </w:tcBorders>
            <w:shd w:val="clear" w:color="auto" w:fill="FFFFFF"/>
            <w:vAlign w:val="center"/>
          </w:tcPr>
          <w:p w14:paraId="41D49776" w14:textId="77777777" w:rsidR="00E46797" w:rsidRPr="00B57B36" w:rsidRDefault="00E46797" w:rsidP="00231177">
            <w:pPr>
              <w:pStyle w:val="CETBodytext"/>
              <w:jc w:val="left"/>
              <w:rPr>
                <w:lang w:val="en-GB"/>
              </w:rPr>
            </w:pPr>
            <w:r>
              <w:rPr>
                <w:lang w:val="pt"/>
              </w:rPr>
              <w:t>N.</w:t>
            </w:r>
          </w:p>
        </w:tc>
        <w:tc>
          <w:tcPr>
            <w:tcW w:w="709" w:type="dxa"/>
            <w:tcBorders>
              <w:top w:val="single" w:sz="12" w:space="0" w:color="008000"/>
              <w:bottom w:val="single" w:sz="6" w:space="0" w:color="008000"/>
            </w:tcBorders>
            <w:shd w:val="clear" w:color="auto" w:fill="FFFFFF"/>
            <w:vAlign w:val="center"/>
          </w:tcPr>
          <w:p w14:paraId="13C3527A" w14:textId="77777777" w:rsidR="00E46797" w:rsidRPr="00B57B36" w:rsidRDefault="00E46797" w:rsidP="00231177">
            <w:pPr>
              <w:pStyle w:val="CETBodytext"/>
              <w:jc w:val="left"/>
              <w:rPr>
                <w:lang w:val="en-GB"/>
              </w:rPr>
            </w:pPr>
            <w:r>
              <w:rPr>
                <w:lang w:val="en-GB"/>
              </w:rPr>
              <w:t>Comp.</w:t>
            </w:r>
          </w:p>
        </w:tc>
        <w:tc>
          <w:tcPr>
            <w:tcW w:w="708" w:type="dxa"/>
            <w:tcBorders>
              <w:top w:val="single" w:sz="12" w:space="0" w:color="008000"/>
              <w:bottom w:val="single" w:sz="6" w:space="0" w:color="008000"/>
            </w:tcBorders>
            <w:shd w:val="clear" w:color="auto" w:fill="FFFFFF"/>
            <w:vAlign w:val="center"/>
          </w:tcPr>
          <w:p w14:paraId="473FC62C" w14:textId="77777777" w:rsidR="00E46797" w:rsidRPr="00B57B36" w:rsidRDefault="00E46797" w:rsidP="00231177">
            <w:pPr>
              <w:pStyle w:val="CETBodytext"/>
              <w:jc w:val="left"/>
              <w:rPr>
                <w:lang w:val="en-GB"/>
              </w:rPr>
            </w:pPr>
            <w:r>
              <w:rPr>
                <w:lang w:val="pt"/>
              </w:rPr>
              <w:t>T (K)</w:t>
            </w:r>
          </w:p>
        </w:tc>
        <w:tc>
          <w:tcPr>
            <w:tcW w:w="709" w:type="dxa"/>
            <w:tcBorders>
              <w:top w:val="single" w:sz="12" w:space="0" w:color="008000"/>
              <w:bottom w:val="single" w:sz="6" w:space="0" w:color="008000"/>
            </w:tcBorders>
            <w:shd w:val="clear" w:color="auto" w:fill="FFFFFF"/>
            <w:vAlign w:val="center"/>
          </w:tcPr>
          <w:p w14:paraId="74A25422" w14:textId="77777777" w:rsidR="00E46797" w:rsidRPr="00B57B36" w:rsidRDefault="00E46797" w:rsidP="00231177">
            <w:pPr>
              <w:pStyle w:val="CETBodytext"/>
              <w:ind w:right="-1"/>
              <w:jc w:val="left"/>
              <w:rPr>
                <w:rFonts w:cs="Arial"/>
                <w:szCs w:val="18"/>
                <w:lang w:val="en-GB"/>
              </w:rPr>
            </w:pPr>
            <w:r>
              <w:rPr>
                <w:rFonts w:cs="Arial"/>
                <w:szCs w:val="18"/>
                <w:lang w:val="en-GB"/>
              </w:rPr>
              <w:t>P(bar)</w:t>
            </w:r>
          </w:p>
        </w:tc>
        <w:tc>
          <w:tcPr>
            <w:tcW w:w="851" w:type="dxa"/>
            <w:tcBorders>
              <w:top w:val="single" w:sz="12" w:space="0" w:color="008000"/>
              <w:bottom w:val="single" w:sz="6" w:space="0" w:color="008000"/>
            </w:tcBorders>
            <w:shd w:val="clear" w:color="auto" w:fill="FFFFFF"/>
            <w:vAlign w:val="center"/>
          </w:tcPr>
          <w:p w14:paraId="12828781" w14:textId="77777777" w:rsidR="00E46797" w:rsidRDefault="00E46797" w:rsidP="00231177">
            <w:pPr>
              <w:pStyle w:val="CETBodytext"/>
              <w:ind w:right="-1"/>
              <w:jc w:val="left"/>
              <w:rPr>
                <w:rFonts w:cs="Arial"/>
                <w:szCs w:val="18"/>
                <w:lang w:val="en-GB"/>
              </w:rPr>
            </w:pPr>
            <w:r>
              <w:rPr>
                <w:rFonts w:cs="Arial"/>
                <w:szCs w:val="18"/>
                <w:lang w:val="en-GB"/>
              </w:rPr>
              <w:t>Gas</w:t>
            </w:r>
          </w:p>
        </w:tc>
        <w:tc>
          <w:tcPr>
            <w:tcW w:w="708" w:type="dxa"/>
            <w:tcBorders>
              <w:top w:val="single" w:sz="12" w:space="0" w:color="008000"/>
              <w:bottom w:val="single" w:sz="6" w:space="0" w:color="008000"/>
            </w:tcBorders>
            <w:shd w:val="clear" w:color="auto" w:fill="FFFFFF"/>
            <w:vAlign w:val="center"/>
          </w:tcPr>
          <w:p w14:paraId="349509C0" w14:textId="77777777" w:rsidR="00E46797" w:rsidRDefault="00E46797" w:rsidP="00231177">
            <w:pPr>
              <w:pStyle w:val="CETBodytext"/>
              <w:ind w:right="-1"/>
              <w:jc w:val="left"/>
              <w:rPr>
                <w:rFonts w:cs="Arial"/>
                <w:szCs w:val="18"/>
                <w:lang w:val="en-GB"/>
              </w:rPr>
            </w:pPr>
            <w:r>
              <w:rPr>
                <w:rFonts w:cs="Arial"/>
                <w:szCs w:val="18"/>
                <w:lang w:val="en-GB"/>
              </w:rPr>
              <w:t>Liquid</w:t>
            </w:r>
          </w:p>
        </w:tc>
        <w:tc>
          <w:tcPr>
            <w:tcW w:w="851" w:type="dxa"/>
            <w:tcBorders>
              <w:top w:val="single" w:sz="12" w:space="0" w:color="008000"/>
              <w:bottom w:val="single" w:sz="6" w:space="0" w:color="008000"/>
            </w:tcBorders>
            <w:shd w:val="clear" w:color="auto" w:fill="FFFFFF"/>
            <w:vAlign w:val="bottom"/>
          </w:tcPr>
          <w:p w14:paraId="54A3D2D5" w14:textId="77777777" w:rsidR="00E46797" w:rsidRDefault="00E46797" w:rsidP="00231177">
            <w:pPr>
              <w:pStyle w:val="CETBodytext"/>
              <w:spacing w:line="240" w:lineRule="auto"/>
              <w:ind w:right="-1"/>
              <w:jc w:val="center"/>
              <w:rPr>
                <w:rFonts w:cs="Arial"/>
                <w:szCs w:val="18"/>
                <w:lang w:val="en-GB"/>
              </w:rPr>
            </w:pPr>
            <w:r>
              <w:rPr>
                <w:rFonts w:cs="Arial"/>
                <w:szCs w:val="18"/>
                <w:lang w:val="en-GB"/>
              </w:rPr>
              <w:t>n</w:t>
            </w:r>
          </w:p>
          <w:p w14:paraId="2BDC052E" w14:textId="77777777" w:rsidR="00E46797" w:rsidRPr="00B57B36" w:rsidRDefault="00E46797"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50" w:type="dxa"/>
            <w:tcBorders>
              <w:top w:val="single" w:sz="12" w:space="0" w:color="008000"/>
              <w:bottom w:val="single" w:sz="6" w:space="0" w:color="008000"/>
            </w:tcBorders>
            <w:shd w:val="clear" w:color="auto" w:fill="FFFFFF"/>
            <w:vAlign w:val="bottom"/>
          </w:tcPr>
          <w:p w14:paraId="32BF7A59" w14:textId="77777777" w:rsidR="00E46797" w:rsidRDefault="00E46797" w:rsidP="00231177">
            <w:pPr>
              <w:pStyle w:val="CETBodytext"/>
              <w:spacing w:line="240" w:lineRule="auto"/>
              <w:ind w:right="-1"/>
              <w:jc w:val="center"/>
              <w:rPr>
                <w:rFonts w:cs="Arial"/>
                <w:szCs w:val="18"/>
                <w:lang w:val="en-GB"/>
              </w:rPr>
            </w:pPr>
            <w:r>
              <w:rPr>
                <w:rFonts w:cs="Arial"/>
                <w:szCs w:val="18"/>
                <w:lang w:val="en-GB"/>
              </w:rPr>
              <w:t>n</w:t>
            </w:r>
          </w:p>
          <w:p w14:paraId="76C56A7E" w14:textId="77777777" w:rsidR="00E46797" w:rsidRDefault="00E46797" w:rsidP="00231177">
            <w:pPr>
              <w:pStyle w:val="CETBodytext"/>
              <w:spacing w:line="240" w:lineRule="auto"/>
              <w:ind w:right="-1"/>
              <w:jc w:val="center"/>
              <w:rPr>
                <w:rFonts w:cs="Arial"/>
                <w:szCs w:val="18"/>
                <w:lang w:val="en-GB"/>
              </w:rPr>
            </w:pPr>
            <w:r w:rsidRPr="00D72D47">
              <w:rPr>
                <w:rFonts w:cs="Arial"/>
                <w:sz w:val="16"/>
                <w:szCs w:val="16"/>
                <w:lang w:val="en-GB"/>
              </w:rPr>
              <w:t>sI – large</w:t>
            </w:r>
          </w:p>
        </w:tc>
        <w:tc>
          <w:tcPr>
            <w:tcW w:w="1134" w:type="dxa"/>
            <w:tcBorders>
              <w:top w:val="single" w:sz="12" w:space="0" w:color="008000"/>
              <w:bottom w:val="single" w:sz="6" w:space="0" w:color="008000"/>
            </w:tcBorders>
            <w:shd w:val="clear" w:color="auto" w:fill="FFFFFF"/>
            <w:vAlign w:val="bottom"/>
          </w:tcPr>
          <w:p w14:paraId="0E934C87" w14:textId="77777777" w:rsidR="00E46797" w:rsidRDefault="00E46797" w:rsidP="00231177">
            <w:pPr>
              <w:pStyle w:val="CETBodytext"/>
              <w:spacing w:line="240" w:lineRule="auto"/>
              <w:ind w:right="-1"/>
              <w:jc w:val="center"/>
              <w:rPr>
                <w:rFonts w:cs="Arial"/>
                <w:szCs w:val="18"/>
                <w:lang w:val="en-GB"/>
              </w:rPr>
            </w:pPr>
            <w:r>
              <w:rPr>
                <w:rFonts w:cs="Arial"/>
                <w:szCs w:val="18"/>
                <w:lang w:val="en-GB"/>
              </w:rPr>
              <w:t>n</w:t>
            </w:r>
          </w:p>
          <w:p w14:paraId="43EB881F" w14:textId="77777777" w:rsidR="00E46797" w:rsidRDefault="00E46797" w:rsidP="00231177">
            <w:pPr>
              <w:pStyle w:val="CETBodytext"/>
              <w:spacing w:line="240" w:lineRule="auto"/>
              <w:ind w:right="-1"/>
              <w:jc w:val="center"/>
              <w:rPr>
                <w:rFonts w:cs="Arial"/>
                <w:szCs w:val="18"/>
                <w:lang w:val="en-GB"/>
              </w:rPr>
            </w:pPr>
            <w:r w:rsidRPr="00D72D47">
              <w:rPr>
                <w:rFonts w:cs="Arial"/>
                <w:sz w:val="16"/>
                <w:szCs w:val="16"/>
                <w:lang w:val="en-GB"/>
              </w:rPr>
              <w:t>sI – structural</w:t>
            </w:r>
          </w:p>
        </w:tc>
        <w:tc>
          <w:tcPr>
            <w:tcW w:w="851" w:type="dxa"/>
            <w:tcBorders>
              <w:top w:val="single" w:sz="12" w:space="0" w:color="008000"/>
              <w:bottom w:val="single" w:sz="6" w:space="0" w:color="008000"/>
            </w:tcBorders>
            <w:shd w:val="clear" w:color="auto" w:fill="FFFFFF"/>
            <w:vAlign w:val="bottom"/>
          </w:tcPr>
          <w:p w14:paraId="3DD1E621" w14:textId="77777777" w:rsidR="00E46797" w:rsidRDefault="00E46797" w:rsidP="00231177">
            <w:pPr>
              <w:pStyle w:val="CETBodytext"/>
              <w:spacing w:line="240" w:lineRule="auto"/>
              <w:ind w:right="-1"/>
              <w:jc w:val="center"/>
              <w:rPr>
                <w:rFonts w:cs="Arial"/>
                <w:szCs w:val="18"/>
                <w:lang w:val="en-GB"/>
              </w:rPr>
            </w:pPr>
            <w:r>
              <w:rPr>
                <w:rFonts w:cs="Arial"/>
                <w:szCs w:val="18"/>
                <w:lang w:val="en-GB"/>
              </w:rPr>
              <w:t>θ</w:t>
            </w:r>
          </w:p>
          <w:p w14:paraId="387643CD" w14:textId="77777777" w:rsidR="00E46797" w:rsidRDefault="00E46797"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49" w:type="dxa"/>
            <w:tcBorders>
              <w:top w:val="single" w:sz="12" w:space="0" w:color="008000"/>
              <w:bottom w:val="single" w:sz="6" w:space="0" w:color="008000"/>
            </w:tcBorders>
            <w:shd w:val="clear" w:color="auto" w:fill="FFFFFF"/>
            <w:vAlign w:val="bottom"/>
          </w:tcPr>
          <w:p w14:paraId="2C13D1B6" w14:textId="77777777" w:rsidR="00E46797" w:rsidRDefault="00E46797" w:rsidP="00231177">
            <w:pPr>
              <w:pStyle w:val="CETBodytext"/>
              <w:spacing w:line="240" w:lineRule="auto"/>
              <w:ind w:right="-1"/>
              <w:jc w:val="center"/>
              <w:rPr>
                <w:rFonts w:cs="Arial"/>
                <w:szCs w:val="18"/>
                <w:lang w:val="en-GB"/>
              </w:rPr>
            </w:pPr>
            <w:r>
              <w:rPr>
                <w:rFonts w:cs="Arial"/>
                <w:szCs w:val="18"/>
                <w:lang w:val="en-GB"/>
              </w:rPr>
              <w:t>θ</w:t>
            </w:r>
          </w:p>
          <w:p w14:paraId="0F60FC7A" w14:textId="77777777" w:rsidR="00E46797" w:rsidRDefault="00E46797" w:rsidP="00231177">
            <w:pPr>
              <w:pStyle w:val="CETBodytext"/>
              <w:spacing w:line="240" w:lineRule="auto"/>
              <w:ind w:right="-1"/>
              <w:jc w:val="center"/>
              <w:rPr>
                <w:rFonts w:cs="Arial"/>
                <w:szCs w:val="18"/>
                <w:lang w:val="en-GB"/>
              </w:rPr>
            </w:pPr>
            <w:r w:rsidRPr="00D72D47">
              <w:rPr>
                <w:rFonts w:cs="Arial"/>
                <w:sz w:val="16"/>
                <w:szCs w:val="16"/>
                <w:lang w:val="en-GB"/>
              </w:rPr>
              <w:t>sI – large</w:t>
            </w:r>
          </w:p>
        </w:tc>
      </w:tr>
      <w:tr w:rsidR="00E46797" w:rsidRPr="00B57B36" w14:paraId="336D9671" w14:textId="77777777" w:rsidTr="00231177">
        <w:tc>
          <w:tcPr>
            <w:tcW w:w="284" w:type="dxa"/>
            <w:shd w:val="clear" w:color="auto" w:fill="FFFFFF"/>
          </w:tcPr>
          <w:p w14:paraId="3EE09A4B" w14:textId="77777777" w:rsidR="00E46797" w:rsidRPr="00B57B36" w:rsidRDefault="00E46797" w:rsidP="00231177">
            <w:pPr>
              <w:pStyle w:val="CETBodytext"/>
              <w:rPr>
                <w:lang w:val="en-GB"/>
              </w:rPr>
            </w:pPr>
            <w:r>
              <w:rPr>
                <w:lang w:val="en-GB"/>
              </w:rPr>
              <w:t>1</w:t>
            </w:r>
          </w:p>
        </w:tc>
        <w:tc>
          <w:tcPr>
            <w:tcW w:w="709" w:type="dxa"/>
            <w:shd w:val="clear" w:color="auto" w:fill="FFFFFF"/>
          </w:tcPr>
          <w:p w14:paraId="498BF7C7" w14:textId="77777777" w:rsidR="00E46797" w:rsidRPr="00B57B36" w:rsidRDefault="00E46797" w:rsidP="00231177">
            <w:pPr>
              <w:pStyle w:val="CETBodytext"/>
              <w:rPr>
                <w:lang w:val="en-GB"/>
              </w:rPr>
            </w:pPr>
            <w:r>
              <w:rPr>
                <w:lang w:val="en-GB"/>
              </w:rPr>
              <w:t>CH</w:t>
            </w:r>
            <w:r w:rsidRPr="002051E4">
              <w:rPr>
                <w:vertAlign w:val="subscript"/>
                <w:lang w:val="en-GB"/>
              </w:rPr>
              <w:t>4</w:t>
            </w:r>
          </w:p>
        </w:tc>
        <w:tc>
          <w:tcPr>
            <w:tcW w:w="708" w:type="dxa"/>
            <w:shd w:val="clear" w:color="auto" w:fill="FFFFFF"/>
          </w:tcPr>
          <w:p w14:paraId="19AD608A" w14:textId="77777777" w:rsidR="00E46797" w:rsidRPr="00B57B36" w:rsidRDefault="00E46797" w:rsidP="00231177">
            <w:pPr>
              <w:pStyle w:val="CETBodytext"/>
              <w:rPr>
                <w:lang w:val="en-GB"/>
              </w:rPr>
            </w:pPr>
            <w:r>
              <w:rPr>
                <w:lang w:val="en-GB"/>
              </w:rPr>
              <w:t>270.0</w:t>
            </w:r>
          </w:p>
        </w:tc>
        <w:tc>
          <w:tcPr>
            <w:tcW w:w="709" w:type="dxa"/>
            <w:shd w:val="clear" w:color="auto" w:fill="FFFFFF"/>
          </w:tcPr>
          <w:p w14:paraId="2B5D6068" w14:textId="77777777" w:rsidR="00E46797" w:rsidRPr="00B57B36" w:rsidRDefault="00E46797" w:rsidP="00231177">
            <w:pPr>
              <w:pStyle w:val="CETBodytext"/>
              <w:ind w:right="-1"/>
              <w:rPr>
                <w:rFonts w:cs="Arial"/>
                <w:szCs w:val="18"/>
                <w:lang w:val="en-GB"/>
              </w:rPr>
            </w:pPr>
            <w:r>
              <w:rPr>
                <w:rFonts w:cs="Arial"/>
                <w:szCs w:val="18"/>
                <w:lang w:val="en-GB"/>
              </w:rPr>
              <w:t>10</w:t>
            </w:r>
          </w:p>
        </w:tc>
        <w:tc>
          <w:tcPr>
            <w:tcW w:w="851" w:type="dxa"/>
            <w:shd w:val="clear" w:color="auto" w:fill="FFFFFF"/>
          </w:tcPr>
          <w:p w14:paraId="38483A31"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45ED3D6C"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395A26FC"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529667B7"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6F15ACF9"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2D99AFF7"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7C005298"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r>
      <w:tr w:rsidR="00E46797" w:rsidRPr="00B57B36" w14:paraId="00087452" w14:textId="77777777" w:rsidTr="00231177">
        <w:tc>
          <w:tcPr>
            <w:tcW w:w="284" w:type="dxa"/>
            <w:shd w:val="clear" w:color="auto" w:fill="FFFFFF"/>
          </w:tcPr>
          <w:p w14:paraId="0E314565"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133FED17" w14:textId="77777777" w:rsidR="00E46797" w:rsidRPr="00B57B36" w:rsidRDefault="00E46797" w:rsidP="00231177">
            <w:pPr>
              <w:pStyle w:val="CETBodytext"/>
              <w:ind w:right="-1"/>
              <w:rPr>
                <w:rFonts w:cs="Arial"/>
                <w:szCs w:val="18"/>
                <w:lang w:val="en-GB"/>
              </w:rPr>
            </w:pPr>
            <w:r>
              <w:rPr>
                <w:rFonts w:cs="Arial"/>
                <w:szCs w:val="18"/>
                <w:lang w:val="en-GB"/>
              </w:rPr>
              <w:t>CO</w:t>
            </w:r>
            <w:r w:rsidRPr="002051E4">
              <w:rPr>
                <w:rFonts w:cs="Arial"/>
                <w:szCs w:val="18"/>
                <w:vertAlign w:val="subscript"/>
                <w:lang w:val="en-GB"/>
              </w:rPr>
              <w:t>2</w:t>
            </w:r>
          </w:p>
        </w:tc>
        <w:tc>
          <w:tcPr>
            <w:tcW w:w="708" w:type="dxa"/>
            <w:shd w:val="clear" w:color="auto" w:fill="FFFFFF"/>
          </w:tcPr>
          <w:p w14:paraId="16774414"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787B79FF"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34041776"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1C04CC08"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7F14114A"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3FE8418A"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4C271623"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12890FBD"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2F2D8307"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r>
      <w:tr w:rsidR="00E46797" w:rsidRPr="00B57B36" w14:paraId="35491169" w14:textId="77777777" w:rsidTr="00231177">
        <w:tc>
          <w:tcPr>
            <w:tcW w:w="284" w:type="dxa"/>
            <w:shd w:val="clear" w:color="auto" w:fill="FFFFFF"/>
          </w:tcPr>
          <w:p w14:paraId="5F6319EC"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77E64C0C" w14:textId="77777777" w:rsidR="00E46797" w:rsidRPr="00B57B36" w:rsidRDefault="00E46797" w:rsidP="00231177">
            <w:pPr>
              <w:pStyle w:val="CETBodytext"/>
              <w:ind w:right="-1"/>
              <w:rPr>
                <w:rFonts w:cs="Arial"/>
                <w:szCs w:val="18"/>
                <w:lang w:val="en-GB"/>
              </w:rPr>
            </w:pPr>
            <w:r>
              <w:rPr>
                <w:rFonts w:cs="Arial"/>
                <w:szCs w:val="18"/>
                <w:lang w:val="en-GB"/>
              </w:rPr>
              <w:t>H</w:t>
            </w:r>
            <w:r w:rsidRPr="002051E4">
              <w:rPr>
                <w:rFonts w:cs="Arial"/>
                <w:szCs w:val="18"/>
                <w:vertAlign w:val="subscript"/>
                <w:lang w:val="en-GB"/>
              </w:rPr>
              <w:t>2</w:t>
            </w:r>
            <w:r>
              <w:rPr>
                <w:rFonts w:cs="Arial"/>
                <w:szCs w:val="18"/>
                <w:lang w:val="en-GB"/>
              </w:rPr>
              <w:t>O</w:t>
            </w:r>
          </w:p>
        </w:tc>
        <w:tc>
          <w:tcPr>
            <w:tcW w:w="708" w:type="dxa"/>
            <w:shd w:val="clear" w:color="auto" w:fill="FFFFFF"/>
          </w:tcPr>
          <w:p w14:paraId="5900639D"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7EFA7697"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69A48905"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708" w:type="dxa"/>
            <w:shd w:val="clear" w:color="auto" w:fill="FFFFFF"/>
          </w:tcPr>
          <w:p w14:paraId="682982EB"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1B90661D"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0DAA19DD"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51AEF705"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40475C73"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0CB27542"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r>
      <w:tr w:rsidR="00E46797" w:rsidRPr="00B57B36" w14:paraId="225E8423" w14:textId="77777777" w:rsidTr="00231177">
        <w:tc>
          <w:tcPr>
            <w:tcW w:w="284" w:type="dxa"/>
            <w:shd w:val="clear" w:color="auto" w:fill="FFFFFF"/>
          </w:tcPr>
          <w:p w14:paraId="4F2DB7F8" w14:textId="77777777" w:rsidR="00E46797" w:rsidRPr="00B57B36" w:rsidRDefault="00E46797" w:rsidP="00231177">
            <w:pPr>
              <w:pStyle w:val="CETBodytext"/>
              <w:ind w:right="-1"/>
              <w:rPr>
                <w:rFonts w:cs="Arial"/>
                <w:szCs w:val="18"/>
                <w:lang w:val="en-GB"/>
              </w:rPr>
            </w:pPr>
            <w:r>
              <w:rPr>
                <w:rFonts w:cs="Arial"/>
                <w:szCs w:val="18"/>
                <w:lang w:val="en-GB"/>
              </w:rPr>
              <w:t>2</w:t>
            </w:r>
          </w:p>
        </w:tc>
        <w:tc>
          <w:tcPr>
            <w:tcW w:w="709" w:type="dxa"/>
            <w:shd w:val="clear" w:color="auto" w:fill="FFFFFF"/>
          </w:tcPr>
          <w:p w14:paraId="27F7823B" w14:textId="77777777" w:rsidR="00E46797" w:rsidRPr="00B57B36" w:rsidRDefault="00E46797" w:rsidP="00231177">
            <w:pPr>
              <w:pStyle w:val="CETBodytext"/>
              <w:ind w:right="-1"/>
              <w:rPr>
                <w:rFonts w:cs="Arial"/>
                <w:szCs w:val="18"/>
                <w:lang w:val="en-GB"/>
              </w:rPr>
            </w:pPr>
            <w:r>
              <w:rPr>
                <w:lang w:val="en-GB"/>
              </w:rPr>
              <w:t>CH</w:t>
            </w:r>
            <w:r w:rsidRPr="002051E4">
              <w:rPr>
                <w:vertAlign w:val="subscript"/>
                <w:lang w:val="en-GB"/>
              </w:rPr>
              <w:t>4</w:t>
            </w:r>
          </w:p>
        </w:tc>
        <w:tc>
          <w:tcPr>
            <w:tcW w:w="708" w:type="dxa"/>
            <w:shd w:val="clear" w:color="auto" w:fill="FFFFFF"/>
          </w:tcPr>
          <w:p w14:paraId="5D4BE2CE" w14:textId="77777777" w:rsidR="00E46797" w:rsidRPr="00B57B36" w:rsidRDefault="00E46797" w:rsidP="00231177">
            <w:pPr>
              <w:pStyle w:val="CETBodytext"/>
              <w:ind w:right="-1"/>
              <w:rPr>
                <w:rFonts w:cs="Arial"/>
                <w:szCs w:val="18"/>
                <w:lang w:val="en-GB"/>
              </w:rPr>
            </w:pPr>
            <w:r>
              <w:rPr>
                <w:rFonts w:cs="Arial"/>
                <w:szCs w:val="18"/>
                <w:lang w:val="en-GB"/>
              </w:rPr>
              <w:t>278.0</w:t>
            </w:r>
          </w:p>
        </w:tc>
        <w:tc>
          <w:tcPr>
            <w:tcW w:w="709" w:type="dxa"/>
            <w:shd w:val="clear" w:color="auto" w:fill="FFFFFF"/>
          </w:tcPr>
          <w:p w14:paraId="4348DCB7" w14:textId="77777777" w:rsidR="00E46797" w:rsidRPr="00B57B36" w:rsidRDefault="00E46797" w:rsidP="00231177">
            <w:pPr>
              <w:pStyle w:val="CETBodytext"/>
              <w:ind w:right="-1"/>
              <w:rPr>
                <w:rFonts w:cs="Arial"/>
                <w:szCs w:val="18"/>
                <w:lang w:val="en-GB"/>
              </w:rPr>
            </w:pPr>
            <w:r>
              <w:rPr>
                <w:rFonts w:cs="Arial"/>
                <w:szCs w:val="18"/>
                <w:lang w:val="en-GB"/>
              </w:rPr>
              <w:t>20</w:t>
            </w:r>
          </w:p>
        </w:tc>
        <w:tc>
          <w:tcPr>
            <w:tcW w:w="851" w:type="dxa"/>
            <w:shd w:val="clear" w:color="auto" w:fill="FFFFFF"/>
          </w:tcPr>
          <w:p w14:paraId="5D483730"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367A1D0E"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05B97C27"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37DCA462"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269B10A1"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25D9BFD7"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2DA15C4B"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r>
      <w:tr w:rsidR="00E46797" w:rsidRPr="00B57B36" w14:paraId="1AF1967D" w14:textId="77777777" w:rsidTr="00231177">
        <w:tc>
          <w:tcPr>
            <w:tcW w:w="284" w:type="dxa"/>
            <w:shd w:val="clear" w:color="auto" w:fill="FFFFFF"/>
          </w:tcPr>
          <w:p w14:paraId="1EFFF2DB"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5C14819D" w14:textId="77777777" w:rsidR="00E46797" w:rsidRPr="00B57B36" w:rsidRDefault="00E46797" w:rsidP="00231177">
            <w:pPr>
              <w:pStyle w:val="CETBodytext"/>
              <w:ind w:right="-1"/>
              <w:rPr>
                <w:rFonts w:cs="Arial"/>
                <w:szCs w:val="18"/>
                <w:lang w:val="en-GB"/>
              </w:rPr>
            </w:pPr>
            <w:r>
              <w:rPr>
                <w:rFonts w:cs="Arial"/>
                <w:szCs w:val="18"/>
                <w:lang w:val="en-GB"/>
              </w:rPr>
              <w:t>CO</w:t>
            </w:r>
            <w:r w:rsidRPr="002051E4">
              <w:rPr>
                <w:rFonts w:cs="Arial"/>
                <w:szCs w:val="18"/>
                <w:vertAlign w:val="subscript"/>
                <w:lang w:val="en-GB"/>
              </w:rPr>
              <w:t>2</w:t>
            </w:r>
          </w:p>
        </w:tc>
        <w:tc>
          <w:tcPr>
            <w:tcW w:w="708" w:type="dxa"/>
            <w:shd w:val="clear" w:color="auto" w:fill="FFFFFF"/>
          </w:tcPr>
          <w:p w14:paraId="19BD5DDF"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10C6F4D4"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3BAB2110"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2F20378F"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02002D23"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5BD0566E"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62909513"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5FB3E5F3"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13897246"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r>
      <w:tr w:rsidR="00E46797" w:rsidRPr="00B57B36" w14:paraId="15E02895" w14:textId="77777777" w:rsidTr="00231177">
        <w:tc>
          <w:tcPr>
            <w:tcW w:w="284" w:type="dxa"/>
            <w:shd w:val="clear" w:color="auto" w:fill="FFFFFF"/>
          </w:tcPr>
          <w:p w14:paraId="4126EF95"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0DC20D7C" w14:textId="77777777" w:rsidR="00E46797" w:rsidRPr="00B57B36" w:rsidRDefault="00E46797" w:rsidP="00231177">
            <w:pPr>
              <w:pStyle w:val="CETBodytext"/>
              <w:ind w:right="-1"/>
              <w:rPr>
                <w:rFonts w:cs="Arial"/>
                <w:szCs w:val="18"/>
                <w:lang w:val="en-GB"/>
              </w:rPr>
            </w:pPr>
            <w:r>
              <w:rPr>
                <w:rFonts w:cs="Arial"/>
                <w:szCs w:val="18"/>
                <w:lang w:val="en-GB"/>
              </w:rPr>
              <w:t>H</w:t>
            </w:r>
            <w:r w:rsidRPr="002051E4">
              <w:rPr>
                <w:rFonts w:cs="Arial"/>
                <w:szCs w:val="18"/>
                <w:vertAlign w:val="subscript"/>
                <w:lang w:val="en-GB"/>
              </w:rPr>
              <w:t>2</w:t>
            </w:r>
            <w:r>
              <w:rPr>
                <w:rFonts w:cs="Arial"/>
                <w:szCs w:val="18"/>
                <w:lang w:val="en-GB"/>
              </w:rPr>
              <w:t>O</w:t>
            </w:r>
          </w:p>
        </w:tc>
        <w:tc>
          <w:tcPr>
            <w:tcW w:w="708" w:type="dxa"/>
            <w:shd w:val="clear" w:color="auto" w:fill="FFFFFF"/>
          </w:tcPr>
          <w:p w14:paraId="688C062B"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5ED57B55"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3EE9524E"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708" w:type="dxa"/>
            <w:shd w:val="clear" w:color="auto" w:fill="FFFFFF"/>
          </w:tcPr>
          <w:p w14:paraId="18075FCB" w14:textId="77777777" w:rsidR="00E46797" w:rsidRPr="00B57B36" w:rsidRDefault="00E46797"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6DF29FF9"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0FEFFA43"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046097E9" w14:textId="77777777" w:rsidR="00E46797" w:rsidRPr="00B57B36" w:rsidRDefault="00E46797"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08B088A2"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77767129"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r>
      <w:tr w:rsidR="00E46797" w:rsidRPr="00B57B36" w14:paraId="30300A40" w14:textId="77777777" w:rsidTr="00231177">
        <w:tc>
          <w:tcPr>
            <w:tcW w:w="284" w:type="dxa"/>
            <w:shd w:val="clear" w:color="auto" w:fill="FFFFFF"/>
          </w:tcPr>
          <w:p w14:paraId="5381AB2D" w14:textId="77777777" w:rsidR="00E46797" w:rsidRPr="00B57B36" w:rsidRDefault="00E46797" w:rsidP="00231177">
            <w:pPr>
              <w:pStyle w:val="CETBodytext"/>
              <w:ind w:right="-1"/>
              <w:rPr>
                <w:rFonts w:cs="Arial"/>
                <w:szCs w:val="18"/>
                <w:lang w:val="en-GB"/>
              </w:rPr>
            </w:pPr>
            <w:r>
              <w:rPr>
                <w:rFonts w:cs="Arial"/>
                <w:szCs w:val="18"/>
                <w:lang w:val="en-GB"/>
              </w:rPr>
              <w:t>3</w:t>
            </w:r>
          </w:p>
        </w:tc>
        <w:tc>
          <w:tcPr>
            <w:tcW w:w="709" w:type="dxa"/>
            <w:shd w:val="clear" w:color="auto" w:fill="FFFFFF"/>
          </w:tcPr>
          <w:p w14:paraId="3090CF64" w14:textId="77777777" w:rsidR="00E46797" w:rsidRPr="00B57B36" w:rsidRDefault="00E46797" w:rsidP="00231177">
            <w:pPr>
              <w:pStyle w:val="CETBodytext"/>
              <w:ind w:right="-1"/>
              <w:rPr>
                <w:rFonts w:cs="Arial"/>
                <w:szCs w:val="18"/>
                <w:lang w:val="en-GB"/>
              </w:rPr>
            </w:pPr>
            <w:r>
              <w:rPr>
                <w:lang w:val="en-GB"/>
              </w:rPr>
              <w:t>CH</w:t>
            </w:r>
            <w:r w:rsidRPr="002051E4">
              <w:rPr>
                <w:vertAlign w:val="subscript"/>
                <w:lang w:val="en-GB"/>
              </w:rPr>
              <w:t>4</w:t>
            </w:r>
          </w:p>
        </w:tc>
        <w:tc>
          <w:tcPr>
            <w:tcW w:w="708" w:type="dxa"/>
            <w:shd w:val="clear" w:color="auto" w:fill="FFFFFF"/>
          </w:tcPr>
          <w:p w14:paraId="3E70F456" w14:textId="77777777" w:rsidR="00E46797" w:rsidRPr="00B57B36" w:rsidRDefault="00E46797" w:rsidP="00231177">
            <w:pPr>
              <w:pStyle w:val="CETBodytext"/>
              <w:ind w:right="-1"/>
              <w:rPr>
                <w:rFonts w:cs="Arial"/>
                <w:szCs w:val="18"/>
                <w:lang w:val="en-GB"/>
              </w:rPr>
            </w:pPr>
            <w:r>
              <w:rPr>
                <w:rFonts w:cs="Arial"/>
                <w:szCs w:val="18"/>
                <w:lang w:val="en-GB"/>
              </w:rPr>
              <w:t>265.0</w:t>
            </w:r>
          </w:p>
        </w:tc>
        <w:tc>
          <w:tcPr>
            <w:tcW w:w="709" w:type="dxa"/>
            <w:shd w:val="clear" w:color="auto" w:fill="FFFFFF"/>
          </w:tcPr>
          <w:p w14:paraId="0E5A6C40" w14:textId="77777777" w:rsidR="00E46797" w:rsidRPr="00B57B36" w:rsidRDefault="00E46797" w:rsidP="00231177">
            <w:pPr>
              <w:pStyle w:val="CETBodytext"/>
              <w:ind w:right="-1"/>
              <w:rPr>
                <w:rFonts w:cs="Arial"/>
                <w:szCs w:val="18"/>
                <w:lang w:val="en-GB"/>
              </w:rPr>
            </w:pPr>
            <w:r>
              <w:rPr>
                <w:rFonts w:cs="Arial"/>
                <w:szCs w:val="18"/>
                <w:lang w:val="en-GB"/>
              </w:rPr>
              <w:t>25</w:t>
            </w:r>
          </w:p>
        </w:tc>
        <w:tc>
          <w:tcPr>
            <w:tcW w:w="851" w:type="dxa"/>
            <w:shd w:val="clear" w:color="auto" w:fill="FFFFFF"/>
          </w:tcPr>
          <w:p w14:paraId="3DF78108" w14:textId="77777777" w:rsidR="00E46797" w:rsidRPr="00B57B36" w:rsidRDefault="00E46797" w:rsidP="00231177">
            <w:pPr>
              <w:pStyle w:val="CETBodytext"/>
              <w:ind w:right="-1"/>
              <w:rPr>
                <w:rFonts w:cs="Arial"/>
                <w:szCs w:val="18"/>
                <w:lang w:val="en-GB"/>
              </w:rPr>
            </w:pPr>
            <w:r>
              <w:rPr>
                <w:rFonts w:cs="Arial"/>
                <w:szCs w:val="18"/>
                <w:lang w:val="en-GB"/>
              </w:rPr>
              <w:t>9.455</w:t>
            </w:r>
          </w:p>
        </w:tc>
        <w:tc>
          <w:tcPr>
            <w:tcW w:w="708" w:type="dxa"/>
            <w:shd w:val="clear" w:color="auto" w:fill="FFFFFF"/>
          </w:tcPr>
          <w:p w14:paraId="5B1DE912"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25833739" w14:textId="77777777" w:rsidR="00E46797" w:rsidRPr="00B57B36" w:rsidRDefault="00E46797" w:rsidP="00231177">
            <w:pPr>
              <w:pStyle w:val="CETBodytext"/>
              <w:ind w:right="-1"/>
              <w:jc w:val="center"/>
              <w:rPr>
                <w:rFonts w:cs="Arial"/>
                <w:szCs w:val="18"/>
                <w:lang w:val="en-GB"/>
              </w:rPr>
            </w:pPr>
            <w:r>
              <w:rPr>
                <w:rFonts w:cs="Arial"/>
                <w:szCs w:val="18"/>
                <w:lang w:val="en-GB"/>
              </w:rPr>
              <w:t>0.112</w:t>
            </w:r>
          </w:p>
        </w:tc>
        <w:tc>
          <w:tcPr>
            <w:tcW w:w="850" w:type="dxa"/>
            <w:shd w:val="clear" w:color="auto" w:fill="FFFFFF"/>
          </w:tcPr>
          <w:p w14:paraId="35EA5DD3" w14:textId="77777777" w:rsidR="00E46797" w:rsidRPr="00B57B36" w:rsidRDefault="00E46797" w:rsidP="00231177">
            <w:pPr>
              <w:pStyle w:val="CETBodytext"/>
              <w:ind w:right="-1"/>
              <w:jc w:val="center"/>
              <w:rPr>
                <w:rFonts w:cs="Arial"/>
                <w:szCs w:val="18"/>
                <w:lang w:val="en-GB"/>
              </w:rPr>
            </w:pPr>
            <w:r>
              <w:rPr>
                <w:rFonts w:cs="Arial"/>
                <w:szCs w:val="18"/>
                <w:lang w:val="en-GB"/>
              </w:rPr>
              <w:t>0.432</w:t>
            </w:r>
          </w:p>
        </w:tc>
        <w:tc>
          <w:tcPr>
            <w:tcW w:w="1134" w:type="dxa"/>
            <w:shd w:val="clear" w:color="auto" w:fill="FFFFFF"/>
          </w:tcPr>
          <w:p w14:paraId="7B1E3281"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50846A4F" w14:textId="77777777" w:rsidR="00E46797" w:rsidRPr="00B57B36" w:rsidRDefault="00E46797" w:rsidP="00231177">
            <w:pPr>
              <w:pStyle w:val="CETBodytext"/>
              <w:ind w:right="-1"/>
              <w:jc w:val="center"/>
              <w:rPr>
                <w:rFonts w:cs="Arial"/>
                <w:szCs w:val="18"/>
                <w:lang w:val="en-GB"/>
              </w:rPr>
            </w:pPr>
            <w:r>
              <w:rPr>
                <w:rFonts w:cs="Arial"/>
                <w:szCs w:val="18"/>
                <w:lang w:val="en-GB"/>
              </w:rPr>
              <w:t>0.258</w:t>
            </w:r>
          </w:p>
        </w:tc>
        <w:tc>
          <w:tcPr>
            <w:tcW w:w="849" w:type="dxa"/>
            <w:shd w:val="clear" w:color="auto" w:fill="FFFFFF"/>
          </w:tcPr>
          <w:p w14:paraId="02EF44D3" w14:textId="77777777" w:rsidR="00E46797" w:rsidRPr="00B57B36" w:rsidRDefault="00E46797" w:rsidP="00231177">
            <w:pPr>
              <w:pStyle w:val="CETBodytext"/>
              <w:ind w:right="-1"/>
              <w:jc w:val="center"/>
              <w:rPr>
                <w:rFonts w:cs="Arial"/>
                <w:szCs w:val="18"/>
                <w:lang w:val="en-GB"/>
              </w:rPr>
            </w:pPr>
            <w:r>
              <w:rPr>
                <w:rFonts w:cs="Arial"/>
                <w:szCs w:val="18"/>
                <w:lang w:val="en-GB"/>
              </w:rPr>
              <w:t>0.331</w:t>
            </w:r>
          </w:p>
        </w:tc>
      </w:tr>
      <w:tr w:rsidR="00E46797" w:rsidRPr="00B57B36" w14:paraId="23C83199" w14:textId="77777777" w:rsidTr="00231177">
        <w:tc>
          <w:tcPr>
            <w:tcW w:w="284" w:type="dxa"/>
            <w:shd w:val="clear" w:color="auto" w:fill="FFFFFF"/>
          </w:tcPr>
          <w:p w14:paraId="3E060A8D"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08CF90C7" w14:textId="77777777" w:rsidR="00E46797" w:rsidRPr="00B57B36" w:rsidRDefault="00E46797" w:rsidP="00231177">
            <w:pPr>
              <w:pStyle w:val="CETBodytext"/>
              <w:ind w:right="-1"/>
              <w:rPr>
                <w:rFonts w:cs="Arial"/>
                <w:szCs w:val="18"/>
                <w:lang w:val="en-GB"/>
              </w:rPr>
            </w:pPr>
            <w:r>
              <w:rPr>
                <w:rFonts w:cs="Arial"/>
                <w:szCs w:val="18"/>
                <w:lang w:val="en-GB"/>
              </w:rPr>
              <w:t>CO</w:t>
            </w:r>
            <w:r w:rsidRPr="002051E4">
              <w:rPr>
                <w:rFonts w:cs="Arial"/>
                <w:szCs w:val="18"/>
                <w:vertAlign w:val="subscript"/>
                <w:lang w:val="en-GB"/>
              </w:rPr>
              <w:t>2</w:t>
            </w:r>
          </w:p>
        </w:tc>
        <w:tc>
          <w:tcPr>
            <w:tcW w:w="708" w:type="dxa"/>
            <w:shd w:val="clear" w:color="auto" w:fill="FFFFFF"/>
          </w:tcPr>
          <w:p w14:paraId="1DF1D5B2"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619FD85E"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4C3C6BA9" w14:textId="77777777" w:rsidR="00E46797" w:rsidRPr="00B57B36" w:rsidRDefault="00E46797" w:rsidP="00231177">
            <w:pPr>
              <w:pStyle w:val="CETBodytext"/>
              <w:ind w:right="-1"/>
              <w:rPr>
                <w:rFonts w:cs="Arial"/>
                <w:szCs w:val="18"/>
                <w:lang w:val="en-GB"/>
              </w:rPr>
            </w:pPr>
            <w:r>
              <w:rPr>
                <w:rFonts w:cs="Arial"/>
                <w:szCs w:val="18"/>
                <w:lang w:val="en-GB"/>
              </w:rPr>
              <w:t>8.948</w:t>
            </w:r>
          </w:p>
        </w:tc>
        <w:tc>
          <w:tcPr>
            <w:tcW w:w="708" w:type="dxa"/>
            <w:shd w:val="clear" w:color="auto" w:fill="FFFFFF"/>
          </w:tcPr>
          <w:p w14:paraId="44FB003F"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6C454029" w14:textId="77777777" w:rsidR="00E46797" w:rsidRPr="00B57B36" w:rsidRDefault="00E46797" w:rsidP="00231177">
            <w:pPr>
              <w:pStyle w:val="CETBodytext"/>
              <w:ind w:right="-1"/>
              <w:jc w:val="center"/>
              <w:rPr>
                <w:rFonts w:cs="Arial"/>
                <w:szCs w:val="18"/>
                <w:lang w:val="en-GB"/>
              </w:rPr>
            </w:pPr>
            <w:r>
              <w:rPr>
                <w:rFonts w:cs="Arial"/>
                <w:szCs w:val="18"/>
                <w:lang w:val="en-GB"/>
              </w:rPr>
              <w:t>0.192</w:t>
            </w:r>
          </w:p>
        </w:tc>
        <w:tc>
          <w:tcPr>
            <w:tcW w:w="850" w:type="dxa"/>
            <w:shd w:val="clear" w:color="auto" w:fill="FFFFFF"/>
          </w:tcPr>
          <w:p w14:paraId="37BB457A" w14:textId="77777777" w:rsidR="00E46797" w:rsidRPr="00B57B36" w:rsidRDefault="00E46797" w:rsidP="00231177">
            <w:pPr>
              <w:pStyle w:val="CETBodytext"/>
              <w:ind w:right="-1"/>
              <w:jc w:val="center"/>
              <w:rPr>
                <w:rFonts w:cs="Arial"/>
                <w:szCs w:val="18"/>
                <w:lang w:val="en-GB"/>
              </w:rPr>
            </w:pPr>
            <w:r>
              <w:rPr>
                <w:rFonts w:cs="Arial"/>
                <w:szCs w:val="18"/>
                <w:lang w:val="en-GB"/>
              </w:rPr>
              <w:t>0.860</w:t>
            </w:r>
          </w:p>
        </w:tc>
        <w:tc>
          <w:tcPr>
            <w:tcW w:w="1134" w:type="dxa"/>
            <w:shd w:val="clear" w:color="auto" w:fill="FFFFFF"/>
          </w:tcPr>
          <w:p w14:paraId="26653868"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1431B484" w14:textId="77777777" w:rsidR="00E46797" w:rsidRPr="00B57B36" w:rsidRDefault="00E46797" w:rsidP="00231177">
            <w:pPr>
              <w:pStyle w:val="CETBodytext"/>
              <w:ind w:right="-1"/>
              <w:jc w:val="center"/>
              <w:rPr>
                <w:rFonts w:cs="Arial"/>
                <w:szCs w:val="18"/>
                <w:lang w:val="en-GB"/>
              </w:rPr>
            </w:pPr>
            <w:r>
              <w:rPr>
                <w:rFonts w:cs="Arial"/>
                <w:szCs w:val="18"/>
                <w:lang w:val="en-GB"/>
              </w:rPr>
              <w:t>0.409</w:t>
            </w:r>
          </w:p>
        </w:tc>
        <w:tc>
          <w:tcPr>
            <w:tcW w:w="849" w:type="dxa"/>
            <w:shd w:val="clear" w:color="auto" w:fill="FFFFFF"/>
          </w:tcPr>
          <w:p w14:paraId="51E6F169" w14:textId="77777777" w:rsidR="00E46797" w:rsidRPr="00B57B36" w:rsidRDefault="00E46797" w:rsidP="00231177">
            <w:pPr>
              <w:pStyle w:val="CETBodytext"/>
              <w:ind w:right="-1"/>
              <w:jc w:val="center"/>
              <w:rPr>
                <w:rFonts w:cs="Arial"/>
                <w:szCs w:val="18"/>
                <w:lang w:val="en-GB"/>
              </w:rPr>
            </w:pPr>
            <w:r>
              <w:rPr>
                <w:rFonts w:cs="Arial"/>
                <w:szCs w:val="18"/>
                <w:lang w:val="en-GB"/>
              </w:rPr>
              <w:t>0.660</w:t>
            </w:r>
          </w:p>
        </w:tc>
      </w:tr>
      <w:tr w:rsidR="00E46797" w:rsidRPr="00B57B36" w14:paraId="3D101426" w14:textId="77777777" w:rsidTr="00231177">
        <w:tc>
          <w:tcPr>
            <w:tcW w:w="284" w:type="dxa"/>
            <w:shd w:val="clear" w:color="auto" w:fill="FFFFFF"/>
          </w:tcPr>
          <w:p w14:paraId="52237600"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3572B96A" w14:textId="77777777" w:rsidR="00E46797" w:rsidRPr="00B57B36" w:rsidRDefault="00E46797" w:rsidP="00231177">
            <w:pPr>
              <w:pStyle w:val="CETBodytext"/>
              <w:ind w:right="-1"/>
              <w:rPr>
                <w:rFonts w:cs="Arial"/>
                <w:szCs w:val="18"/>
                <w:lang w:val="en-GB"/>
              </w:rPr>
            </w:pPr>
            <w:r>
              <w:rPr>
                <w:rFonts w:cs="Arial"/>
                <w:szCs w:val="18"/>
                <w:lang w:val="en-GB"/>
              </w:rPr>
              <w:t>H</w:t>
            </w:r>
            <w:r w:rsidRPr="002051E4">
              <w:rPr>
                <w:rFonts w:cs="Arial"/>
                <w:szCs w:val="18"/>
                <w:vertAlign w:val="subscript"/>
                <w:lang w:val="en-GB"/>
              </w:rPr>
              <w:t>2</w:t>
            </w:r>
            <w:r>
              <w:rPr>
                <w:rFonts w:cs="Arial"/>
                <w:szCs w:val="18"/>
                <w:lang w:val="en-GB"/>
              </w:rPr>
              <w:t>O</w:t>
            </w:r>
          </w:p>
        </w:tc>
        <w:tc>
          <w:tcPr>
            <w:tcW w:w="708" w:type="dxa"/>
            <w:shd w:val="clear" w:color="auto" w:fill="FFFFFF"/>
          </w:tcPr>
          <w:p w14:paraId="0D3FE211"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66D04F62"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60825F0E"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708" w:type="dxa"/>
            <w:shd w:val="clear" w:color="auto" w:fill="FFFFFF"/>
          </w:tcPr>
          <w:p w14:paraId="048590FA"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13178816"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08CC6F7D"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25DDCA6E" w14:textId="77777777" w:rsidR="00E46797" w:rsidRPr="00B57B36" w:rsidRDefault="00E46797"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48ABA465"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7BCE86A3"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r>
      <w:tr w:rsidR="00E46797" w:rsidRPr="00B57B36" w14:paraId="44CDB5EB" w14:textId="77777777" w:rsidTr="00231177">
        <w:tc>
          <w:tcPr>
            <w:tcW w:w="284" w:type="dxa"/>
            <w:shd w:val="clear" w:color="auto" w:fill="FFFFFF"/>
          </w:tcPr>
          <w:p w14:paraId="2CE1D63D" w14:textId="77777777" w:rsidR="00E46797" w:rsidRPr="00B57B36" w:rsidRDefault="00E46797" w:rsidP="00231177">
            <w:pPr>
              <w:pStyle w:val="CETBodytext"/>
              <w:ind w:right="-1"/>
              <w:rPr>
                <w:rFonts w:cs="Arial"/>
                <w:szCs w:val="18"/>
                <w:lang w:val="en-GB"/>
              </w:rPr>
            </w:pPr>
            <w:r>
              <w:rPr>
                <w:rFonts w:cs="Arial"/>
                <w:szCs w:val="18"/>
                <w:lang w:val="en-GB"/>
              </w:rPr>
              <w:t>4</w:t>
            </w:r>
          </w:p>
        </w:tc>
        <w:tc>
          <w:tcPr>
            <w:tcW w:w="709" w:type="dxa"/>
            <w:shd w:val="clear" w:color="auto" w:fill="FFFFFF"/>
          </w:tcPr>
          <w:p w14:paraId="6EE4B33B" w14:textId="77777777" w:rsidR="00E46797" w:rsidRPr="00B57B36" w:rsidRDefault="00E46797" w:rsidP="00231177">
            <w:pPr>
              <w:pStyle w:val="CETBodytext"/>
              <w:ind w:right="-1"/>
              <w:rPr>
                <w:rFonts w:cs="Arial"/>
                <w:szCs w:val="18"/>
                <w:lang w:val="en-GB"/>
              </w:rPr>
            </w:pPr>
            <w:r>
              <w:rPr>
                <w:lang w:val="en-GB"/>
              </w:rPr>
              <w:t>CH</w:t>
            </w:r>
            <w:r w:rsidRPr="002051E4">
              <w:rPr>
                <w:vertAlign w:val="subscript"/>
                <w:lang w:val="en-GB"/>
              </w:rPr>
              <w:t>4</w:t>
            </w:r>
          </w:p>
        </w:tc>
        <w:tc>
          <w:tcPr>
            <w:tcW w:w="708" w:type="dxa"/>
            <w:shd w:val="clear" w:color="auto" w:fill="FFFFFF"/>
          </w:tcPr>
          <w:p w14:paraId="56BCCCCD" w14:textId="77777777" w:rsidR="00E46797" w:rsidRPr="00B57B36" w:rsidRDefault="00E46797" w:rsidP="00231177">
            <w:pPr>
              <w:pStyle w:val="CETBodytext"/>
              <w:ind w:right="-1"/>
              <w:rPr>
                <w:rFonts w:cs="Arial"/>
                <w:szCs w:val="18"/>
                <w:lang w:val="en-GB"/>
              </w:rPr>
            </w:pPr>
            <w:r>
              <w:rPr>
                <w:rFonts w:cs="Arial"/>
                <w:szCs w:val="18"/>
                <w:lang w:val="en-GB"/>
              </w:rPr>
              <w:t>279.0</w:t>
            </w:r>
          </w:p>
        </w:tc>
        <w:tc>
          <w:tcPr>
            <w:tcW w:w="709" w:type="dxa"/>
            <w:shd w:val="clear" w:color="auto" w:fill="FFFFFF"/>
          </w:tcPr>
          <w:p w14:paraId="2409C3BE" w14:textId="77777777" w:rsidR="00E46797" w:rsidRPr="00B57B36" w:rsidRDefault="00E46797" w:rsidP="00231177">
            <w:pPr>
              <w:pStyle w:val="CETBodytext"/>
              <w:ind w:right="-1"/>
              <w:rPr>
                <w:rFonts w:cs="Arial"/>
                <w:szCs w:val="18"/>
                <w:lang w:val="en-GB"/>
              </w:rPr>
            </w:pPr>
            <w:r>
              <w:rPr>
                <w:rFonts w:cs="Arial"/>
                <w:szCs w:val="18"/>
                <w:lang w:val="en-GB"/>
              </w:rPr>
              <w:t>40</w:t>
            </w:r>
          </w:p>
        </w:tc>
        <w:tc>
          <w:tcPr>
            <w:tcW w:w="851" w:type="dxa"/>
            <w:shd w:val="clear" w:color="auto" w:fill="FFFFFF"/>
          </w:tcPr>
          <w:p w14:paraId="25A71FC0" w14:textId="77777777" w:rsidR="00E46797" w:rsidRPr="00B57B36" w:rsidRDefault="00E46797" w:rsidP="00231177">
            <w:pPr>
              <w:pStyle w:val="CETBodytext"/>
              <w:ind w:right="-1"/>
              <w:rPr>
                <w:rFonts w:cs="Arial"/>
                <w:szCs w:val="18"/>
                <w:lang w:val="en-GB"/>
              </w:rPr>
            </w:pPr>
            <w:r>
              <w:rPr>
                <w:rFonts w:cs="Arial"/>
                <w:szCs w:val="18"/>
                <w:lang w:val="en-GB"/>
              </w:rPr>
              <w:t>9.408</w:t>
            </w:r>
          </w:p>
        </w:tc>
        <w:tc>
          <w:tcPr>
            <w:tcW w:w="708" w:type="dxa"/>
            <w:shd w:val="clear" w:color="auto" w:fill="FFFFFF"/>
          </w:tcPr>
          <w:p w14:paraId="1779C66B"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35BDBD28" w14:textId="77777777" w:rsidR="00E46797" w:rsidRPr="00B57B36" w:rsidRDefault="00E46797" w:rsidP="00231177">
            <w:pPr>
              <w:pStyle w:val="CETBodytext"/>
              <w:ind w:right="-1"/>
              <w:jc w:val="center"/>
              <w:rPr>
                <w:rFonts w:cs="Arial"/>
                <w:szCs w:val="18"/>
                <w:lang w:val="en-GB"/>
              </w:rPr>
            </w:pPr>
            <w:r>
              <w:rPr>
                <w:rFonts w:cs="Arial"/>
                <w:szCs w:val="18"/>
                <w:lang w:val="en-GB"/>
              </w:rPr>
              <w:t>0.167</w:t>
            </w:r>
          </w:p>
        </w:tc>
        <w:tc>
          <w:tcPr>
            <w:tcW w:w="850" w:type="dxa"/>
            <w:shd w:val="clear" w:color="auto" w:fill="FFFFFF"/>
          </w:tcPr>
          <w:p w14:paraId="4B0E698B" w14:textId="77777777" w:rsidR="00E46797" w:rsidRPr="00B57B36" w:rsidRDefault="00E46797" w:rsidP="00231177">
            <w:pPr>
              <w:pStyle w:val="CETBodytext"/>
              <w:ind w:right="-1"/>
              <w:jc w:val="center"/>
              <w:rPr>
                <w:rFonts w:cs="Arial"/>
                <w:szCs w:val="18"/>
                <w:lang w:val="en-GB"/>
              </w:rPr>
            </w:pPr>
            <w:r>
              <w:rPr>
                <w:rFonts w:cs="Arial"/>
                <w:szCs w:val="18"/>
                <w:lang w:val="en-GB"/>
              </w:rPr>
              <w:t>0.424</w:t>
            </w:r>
          </w:p>
        </w:tc>
        <w:tc>
          <w:tcPr>
            <w:tcW w:w="1134" w:type="dxa"/>
            <w:shd w:val="clear" w:color="auto" w:fill="FFFFFF"/>
          </w:tcPr>
          <w:p w14:paraId="02F3D450"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5F24BA3B" w14:textId="77777777" w:rsidR="00E46797" w:rsidRPr="00B57B36" w:rsidRDefault="00E46797" w:rsidP="00231177">
            <w:pPr>
              <w:pStyle w:val="CETBodytext"/>
              <w:ind w:right="-1"/>
              <w:jc w:val="center"/>
              <w:rPr>
                <w:rFonts w:cs="Arial"/>
                <w:szCs w:val="18"/>
                <w:lang w:val="en-GB"/>
              </w:rPr>
            </w:pPr>
            <w:r>
              <w:rPr>
                <w:rFonts w:cs="Arial"/>
                <w:szCs w:val="18"/>
                <w:lang w:val="en-GB"/>
              </w:rPr>
              <w:t>0.385</w:t>
            </w:r>
          </w:p>
        </w:tc>
        <w:tc>
          <w:tcPr>
            <w:tcW w:w="849" w:type="dxa"/>
            <w:shd w:val="clear" w:color="auto" w:fill="FFFFFF"/>
          </w:tcPr>
          <w:p w14:paraId="1F0959FB" w14:textId="77777777" w:rsidR="00E46797" w:rsidRPr="00B57B36" w:rsidRDefault="00E46797" w:rsidP="00231177">
            <w:pPr>
              <w:pStyle w:val="CETBodytext"/>
              <w:ind w:right="-1"/>
              <w:jc w:val="center"/>
              <w:rPr>
                <w:rFonts w:cs="Arial"/>
                <w:szCs w:val="18"/>
                <w:lang w:val="en-GB"/>
              </w:rPr>
            </w:pPr>
            <w:r>
              <w:rPr>
                <w:rFonts w:cs="Arial"/>
                <w:szCs w:val="18"/>
                <w:lang w:val="en-GB"/>
              </w:rPr>
              <w:t>0.325</w:t>
            </w:r>
          </w:p>
        </w:tc>
      </w:tr>
      <w:tr w:rsidR="00E46797" w:rsidRPr="00B57B36" w14:paraId="4E327043" w14:textId="77777777" w:rsidTr="00231177">
        <w:tc>
          <w:tcPr>
            <w:tcW w:w="284" w:type="dxa"/>
            <w:shd w:val="clear" w:color="auto" w:fill="FFFFFF"/>
          </w:tcPr>
          <w:p w14:paraId="22C8DA01"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0E6025D8" w14:textId="77777777" w:rsidR="00E46797" w:rsidRPr="00B57B36" w:rsidRDefault="00E46797" w:rsidP="00231177">
            <w:pPr>
              <w:pStyle w:val="CETBodytext"/>
              <w:ind w:right="-1"/>
              <w:rPr>
                <w:rFonts w:cs="Arial"/>
                <w:szCs w:val="18"/>
                <w:lang w:val="en-GB"/>
              </w:rPr>
            </w:pPr>
            <w:r>
              <w:rPr>
                <w:rFonts w:cs="Arial"/>
                <w:szCs w:val="18"/>
                <w:lang w:val="en-GB"/>
              </w:rPr>
              <w:t>CO</w:t>
            </w:r>
            <w:r w:rsidRPr="002051E4">
              <w:rPr>
                <w:rFonts w:cs="Arial"/>
                <w:szCs w:val="18"/>
                <w:vertAlign w:val="subscript"/>
                <w:lang w:val="en-GB"/>
              </w:rPr>
              <w:t>2</w:t>
            </w:r>
          </w:p>
        </w:tc>
        <w:tc>
          <w:tcPr>
            <w:tcW w:w="708" w:type="dxa"/>
            <w:shd w:val="clear" w:color="auto" w:fill="FFFFFF"/>
          </w:tcPr>
          <w:p w14:paraId="19987BE7"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09D61BBF"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75F32528" w14:textId="77777777" w:rsidR="00E46797" w:rsidRPr="00B57B36" w:rsidRDefault="00E46797" w:rsidP="00231177">
            <w:pPr>
              <w:pStyle w:val="CETBodytext"/>
              <w:ind w:right="-1"/>
              <w:rPr>
                <w:rFonts w:cs="Arial"/>
                <w:szCs w:val="18"/>
                <w:lang w:val="en-GB"/>
              </w:rPr>
            </w:pPr>
            <w:r>
              <w:rPr>
                <w:rFonts w:cs="Arial"/>
                <w:szCs w:val="18"/>
                <w:lang w:val="en-GB"/>
              </w:rPr>
              <w:t>9.043</w:t>
            </w:r>
          </w:p>
        </w:tc>
        <w:tc>
          <w:tcPr>
            <w:tcW w:w="708" w:type="dxa"/>
            <w:shd w:val="clear" w:color="auto" w:fill="FFFFFF"/>
          </w:tcPr>
          <w:p w14:paraId="0BE56745"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7AB77FBB" w14:textId="77777777" w:rsidR="00E46797" w:rsidRPr="00B57B36" w:rsidRDefault="00E46797" w:rsidP="00231177">
            <w:pPr>
              <w:pStyle w:val="CETBodytext"/>
              <w:ind w:right="-1"/>
              <w:jc w:val="center"/>
              <w:rPr>
                <w:rFonts w:cs="Arial"/>
                <w:szCs w:val="18"/>
                <w:lang w:val="en-GB"/>
              </w:rPr>
            </w:pPr>
            <w:r>
              <w:rPr>
                <w:rFonts w:cs="Arial"/>
                <w:szCs w:val="18"/>
                <w:lang w:val="en-GB"/>
              </w:rPr>
              <w:t>0.090</w:t>
            </w:r>
          </w:p>
        </w:tc>
        <w:tc>
          <w:tcPr>
            <w:tcW w:w="850" w:type="dxa"/>
            <w:shd w:val="clear" w:color="auto" w:fill="FFFFFF"/>
          </w:tcPr>
          <w:p w14:paraId="6CAC1594" w14:textId="77777777" w:rsidR="00E46797" w:rsidRPr="00B57B36" w:rsidRDefault="00E46797" w:rsidP="00231177">
            <w:pPr>
              <w:pStyle w:val="CETBodytext"/>
              <w:ind w:right="-1"/>
              <w:jc w:val="center"/>
              <w:rPr>
                <w:rFonts w:cs="Arial"/>
                <w:szCs w:val="18"/>
                <w:lang w:val="en-GB"/>
              </w:rPr>
            </w:pPr>
            <w:r>
              <w:rPr>
                <w:rFonts w:cs="Arial"/>
                <w:szCs w:val="18"/>
                <w:lang w:val="en-GB"/>
              </w:rPr>
              <w:t>0.867</w:t>
            </w:r>
          </w:p>
        </w:tc>
        <w:tc>
          <w:tcPr>
            <w:tcW w:w="1134" w:type="dxa"/>
            <w:shd w:val="clear" w:color="auto" w:fill="FFFFFF"/>
          </w:tcPr>
          <w:p w14:paraId="20C4B74B"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5B87AB5" w14:textId="77777777" w:rsidR="00E46797" w:rsidRPr="00B57B36" w:rsidRDefault="00E46797" w:rsidP="00231177">
            <w:pPr>
              <w:pStyle w:val="CETBodytext"/>
              <w:ind w:right="-1"/>
              <w:jc w:val="center"/>
              <w:rPr>
                <w:rFonts w:cs="Arial"/>
                <w:szCs w:val="18"/>
                <w:lang w:val="en-GB"/>
              </w:rPr>
            </w:pPr>
            <w:r>
              <w:rPr>
                <w:rFonts w:cs="Arial"/>
                <w:szCs w:val="18"/>
                <w:lang w:val="en-GB"/>
              </w:rPr>
              <w:t>0.208</w:t>
            </w:r>
          </w:p>
        </w:tc>
        <w:tc>
          <w:tcPr>
            <w:tcW w:w="849" w:type="dxa"/>
            <w:shd w:val="clear" w:color="auto" w:fill="FFFFFF"/>
          </w:tcPr>
          <w:p w14:paraId="01485005" w14:textId="77777777" w:rsidR="00E46797" w:rsidRPr="00B57B36" w:rsidRDefault="00E46797" w:rsidP="00231177">
            <w:pPr>
              <w:pStyle w:val="CETBodytext"/>
              <w:ind w:right="-1"/>
              <w:jc w:val="center"/>
              <w:rPr>
                <w:rFonts w:cs="Arial"/>
                <w:szCs w:val="18"/>
                <w:lang w:val="en-GB"/>
              </w:rPr>
            </w:pPr>
            <w:r>
              <w:rPr>
                <w:rFonts w:cs="Arial"/>
                <w:szCs w:val="18"/>
                <w:lang w:val="en-GB"/>
              </w:rPr>
              <w:t>0.665</w:t>
            </w:r>
          </w:p>
        </w:tc>
      </w:tr>
      <w:tr w:rsidR="00E46797" w:rsidRPr="00B57B36" w14:paraId="1DBAEB85" w14:textId="77777777" w:rsidTr="00231177">
        <w:tc>
          <w:tcPr>
            <w:tcW w:w="284" w:type="dxa"/>
            <w:shd w:val="clear" w:color="auto" w:fill="FFFFFF"/>
          </w:tcPr>
          <w:p w14:paraId="000986C6"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0883FD00" w14:textId="77777777" w:rsidR="00E46797" w:rsidRPr="00B57B36" w:rsidRDefault="00E46797" w:rsidP="00231177">
            <w:pPr>
              <w:pStyle w:val="CETBodytext"/>
              <w:ind w:right="-1"/>
              <w:rPr>
                <w:rFonts w:cs="Arial"/>
                <w:szCs w:val="18"/>
                <w:lang w:val="en-GB"/>
              </w:rPr>
            </w:pPr>
            <w:r>
              <w:rPr>
                <w:rFonts w:cs="Arial"/>
                <w:szCs w:val="18"/>
                <w:lang w:val="en-GB"/>
              </w:rPr>
              <w:t>H</w:t>
            </w:r>
            <w:r w:rsidRPr="002051E4">
              <w:rPr>
                <w:rFonts w:cs="Arial"/>
                <w:szCs w:val="18"/>
                <w:vertAlign w:val="subscript"/>
                <w:lang w:val="en-GB"/>
              </w:rPr>
              <w:t>2</w:t>
            </w:r>
            <w:r>
              <w:rPr>
                <w:rFonts w:cs="Arial"/>
                <w:szCs w:val="18"/>
                <w:lang w:val="en-GB"/>
              </w:rPr>
              <w:t>O</w:t>
            </w:r>
          </w:p>
        </w:tc>
        <w:tc>
          <w:tcPr>
            <w:tcW w:w="708" w:type="dxa"/>
            <w:shd w:val="clear" w:color="auto" w:fill="FFFFFF"/>
          </w:tcPr>
          <w:p w14:paraId="4A8D9CC7" w14:textId="77777777" w:rsidR="00E46797" w:rsidRPr="00B57B36" w:rsidRDefault="00E46797" w:rsidP="00231177">
            <w:pPr>
              <w:pStyle w:val="CETBodytext"/>
              <w:ind w:right="-1"/>
              <w:rPr>
                <w:rFonts w:cs="Arial"/>
                <w:szCs w:val="18"/>
                <w:lang w:val="en-GB"/>
              </w:rPr>
            </w:pPr>
          </w:p>
        </w:tc>
        <w:tc>
          <w:tcPr>
            <w:tcW w:w="709" w:type="dxa"/>
            <w:shd w:val="clear" w:color="auto" w:fill="FFFFFF"/>
          </w:tcPr>
          <w:p w14:paraId="35C45322" w14:textId="77777777" w:rsidR="00E46797" w:rsidRPr="00B57B36" w:rsidRDefault="00E46797" w:rsidP="00231177">
            <w:pPr>
              <w:pStyle w:val="CETBodytext"/>
              <w:ind w:right="-1"/>
              <w:rPr>
                <w:rFonts w:cs="Arial"/>
                <w:szCs w:val="18"/>
                <w:lang w:val="en-GB"/>
              </w:rPr>
            </w:pPr>
          </w:p>
        </w:tc>
        <w:tc>
          <w:tcPr>
            <w:tcW w:w="851" w:type="dxa"/>
            <w:shd w:val="clear" w:color="auto" w:fill="FFFFFF"/>
          </w:tcPr>
          <w:p w14:paraId="47B602A3"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708" w:type="dxa"/>
            <w:shd w:val="clear" w:color="auto" w:fill="FFFFFF"/>
          </w:tcPr>
          <w:p w14:paraId="2C900567" w14:textId="77777777" w:rsidR="00E46797" w:rsidRPr="00B57B36" w:rsidRDefault="00E46797" w:rsidP="00231177">
            <w:pPr>
              <w:pStyle w:val="CETBodytext"/>
              <w:ind w:right="-1"/>
              <w:rPr>
                <w:rFonts w:cs="Arial"/>
                <w:szCs w:val="18"/>
                <w:lang w:val="en-GB"/>
              </w:rPr>
            </w:pPr>
            <w:r>
              <w:rPr>
                <w:rFonts w:cs="Arial"/>
                <w:szCs w:val="18"/>
                <w:lang w:val="en-GB"/>
              </w:rPr>
              <w:t>0</w:t>
            </w:r>
          </w:p>
        </w:tc>
        <w:tc>
          <w:tcPr>
            <w:tcW w:w="851" w:type="dxa"/>
            <w:shd w:val="clear" w:color="auto" w:fill="FFFFFF"/>
          </w:tcPr>
          <w:p w14:paraId="2C2C0042"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2F12B487"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7BA45CA1" w14:textId="77777777" w:rsidR="00E46797" w:rsidRPr="00B57B36" w:rsidRDefault="00E46797"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6B829887"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0C225F9E" w14:textId="77777777" w:rsidR="00E46797" w:rsidRPr="00B57B36" w:rsidRDefault="00E46797" w:rsidP="00231177">
            <w:pPr>
              <w:pStyle w:val="CETBodytext"/>
              <w:ind w:right="-1"/>
              <w:jc w:val="center"/>
              <w:rPr>
                <w:rFonts w:cs="Arial"/>
                <w:szCs w:val="18"/>
                <w:lang w:val="en-GB"/>
              </w:rPr>
            </w:pPr>
            <w:r>
              <w:rPr>
                <w:rFonts w:cs="Arial"/>
                <w:szCs w:val="18"/>
                <w:lang w:val="en-GB"/>
              </w:rPr>
              <w:t>-</w:t>
            </w:r>
          </w:p>
        </w:tc>
      </w:tr>
    </w:tbl>
    <w:p w14:paraId="208BA551" w14:textId="2851E2E1" w:rsidR="003403A7" w:rsidRDefault="003403A7" w:rsidP="00744EC7">
      <w:pPr>
        <w:pStyle w:val="CETBodytext"/>
        <w:rPr>
          <w:lang w:val="en-GB"/>
        </w:rPr>
      </w:pPr>
    </w:p>
    <w:p w14:paraId="7941EBBB" w14:textId="77777777" w:rsidR="00DE24AC" w:rsidRDefault="007D1E32" w:rsidP="00744EC7">
      <w:pPr>
        <w:pStyle w:val="CETBodytext"/>
        <w:rPr>
          <w:rStyle w:val="CETCaptionCarattere"/>
        </w:rPr>
      </w:pPr>
      <w:r>
        <w:rPr>
          <w:rStyle w:val="CETCaptionCarattere"/>
        </w:rPr>
        <w:t xml:space="preserve">Table 2: </w:t>
      </w:r>
      <w:r w:rsidRPr="00E46797">
        <w:rPr>
          <w:rStyle w:val="CETCaptionCarattere"/>
        </w:rPr>
        <w:t xml:space="preserve">Molar quantities and occupancy fractions in the hydrate structures, at the geometric points, for the </w:t>
      </w:r>
    </w:p>
    <w:p w14:paraId="3EA8641C" w14:textId="560E5C1A" w:rsidR="003403A7" w:rsidRDefault="007D1E32" w:rsidP="00744EC7">
      <w:pPr>
        <w:pStyle w:val="CETBodytext"/>
        <w:rPr>
          <w:lang w:val="en-GB"/>
        </w:rPr>
      </w:pPr>
      <w:r w:rsidRPr="00E46797">
        <w:rPr>
          <w:rStyle w:val="CETCaptionCarattere"/>
        </w:rPr>
        <w:t>CH</w:t>
      </w:r>
      <w:r w:rsidRPr="00386D38">
        <w:rPr>
          <w:rStyle w:val="CETCaptionCarattere"/>
          <w:vertAlign w:val="subscript"/>
        </w:rPr>
        <w:t>4</w:t>
      </w:r>
      <w:r w:rsidRPr="00E46797">
        <w:rPr>
          <w:rStyle w:val="CETCaptionCarattere"/>
        </w:rPr>
        <w:t xml:space="preserve"> + CO</w:t>
      </w:r>
      <w:r w:rsidRPr="00386D38">
        <w:rPr>
          <w:rStyle w:val="CETCaptionCarattere"/>
          <w:vertAlign w:val="subscript"/>
        </w:rPr>
        <w:t>2</w:t>
      </w:r>
      <w:r w:rsidRPr="00E46797">
        <w:rPr>
          <w:rStyle w:val="CETCaptionCarattere"/>
        </w:rPr>
        <w:t xml:space="preserve"> + H</w:t>
      </w:r>
      <w:r w:rsidRPr="00386D38">
        <w:rPr>
          <w:rStyle w:val="CETCaptionCarattere"/>
          <w:vertAlign w:val="subscript"/>
        </w:rPr>
        <w:t>2</w:t>
      </w:r>
      <w:r w:rsidRPr="00E46797">
        <w:rPr>
          <w:rStyle w:val="CETCaptionCarattere"/>
        </w:rPr>
        <w:t>O system with a CO</w:t>
      </w:r>
      <w:r w:rsidRPr="00386D38">
        <w:rPr>
          <w:rStyle w:val="CETCaptionCarattere"/>
          <w:vertAlign w:val="subscript"/>
        </w:rPr>
        <w:t>2</w:t>
      </w:r>
      <w:r w:rsidRPr="00E46797">
        <w:rPr>
          <w:rStyle w:val="CETCaptionCarattere"/>
        </w:rPr>
        <w:t xml:space="preserve"> molar fraction of </w:t>
      </w:r>
      <w:r>
        <w:rPr>
          <w:rStyle w:val="CETCaptionCarattere"/>
        </w:rPr>
        <w:t>50</w:t>
      </w:r>
      <w:r w:rsidRPr="00E46797">
        <w:rPr>
          <w:rStyle w:val="CETCaptionCarattere"/>
        </w:rPr>
        <w:t xml:space="preserve"> mol% in the gas phase on a dry basis</w:t>
      </w:r>
      <w:r>
        <w:rPr>
          <w:rStyle w:val="CETCaptionCarattere"/>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4"/>
        <w:gridCol w:w="709"/>
        <w:gridCol w:w="708"/>
        <w:gridCol w:w="709"/>
        <w:gridCol w:w="851"/>
        <w:gridCol w:w="708"/>
        <w:gridCol w:w="851"/>
        <w:gridCol w:w="850"/>
        <w:gridCol w:w="1134"/>
        <w:gridCol w:w="851"/>
        <w:gridCol w:w="849"/>
      </w:tblGrid>
      <w:tr w:rsidR="007D1E32" w:rsidRPr="00B57B36" w14:paraId="04404530" w14:textId="77777777" w:rsidTr="00231177">
        <w:tc>
          <w:tcPr>
            <w:tcW w:w="284" w:type="dxa"/>
            <w:tcBorders>
              <w:top w:val="single" w:sz="12" w:space="0" w:color="008000"/>
              <w:bottom w:val="single" w:sz="6" w:space="0" w:color="008000"/>
            </w:tcBorders>
            <w:shd w:val="clear" w:color="auto" w:fill="FFFFFF"/>
            <w:vAlign w:val="center"/>
          </w:tcPr>
          <w:p w14:paraId="46B00A08" w14:textId="77777777" w:rsidR="007D1E32" w:rsidRPr="00B57B36" w:rsidRDefault="007D1E32" w:rsidP="00231177">
            <w:pPr>
              <w:pStyle w:val="CETBodytext"/>
              <w:jc w:val="left"/>
              <w:rPr>
                <w:lang w:val="en-GB"/>
              </w:rPr>
            </w:pPr>
            <w:r>
              <w:rPr>
                <w:lang w:val="pt"/>
              </w:rPr>
              <w:t>N.</w:t>
            </w:r>
          </w:p>
        </w:tc>
        <w:tc>
          <w:tcPr>
            <w:tcW w:w="709" w:type="dxa"/>
            <w:tcBorders>
              <w:top w:val="single" w:sz="12" w:space="0" w:color="008000"/>
              <w:bottom w:val="single" w:sz="6" w:space="0" w:color="008000"/>
            </w:tcBorders>
            <w:shd w:val="clear" w:color="auto" w:fill="FFFFFF"/>
            <w:vAlign w:val="center"/>
          </w:tcPr>
          <w:p w14:paraId="6A7DB75C" w14:textId="77777777" w:rsidR="007D1E32" w:rsidRPr="00B57B36" w:rsidRDefault="007D1E32" w:rsidP="00231177">
            <w:pPr>
              <w:pStyle w:val="CETBodytext"/>
              <w:jc w:val="left"/>
              <w:rPr>
                <w:lang w:val="en-GB"/>
              </w:rPr>
            </w:pPr>
            <w:r>
              <w:rPr>
                <w:lang w:val="en-GB"/>
              </w:rPr>
              <w:t>Comp.</w:t>
            </w:r>
          </w:p>
        </w:tc>
        <w:tc>
          <w:tcPr>
            <w:tcW w:w="708" w:type="dxa"/>
            <w:tcBorders>
              <w:top w:val="single" w:sz="12" w:space="0" w:color="008000"/>
              <w:bottom w:val="single" w:sz="6" w:space="0" w:color="008000"/>
            </w:tcBorders>
            <w:shd w:val="clear" w:color="auto" w:fill="FFFFFF"/>
            <w:vAlign w:val="center"/>
          </w:tcPr>
          <w:p w14:paraId="73F0382F" w14:textId="77777777" w:rsidR="007D1E32" w:rsidRPr="00B57B36" w:rsidRDefault="007D1E32" w:rsidP="00231177">
            <w:pPr>
              <w:pStyle w:val="CETBodytext"/>
              <w:jc w:val="left"/>
              <w:rPr>
                <w:lang w:val="en-GB"/>
              </w:rPr>
            </w:pPr>
            <w:r>
              <w:rPr>
                <w:lang w:val="pt"/>
              </w:rPr>
              <w:t>T (K)</w:t>
            </w:r>
          </w:p>
        </w:tc>
        <w:tc>
          <w:tcPr>
            <w:tcW w:w="709" w:type="dxa"/>
            <w:tcBorders>
              <w:top w:val="single" w:sz="12" w:space="0" w:color="008000"/>
              <w:bottom w:val="single" w:sz="6" w:space="0" w:color="008000"/>
            </w:tcBorders>
            <w:shd w:val="clear" w:color="auto" w:fill="FFFFFF"/>
            <w:vAlign w:val="center"/>
          </w:tcPr>
          <w:p w14:paraId="61A85543" w14:textId="77777777" w:rsidR="007D1E32" w:rsidRPr="00B57B36" w:rsidRDefault="007D1E32" w:rsidP="00231177">
            <w:pPr>
              <w:pStyle w:val="CETBodytext"/>
              <w:ind w:right="-1"/>
              <w:jc w:val="left"/>
              <w:rPr>
                <w:rFonts w:cs="Arial"/>
                <w:szCs w:val="18"/>
                <w:lang w:val="en-GB"/>
              </w:rPr>
            </w:pPr>
            <w:r>
              <w:rPr>
                <w:rFonts w:cs="Arial"/>
                <w:szCs w:val="18"/>
                <w:lang w:val="en-GB"/>
              </w:rPr>
              <w:t>P(bar)</w:t>
            </w:r>
          </w:p>
        </w:tc>
        <w:tc>
          <w:tcPr>
            <w:tcW w:w="851" w:type="dxa"/>
            <w:tcBorders>
              <w:top w:val="single" w:sz="12" w:space="0" w:color="008000"/>
              <w:bottom w:val="single" w:sz="6" w:space="0" w:color="008000"/>
            </w:tcBorders>
            <w:shd w:val="clear" w:color="auto" w:fill="FFFFFF"/>
            <w:vAlign w:val="center"/>
          </w:tcPr>
          <w:p w14:paraId="11DBE4A7" w14:textId="77777777" w:rsidR="007D1E32" w:rsidRDefault="007D1E32" w:rsidP="00231177">
            <w:pPr>
              <w:pStyle w:val="CETBodytext"/>
              <w:ind w:right="-1"/>
              <w:jc w:val="left"/>
              <w:rPr>
                <w:rFonts w:cs="Arial"/>
                <w:szCs w:val="18"/>
                <w:lang w:val="en-GB"/>
              </w:rPr>
            </w:pPr>
            <w:r>
              <w:rPr>
                <w:rFonts w:cs="Arial"/>
                <w:szCs w:val="18"/>
                <w:lang w:val="en-GB"/>
              </w:rPr>
              <w:t>Gas</w:t>
            </w:r>
          </w:p>
        </w:tc>
        <w:tc>
          <w:tcPr>
            <w:tcW w:w="708" w:type="dxa"/>
            <w:tcBorders>
              <w:top w:val="single" w:sz="12" w:space="0" w:color="008000"/>
              <w:bottom w:val="single" w:sz="6" w:space="0" w:color="008000"/>
            </w:tcBorders>
            <w:shd w:val="clear" w:color="auto" w:fill="FFFFFF"/>
            <w:vAlign w:val="center"/>
          </w:tcPr>
          <w:p w14:paraId="3BDF9111" w14:textId="77777777" w:rsidR="007D1E32" w:rsidRDefault="007D1E32" w:rsidP="00231177">
            <w:pPr>
              <w:pStyle w:val="CETBodytext"/>
              <w:ind w:right="-1"/>
              <w:jc w:val="left"/>
              <w:rPr>
                <w:rFonts w:cs="Arial"/>
                <w:szCs w:val="18"/>
                <w:lang w:val="en-GB"/>
              </w:rPr>
            </w:pPr>
            <w:r>
              <w:rPr>
                <w:rFonts w:cs="Arial"/>
                <w:szCs w:val="18"/>
                <w:lang w:val="en-GB"/>
              </w:rPr>
              <w:t>Liquid</w:t>
            </w:r>
          </w:p>
        </w:tc>
        <w:tc>
          <w:tcPr>
            <w:tcW w:w="851" w:type="dxa"/>
            <w:tcBorders>
              <w:top w:val="single" w:sz="12" w:space="0" w:color="008000"/>
              <w:bottom w:val="single" w:sz="6" w:space="0" w:color="008000"/>
            </w:tcBorders>
            <w:shd w:val="clear" w:color="auto" w:fill="FFFFFF"/>
            <w:vAlign w:val="bottom"/>
          </w:tcPr>
          <w:p w14:paraId="0ACD0E13" w14:textId="77777777" w:rsidR="007D1E32" w:rsidRDefault="007D1E32" w:rsidP="00231177">
            <w:pPr>
              <w:pStyle w:val="CETBodytext"/>
              <w:spacing w:line="240" w:lineRule="auto"/>
              <w:ind w:right="-1"/>
              <w:jc w:val="center"/>
              <w:rPr>
                <w:rFonts w:cs="Arial"/>
                <w:szCs w:val="18"/>
                <w:lang w:val="en-GB"/>
              </w:rPr>
            </w:pPr>
            <w:r>
              <w:rPr>
                <w:rFonts w:cs="Arial"/>
                <w:szCs w:val="18"/>
                <w:lang w:val="en-GB"/>
              </w:rPr>
              <w:t>n</w:t>
            </w:r>
          </w:p>
          <w:p w14:paraId="77A19AA8" w14:textId="77777777" w:rsidR="007D1E32" w:rsidRPr="00B57B36" w:rsidRDefault="007D1E32"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50" w:type="dxa"/>
            <w:tcBorders>
              <w:top w:val="single" w:sz="12" w:space="0" w:color="008000"/>
              <w:bottom w:val="single" w:sz="6" w:space="0" w:color="008000"/>
            </w:tcBorders>
            <w:shd w:val="clear" w:color="auto" w:fill="FFFFFF"/>
            <w:vAlign w:val="bottom"/>
          </w:tcPr>
          <w:p w14:paraId="0DB7223C" w14:textId="77777777" w:rsidR="007D1E32" w:rsidRDefault="007D1E32" w:rsidP="00231177">
            <w:pPr>
              <w:pStyle w:val="CETBodytext"/>
              <w:spacing w:line="240" w:lineRule="auto"/>
              <w:ind w:right="-1"/>
              <w:jc w:val="center"/>
              <w:rPr>
                <w:rFonts w:cs="Arial"/>
                <w:szCs w:val="18"/>
                <w:lang w:val="en-GB"/>
              </w:rPr>
            </w:pPr>
            <w:r>
              <w:rPr>
                <w:rFonts w:cs="Arial"/>
                <w:szCs w:val="18"/>
                <w:lang w:val="en-GB"/>
              </w:rPr>
              <w:t>n</w:t>
            </w:r>
          </w:p>
          <w:p w14:paraId="45A90D5F" w14:textId="77777777" w:rsidR="007D1E32" w:rsidRDefault="007D1E32" w:rsidP="00231177">
            <w:pPr>
              <w:pStyle w:val="CETBodytext"/>
              <w:spacing w:line="240" w:lineRule="auto"/>
              <w:ind w:right="-1"/>
              <w:jc w:val="center"/>
              <w:rPr>
                <w:rFonts w:cs="Arial"/>
                <w:szCs w:val="18"/>
                <w:lang w:val="en-GB"/>
              </w:rPr>
            </w:pPr>
            <w:r w:rsidRPr="00D72D47">
              <w:rPr>
                <w:rFonts w:cs="Arial"/>
                <w:sz w:val="16"/>
                <w:szCs w:val="16"/>
                <w:lang w:val="en-GB"/>
              </w:rPr>
              <w:t>sI – large</w:t>
            </w:r>
          </w:p>
        </w:tc>
        <w:tc>
          <w:tcPr>
            <w:tcW w:w="1134" w:type="dxa"/>
            <w:tcBorders>
              <w:top w:val="single" w:sz="12" w:space="0" w:color="008000"/>
              <w:bottom w:val="single" w:sz="6" w:space="0" w:color="008000"/>
            </w:tcBorders>
            <w:shd w:val="clear" w:color="auto" w:fill="FFFFFF"/>
            <w:vAlign w:val="bottom"/>
          </w:tcPr>
          <w:p w14:paraId="0172CA7C" w14:textId="77777777" w:rsidR="007D1E32" w:rsidRDefault="007D1E32" w:rsidP="00231177">
            <w:pPr>
              <w:pStyle w:val="CETBodytext"/>
              <w:spacing w:line="240" w:lineRule="auto"/>
              <w:ind w:right="-1"/>
              <w:jc w:val="center"/>
              <w:rPr>
                <w:rFonts w:cs="Arial"/>
                <w:szCs w:val="18"/>
                <w:lang w:val="en-GB"/>
              </w:rPr>
            </w:pPr>
            <w:r>
              <w:rPr>
                <w:rFonts w:cs="Arial"/>
                <w:szCs w:val="18"/>
                <w:lang w:val="en-GB"/>
              </w:rPr>
              <w:t>n</w:t>
            </w:r>
          </w:p>
          <w:p w14:paraId="2BCEA9C6" w14:textId="77777777" w:rsidR="007D1E32" w:rsidRDefault="007D1E32" w:rsidP="00231177">
            <w:pPr>
              <w:pStyle w:val="CETBodytext"/>
              <w:spacing w:line="240" w:lineRule="auto"/>
              <w:ind w:right="-1"/>
              <w:jc w:val="center"/>
              <w:rPr>
                <w:rFonts w:cs="Arial"/>
                <w:szCs w:val="18"/>
                <w:lang w:val="en-GB"/>
              </w:rPr>
            </w:pPr>
            <w:r w:rsidRPr="00D72D47">
              <w:rPr>
                <w:rFonts w:cs="Arial"/>
                <w:sz w:val="16"/>
                <w:szCs w:val="16"/>
                <w:lang w:val="en-GB"/>
              </w:rPr>
              <w:t>sI – structural</w:t>
            </w:r>
          </w:p>
        </w:tc>
        <w:tc>
          <w:tcPr>
            <w:tcW w:w="851" w:type="dxa"/>
            <w:tcBorders>
              <w:top w:val="single" w:sz="12" w:space="0" w:color="008000"/>
              <w:bottom w:val="single" w:sz="6" w:space="0" w:color="008000"/>
            </w:tcBorders>
            <w:shd w:val="clear" w:color="auto" w:fill="FFFFFF"/>
            <w:vAlign w:val="bottom"/>
          </w:tcPr>
          <w:p w14:paraId="3253E9A6" w14:textId="77777777" w:rsidR="007D1E32" w:rsidRDefault="007D1E32" w:rsidP="00231177">
            <w:pPr>
              <w:pStyle w:val="CETBodytext"/>
              <w:spacing w:line="240" w:lineRule="auto"/>
              <w:ind w:right="-1"/>
              <w:jc w:val="center"/>
              <w:rPr>
                <w:rFonts w:cs="Arial"/>
                <w:szCs w:val="18"/>
                <w:lang w:val="en-GB"/>
              </w:rPr>
            </w:pPr>
            <w:r>
              <w:rPr>
                <w:rFonts w:cs="Arial"/>
                <w:szCs w:val="18"/>
                <w:lang w:val="en-GB"/>
              </w:rPr>
              <w:t>θ</w:t>
            </w:r>
          </w:p>
          <w:p w14:paraId="583746AE" w14:textId="77777777" w:rsidR="007D1E32" w:rsidRDefault="007D1E32"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49" w:type="dxa"/>
            <w:tcBorders>
              <w:top w:val="single" w:sz="12" w:space="0" w:color="008000"/>
              <w:bottom w:val="single" w:sz="6" w:space="0" w:color="008000"/>
            </w:tcBorders>
            <w:shd w:val="clear" w:color="auto" w:fill="FFFFFF"/>
            <w:vAlign w:val="bottom"/>
          </w:tcPr>
          <w:p w14:paraId="5B9F5A56" w14:textId="77777777" w:rsidR="007D1E32" w:rsidRDefault="007D1E32" w:rsidP="00231177">
            <w:pPr>
              <w:pStyle w:val="CETBodytext"/>
              <w:spacing w:line="240" w:lineRule="auto"/>
              <w:ind w:right="-1"/>
              <w:jc w:val="center"/>
              <w:rPr>
                <w:rFonts w:cs="Arial"/>
                <w:szCs w:val="18"/>
                <w:lang w:val="en-GB"/>
              </w:rPr>
            </w:pPr>
            <w:r>
              <w:rPr>
                <w:rFonts w:cs="Arial"/>
                <w:szCs w:val="18"/>
                <w:lang w:val="en-GB"/>
              </w:rPr>
              <w:t>θ</w:t>
            </w:r>
          </w:p>
          <w:p w14:paraId="0B598497" w14:textId="77777777" w:rsidR="007D1E32" w:rsidRDefault="007D1E32" w:rsidP="00231177">
            <w:pPr>
              <w:pStyle w:val="CETBodytext"/>
              <w:spacing w:line="240" w:lineRule="auto"/>
              <w:ind w:right="-1"/>
              <w:jc w:val="center"/>
              <w:rPr>
                <w:rFonts w:cs="Arial"/>
                <w:szCs w:val="18"/>
                <w:lang w:val="en-GB"/>
              </w:rPr>
            </w:pPr>
            <w:r w:rsidRPr="00D72D47">
              <w:rPr>
                <w:rFonts w:cs="Arial"/>
                <w:sz w:val="16"/>
                <w:szCs w:val="16"/>
                <w:lang w:val="en-GB"/>
              </w:rPr>
              <w:t>sI – large</w:t>
            </w:r>
          </w:p>
        </w:tc>
      </w:tr>
      <w:tr w:rsidR="007D1E32" w:rsidRPr="00B57B36" w14:paraId="19380EE2" w14:textId="77777777" w:rsidTr="00231177">
        <w:tc>
          <w:tcPr>
            <w:tcW w:w="284" w:type="dxa"/>
            <w:shd w:val="clear" w:color="auto" w:fill="FFFFFF"/>
          </w:tcPr>
          <w:p w14:paraId="30AAFBFC" w14:textId="77777777" w:rsidR="007D1E32" w:rsidRPr="00B57B36" w:rsidRDefault="007D1E32" w:rsidP="00231177">
            <w:pPr>
              <w:pStyle w:val="CETBodytext"/>
              <w:rPr>
                <w:lang w:val="en-GB"/>
              </w:rPr>
            </w:pPr>
            <w:r>
              <w:rPr>
                <w:lang w:val="en-GB"/>
              </w:rPr>
              <w:t>1</w:t>
            </w:r>
          </w:p>
        </w:tc>
        <w:tc>
          <w:tcPr>
            <w:tcW w:w="709" w:type="dxa"/>
            <w:shd w:val="clear" w:color="auto" w:fill="FFFFFF"/>
          </w:tcPr>
          <w:p w14:paraId="2A91B935" w14:textId="77777777" w:rsidR="007D1E32" w:rsidRPr="00B57B36" w:rsidRDefault="007D1E32" w:rsidP="00231177">
            <w:pPr>
              <w:pStyle w:val="CETBodytext"/>
              <w:rPr>
                <w:lang w:val="en-GB"/>
              </w:rPr>
            </w:pPr>
            <w:r>
              <w:rPr>
                <w:lang w:val="en-GB"/>
              </w:rPr>
              <w:t>CH</w:t>
            </w:r>
            <w:r w:rsidRPr="00386D38">
              <w:rPr>
                <w:vertAlign w:val="subscript"/>
                <w:lang w:val="en-GB"/>
              </w:rPr>
              <w:t>4</w:t>
            </w:r>
          </w:p>
        </w:tc>
        <w:tc>
          <w:tcPr>
            <w:tcW w:w="708" w:type="dxa"/>
            <w:shd w:val="clear" w:color="auto" w:fill="FFFFFF"/>
          </w:tcPr>
          <w:p w14:paraId="337AE4BF" w14:textId="77777777" w:rsidR="007D1E32" w:rsidRPr="00B57B36" w:rsidRDefault="007D1E32" w:rsidP="00231177">
            <w:pPr>
              <w:pStyle w:val="CETBodytext"/>
              <w:rPr>
                <w:lang w:val="en-GB"/>
              </w:rPr>
            </w:pPr>
            <w:r>
              <w:rPr>
                <w:lang w:val="en-GB"/>
              </w:rPr>
              <w:t>265</w:t>
            </w:r>
          </w:p>
        </w:tc>
        <w:tc>
          <w:tcPr>
            <w:tcW w:w="709" w:type="dxa"/>
            <w:shd w:val="clear" w:color="auto" w:fill="FFFFFF"/>
          </w:tcPr>
          <w:p w14:paraId="0CA63999" w14:textId="77777777" w:rsidR="007D1E32" w:rsidRPr="00B57B36" w:rsidRDefault="007D1E32" w:rsidP="00231177">
            <w:pPr>
              <w:pStyle w:val="CETBodytext"/>
              <w:ind w:right="-1"/>
              <w:rPr>
                <w:rFonts w:cs="Arial"/>
                <w:szCs w:val="18"/>
                <w:lang w:val="en-GB"/>
              </w:rPr>
            </w:pPr>
            <w:r>
              <w:rPr>
                <w:rFonts w:cs="Arial"/>
                <w:szCs w:val="18"/>
                <w:lang w:val="en-GB"/>
              </w:rPr>
              <w:t>7</w:t>
            </w:r>
          </w:p>
        </w:tc>
        <w:tc>
          <w:tcPr>
            <w:tcW w:w="851" w:type="dxa"/>
            <w:shd w:val="clear" w:color="auto" w:fill="FFFFFF"/>
          </w:tcPr>
          <w:p w14:paraId="5FFC5DA0"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6FA0A20E"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0075F89D"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48CF4686"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52D151F4"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4341E9B0"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52AEDBEE"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r>
      <w:tr w:rsidR="007D1E32" w:rsidRPr="00B57B36" w14:paraId="2F9AF6E8" w14:textId="77777777" w:rsidTr="00231177">
        <w:tc>
          <w:tcPr>
            <w:tcW w:w="284" w:type="dxa"/>
            <w:shd w:val="clear" w:color="auto" w:fill="FFFFFF"/>
          </w:tcPr>
          <w:p w14:paraId="169FAA47"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065425C9" w14:textId="77777777" w:rsidR="007D1E32" w:rsidRPr="00B57B36" w:rsidRDefault="007D1E32" w:rsidP="00231177">
            <w:pPr>
              <w:pStyle w:val="CETBodytext"/>
              <w:ind w:right="-1"/>
              <w:rPr>
                <w:rFonts w:cs="Arial"/>
                <w:szCs w:val="18"/>
                <w:lang w:val="en-GB"/>
              </w:rPr>
            </w:pPr>
            <w:r>
              <w:rPr>
                <w:rFonts w:cs="Arial"/>
                <w:szCs w:val="18"/>
                <w:lang w:val="en-GB"/>
              </w:rPr>
              <w:t>CO</w:t>
            </w:r>
            <w:r w:rsidRPr="00386D38">
              <w:rPr>
                <w:rFonts w:cs="Arial"/>
                <w:szCs w:val="18"/>
                <w:vertAlign w:val="subscript"/>
                <w:lang w:val="en-GB"/>
              </w:rPr>
              <w:t>2</w:t>
            </w:r>
          </w:p>
        </w:tc>
        <w:tc>
          <w:tcPr>
            <w:tcW w:w="708" w:type="dxa"/>
            <w:shd w:val="clear" w:color="auto" w:fill="FFFFFF"/>
          </w:tcPr>
          <w:p w14:paraId="653A4824"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07EE68CB"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6036F3CF"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373431A7"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6861AB42"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05F3E9C8"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795C5939"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66D7C90E"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7F4906E8"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r>
      <w:tr w:rsidR="007D1E32" w:rsidRPr="00B57B36" w14:paraId="26A9BC74" w14:textId="77777777" w:rsidTr="00231177">
        <w:tc>
          <w:tcPr>
            <w:tcW w:w="284" w:type="dxa"/>
            <w:shd w:val="clear" w:color="auto" w:fill="FFFFFF"/>
          </w:tcPr>
          <w:p w14:paraId="66FEE93C"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5C46A386" w14:textId="77777777" w:rsidR="007D1E32" w:rsidRPr="00B57B36" w:rsidRDefault="007D1E32" w:rsidP="00231177">
            <w:pPr>
              <w:pStyle w:val="CETBodytext"/>
              <w:ind w:right="-1"/>
              <w:rPr>
                <w:rFonts w:cs="Arial"/>
                <w:szCs w:val="18"/>
                <w:lang w:val="en-GB"/>
              </w:rPr>
            </w:pPr>
            <w:r>
              <w:rPr>
                <w:rFonts w:cs="Arial"/>
                <w:szCs w:val="18"/>
                <w:lang w:val="en-GB"/>
              </w:rPr>
              <w:t>H</w:t>
            </w:r>
            <w:r w:rsidRPr="00386D38">
              <w:rPr>
                <w:rFonts w:cs="Arial"/>
                <w:szCs w:val="18"/>
                <w:vertAlign w:val="subscript"/>
                <w:lang w:val="en-GB"/>
              </w:rPr>
              <w:t>2</w:t>
            </w:r>
            <w:r>
              <w:rPr>
                <w:rFonts w:cs="Arial"/>
                <w:szCs w:val="18"/>
                <w:lang w:val="en-GB"/>
              </w:rPr>
              <w:t>O</w:t>
            </w:r>
          </w:p>
        </w:tc>
        <w:tc>
          <w:tcPr>
            <w:tcW w:w="708" w:type="dxa"/>
            <w:shd w:val="clear" w:color="auto" w:fill="FFFFFF"/>
          </w:tcPr>
          <w:p w14:paraId="1CFC27C5"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108E6D1D"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42FC9C05"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708" w:type="dxa"/>
            <w:shd w:val="clear" w:color="auto" w:fill="FFFFFF"/>
          </w:tcPr>
          <w:p w14:paraId="6FFA4547"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6F40B059"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1FBA3467"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457926D0"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53D2D9C5"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5AF93D19"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r>
      <w:tr w:rsidR="007D1E32" w:rsidRPr="00B57B36" w14:paraId="7C2880A7" w14:textId="77777777" w:rsidTr="00231177">
        <w:tc>
          <w:tcPr>
            <w:tcW w:w="284" w:type="dxa"/>
            <w:shd w:val="clear" w:color="auto" w:fill="FFFFFF"/>
          </w:tcPr>
          <w:p w14:paraId="58AF75D9" w14:textId="77777777" w:rsidR="007D1E32" w:rsidRPr="00B57B36" w:rsidRDefault="007D1E32" w:rsidP="00231177">
            <w:pPr>
              <w:pStyle w:val="CETBodytext"/>
              <w:ind w:right="-1"/>
              <w:rPr>
                <w:rFonts w:cs="Arial"/>
                <w:szCs w:val="18"/>
                <w:lang w:val="en-GB"/>
              </w:rPr>
            </w:pPr>
            <w:r>
              <w:rPr>
                <w:rFonts w:cs="Arial"/>
                <w:szCs w:val="18"/>
                <w:lang w:val="en-GB"/>
              </w:rPr>
              <w:t>2</w:t>
            </w:r>
          </w:p>
        </w:tc>
        <w:tc>
          <w:tcPr>
            <w:tcW w:w="709" w:type="dxa"/>
            <w:shd w:val="clear" w:color="auto" w:fill="FFFFFF"/>
          </w:tcPr>
          <w:p w14:paraId="5E48D927" w14:textId="77777777" w:rsidR="007D1E32" w:rsidRPr="00B57B36" w:rsidRDefault="007D1E32" w:rsidP="00231177">
            <w:pPr>
              <w:pStyle w:val="CETBodytext"/>
              <w:ind w:right="-1"/>
              <w:rPr>
                <w:rFonts w:cs="Arial"/>
                <w:szCs w:val="18"/>
                <w:lang w:val="en-GB"/>
              </w:rPr>
            </w:pPr>
            <w:r>
              <w:rPr>
                <w:lang w:val="en-GB"/>
              </w:rPr>
              <w:t>CH</w:t>
            </w:r>
            <w:r w:rsidRPr="00386D38">
              <w:rPr>
                <w:vertAlign w:val="subscript"/>
                <w:lang w:val="en-GB"/>
              </w:rPr>
              <w:t>4</w:t>
            </w:r>
          </w:p>
        </w:tc>
        <w:tc>
          <w:tcPr>
            <w:tcW w:w="708" w:type="dxa"/>
            <w:shd w:val="clear" w:color="auto" w:fill="FFFFFF"/>
          </w:tcPr>
          <w:p w14:paraId="2BBF8669" w14:textId="77777777" w:rsidR="007D1E32" w:rsidRPr="00B57B36" w:rsidRDefault="007D1E32" w:rsidP="00231177">
            <w:pPr>
              <w:pStyle w:val="CETBodytext"/>
              <w:ind w:right="-1"/>
              <w:rPr>
                <w:rFonts w:cs="Arial"/>
                <w:szCs w:val="18"/>
                <w:lang w:val="en-GB"/>
              </w:rPr>
            </w:pPr>
            <w:r>
              <w:rPr>
                <w:rFonts w:cs="Arial"/>
                <w:szCs w:val="18"/>
                <w:lang w:val="en-GB"/>
              </w:rPr>
              <w:t>275</w:t>
            </w:r>
          </w:p>
        </w:tc>
        <w:tc>
          <w:tcPr>
            <w:tcW w:w="709" w:type="dxa"/>
            <w:shd w:val="clear" w:color="auto" w:fill="FFFFFF"/>
          </w:tcPr>
          <w:p w14:paraId="6D942A6E" w14:textId="77777777" w:rsidR="007D1E32" w:rsidRPr="00B57B36" w:rsidRDefault="007D1E32" w:rsidP="00231177">
            <w:pPr>
              <w:pStyle w:val="CETBodytext"/>
              <w:ind w:right="-1"/>
              <w:rPr>
                <w:rFonts w:cs="Arial"/>
                <w:szCs w:val="18"/>
                <w:lang w:val="en-GB"/>
              </w:rPr>
            </w:pPr>
            <w:r>
              <w:rPr>
                <w:rFonts w:cs="Arial"/>
                <w:szCs w:val="18"/>
                <w:lang w:val="en-GB"/>
              </w:rPr>
              <w:t>15</w:t>
            </w:r>
          </w:p>
        </w:tc>
        <w:tc>
          <w:tcPr>
            <w:tcW w:w="851" w:type="dxa"/>
            <w:shd w:val="clear" w:color="auto" w:fill="FFFFFF"/>
          </w:tcPr>
          <w:p w14:paraId="682CB851"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16A7ED18"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433F7A40"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7541BC7E"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75E92668"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0C734EB5"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3E9F3106"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r>
      <w:tr w:rsidR="007D1E32" w:rsidRPr="00B57B36" w14:paraId="7BD4F99F" w14:textId="77777777" w:rsidTr="00231177">
        <w:tc>
          <w:tcPr>
            <w:tcW w:w="284" w:type="dxa"/>
            <w:shd w:val="clear" w:color="auto" w:fill="FFFFFF"/>
          </w:tcPr>
          <w:p w14:paraId="38DC7FD4"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7E20B6E9" w14:textId="77777777" w:rsidR="007D1E32" w:rsidRPr="00B57B36" w:rsidRDefault="007D1E32" w:rsidP="00231177">
            <w:pPr>
              <w:pStyle w:val="CETBodytext"/>
              <w:ind w:right="-1"/>
              <w:rPr>
                <w:rFonts w:cs="Arial"/>
                <w:szCs w:val="18"/>
                <w:lang w:val="en-GB"/>
              </w:rPr>
            </w:pPr>
            <w:r>
              <w:rPr>
                <w:rFonts w:cs="Arial"/>
                <w:szCs w:val="18"/>
                <w:lang w:val="en-GB"/>
              </w:rPr>
              <w:t>CO</w:t>
            </w:r>
            <w:r w:rsidRPr="00386D38">
              <w:rPr>
                <w:rFonts w:cs="Arial"/>
                <w:szCs w:val="18"/>
                <w:vertAlign w:val="subscript"/>
                <w:lang w:val="en-GB"/>
              </w:rPr>
              <w:t>2</w:t>
            </w:r>
          </w:p>
        </w:tc>
        <w:tc>
          <w:tcPr>
            <w:tcW w:w="708" w:type="dxa"/>
            <w:shd w:val="clear" w:color="auto" w:fill="FFFFFF"/>
          </w:tcPr>
          <w:p w14:paraId="4816131D"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11E80CCA"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0E3F5F47"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3036DB9E"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43941869"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23795015"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00020A9A"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695D68AB"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3F856734"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r>
      <w:tr w:rsidR="007D1E32" w:rsidRPr="00B57B36" w14:paraId="07D1A60E" w14:textId="77777777" w:rsidTr="00231177">
        <w:tc>
          <w:tcPr>
            <w:tcW w:w="284" w:type="dxa"/>
            <w:shd w:val="clear" w:color="auto" w:fill="FFFFFF"/>
          </w:tcPr>
          <w:p w14:paraId="347950C2"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2D1BF007" w14:textId="77777777" w:rsidR="007D1E32" w:rsidRPr="00B57B36" w:rsidRDefault="007D1E32" w:rsidP="00231177">
            <w:pPr>
              <w:pStyle w:val="CETBodytext"/>
              <w:ind w:right="-1"/>
              <w:rPr>
                <w:rFonts w:cs="Arial"/>
                <w:szCs w:val="18"/>
                <w:lang w:val="en-GB"/>
              </w:rPr>
            </w:pPr>
            <w:r>
              <w:rPr>
                <w:rFonts w:cs="Arial"/>
                <w:szCs w:val="18"/>
                <w:lang w:val="en-GB"/>
              </w:rPr>
              <w:t>H</w:t>
            </w:r>
            <w:r w:rsidRPr="00386D38">
              <w:rPr>
                <w:rFonts w:cs="Arial"/>
                <w:szCs w:val="18"/>
                <w:vertAlign w:val="subscript"/>
                <w:lang w:val="en-GB"/>
              </w:rPr>
              <w:t>2</w:t>
            </w:r>
            <w:r>
              <w:rPr>
                <w:rFonts w:cs="Arial"/>
                <w:szCs w:val="18"/>
                <w:lang w:val="en-GB"/>
              </w:rPr>
              <w:t>O</w:t>
            </w:r>
          </w:p>
        </w:tc>
        <w:tc>
          <w:tcPr>
            <w:tcW w:w="708" w:type="dxa"/>
            <w:shd w:val="clear" w:color="auto" w:fill="FFFFFF"/>
          </w:tcPr>
          <w:p w14:paraId="23D4164F"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1A689F68"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3AB80FEE"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708" w:type="dxa"/>
            <w:shd w:val="clear" w:color="auto" w:fill="FFFFFF"/>
          </w:tcPr>
          <w:p w14:paraId="4247EB50" w14:textId="77777777" w:rsidR="007D1E32" w:rsidRPr="00B57B36" w:rsidRDefault="007D1E32"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5C1B2B56"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195A62D4"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3B8E17A9" w14:textId="77777777" w:rsidR="007D1E32" w:rsidRPr="00B57B36" w:rsidRDefault="007D1E32"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552E9485"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7704A242"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r>
      <w:tr w:rsidR="007D1E32" w:rsidRPr="00B57B36" w14:paraId="3903C506" w14:textId="77777777" w:rsidTr="00231177">
        <w:tc>
          <w:tcPr>
            <w:tcW w:w="284" w:type="dxa"/>
            <w:shd w:val="clear" w:color="auto" w:fill="FFFFFF"/>
          </w:tcPr>
          <w:p w14:paraId="10DC261B" w14:textId="77777777" w:rsidR="007D1E32" w:rsidRPr="00B57B36" w:rsidRDefault="007D1E32" w:rsidP="00231177">
            <w:pPr>
              <w:pStyle w:val="CETBodytext"/>
              <w:ind w:right="-1"/>
              <w:rPr>
                <w:rFonts w:cs="Arial"/>
                <w:szCs w:val="18"/>
                <w:lang w:val="en-GB"/>
              </w:rPr>
            </w:pPr>
            <w:r>
              <w:rPr>
                <w:rFonts w:cs="Arial"/>
                <w:szCs w:val="18"/>
                <w:lang w:val="en-GB"/>
              </w:rPr>
              <w:t>3</w:t>
            </w:r>
          </w:p>
        </w:tc>
        <w:tc>
          <w:tcPr>
            <w:tcW w:w="709" w:type="dxa"/>
            <w:shd w:val="clear" w:color="auto" w:fill="FFFFFF"/>
          </w:tcPr>
          <w:p w14:paraId="68AE8411" w14:textId="77777777" w:rsidR="007D1E32" w:rsidRPr="00B57B36" w:rsidRDefault="007D1E32" w:rsidP="00231177">
            <w:pPr>
              <w:pStyle w:val="CETBodytext"/>
              <w:ind w:right="-1"/>
              <w:rPr>
                <w:rFonts w:cs="Arial"/>
                <w:szCs w:val="18"/>
                <w:lang w:val="en-GB"/>
              </w:rPr>
            </w:pPr>
            <w:r>
              <w:rPr>
                <w:lang w:val="en-GB"/>
              </w:rPr>
              <w:t>CH</w:t>
            </w:r>
            <w:r w:rsidRPr="00386D38">
              <w:rPr>
                <w:vertAlign w:val="subscript"/>
                <w:lang w:val="en-GB"/>
              </w:rPr>
              <w:t>4</w:t>
            </w:r>
          </w:p>
        </w:tc>
        <w:tc>
          <w:tcPr>
            <w:tcW w:w="708" w:type="dxa"/>
            <w:shd w:val="clear" w:color="auto" w:fill="FFFFFF"/>
          </w:tcPr>
          <w:p w14:paraId="0A0D6B1A" w14:textId="77777777" w:rsidR="007D1E32" w:rsidRPr="00B57B36" w:rsidRDefault="007D1E32" w:rsidP="00231177">
            <w:pPr>
              <w:pStyle w:val="CETBodytext"/>
              <w:ind w:right="-1"/>
              <w:rPr>
                <w:rFonts w:cs="Arial"/>
                <w:szCs w:val="18"/>
                <w:lang w:val="en-GB"/>
              </w:rPr>
            </w:pPr>
            <w:r>
              <w:rPr>
                <w:rFonts w:cs="Arial"/>
                <w:szCs w:val="18"/>
                <w:lang w:val="en-GB"/>
              </w:rPr>
              <w:t>270</w:t>
            </w:r>
          </w:p>
        </w:tc>
        <w:tc>
          <w:tcPr>
            <w:tcW w:w="709" w:type="dxa"/>
            <w:shd w:val="clear" w:color="auto" w:fill="FFFFFF"/>
          </w:tcPr>
          <w:p w14:paraId="3FD27FA4" w14:textId="77777777" w:rsidR="007D1E32" w:rsidRPr="00B57B36" w:rsidRDefault="007D1E32" w:rsidP="00231177">
            <w:pPr>
              <w:pStyle w:val="CETBodytext"/>
              <w:ind w:right="-1"/>
              <w:rPr>
                <w:rFonts w:cs="Arial"/>
                <w:szCs w:val="18"/>
                <w:lang w:val="en-GB"/>
              </w:rPr>
            </w:pPr>
            <w:r>
              <w:rPr>
                <w:rFonts w:cs="Arial"/>
                <w:szCs w:val="18"/>
                <w:lang w:val="en-GB"/>
              </w:rPr>
              <w:t>20</w:t>
            </w:r>
          </w:p>
        </w:tc>
        <w:tc>
          <w:tcPr>
            <w:tcW w:w="851" w:type="dxa"/>
            <w:shd w:val="clear" w:color="auto" w:fill="FFFFFF"/>
          </w:tcPr>
          <w:p w14:paraId="09777D17" w14:textId="77777777" w:rsidR="007D1E32" w:rsidRPr="00B57B36" w:rsidRDefault="007D1E32" w:rsidP="00231177">
            <w:pPr>
              <w:pStyle w:val="CETBodytext"/>
              <w:ind w:right="-1"/>
              <w:rPr>
                <w:rFonts w:cs="Arial"/>
                <w:szCs w:val="18"/>
                <w:lang w:val="en-GB"/>
              </w:rPr>
            </w:pPr>
            <w:r>
              <w:rPr>
                <w:rFonts w:cs="Arial"/>
                <w:szCs w:val="18"/>
                <w:lang w:val="en-GB"/>
              </w:rPr>
              <w:t>9.460</w:t>
            </w:r>
          </w:p>
        </w:tc>
        <w:tc>
          <w:tcPr>
            <w:tcW w:w="708" w:type="dxa"/>
            <w:shd w:val="clear" w:color="auto" w:fill="FFFFFF"/>
          </w:tcPr>
          <w:p w14:paraId="48068BE9"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3E323818" w14:textId="77777777" w:rsidR="007D1E32" w:rsidRPr="00B57B36" w:rsidRDefault="007D1E32" w:rsidP="00231177">
            <w:pPr>
              <w:pStyle w:val="CETBodytext"/>
              <w:ind w:right="-1"/>
              <w:jc w:val="center"/>
              <w:rPr>
                <w:rFonts w:cs="Arial"/>
                <w:szCs w:val="18"/>
                <w:lang w:val="en-GB"/>
              </w:rPr>
            </w:pPr>
            <w:r>
              <w:rPr>
                <w:rFonts w:cs="Arial"/>
                <w:szCs w:val="18"/>
                <w:lang w:val="en-GB"/>
              </w:rPr>
              <w:t>0.116</w:t>
            </w:r>
          </w:p>
        </w:tc>
        <w:tc>
          <w:tcPr>
            <w:tcW w:w="850" w:type="dxa"/>
            <w:shd w:val="clear" w:color="auto" w:fill="FFFFFF"/>
          </w:tcPr>
          <w:p w14:paraId="279ED161" w14:textId="77777777" w:rsidR="007D1E32" w:rsidRPr="00B57B36" w:rsidRDefault="007D1E32" w:rsidP="00231177">
            <w:pPr>
              <w:pStyle w:val="CETBodytext"/>
              <w:ind w:right="-1"/>
              <w:jc w:val="center"/>
              <w:rPr>
                <w:rFonts w:cs="Arial"/>
                <w:szCs w:val="18"/>
                <w:lang w:val="en-GB"/>
              </w:rPr>
            </w:pPr>
            <w:r>
              <w:rPr>
                <w:rFonts w:cs="Arial"/>
                <w:szCs w:val="18"/>
                <w:lang w:val="en-GB"/>
              </w:rPr>
              <w:t>0.424</w:t>
            </w:r>
          </w:p>
        </w:tc>
        <w:tc>
          <w:tcPr>
            <w:tcW w:w="1134" w:type="dxa"/>
            <w:shd w:val="clear" w:color="auto" w:fill="FFFFFF"/>
          </w:tcPr>
          <w:p w14:paraId="12D335DB"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4BC5CE33" w14:textId="77777777" w:rsidR="007D1E32" w:rsidRPr="00B57B36" w:rsidRDefault="007D1E32" w:rsidP="00231177">
            <w:pPr>
              <w:pStyle w:val="CETBodytext"/>
              <w:ind w:right="-1"/>
              <w:jc w:val="center"/>
              <w:rPr>
                <w:rFonts w:cs="Arial"/>
                <w:szCs w:val="18"/>
                <w:lang w:val="en-GB"/>
              </w:rPr>
            </w:pPr>
            <w:r>
              <w:rPr>
                <w:rFonts w:cs="Arial"/>
                <w:szCs w:val="18"/>
                <w:lang w:val="en-GB"/>
              </w:rPr>
              <w:t>0.267</w:t>
            </w:r>
          </w:p>
        </w:tc>
        <w:tc>
          <w:tcPr>
            <w:tcW w:w="849" w:type="dxa"/>
            <w:shd w:val="clear" w:color="auto" w:fill="FFFFFF"/>
          </w:tcPr>
          <w:p w14:paraId="7E846AD7" w14:textId="77777777" w:rsidR="007D1E32" w:rsidRPr="00B57B36" w:rsidRDefault="007D1E32" w:rsidP="00231177">
            <w:pPr>
              <w:pStyle w:val="CETBodytext"/>
              <w:ind w:right="-1"/>
              <w:jc w:val="center"/>
              <w:rPr>
                <w:rFonts w:cs="Arial"/>
                <w:szCs w:val="18"/>
                <w:lang w:val="en-GB"/>
              </w:rPr>
            </w:pPr>
            <w:r>
              <w:rPr>
                <w:rFonts w:cs="Arial"/>
                <w:szCs w:val="18"/>
                <w:lang w:val="en-GB"/>
              </w:rPr>
              <w:t>0.325</w:t>
            </w:r>
          </w:p>
        </w:tc>
      </w:tr>
      <w:tr w:rsidR="007D1E32" w:rsidRPr="00B57B36" w14:paraId="5B065FCC" w14:textId="77777777" w:rsidTr="00231177">
        <w:tc>
          <w:tcPr>
            <w:tcW w:w="284" w:type="dxa"/>
            <w:shd w:val="clear" w:color="auto" w:fill="FFFFFF"/>
          </w:tcPr>
          <w:p w14:paraId="60AA4807"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7F9A0E01" w14:textId="77777777" w:rsidR="007D1E32" w:rsidRPr="00B57B36" w:rsidRDefault="007D1E32" w:rsidP="00231177">
            <w:pPr>
              <w:pStyle w:val="CETBodytext"/>
              <w:ind w:right="-1"/>
              <w:rPr>
                <w:rFonts w:cs="Arial"/>
                <w:szCs w:val="18"/>
                <w:lang w:val="en-GB"/>
              </w:rPr>
            </w:pPr>
            <w:r>
              <w:rPr>
                <w:rFonts w:cs="Arial"/>
                <w:szCs w:val="18"/>
                <w:lang w:val="en-GB"/>
              </w:rPr>
              <w:t>CO</w:t>
            </w:r>
            <w:r w:rsidRPr="00386D38">
              <w:rPr>
                <w:rFonts w:cs="Arial"/>
                <w:szCs w:val="18"/>
                <w:vertAlign w:val="subscript"/>
                <w:lang w:val="en-GB"/>
              </w:rPr>
              <w:t>2</w:t>
            </w:r>
          </w:p>
        </w:tc>
        <w:tc>
          <w:tcPr>
            <w:tcW w:w="708" w:type="dxa"/>
            <w:shd w:val="clear" w:color="auto" w:fill="FFFFFF"/>
          </w:tcPr>
          <w:p w14:paraId="541837EB"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40262071"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11B76260" w14:textId="77777777" w:rsidR="007D1E32" w:rsidRPr="00B57B36" w:rsidRDefault="007D1E32" w:rsidP="00231177">
            <w:pPr>
              <w:pStyle w:val="CETBodytext"/>
              <w:ind w:right="-1"/>
              <w:rPr>
                <w:rFonts w:cs="Arial"/>
                <w:szCs w:val="18"/>
                <w:lang w:val="en-GB"/>
              </w:rPr>
            </w:pPr>
            <w:r>
              <w:rPr>
                <w:rFonts w:cs="Arial"/>
                <w:szCs w:val="18"/>
                <w:lang w:val="en-GB"/>
              </w:rPr>
              <w:t>9.006</w:t>
            </w:r>
          </w:p>
        </w:tc>
        <w:tc>
          <w:tcPr>
            <w:tcW w:w="708" w:type="dxa"/>
            <w:shd w:val="clear" w:color="auto" w:fill="FFFFFF"/>
          </w:tcPr>
          <w:p w14:paraId="4345AFC0"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63743F66" w14:textId="77777777" w:rsidR="007D1E32" w:rsidRPr="00B57B36" w:rsidRDefault="007D1E32" w:rsidP="00231177">
            <w:pPr>
              <w:pStyle w:val="CETBodytext"/>
              <w:ind w:right="-1"/>
              <w:jc w:val="center"/>
              <w:rPr>
                <w:rFonts w:cs="Arial"/>
                <w:szCs w:val="18"/>
                <w:lang w:val="en-GB"/>
              </w:rPr>
            </w:pPr>
            <w:r>
              <w:rPr>
                <w:rFonts w:cs="Arial"/>
                <w:szCs w:val="18"/>
                <w:lang w:val="en-GB"/>
              </w:rPr>
              <w:t>0.131</w:t>
            </w:r>
          </w:p>
        </w:tc>
        <w:tc>
          <w:tcPr>
            <w:tcW w:w="850" w:type="dxa"/>
            <w:shd w:val="clear" w:color="auto" w:fill="FFFFFF"/>
          </w:tcPr>
          <w:p w14:paraId="7DB12669" w14:textId="77777777" w:rsidR="007D1E32" w:rsidRPr="00B57B36" w:rsidRDefault="007D1E32" w:rsidP="00231177">
            <w:pPr>
              <w:pStyle w:val="CETBodytext"/>
              <w:ind w:right="-1"/>
              <w:jc w:val="center"/>
              <w:rPr>
                <w:rFonts w:cs="Arial"/>
                <w:szCs w:val="18"/>
                <w:lang w:val="en-GB"/>
              </w:rPr>
            </w:pPr>
            <w:r>
              <w:rPr>
                <w:rFonts w:cs="Arial"/>
                <w:szCs w:val="18"/>
                <w:lang w:val="en-GB"/>
              </w:rPr>
              <w:t>0.863</w:t>
            </w:r>
          </w:p>
        </w:tc>
        <w:tc>
          <w:tcPr>
            <w:tcW w:w="1134" w:type="dxa"/>
            <w:shd w:val="clear" w:color="auto" w:fill="FFFFFF"/>
          </w:tcPr>
          <w:p w14:paraId="101B7BBD"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0966C33A" w14:textId="77777777" w:rsidR="007D1E32" w:rsidRPr="00B57B36" w:rsidRDefault="007D1E32" w:rsidP="00231177">
            <w:pPr>
              <w:pStyle w:val="CETBodytext"/>
              <w:ind w:right="-1"/>
              <w:jc w:val="center"/>
              <w:rPr>
                <w:rFonts w:cs="Arial"/>
                <w:szCs w:val="18"/>
                <w:lang w:val="en-GB"/>
              </w:rPr>
            </w:pPr>
            <w:r>
              <w:rPr>
                <w:rFonts w:cs="Arial"/>
                <w:szCs w:val="18"/>
                <w:lang w:val="en-GB"/>
              </w:rPr>
              <w:t>0.302</w:t>
            </w:r>
          </w:p>
        </w:tc>
        <w:tc>
          <w:tcPr>
            <w:tcW w:w="849" w:type="dxa"/>
            <w:shd w:val="clear" w:color="auto" w:fill="FFFFFF"/>
          </w:tcPr>
          <w:p w14:paraId="465C3913" w14:textId="77777777" w:rsidR="007D1E32" w:rsidRPr="00B57B36" w:rsidRDefault="007D1E32" w:rsidP="00231177">
            <w:pPr>
              <w:pStyle w:val="CETBodytext"/>
              <w:ind w:right="-1"/>
              <w:jc w:val="center"/>
              <w:rPr>
                <w:rFonts w:cs="Arial"/>
                <w:szCs w:val="18"/>
                <w:lang w:val="en-GB"/>
              </w:rPr>
            </w:pPr>
            <w:r>
              <w:rPr>
                <w:rFonts w:cs="Arial"/>
                <w:szCs w:val="18"/>
                <w:lang w:val="en-GB"/>
              </w:rPr>
              <w:t>0.662</w:t>
            </w:r>
          </w:p>
        </w:tc>
      </w:tr>
      <w:tr w:rsidR="007D1E32" w:rsidRPr="00B57B36" w14:paraId="3CE2FB83" w14:textId="77777777" w:rsidTr="00231177">
        <w:tc>
          <w:tcPr>
            <w:tcW w:w="284" w:type="dxa"/>
            <w:shd w:val="clear" w:color="auto" w:fill="FFFFFF"/>
          </w:tcPr>
          <w:p w14:paraId="1E960368"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7C0D6EA4" w14:textId="77777777" w:rsidR="007D1E32" w:rsidRPr="00B57B36" w:rsidRDefault="007D1E32" w:rsidP="00231177">
            <w:pPr>
              <w:pStyle w:val="CETBodytext"/>
              <w:ind w:right="-1"/>
              <w:rPr>
                <w:rFonts w:cs="Arial"/>
                <w:szCs w:val="18"/>
                <w:lang w:val="en-GB"/>
              </w:rPr>
            </w:pPr>
            <w:r>
              <w:rPr>
                <w:rFonts w:cs="Arial"/>
                <w:szCs w:val="18"/>
                <w:lang w:val="en-GB"/>
              </w:rPr>
              <w:t>H</w:t>
            </w:r>
            <w:r w:rsidRPr="00386D38">
              <w:rPr>
                <w:rFonts w:cs="Arial"/>
                <w:szCs w:val="18"/>
                <w:vertAlign w:val="subscript"/>
                <w:lang w:val="en-GB"/>
              </w:rPr>
              <w:t>2</w:t>
            </w:r>
            <w:r>
              <w:rPr>
                <w:rFonts w:cs="Arial"/>
                <w:szCs w:val="18"/>
                <w:lang w:val="en-GB"/>
              </w:rPr>
              <w:t>O</w:t>
            </w:r>
          </w:p>
        </w:tc>
        <w:tc>
          <w:tcPr>
            <w:tcW w:w="708" w:type="dxa"/>
            <w:shd w:val="clear" w:color="auto" w:fill="FFFFFF"/>
          </w:tcPr>
          <w:p w14:paraId="2A5A7CD2"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6C7345D9"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1D4B9390"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708" w:type="dxa"/>
            <w:shd w:val="clear" w:color="auto" w:fill="FFFFFF"/>
          </w:tcPr>
          <w:p w14:paraId="7768CD5B"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0A9B184B"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7AFFAF03"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3DEA0804" w14:textId="77777777" w:rsidR="007D1E32" w:rsidRPr="00B57B36" w:rsidRDefault="007D1E32"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56425A18"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4A871FFD"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r>
      <w:tr w:rsidR="007D1E32" w:rsidRPr="00B57B36" w14:paraId="09DEB223" w14:textId="77777777" w:rsidTr="00231177">
        <w:tc>
          <w:tcPr>
            <w:tcW w:w="284" w:type="dxa"/>
            <w:shd w:val="clear" w:color="auto" w:fill="FFFFFF"/>
          </w:tcPr>
          <w:p w14:paraId="6AD798D2" w14:textId="77777777" w:rsidR="007D1E32" w:rsidRPr="00B57B36" w:rsidRDefault="007D1E32" w:rsidP="00231177">
            <w:pPr>
              <w:pStyle w:val="CETBodytext"/>
              <w:ind w:right="-1"/>
              <w:rPr>
                <w:rFonts w:cs="Arial"/>
                <w:szCs w:val="18"/>
                <w:lang w:val="en-GB"/>
              </w:rPr>
            </w:pPr>
            <w:r>
              <w:rPr>
                <w:rFonts w:cs="Arial"/>
                <w:szCs w:val="18"/>
                <w:lang w:val="en-GB"/>
              </w:rPr>
              <w:t>4</w:t>
            </w:r>
          </w:p>
        </w:tc>
        <w:tc>
          <w:tcPr>
            <w:tcW w:w="709" w:type="dxa"/>
            <w:shd w:val="clear" w:color="auto" w:fill="FFFFFF"/>
          </w:tcPr>
          <w:p w14:paraId="6C0E8E06" w14:textId="77777777" w:rsidR="007D1E32" w:rsidRPr="00B57B36" w:rsidRDefault="007D1E32" w:rsidP="00231177">
            <w:pPr>
              <w:pStyle w:val="CETBodytext"/>
              <w:ind w:right="-1"/>
              <w:rPr>
                <w:rFonts w:cs="Arial"/>
                <w:szCs w:val="18"/>
                <w:lang w:val="en-GB"/>
              </w:rPr>
            </w:pPr>
            <w:r>
              <w:rPr>
                <w:lang w:val="en-GB"/>
              </w:rPr>
              <w:t>CH</w:t>
            </w:r>
            <w:r w:rsidRPr="00386D38">
              <w:rPr>
                <w:vertAlign w:val="subscript"/>
                <w:lang w:val="en-GB"/>
              </w:rPr>
              <w:t>4</w:t>
            </w:r>
          </w:p>
        </w:tc>
        <w:tc>
          <w:tcPr>
            <w:tcW w:w="708" w:type="dxa"/>
            <w:shd w:val="clear" w:color="auto" w:fill="FFFFFF"/>
          </w:tcPr>
          <w:p w14:paraId="056B5F04" w14:textId="77777777" w:rsidR="007D1E32" w:rsidRPr="00B57B36" w:rsidRDefault="007D1E32" w:rsidP="00231177">
            <w:pPr>
              <w:pStyle w:val="CETBodytext"/>
              <w:ind w:right="-1"/>
              <w:rPr>
                <w:rFonts w:cs="Arial"/>
                <w:szCs w:val="18"/>
                <w:lang w:val="en-GB"/>
              </w:rPr>
            </w:pPr>
            <w:r>
              <w:rPr>
                <w:rFonts w:cs="Arial"/>
                <w:szCs w:val="18"/>
                <w:lang w:val="en-GB"/>
              </w:rPr>
              <w:t>273</w:t>
            </w:r>
          </w:p>
        </w:tc>
        <w:tc>
          <w:tcPr>
            <w:tcW w:w="709" w:type="dxa"/>
            <w:shd w:val="clear" w:color="auto" w:fill="FFFFFF"/>
          </w:tcPr>
          <w:p w14:paraId="0328C00C" w14:textId="77777777" w:rsidR="007D1E32" w:rsidRPr="00B57B36" w:rsidRDefault="007D1E32" w:rsidP="00231177">
            <w:pPr>
              <w:pStyle w:val="CETBodytext"/>
              <w:ind w:right="-1"/>
              <w:rPr>
                <w:rFonts w:cs="Arial"/>
                <w:szCs w:val="18"/>
                <w:lang w:val="en-GB"/>
              </w:rPr>
            </w:pPr>
            <w:r>
              <w:rPr>
                <w:rFonts w:cs="Arial"/>
                <w:szCs w:val="18"/>
                <w:lang w:val="en-GB"/>
              </w:rPr>
              <w:t>35</w:t>
            </w:r>
          </w:p>
        </w:tc>
        <w:tc>
          <w:tcPr>
            <w:tcW w:w="851" w:type="dxa"/>
            <w:shd w:val="clear" w:color="auto" w:fill="FFFFFF"/>
          </w:tcPr>
          <w:p w14:paraId="4D5C4A8D" w14:textId="77777777" w:rsidR="007D1E32" w:rsidRPr="00B57B36" w:rsidRDefault="007D1E32" w:rsidP="00231177">
            <w:pPr>
              <w:pStyle w:val="CETBodytext"/>
              <w:ind w:right="-1"/>
              <w:rPr>
                <w:rFonts w:cs="Arial"/>
                <w:szCs w:val="18"/>
                <w:lang w:val="en-GB"/>
              </w:rPr>
            </w:pPr>
            <w:r>
              <w:rPr>
                <w:rFonts w:cs="Arial"/>
                <w:szCs w:val="18"/>
                <w:lang w:val="en-GB"/>
              </w:rPr>
              <w:t>9.404</w:t>
            </w:r>
          </w:p>
        </w:tc>
        <w:tc>
          <w:tcPr>
            <w:tcW w:w="708" w:type="dxa"/>
            <w:shd w:val="clear" w:color="auto" w:fill="FFFFFF"/>
          </w:tcPr>
          <w:p w14:paraId="68A4D3EC"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1662E745" w14:textId="77777777" w:rsidR="007D1E32" w:rsidRPr="00B57B36" w:rsidRDefault="007D1E32" w:rsidP="00231177">
            <w:pPr>
              <w:pStyle w:val="CETBodytext"/>
              <w:ind w:right="-1"/>
              <w:jc w:val="center"/>
              <w:rPr>
                <w:rFonts w:cs="Arial"/>
                <w:szCs w:val="18"/>
                <w:lang w:val="en-GB"/>
              </w:rPr>
            </w:pPr>
            <w:r>
              <w:rPr>
                <w:rFonts w:cs="Arial"/>
                <w:szCs w:val="18"/>
                <w:lang w:val="en-GB"/>
              </w:rPr>
              <w:t>0.153</w:t>
            </w:r>
          </w:p>
        </w:tc>
        <w:tc>
          <w:tcPr>
            <w:tcW w:w="850" w:type="dxa"/>
            <w:shd w:val="clear" w:color="auto" w:fill="FFFFFF"/>
          </w:tcPr>
          <w:p w14:paraId="6B4EF012" w14:textId="77777777" w:rsidR="007D1E32" w:rsidRPr="00B57B36" w:rsidRDefault="007D1E32" w:rsidP="00231177">
            <w:pPr>
              <w:pStyle w:val="CETBodytext"/>
              <w:ind w:right="-1"/>
              <w:jc w:val="center"/>
              <w:rPr>
                <w:rFonts w:cs="Arial"/>
                <w:szCs w:val="18"/>
                <w:lang w:val="en-GB"/>
              </w:rPr>
            </w:pPr>
            <w:r>
              <w:rPr>
                <w:rFonts w:cs="Arial"/>
                <w:szCs w:val="18"/>
                <w:lang w:val="en-GB"/>
              </w:rPr>
              <w:t>0.443</w:t>
            </w:r>
          </w:p>
        </w:tc>
        <w:tc>
          <w:tcPr>
            <w:tcW w:w="1134" w:type="dxa"/>
            <w:shd w:val="clear" w:color="auto" w:fill="FFFFFF"/>
          </w:tcPr>
          <w:p w14:paraId="4E5CD09C"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59BBC411" w14:textId="77777777" w:rsidR="007D1E32" w:rsidRPr="00B57B36" w:rsidRDefault="007D1E32" w:rsidP="00231177">
            <w:pPr>
              <w:pStyle w:val="CETBodytext"/>
              <w:ind w:right="-1"/>
              <w:jc w:val="center"/>
              <w:rPr>
                <w:rFonts w:cs="Arial"/>
                <w:szCs w:val="18"/>
                <w:lang w:val="en-GB"/>
              </w:rPr>
            </w:pPr>
            <w:r>
              <w:rPr>
                <w:rFonts w:cs="Arial"/>
                <w:szCs w:val="18"/>
                <w:lang w:val="en-GB"/>
              </w:rPr>
              <w:t>0.351</w:t>
            </w:r>
          </w:p>
        </w:tc>
        <w:tc>
          <w:tcPr>
            <w:tcW w:w="849" w:type="dxa"/>
            <w:shd w:val="clear" w:color="auto" w:fill="FFFFFF"/>
          </w:tcPr>
          <w:p w14:paraId="135DA063" w14:textId="77777777" w:rsidR="007D1E32" w:rsidRPr="00B57B36" w:rsidRDefault="007D1E32" w:rsidP="00231177">
            <w:pPr>
              <w:pStyle w:val="CETBodytext"/>
              <w:ind w:right="-1"/>
              <w:jc w:val="center"/>
              <w:rPr>
                <w:rFonts w:cs="Arial"/>
                <w:szCs w:val="18"/>
                <w:lang w:val="en-GB"/>
              </w:rPr>
            </w:pPr>
            <w:r>
              <w:rPr>
                <w:rFonts w:cs="Arial"/>
                <w:szCs w:val="18"/>
                <w:lang w:val="en-GB"/>
              </w:rPr>
              <w:t>0.340</w:t>
            </w:r>
          </w:p>
        </w:tc>
      </w:tr>
      <w:tr w:rsidR="007D1E32" w:rsidRPr="00B57B36" w14:paraId="46CD4495" w14:textId="77777777" w:rsidTr="00231177">
        <w:tc>
          <w:tcPr>
            <w:tcW w:w="284" w:type="dxa"/>
            <w:shd w:val="clear" w:color="auto" w:fill="FFFFFF"/>
          </w:tcPr>
          <w:p w14:paraId="3F6496B9"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10F6FEEB" w14:textId="77777777" w:rsidR="007D1E32" w:rsidRPr="00B57B36" w:rsidRDefault="007D1E32" w:rsidP="00231177">
            <w:pPr>
              <w:pStyle w:val="CETBodytext"/>
              <w:ind w:right="-1"/>
              <w:rPr>
                <w:rFonts w:cs="Arial"/>
                <w:szCs w:val="18"/>
                <w:lang w:val="en-GB"/>
              </w:rPr>
            </w:pPr>
            <w:r>
              <w:rPr>
                <w:rFonts w:cs="Arial"/>
                <w:szCs w:val="18"/>
                <w:lang w:val="en-GB"/>
              </w:rPr>
              <w:t>CO</w:t>
            </w:r>
            <w:r w:rsidRPr="00386D38">
              <w:rPr>
                <w:rFonts w:cs="Arial"/>
                <w:szCs w:val="18"/>
                <w:vertAlign w:val="subscript"/>
                <w:lang w:val="en-GB"/>
              </w:rPr>
              <w:t>2</w:t>
            </w:r>
          </w:p>
        </w:tc>
        <w:tc>
          <w:tcPr>
            <w:tcW w:w="708" w:type="dxa"/>
            <w:shd w:val="clear" w:color="auto" w:fill="FFFFFF"/>
          </w:tcPr>
          <w:p w14:paraId="6E9E2A53"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44CAB1C1"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2F121FD7" w14:textId="77777777" w:rsidR="007D1E32" w:rsidRPr="00B57B36" w:rsidRDefault="007D1E32" w:rsidP="00231177">
            <w:pPr>
              <w:pStyle w:val="CETBodytext"/>
              <w:ind w:right="-1"/>
              <w:rPr>
                <w:rFonts w:cs="Arial"/>
                <w:szCs w:val="18"/>
                <w:lang w:val="en-GB"/>
              </w:rPr>
            </w:pPr>
            <w:r>
              <w:rPr>
                <w:rFonts w:cs="Arial"/>
                <w:szCs w:val="18"/>
                <w:lang w:val="en-GB"/>
              </w:rPr>
              <w:t>9.024</w:t>
            </w:r>
          </w:p>
        </w:tc>
        <w:tc>
          <w:tcPr>
            <w:tcW w:w="708" w:type="dxa"/>
            <w:shd w:val="clear" w:color="auto" w:fill="FFFFFF"/>
          </w:tcPr>
          <w:p w14:paraId="655C5611"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225EB7A6" w14:textId="77777777" w:rsidR="007D1E32" w:rsidRPr="00B57B36" w:rsidRDefault="007D1E32" w:rsidP="00231177">
            <w:pPr>
              <w:pStyle w:val="CETBodytext"/>
              <w:ind w:right="-1"/>
              <w:jc w:val="center"/>
              <w:rPr>
                <w:rFonts w:cs="Arial"/>
                <w:szCs w:val="18"/>
                <w:lang w:val="en-GB"/>
              </w:rPr>
            </w:pPr>
            <w:r>
              <w:rPr>
                <w:rFonts w:cs="Arial"/>
                <w:szCs w:val="18"/>
                <w:lang w:val="en-GB"/>
              </w:rPr>
              <w:t>0.126</w:t>
            </w:r>
          </w:p>
        </w:tc>
        <w:tc>
          <w:tcPr>
            <w:tcW w:w="850" w:type="dxa"/>
            <w:shd w:val="clear" w:color="auto" w:fill="FFFFFF"/>
          </w:tcPr>
          <w:p w14:paraId="26B81D3E" w14:textId="77777777" w:rsidR="007D1E32" w:rsidRPr="00B57B36" w:rsidRDefault="007D1E32" w:rsidP="00231177">
            <w:pPr>
              <w:pStyle w:val="CETBodytext"/>
              <w:ind w:right="-1"/>
              <w:jc w:val="center"/>
              <w:rPr>
                <w:rFonts w:cs="Arial"/>
                <w:szCs w:val="18"/>
                <w:lang w:val="en-GB"/>
              </w:rPr>
            </w:pPr>
            <w:r>
              <w:rPr>
                <w:rFonts w:cs="Arial"/>
                <w:szCs w:val="18"/>
                <w:lang w:val="en-GB"/>
              </w:rPr>
              <w:t>0.849</w:t>
            </w:r>
          </w:p>
        </w:tc>
        <w:tc>
          <w:tcPr>
            <w:tcW w:w="1134" w:type="dxa"/>
            <w:shd w:val="clear" w:color="auto" w:fill="FFFFFF"/>
          </w:tcPr>
          <w:p w14:paraId="0046A75F"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18FA4CE" w14:textId="77777777" w:rsidR="007D1E32" w:rsidRPr="00B57B36" w:rsidRDefault="007D1E32" w:rsidP="00231177">
            <w:pPr>
              <w:pStyle w:val="CETBodytext"/>
              <w:ind w:right="-1"/>
              <w:jc w:val="center"/>
              <w:rPr>
                <w:rFonts w:cs="Arial"/>
                <w:szCs w:val="18"/>
                <w:lang w:val="en-GB"/>
              </w:rPr>
            </w:pPr>
            <w:r>
              <w:rPr>
                <w:rFonts w:cs="Arial"/>
                <w:szCs w:val="18"/>
                <w:lang w:val="en-GB"/>
              </w:rPr>
              <w:t>0.290</w:t>
            </w:r>
          </w:p>
        </w:tc>
        <w:tc>
          <w:tcPr>
            <w:tcW w:w="849" w:type="dxa"/>
            <w:shd w:val="clear" w:color="auto" w:fill="FFFFFF"/>
          </w:tcPr>
          <w:p w14:paraId="6EB23CA4" w14:textId="77777777" w:rsidR="007D1E32" w:rsidRPr="00B57B36" w:rsidRDefault="007D1E32" w:rsidP="00231177">
            <w:pPr>
              <w:pStyle w:val="CETBodytext"/>
              <w:ind w:right="-1"/>
              <w:jc w:val="center"/>
              <w:rPr>
                <w:rFonts w:cs="Arial"/>
                <w:szCs w:val="18"/>
                <w:lang w:val="en-GB"/>
              </w:rPr>
            </w:pPr>
            <w:r>
              <w:rPr>
                <w:rFonts w:cs="Arial"/>
                <w:szCs w:val="18"/>
                <w:lang w:val="en-GB"/>
              </w:rPr>
              <w:t>0.651</w:t>
            </w:r>
          </w:p>
        </w:tc>
      </w:tr>
      <w:tr w:rsidR="007D1E32" w:rsidRPr="00B57B36" w14:paraId="4832C5E5" w14:textId="77777777" w:rsidTr="00231177">
        <w:tc>
          <w:tcPr>
            <w:tcW w:w="284" w:type="dxa"/>
            <w:shd w:val="clear" w:color="auto" w:fill="FFFFFF"/>
          </w:tcPr>
          <w:p w14:paraId="4BCCDC46"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0D2B4299" w14:textId="77777777" w:rsidR="007D1E32" w:rsidRPr="00B57B36" w:rsidRDefault="007D1E32" w:rsidP="00231177">
            <w:pPr>
              <w:pStyle w:val="CETBodytext"/>
              <w:ind w:right="-1"/>
              <w:rPr>
                <w:rFonts w:cs="Arial"/>
                <w:szCs w:val="18"/>
                <w:lang w:val="en-GB"/>
              </w:rPr>
            </w:pPr>
            <w:r>
              <w:rPr>
                <w:rFonts w:cs="Arial"/>
                <w:szCs w:val="18"/>
                <w:lang w:val="en-GB"/>
              </w:rPr>
              <w:t>H</w:t>
            </w:r>
            <w:r w:rsidRPr="00386D38">
              <w:rPr>
                <w:rFonts w:cs="Arial"/>
                <w:szCs w:val="18"/>
                <w:vertAlign w:val="subscript"/>
                <w:lang w:val="en-GB"/>
              </w:rPr>
              <w:t>2</w:t>
            </w:r>
            <w:r>
              <w:rPr>
                <w:rFonts w:cs="Arial"/>
                <w:szCs w:val="18"/>
                <w:lang w:val="en-GB"/>
              </w:rPr>
              <w:t>O</w:t>
            </w:r>
          </w:p>
        </w:tc>
        <w:tc>
          <w:tcPr>
            <w:tcW w:w="708" w:type="dxa"/>
            <w:shd w:val="clear" w:color="auto" w:fill="FFFFFF"/>
          </w:tcPr>
          <w:p w14:paraId="4FA6A0E7" w14:textId="77777777" w:rsidR="007D1E32" w:rsidRPr="00B57B36" w:rsidRDefault="007D1E32" w:rsidP="00231177">
            <w:pPr>
              <w:pStyle w:val="CETBodytext"/>
              <w:ind w:right="-1"/>
              <w:rPr>
                <w:rFonts w:cs="Arial"/>
                <w:szCs w:val="18"/>
                <w:lang w:val="en-GB"/>
              </w:rPr>
            </w:pPr>
          </w:p>
        </w:tc>
        <w:tc>
          <w:tcPr>
            <w:tcW w:w="709" w:type="dxa"/>
            <w:shd w:val="clear" w:color="auto" w:fill="FFFFFF"/>
          </w:tcPr>
          <w:p w14:paraId="46779609" w14:textId="77777777" w:rsidR="007D1E32" w:rsidRPr="00B57B36" w:rsidRDefault="007D1E32" w:rsidP="00231177">
            <w:pPr>
              <w:pStyle w:val="CETBodytext"/>
              <w:ind w:right="-1"/>
              <w:rPr>
                <w:rFonts w:cs="Arial"/>
                <w:szCs w:val="18"/>
                <w:lang w:val="en-GB"/>
              </w:rPr>
            </w:pPr>
          </w:p>
        </w:tc>
        <w:tc>
          <w:tcPr>
            <w:tcW w:w="851" w:type="dxa"/>
            <w:shd w:val="clear" w:color="auto" w:fill="FFFFFF"/>
          </w:tcPr>
          <w:p w14:paraId="74C3A21F"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708" w:type="dxa"/>
            <w:shd w:val="clear" w:color="auto" w:fill="FFFFFF"/>
          </w:tcPr>
          <w:p w14:paraId="102F6AB6" w14:textId="77777777" w:rsidR="007D1E32" w:rsidRPr="00B57B36" w:rsidRDefault="007D1E32" w:rsidP="00231177">
            <w:pPr>
              <w:pStyle w:val="CETBodytext"/>
              <w:ind w:right="-1"/>
              <w:rPr>
                <w:rFonts w:cs="Arial"/>
                <w:szCs w:val="18"/>
                <w:lang w:val="en-GB"/>
              </w:rPr>
            </w:pPr>
            <w:r>
              <w:rPr>
                <w:rFonts w:cs="Arial"/>
                <w:szCs w:val="18"/>
                <w:lang w:val="en-GB"/>
              </w:rPr>
              <w:t>0</w:t>
            </w:r>
          </w:p>
        </w:tc>
        <w:tc>
          <w:tcPr>
            <w:tcW w:w="851" w:type="dxa"/>
            <w:shd w:val="clear" w:color="auto" w:fill="FFFFFF"/>
          </w:tcPr>
          <w:p w14:paraId="061D8DE1"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36D8A856"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30BEBC8A" w14:textId="77777777" w:rsidR="007D1E32" w:rsidRPr="00B57B36" w:rsidRDefault="007D1E32"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2053D70C"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4B6DA3D3" w14:textId="77777777" w:rsidR="007D1E32" w:rsidRPr="00B57B36" w:rsidRDefault="007D1E32" w:rsidP="00231177">
            <w:pPr>
              <w:pStyle w:val="CETBodytext"/>
              <w:ind w:right="-1"/>
              <w:jc w:val="center"/>
              <w:rPr>
                <w:rFonts w:cs="Arial"/>
                <w:szCs w:val="18"/>
                <w:lang w:val="en-GB"/>
              </w:rPr>
            </w:pPr>
            <w:r>
              <w:rPr>
                <w:rFonts w:cs="Arial"/>
                <w:szCs w:val="18"/>
                <w:lang w:val="en-GB"/>
              </w:rPr>
              <w:t>-</w:t>
            </w:r>
          </w:p>
        </w:tc>
      </w:tr>
    </w:tbl>
    <w:p w14:paraId="57F0B71F" w14:textId="77777777" w:rsidR="00D56F61" w:rsidRDefault="00D56F61" w:rsidP="00744EC7">
      <w:pPr>
        <w:pStyle w:val="CETBodytext"/>
        <w:rPr>
          <w:rStyle w:val="CETCaptionCarattere"/>
        </w:rPr>
      </w:pPr>
    </w:p>
    <w:p w14:paraId="04022D19" w14:textId="05598FDD" w:rsidR="00DE24AC" w:rsidRDefault="007D1E32" w:rsidP="00744EC7">
      <w:pPr>
        <w:pStyle w:val="CETBodytext"/>
        <w:rPr>
          <w:rStyle w:val="CETCaptionCarattere"/>
        </w:rPr>
      </w:pPr>
      <w:r>
        <w:rPr>
          <w:rStyle w:val="CETCaptionCarattere"/>
        </w:rPr>
        <w:t xml:space="preserve">Table 3: </w:t>
      </w:r>
      <w:r w:rsidRPr="00E46797">
        <w:rPr>
          <w:rStyle w:val="CETCaptionCarattere"/>
        </w:rPr>
        <w:t xml:space="preserve">Molar quantities and occupancy fractions in the hydrate structures, at the geometric points, for the </w:t>
      </w:r>
    </w:p>
    <w:p w14:paraId="18C03C49" w14:textId="7FF027D6" w:rsidR="003E7FE9" w:rsidRDefault="007D1E32" w:rsidP="00744EC7">
      <w:pPr>
        <w:pStyle w:val="CETBodytext"/>
        <w:rPr>
          <w:lang w:val="en-GB"/>
        </w:rPr>
      </w:pPr>
      <w:r w:rsidRPr="00E46797">
        <w:rPr>
          <w:rStyle w:val="CETCaptionCarattere"/>
        </w:rPr>
        <w:t>CH</w:t>
      </w:r>
      <w:r w:rsidRPr="00DE24AC">
        <w:rPr>
          <w:rStyle w:val="CETCaptionCarattere"/>
          <w:vertAlign w:val="subscript"/>
        </w:rPr>
        <w:t>4</w:t>
      </w:r>
      <w:r w:rsidRPr="00E46797">
        <w:rPr>
          <w:rStyle w:val="CETCaptionCarattere"/>
        </w:rPr>
        <w:t xml:space="preserve"> + CO</w:t>
      </w:r>
      <w:r w:rsidRPr="00DE24AC">
        <w:rPr>
          <w:rStyle w:val="CETCaptionCarattere"/>
          <w:vertAlign w:val="subscript"/>
        </w:rPr>
        <w:t>2</w:t>
      </w:r>
      <w:r w:rsidRPr="00E46797">
        <w:rPr>
          <w:rStyle w:val="CETCaptionCarattere"/>
        </w:rPr>
        <w:t xml:space="preserve"> + H</w:t>
      </w:r>
      <w:r w:rsidRPr="00DE24AC">
        <w:rPr>
          <w:rStyle w:val="CETCaptionCarattere"/>
          <w:vertAlign w:val="subscript"/>
        </w:rPr>
        <w:t>2</w:t>
      </w:r>
      <w:r w:rsidRPr="00E46797">
        <w:rPr>
          <w:rStyle w:val="CETCaptionCarattere"/>
        </w:rPr>
        <w:t>O system with a CO</w:t>
      </w:r>
      <w:r w:rsidRPr="00DE24AC">
        <w:rPr>
          <w:rStyle w:val="CETCaptionCarattere"/>
          <w:vertAlign w:val="subscript"/>
        </w:rPr>
        <w:t>2</w:t>
      </w:r>
      <w:r w:rsidRPr="00E46797">
        <w:rPr>
          <w:rStyle w:val="CETCaptionCarattere"/>
        </w:rPr>
        <w:t xml:space="preserve"> molar fraction of </w:t>
      </w:r>
      <w:r>
        <w:rPr>
          <w:rStyle w:val="CETCaptionCarattere"/>
        </w:rPr>
        <w:t>7</w:t>
      </w:r>
      <w:r w:rsidRPr="00E46797">
        <w:rPr>
          <w:rStyle w:val="CETCaptionCarattere"/>
        </w:rPr>
        <w:t>5 mol% in the gas phase on a dry basis</w:t>
      </w:r>
      <w:r>
        <w:rPr>
          <w:rStyle w:val="CETCaptionCarattere"/>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4"/>
        <w:gridCol w:w="709"/>
        <w:gridCol w:w="708"/>
        <w:gridCol w:w="709"/>
        <w:gridCol w:w="851"/>
        <w:gridCol w:w="708"/>
        <w:gridCol w:w="851"/>
        <w:gridCol w:w="850"/>
        <w:gridCol w:w="1134"/>
        <w:gridCol w:w="851"/>
        <w:gridCol w:w="849"/>
      </w:tblGrid>
      <w:tr w:rsidR="003E7FE9" w:rsidRPr="00B57B36" w14:paraId="7F123794" w14:textId="77777777" w:rsidTr="00140868">
        <w:trPr>
          <w:trHeight w:val="113"/>
        </w:trPr>
        <w:tc>
          <w:tcPr>
            <w:tcW w:w="284" w:type="dxa"/>
            <w:tcBorders>
              <w:top w:val="single" w:sz="12" w:space="0" w:color="008000"/>
              <w:bottom w:val="single" w:sz="6" w:space="0" w:color="008000"/>
            </w:tcBorders>
            <w:shd w:val="clear" w:color="auto" w:fill="FFFFFF"/>
            <w:vAlign w:val="center"/>
          </w:tcPr>
          <w:p w14:paraId="6F0F48A6" w14:textId="77777777" w:rsidR="003E7FE9" w:rsidRPr="00B57B36" w:rsidRDefault="003E7FE9" w:rsidP="00140868">
            <w:pPr>
              <w:pStyle w:val="CETBodytext"/>
              <w:spacing w:line="240" w:lineRule="auto"/>
              <w:jc w:val="left"/>
              <w:rPr>
                <w:lang w:val="en-GB"/>
              </w:rPr>
            </w:pPr>
            <w:r>
              <w:rPr>
                <w:lang w:val="pt"/>
              </w:rPr>
              <w:t>N.</w:t>
            </w:r>
          </w:p>
        </w:tc>
        <w:tc>
          <w:tcPr>
            <w:tcW w:w="709" w:type="dxa"/>
            <w:tcBorders>
              <w:top w:val="single" w:sz="12" w:space="0" w:color="008000"/>
              <w:bottom w:val="single" w:sz="6" w:space="0" w:color="008000"/>
            </w:tcBorders>
            <w:shd w:val="clear" w:color="auto" w:fill="FFFFFF"/>
            <w:vAlign w:val="center"/>
          </w:tcPr>
          <w:p w14:paraId="386309C8" w14:textId="77777777" w:rsidR="003E7FE9" w:rsidRPr="00B57B36" w:rsidRDefault="003E7FE9" w:rsidP="00231177">
            <w:pPr>
              <w:pStyle w:val="CETBodytext"/>
              <w:jc w:val="left"/>
              <w:rPr>
                <w:lang w:val="en-GB"/>
              </w:rPr>
            </w:pPr>
            <w:r>
              <w:rPr>
                <w:lang w:val="en-GB"/>
              </w:rPr>
              <w:t>Comp.</w:t>
            </w:r>
          </w:p>
        </w:tc>
        <w:tc>
          <w:tcPr>
            <w:tcW w:w="708" w:type="dxa"/>
            <w:tcBorders>
              <w:top w:val="single" w:sz="12" w:space="0" w:color="008000"/>
              <w:bottom w:val="single" w:sz="6" w:space="0" w:color="008000"/>
            </w:tcBorders>
            <w:shd w:val="clear" w:color="auto" w:fill="FFFFFF"/>
            <w:vAlign w:val="center"/>
          </w:tcPr>
          <w:p w14:paraId="4A7B12B3" w14:textId="77777777" w:rsidR="003E7FE9" w:rsidRPr="00B57B36" w:rsidRDefault="003E7FE9" w:rsidP="00231177">
            <w:pPr>
              <w:pStyle w:val="CETBodytext"/>
              <w:jc w:val="left"/>
              <w:rPr>
                <w:lang w:val="en-GB"/>
              </w:rPr>
            </w:pPr>
            <w:r>
              <w:rPr>
                <w:lang w:val="pt"/>
              </w:rPr>
              <w:t>T (K)</w:t>
            </w:r>
          </w:p>
        </w:tc>
        <w:tc>
          <w:tcPr>
            <w:tcW w:w="709" w:type="dxa"/>
            <w:tcBorders>
              <w:top w:val="single" w:sz="12" w:space="0" w:color="008000"/>
              <w:bottom w:val="single" w:sz="6" w:space="0" w:color="008000"/>
            </w:tcBorders>
            <w:shd w:val="clear" w:color="auto" w:fill="FFFFFF"/>
            <w:vAlign w:val="center"/>
          </w:tcPr>
          <w:p w14:paraId="6E893D15" w14:textId="77777777" w:rsidR="003E7FE9" w:rsidRPr="00B57B36" w:rsidRDefault="003E7FE9" w:rsidP="00231177">
            <w:pPr>
              <w:pStyle w:val="CETBodytext"/>
              <w:ind w:right="-1"/>
              <w:jc w:val="left"/>
              <w:rPr>
                <w:rFonts w:cs="Arial"/>
                <w:szCs w:val="18"/>
                <w:lang w:val="en-GB"/>
              </w:rPr>
            </w:pPr>
            <w:r>
              <w:rPr>
                <w:rFonts w:cs="Arial"/>
                <w:szCs w:val="18"/>
                <w:lang w:val="en-GB"/>
              </w:rPr>
              <w:t>P(bar)</w:t>
            </w:r>
          </w:p>
        </w:tc>
        <w:tc>
          <w:tcPr>
            <w:tcW w:w="851" w:type="dxa"/>
            <w:tcBorders>
              <w:top w:val="single" w:sz="12" w:space="0" w:color="008000"/>
              <w:bottom w:val="single" w:sz="6" w:space="0" w:color="008000"/>
            </w:tcBorders>
            <w:shd w:val="clear" w:color="auto" w:fill="FFFFFF"/>
            <w:vAlign w:val="center"/>
          </w:tcPr>
          <w:p w14:paraId="21F94997" w14:textId="77777777" w:rsidR="003E7FE9" w:rsidRDefault="003E7FE9" w:rsidP="00231177">
            <w:pPr>
              <w:pStyle w:val="CETBodytext"/>
              <w:ind w:right="-1"/>
              <w:jc w:val="left"/>
              <w:rPr>
                <w:rFonts w:cs="Arial"/>
                <w:szCs w:val="18"/>
                <w:lang w:val="en-GB"/>
              </w:rPr>
            </w:pPr>
            <w:r>
              <w:rPr>
                <w:rFonts w:cs="Arial"/>
                <w:szCs w:val="18"/>
                <w:lang w:val="en-GB"/>
              </w:rPr>
              <w:t>Gas</w:t>
            </w:r>
          </w:p>
        </w:tc>
        <w:tc>
          <w:tcPr>
            <w:tcW w:w="708" w:type="dxa"/>
            <w:tcBorders>
              <w:top w:val="single" w:sz="12" w:space="0" w:color="008000"/>
              <w:bottom w:val="single" w:sz="6" w:space="0" w:color="008000"/>
            </w:tcBorders>
            <w:shd w:val="clear" w:color="auto" w:fill="FFFFFF"/>
            <w:vAlign w:val="center"/>
          </w:tcPr>
          <w:p w14:paraId="7388DC2D" w14:textId="77777777" w:rsidR="003E7FE9" w:rsidRDefault="003E7FE9" w:rsidP="00231177">
            <w:pPr>
              <w:pStyle w:val="CETBodytext"/>
              <w:ind w:right="-1"/>
              <w:jc w:val="left"/>
              <w:rPr>
                <w:rFonts w:cs="Arial"/>
                <w:szCs w:val="18"/>
                <w:lang w:val="en-GB"/>
              </w:rPr>
            </w:pPr>
            <w:r>
              <w:rPr>
                <w:rFonts w:cs="Arial"/>
                <w:szCs w:val="18"/>
                <w:lang w:val="en-GB"/>
              </w:rPr>
              <w:t>Liquid</w:t>
            </w:r>
          </w:p>
        </w:tc>
        <w:tc>
          <w:tcPr>
            <w:tcW w:w="851" w:type="dxa"/>
            <w:tcBorders>
              <w:top w:val="single" w:sz="12" w:space="0" w:color="008000"/>
              <w:bottom w:val="single" w:sz="6" w:space="0" w:color="008000"/>
            </w:tcBorders>
            <w:shd w:val="clear" w:color="auto" w:fill="FFFFFF"/>
            <w:vAlign w:val="bottom"/>
          </w:tcPr>
          <w:p w14:paraId="64739EA2" w14:textId="77777777" w:rsidR="003E7FE9" w:rsidRDefault="003E7FE9" w:rsidP="00231177">
            <w:pPr>
              <w:pStyle w:val="CETBodytext"/>
              <w:spacing w:line="240" w:lineRule="auto"/>
              <w:ind w:right="-1"/>
              <w:jc w:val="center"/>
              <w:rPr>
                <w:rFonts w:cs="Arial"/>
                <w:szCs w:val="18"/>
                <w:lang w:val="en-GB"/>
              </w:rPr>
            </w:pPr>
            <w:r>
              <w:rPr>
                <w:rFonts w:cs="Arial"/>
                <w:szCs w:val="18"/>
                <w:lang w:val="en-GB"/>
              </w:rPr>
              <w:t>n</w:t>
            </w:r>
          </w:p>
          <w:p w14:paraId="4299A975" w14:textId="77777777" w:rsidR="003E7FE9" w:rsidRPr="00B57B36" w:rsidRDefault="003E7FE9"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50" w:type="dxa"/>
            <w:tcBorders>
              <w:top w:val="single" w:sz="12" w:space="0" w:color="008000"/>
              <w:bottom w:val="single" w:sz="6" w:space="0" w:color="008000"/>
            </w:tcBorders>
            <w:shd w:val="clear" w:color="auto" w:fill="FFFFFF"/>
            <w:vAlign w:val="bottom"/>
          </w:tcPr>
          <w:p w14:paraId="1C06C9F8" w14:textId="77777777" w:rsidR="003E7FE9" w:rsidRDefault="003E7FE9" w:rsidP="00231177">
            <w:pPr>
              <w:pStyle w:val="CETBodytext"/>
              <w:spacing w:line="240" w:lineRule="auto"/>
              <w:ind w:right="-1"/>
              <w:jc w:val="center"/>
              <w:rPr>
                <w:rFonts w:cs="Arial"/>
                <w:szCs w:val="18"/>
                <w:lang w:val="en-GB"/>
              </w:rPr>
            </w:pPr>
            <w:r>
              <w:rPr>
                <w:rFonts w:cs="Arial"/>
                <w:szCs w:val="18"/>
                <w:lang w:val="en-GB"/>
              </w:rPr>
              <w:t>n</w:t>
            </w:r>
          </w:p>
          <w:p w14:paraId="4B7EE81D" w14:textId="77777777" w:rsidR="003E7FE9" w:rsidRDefault="003E7FE9" w:rsidP="00231177">
            <w:pPr>
              <w:pStyle w:val="CETBodytext"/>
              <w:spacing w:line="240" w:lineRule="auto"/>
              <w:ind w:right="-1"/>
              <w:jc w:val="center"/>
              <w:rPr>
                <w:rFonts w:cs="Arial"/>
                <w:szCs w:val="18"/>
                <w:lang w:val="en-GB"/>
              </w:rPr>
            </w:pPr>
            <w:r w:rsidRPr="00D72D47">
              <w:rPr>
                <w:rFonts w:cs="Arial"/>
                <w:sz w:val="16"/>
                <w:szCs w:val="16"/>
                <w:lang w:val="en-GB"/>
              </w:rPr>
              <w:t>sI – large</w:t>
            </w:r>
          </w:p>
        </w:tc>
        <w:tc>
          <w:tcPr>
            <w:tcW w:w="1134" w:type="dxa"/>
            <w:tcBorders>
              <w:top w:val="single" w:sz="12" w:space="0" w:color="008000"/>
              <w:bottom w:val="single" w:sz="6" w:space="0" w:color="008000"/>
            </w:tcBorders>
            <w:shd w:val="clear" w:color="auto" w:fill="FFFFFF"/>
            <w:vAlign w:val="bottom"/>
          </w:tcPr>
          <w:p w14:paraId="5E9B8324" w14:textId="77777777" w:rsidR="003E7FE9" w:rsidRDefault="003E7FE9" w:rsidP="00231177">
            <w:pPr>
              <w:pStyle w:val="CETBodytext"/>
              <w:spacing w:line="240" w:lineRule="auto"/>
              <w:ind w:right="-1"/>
              <w:jc w:val="center"/>
              <w:rPr>
                <w:rFonts w:cs="Arial"/>
                <w:szCs w:val="18"/>
                <w:lang w:val="en-GB"/>
              </w:rPr>
            </w:pPr>
            <w:r>
              <w:rPr>
                <w:rFonts w:cs="Arial"/>
                <w:szCs w:val="18"/>
                <w:lang w:val="en-GB"/>
              </w:rPr>
              <w:t>n</w:t>
            </w:r>
          </w:p>
          <w:p w14:paraId="0F02D76B" w14:textId="77777777" w:rsidR="003E7FE9" w:rsidRDefault="003E7FE9" w:rsidP="00231177">
            <w:pPr>
              <w:pStyle w:val="CETBodytext"/>
              <w:spacing w:line="240" w:lineRule="auto"/>
              <w:ind w:right="-1"/>
              <w:jc w:val="center"/>
              <w:rPr>
                <w:rFonts w:cs="Arial"/>
                <w:szCs w:val="18"/>
                <w:lang w:val="en-GB"/>
              </w:rPr>
            </w:pPr>
            <w:r w:rsidRPr="00D72D47">
              <w:rPr>
                <w:rFonts w:cs="Arial"/>
                <w:sz w:val="16"/>
                <w:szCs w:val="16"/>
                <w:lang w:val="en-GB"/>
              </w:rPr>
              <w:t>sI – structural</w:t>
            </w:r>
          </w:p>
        </w:tc>
        <w:tc>
          <w:tcPr>
            <w:tcW w:w="851" w:type="dxa"/>
            <w:tcBorders>
              <w:top w:val="single" w:sz="12" w:space="0" w:color="008000"/>
              <w:bottom w:val="single" w:sz="6" w:space="0" w:color="008000"/>
            </w:tcBorders>
            <w:shd w:val="clear" w:color="auto" w:fill="FFFFFF"/>
            <w:vAlign w:val="bottom"/>
          </w:tcPr>
          <w:p w14:paraId="7B0EE774" w14:textId="77777777" w:rsidR="003E7FE9" w:rsidRDefault="003E7FE9" w:rsidP="00231177">
            <w:pPr>
              <w:pStyle w:val="CETBodytext"/>
              <w:spacing w:line="240" w:lineRule="auto"/>
              <w:ind w:right="-1"/>
              <w:jc w:val="center"/>
              <w:rPr>
                <w:rFonts w:cs="Arial"/>
                <w:szCs w:val="18"/>
                <w:lang w:val="en-GB"/>
              </w:rPr>
            </w:pPr>
            <w:r>
              <w:rPr>
                <w:rFonts w:cs="Arial"/>
                <w:szCs w:val="18"/>
                <w:lang w:val="en-GB"/>
              </w:rPr>
              <w:t>θ</w:t>
            </w:r>
          </w:p>
          <w:p w14:paraId="05D24734" w14:textId="77777777" w:rsidR="003E7FE9" w:rsidRDefault="003E7FE9" w:rsidP="00231177">
            <w:pPr>
              <w:pStyle w:val="CETBodytext"/>
              <w:spacing w:line="240" w:lineRule="auto"/>
              <w:ind w:right="-1"/>
              <w:jc w:val="center"/>
              <w:rPr>
                <w:rFonts w:cs="Arial"/>
                <w:szCs w:val="18"/>
                <w:lang w:val="en-GB"/>
              </w:rPr>
            </w:pPr>
            <w:r w:rsidRPr="00D72D47">
              <w:rPr>
                <w:rFonts w:cs="Arial"/>
                <w:sz w:val="16"/>
                <w:szCs w:val="16"/>
                <w:lang w:val="en-GB"/>
              </w:rPr>
              <w:t>sI – small</w:t>
            </w:r>
          </w:p>
        </w:tc>
        <w:tc>
          <w:tcPr>
            <w:tcW w:w="849" w:type="dxa"/>
            <w:tcBorders>
              <w:top w:val="single" w:sz="12" w:space="0" w:color="008000"/>
              <w:bottom w:val="single" w:sz="6" w:space="0" w:color="008000"/>
            </w:tcBorders>
            <w:shd w:val="clear" w:color="auto" w:fill="FFFFFF"/>
            <w:vAlign w:val="bottom"/>
          </w:tcPr>
          <w:p w14:paraId="6F024551" w14:textId="77777777" w:rsidR="003E7FE9" w:rsidRDefault="003E7FE9" w:rsidP="00231177">
            <w:pPr>
              <w:pStyle w:val="CETBodytext"/>
              <w:spacing w:line="240" w:lineRule="auto"/>
              <w:ind w:right="-1"/>
              <w:jc w:val="center"/>
              <w:rPr>
                <w:rFonts w:cs="Arial"/>
                <w:szCs w:val="18"/>
                <w:lang w:val="en-GB"/>
              </w:rPr>
            </w:pPr>
            <w:r>
              <w:rPr>
                <w:rFonts w:cs="Arial"/>
                <w:szCs w:val="18"/>
                <w:lang w:val="en-GB"/>
              </w:rPr>
              <w:t>θ</w:t>
            </w:r>
          </w:p>
          <w:p w14:paraId="452A33CE" w14:textId="77777777" w:rsidR="003E7FE9" w:rsidRDefault="003E7FE9" w:rsidP="00231177">
            <w:pPr>
              <w:pStyle w:val="CETBodytext"/>
              <w:spacing w:line="240" w:lineRule="auto"/>
              <w:ind w:right="-1"/>
              <w:jc w:val="center"/>
              <w:rPr>
                <w:rFonts w:cs="Arial"/>
                <w:szCs w:val="18"/>
                <w:lang w:val="en-GB"/>
              </w:rPr>
            </w:pPr>
            <w:r w:rsidRPr="00D72D47">
              <w:rPr>
                <w:rFonts w:cs="Arial"/>
                <w:sz w:val="16"/>
                <w:szCs w:val="16"/>
                <w:lang w:val="en-GB"/>
              </w:rPr>
              <w:t>sI – large</w:t>
            </w:r>
          </w:p>
        </w:tc>
      </w:tr>
      <w:tr w:rsidR="003E7FE9" w:rsidRPr="00B57B36" w14:paraId="214E6E16" w14:textId="77777777" w:rsidTr="00231177">
        <w:tc>
          <w:tcPr>
            <w:tcW w:w="284" w:type="dxa"/>
            <w:shd w:val="clear" w:color="auto" w:fill="FFFFFF"/>
          </w:tcPr>
          <w:p w14:paraId="78EB2F7C" w14:textId="77777777" w:rsidR="003E7FE9" w:rsidRPr="00B57B36" w:rsidRDefault="003E7FE9" w:rsidP="00231177">
            <w:pPr>
              <w:pStyle w:val="CETBodytext"/>
              <w:rPr>
                <w:lang w:val="en-GB"/>
              </w:rPr>
            </w:pPr>
            <w:r>
              <w:rPr>
                <w:lang w:val="en-GB"/>
              </w:rPr>
              <w:t>1</w:t>
            </w:r>
          </w:p>
        </w:tc>
        <w:tc>
          <w:tcPr>
            <w:tcW w:w="709" w:type="dxa"/>
            <w:shd w:val="clear" w:color="auto" w:fill="FFFFFF"/>
          </w:tcPr>
          <w:p w14:paraId="718998A9" w14:textId="77777777" w:rsidR="003E7FE9" w:rsidRPr="00B57B36" w:rsidRDefault="003E7FE9" w:rsidP="00231177">
            <w:pPr>
              <w:pStyle w:val="CETBodytext"/>
              <w:rPr>
                <w:lang w:val="en-GB"/>
              </w:rPr>
            </w:pPr>
            <w:r>
              <w:rPr>
                <w:lang w:val="en-GB"/>
              </w:rPr>
              <w:t>CH</w:t>
            </w:r>
            <w:r w:rsidRPr="00DF17EE">
              <w:rPr>
                <w:vertAlign w:val="subscript"/>
                <w:lang w:val="en-GB"/>
              </w:rPr>
              <w:t>4</w:t>
            </w:r>
          </w:p>
        </w:tc>
        <w:tc>
          <w:tcPr>
            <w:tcW w:w="708" w:type="dxa"/>
            <w:shd w:val="clear" w:color="auto" w:fill="FFFFFF"/>
          </w:tcPr>
          <w:p w14:paraId="46B28BE5" w14:textId="77777777" w:rsidR="003E7FE9" w:rsidRPr="00B57B36" w:rsidRDefault="003E7FE9" w:rsidP="00231177">
            <w:pPr>
              <w:pStyle w:val="CETBodytext"/>
              <w:rPr>
                <w:lang w:val="en-GB"/>
              </w:rPr>
            </w:pPr>
            <w:r>
              <w:rPr>
                <w:lang w:val="en-GB"/>
              </w:rPr>
              <w:t>279</w:t>
            </w:r>
          </w:p>
        </w:tc>
        <w:tc>
          <w:tcPr>
            <w:tcW w:w="709" w:type="dxa"/>
            <w:shd w:val="clear" w:color="auto" w:fill="FFFFFF"/>
          </w:tcPr>
          <w:p w14:paraId="4AADBDD0" w14:textId="77777777" w:rsidR="003E7FE9" w:rsidRPr="00B57B36" w:rsidRDefault="003E7FE9" w:rsidP="00231177">
            <w:pPr>
              <w:pStyle w:val="CETBodytext"/>
              <w:ind w:right="-1"/>
              <w:rPr>
                <w:rFonts w:cs="Arial"/>
                <w:szCs w:val="18"/>
                <w:lang w:val="en-GB"/>
              </w:rPr>
            </w:pPr>
            <w:r>
              <w:rPr>
                <w:rFonts w:cs="Arial"/>
                <w:szCs w:val="18"/>
                <w:lang w:val="en-GB"/>
              </w:rPr>
              <w:t>8</w:t>
            </w:r>
          </w:p>
        </w:tc>
        <w:tc>
          <w:tcPr>
            <w:tcW w:w="851" w:type="dxa"/>
            <w:shd w:val="clear" w:color="auto" w:fill="FFFFFF"/>
          </w:tcPr>
          <w:p w14:paraId="0657A471"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6B4C284A"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63B28349"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526370A5"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4BE53DB6"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47D4BCE"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45D1EBC3"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r>
      <w:tr w:rsidR="003E7FE9" w:rsidRPr="00B57B36" w14:paraId="29CCE5AF" w14:textId="77777777" w:rsidTr="00231177">
        <w:tc>
          <w:tcPr>
            <w:tcW w:w="284" w:type="dxa"/>
            <w:shd w:val="clear" w:color="auto" w:fill="FFFFFF"/>
          </w:tcPr>
          <w:p w14:paraId="58E1F817"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6FF769BD" w14:textId="77777777" w:rsidR="003E7FE9" w:rsidRPr="00B57B36" w:rsidRDefault="003E7FE9" w:rsidP="00231177">
            <w:pPr>
              <w:pStyle w:val="CETBodytext"/>
              <w:ind w:right="-1"/>
              <w:rPr>
                <w:rFonts w:cs="Arial"/>
                <w:szCs w:val="18"/>
                <w:lang w:val="en-GB"/>
              </w:rPr>
            </w:pPr>
            <w:r>
              <w:rPr>
                <w:rFonts w:cs="Arial"/>
                <w:szCs w:val="18"/>
                <w:lang w:val="en-GB"/>
              </w:rPr>
              <w:t>CO</w:t>
            </w:r>
            <w:r w:rsidRPr="00DF17EE">
              <w:rPr>
                <w:rFonts w:cs="Arial"/>
                <w:szCs w:val="18"/>
                <w:vertAlign w:val="subscript"/>
                <w:lang w:val="en-GB"/>
              </w:rPr>
              <w:t>2</w:t>
            </w:r>
          </w:p>
        </w:tc>
        <w:tc>
          <w:tcPr>
            <w:tcW w:w="708" w:type="dxa"/>
            <w:shd w:val="clear" w:color="auto" w:fill="FFFFFF"/>
          </w:tcPr>
          <w:p w14:paraId="01A05A45"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7FB3BE0A"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2D8E6F96"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4C5B865D"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6E3E7274"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6CB9AFB8"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2A970F1F"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002BD3AF"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2C6495A0"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r>
      <w:tr w:rsidR="003E7FE9" w:rsidRPr="00B57B36" w14:paraId="5BE18AAE" w14:textId="77777777" w:rsidTr="00231177">
        <w:tc>
          <w:tcPr>
            <w:tcW w:w="284" w:type="dxa"/>
            <w:shd w:val="clear" w:color="auto" w:fill="FFFFFF"/>
          </w:tcPr>
          <w:p w14:paraId="3494222C"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31EFC348" w14:textId="77777777" w:rsidR="003E7FE9" w:rsidRPr="00B57B36" w:rsidRDefault="003E7FE9" w:rsidP="00231177">
            <w:pPr>
              <w:pStyle w:val="CETBodytext"/>
              <w:ind w:right="-1"/>
              <w:rPr>
                <w:rFonts w:cs="Arial"/>
                <w:szCs w:val="18"/>
                <w:lang w:val="en-GB"/>
              </w:rPr>
            </w:pPr>
            <w:r>
              <w:rPr>
                <w:rFonts w:cs="Arial"/>
                <w:szCs w:val="18"/>
                <w:lang w:val="en-GB"/>
              </w:rPr>
              <w:t>H</w:t>
            </w:r>
            <w:r w:rsidRPr="00DF17EE">
              <w:rPr>
                <w:rFonts w:cs="Arial"/>
                <w:szCs w:val="18"/>
                <w:vertAlign w:val="subscript"/>
                <w:lang w:val="en-GB"/>
              </w:rPr>
              <w:t>2</w:t>
            </w:r>
            <w:r>
              <w:rPr>
                <w:rFonts w:cs="Arial"/>
                <w:szCs w:val="18"/>
                <w:lang w:val="en-GB"/>
              </w:rPr>
              <w:t>O</w:t>
            </w:r>
          </w:p>
        </w:tc>
        <w:tc>
          <w:tcPr>
            <w:tcW w:w="708" w:type="dxa"/>
            <w:shd w:val="clear" w:color="auto" w:fill="FFFFFF"/>
          </w:tcPr>
          <w:p w14:paraId="56237E11"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2AA83502"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1206579C"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708" w:type="dxa"/>
            <w:shd w:val="clear" w:color="auto" w:fill="FFFFFF"/>
          </w:tcPr>
          <w:p w14:paraId="185BB2E6"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10EAD003"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1B3ACE3F"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3A07017B"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39D0A72C"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14AA1482"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r>
      <w:tr w:rsidR="003E7FE9" w:rsidRPr="00B57B36" w14:paraId="4EB7686D" w14:textId="77777777" w:rsidTr="00140868">
        <w:trPr>
          <w:trHeight w:val="57"/>
        </w:trPr>
        <w:tc>
          <w:tcPr>
            <w:tcW w:w="284" w:type="dxa"/>
            <w:shd w:val="clear" w:color="auto" w:fill="FFFFFF"/>
          </w:tcPr>
          <w:p w14:paraId="76920BAD" w14:textId="77777777" w:rsidR="003E7FE9" w:rsidRPr="00B57B36" w:rsidRDefault="003E7FE9" w:rsidP="00231177">
            <w:pPr>
              <w:pStyle w:val="CETBodytext"/>
              <w:ind w:right="-1"/>
              <w:rPr>
                <w:rFonts w:cs="Arial"/>
                <w:szCs w:val="18"/>
                <w:lang w:val="en-GB"/>
              </w:rPr>
            </w:pPr>
            <w:r>
              <w:rPr>
                <w:rFonts w:cs="Arial"/>
                <w:szCs w:val="18"/>
                <w:lang w:val="en-GB"/>
              </w:rPr>
              <w:t>2</w:t>
            </w:r>
          </w:p>
        </w:tc>
        <w:tc>
          <w:tcPr>
            <w:tcW w:w="709" w:type="dxa"/>
            <w:shd w:val="clear" w:color="auto" w:fill="FFFFFF"/>
          </w:tcPr>
          <w:p w14:paraId="5BD6DD36" w14:textId="77777777" w:rsidR="003E7FE9" w:rsidRPr="00B57B36" w:rsidRDefault="003E7FE9" w:rsidP="00231177">
            <w:pPr>
              <w:pStyle w:val="CETBodytext"/>
              <w:ind w:right="-1"/>
              <w:rPr>
                <w:rFonts w:cs="Arial"/>
                <w:szCs w:val="18"/>
                <w:lang w:val="en-GB"/>
              </w:rPr>
            </w:pPr>
            <w:r>
              <w:rPr>
                <w:lang w:val="en-GB"/>
              </w:rPr>
              <w:t>CH</w:t>
            </w:r>
            <w:r w:rsidRPr="00DF17EE">
              <w:rPr>
                <w:vertAlign w:val="subscript"/>
                <w:lang w:val="en-GB"/>
              </w:rPr>
              <w:t>4</w:t>
            </w:r>
          </w:p>
        </w:tc>
        <w:tc>
          <w:tcPr>
            <w:tcW w:w="708" w:type="dxa"/>
            <w:shd w:val="clear" w:color="auto" w:fill="FFFFFF"/>
          </w:tcPr>
          <w:p w14:paraId="5CF15A13" w14:textId="77777777" w:rsidR="003E7FE9" w:rsidRPr="00B57B36" w:rsidRDefault="003E7FE9" w:rsidP="00231177">
            <w:pPr>
              <w:pStyle w:val="CETBodytext"/>
              <w:ind w:right="-1"/>
              <w:rPr>
                <w:rFonts w:cs="Arial"/>
                <w:szCs w:val="18"/>
                <w:lang w:val="en-GB"/>
              </w:rPr>
            </w:pPr>
            <w:r>
              <w:rPr>
                <w:rFonts w:cs="Arial"/>
                <w:szCs w:val="18"/>
                <w:lang w:val="en-GB"/>
              </w:rPr>
              <w:t>265</w:t>
            </w:r>
          </w:p>
        </w:tc>
        <w:tc>
          <w:tcPr>
            <w:tcW w:w="709" w:type="dxa"/>
            <w:shd w:val="clear" w:color="auto" w:fill="FFFFFF"/>
          </w:tcPr>
          <w:p w14:paraId="3219759A" w14:textId="77777777" w:rsidR="003E7FE9" w:rsidRPr="00B57B36" w:rsidRDefault="003E7FE9" w:rsidP="00231177">
            <w:pPr>
              <w:pStyle w:val="CETBodytext"/>
              <w:ind w:right="-1"/>
              <w:rPr>
                <w:rFonts w:cs="Arial"/>
                <w:szCs w:val="18"/>
                <w:lang w:val="en-GB"/>
              </w:rPr>
            </w:pPr>
            <w:r>
              <w:rPr>
                <w:rFonts w:cs="Arial"/>
                <w:szCs w:val="18"/>
                <w:lang w:val="en-GB"/>
              </w:rPr>
              <w:t>6</w:t>
            </w:r>
          </w:p>
        </w:tc>
        <w:tc>
          <w:tcPr>
            <w:tcW w:w="851" w:type="dxa"/>
            <w:shd w:val="clear" w:color="auto" w:fill="FFFFFF"/>
          </w:tcPr>
          <w:p w14:paraId="15C1619A"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36C9FD74"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7E0D20EE"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58B549D6"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3DDE8EDA"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1E1B218E"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11E30EB1"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r>
      <w:tr w:rsidR="003E7FE9" w:rsidRPr="00B57B36" w14:paraId="56F47053" w14:textId="77777777" w:rsidTr="00231177">
        <w:tc>
          <w:tcPr>
            <w:tcW w:w="284" w:type="dxa"/>
            <w:shd w:val="clear" w:color="auto" w:fill="FFFFFF"/>
          </w:tcPr>
          <w:p w14:paraId="6D2E0C6A"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1A9F3127" w14:textId="77777777" w:rsidR="003E7FE9" w:rsidRPr="00B57B36" w:rsidRDefault="003E7FE9" w:rsidP="00231177">
            <w:pPr>
              <w:pStyle w:val="CETBodytext"/>
              <w:ind w:right="-1"/>
              <w:rPr>
                <w:rFonts w:cs="Arial"/>
                <w:szCs w:val="18"/>
                <w:lang w:val="en-GB"/>
              </w:rPr>
            </w:pPr>
            <w:r>
              <w:rPr>
                <w:rFonts w:cs="Arial"/>
                <w:szCs w:val="18"/>
                <w:lang w:val="en-GB"/>
              </w:rPr>
              <w:t>CO</w:t>
            </w:r>
            <w:r w:rsidRPr="00DF17EE">
              <w:rPr>
                <w:rFonts w:cs="Arial"/>
                <w:szCs w:val="18"/>
                <w:vertAlign w:val="subscript"/>
                <w:lang w:val="en-GB"/>
              </w:rPr>
              <w:t>2</w:t>
            </w:r>
          </w:p>
        </w:tc>
        <w:tc>
          <w:tcPr>
            <w:tcW w:w="708" w:type="dxa"/>
            <w:shd w:val="clear" w:color="auto" w:fill="FFFFFF"/>
          </w:tcPr>
          <w:p w14:paraId="682D5558"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2E30094E"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03E1C43D"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708" w:type="dxa"/>
            <w:shd w:val="clear" w:color="auto" w:fill="FFFFFF"/>
          </w:tcPr>
          <w:p w14:paraId="073215E8"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277F0C2C"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0" w:type="dxa"/>
            <w:shd w:val="clear" w:color="auto" w:fill="FFFFFF"/>
          </w:tcPr>
          <w:p w14:paraId="5002B1E0"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1134" w:type="dxa"/>
            <w:shd w:val="clear" w:color="auto" w:fill="FFFFFF"/>
          </w:tcPr>
          <w:p w14:paraId="126EB991"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CD1A553"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49" w:type="dxa"/>
            <w:shd w:val="clear" w:color="auto" w:fill="FFFFFF"/>
          </w:tcPr>
          <w:p w14:paraId="51C03D17"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r>
      <w:tr w:rsidR="003E7FE9" w:rsidRPr="00B57B36" w14:paraId="1A741B6D" w14:textId="77777777" w:rsidTr="00231177">
        <w:tc>
          <w:tcPr>
            <w:tcW w:w="284" w:type="dxa"/>
            <w:shd w:val="clear" w:color="auto" w:fill="FFFFFF"/>
          </w:tcPr>
          <w:p w14:paraId="7A85F93D"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00B7983E" w14:textId="77777777" w:rsidR="003E7FE9" w:rsidRPr="00B57B36" w:rsidRDefault="003E7FE9" w:rsidP="00231177">
            <w:pPr>
              <w:pStyle w:val="CETBodytext"/>
              <w:ind w:right="-1"/>
              <w:rPr>
                <w:rFonts w:cs="Arial"/>
                <w:szCs w:val="18"/>
                <w:lang w:val="en-GB"/>
              </w:rPr>
            </w:pPr>
            <w:r>
              <w:rPr>
                <w:rFonts w:cs="Arial"/>
                <w:szCs w:val="18"/>
                <w:lang w:val="en-GB"/>
              </w:rPr>
              <w:t>H</w:t>
            </w:r>
            <w:r w:rsidRPr="00DF17EE">
              <w:rPr>
                <w:rFonts w:cs="Arial"/>
                <w:szCs w:val="18"/>
                <w:vertAlign w:val="subscript"/>
                <w:lang w:val="en-GB"/>
              </w:rPr>
              <w:t>2</w:t>
            </w:r>
            <w:r>
              <w:rPr>
                <w:rFonts w:cs="Arial"/>
                <w:szCs w:val="18"/>
                <w:lang w:val="en-GB"/>
              </w:rPr>
              <w:t>O</w:t>
            </w:r>
          </w:p>
        </w:tc>
        <w:tc>
          <w:tcPr>
            <w:tcW w:w="708" w:type="dxa"/>
            <w:shd w:val="clear" w:color="auto" w:fill="FFFFFF"/>
          </w:tcPr>
          <w:p w14:paraId="1E583866"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39786B89"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5BC23AE0"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708" w:type="dxa"/>
            <w:shd w:val="clear" w:color="auto" w:fill="FFFFFF"/>
          </w:tcPr>
          <w:p w14:paraId="45598C46" w14:textId="77777777" w:rsidR="003E7FE9" w:rsidRPr="00B57B36" w:rsidRDefault="003E7FE9" w:rsidP="00231177">
            <w:pPr>
              <w:pStyle w:val="CETBodytext"/>
              <w:ind w:right="-1"/>
              <w:rPr>
                <w:rFonts w:cs="Arial"/>
                <w:szCs w:val="18"/>
                <w:lang w:val="en-GB"/>
              </w:rPr>
            </w:pPr>
            <w:r>
              <w:rPr>
                <w:rFonts w:cs="Arial"/>
                <w:szCs w:val="18"/>
                <w:lang w:val="en-GB"/>
              </w:rPr>
              <w:t>10.000</w:t>
            </w:r>
          </w:p>
        </w:tc>
        <w:tc>
          <w:tcPr>
            <w:tcW w:w="851" w:type="dxa"/>
            <w:shd w:val="clear" w:color="auto" w:fill="FFFFFF"/>
          </w:tcPr>
          <w:p w14:paraId="17673EA9"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6EDB9C14"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79FF9E6D" w14:textId="77777777" w:rsidR="003E7FE9" w:rsidRPr="00B57B36" w:rsidRDefault="003E7FE9" w:rsidP="00231177">
            <w:pPr>
              <w:pStyle w:val="CETBodytext"/>
              <w:ind w:right="-1"/>
              <w:jc w:val="center"/>
              <w:rPr>
                <w:rFonts w:cs="Arial"/>
                <w:szCs w:val="18"/>
                <w:lang w:val="en-GB"/>
              </w:rPr>
            </w:pPr>
            <w:r>
              <w:rPr>
                <w:rFonts w:cs="Arial"/>
                <w:szCs w:val="18"/>
                <w:lang w:val="en-GB"/>
              </w:rPr>
              <w:t>0</w:t>
            </w:r>
          </w:p>
        </w:tc>
        <w:tc>
          <w:tcPr>
            <w:tcW w:w="851" w:type="dxa"/>
            <w:shd w:val="clear" w:color="auto" w:fill="FFFFFF"/>
          </w:tcPr>
          <w:p w14:paraId="5E6DC2D7"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33D8AD10"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r>
      <w:tr w:rsidR="003E7FE9" w:rsidRPr="00B57B36" w14:paraId="732B168F" w14:textId="77777777" w:rsidTr="00231177">
        <w:tc>
          <w:tcPr>
            <w:tcW w:w="284" w:type="dxa"/>
            <w:shd w:val="clear" w:color="auto" w:fill="FFFFFF"/>
          </w:tcPr>
          <w:p w14:paraId="734CEB8D" w14:textId="77777777" w:rsidR="003E7FE9" w:rsidRPr="00B57B36" w:rsidRDefault="003E7FE9" w:rsidP="00231177">
            <w:pPr>
              <w:pStyle w:val="CETBodytext"/>
              <w:ind w:right="-1"/>
              <w:rPr>
                <w:rFonts w:cs="Arial"/>
                <w:szCs w:val="18"/>
                <w:lang w:val="en-GB"/>
              </w:rPr>
            </w:pPr>
            <w:r>
              <w:rPr>
                <w:rFonts w:cs="Arial"/>
                <w:szCs w:val="18"/>
                <w:lang w:val="en-GB"/>
              </w:rPr>
              <w:t>3</w:t>
            </w:r>
          </w:p>
        </w:tc>
        <w:tc>
          <w:tcPr>
            <w:tcW w:w="709" w:type="dxa"/>
            <w:shd w:val="clear" w:color="auto" w:fill="FFFFFF"/>
          </w:tcPr>
          <w:p w14:paraId="68F580F3" w14:textId="77777777" w:rsidR="003E7FE9" w:rsidRPr="00B57B36" w:rsidRDefault="003E7FE9" w:rsidP="00231177">
            <w:pPr>
              <w:pStyle w:val="CETBodytext"/>
              <w:ind w:right="-1"/>
              <w:rPr>
                <w:rFonts w:cs="Arial"/>
                <w:szCs w:val="18"/>
                <w:lang w:val="en-GB"/>
              </w:rPr>
            </w:pPr>
            <w:r>
              <w:rPr>
                <w:lang w:val="en-GB"/>
              </w:rPr>
              <w:t>CH</w:t>
            </w:r>
            <w:r w:rsidRPr="00DF17EE">
              <w:rPr>
                <w:vertAlign w:val="subscript"/>
                <w:lang w:val="en-GB"/>
              </w:rPr>
              <w:t>4</w:t>
            </w:r>
          </w:p>
        </w:tc>
        <w:tc>
          <w:tcPr>
            <w:tcW w:w="708" w:type="dxa"/>
            <w:shd w:val="clear" w:color="auto" w:fill="FFFFFF"/>
          </w:tcPr>
          <w:p w14:paraId="2D60C684" w14:textId="77777777" w:rsidR="003E7FE9" w:rsidRPr="00B57B36" w:rsidRDefault="003E7FE9" w:rsidP="00231177">
            <w:pPr>
              <w:pStyle w:val="CETBodytext"/>
              <w:ind w:right="-1"/>
              <w:rPr>
                <w:rFonts w:cs="Arial"/>
                <w:szCs w:val="18"/>
                <w:lang w:val="en-GB"/>
              </w:rPr>
            </w:pPr>
            <w:r>
              <w:rPr>
                <w:rFonts w:cs="Arial"/>
                <w:szCs w:val="18"/>
                <w:lang w:val="en-GB"/>
              </w:rPr>
              <w:t>267</w:t>
            </w:r>
          </w:p>
        </w:tc>
        <w:tc>
          <w:tcPr>
            <w:tcW w:w="709" w:type="dxa"/>
            <w:shd w:val="clear" w:color="auto" w:fill="FFFFFF"/>
          </w:tcPr>
          <w:p w14:paraId="74AC806E" w14:textId="77777777" w:rsidR="003E7FE9" w:rsidRPr="00B57B36" w:rsidRDefault="003E7FE9" w:rsidP="00231177">
            <w:pPr>
              <w:pStyle w:val="CETBodytext"/>
              <w:ind w:right="-1"/>
              <w:rPr>
                <w:rFonts w:cs="Arial"/>
                <w:szCs w:val="18"/>
                <w:lang w:val="en-GB"/>
              </w:rPr>
            </w:pPr>
            <w:r>
              <w:rPr>
                <w:rFonts w:cs="Arial"/>
                <w:szCs w:val="18"/>
                <w:lang w:val="en-GB"/>
              </w:rPr>
              <w:t>30</w:t>
            </w:r>
          </w:p>
        </w:tc>
        <w:tc>
          <w:tcPr>
            <w:tcW w:w="851" w:type="dxa"/>
            <w:shd w:val="clear" w:color="auto" w:fill="FFFFFF"/>
          </w:tcPr>
          <w:p w14:paraId="18C7EAEF" w14:textId="77777777" w:rsidR="003E7FE9" w:rsidRPr="00B57B36" w:rsidRDefault="003E7FE9" w:rsidP="00231177">
            <w:pPr>
              <w:pStyle w:val="CETBodytext"/>
              <w:ind w:right="-1"/>
              <w:rPr>
                <w:rFonts w:cs="Arial"/>
                <w:szCs w:val="18"/>
                <w:lang w:val="en-GB"/>
              </w:rPr>
            </w:pPr>
            <w:r>
              <w:rPr>
                <w:rFonts w:cs="Arial"/>
                <w:szCs w:val="18"/>
                <w:lang w:val="en-GB"/>
              </w:rPr>
              <w:t>9.406</w:t>
            </w:r>
          </w:p>
        </w:tc>
        <w:tc>
          <w:tcPr>
            <w:tcW w:w="708" w:type="dxa"/>
            <w:shd w:val="clear" w:color="auto" w:fill="FFFFFF"/>
          </w:tcPr>
          <w:p w14:paraId="488C86C0"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521A48DE" w14:textId="77777777" w:rsidR="003E7FE9" w:rsidRPr="00B57B36" w:rsidRDefault="003E7FE9" w:rsidP="00231177">
            <w:pPr>
              <w:pStyle w:val="CETBodytext"/>
              <w:ind w:right="-1"/>
              <w:jc w:val="center"/>
              <w:rPr>
                <w:rFonts w:cs="Arial"/>
                <w:szCs w:val="18"/>
                <w:lang w:val="en-GB"/>
              </w:rPr>
            </w:pPr>
            <w:r>
              <w:rPr>
                <w:rFonts w:cs="Arial"/>
                <w:szCs w:val="18"/>
                <w:lang w:val="en-GB"/>
              </w:rPr>
              <w:t>0.132</w:t>
            </w:r>
          </w:p>
        </w:tc>
        <w:tc>
          <w:tcPr>
            <w:tcW w:w="850" w:type="dxa"/>
            <w:shd w:val="clear" w:color="auto" w:fill="FFFFFF"/>
          </w:tcPr>
          <w:p w14:paraId="556A53AD" w14:textId="77777777" w:rsidR="003E7FE9" w:rsidRPr="00B57B36" w:rsidRDefault="003E7FE9" w:rsidP="00231177">
            <w:pPr>
              <w:pStyle w:val="CETBodytext"/>
              <w:ind w:right="-1"/>
              <w:jc w:val="center"/>
              <w:rPr>
                <w:rFonts w:cs="Arial"/>
                <w:szCs w:val="18"/>
                <w:lang w:val="en-GB"/>
              </w:rPr>
            </w:pPr>
            <w:r>
              <w:rPr>
                <w:rFonts w:cs="Arial"/>
                <w:szCs w:val="18"/>
                <w:lang w:val="en-GB"/>
              </w:rPr>
              <w:t>0.461</w:t>
            </w:r>
          </w:p>
        </w:tc>
        <w:tc>
          <w:tcPr>
            <w:tcW w:w="1134" w:type="dxa"/>
            <w:shd w:val="clear" w:color="auto" w:fill="FFFFFF"/>
          </w:tcPr>
          <w:p w14:paraId="6B18E451"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4FBFAC7" w14:textId="77777777" w:rsidR="003E7FE9" w:rsidRPr="00B57B36" w:rsidRDefault="003E7FE9" w:rsidP="00231177">
            <w:pPr>
              <w:pStyle w:val="CETBodytext"/>
              <w:ind w:right="-1"/>
              <w:jc w:val="center"/>
              <w:rPr>
                <w:rFonts w:cs="Arial"/>
                <w:szCs w:val="18"/>
                <w:lang w:val="en-GB"/>
              </w:rPr>
            </w:pPr>
            <w:r>
              <w:rPr>
                <w:rFonts w:cs="Arial"/>
                <w:szCs w:val="18"/>
                <w:lang w:val="en-GB"/>
              </w:rPr>
              <w:t>0.305</w:t>
            </w:r>
          </w:p>
        </w:tc>
        <w:tc>
          <w:tcPr>
            <w:tcW w:w="849" w:type="dxa"/>
            <w:shd w:val="clear" w:color="auto" w:fill="FFFFFF"/>
          </w:tcPr>
          <w:p w14:paraId="41D067CE" w14:textId="77777777" w:rsidR="003E7FE9" w:rsidRPr="00B57B36" w:rsidRDefault="003E7FE9" w:rsidP="00231177">
            <w:pPr>
              <w:pStyle w:val="CETBodytext"/>
              <w:ind w:right="-1"/>
              <w:jc w:val="center"/>
              <w:rPr>
                <w:rFonts w:cs="Arial"/>
                <w:szCs w:val="18"/>
                <w:lang w:val="en-GB"/>
              </w:rPr>
            </w:pPr>
            <w:r>
              <w:rPr>
                <w:rFonts w:cs="Arial"/>
                <w:szCs w:val="18"/>
                <w:lang w:val="en-GB"/>
              </w:rPr>
              <w:t>0.354</w:t>
            </w:r>
          </w:p>
        </w:tc>
      </w:tr>
      <w:tr w:rsidR="003E7FE9" w:rsidRPr="00B57B36" w14:paraId="210142FF" w14:textId="77777777" w:rsidTr="00231177">
        <w:tc>
          <w:tcPr>
            <w:tcW w:w="284" w:type="dxa"/>
            <w:shd w:val="clear" w:color="auto" w:fill="FFFFFF"/>
          </w:tcPr>
          <w:p w14:paraId="570D6C27"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38FAE5EA" w14:textId="77777777" w:rsidR="003E7FE9" w:rsidRPr="00B57B36" w:rsidRDefault="003E7FE9" w:rsidP="00231177">
            <w:pPr>
              <w:pStyle w:val="CETBodytext"/>
              <w:ind w:right="-1"/>
              <w:rPr>
                <w:rFonts w:cs="Arial"/>
                <w:szCs w:val="18"/>
                <w:lang w:val="en-GB"/>
              </w:rPr>
            </w:pPr>
            <w:r>
              <w:rPr>
                <w:rFonts w:cs="Arial"/>
                <w:szCs w:val="18"/>
                <w:lang w:val="en-GB"/>
              </w:rPr>
              <w:t>CO</w:t>
            </w:r>
            <w:r w:rsidRPr="00DF17EE">
              <w:rPr>
                <w:rFonts w:cs="Arial"/>
                <w:szCs w:val="18"/>
                <w:vertAlign w:val="subscript"/>
                <w:lang w:val="en-GB"/>
              </w:rPr>
              <w:t>2</w:t>
            </w:r>
          </w:p>
        </w:tc>
        <w:tc>
          <w:tcPr>
            <w:tcW w:w="708" w:type="dxa"/>
            <w:shd w:val="clear" w:color="auto" w:fill="FFFFFF"/>
          </w:tcPr>
          <w:p w14:paraId="0C53225E"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6C5A3A40"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5C799BBD" w14:textId="77777777" w:rsidR="003E7FE9" w:rsidRPr="00B57B36" w:rsidRDefault="003E7FE9" w:rsidP="00231177">
            <w:pPr>
              <w:pStyle w:val="CETBodytext"/>
              <w:ind w:right="-1"/>
              <w:rPr>
                <w:rFonts w:cs="Arial"/>
                <w:szCs w:val="18"/>
                <w:lang w:val="en-GB"/>
              </w:rPr>
            </w:pPr>
            <w:r>
              <w:rPr>
                <w:rFonts w:cs="Arial"/>
                <w:szCs w:val="18"/>
                <w:lang w:val="en-GB"/>
              </w:rPr>
              <w:t>8.996</w:t>
            </w:r>
          </w:p>
        </w:tc>
        <w:tc>
          <w:tcPr>
            <w:tcW w:w="708" w:type="dxa"/>
            <w:shd w:val="clear" w:color="auto" w:fill="FFFFFF"/>
          </w:tcPr>
          <w:p w14:paraId="4058907B"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20AB8AF6" w14:textId="77777777" w:rsidR="003E7FE9" w:rsidRPr="00B57B36" w:rsidRDefault="003E7FE9" w:rsidP="00231177">
            <w:pPr>
              <w:pStyle w:val="CETBodytext"/>
              <w:ind w:right="-1"/>
              <w:jc w:val="center"/>
              <w:rPr>
                <w:rFonts w:cs="Arial"/>
                <w:szCs w:val="18"/>
                <w:lang w:val="en-GB"/>
              </w:rPr>
            </w:pPr>
            <w:r>
              <w:rPr>
                <w:rFonts w:cs="Arial"/>
                <w:szCs w:val="18"/>
                <w:lang w:val="en-GB"/>
              </w:rPr>
              <w:t>0.172</w:t>
            </w:r>
          </w:p>
        </w:tc>
        <w:tc>
          <w:tcPr>
            <w:tcW w:w="850" w:type="dxa"/>
            <w:shd w:val="clear" w:color="auto" w:fill="FFFFFF"/>
          </w:tcPr>
          <w:p w14:paraId="6FFED5C2" w14:textId="77777777" w:rsidR="003E7FE9" w:rsidRPr="00B57B36" w:rsidRDefault="003E7FE9" w:rsidP="00231177">
            <w:pPr>
              <w:pStyle w:val="CETBodytext"/>
              <w:ind w:right="-1"/>
              <w:jc w:val="center"/>
              <w:rPr>
                <w:rFonts w:cs="Arial"/>
                <w:szCs w:val="18"/>
                <w:lang w:val="en-GB"/>
              </w:rPr>
            </w:pPr>
            <w:r>
              <w:rPr>
                <w:rFonts w:cs="Arial"/>
                <w:szCs w:val="18"/>
                <w:lang w:val="en-GB"/>
              </w:rPr>
              <w:t>0.832</w:t>
            </w:r>
          </w:p>
        </w:tc>
        <w:tc>
          <w:tcPr>
            <w:tcW w:w="1134" w:type="dxa"/>
            <w:shd w:val="clear" w:color="auto" w:fill="FFFFFF"/>
          </w:tcPr>
          <w:p w14:paraId="1E5B5DE1"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322D3185" w14:textId="77777777" w:rsidR="003E7FE9" w:rsidRPr="00B57B36" w:rsidRDefault="003E7FE9" w:rsidP="00231177">
            <w:pPr>
              <w:pStyle w:val="CETBodytext"/>
              <w:ind w:right="-1"/>
              <w:jc w:val="center"/>
              <w:rPr>
                <w:rFonts w:cs="Arial"/>
                <w:szCs w:val="18"/>
                <w:lang w:val="en-GB"/>
              </w:rPr>
            </w:pPr>
            <w:r>
              <w:rPr>
                <w:rFonts w:cs="Arial"/>
                <w:szCs w:val="18"/>
                <w:lang w:val="en-GB"/>
              </w:rPr>
              <w:t>0.395</w:t>
            </w:r>
          </w:p>
        </w:tc>
        <w:tc>
          <w:tcPr>
            <w:tcW w:w="849" w:type="dxa"/>
            <w:shd w:val="clear" w:color="auto" w:fill="FFFFFF"/>
          </w:tcPr>
          <w:p w14:paraId="0AD17850" w14:textId="77777777" w:rsidR="003E7FE9" w:rsidRPr="00B57B36" w:rsidRDefault="003E7FE9" w:rsidP="00231177">
            <w:pPr>
              <w:pStyle w:val="CETBodytext"/>
              <w:ind w:right="-1"/>
              <w:jc w:val="center"/>
              <w:rPr>
                <w:rFonts w:cs="Arial"/>
                <w:szCs w:val="18"/>
                <w:lang w:val="en-GB"/>
              </w:rPr>
            </w:pPr>
            <w:r>
              <w:rPr>
                <w:rFonts w:cs="Arial"/>
                <w:szCs w:val="18"/>
                <w:lang w:val="en-GB"/>
              </w:rPr>
              <w:t>0.638</w:t>
            </w:r>
          </w:p>
        </w:tc>
      </w:tr>
      <w:tr w:rsidR="003E7FE9" w:rsidRPr="00B57B36" w14:paraId="33457B92" w14:textId="77777777" w:rsidTr="00231177">
        <w:tc>
          <w:tcPr>
            <w:tcW w:w="284" w:type="dxa"/>
            <w:shd w:val="clear" w:color="auto" w:fill="FFFFFF"/>
          </w:tcPr>
          <w:p w14:paraId="4873F160"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22FFC752" w14:textId="77777777" w:rsidR="003E7FE9" w:rsidRPr="00B57B36" w:rsidRDefault="003E7FE9" w:rsidP="00231177">
            <w:pPr>
              <w:pStyle w:val="CETBodytext"/>
              <w:ind w:right="-1"/>
              <w:rPr>
                <w:rFonts w:cs="Arial"/>
                <w:szCs w:val="18"/>
                <w:lang w:val="en-GB"/>
              </w:rPr>
            </w:pPr>
            <w:r>
              <w:rPr>
                <w:rFonts w:cs="Arial"/>
                <w:szCs w:val="18"/>
                <w:lang w:val="en-GB"/>
              </w:rPr>
              <w:t>H</w:t>
            </w:r>
            <w:r w:rsidRPr="00DF17EE">
              <w:rPr>
                <w:rFonts w:cs="Arial"/>
                <w:szCs w:val="18"/>
                <w:vertAlign w:val="subscript"/>
                <w:lang w:val="en-GB"/>
              </w:rPr>
              <w:t>2</w:t>
            </w:r>
            <w:r>
              <w:rPr>
                <w:rFonts w:cs="Arial"/>
                <w:szCs w:val="18"/>
                <w:lang w:val="en-GB"/>
              </w:rPr>
              <w:t>O</w:t>
            </w:r>
          </w:p>
        </w:tc>
        <w:tc>
          <w:tcPr>
            <w:tcW w:w="708" w:type="dxa"/>
            <w:shd w:val="clear" w:color="auto" w:fill="FFFFFF"/>
          </w:tcPr>
          <w:p w14:paraId="498E474A"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7251CC0E"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470E1DB0"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708" w:type="dxa"/>
            <w:shd w:val="clear" w:color="auto" w:fill="FFFFFF"/>
          </w:tcPr>
          <w:p w14:paraId="0395B24C"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20E5BA6B"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282D662D"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70B594E0" w14:textId="77777777" w:rsidR="003E7FE9" w:rsidRPr="00B57B36" w:rsidRDefault="003E7FE9"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011D4EFD"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5C6BEBE4"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r>
      <w:tr w:rsidR="003E7FE9" w:rsidRPr="00B57B36" w14:paraId="40C8C7F1" w14:textId="77777777" w:rsidTr="00231177">
        <w:tc>
          <w:tcPr>
            <w:tcW w:w="284" w:type="dxa"/>
            <w:shd w:val="clear" w:color="auto" w:fill="FFFFFF"/>
          </w:tcPr>
          <w:p w14:paraId="0BA26B01" w14:textId="77777777" w:rsidR="003E7FE9" w:rsidRPr="00B57B36" w:rsidRDefault="003E7FE9" w:rsidP="00231177">
            <w:pPr>
              <w:pStyle w:val="CETBodytext"/>
              <w:ind w:right="-1"/>
              <w:rPr>
                <w:rFonts w:cs="Arial"/>
                <w:szCs w:val="18"/>
                <w:lang w:val="en-GB"/>
              </w:rPr>
            </w:pPr>
            <w:r>
              <w:rPr>
                <w:rFonts w:cs="Arial"/>
                <w:szCs w:val="18"/>
                <w:lang w:val="en-GB"/>
              </w:rPr>
              <w:t>4</w:t>
            </w:r>
          </w:p>
        </w:tc>
        <w:tc>
          <w:tcPr>
            <w:tcW w:w="709" w:type="dxa"/>
            <w:shd w:val="clear" w:color="auto" w:fill="FFFFFF"/>
          </w:tcPr>
          <w:p w14:paraId="70EFCC78" w14:textId="77777777" w:rsidR="003E7FE9" w:rsidRPr="00B57B36" w:rsidRDefault="003E7FE9" w:rsidP="00231177">
            <w:pPr>
              <w:pStyle w:val="CETBodytext"/>
              <w:ind w:right="-1"/>
              <w:rPr>
                <w:rFonts w:cs="Arial"/>
                <w:szCs w:val="18"/>
                <w:lang w:val="en-GB"/>
              </w:rPr>
            </w:pPr>
            <w:r>
              <w:rPr>
                <w:lang w:val="en-GB"/>
              </w:rPr>
              <w:t>CH</w:t>
            </w:r>
            <w:r w:rsidRPr="00DF17EE">
              <w:rPr>
                <w:vertAlign w:val="subscript"/>
                <w:lang w:val="en-GB"/>
              </w:rPr>
              <w:t>4</w:t>
            </w:r>
          </w:p>
        </w:tc>
        <w:tc>
          <w:tcPr>
            <w:tcW w:w="708" w:type="dxa"/>
            <w:shd w:val="clear" w:color="auto" w:fill="FFFFFF"/>
          </w:tcPr>
          <w:p w14:paraId="3A83FFE5" w14:textId="77777777" w:rsidR="003E7FE9" w:rsidRPr="00B57B36" w:rsidRDefault="003E7FE9" w:rsidP="00231177">
            <w:pPr>
              <w:pStyle w:val="CETBodytext"/>
              <w:ind w:right="-1"/>
              <w:rPr>
                <w:rFonts w:cs="Arial"/>
                <w:szCs w:val="18"/>
                <w:lang w:val="en-GB"/>
              </w:rPr>
            </w:pPr>
            <w:r>
              <w:rPr>
                <w:rFonts w:cs="Arial"/>
                <w:szCs w:val="18"/>
                <w:lang w:val="en-GB"/>
              </w:rPr>
              <w:t>277</w:t>
            </w:r>
          </w:p>
        </w:tc>
        <w:tc>
          <w:tcPr>
            <w:tcW w:w="709" w:type="dxa"/>
            <w:shd w:val="clear" w:color="auto" w:fill="FFFFFF"/>
          </w:tcPr>
          <w:p w14:paraId="74FCC809" w14:textId="77777777" w:rsidR="003E7FE9" w:rsidRPr="00B57B36" w:rsidRDefault="003E7FE9" w:rsidP="00231177">
            <w:pPr>
              <w:pStyle w:val="CETBodytext"/>
              <w:ind w:right="-1"/>
              <w:rPr>
                <w:rFonts w:cs="Arial"/>
                <w:szCs w:val="18"/>
                <w:lang w:val="en-GB"/>
              </w:rPr>
            </w:pPr>
            <w:r>
              <w:rPr>
                <w:rFonts w:cs="Arial"/>
                <w:szCs w:val="18"/>
                <w:lang w:val="en-GB"/>
              </w:rPr>
              <w:t>25</w:t>
            </w:r>
          </w:p>
        </w:tc>
        <w:tc>
          <w:tcPr>
            <w:tcW w:w="851" w:type="dxa"/>
            <w:shd w:val="clear" w:color="auto" w:fill="FFFFFF"/>
          </w:tcPr>
          <w:p w14:paraId="2092E4ED" w14:textId="77777777" w:rsidR="003E7FE9" w:rsidRPr="00B57B36" w:rsidRDefault="003E7FE9" w:rsidP="00231177">
            <w:pPr>
              <w:pStyle w:val="CETBodytext"/>
              <w:ind w:right="-1"/>
              <w:rPr>
                <w:rFonts w:cs="Arial"/>
                <w:szCs w:val="18"/>
                <w:lang w:val="en-GB"/>
              </w:rPr>
            </w:pPr>
            <w:r>
              <w:rPr>
                <w:rFonts w:cs="Arial"/>
                <w:szCs w:val="18"/>
                <w:lang w:val="en-GB"/>
              </w:rPr>
              <w:t>9.433</w:t>
            </w:r>
          </w:p>
        </w:tc>
        <w:tc>
          <w:tcPr>
            <w:tcW w:w="708" w:type="dxa"/>
            <w:shd w:val="clear" w:color="auto" w:fill="FFFFFF"/>
          </w:tcPr>
          <w:p w14:paraId="3E65220D"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48D83147" w14:textId="77777777" w:rsidR="003E7FE9" w:rsidRPr="00B57B36" w:rsidRDefault="003E7FE9" w:rsidP="00231177">
            <w:pPr>
              <w:pStyle w:val="CETBodytext"/>
              <w:ind w:right="-1"/>
              <w:jc w:val="center"/>
              <w:rPr>
                <w:rFonts w:cs="Arial"/>
                <w:szCs w:val="18"/>
                <w:lang w:val="en-GB"/>
              </w:rPr>
            </w:pPr>
            <w:r>
              <w:rPr>
                <w:rFonts w:cs="Arial"/>
                <w:szCs w:val="18"/>
                <w:lang w:val="en-GB"/>
              </w:rPr>
              <w:t>0.139</w:t>
            </w:r>
          </w:p>
        </w:tc>
        <w:tc>
          <w:tcPr>
            <w:tcW w:w="850" w:type="dxa"/>
            <w:shd w:val="clear" w:color="auto" w:fill="FFFFFF"/>
          </w:tcPr>
          <w:p w14:paraId="28E7417E" w14:textId="77777777" w:rsidR="003E7FE9" w:rsidRPr="00B57B36" w:rsidRDefault="003E7FE9" w:rsidP="00231177">
            <w:pPr>
              <w:pStyle w:val="CETBodytext"/>
              <w:ind w:right="-1"/>
              <w:jc w:val="center"/>
              <w:rPr>
                <w:rFonts w:cs="Arial"/>
                <w:szCs w:val="18"/>
                <w:lang w:val="en-GB"/>
              </w:rPr>
            </w:pPr>
            <w:r>
              <w:rPr>
                <w:rFonts w:cs="Arial"/>
                <w:szCs w:val="18"/>
                <w:lang w:val="en-GB"/>
              </w:rPr>
              <w:t>0.428</w:t>
            </w:r>
          </w:p>
        </w:tc>
        <w:tc>
          <w:tcPr>
            <w:tcW w:w="1134" w:type="dxa"/>
            <w:shd w:val="clear" w:color="auto" w:fill="FFFFFF"/>
          </w:tcPr>
          <w:p w14:paraId="4AC84A4D"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00D7496A" w14:textId="77777777" w:rsidR="003E7FE9" w:rsidRPr="00B57B36" w:rsidRDefault="003E7FE9" w:rsidP="00231177">
            <w:pPr>
              <w:pStyle w:val="CETBodytext"/>
              <w:ind w:right="-1"/>
              <w:jc w:val="center"/>
              <w:rPr>
                <w:rFonts w:cs="Arial"/>
                <w:szCs w:val="18"/>
                <w:lang w:val="en-GB"/>
              </w:rPr>
            </w:pPr>
            <w:r>
              <w:rPr>
                <w:rFonts w:cs="Arial"/>
                <w:szCs w:val="18"/>
                <w:lang w:val="en-GB"/>
              </w:rPr>
              <w:t>0.319</w:t>
            </w:r>
          </w:p>
        </w:tc>
        <w:tc>
          <w:tcPr>
            <w:tcW w:w="849" w:type="dxa"/>
            <w:shd w:val="clear" w:color="auto" w:fill="FFFFFF"/>
          </w:tcPr>
          <w:p w14:paraId="5E280806" w14:textId="77777777" w:rsidR="003E7FE9" w:rsidRPr="00B57B36" w:rsidRDefault="003E7FE9" w:rsidP="00231177">
            <w:pPr>
              <w:pStyle w:val="CETBodytext"/>
              <w:ind w:right="-1"/>
              <w:jc w:val="center"/>
              <w:rPr>
                <w:rFonts w:cs="Arial"/>
                <w:szCs w:val="18"/>
                <w:lang w:val="en-GB"/>
              </w:rPr>
            </w:pPr>
            <w:r>
              <w:rPr>
                <w:rFonts w:cs="Arial"/>
                <w:szCs w:val="18"/>
                <w:lang w:val="en-GB"/>
              </w:rPr>
              <w:t>0.328</w:t>
            </w:r>
          </w:p>
        </w:tc>
      </w:tr>
      <w:tr w:rsidR="003E7FE9" w:rsidRPr="00B57B36" w14:paraId="0FCAD2C3" w14:textId="77777777" w:rsidTr="00231177">
        <w:tc>
          <w:tcPr>
            <w:tcW w:w="284" w:type="dxa"/>
            <w:shd w:val="clear" w:color="auto" w:fill="FFFFFF"/>
          </w:tcPr>
          <w:p w14:paraId="71AB2DDB"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4F0B2B6F" w14:textId="77777777" w:rsidR="003E7FE9" w:rsidRPr="00B57B36" w:rsidRDefault="003E7FE9" w:rsidP="00231177">
            <w:pPr>
              <w:pStyle w:val="CETBodytext"/>
              <w:ind w:right="-1"/>
              <w:rPr>
                <w:rFonts w:cs="Arial"/>
                <w:szCs w:val="18"/>
                <w:lang w:val="en-GB"/>
              </w:rPr>
            </w:pPr>
            <w:r>
              <w:rPr>
                <w:rFonts w:cs="Arial"/>
                <w:szCs w:val="18"/>
                <w:lang w:val="en-GB"/>
              </w:rPr>
              <w:t>CO</w:t>
            </w:r>
            <w:r w:rsidRPr="00DF17EE">
              <w:rPr>
                <w:rFonts w:cs="Arial"/>
                <w:szCs w:val="18"/>
                <w:vertAlign w:val="subscript"/>
                <w:lang w:val="en-GB"/>
              </w:rPr>
              <w:t>2</w:t>
            </w:r>
          </w:p>
        </w:tc>
        <w:tc>
          <w:tcPr>
            <w:tcW w:w="708" w:type="dxa"/>
            <w:shd w:val="clear" w:color="auto" w:fill="FFFFFF"/>
          </w:tcPr>
          <w:p w14:paraId="7A8E2B58"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3B21CFFF"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1B353B63" w14:textId="77777777" w:rsidR="003E7FE9" w:rsidRPr="00B57B36" w:rsidRDefault="003E7FE9" w:rsidP="00231177">
            <w:pPr>
              <w:pStyle w:val="CETBodytext"/>
              <w:ind w:right="-1"/>
              <w:rPr>
                <w:rFonts w:cs="Arial"/>
                <w:szCs w:val="18"/>
                <w:lang w:val="en-GB"/>
              </w:rPr>
            </w:pPr>
            <w:r>
              <w:rPr>
                <w:rFonts w:cs="Arial"/>
                <w:szCs w:val="18"/>
                <w:lang w:val="en-GB"/>
              </w:rPr>
              <w:t>9.057</w:t>
            </w:r>
          </w:p>
        </w:tc>
        <w:tc>
          <w:tcPr>
            <w:tcW w:w="708" w:type="dxa"/>
            <w:shd w:val="clear" w:color="auto" w:fill="FFFFFF"/>
          </w:tcPr>
          <w:p w14:paraId="6433FEF5"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39C8ED79" w14:textId="77777777" w:rsidR="003E7FE9" w:rsidRPr="00B57B36" w:rsidRDefault="003E7FE9" w:rsidP="00231177">
            <w:pPr>
              <w:pStyle w:val="CETBodytext"/>
              <w:ind w:right="-1"/>
              <w:jc w:val="center"/>
              <w:rPr>
                <w:rFonts w:cs="Arial"/>
                <w:szCs w:val="18"/>
                <w:lang w:val="en-GB"/>
              </w:rPr>
            </w:pPr>
            <w:r>
              <w:rPr>
                <w:rFonts w:cs="Arial"/>
                <w:szCs w:val="18"/>
                <w:lang w:val="en-GB"/>
              </w:rPr>
              <w:t>0.086</w:t>
            </w:r>
          </w:p>
        </w:tc>
        <w:tc>
          <w:tcPr>
            <w:tcW w:w="850" w:type="dxa"/>
            <w:shd w:val="clear" w:color="auto" w:fill="FFFFFF"/>
          </w:tcPr>
          <w:p w14:paraId="6C4B0715" w14:textId="77777777" w:rsidR="003E7FE9" w:rsidRPr="00B57B36" w:rsidRDefault="003E7FE9" w:rsidP="00231177">
            <w:pPr>
              <w:pStyle w:val="CETBodytext"/>
              <w:ind w:right="-1"/>
              <w:jc w:val="center"/>
              <w:rPr>
                <w:rFonts w:cs="Arial"/>
                <w:szCs w:val="18"/>
                <w:lang w:val="en-GB"/>
              </w:rPr>
            </w:pPr>
            <w:r>
              <w:rPr>
                <w:rFonts w:cs="Arial"/>
                <w:szCs w:val="18"/>
                <w:lang w:val="en-GB"/>
              </w:rPr>
              <w:t>0.857</w:t>
            </w:r>
          </w:p>
        </w:tc>
        <w:tc>
          <w:tcPr>
            <w:tcW w:w="1134" w:type="dxa"/>
            <w:shd w:val="clear" w:color="auto" w:fill="FFFFFF"/>
          </w:tcPr>
          <w:p w14:paraId="155B9F73"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1" w:type="dxa"/>
            <w:shd w:val="clear" w:color="auto" w:fill="FFFFFF"/>
          </w:tcPr>
          <w:p w14:paraId="7700CB20" w14:textId="77777777" w:rsidR="003E7FE9" w:rsidRPr="00B57B36" w:rsidRDefault="003E7FE9" w:rsidP="00231177">
            <w:pPr>
              <w:pStyle w:val="CETBodytext"/>
              <w:ind w:right="-1"/>
              <w:jc w:val="center"/>
              <w:rPr>
                <w:rFonts w:cs="Arial"/>
                <w:szCs w:val="18"/>
                <w:lang w:val="en-GB"/>
              </w:rPr>
            </w:pPr>
            <w:r>
              <w:rPr>
                <w:rFonts w:cs="Arial"/>
                <w:szCs w:val="18"/>
                <w:lang w:val="en-GB"/>
              </w:rPr>
              <w:t>0.198</w:t>
            </w:r>
          </w:p>
        </w:tc>
        <w:tc>
          <w:tcPr>
            <w:tcW w:w="849" w:type="dxa"/>
            <w:shd w:val="clear" w:color="auto" w:fill="FFFFFF"/>
          </w:tcPr>
          <w:p w14:paraId="747D8E59" w14:textId="77777777" w:rsidR="003E7FE9" w:rsidRPr="00B57B36" w:rsidRDefault="003E7FE9" w:rsidP="00231177">
            <w:pPr>
              <w:pStyle w:val="CETBodytext"/>
              <w:ind w:right="-1"/>
              <w:jc w:val="center"/>
              <w:rPr>
                <w:rFonts w:cs="Arial"/>
                <w:szCs w:val="18"/>
                <w:lang w:val="en-GB"/>
              </w:rPr>
            </w:pPr>
            <w:r>
              <w:rPr>
                <w:rFonts w:cs="Arial"/>
                <w:szCs w:val="18"/>
                <w:lang w:val="en-GB"/>
              </w:rPr>
              <w:t>0.657</w:t>
            </w:r>
          </w:p>
        </w:tc>
      </w:tr>
      <w:tr w:rsidR="003E7FE9" w:rsidRPr="00B57B36" w14:paraId="6C695A70" w14:textId="77777777" w:rsidTr="00231177">
        <w:tc>
          <w:tcPr>
            <w:tcW w:w="284" w:type="dxa"/>
            <w:shd w:val="clear" w:color="auto" w:fill="FFFFFF"/>
          </w:tcPr>
          <w:p w14:paraId="73044200"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0564FEED" w14:textId="77777777" w:rsidR="003E7FE9" w:rsidRPr="00B57B36" w:rsidRDefault="003E7FE9" w:rsidP="00231177">
            <w:pPr>
              <w:pStyle w:val="CETBodytext"/>
              <w:ind w:right="-1"/>
              <w:rPr>
                <w:rFonts w:cs="Arial"/>
                <w:szCs w:val="18"/>
                <w:lang w:val="en-GB"/>
              </w:rPr>
            </w:pPr>
            <w:r>
              <w:rPr>
                <w:rFonts w:cs="Arial"/>
                <w:szCs w:val="18"/>
                <w:lang w:val="en-GB"/>
              </w:rPr>
              <w:t>H</w:t>
            </w:r>
            <w:r w:rsidRPr="00DF17EE">
              <w:rPr>
                <w:rFonts w:cs="Arial"/>
                <w:szCs w:val="18"/>
                <w:vertAlign w:val="subscript"/>
                <w:lang w:val="en-GB"/>
              </w:rPr>
              <w:t>2</w:t>
            </w:r>
            <w:r>
              <w:rPr>
                <w:rFonts w:cs="Arial"/>
                <w:szCs w:val="18"/>
                <w:lang w:val="en-GB"/>
              </w:rPr>
              <w:t>O</w:t>
            </w:r>
          </w:p>
        </w:tc>
        <w:tc>
          <w:tcPr>
            <w:tcW w:w="708" w:type="dxa"/>
            <w:shd w:val="clear" w:color="auto" w:fill="FFFFFF"/>
          </w:tcPr>
          <w:p w14:paraId="0E948691" w14:textId="77777777" w:rsidR="003E7FE9" w:rsidRPr="00B57B36" w:rsidRDefault="003E7FE9" w:rsidP="00231177">
            <w:pPr>
              <w:pStyle w:val="CETBodytext"/>
              <w:ind w:right="-1"/>
              <w:rPr>
                <w:rFonts w:cs="Arial"/>
                <w:szCs w:val="18"/>
                <w:lang w:val="en-GB"/>
              </w:rPr>
            </w:pPr>
          </w:p>
        </w:tc>
        <w:tc>
          <w:tcPr>
            <w:tcW w:w="709" w:type="dxa"/>
            <w:shd w:val="clear" w:color="auto" w:fill="FFFFFF"/>
          </w:tcPr>
          <w:p w14:paraId="72FB328D" w14:textId="77777777" w:rsidR="003E7FE9" w:rsidRPr="00B57B36" w:rsidRDefault="003E7FE9" w:rsidP="00231177">
            <w:pPr>
              <w:pStyle w:val="CETBodytext"/>
              <w:ind w:right="-1"/>
              <w:rPr>
                <w:rFonts w:cs="Arial"/>
                <w:szCs w:val="18"/>
                <w:lang w:val="en-GB"/>
              </w:rPr>
            </w:pPr>
          </w:p>
        </w:tc>
        <w:tc>
          <w:tcPr>
            <w:tcW w:w="851" w:type="dxa"/>
            <w:shd w:val="clear" w:color="auto" w:fill="FFFFFF"/>
          </w:tcPr>
          <w:p w14:paraId="29CF4F2C"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708" w:type="dxa"/>
            <w:shd w:val="clear" w:color="auto" w:fill="FFFFFF"/>
          </w:tcPr>
          <w:p w14:paraId="111D1FE2" w14:textId="77777777" w:rsidR="003E7FE9" w:rsidRPr="00B57B36" w:rsidRDefault="003E7FE9" w:rsidP="00231177">
            <w:pPr>
              <w:pStyle w:val="CETBodytext"/>
              <w:ind w:right="-1"/>
              <w:rPr>
                <w:rFonts w:cs="Arial"/>
                <w:szCs w:val="18"/>
                <w:lang w:val="en-GB"/>
              </w:rPr>
            </w:pPr>
            <w:r>
              <w:rPr>
                <w:rFonts w:cs="Arial"/>
                <w:szCs w:val="18"/>
                <w:lang w:val="en-GB"/>
              </w:rPr>
              <w:t>0</w:t>
            </w:r>
          </w:p>
        </w:tc>
        <w:tc>
          <w:tcPr>
            <w:tcW w:w="851" w:type="dxa"/>
            <w:shd w:val="clear" w:color="auto" w:fill="FFFFFF"/>
          </w:tcPr>
          <w:p w14:paraId="255CCCDD"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50" w:type="dxa"/>
            <w:shd w:val="clear" w:color="auto" w:fill="FFFFFF"/>
          </w:tcPr>
          <w:p w14:paraId="742BF0C1"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1134" w:type="dxa"/>
            <w:shd w:val="clear" w:color="auto" w:fill="FFFFFF"/>
          </w:tcPr>
          <w:p w14:paraId="54C01E56" w14:textId="77777777" w:rsidR="003E7FE9" w:rsidRPr="00B57B36" w:rsidRDefault="003E7FE9" w:rsidP="00231177">
            <w:pPr>
              <w:pStyle w:val="CETBodytext"/>
              <w:ind w:right="-1"/>
              <w:jc w:val="center"/>
              <w:rPr>
                <w:rFonts w:cs="Arial"/>
                <w:szCs w:val="18"/>
                <w:lang w:val="en-GB"/>
              </w:rPr>
            </w:pPr>
            <w:r>
              <w:rPr>
                <w:rFonts w:cs="Arial"/>
                <w:szCs w:val="18"/>
                <w:lang w:val="en-GB"/>
              </w:rPr>
              <w:t>10.000</w:t>
            </w:r>
          </w:p>
        </w:tc>
        <w:tc>
          <w:tcPr>
            <w:tcW w:w="851" w:type="dxa"/>
            <w:shd w:val="clear" w:color="auto" w:fill="FFFFFF"/>
          </w:tcPr>
          <w:p w14:paraId="6958BDC1"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c>
          <w:tcPr>
            <w:tcW w:w="849" w:type="dxa"/>
            <w:shd w:val="clear" w:color="auto" w:fill="FFFFFF"/>
          </w:tcPr>
          <w:p w14:paraId="0C748044" w14:textId="77777777" w:rsidR="003E7FE9" w:rsidRPr="00B57B36" w:rsidRDefault="003E7FE9" w:rsidP="00231177">
            <w:pPr>
              <w:pStyle w:val="CETBodytext"/>
              <w:ind w:right="-1"/>
              <w:jc w:val="center"/>
              <w:rPr>
                <w:rFonts w:cs="Arial"/>
                <w:szCs w:val="18"/>
                <w:lang w:val="en-GB"/>
              </w:rPr>
            </w:pPr>
            <w:r>
              <w:rPr>
                <w:rFonts w:cs="Arial"/>
                <w:szCs w:val="18"/>
                <w:lang w:val="en-GB"/>
              </w:rPr>
              <w:t>-</w:t>
            </w:r>
          </w:p>
        </w:tc>
      </w:tr>
    </w:tbl>
    <w:p w14:paraId="65E09926" w14:textId="00E626E0" w:rsidR="00C14D72" w:rsidRDefault="00C14D72" w:rsidP="00C14D72">
      <w:pPr>
        <w:pStyle w:val="CETBodytext"/>
        <w:rPr>
          <w:lang w:val="en-GB"/>
        </w:rPr>
      </w:pPr>
      <w:r w:rsidRPr="00DA316E">
        <w:rPr>
          <w:lang w:val="en-GB"/>
        </w:rPr>
        <w:lastRenderedPageBreak/>
        <w:t>On the other hand, the geometric points 3 and 4, also for the three conditions studied, indicate the existence of the solid</w:t>
      </w:r>
      <w:r w:rsidR="00AB2C87">
        <w:rPr>
          <w:lang w:val="en-GB"/>
        </w:rPr>
        <w:t>-</w:t>
      </w:r>
      <w:r w:rsidRPr="00DA316E">
        <w:rPr>
          <w:lang w:val="en-GB"/>
        </w:rPr>
        <w:t>phase (hydrate), non-aqueous components in the vapor phase and absence of water in the liquid phase, reiterating the fact that this region corresponds to the biphasic region of hydrate stability, situated above the three-phase equilibrium curve previously calculated by the isofugacity criterion.</w:t>
      </w:r>
    </w:p>
    <w:p w14:paraId="74602849" w14:textId="77777777" w:rsidR="00C14D72" w:rsidRDefault="00C14D72" w:rsidP="00C14D72">
      <w:pPr>
        <w:pStyle w:val="CETBodytext"/>
        <w:rPr>
          <w:lang w:val="en-GB"/>
        </w:rPr>
      </w:pPr>
      <w:r w:rsidRPr="00DA109C">
        <w:rPr>
          <w:lang w:val="en-GB"/>
        </w:rPr>
        <w:t>As shown in Tables 1, 2 and 3, the occupation fractions at geometric points 1 and 2 are equivalent to zero, since hydrate formation does not occur in this region. The opposite happens at geometric points 3 and 4, which, because they are located in the region of stability of the hydrates, enable the occupation of CH</w:t>
      </w:r>
      <w:r w:rsidRPr="000F1A93">
        <w:rPr>
          <w:vertAlign w:val="subscript"/>
          <w:lang w:val="en-GB"/>
        </w:rPr>
        <w:t>4</w:t>
      </w:r>
      <w:r w:rsidRPr="00DA109C">
        <w:rPr>
          <w:lang w:val="en-GB"/>
        </w:rPr>
        <w:t xml:space="preserve"> and CO</w:t>
      </w:r>
      <w:r w:rsidRPr="000F1A93">
        <w:rPr>
          <w:vertAlign w:val="subscript"/>
          <w:lang w:val="en-GB"/>
        </w:rPr>
        <w:t>2</w:t>
      </w:r>
      <w:r w:rsidRPr="00DA109C">
        <w:rPr>
          <w:lang w:val="en-GB"/>
        </w:rPr>
        <w:t xml:space="preserve"> in the respective cavities of the hydrate.</w:t>
      </w:r>
    </w:p>
    <w:p w14:paraId="27F65E6C" w14:textId="77777777" w:rsidR="00C14D72" w:rsidRDefault="00C14D72" w:rsidP="00C14D72">
      <w:pPr>
        <w:pStyle w:val="CETBodytext"/>
        <w:rPr>
          <w:lang w:val="en-GB"/>
        </w:rPr>
      </w:pPr>
      <w:r w:rsidRPr="000F599C">
        <w:rPr>
          <w:lang w:val="en-GB"/>
        </w:rPr>
        <w:t>Lastly</w:t>
      </w:r>
      <w:r w:rsidRPr="00B27CBB">
        <w:rPr>
          <w:lang w:val="en-GB"/>
        </w:rPr>
        <w:t>, the results also reproduce the non-stoichiometric property of the hydrates, since all the water was used for the hydrate formation and the excess of the non-aqueous components remained in the vapor phase.</w:t>
      </w:r>
    </w:p>
    <w:p w14:paraId="68D26B83" w14:textId="278D82FF" w:rsidR="00600535" w:rsidRPr="00B57B36" w:rsidRDefault="00C14D72" w:rsidP="00600535">
      <w:pPr>
        <w:pStyle w:val="CETHeading1"/>
        <w:rPr>
          <w:lang w:val="en-GB"/>
        </w:rPr>
      </w:pPr>
      <w:r>
        <w:rPr>
          <w:lang w:val="en-GB"/>
        </w:rPr>
        <w:t>Con</w:t>
      </w:r>
      <w:r w:rsidR="00600535" w:rsidRPr="00B57B36">
        <w:rPr>
          <w:lang w:val="en-GB"/>
        </w:rPr>
        <w:t>clusions</w:t>
      </w:r>
    </w:p>
    <w:p w14:paraId="4F7B1046" w14:textId="27E38E58" w:rsidR="00001CA3" w:rsidRDefault="00001CA3" w:rsidP="00231177">
      <w:pPr>
        <w:pStyle w:val="CETAcknowledgementstitle"/>
        <w:jc w:val="both"/>
        <w:rPr>
          <w:b w:val="0"/>
        </w:rPr>
      </w:pPr>
      <w:r w:rsidRPr="00001CA3">
        <w:rPr>
          <w:b w:val="0"/>
        </w:rPr>
        <w:t>An evaluation of the thermodynamic equilibrium was developed for the ternary system CH</w:t>
      </w:r>
      <w:r w:rsidRPr="00D5424D">
        <w:rPr>
          <w:b w:val="0"/>
          <w:vertAlign w:val="subscript"/>
        </w:rPr>
        <w:t>4</w:t>
      </w:r>
      <w:r w:rsidR="00D5424D">
        <w:rPr>
          <w:b w:val="0"/>
        </w:rPr>
        <w:t xml:space="preserve"> + </w:t>
      </w:r>
      <w:r w:rsidRPr="00001CA3">
        <w:rPr>
          <w:b w:val="0"/>
        </w:rPr>
        <w:t>CO</w:t>
      </w:r>
      <w:r w:rsidRPr="00D5424D">
        <w:rPr>
          <w:b w:val="0"/>
          <w:vertAlign w:val="subscript"/>
        </w:rPr>
        <w:t>2</w:t>
      </w:r>
      <w:r w:rsidR="00D5424D" w:rsidRPr="00D5424D">
        <w:rPr>
          <w:b w:val="0"/>
          <w:vertAlign w:val="subscript"/>
        </w:rPr>
        <w:t xml:space="preserve"> </w:t>
      </w:r>
      <w:r w:rsidR="00D5424D">
        <w:rPr>
          <w:b w:val="0"/>
        </w:rPr>
        <w:t xml:space="preserve">+ </w:t>
      </w:r>
      <w:r w:rsidRPr="00001CA3">
        <w:rPr>
          <w:b w:val="0"/>
        </w:rPr>
        <w:t>H</w:t>
      </w:r>
      <w:r w:rsidRPr="00D5424D">
        <w:rPr>
          <w:b w:val="0"/>
          <w:vertAlign w:val="subscript"/>
        </w:rPr>
        <w:t>2</w:t>
      </w:r>
      <w:r w:rsidRPr="00001CA3">
        <w:rPr>
          <w:b w:val="0"/>
        </w:rPr>
        <w:t>O as a function of temperature, pressure and molar fraction of CO</w:t>
      </w:r>
      <w:r w:rsidRPr="00D5424D">
        <w:rPr>
          <w:b w:val="0"/>
          <w:vertAlign w:val="subscript"/>
        </w:rPr>
        <w:t>2</w:t>
      </w:r>
      <w:r w:rsidRPr="00001CA3">
        <w:rPr>
          <w:b w:val="0"/>
        </w:rPr>
        <w:t xml:space="preserve"> in the vapor phase of 25 mol%, 50 mol% and 75 mol%, on a dry basis.</w:t>
      </w:r>
      <w:r>
        <w:rPr>
          <w:b w:val="0"/>
        </w:rPr>
        <w:t xml:space="preserve"> </w:t>
      </w:r>
      <w:r w:rsidRPr="00001CA3">
        <w:rPr>
          <w:b w:val="0"/>
        </w:rPr>
        <w:t>Stable equilibrium was</w:t>
      </w:r>
      <w:r w:rsidR="00E07A77">
        <w:rPr>
          <w:b w:val="0"/>
        </w:rPr>
        <w:t xml:space="preserve"> </w:t>
      </w:r>
      <w:r w:rsidRPr="00001CA3">
        <w:rPr>
          <w:b w:val="0"/>
        </w:rPr>
        <w:t xml:space="preserve">described based on isofugacity and </w:t>
      </w:r>
      <w:proofErr w:type="gramStart"/>
      <w:r w:rsidRPr="00001CA3">
        <w:rPr>
          <w:b w:val="0"/>
        </w:rPr>
        <w:t>Gibbs</w:t>
      </w:r>
      <w:proofErr w:type="gramEnd"/>
      <w:r w:rsidRPr="00001CA3">
        <w:rPr>
          <w:b w:val="0"/>
        </w:rPr>
        <w:t xml:space="preserve"> energy minimization criteria, with a solid description of all equations used.</w:t>
      </w:r>
      <w:r w:rsidR="00C06F9B" w:rsidRPr="00C06F9B">
        <w:t xml:space="preserve"> </w:t>
      </w:r>
      <w:r w:rsidR="00C06F9B" w:rsidRPr="00C06F9B">
        <w:rPr>
          <w:b w:val="0"/>
        </w:rPr>
        <w:t>The validation of the results showed that intrinsic limitations related to the equation of state and the statistical models used did not interfere with the results of this work, with the highest deviation obtained being equal to 3,036</w:t>
      </w:r>
      <w:r w:rsidR="00DE6772">
        <w:rPr>
          <w:b w:val="0"/>
        </w:rPr>
        <w:t xml:space="preserve"> </w:t>
      </w:r>
      <w:r w:rsidR="00C06F9B" w:rsidRPr="00C06F9B">
        <w:rPr>
          <w:b w:val="0"/>
        </w:rPr>
        <w:t>%.</w:t>
      </w:r>
      <w:r w:rsidR="00C06F9B" w:rsidRPr="00C06F9B">
        <w:t xml:space="preserve"> </w:t>
      </w:r>
      <w:r w:rsidR="00C06F9B" w:rsidRPr="00C06F9B">
        <w:rPr>
          <w:b w:val="0"/>
        </w:rPr>
        <w:t xml:space="preserve">Therefore, it can be concluded that the thermodynamic modeling of the vapor and liquid phases using the cubic SRK equation of state and the thermodynamic modeling of the hydrate based on the Van </w:t>
      </w:r>
      <w:r w:rsidR="00B44E82">
        <w:rPr>
          <w:b w:val="0"/>
        </w:rPr>
        <w:t>D</w:t>
      </w:r>
      <w:r w:rsidR="00C06F9B" w:rsidRPr="00C06F9B">
        <w:rPr>
          <w:b w:val="0"/>
        </w:rPr>
        <w:t>er Waals and Platteeuw equations were accurate to describe the thermodynamic equilibrium using the isofugacity criterion for the studied system.</w:t>
      </w:r>
    </w:p>
    <w:p w14:paraId="4F1327F8" w14:textId="77777777" w:rsidR="00600535" w:rsidRPr="00B57B36" w:rsidRDefault="00600535" w:rsidP="00600535">
      <w:pPr>
        <w:pStyle w:val="CETReference"/>
      </w:pPr>
      <w:r w:rsidRPr="00B57B36">
        <w:t>References</w:t>
      </w:r>
    </w:p>
    <w:p w14:paraId="5A9B8D33" w14:textId="77777777" w:rsidR="00AA161F" w:rsidRDefault="00AA161F" w:rsidP="00AA161F">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Adisasmito S., Frank R.J., Sloan E.D., 1991, Hydrates of Carbon Dioxide and Methane Mixtures, Journal of</w:t>
      </w:r>
    </w:p>
    <w:p w14:paraId="1BBA782F" w14:textId="685FE60C" w:rsidR="00AA161F" w:rsidRDefault="00AA161F" w:rsidP="00AA161F">
      <w:pPr>
        <w:pStyle w:val="CETReferencetext"/>
        <w:ind w:firstLine="0"/>
        <w:rPr>
          <w:rFonts w:eastAsiaTheme="minorHAnsi" w:cs="Arial"/>
          <w:szCs w:val="18"/>
          <w:lang w:val="pt-BR"/>
        </w:rPr>
      </w:pPr>
      <w:r>
        <w:rPr>
          <w:rFonts w:eastAsiaTheme="minorHAnsi" w:cs="Arial"/>
          <w:szCs w:val="18"/>
          <w:lang w:val="pt-BR"/>
        </w:rPr>
        <w:t>Chemical &amp; Engineering Data, 36, 68 – 71.</w:t>
      </w:r>
    </w:p>
    <w:p w14:paraId="4209455B" w14:textId="07FFD830" w:rsidR="00870B90" w:rsidRDefault="00870B90" w:rsidP="00870B90">
      <w:pPr>
        <w:pStyle w:val="CETReferencetext"/>
        <w:rPr>
          <w:rFonts w:eastAsiaTheme="minorHAnsi" w:cs="Arial"/>
          <w:szCs w:val="18"/>
          <w:lang w:val="pt-BR"/>
        </w:rPr>
      </w:pPr>
      <w:r>
        <w:rPr>
          <w:rFonts w:eastAsiaTheme="minorHAnsi" w:cs="Arial"/>
          <w:szCs w:val="18"/>
          <w:lang w:val="pt-BR"/>
        </w:rPr>
        <w:t>Atkins P.W., Paula J. (Eds), 2006, Physical Chemistry, W.H. Freeman and Company, New York, NY.</w:t>
      </w:r>
    </w:p>
    <w:p w14:paraId="7D15605B" w14:textId="3A40FBA4" w:rsidR="00316089" w:rsidRPr="0086256B" w:rsidRDefault="00316089" w:rsidP="00870B90">
      <w:pPr>
        <w:pStyle w:val="CETReferencetext"/>
        <w:rPr>
          <w:rFonts w:eastAsiaTheme="minorHAnsi" w:cs="Arial"/>
          <w:szCs w:val="18"/>
          <w:lang w:val="pt-BR"/>
        </w:rPr>
      </w:pPr>
      <w:r w:rsidRPr="00316089">
        <w:rPr>
          <w:rFonts w:eastAsiaTheme="minorHAnsi" w:cs="Arial"/>
          <w:szCs w:val="18"/>
          <w:lang w:val="pt-BR"/>
        </w:rPr>
        <w:t>D</w:t>
      </w:r>
      <w:r>
        <w:rPr>
          <w:rFonts w:eastAsiaTheme="minorHAnsi" w:cs="Arial"/>
          <w:szCs w:val="18"/>
          <w:lang w:val="pt-BR"/>
        </w:rPr>
        <w:t>ho</w:t>
      </w:r>
      <w:r w:rsidR="00F216BC">
        <w:rPr>
          <w:rFonts w:eastAsiaTheme="minorHAnsi" w:cs="Arial"/>
          <w:szCs w:val="18"/>
          <w:lang w:val="pt-BR"/>
        </w:rPr>
        <w:t>labhai</w:t>
      </w:r>
      <w:r w:rsidRPr="00316089">
        <w:rPr>
          <w:rFonts w:eastAsiaTheme="minorHAnsi" w:cs="Arial"/>
          <w:szCs w:val="18"/>
          <w:lang w:val="pt-BR"/>
        </w:rPr>
        <w:t xml:space="preserve"> P. D.</w:t>
      </w:r>
      <w:r w:rsidR="00F216BC">
        <w:rPr>
          <w:rFonts w:eastAsiaTheme="minorHAnsi" w:cs="Arial"/>
          <w:szCs w:val="18"/>
          <w:lang w:val="pt-BR"/>
        </w:rPr>
        <w:t>,</w:t>
      </w:r>
      <w:r w:rsidRPr="00316089">
        <w:rPr>
          <w:rFonts w:eastAsiaTheme="minorHAnsi" w:cs="Arial"/>
          <w:szCs w:val="18"/>
          <w:lang w:val="pt-BR"/>
        </w:rPr>
        <w:t xml:space="preserve"> B</w:t>
      </w:r>
      <w:r w:rsidR="00F216BC">
        <w:rPr>
          <w:rFonts w:eastAsiaTheme="minorHAnsi" w:cs="Arial"/>
          <w:szCs w:val="18"/>
          <w:lang w:val="pt-BR"/>
        </w:rPr>
        <w:t>ishnoi</w:t>
      </w:r>
      <w:r w:rsidRPr="00316089">
        <w:rPr>
          <w:rFonts w:eastAsiaTheme="minorHAnsi" w:cs="Arial"/>
          <w:szCs w:val="18"/>
          <w:lang w:val="pt-BR"/>
        </w:rPr>
        <w:t xml:space="preserve"> P. R.</w:t>
      </w:r>
      <w:r w:rsidR="00F216BC">
        <w:rPr>
          <w:rFonts w:eastAsiaTheme="minorHAnsi" w:cs="Arial"/>
          <w:szCs w:val="18"/>
          <w:lang w:val="pt-BR"/>
        </w:rPr>
        <w:t xml:space="preserve">, 1994, </w:t>
      </w:r>
      <w:r w:rsidRPr="00316089">
        <w:rPr>
          <w:rFonts w:eastAsiaTheme="minorHAnsi" w:cs="Arial"/>
          <w:szCs w:val="18"/>
          <w:lang w:val="pt-BR"/>
        </w:rPr>
        <w:t>Hydrate Equilibrium Conditions in Aqueous Electrolyte Solutions Mixtures of Methane and Carbon Dioxide</w:t>
      </w:r>
      <w:r w:rsidR="00F216BC">
        <w:rPr>
          <w:rFonts w:eastAsiaTheme="minorHAnsi" w:cs="Arial"/>
          <w:szCs w:val="18"/>
          <w:lang w:val="pt-BR"/>
        </w:rPr>
        <w:t>,</w:t>
      </w:r>
      <w:r w:rsidRPr="00316089">
        <w:rPr>
          <w:rFonts w:eastAsiaTheme="minorHAnsi" w:cs="Arial"/>
          <w:szCs w:val="18"/>
          <w:lang w:val="pt-BR"/>
        </w:rPr>
        <w:t xml:space="preserve"> Journal </w:t>
      </w:r>
      <w:r w:rsidRPr="0086256B">
        <w:rPr>
          <w:rFonts w:eastAsiaTheme="minorHAnsi" w:cs="Arial"/>
          <w:szCs w:val="18"/>
          <w:lang w:val="pt-BR"/>
        </w:rPr>
        <w:t>of Chemical and Engineering Data, 39,</w:t>
      </w:r>
      <w:r w:rsidR="00F216BC" w:rsidRPr="0086256B">
        <w:rPr>
          <w:rFonts w:eastAsiaTheme="minorHAnsi" w:cs="Arial"/>
          <w:szCs w:val="18"/>
          <w:lang w:val="pt-BR"/>
        </w:rPr>
        <w:t xml:space="preserve"> </w:t>
      </w:r>
      <w:r w:rsidRPr="0086256B">
        <w:rPr>
          <w:rFonts w:eastAsiaTheme="minorHAnsi" w:cs="Arial"/>
          <w:szCs w:val="18"/>
          <w:lang w:val="pt-BR"/>
        </w:rPr>
        <w:t>191-194</w:t>
      </w:r>
      <w:r w:rsidR="00F216BC" w:rsidRPr="0086256B">
        <w:rPr>
          <w:rFonts w:eastAsiaTheme="minorHAnsi" w:cs="Arial"/>
          <w:szCs w:val="18"/>
          <w:lang w:val="pt-BR"/>
        </w:rPr>
        <w:t>.</w:t>
      </w:r>
    </w:p>
    <w:p w14:paraId="6C4C98F9" w14:textId="54AF6EAA" w:rsidR="001E64EC" w:rsidRDefault="001E64EC" w:rsidP="00870B90">
      <w:pPr>
        <w:pStyle w:val="CETReferencetext"/>
        <w:rPr>
          <w:rFonts w:eastAsiaTheme="minorHAnsi" w:cs="Arial"/>
          <w:szCs w:val="18"/>
          <w:lang w:val="pt-BR"/>
        </w:rPr>
      </w:pPr>
      <w:r w:rsidRPr="0086256B">
        <w:rPr>
          <w:rFonts w:eastAsiaTheme="minorHAnsi" w:cs="Arial"/>
          <w:szCs w:val="18"/>
          <w:lang w:val="pt-BR"/>
        </w:rPr>
        <w:t>I</w:t>
      </w:r>
      <w:r w:rsidR="0086256B" w:rsidRPr="0086256B">
        <w:rPr>
          <w:rFonts w:eastAsiaTheme="minorHAnsi" w:cs="Arial"/>
          <w:szCs w:val="18"/>
          <w:lang w:val="pt-BR"/>
        </w:rPr>
        <w:t>nternational Energy Agency, 2017,</w:t>
      </w:r>
      <w:r w:rsidRPr="0086256B">
        <w:rPr>
          <w:rFonts w:eastAsiaTheme="minorHAnsi" w:cs="Arial"/>
          <w:szCs w:val="18"/>
          <w:lang w:val="pt-BR"/>
        </w:rPr>
        <w:t xml:space="preserve"> World Energy Outlook 2017</w:t>
      </w:r>
      <w:r w:rsidR="0086256B" w:rsidRPr="0086256B">
        <w:rPr>
          <w:rFonts w:eastAsiaTheme="minorHAnsi" w:cs="Arial"/>
          <w:szCs w:val="18"/>
          <w:lang w:val="pt-BR"/>
        </w:rPr>
        <w:t xml:space="preserve"> &lt;</w:t>
      </w:r>
      <w:r w:rsidR="00642C51" w:rsidRPr="00642C51">
        <w:rPr>
          <w:rFonts w:eastAsiaTheme="minorHAnsi" w:cs="Arial"/>
          <w:szCs w:val="18"/>
          <w:lang w:val="pt-BR"/>
        </w:rPr>
        <w:t>iea.blob.core.windows.net/assets/4a 50d774-5e8c-457e-bcc9-513357f9b2fb/World_Energy_Outlook_2017.pdf</w:t>
      </w:r>
      <w:r w:rsidR="0086256B" w:rsidRPr="0086256B">
        <w:rPr>
          <w:rFonts w:eastAsiaTheme="minorHAnsi" w:cs="Arial"/>
          <w:szCs w:val="18"/>
          <w:lang w:val="pt-BR"/>
        </w:rPr>
        <w:t xml:space="preserve">&gt; </w:t>
      </w:r>
      <w:r w:rsidR="0086256B" w:rsidRPr="0086256B">
        <w:t xml:space="preserve">accessed </w:t>
      </w:r>
      <w:r w:rsidR="0086256B">
        <w:t>12.09.2021.</w:t>
      </w:r>
    </w:p>
    <w:p w14:paraId="00681C27" w14:textId="23A5CB63" w:rsidR="00CC42C4" w:rsidRDefault="00CC42C4" w:rsidP="00CC42C4">
      <w:pPr>
        <w:pStyle w:val="CETReferencetext"/>
        <w:rPr>
          <w:rFonts w:eastAsiaTheme="minorHAnsi" w:cs="Arial"/>
          <w:szCs w:val="18"/>
          <w:lang w:val="pt-BR"/>
        </w:rPr>
      </w:pPr>
      <w:r>
        <w:rPr>
          <w:rFonts w:eastAsiaTheme="minorHAnsi" w:cs="Arial"/>
          <w:szCs w:val="18"/>
          <w:lang w:val="pt-BR"/>
        </w:rPr>
        <w:t xml:space="preserve">Matragrano H. B. C., Guirardello R., 2020, </w:t>
      </w:r>
      <w:r w:rsidRPr="00CC42C4">
        <w:rPr>
          <w:rFonts w:eastAsiaTheme="minorHAnsi" w:cs="Arial"/>
          <w:szCs w:val="18"/>
          <w:lang w:val="pt-BR"/>
        </w:rPr>
        <w:t>Phase Equilibria in the Formation of Hydrates in Methane or</w:t>
      </w:r>
      <w:r>
        <w:rPr>
          <w:rFonts w:eastAsiaTheme="minorHAnsi" w:cs="Arial"/>
          <w:szCs w:val="18"/>
          <w:lang w:val="pt-BR"/>
        </w:rPr>
        <w:t xml:space="preserve"> </w:t>
      </w:r>
      <w:r w:rsidRPr="00CC42C4">
        <w:rPr>
          <w:rFonts w:eastAsiaTheme="minorHAnsi" w:cs="Arial"/>
          <w:szCs w:val="18"/>
          <w:lang w:val="pt-BR"/>
        </w:rPr>
        <w:t>Carbon Dioxide + Water Systems Using Isofugacity and</w:t>
      </w:r>
      <w:r>
        <w:rPr>
          <w:rFonts w:eastAsiaTheme="minorHAnsi" w:cs="Arial"/>
          <w:szCs w:val="18"/>
          <w:lang w:val="pt-BR"/>
        </w:rPr>
        <w:t xml:space="preserve"> </w:t>
      </w:r>
      <w:r w:rsidRPr="00CC42C4">
        <w:rPr>
          <w:rFonts w:eastAsiaTheme="minorHAnsi" w:cs="Arial"/>
          <w:szCs w:val="18"/>
          <w:lang w:val="pt-BR"/>
        </w:rPr>
        <w:t>Gibbs Energy Minimization</w:t>
      </w:r>
      <w:r>
        <w:rPr>
          <w:rFonts w:eastAsiaTheme="minorHAnsi" w:cs="Arial"/>
          <w:szCs w:val="18"/>
          <w:lang w:val="pt-BR"/>
        </w:rPr>
        <w:t xml:space="preserve">, </w:t>
      </w:r>
      <w:r w:rsidRPr="00CC42C4">
        <w:rPr>
          <w:rFonts w:eastAsiaTheme="minorHAnsi" w:cs="Arial"/>
          <w:szCs w:val="18"/>
          <w:lang w:val="pt-BR"/>
        </w:rPr>
        <w:t>Chemical Engineering Transactions, 80, 169-174</w:t>
      </w:r>
      <w:r>
        <w:rPr>
          <w:rFonts w:eastAsiaTheme="minorHAnsi" w:cs="Arial"/>
          <w:szCs w:val="18"/>
          <w:lang w:val="pt-BR"/>
        </w:rPr>
        <w:t>.</w:t>
      </w:r>
    </w:p>
    <w:p w14:paraId="0E09AECE" w14:textId="77777777" w:rsidR="00870B90" w:rsidRDefault="00870B90" w:rsidP="00870B90">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Munck J., Jorgensen S.S., Rasmussen P., 1988, Computations of the Formation of Gas Hydrates, Chemical</w:t>
      </w:r>
    </w:p>
    <w:p w14:paraId="0A46F5A5" w14:textId="2483C89D" w:rsidR="00870B90" w:rsidRDefault="00870B90" w:rsidP="00870B90">
      <w:pPr>
        <w:pStyle w:val="CETReferencetext"/>
        <w:ind w:firstLine="0"/>
        <w:rPr>
          <w:rFonts w:eastAsiaTheme="minorHAnsi" w:cs="Arial"/>
          <w:szCs w:val="18"/>
          <w:lang w:val="pt-BR"/>
        </w:rPr>
      </w:pPr>
      <w:r>
        <w:rPr>
          <w:rFonts w:eastAsiaTheme="minorHAnsi" w:cs="Arial"/>
          <w:szCs w:val="18"/>
          <w:lang w:val="pt-BR"/>
        </w:rPr>
        <w:t>Engineering Science, 43, 2661 – 2672.</w:t>
      </w:r>
    </w:p>
    <w:p w14:paraId="4B3B556A" w14:textId="77777777" w:rsidR="00012CF4" w:rsidRDefault="00012CF4" w:rsidP="00012CF4">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Parrish W.R., Prausnitz J.M., 1972, Dissociation Pressures of Gas Hydrates Formed by Gas Mixtures,</w:t>
      </w:r>
    </w:p>
    <w:p w14:paraId="67407FED" w14:textId="20ACD5D1" w:rsidR="00012CF4" w:rsidRDefault="00012CF4" w:rsidP="00012CF4">
      <w:pPr>
        <w:pStyle w:val="CETReferencetext"/>
        <w:ind w:firstLine="0"/>
        <w:rPr>
          <w:rFonts w:eastAsiaTheme="minorHAnsi" w:cs="Arial"/>
          <w:szCs w:val="18"/>
          <w:lang w:val="pt-BR"/>
        </w:rPr>
      </w:pPr>
      <w:r>
        <w:rPr>
          <w:rFonts w:eastAsiaTheme="minorHAnsi" w:cs="Arial"/>
          <w:szCs w:val="18"/>
          <w:lang w:val="pt-BR"/>
        </w:rPr>
        <w:t>Industrial &amp; Engineering Chemistry Process Design and Development, 11, 26 – 35.</w:t>
      </w:r>
    </w:p>
    <w:p w14:paraId="73C6EB97" w14:textId="77777777" w:rsidR="00012CF4" w:rsidRDefault="00012CF4" w:rsidP="00012CF4">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Pedersen K.S., Christensen P.L., Shaikh J.A. (Eds), 2014, Phase Behavior of Petroleum Reservoir Fluids,</w:t>
      </w:r>
    </w:p>
    <w:p w14:paraId="24C6F162" w14:textId="4C5F5DD6" w:rsidR="001051C1" w:rsidRDefault="00012CF4" w:rsidP="00012CF4">
      <w:pPr>
        <w:pStyle w:val="CETReferencetext"/>
        <w:ind w:firstLine="0"/>
        <w:rPr>
          <w:rFonts w:eastAsiaTheme="minorHAnsi" w:cs="Arial"/>
          <w:szCs w:val="18"/>
          <w:lang w:val="pt-BR"/>
        </w:rPr>
      </w:pPr>
      <w:r>
        <w:rPr>
          <w:rFonts w:eastAsiaTheme="minorHAnsi" w:cs="Arial"/>
          <w:szCs w:val="18"/>
          <w:lang w:val="pt-BR"/>
        </w:rPr>
        <w:t>Taylor &amp; Francis Group, Boca Raton, FL.</w:t>
      </w:r>
    </w:p>
    <w:p w14:paraId="50CF0E8F" w14:textId="31FBD27E" w:rsidR="00AA161F" w:rsidRDefault="00AA161F" w:rsidP="00AA161F">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Prausnitz J.M., Lichtenthaler R.N., Azevedo E.G. (Eds), 1999, Molecular Thermodynamics of Fluid-Phase</w:t>
      </w:r>
    </w:p>
    <w:p w14:paraId="432389AA" w14:textId="6576B070" w:rsidR="00AA161F" w:rsidRDefault="00AA161F" w:rsidP="00AA161F">
      <w:pPr>
        <w:pStyle w:val="CETReferencetext"/>
        <w:ind w:firstLine="0"/>
        <w:rPr>
          <w:rFonts w:eastAsiaTheme="minorHAnsi" w:cs="Arial"/>
          <w:szCs w:val="18"/>
          <w:lang w:val="pt-BR"/>
        </w:rPr>
      </w:pPr>
      <w:r>
        <w:rPr>
          <w:rFonts w:eastAsiaTheme="minorHAnsi" w:cs="Arial"/>
          <w:szCs w:val="18"/>
          <w:lang w:val="pt-BR"/>
        </w:rPr>
        <w:t>Equilibria, Prentice Hall PTR, Upper Saddle River, NJ.</w:t>
      </w:r>
    </w:p>
    <w:p w14:paraId="23C3E96E" w14:textId="7E4D32E4" w:rsidR="00182270" w:rsidRDefault="00182270" w:rsidP="00182270">
      <w:pPr>
        <w:pStyle w:val="CETReferencetext"/>
        <w:rPr>
          <w:rFonts w:eastAsiaTheme="minorHAnsi" w:cs="Arial"/>
          <w:szCs w:val="18"/>
          <w:lang w:val="pt-BR"/>
        </w:rPr>
      </w:pPr>
      <w:r>
        <w:rPr>
          <w:rFonts w:eastAsiaTheme="minorHAnsi" w:cs="Arial"/>
          <w:szCs w:val="18"/>
          <w:lang w:val="pt-BR"/>
        </w:rPr>
        <w:t xml:space="preserve">Seo Y. T., LEE H., 2001, </w:t>
      </w:r>
      <w:r w:rsidRPr="00182270">
        <w:rPr>
          <w:rFonts w:eastAsiaTheme="minorHAnsi" w:cs="Arial"/>
          <w:szCs w:val="18"/>
          <w:lang w:val="pt-BR"/>
        </w:rPr>
        <w:t>Multiple-Phase Hydrate Equilibria of the Ternary Carbon Dioxide, Methane and Water</w:t>
      </w:r>
      <w:r>
        <w:rPr>
          <w:rFonts w:eastAsiaTheme="minorHAnsi" w:cs="Arial"/>
          <w:szCs w:val="18"/>
          <w:lang w:val="pt-BR"/>
        </w:rPr>
        <w:t xml:space="preserve">, </w:t>
      </w:r>
      <w:r w:rsidRPr="00182270">
        <w:rPr>
          <w:rFonts w:eastAsiaTheme="minorHAnsi" w:cs="Arial"/>
          <w:szCs w:val="18"/>
          <w:lang w:val="pt-BR"/>
        </w:rPr>
        <w:t>The Journal of Physical Chemistry</w:t>
      </w:r>
      <w:r>
        <w:rPr>
          <w:rFonts w:eastAsiaTheme="minorHAnsi" w:cs="Arial"/>
          <w:szCs w:val="18"/>
          <w:lang w:val="pt-BR"/>
        </w:rPr>
        <w:t>, 105, 10084 – 10090.</w:t>
      </w:r>
    </w:p>
    <w:p w14:paraId="72A651E1" w14:textId="5883688A" w:rsidR="002B39D5" w:rsidRDefault="002B39D5" w:rsidP="00182270">
      <w:pPr>
        <w:pStyle w:val="CETReferencetext"/>
        <w:rPr>
          <w:rFonts w:eastAsiaTheme="minorHAnsi" w:cs="Arial"/>
          <w:szCs w:val="18"/>
          <w:lang w:val="pt-BR"/>
        </w:rPr>
      </w:pPr>
      <w:r>
        <w:rPr>
          <w:rFonts w:eastAsiaTheme="minorHAnsi" w:cs="Arial"/>
          <w:szCs w:val="18"/>
          <w:lang w:val="pt-BR"/>
        </w:rPr>
        <w:t>Sloan E.D., Koh C.A. (Eds), 2008, Clathrate Hydrates of Natural Gases, CRC Press, New York, NY.</w:t>
      </w:r>
    </w:p>
    <w:p w14:paraId="0FA4170B" w14:textId="42473E06" w:rsidR="00A238EB" w:rsidRPr="00A238EB" w:rsidRDefault="00A238EB" w:rsidP="00A238EB">
      <w:pPr>
        <w:pStyle w:val="CETReferencetext"/>
      </w:pPr>
      <w:r>
        <w:rPr>
          <w:rFonts w:eastAsiaTheme="minorHAnsi" w:cs="Arial"/>
          <w:szCs w:val="18"/>
          <w:lang w:val="pt-BR"/>
        </w:rPr>
        <w:t xml:space="preserve">Takeya S., </w:t>
      </w:r>
      <w:r w:rsidRPr="00A238EB">
        <w:rPr>
          <w:rFonts w:eastAsiaTheme="minorHAnsi" w:cs="Arial"/>
          <w:szCs w:val="18"/>
          <w:lang w:val="pt-BR"/>
        </w:rPr>
        <w:t>Muromachi</w:t>
      </w:r>
      <w:r>
        <w:rPr>
          <w:rFonts w:eastAsiaTheme="minorHAnsi" w:cs="Arial"/>
          <w:szCs w:val="18"/>
          <w:lang w:val="pt-BR"/>
        </w:rPr>
        <w:t xml:space="preserve"> S., </w:t>
      </w:r>
      <w:r w:rsidRPr="00A238EB">
        <w:rPr>
          <w:rFonts w:eastAsiaTheme="minorHAnsi" w:cs="Arial"/>
          <w:szCs w:val="18"/>
          <w:lang w:val="pt-BR"/>
        </w:rPr>
        <w:t>Yamamoto</w:t>
      </w:r>
      <w:r>
        <w:rPr>
          <w:rFonts w:eastAsiaTheme="minorHAnsi" w:cs="Arial"/>
          <w:szCs w:val="18"/>
          <w:lang w:val="pt-BR"/>
        </w:rPr>
        <w:t xml:space="preserve"> Y., </w:t>
      </w:r>
      <w:r w:rsidRPr="00A238EB">
        <w:rPr>
          <w:rFonts w:eastAsiaTheme="minorHAnsi" w:cs="Arial"/>
          <w:szCs w:val="18"/>
          <w:lang w:val="pt-BR"/>
        </w:rPr>
        <w:t>Umeda</w:t>
      </w:r>
      <w:r>
        <w:rPr>
          <w:rFonts w:eastAsiaTheme="minorHAnsi" w:cs="Arial"/>
          <w:szCs w:val="18"/>
          <w:lang w:val="pt-BR"/>
        </w:rPr>
        <w:t xml:space="preserve"> H., </w:t>
      </w:r>
      <w:r>
        <w:t xml:space="preserve">Matsuo S., 2016, </w:t>
      </w:r>
      <w:r w:rsidRPr="00A238EB">
        <w:t>Preservation of CO</w:t>
      </w:r>
      <w:r w:rsidRPr="00DF17EE">
        <w:rPr>
          <w:vertAlign w:val="subscript"/>
        </w:rPr>
        <w:t>2</w:t>
      </w:r>
      <w:r w:rsidRPr="00A238EB">
        <w:t xml:space="preserve"> hydrate under different atmospheric conditions</w:t>
      </w:r>
      <w:r>
        <w:t xml:space="preserve">, </w:t>
      </w:r>
      <w:r w:rsidRPr="00A238EB">
        <w:t>Fluid Phase Equilibria</w:t>
      </w:r>
      <w:r>
        <w:t>, 413, 137 – 141.</w:t>
      </w:r>
    </w:p>
    <w:p w14:paraId="79991F4E" w14:textId="77777777" w:rsidR="00AA161F" w:rsidRDefault="00AA161F" w:rsidP="00AA161F">
      <w:pPr>
        <w:tabs>
          <w:tab w:val="clear" w:pos="7100"/>
        </w:tabs>
        <w:autoSpaceDE w:val="0"/>
        <w:autoSpaceDN w:val="0"/>
        <w:adjustRightInd w:val="0"/>
        <w:spacing w:line="240" w:lineRule="auto"/>
        <w:jc w:val="left"/>
        <w:rPr>
          <w:rFonts w:eastAsiaTheme="minorHAnsi" w:cs="Arial"/>
          <w:szCs w:val="18"/>
          <w:lang w:val="pt-BR"/>
        </w:rPr>
      </w:pPr>
      <w:r>
        <w:rPr>
          <w:rFonts w:eastAsiaTheme="minorHAnsi" w:cs="Arial"/>
          <w:szCs w:val="18"/>
          <w:lang w:val="pt-BR"/>
        </w:rPr>
        <w:t>Waals J.H.V., Platteeuw, J.C., 1959, Clathrate Solutions, In: I. Prigogine (Ed), Advances in Chemical Physics,</w:t>
      </w:r>
    </w:p>
    <w:p w14:paraId="6BCF6B69" w14:textId="197680A6" w:rsidR="00AA161F" w:rsidRDefault="00AA161F" w:rsidP="00AA161F">
      <w:pPr>
        <w:pStyle w:val="CETReferencetext"/>
        <w:ind w:firstLine="0"/>
        <w:rPr>
          <w:rFonts w:eastAsiaTheme="minorHAnsi" w:cs="Arial"/>
          <w:szCs w:val="18"/>
          <w:lang w:val="pt-BR"/>
        </w:rPr>
      </w:pPr>
      <w:r>
        <w:rPr>
          <w:rFonts w:eastAsiaTheme="minorHAnsi" w:cs="Arial"/>
          <w:szCs w:val="18"/>
          <w:lang w:val="pt-BR"/>
        </w:rPr>
        <w:t>Vol 2, Interscience Publishers, New York, NY, 1 – 58.</w:t>
      </w:r>
    </w:p>
    <w:p w14:paraId="723226E2" w14:textId="6B52BCDC" w:rsidR="00B714CC" w:rsidRDefault="00B714CC" w:rsidP="00B714CC">
      <w:pPr>
        <w:pStyle w:val="CETReferencetext"/>
        <w:rPr>
          <w:rFonts w:eastAsiaTheme="minorHAnsi" w:cs="Arial"/>
          <w:szCs w:val="18"/>
          <w:lang w:val="pt-BR"/>
        </w:rPr>
      </w:pPr>
      <w:r w:rsidRPr="00B714CC">
        <w:rPr>
          <w:rFonts w:eastAsiaTheme="minorHAnsi" w:cs="Arial"/>
          <w:szCs w:val="18"/>
          <w:lang w:val="pt-BR"/>
        </w:rPr>
        <w:t>W</w:t>
      </w:r>
      <w:r>
        <w:rPr>
          <w:rFonts w:eastAsiaTheme="minorHAnsi" w:cs="Arial"/>
          <w:szCs w:val="18"/>
          <w:lang w:val="pt-BR"/>
        </w:rPr>
        <w:t>ang</w:t>
      </w:r>
      <w:r w:rsidRPr="00B714CC">
        <w:rPr>
          <w:rFonts w:eastAsiaTheme="minorHAnsi" w:cs="Arial"/>
          <w:szCs w:val="18"/>
          <w:lang w:val="pt-BR"/>
        </w:rPr>
        <w:t xml:space="preserve"> X.</w:t>
      </w:r>
      <w:r>
        <w:rPr>
          <w:rFonts w:eastAsiaTheme="minorHAnsi" w:cs="Arial"/>
          <w:szCs w:val="18"/>
          <w:lang w:val="pt-BR"/>
        </w:rPr>
        <w:t>,</w:t>
      </w:r>
      <w:r w:rsidRPr="00B714CC">
        <w:rPr>
          <w:rFonts w:eastAsiaTheme="minorHAnsi" w:cs="Arial"/>
          <w:szCs w:val="18"/>
          <w:lang w:val="pt-BR"/>
        </w:rPr>
        <w:t xml:space="preserve"> D</w:t>
      </w:r>
      <w:r>
        <w:rPr>
          <w:rFonts w:eastAsiaTheme="minorHAnsi" w:cs="Arial"/>
          <w:szCs w:val="18"/>
          <w:lang w:val="pt-BR"/>
        </w:rPr>
        <w:t>ennis</w:t>
      </w:r>
      <w:r w:rsidRPr="00B714CC">
        <w:rPr>
          <w:rFonts w:eastAsiaTheme="minorHAnsi" w:cs="Arial"/>
          <w:szCs w:val="18"/>
          <w:lang w:val="pt-BR"/>
        </w:rPr>
        <w:t xml:space="preserve"> M.</w:t>
      </w:r>
      <w:r>
        <w:rPr>
          <w:rFonts w:eastAsiaTheme="minorHAnsi" w:cs="Arial"/>
          <w:szCs w:val="18"/>
          <w:lang w:val="pt-BR"/>
        </w:rPr>
        <w:t>,</w:t>
      </w:r>
      <w:r w:rsidRPr="00B714CC">
        <w:rPr>
          <w:rFonts w:eastAsiaTheme="minorHAnsi" w:cs="Arial"/>
          <w:szCs w:val="18"/>
          <w:lang w:val="pt-BR"/>
        </w:rPr>
        <w:t xml:space="preserve"> H</w:t>
      </w:r>
      <w:r>
        <w:rPr>
          <w:rFonts w:eastAsiaTheme="minorHAnsi" w:cs="Arial"/>
          <w:szCs w:val="18"/>
          <w:lang w:val="pt-BR"/>
        </w:rPr>
        <w:t>ou</w:t>
      </w:r>
      <w:r w:rsidRPr="00B714CC">
        <w:rPr>
          <w:rFonts w:eastAsiaTheme="minorHAnsi" w:cs="Arial"/>
          <w:szCs w:val="18"/>
          <w:lang w:val="pt-BR"/>
        </w:rPr>
        <w:t xml:space="preserve"> L.</w:t>
      </w:r>
      <w:r>
        <w:rPr>
          <w:rFonts w:eastAsiaTheme="minorHAnsi" w:cs="Arial"/>
          <w:szCs w:val="18"/>
          <w:lang w:val="pt-BR"/>
        </w:rPr>
        <w:t>, 2014,</w:t>
      </w:r>
      <w:r w:rsidRPr="00B714CC">
        <w:rPr>
          <w:rFonts w:eastAsiaTheme="minorHAnsi" w:cs="Arial"/>
          <w:szCs w:val="18"/>
          <w:lang w:val="pt-BR"/>
        </w:rPr>
        <w:t xml:space="preserve"> Clathrate Hydrate Technology for Cold Storage in Air Conditioning Systems</w:t>
      </w:r>
      <w:r>
        <w:rPr>
          <w:rFonts w:eastAsiaTheme="minorHAnsi" w:cs="Arial"/>
          <w:szCs w:val="18"/>
          <w:lang w:val="pt-BR"/>
        </w:rPr>
        <w:t>,</w:t>
      </w:r>
      <w:r w:rsidRPr="00B714CC">
        <w:rPr>
          <w:rFonts w:eastAsiaTheme="minorHAnsi" w:cs="Arial"/>
          <w:szCs w:val="18"/>
          <w:lang w:val="pt-BR"/>
        </w:rPr>
        <w:t xml:space="preserve"> Renewable and Sustainable Energy Reviews, 36, 34-51.</w:t>
      </w:r>
    </w:p>
    <w:p w14:paraId="19C4FC68" w14:textId="4C890F62" w:rsidR="004628D2" w:rsidRDefault="0095073C" w:rsidP="00FB6B4B">
      <w:pPr>
        <w:pStyle w:val="CETReferencetext"/>
        <w:rPr>
          <w:rFonts w:eastAsiaTheme="minorHAnsi" w:cs="Arial"/>
          <w:szCs w:val="18"/>
          <w:lang w:val="pt-BR"/>
        </w:rPr>
      </w:pPr>
      <w:r w:rsidRPr="0095073C">
        <w:rPr>
          <w:rFonts w:eastAsiaTheme="minorHAnsi" w:cs="Arial"/>
          <w:szCs w:val="18"/>
          <w:lang w:val="pt-BR"/>
        </w:rPr>
        <w:t>W</w:t>
      </w:r>
      <w:r>
        <w:rPr>
          <w:rFonts w:eastAsiaTheme="minorHAnsi" w:cs="Arial"/>
          <w:szCs w:val="18"/>
          <w:lang w:val="pt-BR"/>
        </w:rPr>
        <w:t>ang</w:t>
      </w:r>
      <w:r w:rsidRPr="0095073C">
        <w:rPr>
          <w:rFonts w:eastAsiaTheme="minorHAnsi" w:cs="Arial"/>
          <w:szCs w:val="18"/>
          <w:lang w:val="pt-BR"/>
        </w:rPr>
        <w:t xml:space="preserve"> X.</w:t>
      </w:r>
      <w:r>
        <w:rPr>
          <w:rFonts w:eastAsiaTheme="minorHAnsi" w:cs="Arial"/>
          <w:szCs w:val="18"/>
          <w:lang w:val="pt-BR"/>
        </w:rPr>
        <w:t>,</w:t>
      </w:r>
      <w:r w:rsidRPr="0095073C">
        <w:rPr>
          <w:rFonts w:eastAsiaTheme="minorHAnsi" w:cs="Arial"/>
          <w:szCs w:val="18"/>
          <w:lang w:val="pt-BR"/>
        </w:rPr>
        <w:t xml:space="preserve"> Z</w:t>
      </w:r>
      <w:r>
        <w:rPr>
          <w:rFonts w:eastAsiaTheme="minorHAnsi" w:cs="Arial"/>
          <w:szCs w:val="18"/>
          <w:lang w:val="pt-BR"/>
        </w:rPr>
        <w:t>hang</w:t>
      </w:r>
      <w:r w:rsidRPr="0095073C">
        <w:rPr>
          <w:rFonts w:eastAsiaTheme="minorHAnsi" w:cs="Arial"/>
          <w:szCs w:val="18"/>
          <w:lang w:val="pt-BR"/>
        </w:rPr>
        <w:t xml:space="preserve"> F.</w:t>
      </w:r>
      <w:r>
        <w:rPr>
          <w:rFonts w:eastAsiaTheme="minorHAnsi" w:cs="Arial"/>
          <w:szCs w:val="18"/>
          <w:lang w:val="pt-BR"/>
        </w:rPr>
        <w:t>,</w:t>
      </w:r>
      <w:r w:rsidRPr="0095073C">
        <w:rPr>
          <w:rFonts w:eastAsiaTheme="minorHAnsi" w:cs="Arial"/>
          <w:szCs w:val="18"/>
          <w:lang w:val="pt-BR"/>
        </w:rPr>
        <w:t xml:space="preserve"> L</w:t>
      </w:r>
      <w:r>
        <w:rPr>
          <w:rFonts w:eastAsiaTheme="minorHAnsi" w:cs="Arial"/>
          <w:szCs w:val="18"/>
          <w:lang w:val="pt-BR"/>
        </w:rPr>
        <w:t>ipinski</w:t>
      </w:r>
      <w:r w:rsidRPr="0095073C">
        <w:rPr>
          <w:rFonts w:eastAsiaTheme="minorHAnsi" w:cs="Arial"/>
          <w:szCs w:val="18"/>
          <w:lang w:val="pt-BR"/>
        </w:rPr>
        <w:t xml:space="preserve"> W.</w:t>
      </w:r>
      <w:r>
        <w:rPr>
          <w:rFonts w:eastAsiaTheme="minorHAnsi" w:cs="Arial"/>
          <w:szCs w:val="18"/>
          <w:lang w:val="pt-BR"/>
        </w:rPr>
        <w:t xml:space="preserve">, 2020, </w:t>
      </w:r>
      <w:r w:rsidRPr="0095073C">
        <w:rPr>
          <w:rFonts w:eastAsiaTheme="minorHAnsi" w:cs="Arial"/>
          <w:szCs w:val="18"/>
          <w:lang w:val="pt-BR"/>
        </w:rPr>
        <w:t>Research progress and challenges in hydrate-based carbon dioxide capture applications</w:t>
      </w:r>
      <w:r>
        <w:rPr>
          <w:rFonts w:eastAsiaTheme="minorHAnsi" w:cs="Arial"/>
          <w:szCs w:val="18"/>
          <w:lang w:val="pt-BR"/>
        </w:rPr>
        <w:t>,</w:t>
      </w:r>
      <w:r w:rsidRPr="0095073C">
        <w:rPr>
          <w:rFonts w:eastAsiaTheme="minorHAnsi" w:cs="Arial"/>
          <w:szCs w:val="18"/>
          <w:lang w:val="pt-BR"/>
        </w:rPr>
        <w:t xml:space="preserve"> Applied Energy, 269</w:t>
      </w:r>
      <w:r w:rsidR="00FB6B4B">
        <w:rPr>
          <w:rFonts w:eastAsiaTheme="minorHAnsi" w:cs="Arial"/>
          <w:szCs w:val="18"/>
          <w:lang w:val="pt-BR"/>
        </w:rPr>
        <w:t>.</w:t>
      </w:r>
    </w:p>
    <w:p w14:paraId="41200249" w14:textId="77777777" w:rsidR="00BD71B9" w:rsidRDefault="00BD71B9" w:rsidP="00FB6B4B">
      <w:pPr>
        <w:pStyle w:val="CETReferencetext"/>
      </w:pPr>
    </w:p>
    <w:sectPr w:rsidR="00BD71B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A550" w14:textId="77777777" w:rsidR="00A8587F" w:rsidRDefault="00A8587F" w:rsidP="004F5E36">
      <w:r>
        <w:separator/>
      </w:r>
    </w:p>
  </w:endnote>
  <w:endnote w:type="continuationSeparator" w:id="0">
    <w:p w14:paraId="46063201" w14:textId="77777777" w:rsidR="00A8587F" w:rsidRDefault="00A858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7E56" w14:textId="77777777" w:rsidR="00A8587F" w:rsidRDefault="00A8587F" w:rsidP="004F5E36">
      <w:r>
        <w:separator/>
      </w:r>
    </w:p>
  </w:footnote>
  <w:footnote w:type="continuationSeparator" w:id="0">
    <w:p w14:paraId="5BE58403" w14:textId="77777777" w:rsidR="00A8587F" w:rsidRDefault="00A858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CA3"/>
    <w:rsid w:val="000027C0"/>
    <w:rsid w:val="000052FB"/>
    <w:rsid w:val="000117CB"/>
    <w:rsid w:val="00012CF4"/>
    <w:rsid w:val="0001662B"/>
    <w:rsid w:val="0003148D"/>
    <w:rsid w:val="00031EEC"/>
    <w:rsid w:val="00051566"/>
    <w:rsid w:val="00060D4D"/>
    <w:rsid w:val="00062A9A"/>
    <w:rsid w:val="00065058"/>
    <w:rsid w:val="00086C39"/>
    <w:rsid w:val="000A03B2"/>
    <w:rsid w:val="000D0211"/>
    <w:rsid w:val="000D0268"/>
    <w:rsid w:val="000D34BE"/>
    <w:rsid w:val="000D7B95"/>
    <w:rsid w:val="000E102F"/>
    <w:rsid w:val="000E36F1"/>
    <w:rsid w:val="000E3A73"/>
    <w:rsid w:val="000E414A"/>
    <w:rsid w:val="000F093C"/>
    <w:rsid w:val="000F1A93"/>
    <w:rsid w:val="000F599C"/>
    <w:rsid w:val="000F6D7A"/>
    <w:rsid w:val="000F787B"/>
    <w:rsid w:val="00102F3A"/>
    <w:rsid w:val="0010311B"/>
    <w:rsid w:val="001051C1"/>
    <w:rsid w:val="0011655F"/>
    <w:rsid w:val="0012091F"/>
    <w:rsid w:val="00126BC2"/>
    <w:rsid w:val="00130835"/>
    <w:rsid w:val="001308B6"/>
    <w:rsid w:val="0013121F"/>
    <w:rsid w:val="00131FE6"/>
    <w:rsid w:val="0013263F"/>
    <w:rsid w:val="001331DF"/>
    <w:rsid w:val="00134DE4"/>
    <w:rsid w:val="00137F9C"/>
    <w:rsid w:val="0014034D"/>
    <w:rsid w:val="00140868"/>
    <w:rsid w:val="00144D16"/>
    <w:rsid w:val="00150E59"/>
    <w:rsid w:val="00152DE3"/>
    <w:rsid w:val="00164CF9"/>
    <w:rsid w:val="001667A6"/>
    <w:rsid w:val="00176153"/>
    <w:rsid w:val="00177432"/>
    <w:rsid w:val="00182270"/>
    <w:rsid w:val="0018388C"/>
    <w:rsid w:val="00184AD6"/>
    <w:rsid w:val="001A4AF7"/>
    <w:rsid w:val="001A5816"/>
    <w:rsid w:val="001B0349"/>
    <w:rsid w:val="001B1E93"/>
    <w:rsid w:val="001B65C1"/>
    <w:rsid w:val="001C684B"/>
    <w:rsid w:val="001D0CFB"/>
    <w:rsid w:val="001D118E"/>
    <w:rsid w:val="001D21AF"/>
    <w:rsid w:val="001D3947"/>
    <w:rsid w:val="001D53FC"/>
    <w:rsid w:val="001E64EC"/>
    <w:rsid w:val="001F0AAA"/>
    <w:rsid w:val="001F42A5"/>
    <w:rsid w:val="001F7B9D"/>
    <w:rsid w:val="00200828"/>
    <w:rsid w:val="00201C93"/>
    <w:rsid w:val="002051E4"/>
    <w:rsid w:val="00206922"/>
    <w:rsid w:val="002224B4"/>
    <w:rsid w:val="00231177"/>
    <w:rsid w:val="00232AF9"/>
    <w:rsid w:val="00233F70"/>
    <w:rsid w:val="002447EF"/>
    <w:rsid w:val="00251550"/>
    <w:rsid w:val="0025269E"/>
    <w:rsid w:val="00263B05"/>
    <w:rsid w:val="0027221A"/>
    <w:rsid w:val="00275B61"/>
    <w:rsid w:val="00280FAF"/>
    <w:rsid w:val="00282656"/>
    <w:rsid w:val="00291363"/>
    <w:rsid w:val="00292A9A"/>
    <w:rsid w:val="00296B83"/>
    <w:rsid w:val="002B39D5"/>
    <w:rsid w:val="002B4015"/>
    <w:rsid w:val="002B78CE"/>
    <w:rsid w:val="002C2FB6"/>
    <w:rsid w:val="002D0EA4"/>
    <w:rsid w:val="002E5FA7"/>
    <w:rsid w:val="002F3309"/>
    <w:rsid w:val="003008CE"/>
    <w:rsid w:val="003009B7"/>
    <w:rsid w:val="00300E56"/>
    <w:rsid w:val="0030469C"/>
    <w:rsid w:val="00316089"/>
    <w:rsid w:val="00321CA6"/>
    <w:rsid w:val="00323763"/>
    <w:rsid w:val="00334C09"/>
    <w:rsid w:val="003403A7"/>
    <w:rsid w:val="00340BCD"/>
    <w:rsid w:val="00355ECC"/>
    <w:rsid w:val="00365D92"/>
    <w:rsid w:val="003723D4"/>
    <w:rsid w:val="00381905"/>
    <w:rsid w:val="00384CC8"/>
    <w:rsid w:val="00386D38"/>
    <w:rsid w:val="003871FD"/>
    <w:rsid w:val="003A1E30"/>
    <w:rsid w:val="003A20DE"/>
    <w:rsid w:val="003A2829"/>
    <w:rsid w:val="003A7D1C"/>
    <w:rsid w:val="003B304B"/>
    <w:rsid w:val="003B3146"/>
    <w:rsid w:val="003E5117"/>
    <w:rsid w:val="003E7FE9"/>
    <w:rsid w:val="003F015E"/>
    <w:rsid w:val="00400414"/>
    <w:rsid w:val="0041446B"/>
    <w:rsid w:val="0041448F"/>
    <w:rsid w:val="004348DA"/>
    <w:rsid w:val="0044071E"/>
    <w:rsid w:val="00441373"/>
    <w:rsid w:val="0044329C"/>
    <w:rsid w:val="00453E24"/>
    <w:rsid w:val="00457456"/>
    <w:rsid w:val="004577FE"/>
    <w:rsid w:val="00457B9C"/>
    <w:rsid w:val="0046164A"/>
    <w:rsid w:val="00461E52"/>
    <w:rsid w:val="004628D2"/>
    <w:rsid w:val="00462DCD"/>
    <w:rsid w:val="004648AD"/>
    <w:rsid w:val="004703A9"/>
    <w:rsid w:val="004760DE"/>
    <w:rsid w:val="004763D7"/>
    <w:rsid w:val="004A004E"/>
    <w:rsid w:val="004A24CF"/>
    <w:rsid w:val="004B5D22"/>
    <w:rsid w:val="004C3D1D"/>
    <w:rsid w:val="004C7913"/>
    <w:rsid w:val="004D028B"/>
    <w:rsid w:val="004D2975"/>
    <w:rsid w:val="004E4DD6"/>
    <w:rsid w:val="004F40EC"/>
    <w:rsid w:val="004F5E36"/>
    <w:rsid w:val="00507B47"/>
    <w:rsid w:val="00507BEF"/>
    <w:rsid w:val="00507CC9"/>
    <w:rsid w:val="005119A5"/>
    <w:rsid w:val="00513818"/>
    <w:rsid w:val="005159ED"/>
    <w:rsid w:val="0051663A"/>
    <w:rsid w:val="00523B5F"/>
    <w:rsid w:val="005278B7"/>
    <w:rsid w:val="00532016"/>
    <w:rsid w:val="0053386A"/>
    <w:rsid w:val="005346C8"/>
    <w:rsid w:val="00537554"/>
    <w:rsid w:val="00543E7D"/>
    <w:rsid w:val="00547A68"/>
    <w:rsid w:val="005531C9"/>
    <w:rsid w:val="00563867"/>
    <w:rsid w:val="00570C43"/>
    <w:rsid w:val="00596ED4"/>
    <w:rsid w:val="005977A5"/>
    <w:rsid w:val="005A0ED7"/>
    <w:rsid w:val="005B1BF4"/>
    <w:rsid w:val="005B2110"/>
    <w:rsid w:val="005B61E6"/>
    <w:rsid w:val="005C39F5"/>
    <w:rsid w:val="005C77E1"/>
    <w:rsid w:val="005D668A"/>
    <w:rsid w:val="005D6A2F"/>
    <w:rsid w:val="005E1A82"/>
    <w:rsid w:val="005E794C"/>
    <w:rsid w:val="005F0A28"/>
    <w:rsid w:val="005F0E5E"/>
    <w:rsid w:val="00600535"/>
    <w:rsid w:val="00606EEE"/>
    <w:rsid w:val="00610CD6"/>
    <w:rsid w:val="00620DEE"/>
    <w:rsid w:val="00621F92"/>
    <w:rsid w:val="0062280A"/>
    <w:rsid w:val="00625639"/>
    <w:rsid w:val="00631B33"/>
    <w:rsid w:val="0064184D"/>
    <w:rsid w:val="006422CC"/>
    <w:rsid w:val="00642C51"/>
    <w:rsid w:val="00643704"/>
    <w:rsid w:val="00651A36"/>
    <w:rsid w:val="00653D7B"/>
    <w:rsid w:val="00660E3E"/>
    <w:rsid w:val="00662E74"/>
    <w:rsid w:val="00680C23"/>
    <w:rsid w:val="00693766"/>
    <w:rsid w:val="006A1D5E"/>
    <w:rsid w:val="006A3281"/>
    <w:rsid w:val="006A651D"/>
    <w:rsid w:val="006B2E8D"/>
    <w:rsid w:val="006B4888"/>
    <w:rsid w:val="006C2E45"/>
    <w:rsid w:val="006C359C"/>
    <w:rsid w:val="006C5579"/>
    <w:rsid w:val="006D6E8B"/>
    <w:rsid w:val="006E737D"/>
    <w:rsid w:val="006F2CA8"/>
    <w:rsid w:val="00704607"/>
    <w:rsid w:val="007119E1"/>
    <w:rsid w:val="00713973"/>
    <w:rsid w:val="00720A24"/>
    <w:rsid w:val="00732386"/>
    <w:rsid w:val="007334D3"/>
    <w:rsid w:val="0073514D"/>
    <w:rsid w:val="007447F3"/>
    <w:rsid w:val="00744EC7"/>
    <w:rsid w:val="0075499F"/>
    <w:rsid w:val="007625E1"/>
    <w:rsid w:val="007661C8"/>
    <w:rsid w:val="0077098D"/>
    <w:rsid w:val="007931FA"/>
    <w:rsid w:val="00795604"/>
    <w:rsid w:val="007A0EC9"/>
    <w:rsid w:val="007A4861"/>
    <w:rsid w:val="007A5500"/>
    <w:rsid w:val="007A7BBA"/>
    <w:rsid w:val="007B0C50"/>
    <w:rsid w:val="007B48F9"/>
    <w:rsid w:val="007B4B22"/>
    <w:rsid w:val="007C1A43"/>
    <w:rsid w:val="007C4982"/>
    <w:rsid w:val="007D1E32"/>
    <w:rsid w:val="007E2627"/>
    <w:rsid w:val="007E6D93"/>
    <w:rsid w:val="0080013E"/>
    <w:rsid w:val="00813288"/>
    <w:rsid w:val="008159E6"/>
    <w:rsid w:val="008168FC"/>
    <w:rsid w:val="00830996"/>
    <w:rsid w:val="00832B41"/>
    <w:rsid w:val="008345F1"/>
    <w:rsid w:val="0086256B"/>
    <w:rsid w:val="00865B07"/>
    <w:rsid w:val="008667EA"/>
    <w:rsid w:val="00870B90"/>
    <w:rsid w:val="00873926"/>
    <w:rsid w:val="0087637F"/>
    <w:rsid w:val="00892AD5"/>
    <w:rsid w:val="008A1512"/>
    <w:rsid w:val="008C3879"/>
    <w:rsid w:val="008D32B9"/>
    <w:rsid w:val="008D433B"/>
    <w:rsid w:val="008D6F32"/>
    <w:rsid w:val="008E566E"/>
    <w:rsid w:val="008E56AB"/>
    <w:rsid w:val="0090161A"/>
    <w:rsid w:val="00901EB6"/>
    <w:rsid w:val="00904C62"/>
    <w:rsid w:val="00914229"/>
    <w:rsid w:val="00922BA8"/>
    <w:rsid w:val="0092335D"/>
    <w:rsid w:val="00924DAC"/>
    <w:rsid w:val="00927058"/>
    <w:rsid w:val="00937A18"/>
    <w:rsid w:val="0094034B"/>
    <w:rsid w:val="00942750"/>
    <w:rsid w:val="009450CE"/>
    <w:rsid w:val="00947179"/>
    <w:rsid w:val="0095073C"/>
    <w:rsid w:val="0095164B"/>
    <w:rsid w:val="00954090"/>
    <w:rsid w:val="009573E7"/>
    <w:rsid w:val="00963E05"/>
    <w:rsid w:val="00964A45"/>
    <w:rsid w:val="00967843"/>
    <w:rsid w:val="00967D54"/>
    <w:rsid w:val="00971028"/>
    <w:rsid w:val="00977918"/>
    <w:rsid w:val="0099171D"/>
    <w:rsid w:val="00993B84"/>
    <w:rsid w:val="00996483"/>
    <w:rsid w:val="00996F5A"/>
    <w:rsid w:val="00996F7C"/>
    <w:rsid w:val="009A4CF2"/>
    <w:rsid w:val="009B041A"/>
    <w:rsid w:val="009C37C3"/>
    <w:rsid w:val="009C6A01"/>
    <w:rsid w:val="009C7C86"/>
    <w:rsid w:val="009D2FF7"/>
    <w:rsid w:val="009E7884"/>
    <w:rsid w:val="009E788A"/>
    <w:rsid w:val="009F0E08"/>
    <w:rsid w:val="00A14387"/>
    <w:rsid w:val="00A1763D"/>
    <w:rsid w:val="00A17CEC"/>
    <w:rsid w:val="00A238EB"/>
    <w:rsid w:val="00A27DDE"/>
    <w:rsid w:val="00A27EF0"/>
    <w:rsid w:val="00A32F30"/>
    <w:rsid w:val="00A35735"/>
    <w:rsid w:val="00A42361"/>
    <w:rsid w:val="00A50B20"/>
    <w:rsid w:val="00A51390"/>
    <w:rsid w:val="00A57837"/>
    <w:rsid w:val="00A57D46"/>
    <w:rsid w:val="00A60D13"/>
    <w:rsid w:val="00A72745"/>
    <w:rsid w:val="00A76EFC"/>
    <w:rsid w:val="00A8587F"/>
    <w:rsid w:val="00A91010"/>
    <w:rsid w:val="00A94A7E"/>
    <w:rsid w:val="00A97F29"/>
    <w:rsid w:val="00AA161F"/>
    <w:rsid w:val="00AA702E"/>
    <w:rsid w:val="00AB0964"/>
    <w:rsid w:val="00AB2C87"/>
    <w:rsid w:val="00AB5011"/>
    <w:rsid w:val="00AC7368"/>
    <w:rsid w:val="00AC7881"/>
    <w:rsid w:val="00AD16B9"/>
    <w:rsid w:val="00AE377D"/>
    <w:rsid w:val="00AF09CD"/>
    <w:rsid w:val="00AF0EBA"/>
    <w:rsid w:val="00B01B46"/>
    <w:rsid w:val="00B02C8A"/>
    <w:rsid w:val="00B03554"/>
    <w:rsid w:val="00B17FBD"/>
    <w:rsid w:val="00B223ED"/>
    <w:rsid w:val="00B27CBB"/>
    <w:rsid w:val="00B315A6"/>
    <w:rsid w:val="00B31813"/>
    <w:rsid w:val="00B33365"/>
    <w:rsid w:val="00B347EC"/>
    <w:rsid w:val="00B44E82"/>
    <w:rsid w:val="00B57B36"/>
    <w:rsid w:val="00B57E6F"/>
    <w:rsid w:val="00B6233A"/>
    <w:rsid w:val="00B714CC"/>
    <w:rsid w:val="00B8686D"/>
    <w:rsid w:val="00B93F69"/>
    <w:rsid w:val="00BA7D7C"/>
    <w:rsid w:val="00BB1DDC"/>
    <w:rsid w:val="00BC30C9"/>
    <w:rsid w:val="00BC3C03"/>
    <w:rsid w:val="00BC6AA8"/>
    <w:rsid w:val="00BD077D"/>
    <w:rsid w:val="00BD21CA"/>
    <w:rsid w:val="00BD6C86"/>
    <w:rsid w:val="00BD71B9"/>
    <w:rsid w:val="00BE3E58"/>
    <w:rsid w:val="00C01616"/>
    <w:rsid w:val="00C0162B"/>
    <w:rsid w:val="00C068ED"/>
    <w:rsid w:val="00C06F9B"/>
    <w:rsid w:val="00C107BC"/>
    <w:rsid w:val="00C14D72"/>
    <w:rsid w:val="00C20E3C"/>
    <w:rsid w:val="00C22E0C"/>
    <w:rsid w:val="00C345B1"/>
    <w:rsid w:val="00C40142"/>
    <w:rsid w:val="00C44E62"/>
    <w:rsid w:val="00C52C3C"/>
    <w:rsid w:val="00C57182"/>
    <w:rsid w:val="00C57863"/>
    <w:rsid w:val="00C648B1"/>
    <w:rsid w:val="00C655FD"/>
    <w:rsid w:val="00C75407"/>
    <w:rsid w:val="00C867A9"/>
    <w:rsid w:val="00C870A8"/>
    <w:rsid w:val="00C94434"/>
    <w:rsid w:val="00C94D55"/>
    <w:rsid w:val="00CA0D75"/>
    <w:rsid w:val="00CA1C95"/>
    <w:rsid w:val="00CA5A9C"/>
    <w:rsid w:val="00CC42C4"/>
    <w:rsid w:val="00CC4C20"/>
    <w:rsid w:val="00CD3517"/>
    <w:rsid w:val="00CD5065"/>
    <w:rsid w:val="00CD5FE2"/>
    <w:rsid w:val="00CE7C68"/>
    <w:rsid w:val="00D02B4C"/>
    <w:rsid w:val="00D040C4"/>
    <w:rsid w:val="00D067C7"/>
    <w:rsid w:val="00D16C63"/>
    <w:rsid w:val="00D25CA8"/>
    <w:rsid w:val="00D354FA"/>
    <w:rsid w:val="00D46B7E"/>
    <w:rsid w:val="00D5424D"/>
    <w:rsid w:val="00D56F61"/>
    <w:rsid w:val="00D57C84"/>
    <w:rsid w:val="00D6057D"/>
    <w:rsid w:val="00D60917"/>
    <w:rsid w:val="00D71640"/>
    <w:rsid w:val="00D82BBA"/>
    <w:rsid w:val="00D836C5"/>
    <w:rsid w:val="00D84576"/>
    <w:rsid w:val="00D84BC2"/>
    <w:rsid w:val="00D8625B"/>
    <w:rsid w:val="00D968E6"/>
    <w:rsid w:val="00DA109C"/>
    <w:rsid w:val="00DA1399"/>
    <w:rsid w:val="00DA24C6"/>
    <w:rsid w:val="00DA316E"/>
    <w:rsid w:val="00DA4D7B"/>
    <w:rsid w:val="00DA5386"/>
    <w:rsid w:val="00DB0A56"/>
    <w:rsid w:val="00DB17CF"/>
    <w:rsid w:val="00DC7643"/>
    <w:rsid w:val="00DE24AC"/>
    <w:rsid w:val="00DE264A"/>
    <w:rsid w:val="00DE6772"/>
    <w:rsid w:val="00DF0E9B"/>
    <w:rsid w:val="00DF17EE"/>
    <w:rsid w:val="00DF5072"/>
    <w:rsid w:val="00E02D18"/>
    <w:rsid w:val="00E041E7"/>
    <w:rsid w:val="00E07A77"/>
    <w:rsid w:val="00E23CA1"/>
    <w:rsid w:val="00E409A8"/>
    <w:rsid w:val="00E46797"/>
    <w:rsid w:val="00E50C12"/>
    <w:rsid w:val="00E65B91"/>
    <w:rsid w:val="00E7209D"/>
    <w:rsid w:val="00E72EAD"/>
    <w:rsid w:val="00E77223"/>
    <w:rsid w:val="00E84E93"/>
    <w:rsid w:val="00E8528B"/>
    <w:rsid w:val="00E85B94"/>
    <w:rsid w:val="00E87430"/>
    <w:rsid w:val="00E978D0"/>
    <w:rsid w:val="00EA4613"/>
    <w:rsid w:val="00EA7F91"/>
    <w:rsid w:val="00EB1523"/>
    <w:rsid w:val="00EC0E49"/>
    <w:rsid w:val="00EC101F"/>
    <w:rsid w:val="00EC1D9F"/>
    <w:rsid w:val="00EC2650"/>
    <w:rsid w:val="00EC34F1"/>
    <w:rsid w:val="00EE0131"/>
    <w:rsid w:val="00EE17B0"/>
    <w:rsid w:val="00EF06D9"/>
    <w:rsid w:val="00EF1292"/>
    <w:rsid w:val="00F029E7"/>
    <w:rsid w:val="00F16DDB"/>
    <w:rsid w:val="00F216BC"/>
    <w:rsid w:val="00F30C64"/>
    <w:rsid w:val="00F32BA2"/>
    <w:rsid w:val="00F32CDB"/>
    <w:rsid w:val="00F40B0C"/>
    <w:rsid w:val="00F565FE"/>
    <w:rsid w:val="00F63A70"/>
    <w:rsid w:val="00F7534E"/>
    <w:rsid w:val="00F96637"/>
    <w:rsid w:val="00F979D6"/>
    <w:rsid w:val="00FA1802"/>
    <w:rsid w:val="00FA21D0"/>
    <w:rsid w:val="00FA5F5F"/>
    <w:rsid w:val="00FB02FD"/>
    <w:rsid w:val="00FB6B4B"/>
    <w:rsid w:val="00FB730C"/>
    <w:rsid w:val="00FC2695"/>
    <w:rsid w:val="00FC3E03"/>
    <w:rsid w:val="00FC3FC1"/>
    <w:rsid w:val="00FE5D1F"/>
    <w:rsid w:val="00FE75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MenoPendente1">
    <w:name w:val="Menção Pendente1"/>
    <w:basedOn w:val="Fontepargpadro"/>
    <w:uiPriority w:val="99"/>
    <w:semiHidden/>
    <w:unhideWhenUsed/>
    <w:rsid w:val="0086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8C70E-1639-4B2F-B0EE-231A4337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3256</Words>
  <Characters>17583</Characters>
  <Application>Microsoft Office Word</Application>
  <DocSecurity>0</DocSecurity>
  <Lines>146</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Isabela .</cp:lastModifiedBy>
  <cp:revision>14</cp:revision>
  <cp:lastPrinted>2022-01-19T17:27:00Z</cp:lastPrinted>
  <dcterms:created xsi:type="dcterms:W3CDTF">2022-01-20T13:13:00Z</dcterms:created>
  <dcterms:modified xsi:type="dcterms:W3CDTF">2022-03-16T19:17:00Z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