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65D5BBB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1D21AF">
              <w:rPr>
                <w:rFonts w:cs="Arial"/>
                <w:b/>
                <w:bCs/>
                <w:i/>
                <w:iCs/>
                <w:color w:val="000066"/>
                <w:sz w:val="22"/>
                <w:szCs w:val="22"/>
                <w:lang w:eastAsia="it-IT"/>
              </w:rPr>
              <w:t>2</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14967F0F" w:rsidR="00300E56" w:rsidRPr="0044071E" w:rsidRDefault="00300E56" w:rsidP="00B57E6F">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 xml:space="preserve">Guest </w:t>
            </w:r>
            <w:proofErr w:type="spellStart"/>
            <w:r w:rsidRPr="0044071E">
              <w:rPr>
                <w:rFonts w:ascii="Tahoma" w:hAnsi="Tahoma" w:cs="Tahoma"/>
                <w:iCs/>
                <w:color w:val="333333"/>
                <w:sz w:val="14"/>
                <w:szCs w:val="14"/>
                <w:lang w:val="it-IT" w:eastAsia="it-IT"/>
              </w:rPr>
              <w:t>Editors</w:t>
            </w:r>
            <w:proofErr w:type="spellEnd"/>
            <w:r w:rsidRPr="0044071E">
              <w:rPr>
                <w:rFonts w:ascii="Tahoma" w:hAnsi="Tahoma" w:cs="Tahoma"/>
                <w:iCs/>
                <w:color w:val="333333"/>
                <w:sz w:val="14"/>
                <w:szCs w:val="14"/>
                <w:lang w:val="it-IT" w:eastAsia="it-IT"/>
              </w:rPr>
              <w:t>:</w:t>
            </w:r>
            <w:r w:rsidR="001D21AF" w:rsidRPr="0044071E">
              <w:rPr>
                <w:rFonts w:ascii="Tahoma" w:hAnsi="Tahoma" w:cs="Tahoma"/>
                <w:color w:val="000000"/>
                <w:sz w:val="14"/>
                <w:szCs w:val="14"/>
                <w:shd w:val="clear" w:color="auto" w:fill="FFFFFF"/>
                <w:lang w:val="it-IT"/>
              </w:rPr>
              <w:t xml:space="preserve"> Rubens </w:t>
            </w:r>
            <w:proofErr w:type="spellStart"/>
            <w:r w:rsidR="001D21AF" w:rsidRPr="0044071E">
              <w:rPr>
                <w:rFonts w:ascii="Tahoma" w:hAnsi="Tahoma" w:cs="Tahoma"/>
                <w:color w:val="000000"/>
                <w:sz w:val="14"/>
                <w:szCs w:val="14"/>
                <w:shd w:val="clear" w:color="auto" w:fill="FFFFFF"/>
                <w:lang w:val="it-IT"/>
              </w:rPr>
              <w:t>Maciel</w:t>
            </w:r>
            <w:proofErr w:type="spellEnd"/>
            <w:r w:rsidR="001D21AF" w:rsidRPr="0044071E">
              <w:rPr>
                <w:rFonts w:ascii="Tahoma" w:hAnsi="Tahoma" w:cs="Tahoma"/>
                <w:color w:val="000000"/>
                <w:sz w:val="14"/>
                <w:szCs w:val="14"/>
                <w:shd w:val="clear" w:color="auto" w:fill="FFFFFF"/>
                <w:lang w:val="it-IT"/>
              </w:rPr>
              <w:t xml:space="preserve"> </w:t>
            </w:r>
            <w:proofErr w:type="spellStart"/>
            <w:r w:rsidR="001D21AF" w:rsidRPr="0044071E">
              <w:rPr>
                <w:rFonts w:ascii="Tahoma" w:hAnsi="Tahoma" w:cs="Tahoma"/>
                <w:color w:val="000000"/>
                <w:sz w:val="14"/>
                <w:szCs w:val="14"/>
                <w:shd w:val="clear" w:color="auto" w:fill="FFFFFF"/>
                <w:lang w:val="it-IT"/>
              </w:rPr>
              <w:t>Filho</w:t>
            </w:r>
            <w:proofErr w:type="spellEnd"/>
            <w:r w:rsidR="00964A45">
              <w:rPr>
                <w:rFonts w:ascii="Tahoma" w:hAnsi="Tahoma" w:cs="Tahoma"/>
                <w:color w:val="000000"/>
                <w:sz w:val="14"/>
                <w:szCs w:val="14"/>
                <w:shd w:val="clear" w:color="auto" w:fill="FFFFFF"/>
                <w:lang w:val="it-IT"/>
              </w:rPr>
              <w:t>,</w:t>
            </w:r>
            <w:r w:rsidR="00964A45" w:rsidRPr="0044071E">
              <w:rPr>
                <w:rFonts w:ascii="Tahoma" w:hAnsi="Tahoma" w:cs="Tahoma"/>
                <w:color w:val="000000"/>
                <w:sz w:val="14"/>
                <w:szCs w:val="14"/>
                <w:shd w:val="clear" w:color="auto" w:fill="FFFFFF"/>
                <w:lang w:val="it-IT"/>
              </w:rPr>
              <w:t xml:space="preserve"> Eliseo Ranzi</w:t>
            </w:r>
            <w:r w:rsidR="00964A45">
              <w:rPr>
                <w:rFonts w:ascii="Tahoma" w:hAnsi="Tahoma" w:cs="Tahoma"/>
                <w:color w:val="000000"/>
                <w:sz w:val="14"/>
                <w:szCs w:val="14"/>
                <w:shd w:val="clear" w:color="auto" w:fill="FFFFFF"/>
                <w:lang w:val="it-IT"/>
              </w:rPr>
              <w:t xml:space="preserve">, Leonardo </w:t>
            </w:r>
            <w:proofErr w:type="spellStart"/>
            <w:r w:rsidR="00964A45">
              <w:rPr>
                <w:rFonts w:ascii="Tahoma" w:hAnsi="Tahoma" w:cs="Tahoma"/>
                <w:color w:val="000000"/>
                <w:sz w:val="14"/>
                <w:szCs w:val="14"/>
                <w:shd w:val="clear" w:color="auto" w:fill="FFFFFF"/>
                <w:lang w:val="it-IT"/>
              </w:rPr>
              <w:t>Tognotti</w:t>
            </w:r>
            <w:proofErr w:type="spellEnd"/>
          </w:p>
          <w:p w14:paraId="1B0F1814" w14:textId="4A78A049" w:rsidR="000A03B2" w:rsidRPr="00B57B36" w:rsidRDefault="00FA5F5F" w:rsidP="001D21A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w:t>
            </w:r>
            <w:r w:rsidR="001D21AF">
              <w:rPr>
                <w:rFonts w:ascii="Tahoma" w:hAnsi="Tahoma" w:cs="Tahoma"/>
                <w:sz w:val="14"/>
                <w:szCs w:val="14"/>
              </w:rPr>
              <w:t>90</w:t>
            </w:r>
            <w:r w:rsidR="00D46B7E">
              <w:rPr>
                <w:rFonts w:ascii="Tahoma" w:hAnsi="Tahoma" w:cs="Tahoma"/>
                <w:sz w:val="14"/>
                <w:szCs w:val="14"/>
              </w:rPr>
              <w:t>-</w:t>
            </w:r>
            <w:r w:rsidR="001D21AF">
              <w:rPr>
                <w:rFonts w:ascii="Tahoma" w:hAnsi="Tahoma" w:cs="Tahoma"/>
                <w:sz w:val="14"/>
                <w:szCs w:val="14"/>
              </w:rPr>
              <w:t>7</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2E667253" w14:textId="361C3CCD" w:rsidR="00E978D0" w:rsidRPr="00B57B36" w:rsidRDefault="007F7E25" w:rsidP="00E978D0">
      <w:pPr>
        <w:pStyle w:val="CETTitle"/>
      </w:pPr>
      <w:r w:rsidRPr="007F7E25">
        <w:t>H</w:t>
      </w:r>
      <w:r>
        <w:t>ydrothermal</w:t>
      </w:r>
      <w:r w:rsidRPr="007F7E25">
        <w:t xml:space="preserve"> C</w:t>
      </w:r>
      <w:r>
        <w:t>arbonization</w:t>
      </w:r>
      <w:r w:rsidRPr="007F7E25">
        <w:t xml:space="preserve"> </w:t>
      </w:r>
      <w:r>
        <w:t>of</w:t>
      </w:r>
      <w:r w:rsidRPr="007F7E25">
        <w:t xml:space="preserve"> O</w:t>
      </w:r>
      <w:r>
        <w:t>at</w:t>
      </w:r>
      <w:r w:rsidRPr="007F7E25">
        <w:t xml:space="preserve"> </w:t>
      </w:r>
      <w:r>
        <w:t>in a</w:t>
      </w:r>
      <w:r w:rsidRPr="007F7E25">
        <w:t xml:space="preserve"> L</w:t>
      </w:r>
      <w:r>
        <w:t>ab</w:t>
      </w:r>
      <w:r w:rsidRPr="007F7E25">
        <w:t>-S</w:t>
      </w:r>
      <w:r>
        <w:t>cale</w:t>
      </w:r>
      <w:r w:rsidRPr="007F7E25">
        <w:t xml:space="preserve"> B</w:t>
      </w:r>
      <w:r>
        <w:t>atch</w:t>
      </w:r>
      <w:r w:rsidRPr="007F7E25">
        <w:t xml:space="preserve"> R</w:t>
      </w:r>
      <w:r>
        <w:t>eactor</w:t>
      </w:r>
    </w:p>
    <w:p w14:paraId="0488FED2" w14:textId="2D8CB554" w:rsidR="00B57E6F" w:rsidRPr="00F52F2A" w:rsidRDefault="007F7E25" w:rsidP="00B57E6F">
      <w:pPr>
        <w:pStyle w:val="CETAuthors"/>
        <w:rPr>
          <w:lang w:val="it-IT"/>
        </w:rPr>
      </w:pPr>
      <w:r w:rsidRPr="00084B22">
        <w:rPr>
          <w:lang w:val="it-IT"/>
        </w:rPr>
        <w:t>Lucio Zaccariello</w:t>
      </w:r>
      <w:r w:rsidR="00B57E6F" w:rsidRPr="00084B22">
        <w:rPr>
          <w:vertAlign w:val="superscript"/>
          <w:lang w:val="it-IT"/>
        </w:rPr>
        <w:t>a</w:t>
      </w:r>
      <w:r w:rsidRPr="00084B22">
        <w:rPr>
          <w:vertAlign w:val="superscript"/>
          <w:lang w:val="it-IT"/>
        </w:rPr>
        <w:t>,</w:t>
      </w:r>
      <w:r w:rsidRPr="00084B22">
        <w:rPr>
          <w:lang w:val="it-IT"/>
        </w:rPr>
        <w:t>*</w:t>
      </w:r>
      <w:r w:rsidR="00B57E6F" w:rsidRPr="00084B22">
        <w:rPr>
          <w:lang w:val="it-IT"/>
        </w:rPr>
        <w:t xml:space="preserve">, </w:t>
      </w:r>
      <w:r w:rsidRPr="00084B22">
        <w:rPr>
          <w:lang w:val="it-IT"/>
        </w:rPr>
        <w:t>Daniele Battaglia</w:t>
      </w:r>
      <w:r w:rsidRPr="00084B22">
        <w:rPr>
          <w:vertAlign w:val="superscript"/>
          <w:lang w:val="it-IT"/>
        </w:rPr>
        <w:t>a</w:t>
      </w:r>
      <w:r w:rsidRPr="00084B22">
        <w:rPr>
          <w:lang w:val="it-IT"/>
        </w:rPr>
        <w:t>, Michelina Catauro</w:t>
      </w:r>
      <w:r w:rsidR="00B57E6F" w:rsidRPr="00084B22">
        <w:rPr>
          <w:vertAlign w:val="superscript"/>
          <w:lang w:val="it-IT"/>
        </w:rPr>
        <w:t>b</w:t>
      </w:r>
      <w:r w:rsidR="00B57E6F" w:rsidRPr="00084B22">
        <w:rPr>
          <w:lang w:val="it-IT"/>
        </w:rPr>
        <w:t xml:space="preserve">, </w:t>
      </w:r>
      <w:r w:rsidRPr="00084B22">
        <w:rPr>
          <w:lang w:val="it-IT"/>
        </w:rPr>
        <w:t>Biagio Morrone</w:t>
      </w:r>
      <w:r w:rsidRPr="00084B22">
        <w:rPr>
          <w:vertAlign w:val="superscript"/>
          <w:lang w:val="it-IT"/>
        </w:rPr>
        <w:t>b</w:t>
      </w:r>
      <w:r w:rsidR="00F52F2A">
        <w:rPr>
          <w:lang w:val="it-IT"/>
        </w:rPr>
        <w:t xml:space="preserve"> and </w:t>
      </w:r>
      <w:r w:rsidR="00F52F2A" w:rsidRPr="00E57765">
        <w:rPr>
          <w:rFonts w:eastAsia="SimSun" w:cs="Arial"/>
          <w:color w:val="000000"/>
          <w:szCs w:val="24"/>
          <w:lang w:val="it-IT" w:eastAsia="zh-CN"/>
        </w:rPr>
        <w:t>Maria L. Mastellone</w:t>
      </w:r>
      <w:r w:rsidR="00F52F2A" w:rsidRPr="00084B22">
        <w:rPr>
          <w:vertAlign w:val="superscript"/>
          <w:lang w:val="it-IT"/>
        </w:rPr>
        <w:t>a</w:t>
      </w:r>
    </w:p>
    <w:p w14:paraId="6B2D21B3" w14:textId="2FA5E957" w:rsidR="00B57E6F" w:rsidRPr="00084B22" w:rsidRDefault="00B57E6F" w:rsidP="00B57E6F">
      <w:pPr>
        <w:pStyle w:val="CETAddress"/>
        <w:rPr>
          <w:lang w:val="it-IT"/>
        </w:rPr>
      </w:pPr>
      <w:r w:rsidRPr="00084B22">
        <w:rPr>
          <w:vertAlign w:val="superscript"/>
          <w:lang w:val="it-IT"/>
        </w:rPr>
        <w:t>a</w:t>
      </w:r>
      <w:r w:rsidR="00F96557">
        <w:rPr>
          <w:vertAlign w:val="superscript"/>
          <w:lang w:val="it-IT"/>
        </w:rPr>
        <w:t xml:space="preserve"> </w:t>
      </w:r>
      <w:r w:rsidR="002970DB">
        <w:rPr>
          <w:lang w:val="it-IT"/>
        </w:rPr>
        <w:t>Università degli studi della Campania “L.</w:t>
      </w:r>
      <w:r w:rsidR="00084B22" w:rsidRPr="00084B22">
        <w:rPr>
          <w:lang w:val="it-IT"/>
        </w:rPr>
        <w:t xml:space="preserve"> Vanvitelli”</w:t>
      </w:r>
      <w:r w:rsidR="00084B22">
        <w:rPr>
          <w:lang w:val="it-IT"/>
        </w:rPr>
        <w:t xml:space="preserve"> </w:t>
      </w:r>
      <w:r w:rsidR="00084B22" w:rsidRPr="00084B22">
        <w:rPr>
          <w:lang w:val="it-IT"/>
        </w:rPr>
        <w:t>-</w:t>
      </w:r>
      <w:r w:rsidR="00084B22">
        <w:rPr>
          <w:lang w:val="it-IT"/>
        </w:rPr>
        <w:t xml:space="preserve"> </w:t>
      </w:r>
      <w:r w:rsidR="00084B22" w:rsidRPr="00084B22">
        <w:rPr>
          <w:lang w:val="it-IT"/>
        </w:rPr>
        <w:t>Dipartimento di Scienze e Tecnologie Ambientali, Biologiche e Farmaceutiche - Via Vivaldi, 43 – 81100 Caserta</w:t>
      </w:r>
      <w:r w:rsidR="00084B22">
        <w:rPr>
          <w:lang w:val="it-IT"/>
        </w:rPr>
        <w:t xml:space="preserve"> - Italy</w:t>
      </w:r>
    </w:p>
    <w:p w14:paraId="3D72B0B0" w14:textId="3F28E74B" w:rsidR="00B57E6F" w:rsidRPr="00084B22" w:rsidRDefault="00B57E6F" w:rsidP="00B57E6F">
      <w:pPr>
        <w:pStyle w:val="CETAddress"/>
        <w:rPr>
          <w:lang w:val="it-IT"/>
        </w:rPr>
      </w:pPr>
      <w:r w:rsidRPr="00084B22">
        <w:rPr>
          <w:vertAlign w:val="superscript"/>
          <w:lang w:val="it-IT"/>
        </w:rPr>
        <w:t>b</w:t>
      </w:r>
      <w:r w:rsidR="00F96557">
        <w:rPr>
          <w:vertAlign w:val="superscript"/>
          <w:lang w:val="it-IT"/>
        </w:rPr>
        <w:t xml:space="preserve"> </w:t>
      </w:r>
      <w:r w:rsidR="00084B22" w:rsidRPr="00084B22">
        <w:rPr>
          <w:lang w:val="it-IT"/>
        </w:rPr>
        <w:t xml:space="preserve">Università </w:t>
      </w:r>
      <w:r w:rsidR="002970DB">
        <w:rPr>
          <w:lang w:val="it-IT"/>
        </w:rPr>
        <w:t>degli s</w:t>
      </w:r>
      <w:r w:rsidR="002970DB" w:rsidRPr="00084B22">
        <w:rPr>
          <w:lang w:val="it-IT"/>
        </w:rPr>
        <w:t xml:space="preserve">tudi </w:t>
      </w:r>
      <w:r w:rsidR="002970DB">
        <w:rPr>
          <w:lang w:val="it-IT"/>
        </w:rPr>
        <w:t>della Campania “L.</w:t>
      </w:r>
      <w:r w:rsidR="00084B22" w:rsidRPr="00084B22">
        <w:rPr>
          <w:lang w:val="it-IT"/>
        </w:rPr>
        <w:t xml:space="preserve"> Vanvitelli” - Dipartimento di Ingegneria - Via Roma, 29 – 81031 Aversa (CE) - </w:t>
      </w:r>
      <w:r w:rsidR="00084B22">
        <w:rPr>
          <w:lang w:val="it-IT"/>
        </w:rPr>
        <w:t>Italy</w:t>
      </w:r>
      <w:r w:rsidR="00084B22" w:rsidRPr="00084B22">
        <w:rPr>
          <w:lang w:val="it-IT"/>
        </w:rPr>
        <w:t xml:space="preserve"> </w:t>
      </w:r>
    </w:p>
    <w:p w14:paraId="77CEE22D" w14:textId="0B310E7B" w:rsidR="00084B22" w:rsidRDefault="00BC0F22" w:rsidP="00600535">
      <w:pPr>
        <w:pStyle w:val="CETBodytext"/>
        <w:rPr>
          <w:noProof/>
          <w:sz w:val="16"/>
        </w:rPr>
      </w:pPr>
      <w:hyperlink r:id="rId10" w:history="1">
        <w:r w:rsidR="009A5F47" w:rsidRPr="00431AA2">
          <w:rPr>
            <w:rStyle w:val="Collegamentoipertestuale"/>
            <w:noProof/>
            <w:sz w:val="16"/>
          </w:rPr>
          <w:t>l</w:t>
        </w:r>
        <w:r w:rsidR="00084B22" w:rsidRPr="00431AA2">
          <w:rPr>
            <w:rStyle w:val="Collegamentoipertestuale"/>
            <w:noProof/>
            <w:sz w:val="16"/>
          </w:rPr>
          <w:t>ucio.zaccariello@unicampania.it</w:t>
        </w:r>
      </w:hyperlink>
    </w:p>
    <w:p w14:paraId="3E1E1934" w14:textId="77777777" w:rsidR="00084B22" w:rsidRDefault="00084B22" w:rsidP="00600535">
      <w:pPr>
        <w:pStyle w:val="CETBodytext"/>
        <w:rPr>
          <w:noProof/>
          <w:sz w:val="16"/>
        </w:rPr>
      </w:pPr>
    </w:p>
    <w:p w14:paraId="2020C1E3" w14:textId="4384C5A3" w:rsidR="00972CE4" w:rsidRDefault="00ED3260" w:rsidP="00600535">
      <w:pPr>
        <w:pStyle w:val="CETBodytext"/>
        <w:rPr>
          <w:lang w:val="en-GB"/>
        </w:rPr>
      </w:pPr>
      <w:r w:rsidRPr="00ED3260">
        <w:rPr>
          <w:lang w:val="en-GB"/>
        </w:rPr>
        <w:t>Biomass as feedstock for renewable energy and biomaterials production is of great importance to tackle energy, economic and environmental issues. Biomass can be processed in several ways depending on its composition, moisture content and availability. Hydrothermal Carbonization (HTC) is one possible option to deal with the biomass streams.</w:t>
      </w:r>
      <w:r w:rsidR="00787BCD">
        <w:rPr>
          <w:lang w:val="en-GB"/>
        </w:rPr>
        <w:t xml:space="preserve"> In this study, </w:t>
      </w:r>
      <w:r w:rsidR="00654E74">
        <w:rPr>
          <w:lang w:val="en-GB"/>
        </w:rPr>
        <w:t xml:space="preserve">oat </w:t>
      </w:r>
      <w:r w:rsidR="00787BCD">
        <w:rPr>
          <w:lang w:val="en-GB"/>
        </w:rPr>
        <w:t xml:space="preserve">was processed </w:t>
      </w:r>
      <w:r w:rsidR="00654E74">
        <w:rPr>
          <w:lang w:val="en-GB"/>
        </w:rPr>
        <w:t>in a lab-scale</w:t>
      </w:r>
      <w:r w:rsidR="00654E74" w:rsidRPr="00F131F9">
        <w:rPr>
          <w:lang w:val="en-GB"/>
        </w:rPr>
        <w:t xml:space="preserve"> stirred-batch</w:t>
      </w:r>
      <w:r w:rsidR="00654E74">
        <w:rPr>
          <w:lang w:val="en-GB"/>
        </w:rPr>
        <w:t xml:space="preserve"> HTC</w:t>
      </w:r>
      <w:r w:rsidR="00654E74" w:rsidRPr="00F131F9">
        <w:rPr>
          <w:lang w:val="en-GB"/>
        </w:rPr>
        <w:t xml:space="preserve"> reactor</w:t>
      </w:r>
      <w:r w:rsidR="00654E74">
        <w:rPr>
          <w:lang w:val="en-GB"/>
        </w:rPr>
        <w:t xml:space="preserve"> to evaluate the effect of reaction temperature and residence time on the composition and yield of hydrochar obtained during the p</w:t>
      </w:r>
      <w:r w:rsidR="00B54D7F">
        <w:rPr>
          <w:lang w:val="en-GB"/>
        </w:rPr>
        <w:t>rocess. The results demonstrate</w:t>
      </w:r>
      <w:r w:rsidR="00654E74">
        <w:rPr>
          <w:lang w:val="en-GB"/>
        </w:rPr>
        <w:t xml:space="preserve"> that </w:t>
      </w:r>
      <w:r w:rsidR="00860A71">
        <w:rPr>
          <w:lang w:val="en-GB"/>
        </w:rPr>
        <w:t>these operating parameters</w:t>
      </w:r>
      <w:r w:rsidR="00B54B47">
        <w:rPr>
          <w:lang w:val="en-GB"/>
        </w:rPr>
        <w:t xml:space="preserve"> strongly affect the characteristics </w:t>
      </w:r>
      <w:r w:rsidR="006F0D85">
        <w:rPr>
          <w:lang w:val="en-GB"/>
        </w:rPr>
        <w:t xml:space="preserve">and the amount </w:t>
      </w:r>
      <w:r w:rsidR="00B54D7F">
        <w:rPr>
          <w:lang w:val="en-GB"/>
        </w:rPr>
        <w:t>of the hydrochar produced.</w:t>
      </w:r>
      <w:r w:rsidR="00972CE4">
        <w:rPr>
          <w:lang w:val="en-GB"/>
        </w:rPr>
        <w:t xml:space="preserve"> </w:t>
      </w:r>
      <w:r w:rsidR="00AE327D" w:rsidRPr="00D31E15">
        <w:rPr>
          <w:lang w:val="en-GB"/>
        </w:rPr>
        <w:t>The results indicate that the increasing of the HTC severity conditions produces an enrichment of hydrochar in carbon</w:t>
      </w:r>
      <w:r w:rsidR="000A7B8E" w:rsidRPr="00D31E15">
        <w:rPr>
          <w:lang w:val="en-GB"/>
        </w:rPr>
        <w:t xml:space="preserve"> content up to 72.8%. On the other hand</w:t>
      </w:r>
      <w:r w:rsidR="00AE327D" w:rsidRPr="00D31E15">
        <w:rPr>
          <w:lang w:val="en-GB"/>
        </w:rPr>
        <w:t>,</w:t>
      </w:r>
      <w:r w:rsidR="00972CE4" w:rsidRPr="00D31E15">
        <w:rPr>
          <w:lang w:val="en-GB"/>
        </w:rPr>
        <w:t xml:space="preserve"> the hydrochar yield decreases from 0.85 to 0.56 g/g as the severity </w:t>
      </w:r>
      <w:r w:rsidR="0013058A" w:rsidRPr="00D31E15">
        <w:rPr>
          <w:lang w:val="en-GB"/>
        </w:rPr>
        <w:t>factor</w:t>
      </w:r>
      <w:r w:rsidR="00972CE4" w:rsidRPr="00D31E15">
        <w:rPr>
          <w:lang w:val="en-GB"/>
        </w:rPr>
        <w:t xml:space="preserve"> increases</w:t>
      </w:r>
      <w:r w:rsidR="0013058A" w:rsidRPr="00D31E15">
        <w:rPr>
          <w:lang w:val="en-GB"/>
        </w:rPr>
        <w:t xml:space="preserve"> from </w:t>
      </w:r>
      <w:r w:rsidR="00824CB8">
        <w:rPr>
          <w:lang w:val="en-GB"/>
        </w:rPr>
        <w:t>0.</w:t>
      </w:r>
      <w:r w:rsidR="0013058A" w:rsidRPr="00D31E15">
        <w:rPr>
          <w:lang w:val="en-GB"/>
        </w:rPr>
        <w:t xml:space="preserve">11 to </w:t>
      </w:r>
      <w:r w:rsidR="00824CB8">
        <w:rPr>
          <w:lang w:val="en-GB"/>
        </w:rPr>
        <w:t>0.</w:t>
      </w:r>
      <w:r w:rsidR="0013058A" w:rsidRPr="00D31E15">
        <w:rPr>
          <w:lang w:val="en-GB"/>
        </w:rPr>
        <w:t>37</w:t>
      </w:r>
      <w:r w:rsidR="00972CE4" w:rsidRPr="00D31E15">
        <w:rPr>
          <w:lang w:val="en-GB"/>
        </w:rPr>
        <w:t>.</w:t>
      </w:r>
    </w:p>
    <w:p w14:paraId="476B2F2E" w14:textId="77777777" w:rsidR="00600535" w:rsidRPr="00B57B36" w:rsidRDefault="00600535" w:rsidP="00600535">
      <w:pPr>
        <w:pStyle w:val="CETHeading1"/>
        <w:rPr>
          <w:lang w:val="en-GB"/>
        </w:rPr>
      </w:pPr>
      <w:r w:rsidRPr="00B57B36">
        <w:rPr>
          <w:lang w:val="en-GB"/>
        </w:rPr>
        <w:t>Introduction</w:t>
      </w:r>
    </w:p>
    <w:p w14:paraId="56DEDF26" w14:textId="408385BA" w:rsidR="00656F1E" w:rsidRPr="00656F1E" w:rsidRDefault="00656F1E" w:rsidP="00656F1E">
      <w:pPr>
        <w:pStyle w:val="CETBodytext"/>
        <w:rPr>
          <w:lang w:val="en-GB"/>
        </w:rPr>
      </w:pPr>
      <w:r w:rsidRPr="00656F1E">
        <w:rPr>
          <w:lang w:val="en-GB"/>
        </w:rPr>
        <w:t xml:space="preserve">Biomass has gained an essential role </w:t>
      </w:r>
      <w:r w:rsidR="00B54D7F" w:rsidRPr="00656F1E">
        <w:rPr>
          <w:lang w:val="en-GB"/>
        </w:rPr>
        <w:t xml:space="preserve">in the last decades </w:t>
      </w:r>
      <w:r w:rsidRPr="00656F1E">
        <w:rPr>
          <w:lang w:val="en-GB"/>
        </w:rPr>
        <w:t xml:space="preserve">as </w:t>
      </w:r>
      <w:r w:rsidR="00B54D7F" w:rsidRPr="00656F1E">
        <w:rPr>
          <w:lang w:val="en-GB"/>
        </w:rPr>
        <w:t xml:space="preserve">renewable energy </w:t>
      </w:r>
      <w:r w:rsidR="00B54D7F">
        <w:rPr>
          <w:lang w:val="en-GB"/>
        </w:rPr>
        <w:t xml:space="preserve">feedstock </w:t>
      </w:r>
      <w:r w:rsidRPr="00656F1E">
        <w:rPr>
          <w:lang w:val="en-GB"/>
        </w:rPr>
        <w:t xml:space="preserve">due to energy, economic and environmental concerns. Among the many available thermochemical processes, Hydrothermal Carbonization (HTC) converts wet </w:t>
      </w:r>
      <w:r w:rsidRPr="00F27D4D">
        <w:rPr>
          <w:lang w:val="en-GB"/>
        </w:rPr>
        <w:t>biomass into hydrochar by carbonization reactions at relatively low temperatures, usually in the range 180</w:t>
      </w:r>
      <w:r w:rsidR="007A04AC">
        <w:rPr>
          <w:lang w:val="en-GB"/>
        </w:rPr>
        <w:t>-</w:t>
      </w:r>
      <w:r w:rsidRPr="00F27D4D">
        <w:rPr>
          <w:lang w:val="en-GB"/>
        </w:rPr>
        <w:t xml:space="preserve">250 °C </w:t>
      </w:r>
      <w:r w:rsidR="005A6542" w:rsidRPr="00F27D4D">
        <w:rPr>
          <w:lang w:val="en-GB"/>
        </w:rPr>
        <w:t>(Wang et al., 2018)</w:t>
      </w:r>
      <w:r w:rsidRPr="00F27D4D">
        <w:rPr>
          <w:lang w:val="en-GB"/>
        </w:rPr>
        <w:t>, absence of oxygen and Sub-Critical Water conditions, under satura</w:t>
      </w:r>
      <w:r w:rsidR="005A6542" w:rsidRPr="00F27D4D">
        <w:rPr>
          <w:lang w:val="en-GB"/>
        </w:rPr>
        <w:t xml:space="preserve">tion pressure for several hours, as reported by </w:t>
      </w:r>
      <w:r w:rsidR="005A6542" w:rsidRPr="00F27D4D">
        <w:rPr>
          <w:rFonts w:cs="Arial"/>
          <w:noProof/>
          <w:szCs w:val="24"/>
        </w:rPr>
        <w:t xml:space="preserve">Funke and Ziegler </w:t>
      </w:r>
      <w:r w:rsidR="00153B73" w:rsidRPr="00F27D4D">
        <w:rPr>
          <w:rFonts w:cs="Arial"/>
          <w:noProof/>
          <w:szCs w:val="24"/>
        </w:rPr>
        <w:t>(</w:t>
      </w:r>
      <w:r w:rsidR="005A6542" w:rsidRPr="00F27D4D">
        <w:rPr>
          <w:rFonts w:cs="Arial"/>
          <w:noProof/>
          <w:szCs w:val="24"/>
        </w:rPr>
        <w:t>2010</w:t>
      </w:r>
      <w:r w:rsidR="00153B73" w:rsidRPr="00F27D4D">
        <w:rPr>
          <w:rFonts w:cs="Arial"/>
          <w:noProof/>
          <w:szCs w:val="24"/>
        </w:rPr>
        <w:t>)</w:t>
      </w:r>
      <w:r w:rsidRPr="00F27D4D">
        <w:rPr>
          <w:lang w:val="en-GB"/>
        </w:rPr>
        <w:t>. The HTC process is convenient when biomass is wet since it can carbonize substrate with a water content up to 90% by weight without drying the substrate as a pre-treatment, an exp</w:t>
      </w:r>
      <w:r w:rsidR="00A00DAE" w:rsidRPr="00F27D4D">
        <w:rPr>
          <w:lang w:val="en-GB"/>
        </w:rPr>
        <w:t>ensive and long process</w:t>
      </w:r>
      <w:r w:rsidR="0077070E" w:rsidRPr="00F27D4D">
        <w:rPr>
          <w:lang w:val="en-GB"/>
        </w:rPr>
        <w:t xml:space="preserve">, as shown in Mastellone </w:t>
      </w:r>
      <w:r w:rsidR="00F27D4D" w:rsidRPr="00F27D4D">
        <w:rPr>
          <w:lang w:val="en-GB"/>
        </w:rPr>
        <w:t>(</w:t>
      </w:r>
      <w:r w:rsidR="0077070E" w:rsidRPr="00F27D4D">
        <w:rPr>
          <w:lang w:val="en-GB"/>
        </w:rPr>
        <w:t>2020</w:t>
      </w:r>
      <w:r w:rsidR="00F27D4D" w:rsidRPr="00F27D4D">
        <w:rPr>
          <w:lang w:val="en-GB"/>
        </w:rPr>
        <w:t>)</w:t>
      </w:r>
      <w:r w:rsidR="0077070E" w:rsidRPr="00F27D4D">
        <w:rPr>
          <w:lang w:val="en-GB"/>
        </w:rPr>
        <w:t xml:space="preserve"> and </w:t>
      </w:r>
      <w:proofErr w:type="spellStart"/>
      <w:r w:rsidR="0077070E" w:rsidRPr="00F27D4D">
        <w:rPr>
          <w:lang w:val="en-GB"/>
        </w:rPr>
        <w:t>Zhung</w:t>
      </w:r>
      <w:proofErr w:type="spellEnd"/>
      <w:r w:rsidR="0077070E" w:rsidRPr="00F27D4D">
        <w:rPr>
          <w:lang w:val="en-GB"/>
        </w:rPr>
        <w:t xml:space="preserve"> et al</w:t>
      </w:r>
      <w:r w:rsidR="00F27D4D" w:rsidRPr="00F27D4D">
        <w:rPr>
          <w:lang w:val="en-GB"/>
        </w:rPr>
        <w:t>. (</w:t>
      </w:r>
      <w:r w:rsidR="0077070E" w:rsidRPr="00F27D4D">
        <w:rPr>
          <w:lang w:val="en-GB"/>
        </w:rPr>
        <w:t>2022</w:t>
      </w:r>
      <w:r w:rsidR="00F27D4D" w:rsidRPr="00F27D4D">
        <w:rPr>
          <w:lang w:val="en-GB"/>
        </w:rPr>
        <w:t>)</w:t>
      </w:r>
      <w:r w:rsidRPr="00F27D4D">
        <w:rPr>
          <w:lang w:val="en-GB"/>
        </w:rPr>
        <w:t>. Water is a good medium both for heat transfer and storage processes, enhancing the efficiency of heat transfer during the preheating process and at the same time avoiding local overheating</w:t>
      </w:r>
      <w:r w:rsidR="00BC3450" w:rsidRPr="00F27D4D">
        <w:rPr>
          <w:lang w:val="en-GB"/>
        </w:rPr>
        <w:t>, which</w:t>
      </w:r>
      <w:r w:rsidRPr="00F27D4D">
        <w:rPr>
          <w:lang w:val="en-GB"/>
        </w:rPr>
        <w:t xml:space="preserve"> can occur because of the exothermal reactions which take place during hydrothermal carboni</w:t>
      </w:r>
      <w:r w:rsidR="00BC3450" w:rsidRPr="00F27D4D">
        <w:rPr>
          <w:lang w:val="en-GB"/>
        </w:rPr>
        <w:t>zation</w:t>
      </w:r>
      <w:r w:rsidR="0077070E" w:rsidRPr="00F27D4D">
        <w:rPr>
          <w:lang w:val="en-GB"/>
        </w:rPr>
        <w:t xml:space="preserve"> (Wang et al., 2018)</w:t>
      </w:r>
      <w:r w:rsidR="00BC3450" w:rsidRPr="00F27D4D">
        <w:rPr>
          <w:lang w:val="en-GB"/>
        </w:rPr>
        <w:t xml:space="preserve">. </w:t>
      </w:r>
      <w:r w:rsidR="000E0B78" w:rsidRPr="00F27D4D">
        <w:rPr>
          <w:lang w:val="en-GB"/>
        </w:rPr>
        <w:t>H</w:t>
      </w:r>
      <w:r w:rsidR="00BC3450" w:rsidRPr="00F27D4D">
        <w:rPr>
          <w:lang w:val="en-GB"/>
        </w:rPr>
        <w:t>ydrolysis</w:t>
      </w:r>
      <w:r w:rsidRPr="00F27D4D">
        <w:rPr>
          <w:lang w:val="en-GB"/>
        </w:rPr>
        <w:t xml:space="preserve"> is a crucial step in generating reactive intermediates for subsequent conversions. Then, hydrothermal processes</w:t>
      </w:r>
      <w:r w:rsidRPr="00656F1E">
        <w:rPr>
          <w:lang w:val="en-GB"/>
        </w:rPr>
        <w:t>, specifically dehydration and decarboxylation, take place eliminating the hydroxyl and carboxyl groups in biochemical components. Dehydration and decarboxylation increase the coalification degrees by lowering the H/C and O/C atomic ratios in the solid products</w:t>
      </w:r>
      <w:r w:rsidR="00E113FB">
        <w:rPr>
          <w:lang w:val="en-GB"/>
        </w:rPr>
        <w:t xml:space="preserve"> </w:t>
      </w:r>
      <w:r w:rsidR="00BF02B4">
        <w:rPr>
          <w:lang w:val="en-GB"/>
        </w:rPr>
        <w:t>(</w:t>
      </w:r>
      <w:proofErr w:type="spellStart"/>
      <w:r w:rsidR="00BF02B4">
        <w:rPr>
          <w:lang w:val="en-GB"/>
        </w:rPr>
        <w:t>Toufiq</w:t>
      </w:r>
      <w:proofErr w:type="spellEnd"/>
      <w:r w:rsidR="00BF02B4">
        <w:rPr>
          <w:lang w:val="en-GB"/>
        </w:rPr>
        <w:t xml:space="preserve"> et al</w:t>
      </w:r>
      <w:r w:rsidR="00F27D4D">
        <w:rPr>
          <w:lang w:val="en-GB"/>
        </w:rPr>
        <w:t>.</w:t>
      </w:r>
      <w:r w:rsidR="00BF02B4">
        <w:rPr>
          <w:lang w:val="en-GB"/>
        </w:rPr>
        <w:t>, 2016)</w:t>
      </w:r>
      <w:r w:rsidR="00E113FB">
        <w:rPr>
          <w:lang w:val="en-GB"/>
        </w:rPr>
        <w:t>.</w:t>
      </w:r>
    </w:p>
    <w:p w14:paraId="3F239CF5" w14:textId="4BEF5394" w:rsidR="00656F1E" w:rsidRPr="00656F1E" w:rsidRDefault="00656F1E" w:rsidP="00656F1E">
      <w:pPr>
        <w:pStyle w:val="CETBodytext"/>
        <w:rPr>
          <w:lang w:val="en-GB"/>
        </w:rPr>
      </w:pPr>
      <w:r w:rsidRPr="00925D39">
        <w:rPr>
          <w:lang w:val="en-GB"/>
        </w:rPr>
        <w:t xml:space="preserve">The HTC </w:t>
      </w:r>
      <w:r w:rsidR="000E0B78" w:rsidRPr="00925D39">
        <w:rPr>
          <w:lang w:val="en-GB"/>
        </w:rPr>
        <w:t xml:space="preserve">phase </w:t>
      </w:r>
      <w:r w:rsidRPr="00925D39">
        <w:rPr>
          <w:lang w:val="en-GB"/>
        </w:rPr>
        <w:t>product</w:t>
      </w:r>
      <w:r w:rsidR="000E0B78" w:rsidRPr="00925D39">
        <w:rPr>
          <w:lang w:val="en-GB"/>
        </w:rPr>
        <w:t>s</w:t>
      </w:r>
      <w:r w:rsidRPr="00925D39">
        <w:rPr>
          <w:lang w:val="en-GB"/>
        </w:rPr>
        <w:t xml:space="preserve"> are solid, liquid and gases. Generally, the liquid and gas products have received limited attention in literature. These by-products need more detailed analysis for a deeper understanding of the whole hydrothermal process in relation to the hydrochar formation. The liquid products can generally be treated by wet oxidation </w:t>
      </w:r>
      <w:r w:rsidR="00BF02B4" w:rsidRPr="00925D39">
        <w:rPr>
          <w:lang w:val="en-GB"/>
        </w:rPr>
        <w:t>(</w:t>
      </w:r>
      <w:proofErr w:type="spellStart"/>
      <w:r w:rsidR="00BF02B4" w:rsidRPr="00925D39">
        <w:rPr>
          <w:lang w:val="en-GB"/>
        </w:rPr>
        <w:t>Toufiq</w:t>
      </w:r>
      <w:proofErr w:type="spellEnd"/>
      <w:r w:rsidR="00BF02B4" w:rsidRPr="00925D39">
        <w:rPr>
          <w:lang w:val="en-GB"/>
        </w:rPr>
        <w:t xml:space="preserve"> et al</w:t>
      </w:r>
      <w:r w:rsidR="0071227F" w:rsidRPr="00925D39">
        <w:rPr>
          <w:lang w:val="en-GB"/>
        </w:rPr>
        <w:t>.</w:t>
      </w:r>
      <w:r w:rsidR="00BF02B4" w:rsidRPr="00925D39">
        <w:rPr>
          <w:lang w:val="en-GB"/>
        </w:rPr>
        <w:t>, 2016 and De la Rubia et al., 2018)</w:t>
      </w:r>
      <w:r w:rsidR="00996828" w:rsidRPr="00925D39">
        <w:rPr>
          <w:lang w:val="en-GB"/>
        </w:rPr>
        <w:t xml:space="preserve"> </w:t>
      </w:r>
      <w:r w:rsidRPr="00925D39">
        <w:rPr>
          <w:lang w:val="en-GB"/>
        </w:rPr>
        <w:t>or recovered for producti</w:t>
      </w:r>
      <w:r w:rsidR="00A00DAE" w:rsidRPr="00925D39">
        <w:rPr>
          <w:lang w:val="en-GB"/>
        </w:rPr>
        <w:t xml:space="preserve">on of biogas (methane) </w:t>
      </w:r>
      <w:r w:rsidRPr="00925D39">
        <w:rPr>
          <w:lang w:val="en-GB"/>
        </w:rPr>
        <w:t>and fertilizer</w:t>
      </w:r>
      <w:r w:rsidR="00996828" w:rsidRPr="00925D39">
        <w:rPr>
          <w:lang w:val="en-GB"/>
        </w:rPr>
        <w:t xml:space="preserve">, as detailed in </w:t>
      </w:r>
      <w:proofErr w:type="spellStart"/>
      <w:r w:rsidR="00996828" w:rsidRPr="00925D39">
        <w:t>Pagés</w:t>
      </w:r>
      <w:proofErr w:type="spellEnd"/>
      <w:r w:rsidR="00996828" w:rsidRPr="00925D39">
        <w:t>-Díaz et al.</w:t>
      </w:r>
      <w:r w:rsidR="00153B73" w:rsidRPr="00925D39">
        <w:t xml:space="preserve"> (</w:t>
      </w:r>
      <w:r w:rsidR="00996828" w:rsidRPr="00925D39">
        <w:t>2020</w:t>
      </w:r>
      <w:r w:rsidR="00153B73" w:rsidRPr="00925D39">
        <w:t>)</w:t>
      </w:r>
      <w:r w:rsidR="00996828" w:rsidRPr="00925D39">
        <w:t>, Mau et al.</w:t>
      </w:r>
      <w:r w:rsidR="00153B73" w:rsidRPr="00925D39">
        <w:t xml:space="preserve"> (</w:t>
      </w:r>
      <w:r w:rsidR="00996828" w:rsidRPr="00925D39">
        <w:t>2019</w:t>
      </w:r>
      <w:r w:rsidR="00153B73" w:rsidRPr="00925D39">
        <w:t>)</w:t>
      </w:r>
      <w:r w:rsidR="00996828" w:rsidRPr="00925D39">
        <w:t xml:space="preserve"> and Huang et al.</w:t>
      </w:r>
      <w:r w:rsidR="00153B73" w:rsidRPr="00925D39">
        <w:t xml:space="preserve"> (</w:t>
      </w:r>
      <w:r w:rsidR="00996828" w:rsidRPr="00925D39">
        <w:t>2018</w:t>
      </w:r>
      <w:r w:rsidR="00153B73" w:rsidRPr="00925D39">
        <w:t>)</w:t>
      </w:r>
      <w:r w:rsidRPr="00925D39">
        <w:rPr>
          <w:lang w:val="en-GB"/>
        </w:rPr>
        <w:t xml:space="preserve">. In particular, the post-treatment process is essential to the wastewater and hydrochar for </w:t>
      </w:r>
      <w:r w:rsidR="00FA5674" w:rsidRPr="00925D39">
        <w:rPr>
          <w:lang w:val="en-GB"/>
        </w:rPr>
        <w:t>phosphorus</w:t>
      </w:r>
      <w:r w:rsidR="00A00DAE" w:rsidRPr="00925D39">
        <w:rPr>
          <w:lang w:val="en-GB"/>
        </w:rPr>
        <w:t xml:space="preserve"> and nitrogen recovering </w:t>
      </w:r>
      <w:r w:rsidR="00611819" w:rsidRPr="00925D39">
        <w:rPr>
          <w:lang w:val="en-GB"/>
        </w:rPr>
        <w:t>(</w:t>
      </w:r>
      <w:r w:rsidR="00611819" w:rsidRPr="00925D39">
        <w:t>Huang et al., 2018</w:t>
      </w:r>
      <w:r w:rsidR="0071227F" w:rsidRPr="00925D39">
        <w:rPr>
          <w:lang w:val="en-GB"/>
        </w:rPr>
        <w:t xml:space="preserve"> and Guo et al., 2016).</w:t>
      </w:r>
    </w:p>
    <w:p w14:paraId="544928E9" w14:textId="4C342F44" w:rsidR="00656F1E" w:rsidRPr="00656F1E" w:rsidRDefault="00656F1E" w:rsidP="00656F1E">
      <w:pPr>
        <w:pStyle w:val="CETBodytext"/>
        <w:rPr>
          <w:lang w:val="en-GB"/>
        </w:rPr>
      </w:pPr>
      <w:r w:rsidRPr="00656F1E">
        <w:rPr>
          <w:lang w:val="en-GB"/>
        </w:rPr>
        <w:lastRenderedPageBreak/>
        <w:t>The yield of these products is strongly affected by the process conditions, such as reaction temperature, reactor pressure, water/biomass ratio, and fee</w:t>
      </w:r>
      <w:r w:rsidR="00A00DAE">
        <w:rPr>
          <w:lang w:val="en-GB"/>
        </w:rPr>
        <w:t>dstock composition</w:t>
      </w:r>
      <w:r w:rsidR="00611819">
        <w:rPr>
          <w:lang w:val="en-GB"/>
        </w:rPr>
        <w:t>,</w:t>
      </w:r>
      <w:r w:rsidR="00153B73">
        <w:rPr>
          <w:lang w:val="en-GB"/>
        </w:rPr>
        <w:t xml:space="preserve"> as shown in Zaccariello et al. (</w:t>
      </w:r>
      <w:r w:rsidR="00611819">
        <w:rPr>
          <w:lang w:val="en-GB"/>
        </w:rPr>
        <w:t>2020</w:t>
      </w:r>
      <w:r w:rsidR="00153B73">
        <w:rPr>
          <w:lang w:val="en-GB"/>
        </w:rPr>
        <w:t>)</w:t>
      </w:r>
      <w:r w:rsidRPr="00656F1E">
        <w:rPr>
          <w:lang w:val="en-GB"/>
        </w:rPr>
        <w:t xml:space="preserve">. </w:t>
      </w:r>
    </w:p>
    <w:p w14:paraId="15B35E8B" w14:textId="2165A933" w:rsidR="00656F1E" w:rsidRPr="00656F1E" w:rsidRDefault="00656F1E" w:rsidP="00656F1E">
      <w:pPr>
        <w:pStyle w:val="CETBodytext"/>
        <w:rPr>
          <w:lang w:val="en-GB"/>
        </w:rPr>
      </w:pPr>
      <w:r w:rsidRPr="00656F1E">
        <w:rPr>
          <w:lang w:val="en-GB"/>
        </w:rPr>
        <w:t xml:space="preserve">On the other hand, the solid product, hydrochar, can be used to obtain products such as solid fuels, activated carbon, carbon-based </w:t>
      </w:r>
      <w:proofErr w:type="gramStart"/>
      <w:r w:rsidRPr="00656F1E">
        <w:rPr>
          <w:lang w:val="en-GB"/>
        </w:rPr>
        <w:t>catalysts</w:t>
      </w:r>
      <w:proofErr w:type="gramEnd"/>
      <w:r w:rsidRPr="00656F1E">
        <w:rPr>
          <w:lang w:val="en-GB"/>
        </w:rPr>
        <w:t xml:space="preserve"> and other useful carbonaceous materials, and it can also be used as boost for biogas production </w:t>
      </w:r>
      <w:r w:rsidR="002675B8">
        <w:rPr>
          <w:lang w:val="en-GB"/>
        </w:rPr>
        <w:t>(Zaccariello et al., 2020)</w:t>
      </w:r>
      <w:r w:rsidRPr="00656F1E">
        <w:rPr>
          <w:lang w:val="en-GB"/>
        </w:rPr>
        <w:t xml:space="preserve">. Possible uses of HC can be soil </w:t>
      </w:r>
      <w:proofErr w:type="spellStart"/>
      <w:r w:rsidRPr="00656F1E">
        <w:rPr>
          <w:lang w:val="en-GB"/>
        </w:rPr>
        <w:t>amendant</w:t>
      </w:r>
      <w:proofErr w:type="spellEnd"/>
      <w:r w:rsidRPr="00656F1E">
        <w:rPr>
          <w:lang w:val="en-GB"/>
        </w:rPr>
        <w:t>, environmenta</w:t>
      </w:r>
      <w:r w:rsidR="005030EF">
        <w:rPr>
          <w:lang w:val="en-GB"/>
        </w:rPr>
        <w:t>l absorber, dry solid f</w:t>
      </w:r>
      <w:r w:rsidR="00400DE1">
        <w:rPr>
          <w:lang w:val="en-GB"/>
        </w:rPr>
        <w:t xml:space="preserve">uel </w:t>
      </w:r>
      <w:r w:rsidR="002675B8">
        <w:rPr>
          <w:lang w:val="en-GB"/>
        </w:rPr>
        <w:t>(Ischia et al., 2021)</w:t>
      </w:r>
      <w:r w:rsidRPr="00656F1E">
        <w:rPr>
          <w:lang w:val="en-GB"/>
        </w:rPr>
        <w:t>.</w:t>
      </w:r>
    </w:p>
    <w:p w14:paraId="1D3EC38E" w14:textId="21632EC0" w:rsidR="00656F1E" w:rsidRPr="00656F1E" w:rsidRDefault="00656F1E" w:rsidP="00656F1E">
      <w:pPr>
        <w:pStyle w:val="CETBodytext"/>
        <w:rPr>
          <w:lang w:val="en-GB"/>
        </w:rPr>
      </w:pPr>
      <w:r w:rsidRPr="00925D39">
        <w:rPr>
          <w:lang w:val="en-GB"/>
        </w:rPr>
        <w:t xml:space="preserve">The aqueous fraction is rich in organic acids and Hydroxy-methyl-furfural showing high value of total organic carbon (TOC). The handling and disposal of this liquid may outweigh the advantages of the HTC process from economic and environmental point of view. The combination of aqueous-phase recirculation and its use as a fertilizer can be a </w:t>
      </w:r>
      <w:r w:rsidR="005021F2" w:rsidRPr="00925D39">
        <w:rPr>
          <w:lang w:val="en-GB"/>
        </w:rPr>
        <w:t>valid</w:t>
      </w:r>
      <w:r w:rsidRPr="00925D39">
        <w:rPr>
          <w:lang w:val="en-GB"/>
        </w:rPr>
        <w:t xml:space="preserve"> method to reuse the liquid phase and return nutrients to support plant growth, thus increasing the HTC efficiency and economic feasibility.</w:t>
      </w:r>
    </w:p>
    <w:p w14:paraId="266663DD" w14:textId="51212149" w:rsidR="00656F1E" w:rsidRPr="00656F1E" w:rsidRDefault="00656F1E" w:rsidP="00D67B45">
      <w:pPr>
        <w:pStyle w:val="CETBodytext"/>
        <w:rPr>
          <w:lang w:val="en-GB"/>
        </w:rPr>
      </w:pPr>
      <w:r w:rsidRPr="00D67B45">
        <w:rPr>
          <w:lang w:val="en-GB"/>
        </w:rPr>
        <w:t xml:space="preserve">Oat represents an important cereal with </w:t>
      </w:r>
      <w:r w:rsidR="005021F2" w:rsidRPr="00D67B45">
        <w:rPr>
          <w:lang w:val="en-GB"/>
        </w:rPr>
        <w:t xml:space="preserve">high yield </w:t>
      </w:r>
      <w:r w:rsidR="005021F2">
        <w:rPr>
          <w:lang w:val="en-GB"/>
        </w:rPr>
        <w:t xml:space="preserve">production </w:t>
      </w:r>
      <w:r w:rsidRPr="00D67B45">
        <w:rPr>
          <w:lang w:val="en-GB"/>
        </w:rPr>
        <w:t>and good grain quality. It has been chosen as a reference matter for the experimental tests since</w:t>
      </w:r>
      <w:r w:rsidR="00D67B45">
        <w:rPr>
          <w:lang w:val="en-GB"/>
        </w:rPr>
        <w:t xml:space="preserve"> it</w:t>
      </w:r>
      <w:r w:rsidRPr="00D67B45">
        <w:rPr>
          <w:lang w:val="en-GB"/>
        </w:rPr>
        <w:t xml:space="preserve"> </w:t>
      </w:r>
      <w:r w:rsidR="00D67B45" w:rsidRPr="00D67B45">
        <w:rPr>
          <w:lang w:val="en-GB"/>
        </w:rPr>
        <w:t xml:space="preserve">could be </w:t>
      </w:r>
      <w:r w:rsidR="00D67B45" w:rsidRPr="00D67B45">
        <w:t xml:space="preserve">representative of non-lignocellulosic </w:t>
      </w:r>
      <w:proofErr w:type="spellStart"/>
      <w:r w:rsidR="00D67B45" w:rsidRPr="00D67B45">
        <w:t>agro</w:t>
      </w:r>
      <w:proofErr w:type="spellEnd"/>
      <w:r w:rsidR="00D67B45" w:rsidRPr="00D67B45">
        <w:t>-food waste</w:t>
      </w:r>
      <w:r w:rsidR="00D67B45">
        <w:t xml:space="preserve"> biomass</w:t>
      </w:r>
      <w:r w:rsidR="00D67B45" w:rsidRPr="00D67B45">
        <w:t xml:space="preserve">, and for </w:t>
      </w:r>
      <w:r w:rsidRPr="00D67B45">
        <w:rPr>
          <w:lang w:val="en-GB"/>
        </w:rPr>
        <w:t xml:space="preserve">its large availability, fixed </w:t>
      </w:r>
      <w:proofErr w:type="gramStart"/>
      <w:r w:rsidRPr="00D67B45">
        <w:rPr>
          <w:lang w:val="en-GB"/>
        </w:rPr>
        <w:t>composition</w:t>
      </w:r>
      <w:proofErr w:type="gramEnd"/>
      <w:r w:rsidRPr="00D67B45">
        <w:rPr>
          <w:lang w:val="en-GB"/>
        </w:rPr>
        <w:t xml:space="preserve"> and easiness of finding. </w:t>
      </w:r>
    </w:p>
    <w:p w14:paraId="0B9DDBBE" w14:textId="5C0A0C28" w:rsidR="005F1212" w:rsidRDefault="0050263F" w:rsidP="00600535">
      <w:pPr>
        <w:pStyle w:val="CETBodytext"/>
        <w:rPr>
          <w:lang w:val="en-GB"/>
        </w:rPr>
      </w:pPr>
      <w:r w:rsidRPr="00D67B45">
        <w:rPr>
          <w:lang w:val="en-GB"/>
        </w:rPr>
        <w:t xml:space="preserve">In this paper, the impact of the reaction temperature </w:t>
      </w:r>
      <w:r w:rsidR="00892C04" w:rsidRPr="00D67B45">
        <w:rPr>
          <w:lang w:val="en-GB"/>
        </w:rPr>
        <w:t xml:space="preserve">and residence time </w:t>
      </w:r>
      <w:r w:rsidRPr="00D67B45">
        <w:rPr>
          <w:lang w:val="en-GB"/>
        </w:rPr>
        <w:t xml:space="preserve">on the </w:t>
      </w:r>
      <w:r w:rsidR="005C7C22">
        <w:rPr>
          <w:lang w:val="en-GB"/>
        </w:rPr>
        <w:t xml:space="preserve">composition, calorific </w:t>
      </w:r>
      <w:proofErr w:type="gramStart"/>
      <w:r w:rsidR="005C7C22">
        <w:rPr>
          <w:lang w:val="en-GB"/>
        </w:rPr>
        <w:t>value</w:t>
      </w:r>
      <w:proofErr w:type="gramEnd"/>
      <w:r w:rsidR="005C7C22">
        <w:rPr>
          <w:lang w:val="en-GB"/>
        </w:rPr>
        <w:t xml:space="preserve"> and </w:t>
      </w:r>
      <w:r w:rsidRPr="00D67B45">
        <w:rPr>
          <w:lang w:val="en-GB"/>
        </w:rPr>
        <w:t>yield</w:t>
      </w:r>
      <w:r w:rsidR="005C7C22">
        <w:rPr>
          <w:lang w:val="en-GB"/>
        </w:rPr>
        <w:t xml:space="preserve"> </w:t>
      </w:r>
      <w:r w:rsidRPr="00D67B45">
        <w:rPr>
          <w:lang w:val="en-GB"/>
        </w:rPr>
        <w:t>of hydrochar produced from HTC of oat is evaluated.</w:t>
      </w:r>
    </w:p>
    <w:p w14:paraId="6C44B72B" w14:textId="68B688F7" w:rsidR="00D40333" w:rsidRPr="00D40333" w:rsidRDefault="00C8041D" w:rsidP="00D40333">
      <w:pPr>
        <w:pStyle w:val="CETHeading1"/>
      </w:pPr>
      <w:r>
        <w:t xml:space="preserve">Materials and Method </w:t>
      </w:r>
    </w:p>
    <w:p w14:paraId="2576B7BB" w14:textId="7F0ABD5A" w:rsidR="00D40333" w:rsidRDefault="00D40333" w:rsidP="00D40333">
      <w:pPr>
        <w:pStyle w:val="CETheadingx"/>
      </w:pPr>
      <w:r w:rsidRPr="00D40333">
        <w:t>Experimental apparatus</w:t>
      </w:r>
      <w:r w:rsidR="00E97624">
        <w:t xml:space="preserve"> and procedure</w:t>
      </w:r>
    </w:p>
    <w:p w14:paraId="75B4D077" w14:textId="1E4C7BF0" w:rsidR="000F7555" w:rsidRPr="00440B84" w:rsidRDefault="005021F2" w:rsidP="0050263F">
      <w:pPr>
        <w:pStyle w:val="CETBodytext"/>
        <w:rPr>
          <w:lang w:val="en-GB"/>
        </w:rPr>
      </w:pPr>
      <w:r>
        <w:rPr>
          <w:lang w:val="en-GB"/>
        </w:rPr>
        <w:t>The</w:t>
      </w:r>
      <w:r w:rsidR="00A26BF5">
        <w:rPr>
          <w:lang w:val="en-GB"/>
        </w:rPr>
        <w:t xml:space="preserve"> lab-scale</w:t>
      </w:r>
      <w:r w:rsidR="000F7555" w:rsidRPr="00F131F9">
        <w:rPr>
          <w:lang w:val="en-GB"/>
        </w:rPr>
        <w:t xml:space="preserve"> HTC apparatus </w:t>
      </w:r>
      <w:r w:rsidRPr="00F131F9">
        <w:rPr>
          <w:lang w:val="en-GB"/>
        </w:rPr>
        <w:t>used for the experimental tests (Figure 1)</w:t>
      </w:r>
      <w:r>
        <w:rPr>
          <w:lang w:val="en-GB"/>
        </w:rPr>
        <w:t xml:space="preserve"> is </w:t>
      </w:r>
      <w:r w:rsidR="00F131F9">
        <w:rPr>
          <w:lang w:val="en-GB"/>
        </w:rPr>
        <w:t>composed</w:t>
      </w:r>
      <w:r w:rsidR="000F7555" w:rsidRPr="00F131F9">
        <w:rPr>
          <w:lang w:val="en-GB"/>
        </w:rPr>
        <w:t xml:space="preserve"> of three main sections, a reactor, a heat </w:t>
      </w:r>
      <w:proofErr w:type="gramStart"/>
      <w:r w:rsidR="000F7555" w:rsidRPr="00F131F9">
        <w:rPr>
          <w:lang w:val="en-GB"/>
        </w:rPr>
        <w:t>exchanger</w:t>
      </w:r>
      <w:proofErr w:type="gramEnd"/>
      <w:r w:rsidR="000F7555" w:rsidRPr="00F131F9">
        <w:rPr>
          <w:lang w:val="en-GB"/>
        </w:rPr>
        <w:t xml:space="preserve"> and a condenser. The HTC reactor is a 3-litres stirred-batch reactor made of AISI 316L. It is heated-up by two electric heating elements of 1.2 kW each. The temperature is guaranteed by a control loop using a type K thermocouple (TT1) connected to the reactor bottom, a comparator for the set-point temperature and the voltage controller for tuning the current into the resistance. A 3 cm thick insulating layer of glass wool was used to minimize the reactor heat dissipation.</w:t>
      </w:r>
    </w:p>
    <w:p w14:paraId="450A06AA" w14:textId="77777777" w:rsidR="00C21000" w:rsidRPr="0018148E" w:rsidRDefault="00C21000" w:rsidP="0050263F">
      <w:pPr>
        <w:pStyle w:val="CETBodytext"/>
        <w:rPr>
          <w:sz w:val="12"/>
          <w:szCs w:val="12"/>
          <w:lang w:val="en-GB"/>
        </w:rPr>
      </w:pPr>
    </w:p>
    <w:p w14:paraId="7B8E8E18" w14:textId="77777777" w:rsidR="00AA1DB9" w:rsidRPr="00DD2B90" w:rsidRDefault="00AA1DB9" w:rsidP="00AA1DB9">
      <w:pPr>
        <w:pStyle w:val="CETBodytext"/>
        <w:jc w:val="left"/>
        <w:rPr>
          <w:lang w:val="en-GB"/>
        </w:rPr>
      </w:pPr>
      <w:r w:rsidRPr="00DD2B90">
        <w:rPr>
          <w:noProof/>
          <w:lang w:val="it-IT" w:eastAsia="it-IT"/>
        </w:rPr>
        <w:drawing>
          <wp:inline distT="0" distB="0" distL="0" distR="0" wp14:anchorId="16C7F0BC" wp14:editId="560726B5">
            <wp:extent cx="4824000" cy="1987354"/>
            <wp:effectExtent l="0" t="0" r="254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 1_HTC Experimental Apparatus.tiff"/>
                    <pic:cNvPicPr/>
                  </pic:nvPicPr>
                  <pic:blipFill>
                    <a:blip r:embed="rId11"/>
                    <a:stretch>
                      <a:fillRect/>
                    </a:stretch>
                  </pic:blipFill>
                  <pic:spPr>
                    <a:xfrm>
                      <a:off x="0" y="0"/>
                      <a:ext cx="4824000" cy="1987354"/>
                    </a:xfrm>
                    <a:prstGeom prst="rect">
                      <a:avLst/>
                    </a:prstGeom>
                  </pic:spPr>
                </pic:pic>
              </a:graphicData>
            </a:graphic>
          </wp:inline>
        </w:drawing>
      </w:r>
    </w:p>
    <w:p w14:paraId="26753BA5" w14:textId="72C85D9D" w:rsidR="00751904" w:rsidRPr="00751904" w:rsidRDefault="00AA1DB9" w:rsidP="00440B84">
      <w:pPr>
        <w:pStyle w:val="CETCaption"/>
      </w:pPr>
      <w:r w:rsidRPr="00DD2B90">
        <w:t>Figure 1: Schematic illustration of the bench-scale HTC apparatus</w:t>
      </w:r>
    </w:p>
    <w:p w14:paraId="6626DAAD" w14:textId="2037EAB3" w:rsidR="00E0385C" w:rsidRPr="00882211" w:rsidRDefault="00260252" w:rsidP="00E0385C">
      <w:pPr>
        <w:pStyle w:val="CETBodytext"/>
      </w:pPr>
      <w:r w:rsidRPr="00882211">
        <w:t xml:space="preserve">For each HTC test, </w:t>
      </w:r>
      <w:r w:rsidR="00674FA4" w:rsidRPr="00882211">
        <w:t xml:space="preserve">dried </w:t>
      </w:r>
      <w:r w:rsidRPr="00882211">
        <w:t xml:space="preserve">oat is mixed with water to obtain a </w:t>
      </w:r>
      <w:r w:rsidR="00E0385C" w:rsidRPr="00882211">
        <w:t xml:space="preserve">reaction mixture </w:t>
      </w:r>
      <w:r w:rsidR="00674FA4" w:rsidRPr="00882211">
        <w:t xml:space="preserve">with </w:t>
      </w:r>
      <w:r w:rsidR="00E0385C" w:rsidRPr="00882211">
        <w:t xml:space="preserve">a </w:t>
      </w:r>
      <w:r w:rsidR="00674FA4" w:rsidRPr="00882211">
        <w:t>defined</w:t>
      </w:r>
      <w:r w:rsidR="00E0385C" w:rsidRPr="00882211">
        <w:t xml:space="preserve"> water/dry </w:t>
      </w:r>
      <w:r w:rsidR="00A94A27" w:rsidRPr="00882211">
        <w:t>oat</w:t>
      </w:r>
      <w:r w:rsidR="00E0385C" w:rsidRPr="00882211">
        <w:t xml:space="preserve"> ratio (R</w:t>
      </w:r>
      <w:r w:rsidR="00674FA4" w:rsidRPr="00882211">
        <w:t xml:space="preserve">). </w:t>
      </w:r>
      <w:r w:rsidR="00E0385C" w:rsidRPr="00882211">
        <w:t xml:space="preserve">The R value is obtained by using </w:t>
      </w:r>
      <w:proofErr w:type="gramStart"/>
      <w:r w:rsidR="00E0385C" w:rsidRPr="00882211">
        <w:t>Eq(</w:t>
      </w:r>
      <w:proofErr w:type="gramEnd"/>
      <w:r w:rsidR="00E0385C" w:rsidRPr="00882211">
        <w:t>1):</w:t>
      </w:r>
    </w:p>
    <w:tbl>
      <w:tblPr>
        <w:tblW w:w="5000" w:type="pct"/>
        <w:tblLook w:val="04A0" w:firstRow="1" w:lastRow="0" w:firstColumn="1" w:lastColumn="0" w:noHBand="0" w:noVBand="1"/>
      </w:tblPr>
      <w:tblGrid>
        <w:gridCol w:w="7978"/>
        <w:gridCol w:w="809"/>
      </w:tblGrid>
      <w:tr w:rsidR="00882211" w:rsidRPr="00882211" w14:paraId="48ABB38F" w14:textId="77777777" w:rsidTr="00696511">
        <w:tc>
          <w:tcPr>
            <w:tcW w:w="7978" w:type="dxa"/>
            <w:shd w:val="clear" w:color="auto" w:fill="auto"/>
            <w:vAlign w:val="center"/>
          </w:tcPr>
          <w:p w14:paraId="30D89FF7" w14:textId="28257C87" w:rsidR="005D75B4" w:rsidRPr="00882211" w:rsidRDefault="005D75B4" w:rsidP="00696511">
            <w:pPr>
              <w:pStyle w:val="CETEquation"/>
              <w:rPr>
                <w:rFonts w:ascii="Arial Hebrew" w:hAnsi="Arial Hebrew" w:cs="Arial Hebrew"/>
                <w:i/>
                <w:sz w:val="20"/>
              </w:rPr>
            </w:pPr>
            <m:oMathPara>
              <m:oMathParaPr>
                <m:jc m:val="left"/>
              </m:oMathParaPr>
              <m:oMath>
                <m:r>
                  <w:rPr>
                    <w:rFonts w:ascii="Cambria Math" w:hAnsi="Cambria Math" w:cs="Arial Hebrew"/>
                    <w:sz w:val="20"/>
                  </w:rPr>
                  <m:t>R=</m:t>
                </m:r>
                <m:f>
                  <m:fPr>
                    <m:ctrlPr>
                      <w:rPr>
                        <w:rFonts w:ascii="Cambria Math" w:hAnsi="Cambria Math" w:cs="Arial Hebrew"/>
                        <w:sz w:val="20"/>
                      </w:rPr>
                    </m:ctrlPr>
                  </m:fPr>
                  <m:num>
                    <m:sSub>
                      <m:sSubPr>
                        <m:ctrlPr>
                          <w:rPr>
                            <w:rFonts w:ascii="Cambria Math" w:hAnsi="Cambria Math" w:cs="Arial Hebrew"/>
                            <w:i/>
                            <w:sz w:val="20"/>
                          </w:rPr>
                        </m:ctrlPr>
                      </m:sSubPr>
                      <m:e>
                        <m:r>
                          <w:rPr>
                            <w:rFonts w:ascii="Cambria Math" w:hAnsi="Cambria Math" w:cs="Arial Hebrew"/>
                            <w:sz w:val="20"/>
                          </w:rPr>
                          <m:t>W</m:t>
                        </m:r>
                      </m:e>
                      <m:sub>
                        <m:sSub>
                          <m:sSubPr>
                            <m:ctrlPr>
                              <w:rPr>
                                <w:rFonts w:ascii="Cambria Math" w:hAnsi="Cambria Math" w:cs="Arial Hebrew"/>
                                <w:i/>
                                <w:sz w:val="20"/>
                              </w:rPr>
                            </m:ctrlPr>
                          </m:sSubPr>
                          <m:e>
                            <m:r>
                              <w:rPr>
                                <w:rFonts w:ascii="Cambria Math" w:hAnsi="Cambria Math" w:cs="Arial Hebrew"/>
                                <w:sz w:val="20"/>
                              </w:rPr>
                              <m:t>H</m:t>
                            </m:r>
                          </m:e>
                          <m:sub>
                            <m:r>
                              <w:rPr>
                                <w:rFonts w:ascii="Cambria Math" w:hAnsi="Cambria Math" w:cs="Arial Hebrew"/>
                                <w:sz w:val="20"/>
                              </w:rPr>
                              <m:t>2</m:t>
                            </m:r>
                          </m:sub>
                        </m:sSub>
                        <m:r>
                          <w:rPr>
                            <w:rFonts w:ascii="Cambria Math" w:hAnsi="Cambria Math" w:cs="Arial Hebrew"/>
                            <w:sz w:val="20"/>
                          </w:rPr>
                          <m:t>O</m:t>
                        </m:r>
                      </m:sub>
                    </m:sSub>
                  </m:num>
                  <m:den>
                    <m:sSub>
                      <m:sSubPr>
                        <m:ctrlPr>
                          <w:rPr>
                            <w:rFonts w:ascii="Cambria Math" w:hAnsi="Cambria Math" w:cs="Arial Hebrew"/>
                            <w:i/>
                            <w:sz w:val="20"/>
                          </w:rPr>
                        </m:ctrlPr>
                      </m:sSubPr>
                      <m:e>
                        <m:r>
                          <w:rPr>
                            <w:rFonts w:ascii="Cambria Math" w:hAnsi="Cambria Math" w:cs="Arial Hebrew"/>
                            <w:sz w:val="20"/>
                          </w:rPr>
                          <m:t>W</m:t>
                        </m:r>
                      </m:e>
                      <m:sub>
                        <m:r>
                          <w:rPr>
                            <w:rFonts w:ascii="Cambria Math" w:hAnsi="Cambria Math" w:cs="Arial Hebrew"/>
                            <w:sz w:val="20"/>
                          </w:rPr>
                          <m:t>oat dried</m:t>
                        </m:r>
                      </m:sub>
                    </m:sSub>
                  </m:den>
                </m:f>
              </m:oMath>
            </m:oMathPara>
          </w:p>
        </w:tc>
        <w:tc>
          <w:tcPr>
            <w:tcW w:w="809" w:type="dxa"/>
            <w:shd w:val="clear" w:color="auto" w:fill="auto"/>
            <w:vAlign w:val="center"/>
          </w:tcPr>
          <w:p w14:paraId="017D8D8B" w14:textId="6C29E9A2" w:rsidR="005D75B4" w:rsidRPr="00882211" w:rsidRDefault="005D75B4" w:rsidP="00696511">
            <w:pPr>
              <w:pStyle w:val="CETEquation"/>
              <w:jc w:val="right"/>
            </w:pPr>
            <w:r w:rsidRPr="00882211">
              <w:t>(1)</w:t>
            </w:r>
          </w:p>
        </w:tc>
      </w:tr>
    </w:tbl>
    <w:p w14:paraId="1786B55B" w14:textId="77777777" w:rsidR="003B71F3" w:rsidRPr="00882211" w:rsidRDefault="003B71F3" w:rsidP="003B71F3">
      <w:pPr>
        <w:pStyle w:val="CETBodytext"/>
      </w:pPr>
      <w:r w:rsidRPr="00882211">
        <w:t xml:space="preserve">with </w:t>
      </w:r>
      <w:r w:rsidRPr="00882211">
        <w:rPr>
          <w:i/>
          <w:iCs/>
        </w:rPr>
        <w:t>W</w:t>
      </w:r>
      <w:r w:rsidRPr="00882211">
        <w:rPr>
          <w:i/>
          <w:iCs/>
          <w:vertAlign w:val="subscript"/>
        </w:rPr>
        <w:t>H2O</w:t>
      </w:r>
      <w:r w:rsidRPr="00882211">
        <w:t xml:space="preserve"> the mass of the added water </w:t>
      </w:r>
      <w:r w:rsidRPr="00882211">
        <w:rPr>
          <w:i/>
          <w:iCs/>
        </w:rPr>
        <w:t xml:space="preserve">and </w:t>
      </w:r>
      <w:proofErr w:type="spellStart"/>
      <w:r w:rsidRPr="00882211">
        <w:rPr>
          <w:i/>
          <w:iCs/>
        </w:rPr>
        <w:t>W</w:t>
      </w:r>
      <w:r w:rsidRPr="00882211">
        <w:rPr>
          <w:i/>
          <w:iCs/>
          <w:vertAlign w:val="subscript"/>
        </w:rPr>
        <w:t>oat</w:t>
      </w:r>
      <w:proofErr w:type="spellEnd"/>
      <w:r w:rsidRPr="00882211">
        <w:rPr>
          <w:vertAlign w:val="subscript"/>
        </w:rPr>
        <w:t xml:space="preserve"> dried</w:t>
      </w:r>
      <w:r w:rsidRPr="00882211">
        <w:t xml:space="preserve"> the mass of the dried oat.</w:t>
      </w:r>
    </w:p>
    <w:p w14:paraId="71CCE455" w14:textId="4296B01D" w:rsidR="00451952" w:rsidRPr="00882211" w:rsidRDefault="00451952" w:rsidP="003B71F3">
      <w:pPr>
        <w:pStyle w:val="CETBodytext"/>
      </w:pPr>
      <w:r w:rsidRPr="00882211">
        <w:t>The reaction mixture is placed into the reactor, keeping about 10% of the total reactor volume as empty head space. After that, the filled reactor is flushed with nitrogen to remove oxygen from the head space of the reactor.</w:t>
      </w:r>
    </w:p>
    <w:p w14:paraId="25E81C7B" w14:textId="01EA2099" w:rsidR="003B71F3" w:rsidRPr="00882211" w:rsidRDefault="003B71F3" w:rsidP="003B71F3">
      <w:pPr>
        <w:pStyle w:val="CETBodytext"/>
      </w:pPr>
      <w:r w:rsidRPr="00882211">
        <w:t>The reactor is heated immediately after its filling with the reaction mixture</w:t>
      </w:r>
      <w:r w:rsidR="00451952" w:rsidRPr="00882211">
        <w:t xml:space="preserve"> and flushing with nitrogen</w:t>
      </w:r>
      <w:r w:rsidRPr="00882211">
        <w:t>. The advancement of the process leads to the formation of the HTC products (hydrochar, bio-oil and gas).</w:t>
      </w:r>
    </w:p>
    <w:p w14:paraId="0B063163" w14:textId="77777777" w:rsidR="000D0915" w:rsidRDefault="003B71F3" w:rsidP="003B71F3">
      <w:pPr>
        <w:pStyle w:val="CETBodytext"/>
      </w:pPr>
      <w:r w:rsidRPr="00882211">
        <w:t xml:space="preserve">Once the set-point reaction time is reached, the electric power is switched off and the gas vent valve is open. </w:t>
      </w:r>
      <w:r w:rsidR="00A62F05" w:rsidRPr="00882211">
        <w:rPr>
          <w:lang w:val="en-GB"/>
        </w:rPr>
        <w:t>T</w:t>
      </w:r>
      <w:r w:rsidR="000A5D63" w:rsidRPr="00882211">
        <w:rPr>
          <w:lang w:val="en-GB"/>
        </w:rPr>
        <w:t xml:space="preserve">he hot vapours coming from the reactor are cooled down by </w:t>
      </w:r>
      <w:r w:rsidR="00C85688" w:rsidRPr="00882211">
        <w:rPr>
          <w:lang w:val="en-GB"/>
        </w:rPr>
        <w:t>the</w:t>
      </w:r>
      <w:r w:rsidR="000A5D63" w:rsidRPr="00882211">
        <w:rPr>
          <w:lang w:val="en-GB"/>
        </w:rPr>
        <w:t xml:space="preserve"> water-cooled shell and tube heat exchanger. Then, the cooled gas </w:t>
      </w:r>
      <w:r w:rsidR="00C85688" w:rsidRPr="00882211">
        <w:rPr>
          <w:lang w:val="en-GB"/>
        </w:rPr>
        <w:t>reaches</w:t>
      </w:r>
      <w:r w:rsidR="00A62F05" w:rsidRPr="00882211">
        <w:rPr>
          <w:lang w:val="en-GB"/>
        </w:rPr>
        <w:t xml:space="preserve"> the</w:t>
      </w:r>
      <w:r w:rsidR="000A5D63" w:rsidRPr="00882211">
        <w:rPr>
          <w:lang w:val="en-GB"/>
        </w:rPr>
        <w:t xml:space="preserve"> 60-litres condenser where the separation of permanent gases from the condensed liquid occurs.</w:t>
      </w:r>
      <w:r w:rsidR="00C85688" w:rsidRPr="00882211">
        <w:rPr>
          <w:lang w:val="en-GB"/>
        </w:rPr>
        <w:t xml:space="preserve"> </w:t>
      </w:r>
      <w:r w:rsidRPr="00882211">
        <w:t xml:space="preserve">The gas is sampled in </w:t>
      </w:r>
      <w:proofErr w:type="spellStart"/>
      <w:r w:rsidRPr="00882211">
        <w:t>tedlar</w:t>
      </w:r>
      <w:proofErr w:type="spellEnd"/>
      <w:r w:rsidRPr="00882211">
        <w:t xml:space="preserve"> bags from the condenser by using a suction pump, and subsequently analyzed </w:t>
      </w:r>
      <w:r w:rsidR="005F4E07">
        <w:t xml:space="preserve">with an </w:t>
      </w:r>
      <w:r w:rsidR="00F60CCB" w:rsidRPr="00F60CCB">
        <w:t xml:space="preserve">Agilent 490 </w:t>
      </w:r>
      <w:r w:rsidR="005F4E07">
        <w:t>m</w:t>
      </w:r>
      <w:r w:rsidR="00F60CCB" w:rsidRPr="00F60CCB">
        <w:t>icro gas chromatograph</w:t>
      </w:r>
      <w:r w:rsidRPr="00882211">
        <w:t>.</w:t>
      </w:r>
    </w:p>
    <w:p w14:paraId="7B09303A" w14:textId="76924819" w:rsidR="009C6E28" w:rsidRDefault="003B71F3" w:rsidP="009C6E28">
      <w:pPr>
        <w:pStyle w:val="CETBodytext"/>
      </w:pPr>
      <w:r w:rsidRPr="00182709">
        <w:lastRenderedPageBreak/>
        <w:t xml:space="preserve">The hydrochar produced </w:t>
      </w:r>
      <w:r w:rsidR="000D0915" w:rsidRPr="00182709">
        <w:t xml:space="preserve">during </w:t>
      </w:r>
      <w:r w:rsidR="00C85688" w:rsidRPr="00182709">
        <w:t xml:space="preserve">the process </w:t>
      </w:r>
      <w:r w:rsidRPr="00182709">
        <w:t>is taken out by removing the flange from the top of the reactor and then dried</w:t>
      </w:r>
      <w:r w:rsidR="0040525D" w:rsidRPr="00182709">
        <w:t xml:space="preserve"> </w:t>
      </w:r>
      <w:r w:rsidR="00A26222" w:rsidRPr="00182709">
        <w:t xml:space="preserve">and </w:t>
      </w:r>
      <w:r w:rsidR="0040525D" w:rsidRPr="00182709">
        <w:t xml:space="preserve">characterized performing </w:t>
      </w:r>
      <w:r w:rsidR="0019695C" w:rsidRPr="00182709">
        <w:t xml:space="preserve">ultimate </w:t>
      </w:r>
      <w:r w:rsidR="00CF2E0F" w:rsidRPr="00182709">
        <w:t xml:space="preserve">analysis, </w:t>
      </w:r>
      <w:r w:rsidR="0019695C" w:rsidRPr="00182709">
        <w:t xml:space="preserve">proximate </w:t>
      </w:r>
      <w:proofErr w:type="gramStart"/>
      <w:r w:rsidR="0040525D" w:rsidRPr="00182709">
        <w:t>analys</w:t>
      </w:r>
      <w:r w:rsidR="00CF2E0F" w:rsidRPr="00182709">
        <w:t>i</w:t>
      </w:r>
      <w:r w:rsidR="0040525D" w:rsidRPr="00182709">
        <w:t>s</w:t>
      </w:r>
      <w:proofErr w:type="gramEnd"/>
      <w:r w:rsidR="00CF2E0F" w:rsidRPr="00182709">
        <w:t xml:space="preserve"> and</w:t>
      </w:r>
      <w:r w:rsidR="005F64D1" w:rsidRPr="00182709">
        <w:t xml:space="preserve"> </w:t>
      </w:r>
      <w:r w:rsidR="00CF2E0F" w:rsidRPr="00182709">
        <w:t>thermo</w:t>
      </w:r>
      <w:r w:rsidR="004B7BD3" w:rsidRPr="00182709">
        <w:t>gravimetric analysis</w:t>
      </w:r>
      <w:r w:rsidR="0019695C" w:rsidRPr="00182709">
        <w:t xml:space="preserve"> </w:t>
      </w:r>
      <w:r w:rsidR="0019695C" w:rsidRPr="00182709">
        <w:rPr>
          <w:iCs/>
        </w:rPr>
        <w:t>(TGA)</w:t>
      </w:r>
      <w:r w:rsidR="0040525D" w:rsidRPr="00182709">
        <w:t xml:space="preserve">. </w:t>
      </w:r>
      <w:r w:rsidR="00226DA7" w:rsidRPr="00182709">
        <w:t xml:space="preserve">The ultimate analysis was carried out processing the dried oat </w:t>
      </w:r>
      <w:r w:rsidR="0059393F" w:rsidRPr="00182709">
        <w:t xml:space="preserve">and hydrochar </w:t>
      </w:r>
      <w:r w:rsidR="00226DA7" w:rsidRPr="00182709">
        <w:t xml:space="preserve">in a LECO CHN/S 628 Analyzer. </w:t>
      </w:r>
      <w:r w:rsidR="0040525D" w:rsidRPr="00182709">
        <w:t>The proximate analysis provides moisture, volatile matter, fixed carbon, and ash content, while the ultimate analysis gives the fuel composition in terms of its basic elements such as carbon, hydrogen, nitrogen, sulfur, and oxygen</w:t>
      </w:r>
      <w:r w:rsidR="00A26222" w:rsidRPr="00182709">
        <w:t xml:space="preserve"> (evaluated by difference)</w:t>
      </w:r>
      <w:r w:rsidR="0040525D" w:rsidRPr="00182709">
        <w:t>. In this work</w:t>
      </w:r>
      <w:r w:rsidR="00912008" w:rsidRPr="00182709">
        <w:t>,</w:t>
      </w:r>
      <w:r w:rsidR="0040525D" w:rsidRPr="00182709">
        <w:t xml:space="preserve"> the proximate analysis was performed </w:t>
      </w:r>
      <w:r w:rsidR="00912008" w:rsidRPr="00182709">
        <w:t>drying</w:t>
      </w:r>
      <w:r w:rsidR="0040525D" w:rsidRPr="00182709">
        <w:t xml:space="preserve"> the gross </w:t>
      </w:r>
      <w:r w:rsidR="00A26222" w:rsidRPr="00182709">
        <w:t>biomass</w:t>
      </w:r>
      <w:r w:rsidR="0040525D" w:rsidRPr="00182709">
        <w:t xml:space="preserve"> sample in air to 105 °C for 12 h</w:t>
      </w:r>
      <w:r w:rsidR="00A26222" w:rsidRPr="00182709">
        <w:t>. Then, the dried sample was heated</w:t>
      </w:r>
      <w:r w:rsidR="0040525D" w:rsidRPr="00182709">
        <w:t xml:space="preserve"> to 950 °C in inert ambient (nitrogen) for 7 minutes to obtain volatile matter (VM), and to 600 °C in air for 4 h to obtain ash amount. Finally, the fixed carbon (FC) that remains after drying and devolatilization was calculated by subtracting the percentage of moisture, volatile matter, and ash from 100%.</w:t>
      </w:r>
      <w:r w:rsidR="0059393F" w:rsidRPr="00182709">
        <w:t xml:space="preserve"> </w:t>
      </w:r>
      <w:r w:rsidR="00474FAB" w:rsidRPr="00182709">
        <w:t xml:space="preserve">The </w:t>
      </w:r>
      <w:r w:rsidR="009E7A52" w:rsidRPr="00182709">
        <w:t xml:space="preserve">TGA </w:t>
      </w:r>
      <w:r w:rsidR="0059393F" w:rsidRPr="00182709">
        <w:t xml:space="preserve">provides the </w:t>
      </w:r>
      <w:r w:rsidR="009E7A52" w:rsidRPr="00182709">
        <w:rPr>
          <w:color w:val="000000" w:themeColor="text1"/>
          <w:lang w:val="en-GB"/>
        </w:rPr>
        <w:t>percent weight loss as a function of the processing temperature</w:t>
      </w:r>
      <w:r w:rsidR="0059393F" w:rsidRPr="00182709">
        <w:rPr>
          <w:color w:val="000000" w:themeColor="text1"/>
          <w:lang w:val="en-GB"/>
        </w:rPr>
        <w:t xml:space="preserve">. </w:t>
      </w:r>
      <w:r w:rsidR="0059393F" w:rsidRPr="00182709">
        <w:t>The thermogravimetric analyses are conducted using about 10 mg of powdered samples inside an alumina crucible heated from 2</w:t>
      </w:r>
      <w:r w:rsidR="00B51097" w:rsidRPr="00182709">
        <w:t>5</w:t>
      </w:r>
      <w:r w:rsidR="0059393F" w:rsidRPr="00182709">
        <w:t xml:space="preserve"> to 900 °C at a heating rate of 10 °C/min and a nitrogen flow rate of 50 mL/min. The TGA </w:t>
      </w:r>
      <w:r w:rsidR="00C574B0" w:rsidRPr="00182709">
        <w:t>is</w:t>
      </w:r>
      <w:r w:rsidR="0059393F" w:rsidRPr="00182709">
        <w:t xml:space="preserve"> carried out using </w:t>
      </w:r>
      <w:r w:rsidR="00611819" w:rsidRPr="00182709">
        <w:t xml:space="preserve">a TA Waters Discovery SDT 650 </w:t>
      </w:r>
      <w:r w:rsidR="0018148E">
        <w:t>with</w:t>
      </w:r>
      <w:r w:rsidR="00611819" w:rsidRPr="00182709">
        <w:t xml:space="preserve"> simultaneous heat flow measurement (DSC) and weight change (TGA) from ambient to 1500°C</w:t>
      </w:r>
      <w:r w:rsidR="00C574B0" w:rsidRPr="00182709">
        <w:t>.</w:t>
      </w:r>
      <w:r w:rsidR="0018148E">
        <w:t xml:space="preserve"> </w:t>
      </w:r>
      <w:r w:rsidR="009C6E28">
        <w:t xml:space="preserve">The </w:t>
      </w:r>
      <w:r w:rsidR="009C6E28" w:rsidRPr="001F21EB">
        <w:t>higher heating value</w:t>
      </w:r>
      <w:r w:rsidR="009C6E28">
        <w:t xml:space="preserve"> (HHV) of oat and hydrochar was</w:t>
      </w:r>
      <w:r w:rsidR="009C6E28" w:rsidRPr="001F21EB">
        <w:t xml:space="preserve"> evaluated by means of </w:t>
      </w:r>
      <w:r w:rsidR="009C6E28">
        <w:t xml:space="preserve">the correlation proposed by </w:t>
      </w:r>
      <w:proofErr w:type="spellStart"/>
      <w:r w:rsidR="009C6E28" w:rsidRPr="001F21EB">
        <w:t>Channiwala</w:t>
      </w:r>
      <w:proofErr w:type="spellEnd"/>
      <w:r w:rsidR="009C6E28" w:rsidRPr="001F21EB">
        <w:t xml:space="preserve"> and Parikh</w:t>
      </w:r>
      <w:r w:rsidR="00611819">
        <w:t xml:space="preserve"> (</w:t>
      </w:r>
      <w:r w:rsidR="00FE6109">
        <w:t>2002</w:t>
      </w:r>
      <w:r w:rsidR="00611819">
        <w:t>)</w:t>
      </w:r>
      <w:r w:rsidR="009C6E28" w:rsidRPr="001F21EB">
        <w:t>.</w:t>
      </w:r>
    </w:p>
    <w:p w14:paraId="1FA88DB5" w14:textId="77777777" w:rsidR="004A157E" w:rsidRDefault="004A157E" w:rsidP="004A157E">
      <w:pPr>
        <w:pStyle w:val="CETHeading1"/>
        <w:rPr>
          <w:lang w:val="en-GB"/>
        </w:rPr>
      </w:pPr>
      <w:r>
        <w:rPr>
          <w:lang w:val="en-GB"/>
        </w:rPr>
        <w:t>Results and Discussion</w:t>
      </w:r>
    </w:p>
    <w:p w14:paraId="7EB4A5E2" w14:textId="5420EB0C" w:rsidR="00392524" w:rsidRDefault="00223276" w:rsidP="003F6B5F">
      <w:pPr>
        <w:pStyle w:val="CETBodytext"/>
      </w:pPr>
      <w:r w:rsidRPr="00223276">
        <w:t xml:space="preserve">The HTC tests were carried out </w:t>
      </w:r>
      <w:r w:rsidR="0037717D" w:rsidRPr="00223276">
        <w:t xml:space="preserve">using </w:t>
      </w:r>
      <w:r w:rsidR="00FA5674">
        <w:t xml:space="preserve">as feedstock </w:t>
      </w:r>
      <w:r w:rsidR="0037717D">
        <w:t xml:space="preserve">a reaction mixture composed of water and oat </w:t>
      </w:r>
      <w:r w:rsidR="007E7D02">
        <w:t>and varying</w:t>
      </w:r>
      <w:r w:rsidR="007E7D02" w:rsidRPr="003A3CC7">
        <w:t xml:space="preserve"> </w:t>
      </w:r>
      <w:r w:rsidR="007E7D02">
        <w:t>the reactor temperature and the residence</w:t>
      </w:r>
      <w:r w:rsidR="00E113FB">
        <w:t xml:space="preserve"> time</w:t>
      </w:r>
      <w:r w:rsidR="007E7D02">
        <w:t xml:space="preserve">. Water and oat are mixed </w:t>
      </w:r>
      <w:r w:rsidR="0037717D" w:rsidRPr="00392524">
        <w:t xml:space="preserve">in such quantities that a </w:t>
      </w:r>
      <w:r w:rsidR="0037717D">
        <w:t>R</w:t>
      </w:r>
      <w:r w:rsidR="0037717D" w:rsidRPr="00392524">
        <w:t xml:space="preserve"> value equal to </w:t>
      </w:r>
      <w:r w:rsidR="00737C27">
        <w:t>8</w:t>
      </w:r>
      <w:r w:rsidR="0037717D" w:rsidRPr="00392524">
        <w:t xml:space="preserve"> is obtained</w:t>
      </w:r>
      <w:r w:rsidR="0037717D">
        <w:t xml:space="preserve">. </w:t>
      </w:r>
    </w:p>
    <w:p w14:paraId="6721BA7D" w14:textId="2EFF841B" w:rsidR="00107E31" w:rsidRDefault="001B5E36" w:rsidP="00107E31">
      <w:pPr>
        <w:pStyle w:val="CETBodytext"/>
      </w:pPr>
      <w:r w:rsidRPr="00A90B5A">
        <w:t xml:space="preserve">Table 1 reports the elemental </w:t>
      </w:r>
      <w:r w:rsidR="00767238">
        <w:t xml:space="preserve">and proximate </w:t>
      </w:r>
      <w:r w:rsidRPr="00A90B5A">
        <w:t>analyses on dry</w:t>
      </w:r>
      <w:r w:rsidR="00767238">
        <w:t xml:space="preserve"> </w:t>
      </w:r>
      <w:r w:rsidRPr="004C6C90">
        <w:t xml:space="preserve">basis </w:t>
      </w:r>
      <w:r w:rsidR="00767238" w:rsidRPr="004C6C90">
        <w:t>(</w:t>
      </w:r>
      <w:proofErr w:type="spellStart"/>
      <w:r w:rsidR="00767238" w:rsidRPr="004C6C90">
        <w:t>db</w:t>
      </w:r>
      <w:proofErr w:type="spellEnd"/>
      <w:r w:rsidR="00767238" w:rsidRPr="004C6C90">
        <w:t>) and the</w:t>
      </w:r>
      <w:r w:rsidR="00767238">
        <w:t xml:space="preserve"> calorific values</w:t>
      </w:r>
      <w:r w:rsidR="00130D04">
        <w:t xml:space="preserve"> </w:t>
      </w:r>
      <w:r w:rsidRPr="00A90B5A">
        <w:t>of the oat</w:t>
      </w:r>
      <w:r>
        <w:t xml:space="preserve"> </w:t>
      </w:r>
      <w:r w:rsidRPr="00A90B5A">
        <w:t>utilized for the HTC tests.</w:t>
      </w:r>
      <w:r w:rsidR="00107E31" w:rsidRPr="00107E31">
        <w:t xml:space="preserve"> </w:t>
      </w:r>
      <w:r w:rsidR="00107E31">
        <w:t>T</w:t>
      </w:r>
      <w:r w:rsidR="00107E31" w:rsidRPr="00A90B5A">
        <w:t xml:space="preserve">he carbon content of the </w:t>
      </w:r>
      <w:r w:rsidR="00107E31">
        <w:t>oat</w:t>
      </w:r>
      <w:r w:rsidR="00107E31" w:rsidRPr="00A90B5A">
        <w:t xml:space="preserve"> is about </w:t>
      </w:r>
      <w:r w:rsidR="00AA665A">
        <w:t>55</w:t>
      </w:r>
      <w:r w:rsidR="00107E31" w:rsidRPr="00A90B5A">
        <w:t>%</w:t>
      </w:r>
      <w:r w:rsidR="00107E31">
        <w:t>. T</w:t>
      </w:r>
      <w:r w:rsidR="00107E31" w:rsidRPr="00065709">
        <w:t xml:space="preserve">he second most abundant </w:t>
      </w:r>
      <w:r w:rsidR="00107E31">
        <w:t>element</w:t>
      </w:r>
      <w:r w:rsidR="00107E31" w:rsidRPr="00065709">
        <w:t xml:space="preserve"> is</w:t>
      </w:r>
      <w:r w:rsidR="00107E31">
        <w:t xml:space="preserve"> oxygen </w:t>
      </w:r>
      <w:r w:rsidR="00107E31" w:rsidRPr="00065709">
        <w:t>which amounts to</w:t>
      </w:r>
      <w:r w:rsidR="00107E31">
        <w:t xml:space="preserve"> </w:t>
      </w:r>
      <w:r w:rsidR="00AA665A">
        <w:t>33.49</w:t>
      </w:r>
      <w:r w:rsidR="00107E31">
        <w:t xml:space="preserve">%. Lower hydrogen, </w:t>
      </w:r>
      <w:r w:rsidR="00107E31" w:rsidRPr="00A90B5A">
        <w:t>nitrogen</w:t>
      </w:r>
      <w:r w:rsidR="00107E31">
        <w:t xml:space="preserve"> and </w:t>
      </w:r>
      <w:proofErr w:type="spellStart"/>
      <w:r w:rsidR="00954A12">
        <w:t>sulphur</w:t>
      </w:r>
      <w:proofErr w:type="spellEnd"/>
      <w:r w:rsidR="00107E31">
        <w:t xml:space="preserve"> fractions are found. </w:t>
      </w:r>
      <w:r w:rsidR="00107E31" w:rsidRPr="00DC694F">
        <w:t xml:space="preserve">The </w:t>
      </w:r>
      <w:r w:rsidR="00107E31">
        <w:t>proximate</w:t>
      </w:r>
      <w:r w:rsidR="00107E31" w:rsidRPr="00DC694F">
        <w:t xml:space="preserve"> analysis shows that </w:t>
      </w:r>
      <w:r w:rsidR="00107E31">
        <w:t xml:space="preserve">the volatile matter (VM) content of oat is about 84% while </w:t>
      </w:r>
      <w:r w:rsidR="00107E31" w:rsidRPr="00C95080">
        <w:t xml:space="preserve">the ash </w:t>
      </w:r>
      <w:r w:rsidR="00107E31">
        <w:t>fraction</w:t>
      </w:r>
      <w:r w:rsidR="00107E31" w:rsidRPr="00C95080">
        <w:t xml:space="preserve"> is quite low</w:t>
      </w:r>
      <w:r w:rsidR="00107E31">
        <w:t xml:space="preserve"> (1.54%). </w:t>
      </w:r>
    </w:p>
    <w:p w14:paraId="3F39CFAB" w14:textId="7EF85431" w:rsidR="001B5E36" w:rsidRDefault="001B5E36" w:rsidP="001B5E36">
      <w:pPr>
        <w:pStyle w:val="CETTabletitle"/>
      </w:pPr>
      <w:r w:rsidRPr="003578FF">
        <w:t xml:space="preserve">Table 1: </w:t>
      </w:r>
      <w:r w:rsidR="0019695C">
        <w:t>U</w:t>
      </w:r>
      <w:r w:rsidR="0019695C" w:rsidRPr="007E50AA">
        <w:t>ltimate</w:t>
      </w:r>
      <w:r w:rsidR="0019695C">
        <w:t>, p</w:t>
      </w:r>
      <w:r w:rsidR="0019695C" w:rsidRPr="007E50AA">
        <w:t>roximate</w:t>
      </w:r>
      <w:r w:rsidR="0019695C" w:rsidRPr="000C0426">
        <w:t xml:space="preserve"> </w:t>
      </w:r>
      <w:r w:rsidR="0019695C" w:rsidRPr="007E50AA">
        <w:t xml:space="preserve">analyses and </w:t>
      </w:r>
      <w:r w:rsidR="0019695C">
        <w:t>calorific value</w:t>
      </w:r>
      <w:r w:rsidR="0019695C" w:rsidRPr="007E50AA">
        <w:t xml:space="preserve"> of the</w:t>
      </w:r>
      <w:r w:rsidR="0019695C">
        <w:t xml:space="preserve"> </w:t>
      </w:r>
      <w:r>
        <w:t>oat</w:t>
      </w:r>
      <w:r w:rsidR="00130D04">
        <w:t xml:space="preserve"> </w:t>
      </w:r>
    </w:p>
    <w:tbl>
      <w:tblPr>
        <w:tblW w:w="0" w:type="auto"/>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567"/>
        <w:gridCol w:w="567"/>
        <w:gridCol w:w="567"/>
        <w:gridCol w:w="567"/>
        <w:gridCol w:w="567"/>
        <w:gridCol w:w="227"/>
        <w:gridCol w:w="567"/>
        <w:gridCol w:w="567"/>
        <w:gridCol w:w="680"/>
        <w:gridCol w:w="227"/>
        <w:gridCol w:w="1276"/>
      </w:tblGrid>
      <w:tr w:rsidR="008A76AC" w:rsidRPr="00B57B36" w14:paraId="5CE4A536" w14:textId="77777777" w:rsidTr="00CD47AD">
        <w:trPr>
          <w:trHeight w:val="228"/>
        </w:trPr>
        <w:tc>
          <w:tcPr>
            <w:tcW w:w="2835" w:type="dxa"/>
            <w:gridSpan w:val="5"/>
            <w:vMerge w:val="restart"/>
            <w:tcBorders>
              <w:top w:val="single" w:sz="12" w:space="0" w:color="008000"/>
            </w:tcBorders>
            <w:shd w:val="clear" w:color="auto" w:fill="FFFFFF"/>
          </w:tcPr>
          <w:p w14:paraId="120D4271" w14:textId="77777777" w:rsidR="008A76AC" w:rsidRDefault="008A76AC" w:rsidP="00CD47AD">
            <w:pPr>
              <w:pStyle w:val="CETBodytext"/>
              <w:jc w:val="center"/>
              <w:rPr>
                <w:lang w:val="en-GB"/>
              </w:rPr>
            </w:pPr>
            <w:r>
              <w:rPr>
                <w:lang w:val="en-GB"/>
              </w:rPr>
              <w:t>Ultimate analysis</w:t>
            </w:r>
          </w:p>
          <w:p w14:paraId="21BA938A" w14:textId="77777777" w:rsidR="008A76AC" w:rsidRPr="00B57B36" w:rsidRDefault="008A76AC" w:rsidP="00CD47AD">
            <w:pPr>
              <w:pStyle w:val="CETBodytext"/>
              <w:jc w:val="center"/>
              <w:rPr>
                <w:lang w:val="en-GB"/>
              </w:rPr>
            </w:pPr>
            <w:r>
              <w:rPr>
                <w:lang w:val="en-GB"/>
              </w:rPr>
              <w:t xml:space="preserve">wt.% </w:t>
            </w:r>
            <w:proofErr w:type="spellStart"/>
            <w:r w:rsidRPr="00764D02">
              <w:rPr>
                <w:vertAlign w:val="subscript"/>
                <w:lang w:val="en-GB"/>
              </w:rPr>
              <w:t>d.b</w:t>
            </w:r>
            <w:proofErr w:type="spellEnd"/>
            <w:r w:rsidRPr="00764D02">
              <w:rPr>
                <w:vertAlign w:val="subscript"/>
                <w:lang w:val="en-GB"/>
              </w:rPr>
              <w:t>.</w:t>
            </w:r>
          </w:p>
        </w:tc>
        <w:tc>
          <w:tcPr>
            <w:tcW w:w="227" w:type="dxa"/>
            <w:vMerge w:val="restart"/>
            <w:tcBorders>
              <w:top w:val="single" w:sz="12" w:space="0" w:color="008000"/>
            </w:tcBorders>
            <w:shd w:val="clear" w:color="auto" w:fill="FFFFFF"/>
          </w:tcPr>
          <w:p w14:paraId="0DBAC83D" w14:textId="77777777" w:rsidR="008A76AC" w:rsidRDefault="008A76AC" w:rsidP="00CD47AD">
            <w:pPr>
              <w:pStyle w:val="CETBodytext"/>
              <w:jc w:val="center"/>
              <w:rPr>
                <w:rFonts w:cs="Arial"/>
                <w:szCs w:val="18"/>
                <w:lang w:val="en-GB"/>
              </w:rPr>
            </w:pPr>
          </w:p>
        </w:tc>
        <w:tc>
          <w:tcPr>
            <w:tcW w:w="1814" w:type="dxa"/>
            <w:gridSpan w:val="3"/>
            <w:vMerge w:val="restart"/>
            <w:tcBorders>
              <w:top w:val="single" w:sz="12" w:space="0" w:color="008000"/>
            </w:tcBorders>
            <w:shd w:val="clear" w:color="auto" w:fill="FFFFFF"/>
          </w:tcPr>
          <w:p w14:paraId="51A07AFD" w14:textId="77777777" w:rsidR="008A76AC" w:rsidRPr="00B57B36" w:rsidRDefault="008A76AC" w:rsidP="00CD47AD">
            <w:pPr>
              <w:pStyle w:val="CETBodytext"/>
              <w:jc w:val="center"/>
              <w:rPr>
                <w:lang w:val="en-GB"/>
              </w:rPr>
            </w:pPr>
            <w:r>
              <w:rPr>
                <w:rFonts w:cs="Arial"/>
                <w:szCs w:val="18"/>
                <w:lang w:val="en-GB"/>
              </w:rPr>
              <w:t>Proximate analysis wt.%</w:t>
            </w:r>
            <w:r w:rsidRPr="00764D02">
              <w:rPr>
                <w:vertAlign w:val="subscript"/>
                <w:lang w:val="en-GB"/>
              </w:rPr>
              <w:t xml:space="preserve"> </w:t>
            </w:r>
            <w:proofErr w:type="spellStart"/>
            <w:r w:rsidRPr="00764D02">
              <w:rPr>
                <w:vertAlign w:val="subscript"/>
                <w:lang w:val="en-GB"/>
              </w:rPr>
              <w:t>d.b</w:t>
            </w:r>
            <w:proofErr w:type="spellEnd"/>
            <w:r w:rsidRPr="00764D02">
              <w:rPr>
                <w:vertAlign w:val="subscript"/>
                <w:lang w:val="en-GB"/>
              </w:rPr>
              <w:t>.</w:t>
            </w:r>
          </w:p>
        </w:tc>
        <w:tc>
          <w:tcPr>
            <w:tcW w:w="227" w:type="dxa"/>
            <w:vMerge w:val="restart"/>
            <w:tcBorders>
              <w:top w:val="single" w:sz="12" w:space="0" w:color="008000"/>
            </w:tcBorders>
            <w:shd w:val="clear" w:color="auto" w:fill="FFFFFF"/>
          </w:tcPr>
          <w:p w14:paraId="149B29E8" w14:textId="77777777" w:rsidR="008A76AC" w:rsidRDefault="008A76AC" w:rsidP="00CD47AD">
            <w:pPr>
              <w:pStyle w:val="CETBodytext"/>
              <w:ind w:right="-1"/>
              <w:jc w:val="center"/>
              <w:rPr>
                <w:rFonts w:cs="Arial"/>
                <w:szCs w:val="18"/>
                <w:lang w:val="en-GB"/>
              </w:rPr>
            </w:pPr>
          </w:p>
        </w:tc>
        <w:tc>
          <w:tcPr>
            <w:tcW w:w="1276" w:type="dxa"/>
            <w:vMerge w:val="restart"/>
            <w:tcBorders>
              <w:top w:val="single" w:sz="12" w:space="0" w:color="008000"/>
            </w:tcBorders>
            <w:shd w:val="clear" w:color="auto" w:fill="FFFFFF"/>
          </w:tcPr>
          <w:p w14:paraId="1FA375A3" w14:textId="6746B0DD" w:rsidR="008A76AC" w:rsidRDefault="008A76AC" w:rsidP="00CD47AD">
            <w:pPr>
              <w:pStyle w:val="CETBodytext"/>
              <w:ind w:right="-1"/>
              <w:jc w:val="center"/>
              <w:rPr>
                <w:rFonts w:cs="Arial"/>
                <w:szCs w:val="18"/>
                <w:lang w:val="en-GB"/>
              </w:rPr>
            </w:pPr>
            <w:r>
              <w:rPr>
                <w:rFonts w:cs="Arial"/>
                <w:szCs w:val="18"/>
                <w:lang w:val="en-GB"/>
              </w:rPr>
              <w:t>Energy content MJ/kg</w:t>
            </w:r>
          </w:p>
        </w:tc>
      </w:tr>
      <w:tr w:rsidR="008A76AC" w:rsidRPr="00B57B36" w14:paraId="67719DA4" w14:textId="77777777" w:rsidTr="00CD47AD">
        <w:trPr>
          <w:trHeight w:val="228"/>
        </w:trPr>
        <w:tc>
          <w:tcPr>
            <w:tcW w:w="2835" w:type="dxa"/>
            <w:gridSpan w:val="5"/>
            <w:vMerge/>
            <w:tcBorders>
              <w:bottom w:val="single" w:sz="6" w:space="0" w:color="008000"/>
            </w:tcBorders>
            <w:shd w:val="clear" w:color="auto" w:fill="FFFFFF"/>
          </w:tcPr>
          <w:p w14:paraId="70DC6596" w14:textId="77777777" w:rsidR="008A76AC" w:rsidRDefault="008A76AC" w:rsidP="00CD47AD">
            <w:pPr>
              <w:pStyle w:val="CETBodytext"/>
              <w:jc w:val="center"/>
              <w:rPr>
                <w:lang w:val="en-GB"/>
              </w:rPr>
            </w:pPr>
          </w:p>
        </w:tc>
        <w:tc>
          <w:tcPr>
            <w:tcW w:w="227" w:type="dxa"/>
            <w:vMerge/>
            <w:tcBorders>
              <w:bottom w:val="nil"/>
            </w:tcBorders>
            <w:shd w:val="clear" w:color="auto" w:fill="FFFFFF"/>
          </w:tcPr>
          <w:p w14:paraId="5232118B" w14:textId="77777777" w:rsidR="008A76AC" w:rsidRDefault="008A76AC" w:rsidP="00CD47AD">
            <w:pPr>
              <w:pStyle w:val="CETBodytext"/>
              <w:jc w:val="center"/>
              <w:rPr>
                <w:rFonts w:cs="Arial"/>
                <w:szCs w:val="18"/>
                <w:lang w:val="en-GB"/>
              </w:rPr>
            </w:pPr>
          </w:p>
        </w:tc>
        <w:tc>
          <w:tcPr>
            <w:tcW w:w="1814" w:type="dxa"/>
            <w:gridSpan w:val="3"/>
            <w:vMerge/>
            <w:tcBorders>
              <w:bottom w:val="single" w:sz="6" w:space="0" w:color="008000"/>
            </w:tcBorders>
            <w:shd w:val="clear" w:color="auto" w:fill="FFFFFF"/>
          </w:tcPr>
          <w:p w14:paraId="65D7EA9E" w14:textId="77777777" w:rsidR="008A76AC" w:rsidRDefault="008A76AC" w:rsidP="00CD47AD">
            <w:pPr>
              <w:pStyle w:val="CETBodytext"/>
              <w:jc w:val="center"/>
              <w:rPr>
                <w:rFonts w:cs="Arial"/>
                <w:szCs w:val="18"/>
                <w:lang w:val="en-GB"/>
              </w:rPr>
            </w:pPr>
          </w:p>
        </w:tc>
        <w:tc>
          <w:tcPr>
            <w:tcW w:w="227" w:type="dxa"/>
            <w:vMerge/>
            <w:tcBorders>
              <w:bottom w:val="nil"/>
            </w:tcBorders>
            <w:shd w:val="clear" w:color="auto" w:fill="FFFFFF"/>
          </w:tcPr>
          <w:p w14:paraId="2750A989" w14:textId="77777777" w:rsidR="008A76AC" w:rsidRDefault="008A76AC" w:rsidP="00CD47AD">
            <w:pPr>
              <w:pStyle w:val="CETBodytext"/>
              <w:ind w:right="-1"/>
              <w:jc w:val="center"/>
              <w:rPr>
                <w:rFonts w:cs="Arial"/>
                <w:szCs w:val="18"/>
                <w:lang w:val="en-GB"/>
              </w:rPr>
            </w:pPr>
          </w:p>
        </w:tc>
        <w:tc>
          <w:tcPr>
            <w:tcW w:w="1276" w:type="dxa"/>
            <w:vMerge/>
            <w:tcBorders>
              <w:bottom w:val="single" w:sz="4" w:space="0" w:color="008000"/>
            </w:tcBorders>
            <w:shd w:val="clear" w:color="auto" w:fill="FFFFFF"/>
          </w:tcPr>
          <w:p w14:paraId="5C84A317" w14:textId="77777777" w:rsidR="008A76AC" w:rsidRDefault="008A76AC" w:rsidP="00CD47AD">
            <w:pPr>
              <w:pStyle w:val="CETBodytext"/>
              <w:ind w:right="-1"/>
              <w:jc w:val="center"/>
              <w:rPr>
                <w:rFonts w:cs="Arial"/>
                <w:szCs w:val="18"/>
                <w:lang w:val="en-GB"/>
              </w:rPr>
            </w:pPr>
          </w:p>
        </w:tc>
      </w:tr>
      <w:tr w:rsidR="008A76AC" w:rsidRPr="00B57B36" w14:paraId="0F7B8061" w14:textId="77777777" w:rsidTr="00CD47AD">
        <w:trPr>
          <w:trHeight w:val="281"/>
        </w:trPr>
        <w:tc>
          <w:tcPr>
            <w:tcW w:w="567" w:type="dxa"/>
            <w:shd w:val="clear" w:color="auto" w:fill="FFFFFF"/>
          </w:tcPr>
          <w:p w14:paraId="10547328" w14:textId="77777777" w:rsidR="008A76AC" w:rsidRPr="00B57B36" w:rsidRDefault="008A76AC" w:rsidP="00CD47AD">
            <w:pPr>
              <w:pStyle w:val="CETBodytext"/>
              <w:ind w:right="-1"/>
              <w:jc w:val="center"/>
              <w:rPr>
                <w:rFonts w:cs="Arial"/>
                <w:szCs w:val="18"/>
                <w:lang w:val="en-GB"/>
              </w:rPr>
            </w:pPr>
            <w:r>
              <w:rPr>
                <w:lang w:val="en-GB"/>
              </w:rPr>
              <w:t>C</w:t>
            </w:r>
          </w:p>
        </w:tc>
        <w:tc>
          <w:tcPr>
            <w:tcW w:w="567" w:type="dxa"/>
            <w:shd w:val="clear" w:color="auto" w:fill="FFFFFF"/>
          </w:tcPr>
          <w:p w14:paraId="12D281C7" w14:textId="77777777" w:rsidR="008A76AC" w:rsidRPr="00B57B36" w:rsidRDefault="008A76AC" w:rsidP="00CD47AD">
            <w:pPr>
              <w:pStyle w:val="CETBodytext"/>
              <w:ind w:right="-1"/>
              <w:jc w:val="center"/>
              <w:rPr>
                <w:rFonts w:cs="Arial"/>
                <w:szCs w:val="18"/>
                <w:lang w:val="en-GB"/>
              </w:rPr>
            </w:pPr>
            <w:r>
              <w:rPr>
                <w:lang w:val="en-GB"/>
              </w:rPr>
              <w:t>H</w:t>
            </w:r>
          </w:p>
        </w:tc>
        <w:tc>
          <w:tcPr>
            <w:tcW w:w="567" w:type="dxa"/>
            <w:shd w:val="clear" w:color="auto" w:fill="FFFFFF"/>
          </w:tcPr>
          <w:p w14:paraId="30C96445" w14:textId="77777777" w:rsidR="008A76AC" w:rsidRPr="00B57B36" w:rsidRDefault="008A76AC" w:rsidP="00CD47AD">
            <w:pPr>
              <w:pStyle w:val="CETBodytext"/>
              <w:ind w:right="-1"/>
              <w:jc w:val="center"/>
              <w:rPr>
                <w:rFonts w:cs="Arial"/>
                <w:szCs w:val="18"/>
                <w:lang w:val="en-GB"/>
              </w:rPr>
            </w:pPr>
            <w:r>
              <w:rPr>
                <w:lang w:val="en-GB"/>
              </w:rPr>
              <w:t>O</w:t>
            </w:r>
          </w:p>
        </w:tc>
        <w:tc>
          <w:tcPr>
            <w:tcW w:w="567" w:type="dxa"/>
            <w:shd w:val="clear" w:color="auto" w:fill="FFFFFF"/>
          </w:tcPr>
          <w:p w14:paraId="39186EA7" w14:textId="77777777" w:rsidR="008A76AC" w:rsidRPr="00B57B36" w:rsidRDefault="008A76AC" w:rsidP="00CD47AD">
            <w:pPr>
              <w:pStyle w:val="CETBodytext"/>
              <w:ind w:right="-1"/>
              <w:jc w:val="center"/>
              <w:rPr>
                <w:rFonts w:cs="Arial"/>
                <w:szCs w:val="18"/>
                <w:lang w:val="en-GB"/>
              </w:rPr>
            </w:pPr>
            <w:r>
              <w:rPr>
                <w:lang w:val="en-GB"/>
              </w:rPr>
              <w:t>N</w:t>
            </w:r>
          </w:p>
        </w:tc>
        <w:tc>
          <w:tcPr>
            <w:tcW w:w="567" w:type="dxa"/>
            <w:shd w:val="clear" w:color="auto" w:fill="FFFFFF"/>
          </w:tcPr>
          <w:p w14:paraId="7959D05C" w14:textId="77777777" w:rsidR="008A76AC" w:rsidRPr="00B57B36" w:rsidRDefault="008A76AC" w:rsidP="00CD47AD">
            <w:pPr>
              <w:pStyle w:val="CETBodytext"/>
              <w:ind w:right="-1"/>
              <w:jc w:val="center"/>
              <w:rPr>
                <w:rFonts w:cs="Arial"/>
                <w:szCs w:val="18"/>
                <w:lang w:val="en-GB"/>
              </w:rPr>
            </w:pPr>
            <w:r>
              <w:rPr>
                <w:rFonts w:cs="Arial"/>
                <w:szCs w:val="18"/>
                <w:lang w:val="en-GB"/>
              </w:rPr>
              <w:t>S</w:t>
            </w:r>
          </w:p>
        </w:tc>
        <w:tc>
          <w:tcPr>
            <w:tcW w:w="227" w:type="dxa"/>
            <w:tcBorders>
              <w:top w:val="nil"/>
              <w:bottom w:val="nil"/>
            </w:tcBorders>
            <w:shd w:val="clear" w:color="auto" w:fill="FFFFFF"/>
          </w:tcPr>
          <w:p w14:paraId="059B5582" w14:textId="77777777" w:rsidR="008A76AC" w:rsidRDefault="008A76AC" w:rsidP="00CD47AD">
            <w:pPr>
              <w:pStyle w:val="CETBodytext"/>
              <w:ind w:right="-1"/>
              <w:jc w:val="center"/>
              <w:rPr>
                <w:rFonts w:cs="Arial"/>
                <w:szCs w:val="18"/>
                <w:lang w:val="en-GB"/>
              </w:rPr>
            </w:pPr>
          </w:p>
        </w:tc>
        <w:tc>
          <w:tcPr>
            <w:tcW w:w="567" w:type="dxa"/>
            <w:shd w:val="clear" w:color="auto" w:fill="FFFFFF"/>
          </w:tcPr>
          <w:p w14:paraId="332C07E9" w14:textId="77777777" w:rsidR="008A76AC" w:rsidRPr="00B57B36" w:rsidRDefault="008A76AC" w:rsidP="00CD47AD">
            <w:pPr>
              <w:pStyle w:val="CETBodytext"/>
              <w:ind w:right="-1"/>
              <w:jc w:val="center"/>
              <w:rPr>
                <w:rFonts w:cs="Arial"/>
                <w:szCs w:val="18"/>
                <w:lang w:val="en-GB"/>
              </w:rPr>
            </w:pPr>
            <w:r>
              <w:rPr>
                <w:rFonts w:cs="Arial"/>
                <w:szCs w:val="18"/>
                <w:lang w:val="en-GB"/>
              </w:rPr>
              <w:t>VM</w:t>
            </w:r>
          </w:p>
        </w:tc>
        <w:tc>
          <w:tcPr>
            <w:tcW w:w="567" w:type="dxa"/>
            <w:shd w:val="clear" w:color="auto" w:fill="FFFFFF"/>
          </w:tcPr>
          <w:p w14:paraId="3B384B83" w14:textId="77777777" w:rsidR="008A76AC" w:rsidRPr="00B57B36" w:rsidRDefault="008A76AC" w:rsidP="00CD47AD">
            <w:pPr>
              <w:pStyle w:val="CETBodytext"/>
              <w:ind w:right="-1"/>
              <w:jc w:val="center"/>
              <w:rPr>
                <w:rFonts w:cs="Arial"/>
                <w:szCs w:val="18"/>
                <w:lang w:val="en-GB"/>
              </w:rPr>
            </w:pPr>
            <w:r>
              <w:rPr>
                <w:rFonts w:cs="Arial"/>
                <w:szCs w:val="18"/>
                <w:lang w:val="en-GB"/>
              </w:rPr>
              <w:t>FC</w:t>
            </w:r>
          </w:p>
        </w:tc>
        <w:tc>
          <w:tcPr>
            <w:tcW w:w="680" w:type="dxa"/>
            <w:shd w:val="clear" w:color="auto" w:fill="FFFFFF"/>
          </w:tcPr>
          <w:p w14:paraId="79B5C092" w14:textId="77777777" w:rsidR="008A76AC" w:rsidRPr="00B57B36" w:rsidRDefault="008A76AC" w:rsidP="00CD47AD">
            <w:pPr>
              <w:pStyle w:val="CETBodytext"/>
              <w:ind w:right="-1"/>
              <w:jc w:val="center"/>
              <w:rPr>
                <w:rFonts w:cs="Arial"/>
                <w:szCs w:val="18"/>
                <w:lang w:val="en-GB"/>
              </w:rPr>
            </w:pPr>
            <w:r>
              <w:rPr>
                <w:rFonts w:cs="Arial"/>
                <w:szCs w:val="18"/>
                <w:lang w:val="en-GB"/>
              </w:rPr>
              <w:t>Ash</w:t>
            </w:r>
          </w:p>
        </w:tc>
        <w:tc>
          <w:tcPr>
            <w:tcW w:w="227" w:type="dxa"/>
            <w:shd w:val="clear" w:color="auto" w:fill="FFFFFF"/>
          </w:tcPr>
          <w:p w14:paraId="4CA99507" w14:textId="77777777" w:rsidR="008A76AC" w:rsidRDefault="008A76AC" w:rsidP="00CD47AD">
            <w:pPr>
              <w:pStyle w:val="CETBodytext"/>
              <w:ind w:right="-1"/>
              <w:jc w:val="center"/>
              <w:rPr>
                <w:rFonts w:cs="Arial"/>
                <w:szCs w:val="18"/>
                <w:lang w:val="en-GB"/>
              </w:rPr>
            </w:pPr>
          </w:p>
        </w:tc>
        <w:tc>
          <w:tcPr>
            <w:tcW w:w="1276" w:type="dxa"/>
            <w:tcBorders>
              <w:top w:val="single" w:sz="4" w:space="0" w:color="008000"/>
            </w:tcBorders>
            <w:shd w:val="clear" w:color="auto" w:fill="FFFFFF"/>
          </w:tcPr>
          <w:p w14:paraId="20C70E47" w14:textId="77777777" w:rsidR="008A76AC" w:rsidRPr="00B57B36" w:rsidRDefault="008A76AC" w:rsidP="00CD47AD">
            <w:pPr>
              <w:pStyle w:val="CETBodytext"/>
              <w:ind w:right="-1"/>
              <w:jc w:val="center"/>
              <w:rPr>
                <w:rFonts w:cs="Arial"/>
                <w:szCs w:val="18"/>
                <w:lang w:val="en-GB"/>
              </w:rPr>
            </w:pPr>
            <w:r>
              <w:rPr>
                <w:rFonts w:cs="Arial"/>
                <w:szCs w:val="18"/>
                <w:lang w:val="en-GB"/>
              </w:rPr>
              <w:t>HHV</w:t>
            </w:r>
          </w:p>
        </w:tc>
      </w:tr>
      <w:tr w:rsidR="008A76AC" w:rsidRPr="00B57B36" w14:paraId="50BD863B" w14:textId="77777777" w:rsidTr="00CD47AD">
        <w:trPr>
          <w:trHeight w:val="281"/>
        </w:trPr>
        <w:tc>
          <w:tcPr>
            <w:tcW w:w="567" w:type="dxa"/>
            <w:shd w:val="clear" w:color="auto" w:fill="FFFFFF"/>
          </w:tcPr>
          <w:p w14:paraId="25D729A8" w14:textId="7786662F" w:rsidR="008A76AC" w:rsidRPr="00B57B36" w:rsidRDefault="008A76AC" w:rsidP="008A76AC">
            <w:pPr>
              <w:pStyle w:val="CETBodytext"/>
              <w:ind w:right="-1"/>
              <w:jc w:val="center"/>
              <w:rPr>
                <w:rFonts w:cs="Arial"/>
                <w:szCs w:val="18"/>
                <w:lang w:val="en-GB"/>
              </w:rPr>
            </w:pPr>
            <w:r>
              <w:rPr>
                <w:rFonts w:cs="Arial"/>
                <w:szCs w:val="18"/>
                <w:lang w:val="en-GB"/>
              </w:rPr>
              <w:t>55.02</w:t>
            </w:r>
          </w:p>
        </w:tc>
        <w:tc>
          <w:tcPr>
            <w:tcW w:w="567" w:type="dxa"/>
            <w:tcBorders>
              <w:top w:val="nil"/>
            </w:tcBorders>
            <w:shd w:val="clear" w:color="auto" w:fill="FFFFFF"/>
          </w:tcPr>
          <w:p w14:paraId="4A65CE20" w14:textId="13F88B72" w:rsidR="008A76AC" w:rsidRPr="00B57B36" w:rsidRDefault="008A76AC" w:rsidP="008A76AC">
            <w:pPr>
              <w:pStyle w:val="CETBodytext"/>
              <w:ind w:right="-1"/>
              <w:jc w:val="center"/>
              <w:rPr>
                <w:rFonts w:cs="Arial"/>
                <w:szCs w:val="18"/>
                <w:lang w:val="en-GB"/>
              </w:rPr>
            </w:pPr>
            <w:r>
              <w:rPr>
                <w:rFonts w:cs="Arial"/>
                <w:szCs w:val="18"/>
                <w:lang w:val="en-GB"/>
              </w:rPr>
              <w:t>7.53</w:t>
            </w:r>
          </w:p>
        </w:tc>
        <w:tc>
          <w:tcPr>
            <w:tcW w:w="567" w:type="dxa"/>
            <w:tcBorders>
              <w:top w:val="nil"/>
            </w:tcBorders>
            <w:shd w:val="clear" w:color="auto" w:fill="FFFFFF"/>
          </w:tcPr>
          <w:p w14:paraId="3EA16F07" w14:textId="44A82E27" w:rsidR="008A76AC" w:rsidRPr="00B57B36" w:rsidRDefault="008A76AC" w:rsidP="008A76AC">
            <w:pPr>
              <w:pStyle w:val="CETBodytext"/>
              <w:ind w:right="-1"/>
              <w:jc w:val="center"/>
              <w:rPr>
                <w:rFonts w:cs="Arial"/>
                <w:szCs w:val="18"/>
                <w:lang w:val="en-GB"/>
              </w:rPr>
            </w:pPr>
            <w:r>
              <w:rPr>
                <w:rFonts w:cs="Arial"/>
                <w:szCs w:val="18"/>
                <w:lang w:val="en-GB"/>
              </w:rPr>
              <w:t>33.49</w:t>
            </w:r>
          </w:p>
        </w:tc>
        <w:tc>
          <w:tcPr>
            <w:tcW w:w="567" w:type="dxa"/>
            <w:tcBorders>
              <w:top w:val="nil"/>
            </w:tcBorders>
            <w:shd w:val="clear" w:color="auto" w:fill="FFFFFF"/>
          </w:tcPr>
          <w:p w14:paraId="522D2B5F" w14:textId="1AE42ACC" w:rsidR="008A76AC" w:rsidRPr="00B57B36" w:rsidRDefault="008A76AC" w:rsidP="008A76AC">
            <w:pPr>
              <w:pStyle w:val="CETBodytext"/>
              <w:ind w:right="-1"/>
              <w:jc w:val="center"/>
              <w:rPr>
                <w:rFonts w:cs="Arial"/>
                <w:szCs w:val="18"/>
                <w:lang w:val="en-GB"/>
              </w:rPr>
            </w:pPr>
            <w:r>
              <w:rPr>
                <w:rFonts w:cs="Arial"/>
                <w:szCs w:val="18"/>
                <w:lang w:val="en-GB"/>
              </w:rPr>
              <w:t>2.40</w:t>
            </w:r>
          </w:p>
        </w:tc>
        <w:tc>
          <w:tcPr>
            <w:tcW w:w="567" w:type="dxa"/>
            <w:tcBorders>
              <w:top w:val="nil"/>
            </w:tcBorders>
            <w:shd w:val="clear" w:color="auto" w:fill="FFFFFF"/>
          </w:tcPr>
          <w:p w14:paraId="29E5AE76" w14:textId="4FEF43BF" w:rsidR="008A76AC" w:rsidRPr="00B57B36" w:rsidRDefault="008A76AC" w:rsidP="008A76AC">
            <w:pPr>
              <w:pStyle w:val="CETBodytext"/>
              <w:ind w:right="-1"/>
              <w:jc w:val="center"/>
              <w:rPr>
                <w:rFonts w:cs="Arial"/>
                <w:szCs w:val="18"/>
                <w:lang w:val="en-GB"/>
              </w:rPr>
            </w:pPr>
            <w:r>
              <w:rPr>
                <w:rFonts w:cs="Arial"/>
                <w:szCs w:val="18"/>
                <w:lang w:val="en-GB"/>
              </w:rPr>
              <w:t>0.02</w:t>
            </w:r>
          </w:p>
        </w:tc>
        <w:tc>
          <w:tcPr>
            <w:tcW w:w="227" w:type="dxa"/>
            <w:tcBorders>
              <w:top w:val="nil"/>
            </w:tcBorders>
            <w:shd w:val="clear" w:color="auto" w:fill="FFFFFF"/>
          </w:tcPr>
          <w:p w14:paraId="6B629B43" w14:textId="77777777" w:rsidR="008A76AC" w:rsidRDefault="008A76AC" w:rsidP="008A76AC">
            <w:pPr>
              <w:pStyle w:val="CETBodytext"/>
              <w:ind w:right="-1"/>
              <w:jc w:val="center"/>
              <w:rPr>
                <w:rFonts w:cs="Arial"/>
                <w:szCs w:val="18"/>
                <w:lang w:val="en-GB"/>
              </w:rPr>
            </w:pPr>
          </w:p>
        </w:tc>
        <w:tc>
          <w:tcPr>
            <w:tcW w:w="567" w:type="dxa"/>
            <w:tcBorders>
              <w:top w:val="nil"/>
            </w:tcBorders>
            <w:shd w:val="clear" w:color="auto" w:fill="FFFFFF"/>
          </w:tcPr>
          <w:p w14:paraId="40EB5499" w14:textId="54ACE341" w:rsidR="008A76AC" w:rsidRPr="00B57B36" w:rsidRDefault="008A76AC" w:rsidP="008A76AC">
            <w:pPr>
              <w:pStyle w:val="CETBodytext"/>
              <w:ind w:right="-1"/>
              <w:jc w:val="center"/>
              <w:rPr>
                <w:rFonts w:cs="Arial"/>
                <w:szCs w:val="18"/>
                <w:lang w:val="en-GB"/>
              </w:rPr>
            </w:pPr>
            <w:r>
              <w:rPr>
                <w:rFonts w:cs="Arial"/>
                <w:szCs w:val="18"/>
                <w:lang w:val="en-GB"/>
              </w:rPr>
              <w:t>83.79</w:t>
            </w:r>
          </w:p>
        </w:tc>
        <w:tc>
          <w:tcPr>
            <w:tcW w:w="567" w:type="dxa"/>
            <w:tcBorders>
              <w:top w:val="nil"/>
            </w:tcBorders>
            <w:shd w:val="clear" w:color="auto" w:fill="FFFFFF"/>
          </w:tcPr>
          <w:p w14:paraId="1F1943C8" w14:textId="47ED1701" w:rsidR="008A76AC" w:rsidRPr="00B57B36" w:rsidRDefault="008A76AC" w:rsidP="008A76AC">
            <w:pPr>
              <w:pStyle w:val="CETBodytext"/>
              <w:ind w:right="-1"/>
              <w:jc w:val="center"/>
              <w:rPr>
                <w:rFonts w:cs="Arial"/>
                <w:szCs w:val="18"/>
                <w:lang w:val="en-GB"/>
              </w:rPr>
            </w:pPr>
            <w:r>
              <w:rPr>
                <w:rFonts w:cs="Arial"/>
                <w:szCs w:val="18"/>
                <w:lang w:val="en-GB"/>
              </w:rPr>
              <w:t>14.67</w:t>
            </w:r>
          </w:p>
        </w:tc>
        <w:tc>
          <w:tcPr>
            <w:tcW w:w="680" w:type="dxa"/>
            <w:tcBorders>
              <w:top w:val="nil"/>
            </w:tcBorders>
            <w:shd w:val="clear" w:color="auto" w:fill="FFFFFF"/>
          </w:tcPr>
          <w:p w14:paraId="274A0D19" w14:textId="089F2F30" w:rsidR="008A76AC" w:rsidRPr="00B57B36" w:rsidRDefault="008A76AC" w:rsidP="008A76AC">
            <w:pPr>
              <w:pStyle w:val="CETBodytext"/>
              <w:ind w:right="-1"/>
              <w:jc w:val="center"/>
              <w:rPr>
                <w:rFonts w:cs="Arial"/>
                <w:szCs w:val="18"/>
                <w:lang w:val="en-GB"/>
              </w:rPr>
            </w:pPr>
            <w:r>
              <w:rPr>
                <w:rFonts w:cs="Arial"/>
                <w:szCs w:val="18"/>
                <w:lang w:val="en-GB"/>
              </w:rPr>
              <w:t>1.54</w:t>
            </w:r>
          </w:p>
        </w:tc>
        <w:tc>
          <w:tcPr>
            <w:tcW w:w="227" w:type="dxa"/>
            <w:tcBorders>
              <w:top w:val="nil"/>
            </w:tcBorders>
            <w:shd w:val="clear" w:color="auto" w:fill="FFFFFF"/>
          </w:tcPr>
          <w:p w14:paraId="5EE54FD2" w14:textId="77777777" w:rsidR="008A76AC" w:rsidRDefault="008A76AC" w:rsidP="008A76AC">
            <w:pPr>
              <w:pStyle w:val="CETBodytext"/>
              <w:ind w:right="-1"/>
              <w:jc w:val="center"/>
              <w:rPr>
                <w:rFonts w:cs="Arial"/>
                <w:szCs w:val="18"/>
                <w:lang w:val="en-GB"/>
              </w:rPr>
            </w:pPr>
          </w:p>
        </w:tc>
        <w:tc>
          <w:tcPr>
            <w:tcW w:w="1276" w:type="dxa"/>
            <w:shd w:val="clear" w:color="auto" w:fill="FFFFFF"/>
          </w:tcPr>
          <w:p w14:paraId="1E342008" w14:textId="69DDF599" w:rsidR="008A76AC" w:rsidRPr="00B57B36" w:rsidRDefault="008A76AC" w:rsidP="008A76AC">
            <w:pPr>
              <w:pStyle w:val="CETBodytext"/>
              <w:ind w:right="-1"/>
              <w:jc w:val="center"/>
              <w:rPr>
                <w:rFonts w:cs="Arial"/>
                <w:szCs w:val="18"/>
                <w:lang w:val="en-GB"/>
              </w:rPr>
            </w:pPr>
            <w:r>
              <w:rPr>
                <w:rFonts w:cs="Arial"/>
                <w:szCs w:val="18"/>
                <w:lang w:val="en-GB"/>
              </w:rPr>
              <w:t>24.55</w:t>
            </w:r>
          </w:p>
        </w:tc>
      </w:tr>
    </w:tbl>
    <w:p w14:paraId="66348772" w14:textId="1439941F" w:rsidR="008D6C79" w:rsidRDefault="008D6C79" w:rsidP="00223276">
      <w:pPr>
        <w:pStyle w:val="CETBodytext"/>
      </w:pPr>
    </w:p>
    <w:p w14:paraId="321FC243" w14:textId="7928E6FC" w:rsidR="00B10F03" w:rsidRDefault="00CE2415" w:rsidP="00CE2415">
      <w:pPr>
        <w:pStyle w:val="CETBodytext"/>
      </w:pPr>
      <w:r w:rsidRPr="00600291">
        <w:t xml:space="preserve">The </w:t>
      </w:r>
      <w:r>
        <w:t xml:space="preserve">experimental runs were performed at </w:t>
      </w:r>
      <w:r w:rsidR="0007132F">
        <w:t>three temperature values:</w:t>
      </w:r>
      <w:r>
        <w:t xml:space="preserve"> 18</w:t>
      </w:r>
      <w:r w:rsidRPr="00600291">
        <w:t>0°C</w:t>
      </w:r>
      <w:r w:rsidR="004F4121">
        <w:t>, 215</w:t>
      </w:r>
      <w:r w:rsidR="004F4121" w:rsidRPr="00600291">
        <w:t>°C</w:t>
      </w:r>
      <w:r w:rsidR="0007132F">
        <w:t xml:space="preserve"> and 250°C and </w:t>
      </w:r>
      <w:r w:rsidRPr="00CC499B">
        <w:t xml:space="preserve">the </w:t>
      </w:r>
      <w:r>
        <w:t>residence time</w:t>
      </w:r>
      <w:r w:rsidRPr="00CC499B">
        <w:t xml:space="preserve"> was </w:t>
      </w:r>
      <w:r w:rsidR="00C55B10">
        <w:t xml:space="preserve">varied from </w:t>
      </w:r>
      <w:r w:rsidRPr="00CC499B">
        <w:t>2</w:t>
      </w:r>
      <w:r w:rsidR="00E97421">
        <w:t xml:space="preserve"> </w:t>
      </w:r>
      <w:r w:rsidR="00C55B10">
        <w:t>to</w:t>
      </w:r>
      <w:r w:rsidR="004F4121">
        <w:t xml:space="preserve"> 4 </w:t>
      </w:r>
      <w:r w:rsidRPr="00CC499B">
        <w:t>hours</w:t>
      </w:r>
      <w:r>
        <w:t xml:space="preserve"> (h)</w:t>
      </w:r>
      <w:r w:rsidR="00E97421">
        <w:t>,</w:t>
      </w:r>
      <w:r>
        <w:t xml:space="preserve"> while the pressure was autogenous. </w:t>
      </w:r>
      <w:r w:rsidR="001040D4">
        <w:t xml:space="preserve">The reaction mixtures were prepared blending 2.46 kg of distilled water and 0.31 kg of dried oat (R=8). </w:t>
      </w:r>
      <w:r w:rsidRPr="00600291">
        <w:t xml:space="preserve">Table </w:t>
      </w:r>
      <w:r>
        <w:t>2</w:t>
      </w:r>
      <w:r w:rsidRPr="00600291">
        <w:t xml:space="preserve"> reports the </w:t>
      </w:r>
      <w:r>
        <w:t>operating conditions of</w:t>
      </w:r>
      <w:r w:rsidRPr="00600291">
        <w:t xml:space="preserve"> the HTC tests.</w:t>
      </w:r>
      <w:r w:rsidR="00B10F03">
        <w:t xml:space="preserve"> </w:t>
      </w:r>
      <w:r w:rsidR="00B10F03" w:rsidRPr="00B10F03">
        <w:t>Each tag of the test ID indicates the substrate, the set-point temperature and the reaction time, respectively.</w:t>
      </w:r>
    </w:p>
    <w:p w14:paraId="2CC1739F" w14:textId="77777777" w:rsidR="008D6C79" w:rsidRPr="00DD2B90" w:rsidRDefault="008D6C79" w:rsidP="008D6C79">
      <w:pPr>
        <w:pStyle w:val="CETTabletitle"/>
      </w:pPr>
      <w:r w:rsidRPr="00DD2B90">
        <w:t>Table 2. Operating parameters of the HTC experimental runs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993"/>
        <w:gridCol w:w="227"/>
        <w:gridCol w:w="680"/>
        <w:gridCol w:w="680"/>
        <w:gridCol w:w="680"/>
      </w:tblGrid>
      <w:tr w:rsidR="005265F4" w:rsidRPr="00DD2B90" w14:paraId="1F7C5849" w14:textId="77777777" w:rsidTr="00B55BCE">
        <w:tc>
          <w:tcPr>
            <w:tcW w:w="993" w:type="dxa"/>
            <w:tcBorders>
              <w:top w:val="single" w:sz="12" w:space="0" w:color="008000"/>
              <w:bottom w:val="nil"/>
            </w:tcBorders>
            <w:shd w:val="clear" w:color="auto" w:fill="FFFFFF"/>
          </w:tcPr>
          <w:p w14:paraId="147D5A01" w14:textId="77777777" w:rsidR="005265F4" w:rsidRPr="00DD2B90" w:rsidRDefault="005265F4" w:rsidP="000D293E">
            <w:pPr>
              <w:pStyle w:val="CETBodytext"/>
              <w:jc w:val="center"/>
              <w:rPr>
                <w:lang w:val="en-GB"/>
              </w:rPr>
            </w:pPr>
            <w:r w:rsidRPr="00DD2B90">
              <w:rPr>
                <w:lang w:val="en-GB"/>
              </w:rPr>
              <w:t>Test ID</w:t>
            </w:r>
          </w:p>
        </w:tc>
        <w:tc>
          <w:tcPr>
            <w:tcW w:w="227" w:type="dxa"/>
            <w:tcBorders>
              <w:top w:val="single" w:sz="12" w:space="0" w:color="008000"/>
              <w:bottom w:val="nil"/>
            </w:tcBorders>
            <w:shd w:val="clear" w:color="auto" w:fill="FFFFFF"/>
          </w:tcPr>
          <w:p w14:paraId="27F29788" w14:textId="77777777" w:rsidR="005265F4" w:rsidRPr="00DD2B90" w:rsidRDefault="005265F4" w:rsidP="000D293E">
            <w:pPr>
              <w:pStyle w:val="CETBodytext"/>
              <w:jc w:val="center"/>
              <w:rPr>
                <w:lang w:val="en-GB"/>
              </w:rPr>
            </w:pPr>
          </w:p>
        </w:tc>
        <w:tc>
          <w:tcPr>
            <w:tcW w:w="680" w:type="dxa"/>
            <w:tcBorders>
              <w:top w:val="single" w:sz="12" w:space="0" w:color="008000"/>
              <w:bottom w:val="nil"/>
            </w:tcBorders>
            <w:shd w:val="clear" w:color="auto" w:fill="FFFFFF"/>
          </w:tcPr>
          <w:p w14:paraId="73DFCE6E" w14:textId="12B17473" w:rsidR="005265F4" w:rsidRPr="00DD2B90" w:rsidRDefault="005265F4" w:rsidP="000D293E">
            <w:pPr>
              <w:pStyle w:val="CETBodytext"/>
              <w:ind w:right="-1"/>
              <w:jc w:val="center"/>
              <w:rPr>
                <w:rFonts w:cs="Arial"/>
                <w:szCs w:val="18"/>
                <w:lang w:val="en-GB"/>
              </w:rPr>
            </w:pPr>
            <w:r w:rsidRPr="00DD2B90">
              <w:rPr>
                <w:rFonts w:cs="Arial"/>
                <w:szCs w:val="18"/>
                <w:lang w:val="en-GB"/>
              </w:rPr>
              <w:t>T</w:t>
            </w:r>
          </w:p>
        </w:tc>
        <w:tc>
          <w:tcPr>
            <w:tcW w:w="680" w:type="dxa"/>
            <w:tcBorders>
              <w:top w:val="single" w:sz="12" w:space="0" w:color="008000"/>
              <w:bottom w:val="nil"/>
            </w:tcBorders>
            <w:shd w:val="clear" w:color="auto" w:fill="FFFFFF"/>
          </w:tcPr>
          <w:p w14:paraId="6BFF37C9" w14:textId="1DE72C89" w:rsidR="005265F4" w:rsidRPr="00DD2B90" w:rsidRDefault="005265F4" w:rsidP="000D293E">
            <w:pPr>
              <w:pStyle w:val="CETBodytext"/>
              <w:ind w:right="-1"/>
              <w:jc w:val="center"/>
              <w:rPr>
                <w:rFonts w:cs="Arial"/>
                <w:szCs w:val="18"/>
                <w:lang w:val="en-GB"/>
              </w:rPr>
            </w:pPr>
            <w:r>
              <w:rPr>
                <w:rFonts w:cs="Arial"/>
                <w:szCs w:val="18"/>
                <w:lang w:val="en-GB"/>
              </w:rPr>
              <w:t>t</w:t>
            </w:r>
          </w:p>
        </w:tc>
        <w:tc>
          <w:tcPr>
            <w:tcW w:w="680" w:type="dxa"/>
            <w:tcBorders>
              <w:top w:val="single" w:sz="12" w:space="0" w:color="008000"/>
              <w:bottom w:val="nil"/>
            </w:tcBorders>
            <w:shd w:val="clear" w:color="auto" w:fill="FFFFFF"/>
          </w:tcPr>
          <w:p w14:paraId="390C1487" w14:textId="77777777" w:rsidR="005265F4" w:rsidRPr="00DD2B90" w:rsidRDefault="005265F4" w:rsidP="000D293E">
            <w:pPr>
              <w:pStyle w:val="CETBodytext"/>
              <w:ind w:right="-1"/>
              <w:jc w:val="center"/>
              <w:rPr>
                <w:rFonts w:cs="Arial"/>
                <w:szCs w:val="18"/>
                <w:lang w:val="en-GB"/>
              </w:rPr>
            </w:pPr>
            <w:r w:rsidRPr="00DD2B90">
              <w:rPr>
                <w:rFonts w:cs="Arial"/>
                <w:szCs w:val="18"/>
                <w:lang w:val="en-GB"/>
              </w:rPr>
              <w:t>P</w:t>
            </w:r>
          </w:p>
        </w:tc>
      </w:tr>
      <w:tr w:rsidR="005265F4" w:rsidRPr="00DD2B90" w14:paraId="2089B306" w14:textId="77777777" w:rsidTr="002A23D5">
        <w:tc>
          <w:tcPr>
            <w:tcW w:w="993" w:type="dxa"/>
            <w:tcBorders>
              <w:top w:val="nil"/>
              <w:bottom w:val="single" w:sz="6" w:space="0" w:color="008000"/>
            </w:tcBorders>
            <w:shd w:val="clear" w:color="auto" w:fill="FFFFFF"/>
          </w:tcPr>
          <w:p w14:paraId="0053A8D0" w14:textId="77777777" w:rsidR="005265F4" w:rsidRPr="00DD2B90" w:rsidRDefault="005265F4" w:rsidP="000D293E">
            <w:pPr>
              <w:pStyle w:val="CETBodytext"/>
              <w:jc w:val="center"/>
              <w:rPr>
                <w:lang w:val="en-GB"/>
              </w:rPr>
            </w:pPr>
            <w:r w:rsidRPr="00DD2B90">
              <w:rPr>
                <w:lang w:val="en-GB"/>
              </w:rPr>
              <w:t>-</w:t>
            </w:r>
          </w:p>
        </w:tc>
        <w:tc>
          <w:tcPr>
            <w:tcW w:w="227" w:type="dxa"/>
            <w:tcBorders>
              <w:top w:val="nil"/>
              <w:bottom w:val="nil"/>
            </w:tcBorders>
            <w:shd w:val="clear" w:color="auto" w:fill="FFFFFF"/>
          </w:tcPr>
          <w:p w14:paraId="247FE132" w14:textId="77777777" w:rsidR="005265F4" w:rsidRPr="00DD2B90" w:rsidRDefault="005265F4" w:rsidP="000D293E">
            <w:pPr>
              <w:pStyle w:val="CETBodytext"/>
              <w:jc w:val="center"/>
              <w:rPr>
                <w:lang w:val="en-GB"/>
              </w:rPr>
            </w:pPr>
          </w:p>
        </w:tc>
        <w:tc>
          <w:tcPr>
            <w:tcW w:w="680" w:type="dxa"/>
            <w:tcBorders>
              <w:top w:val="nil"/>
              <w:bottom w:val="single" w:sz="6" w:space="0" w:color="008000"/>
            </w:tcBorders>
            <w:shd w:val="clear" w:color="auto" w:fill="FFFFFF"/>
          </w:tcPr>
          <w:p w14:paraId="5F520626" w14:textId="254E14EC" w:rsidR="005265F4" w:rsidRPr="00DD2B90" w:rsidRDefault="005265F4" w:rsidP="000D293E">
            <w:pPr>
              <w:pStyle w:val="CETBodytext"/>
              <w:ind w:right="-1"/>
              <w:jc w:val="center"/>
              <w:rPr>
                <w:rFonts w:cs="Arial"/>
                <w:szCs w:val="18"/>
                <w:lang w:val="en-GB"/>
              </w:rPr>
            </w:pPr>
            <w:r w:rsidRPr="00DD2B90">
              <w:rPr>
                <w:rFonts w:cs="Arial"/>
                <w:szCs w:val="18"/>
                <w:lang w:val="en-GB"/>
              </w:rPr>
              <w:t>°C</w:t>
            </w:r>
          </w:p>
        </w:tc>
        <w:tc>
          <w:tcPr>
            <w:tcW w:w="680" w:type="dxa"/>
            <w:tcBorders>
              <w:top w:val="nil"/>
              <w:bottom w:val="single" w:sz="6" w:space="0" w:color="008000"/>
            </w:tcBorders>
            <w:shd w:val="clear" w:color="auto" w:fill="FFFFFF"/>
          </w:tcPr>
          <w:p w14:paraId="68C2C016" w14:textId="77777777" w:rsidR="005265F4" w:rsidRPr="00DD2B90" w:rsidRDefault="005265F4" w:rsidP="000D293E">
            <w:pPr>
              <w:pStyle w:val="CETBodytext"/>
              <w:ind w:right="-1"/>
              <w:jc w:val="center"/>
              <w:rPr>
                <w:rFonts w:cs="Arial"/>
                <w:szCs w:val="18"/>
                <w:lang w:val="en-GB"/>
              </w:rPr>
            </w:pPr>
            <w:r w:rsidRPr="00DD2B90">
              <w:t>h</w:t>
            </w:r>
          </w:p>
        </w:tc>
        <w:tc>
          <w:tcPr>
            <w:tcW w:w="680" w:type="dxa"/>
            <w:tcBorders>
              <w:top w:val="nil"/>
              <w:bottom w:val="single" w:sz="6" w:space="0" w:color="008000"/>
            </w:tcBorders>
            <w:shd w:val="clear" w:color="auto" w:fill="FFFFFF"/>
          </w:tcPr>
          <w:p w14:paraId="124FF57F" w14:textId="77777777" w:rsidR="005265F4" w:rsidRPr="00DD2B90" w:rsidRDefault="005265F4" w:rsidP="000D293E">
            <w:pPr>
              <w:pStyle w:val="CETBodytext"/>
              <w:ind w:right="-1"/>
              <w:jc w:val="center"/>
              <w:rPr>
                <w:rFonts w:cs="Arial"/>
                <w:szCs w:val="18"/>
                <w:lang w:val="en-GB"/>
              </w:rPr>
            </w:pPr>
            <w:r w:rsidRPr="00DD2B90">
              <w:rPr>
                <w:rFonts w:cs="Arial"/>
                <w:szCs w:val="18"/>
                <w:lang w:val="en-GB"/>
              </w:rPr>
              <w:t>bar</w:t>
            </w:r>
          </w:p>
        </w:tc>
      </w:tr>
      <w:tr w:rsidR="005265F4" w:rsidRPr="00DD2B90" w14:paraId="02F3D4EA" w14:textId="77777777" w:rsidTr="00B55BCE">
        <w:tc>
          <w:tcPr>
            <w:tcW w:w="993" w:type="dxa"/>
            <w:tcBorders>
              <w:top w:val="single" w:sz="6" w:space="0" w:color="008000"/>
            </w:tcBorders>
            <w:shd w:val="clear" w:color="auto" w:fill="FFFFFF"/>
          </w:tcPr>
          <w:p w14:paraId="5DA5B542" w14:textId="6AFB0D38" w:rsidR="005265F4" w:rsidRPr="00DD2B90" w:rsidRDefault="005265F4" w:rsidP="00436993">
            <w:pPr>
              <w:pStyle w:val="CETBodytext"/>
              <w:jc w:val="center"/>
              <w:rPr>
                <w:lang w:val="en-GB"/>
              </w:rPr>
            </w:pPr>
            <w:r>
              <w:rPr>
                <w:lang w:val="en-GB"/>
              </w:rPr>
              <w:t>OAT</w:t>
            </w:r>
            <w:r w:rsidRPr="00DD2B90">
              <w:rPr>
                <w:lang w:val="en-GB"/>
              </w:rPr>
              <w:t>-180-</w:t>
            </w:r>
            <w:r>
              <w:rPr>
                <w:lang w:val="en-GB"/>
              </w:rPr>
              <w:t>1</w:t>
            </w:r>
          </w:p>
        </w:tc>
        <w:tc>
          <w:tcPr>
            <w:tcW w:w="227" w:type="dxa"/>
            <w:tcBorders>
              <w:top w:val="nil"/>
              <w:bottom w:val="nil"/>
            </w:tcBorders>
            <w:shd w:val="clear" w:color="auto" w:fill="FFFFFF"/>
          </w:tcPr>
          <w:p w14:paraId="39279B24" w14:textId="77777777" w:rsidR="005265F4" w:rsidRPr="00DD2B90" w:rsidRDefault="005265F4" w:rsidP="00436993">
            <w:pPr>
              <w:pStyle w:val="CETBodytext"/>
              <w:jc w:val="center"/>
              <w:rPr>
                <w:lang w:val="en-GB"/>
              </w:rPr>
            </w:pPr>
          </w:p>
        </w:tc>
        <w:tc>
          <w:tcPr>
            <w:tcW w:w="680" w:type="dxa"/>
            <w:tcBorders>
              <w:top w:val="single" w:sz="6" w:space="0" w:color="008000"/>
            </w:tcBorders>
            <w:shd w:val="clear" w:color="auto" w:fill="FFFFFF"/>
          </w:tcPr>
          <w:p w14:paraId="7FF76A53" w14:textId="7AB5382E" w:rsidR="005265F4" w:rsidRPr="00DD2B90" w:rsidRDefault="005265F4" w:rsidP="00436993">
            <w:pPr>
              <w:pStyle w:val="CETBodytext"/>
              <w:ind w:right="-1"/>
              <w:jc w:val="center"/>
              <w:rPr>
                <w:rFonts w:cs="Arial"/>
                <w:szCs w:val="18"/>
                <w:lang w:val="en-GB"/>
              </w:rPr>
            </w:pPr>
            <w:r w:rsidRPr="00DD2B90">
              <w:rPr>
                <w:rFonts w:cs="Arial"/>
                <w:szCs w:val="18"/>
                <w:lang w:val="en-GB"/>
              </w:rPr>
              <w:t>180</w:t>
            </w:r>
          </w:p>
        </w:tc>
        <w:tc>
          <w:tcPr>
            <w:tcW w:w="680" w:type="dxa"/>
            <w:tcBorders>
              <w:top w:val="single" w:sz="6" w:space="0" w:color="008000"/>
            </w:tcBorders>
            <w:shd w:val="clear" w:color="auto" w:fill="FFFFFF"/>
          </w:tcPr>
          <w:p w14:paraId="51B6EFCE" w14:textId="10FDA12E" w:rsidR="005265F4" w:rsidRPr="00DD2B90" w:rsidRDefault="005265F4" w:rsidP="00436993">
            <w:pPr>
              <w:pStyle w:val="CETBodytext"/>
              <w:ind w:right="-1"/>
              <w:jc w:val="center"/>
              <w:rPr>
                <w:rFonts w:cs="Arial"/>
                <w:szCs w:val="18"/>
                <w:lang w:val="en-GB"/>
              </w:rPr>
            </w:pPr>
            <w:r>
              <w:rPr>
                <w:rFonts w:cs="Arial"/>
                <w:szCs w:val="18"/>
                <w:lang w:val="en-GB"/>
              </w:rPr>
              <w:t>1</w:t>
            </w:r>
          </w:p>
        </w:tc>
        <w:tc>
          <w:tcPr>
            <w:tcW w:w="680" w:type="dxa"/>
            <w:tcBorders>
              <w:top w:val="single" w:sz="6" w:space="0" w:color="008000"/>
            </w:tcBorders>
            <w:shd w:val="clear" w:color="auto" w:fill="FFFFFF"/>
          </w:tcPr>
          <w:p w14:paraId="721AA333" w14:textId="47BD96E3" w:rsidR="005265F4" w:rsidRPr="00805481" w:rsidRDefault="005265F4" w:rsidP="00436993">
            <w:pPr>
              <w:pStyle w:val="CETBodytext"/>
              <w:ind w:right="-1"/>
              <w:jc w:val="center"/>
              <w:rPr>
                <w:rFonts w:cs="Arial"/>
                <w:szCs w:val="18"/>
                <w:lang w:val="en-GB"/>
              </w:rPr>
            </w:pPr>
            <w:r w:rsidRPr="00805481">
              <w:rPr>
                <w:rFonts w:cs="Arial"/>
              </w:rPr>
              <w:t>10.9</w:t>
            </w:r>
          </w:p>
        </w:tc>
      </w:tr>
      <w:tr w:rsidR="005265F4" w:rsidRPr="00DD2B90" w14:paraId="3D6D49B5" w14:textId="77777777" w:rsidTr="00B55BCE">
        <w:tc>
          <w:tcPr>
            <w:tcW w:w="993" w:type="dxa"/>
            <w:shd w:val="clear" w:color="auto" w:fill="FFFFFF"/>
          </w:tcPr>
          <w:p w14:paraId="5F3BD25F" w14:textId="20384AFF" w:rsidR="005265F4" w:rsidRPr="00DD2B90" w:rsidRDefault="005265F4" w:rsidP="00436993">
            <w:pPr>
              <w:pStyle w:val="CETBodytext"/>
              <w:ind w:right="-1"/>
              <w:jc w:val="center"/>
              <w:rPr>
                <w:rFonts w:cs="Arial"/>
                <w:szCs w:val="18"/>
                <w:lang w:val="en-GB"/>
              </w:rPr>
            </w:pPr>
            <w:r>
              <w:rPr>
                <w:lang w:val="en-GB"/>
              </w:rPr>
              <w:t>OAT</w:t>
            </w:r>
            <w:r w:rsidRPr="00DD2B90">
              <w:rPr>
                <w:lang w:val="en-GB"/>
              </w:rPr>
              <w:t>-180-</w:t>
            </w:r>
            <w:r>
              <w:rPr>
                <w:lang w:val="en-GB"/>
              </w:rPr>
              <w:t>2</w:t>
            </w:r>
          </w:p>
        </w:tc>
        <w:tc>
          <w:tcPr>
            <w:tcW w:w="227" w:type="dxa"/>
            <w:tcBorders>
              <w:top w:val="nil"/>
            </w:tcBorders>
            <w:shd w:val="clear" w:color="auto" w:fill="FFFFFF"/>
          </w:tcPr>
          <w:p w14:paraId="15027DA7" w14:textId="77777777" w:rsidR="005265F4" w:rsidRPr="00DD2B90" w:rsidRDefault="005265F4" w:rsidP="00436993">
            <w:pPr>
              <w:pStyle w:val="CETBodytext"/>
              <w:ind w:right="-1"/>
              <w:jc w:val="center"/>
              <w:rPr>
                <w:lang w:val="en-GB"/>
              </w:rPr>
            </w:pPr>
          </w:p>
        </w:tc>
        <w:tc>
          <w:tcPr>
            <w:tcW w:w="680" w:type="dxa"/>
            <w:shd w:val="clear" w:color="auto" w:fill="FFFFFF"/>
          </w:tcPr>
          <w:p w14:paraId="04ACE914" w14:textId="4F97F21E" w:rsidR="005265F4" w:rsidRPr="00DD2B90" w:rsidRDefault="005265F4" w:rsidP="00436993">
            <w:pPr>
              <w:pStyle w:val="CETBodytext"/>
              <w:ind w:right="-1"/>
              <w:jc w:val="center"/>
              <w:rPr>
                <w:rFonts w:cs="Arial"/>
                <w:szCs w:val="18"/>
                <w:lang w:val="en-GB"/>
              </w:rPr>
            </w:pPr>
            <w:r w:rsidRPr="00DD2B90">
              <w:rPr>
                <w:rFonts w:cs="Arial"/>
                <w:szCs w:val="18"/>
                <w:lang w:val="en-GB"/>
              </w:rPr>
              <w:t>180</w:t>
            </w:r>
          </w:p>
        </w:tc>
        <w:tc>
          <w:tcPr>
            <w:tcW w:w="680" w:type="dxa"/>
            <w:shd w:val="clear" w:color="auto" w:fill="FFFFFF"/>
          </w:tcPr>
          <w:p w14:paraId="78764DB3" w14:textId="77777777" w:rsidR="005265F4" w:rsidRPr="00DD2B90" w:rsidRDefault="005265F4" w:rsidP="00436993">
            <w:pPr>
              <w:pStyle w:val="CETBodytext"/>
              <w:ind w:right="-1"/>
              <w:jc w:val="center"/>
              <w:rPr>
                <w:rFonts w:cs="Arial"/>
                <w:szCs w:val="18"/>
                <w:lang w:val="en-GB"/>
              </w:rPr>
            </w:pPr>
            <w:r w:rsidRPr="00DD2B90">
              <w:rPr>
                <w:rFonts w:cs="Arial"/>
                <w:szCs w:val="18"/>
                <w:lang w:val="en-GB"/>
              </w:rPr>
              <w:t>2</w:t>
            </w:r>
          </w:p>
        </w:tc>
        <w:tc>
          <w:tcPr>
            <w:tcW w:w="680" w:type="dxa"/>
            <w:shd w:val="clear" w:color="auto" w:fill="FFFFFF"/>
          </w:tcPr>
          <w:p w14:paraId="6D8FB706" w14:textId="4F526299" w:rsidR="005265F4" w:rsidRPr="00805481" w:rsidRDefault="005265F4" w:rsidP="00436993">
            <w:pPr>
              <w:pStyle w:val="CETBodytext"/>
              <w:ind w:right="-1"/>
              <w:jc w:val="center"/>
              <w:rPr>
                <w:rFonts w:cs="Arial"/>
                <w:szCs w:val="18"/>
                <w:lang w:val="en-GB"/>
              </w:rPr>
            </w:pPr>
            <w:r w:rsidRPr="00805481">
              <w:rPr>
                <w:rFonts w:cs="Arial"/>
                <w:color w:val="000000"/>
              </w:rPr>
              <w:t>11.2</w:t>
            </w:r>
          </w:p>
        </w:tc>
      </w:tr>
      <w:tr w:rsidR="005265F4" w:rsidRPr="00DD2B90" w14:paraId="4B75B7DE" w14:textId="77777777" w:rsidTr="00B55BCE">
        <w:tc>
          <w:tcPr>
            <w:tcW w:w="993" w:type="dxa"/>
            <w:shd w:val="clear" w:color="auto" w:fill="FFFFFF"/>
          </w:tcPr>
          <w:p w14:paraId="24B16738" w14:textId="1C2605F3" w:rsidR="005265F4" w:rsidRPr="00DD2B90" w:rsidRDefault="005265F4" w:rsidP="00436993">
            <w:pPr>
              <w:pStyle w:val="CETBodytext"/>
              <w:ind w:right="-1"/>
              <w:jc w:val="center"/>
              <w:rPr>
                <w:rFonts w:cs="Arial"/>
                <w:szCs w:val="18"/>
                <w:lang w:val="en-GB"/>
              </w:rPr>
            </w:pPr>
            <w:r>
              <w:rPr>
                <w:lang w:val="en-GB"/>
              </w:rPr>
              <w:t>OAT</w:t>
            </w:r>
            <w:r w:rsidRPr="00DD2B90">
              <w:rPr>
                <w:lang w:val="en-GB"/>
              </w:rPr>
              <w:t>-180-</w:t>
            </w:r>
            <w:r>
              <w:rPr>
                <w:lang w:val="en-GB"/>
              </w:rPr>
              <w:t>3</w:t>
            </w:r>
          </w:p>
        </w:tc>
        <w:tc>
          <w:tcPr>
            <w:tcW w:w="227" w:type="dxa"/>
            <w:shd w:val="clear" w:color="auto" w:fill="FFFFFF"/>
          </w:tcPr>
          <w:p w14:paraId="44D1873E" w14:textId="77777777" w:rsidR="005265F4" w:rsidRPr="00DD2B90" w:rsidRDefault="005265F4" w:rsidP="00436993">
            <w:pPr>
              <w:pStyle w:val="CETBodytext"/>
              <w:ind w:right="-1"/>
              <w:jc w:val="center"/>
              <w:rPr>
                <w:lang w:val="en-GB"/>
              </w:rPr>
            </w:pPr>
          </w:p>
        </w:tc>
        <w:tc>
          <w:tcPr>
            <w:tcW w:w="680" w:type="dxa"/>
            <w:shd w:val="clear" w:color="auto" w:fill="FFFFFF"/>
          </w:tcPr>
          <w:p w14:paraId="4A2555AA" w14:textId="3D4680CA" w:rsidR="005265F4" w:rsidRPr="00DD2B90" w:rsidRDefault="005265F4" w:rsidP="00436993">
            <w:pPr>
              <w:pStyle w:val="CETBodytext"/>
              <w:ind w:right="-1"/>
              <w:jc w:val="center"/>
              <w:rPr>
                <w:rFonts w:cs="Arial"/>
                <w:szCs w:val="18"/>
                <w:lang w:val="en-GB"/>
              </w:rPr>
            </w:pPr>
            <w:r w:rsidRPr="00DD2B90">
              <w:rPr>
                <w:rFonts w:cs="Arial"/>
                <w:szCs w:val="18"/>
                <w:lang w:val="en-GB"/>
              </w:rPr>
              <w:t>180</w:t>
            </w:r>
          </w:p>
        </w:tc>
        <w:tc>
          <w:tcPr>
            <w:tcW w:w="680" w:type="dxa"/>
            <w:shd w:val="clear" w:color="auto" w:fill="FFFFFF"/>
          </w:tcPr>
          <w:p w14:paraId="15543CEB" w14:textId="12B981F8" w:rsidR="005265F4" w:rsidRPr="00DD2B90" w:rsidRDefault="005265F4" w:rsidP="00436993">
            <w:pPr>
              <w:pStyle w:val="CETBodytext"/>
              <w:ind w:right="-1"/>
              <w:jc w:val="center"/>
              <w:rPr>
                <w:rFonts w:cs="Arial"/>
                <w:szCs w:val="18"/>
                <w:lang w:val="en-GB"/>
              </w:rPr>
            </w:pPr>
            <w:r>
              <w:rPr>
                <w:rFonts w:cs="Arial"/>
                <w:szCs w:val="18"/>
                <w:lang w:val="en-GB"/>
              </w:rPr>
              <w:t>3</w:t>
            </w:r>
          </w:p>
        </w:tc>
        <w:tc>
          <w:tcPr>
            <w:tcW w:w="680" w:type="dxa"/>
            <w:shd w:val="clear" w:color="auto" w:fill="FFFFFF"/>
          </w:tcPr>
          <w:p w14:paraId="5BB1B4E6" w14:textId="269D6325" w:rsidR="005265F4" w:rsidRPr="00805481" w:rsidRDefault="005265F4" w:rsidP="00436993">
            <w:pPr>
              <w:pStyle w:val="CETBodytext"/>
              <w:ind w:right="-1"/>
              <w:jc w:val="center"/>
              <w:rPr>
                <w:rFonts w:cs="Arial"/>
                <w:szCs w:val="18"/>
                <w:lang w:val="en-GB"/>
              </w:rPr>
            </w:pPr>
            <w:r w:rsidRPr="00805481">
              <w:rPr>
                <w:rFonts w:cs="Arial"/>
                <w:color w:val="000000"/>
              </w:rPr>
              <w:t>11.8</w:t>
            </w:r>
          </w:p>
        </w:tc>
      </w:tr>
      <w:tr w:rsidR="005265F4" w:rsidRPr="00DD2B90" w14:paraId="2BD2B48A" w14:textId="77777777" w:rsidTr="00B55BCE">
        <w:tc>
          <w:tcPr>
            <w:tcW w:w="993" w:type="dxa"/>
            <w:shd w:val="clear" w:color="auto" w:fill="FFFFFF"/>
          </w:tcPr>
          <w:p w14:paraId="7E1B9118" w14:textId="50937D68" w:rsidR="005265F4" w:rsidRPr="00DD2B90" w:rsidRDefault="005265F4" w:rsidP="00436993">
            <w:pPr>
              <w:pStyle w:val="CETBodytext"/>
              <w:jc w:val="center"/>
              <w:rPr>
                <w:lang w:val="en-GB"/>
              </w:rPr>
            </w:pPr>
            <w:r>
              <w:rPr>
                <w:lang w:val="en-GB"/>
              </w:rPr>
              <w:t>OAT</w:t>
            </w:r>
            <w:r w:rsidRPr="00DD2B90">
              <w:rPr>
                <w:lang w:val="en-GB"/>
              </w:rPr>
              <w:t>-180-</w:t>
            </w:r>
            <w:r>
              <w:rPr>
                <w:lang w:val="en-GB"/>
              </w:rPr>
              <w:t>4</w:t>
            </w:r>
          </w:p>
        </w:tc>
        <w:tc>
          <w:tcPr>
            <w:tcW w:w="227" w:type="dxa"/>
            <w:shd w:val="clear" w:color="auto" w:fill="FFFFFF"/>
          </w:tcPr>
          <w:p w14:paraId="029A3092" w14:textId="77777777" w:rsidR="005265F4" w:rsidRPr="00DD2B90" w:rsidRDefault="005265F4" w:rsidP="00436993">
            <w:pPr>
              <w:pStyle w:val="CETBodytext"/>
              <w:ind w:right="-1"/>
              <w:jc w:val="center"/>
              <w:rPr>
                <w:lang w:val="en-GB"/>
              </w:rPr>
            </w:pPr>
          </w:p>
        </w:tc>
        <w:tc>
          <w:tcPr>
            <w:tcW w:w="680" w:type="dxa"/>
            <w:shd w:val="clear" w:color="auto" w:fill="FFFFFF"/>
          </w:tcPr>
          <w:p w14:paraId="4BEC9A48" w14:textId="095F3D71" w:rsidR="005265F4" w:rsidRPr="00DD2B90" w:rsidRDefault="005265F4" w:rsidP="00436993">
            <w:pPr>
              <w:pStyle w:val="CETBodytext"/>
              <w:ind w:right="-1"/>
              <w:jc w:val="center"/>
              <w:rPr>
                <w:rFonts w:cs="Arial"/>
                <w:szCs w:val="18"/>
                <w:lang w:val="en-GB"/>
              </w:rPr>
            </w:pPr>
            <w:r w:rsidRPr="00DD2B90">
              <w:rPr>
                <w:rFonts w:cs="Arial"/>
                <w:szCs w:val="18"/>
                <w:lang w:val="en-GB"/>
              </w:rPr>
              <w:t>180</w:t>
            </w:r>
          </w:p>
        </w:tc>
        <w:tc>
          <w:tcPr>
            <w:tcW w:w="680" w:type="dxa"/>
            <w:shd w:val="clear" w:color="auto" w:fill="FFFFFF"/>
          </w:tcPr>
          <w:p w14:paraId="4EE78CC7" w14:textId="4D949ACF" w:rsidR="005265F4" w:rsidRPr="00DD2B90" w:rsidRDefault="005265F4" w:rsidP="00436993">
            <w:pPr>
              <w:pStyle w:val="CETBodytext"/>
              <w:ind w:right="-1"/>
              <w:jc w:val="center"/>
              <w:rPr>
                <w:rFonts w:cs="Arial"/>
                <w:szCs w:val="18"/>
                <w:lang w:val="en-GB"/>
              </w:rPr>
            </w:pPr>
            <w:r>
              <w:rPr>
                <w:rFonts w:cs="Arial"/>
                <w:szCs w:val="18"/>
                <w:lang w:val="en-GB"/>
              </w:rPr>
              <w:t>4</w:t>
            </w:r>
          </w:p>
        </w:tc>
        <w:tc>
          <w:tcPr>
            <w:tcW w:w="680" w:type="dxa"/>
            <w:shd w:val="clear" w:color="auto" w:fill="FFFFFF"/>
          </w:tcPr>
          <w:p w14:paraId="24109938" w14:textId="553278D6" w:rsidR="005265F4" w:rsidRPr="00805481" w:rsidRDefault="005265F4" w:rsidP="00436993">
            <w:pPr>
              <w:pStyle w:val="CETBodytext"/>
              <w:ind w:right="-1"/>
              <w:jc w:val="center"/>
              <w:rPr>
                <w:rFonts w:cs="Arial"/>
                <w:szCs w:val="18"/>
                <w:lang w:val="en-GB"/>
              </w:rPr>
            </w:pPr>
            <w:r w:rsidRPr="00805481">
              <w:rPr>
                <w:rFonts w:cs="Arial"/>
                <w:color w:val="000000"/>
              </w:rPr>
              <w:t>12.0</w:t>
            </w:r>
          </w:p>
        </w:tc>
      </w:tr>
      <w:tr w:rsidR="005265F4" w:rsidRPr="00DD2B90" w14:paraId="0FBD19AD" w14:textId="77777777" w:rsidTr="00B55BCE">
        <w:tc>
          <w:tcPr>
            <w:tcW w:w="993" w:type="dxa"/>
            <w:tcBorders>
              <w:bottom w:val="nil"/>
            </w:tcBorders>
            <w:shd w:val="clear" w:color="auto" w:fill="FFFFFF"/>
          </w:tcPr>
          <w:p w14:paraId="4D64D8A4" w14:textId="4F7F304A" w:rsidR="005265F4" w:rsidRPr="00DD2B90" w:rsidRDefault="005265F4" w:rsidP="00436993">
            <w:pPr>
              <w:pStyle w:val="CETBodytext"/>
              <w:ind w:right="-1"/>
              <w:jc w:val="center"/>
              <w:rPr>
                <w:rFonts w:cs="Arial"/>
                <w:szCs w:val="18"/>
                <w:lang w:val="en-GB"/>
              </w:rPr>
            </w:pPr>
            <w:r>
              <w:rPr>
                <w:lang w:val="en-GB"/>
              </w:rPr>
              <w:t>OAT</w:t>
            </w:r>
            <w:r w:rsidRPr="00DD2B90">
              <w:rPr>
                <w:lang w:val="en-GB"/>
              </w:rPr>
              <w:t>-</w:t>
            </w:r>
            <w:r>
              <w:rPr>
                <w:lang w:val="en-GB"/>
              </w:rPr>
              <w:t>215</w:t>
            </w:r>
            <w:r w:rsidRPr="00DD2B90">
              <w:rPr>
                <w:lang w:val="en-GB"/>
              </w:rPr>
              <w:t>-</w:t>
            </w:r>
            <w:r>
              <w:rPr>
                <w:lang w:val="en-GB"/>
              </w:rPr>
              <w:t>2</w:t>
            </w:r>
          </w:p>
        </w:tc>
        <w:tc>
          <w:tcPr>
            <w:tcW w:w="227" w:type="dxa"/>
            <w:tcBorders>
              <w:bottom w:val="nil"/>
            </w:tcBorders>
            <w:shd w:val="clear" w:color="auto" w:fill="FFFFFF"/>
          </w:tcPr>
          <w:p w14:paraId="30D7E27F" w14:textId="77777777" w:rsidR="005265F4" w:rsidRPr="00DD2B90" w:rsidRDefault="005265F4" w:rsidP="00436993">
            <w:pPr>
              <w:pStyle w:val="CETBodytext"/>
              <w:ind w:right="-1"/>
              <w:jc w:val="center"/>
              <w:rPr>
                <w:lang w:val="en-GB"/>
              </w:rPr>
            </w:pPr>
          </w:p>
        </w:tc>
        <w:tc>
          <w:tcPr>
            <w:tcW w:w="680" w:type="dxa"/>
            <w:tcBorders>
              <w:bottom w:val="nil"/>
            </w:tcBorders>
            <w:shd w:val="clear" w:color="auto" w:fill="FFFFFF"/>
          </w:tcPr>
          <w:p w14:paraId="103116C9" w14:textId="0BEB92C2" w:rsidR="005265F4" w:rsidRPr="00DD2B90" w:rsidRDefault="005265F4" w:rsidP="00436993">
            <w:pPr>
              <w:pStyle w:val="CETBodytext"/>
              <w:ind w:right="-1"/>
              <w:jc w:val="center"/>
              <w:rPr>
                <w:rFonts w:cs="Arial"/>
                <w:szCs w:val="18"/>
                <w:lang w:val="en-GB"/>
              </w:rPr>
            </w:pPr>
            <w:r w:rsidRPr="00DD2B90">
              <w:rPr>
                <w:rFonts w:cs="Arial"/>
                <w:szCs w:val="18"/>
                <w:lang w:val="en-GB"/>
              </w:rPr>
              <w:t>2</w:t>
            </w:r>
            <w:r>
              <w:rPr>
                <w:rFonts w:cs="Arial"/>
                <w:szCs w:val="18"/>
                <w:lang w:val="en-GB"/>
              </w:rPr>
              <w:t>1</w:t>
            </w:r>
            <w:r w:rsidRPr="00DD2B90">
              <w:rPr>
                <w:rFonts w:cs="Arial"/>
                <w:szCs w:val="18"/>
                <w:lang w:val="en-GB"/>
              </w:rPr>
              <w:t>5</w:t>
            </w:r>
          </w:p>
        </w:tc>
        <w:tc>
          <w:tcPr>
            <w:tcW w:w="680" w:type="dxa"/>
            <w:tcBorders>
              <w:bottom w:val="nil"/>
            </w:tcBorders>
            <w:shd w:val="clear" w:color="auto" w:fill="FFFFFF"/>
          </w:tcPr>
          <w:p w14:paraId="4643D8AA" w14:textId="77777777" w:rsidR="005265F4" w:rsidRPr="00DD2B90" w:rsidRDefault="005265F4" w:rsidP="00436993">
            <w:pPr>
              <w:pStyle w:val="CETBodytext"/>
              <w:ind w:right="-1"/>
              <w:jc w:val="center"/>
              <w:rPr>
                <w:rFonts w:cs="Arial"/>
                <w:szCs w:val="18"/>
                <w:lang w:val="en-GB"/>
              </w:rPr>
            </w:pPr>
            <w:r w:rsidRPr="00DD2B90">
              <w:rPr>
                <w:rFonts w:cs="Arial"/>
                <w:szCs w:val="18"/>
                <w:lang w:val="en-GB"/>
              </w:rPr>
              <w:t>2</w:t>
            </w:r>
          </w:p>
        </w:tc>
        <w:tc>
          <w:tcPr>
            <w:tcW w:w="680" w:type="dxa"/>
            <w:tcBorders>
              <w:bottom w:val="nil"/>
            </w:tcBorders>
            <w:shd w:val="clear" w:color="auto" w:fill="FFFFFF"/>
          </w:tcPr>
          <w:p w14:paraId="33DBBBB7" w14:textId="0C528F59" w:rsidR="005265F4" w:rsidRPr="00805481" w:rsidRDefault="005265F4" w:rsidP="00436993">
            <w:pPr>
              <w:pStyle w:val="CETBodytext"/>
              <w:ind w:right="-1"/>
              <w:jc w:val="center"/>
              <w:rPr>
                <w:rFonts w:cs="Arial"/>
                <w:szCs w:val="18"/>
                <w:lang w:val="en-GB"/>
              </w:rPr>
            </w:pPr>
            <w:r w:rsidRPr="00805481">
              <w:rPr>
                <w:rFonts w:cs="Arial"/>
                <w:color w:val="000000"/>
              </w:rPr>
              <w:t>32.5</w:t>
            </w:r>
          </w:p>
        </w:tc>
      </w:tr>
      <w:tr w:rsidR="005265F4" w:rsidRPr="00DD2B90" w14:paraId="6BDF1221" w14:textId="77777777" w:rsidTr="00B55BCE">
        <w:tc>
          <w:tcPr>
            <w:tcW w:w="993" w:type="dxa"/>
            <w:tcBorders>
              <w:top w:val="nil"/>
              <w:bottom w:val="single" w:sz="12" w:space="0" w:color="008000"/>
            </w:tcBorders>
            <w:shd w:val="clear" w:color="auto" w:fill="FFFFFF"/>
          </w:tcPr>
          <w:p w14:paraId="648EAC2E" w14:textId="274E0DBB" w:rsidR="005265F4" w:rsidRPr="00DD2B90" w:rsidRDefault="005265F4" w:rsidP="00436993">
            <w:pPr>
              <w:pStyle w:val="CETBodytext"/>
              <w:ind w:right="-1"/>
              <w:jc w:val="center"/>
              <w:rPr>
                <w:rFonts w:cs="Arial"/>
                <w:szCs w:val="18"/>
                <w:lang w:val="en-GB"/>
              </w:rPr>
            </w:pPr>
            <w:r>
              <w:rPr>
                <w:lang w:val="en-GB"/>
              </w:rPr>
              <w:t>OAT</w:t>
            </w:r>
            <w:r w:rsidRPr="00DD2B90">
              <w:rPr>
                <w:lang w:val="en-GB"/>
              </w:rPr>
              <w:t>-</w:t>
            </w:r>
            <w:r>
              <w:rPr>
                <w:lang w:val="en-GB"/>
              </w:rPr>
              <w:t>25</w:t>
            </w:r>
            <w:r w:rsidRPr="00DD2B90">
              <w:rPr>
                <w:lang w:val="en-GB"/>
              </w:rPr>
              <w:t>0-</w:t>
            </w:r>
            <w:r>
              <w:rPr>
                <w:lang w:val="en-GB"/>
              </w:rPr>
              <w:t>2</w:t>
            </w:r>
          </w:p>
        </w:tc>
        <w:tc>
          <w:tcPr>
            <w:tcW w:w="227" w:type="dxa"/>
            <w:tcBorders>
              <w:top w:val="nil"/>
              <w:bottom w:val="single" w:sz="12" w:space="0" w:color="008000"/>
            </w:tcBorders>
            <w:shd w:val="clear" w:color="auto" w:fill="FFFFFF"/>
          </w:tcPr>
          <w:p w14:paraId="5070529A" w14:textId="77777777" w:rsidR="005265F4" w:rsidRPr="00DD2B90" w:rsidRDefault="005265F4" w:rsidP="00436993">
            <w:pPr>
              <w:pStyle w:val="CETBodytext"/>
              <w:ind w:right="-1"/>
              <w:jc w:val="center"/>
              <w:rPr>
                <w:lang w:val="en-GB"/>
              </w:rPr>
            </w:pPr>
          </w:p>
        </w:tc>
        <w:tc>
          <w:tcPr>
            <w:tcW w:w="680" w:type="dxa"/>
            <w:tcBorders>
              <w:top w:val="nil"/>
              <w:bottom w:val="single" w:sz="12" w:space="0" w:color="008000"/>
            </w:tcBorders>
            <w:shd w:val="clear" w:color="auto" w:fill="FFFFFF"/>
          </w:tcPr>
          <w:p w14:paraId="17041972" w14:textId="62D4245E" w:rsidR="005265F4" w:rsidRPr="00DD2B90" w:rsidRDefault="005265F4" w:rsidP="00436993">
            <w:pPr>
              <w:pStyle w:val="CETBodytext"/>
              <w:ind w:right="-1"/>
              <w:jc w:val="center"/>
              <w:rPr>
                <w:rFonts w:cs="Arial"/>
                <w:szCs w:val="18"/>
                <w:lang w:val="en-GB"/>
              </w:rPr>
            </w:pPr>
            <w:r w:rsidRPr="00DD2B90">
              <w:rPr>
                <w:rFonts w:cs="Arial"/>
                <w:szCs w:val="18"/>
                <w:lang w:val="en-GB"/>
              </w:rPr>
              <w:t>250</w:t>
            </w:r>
          </w:p>
        </w:tc>
        <w:tc>
          <w:tcPr>
            <w:tcW w:w="680" w:type="dxa"/>
            <w:tcBorders>
              <w:top w:val="nil"/>
              <w:bottom w:val="single" w:sz="12" w:space="0" w:color="008000"/>
            </w:tcBorders>
            <w:shd w:val="clear" w:color="auto" w:fill="FFFFFF"/>
          </w:tcPr>
          <w:p w14:paraId="1350F2A1" w14:textId="038B31E5" w:rsidR="005265F4" w:rsidRPr="00DD2B90" w:rsidRDefault="005265F4" w:rsidP="00436993">
            <w:pPr>
              <w:pStyle w:val="CETBodytext"/>
              <w:ind w:right="-1"/>
              <w:jc w:val="center"/>
              <w:rPr>
                <w:rFonts w:cs="Arial"/>
                <w:szCs w:val="18"/>
                <w:lang w:val="en-GB"/>
              </w:rPr>
            </w:pPr>
            <w:r>
              <w:rPr>
                <w:rFonts w:cs="Arial"/>
                <w:szCs w:val="18"/>
                <w:lang w:val="en-GB"/>
              </w:rPr>
              <w:t>2</w:t>
            </w:r>
          </w:p>
        </w:tc>
        <w:tc>
          <w:tcPr>
            <w:tcW w:w="680" w:type="dxa"/>
            <w:tcBorders>
              <w:top w:val="nil"/>
              <w:bottom w:val="single" w:sz="12" w:space="0" w:color="008000"/>
            </w:tcBorders>
            <w:shd w:val="clear" w:color="auto" w:fill="FFFFFF"/>
          </w:tcPr>
          <w:p w14:paraId="2378C9B6" w14:textId="5652087F" w:rsidR="005265F4" w:rsidRPr="00805481" w:rsidRDefault="005265F4" w:rsidP="00436993">
            <w:pPr>
              <w:pStyle w:val="CETBodytext"/>
              <w:ind w:right="-1"/>
              <w:jc w:val="center"/>
              <w:rPr>
                <w:rFonts w:cs="Arial"/>
                <w:szCs w:val="18"/>
                <w:lang w:val="en-GB"/>
              </w:rPr>
            </w:pPr>
            <w:r w:rsidRPr="00805481">
              <w:rPr>
                <w:rFonts w:cs="Arial"/>
                <w:color w:val="000000"/>
              </w:rPr>
              <w:t>46.4</w:t>
            </w:r>
          </w:p>
        </w:tc>
      </w:tr>
    </w:tbl>
    <w:p w14:paraId="029E15D3" w14:textId="77777777" w:rsidR="00DD7E34" w:rsidRDefault="00DD7E34" w:rsidP="00223276">
      <w:pPr>
        <w:pStyle w:val="CETBodytext"/>
      </w:pPr>
    </w:p>
    <w:p w14:paraId="14D3F3E7" w14:textId="08EDC326" w:rsidR="008F2FB7" w:rsidRPr="001201D8" w:rsidRDefault="00382C4B" w:rsidP="004A7521">
      <w:pPr>
        <w:pStyle w:val="CETBodytext"/>
        <w:rPr>
          <w:lang w:val="en-GB"/>
        </w:rPr>
      </w:pPr>
      <w:r>
        <w:rPr>
          <w:lang w:val="en-GB"/>
        </w:rPr>
        <w:t xml:space="preserve">Table 2 indicates that the autogenous pressure established in the HTC reactor </w:t>
      </w:r>
      <w:r w:rsidR="00344845">
        <w:rPr>
          <w:lang w:val="en-GB"/>
        </w:rPr>
        <w:t>ranges from</w:t>
      </w:r>
      <w:r>
        <w:rPr>
          <w:lang w:val="en-GB"/>
        </w:rPr>
        <w:t xml:space="preserve"> 11 </w:t>
      </w:r>
      <w:r w:rsidR="00344845">
        <w:rPr>
          <w:lang w:val="en-GB"/>
        </w:rPr>
        <w:t>to</w:t>
      </w:r>
      <w:r>
        <w:rPr>
          <w:lang w:val="en-GB"/>
        </w:rPr>
        <w:t xml:space="preserve"> 12 bars for the tests carried out at 180°C,</w:t>
      </w:r>
      <w:r w:rsidR="00344845">
        <w:rPr>
          <w:lang w:val="en-GB"/>
        </w:rPr>
        <w:t xml:space="preserve"> while is </w:t>
      </w:r>
      <w:r>
        <w:rPr>
          <w:lang w:val="en-GB"/>
        </w:rPr>
        <w:t>about 32 and 46 bars in the tests conducted at</w:t>
      </w:r>
      <w:r w:rsidR="00344845">
        <w:rPr>
          <w:lang w:val="en-GB"/>
        </w:rPr>
        <w:t xml:space="preserve"> 215 and</w:t>
      </w:r>
      <w:r>
        <w:rPr>
          <w:lang w:val="en-GB"/>
        </w:rPr>
        <w:t xml:space="preserve"> 250°C.</w:t>
      </w:r>
      <w:r w:rsidR="001E0C42">
        <w:rPr>
          <w:lang w:val="en-GB"/>
        </w:rPr>
        <w:t xml:space="preserve"> </w:t>
      </w:r>
      <w:r>
        <w:rPr>
          <w:lang w:val="en-GB"/>
        </w:rPr>
        <w:t>I</w:t>
      </w:r>
      <w:r w:rsidRPr="00F73100">
        <w:rPr>
          <w:lang w:val="en-GB"/>
        </w:rPr>
        <w:t>t is interesting to note how</w:t>
      </w:r>
      <w:r>
        <w:rPr>
          <w:lang w:val="en-GB"/>
        </w:rPr>
        <w:t xml:space="preserve"> the pressure</w:t>
      </w:r>
      <w:r w:rsidR="00344845">
        <w:rPr>
          <w:lang w:val="en-GB"/>
        </w:rPr>
        <w:t xml:space="preserve"> </w:t>
      </w:r>
      <w:r w:rsidR="00344845" w:rsidRPr="00182709">
        <w:rPr>
          <w:lang w:val="en-GB"/>
        </w:rPr>
        <w:t xml:space="preserve">increases with the reaction time in </w:t>
      </w:r>
      <w:r w:rsidRPr="00182709">
        <w:rPr>
          <w:lang w:val="en-GB"/>
        </w:rPr>
        <w:t xml:space="preserve">the tests </w:t>
      </w:r>
      <w:r w:rsidR="00344845" w:rsidRPr="00182709">
        <w:rPr>
          <w:lang w:val="en-GB"/>
        </w:rPr>
        <w:t>at 180°C. This indicates that</w:t>
      </w:r>
      <w:r w:rsidR="007C2268" w:rsidRPr="00182709">
        <w:rPr>
          <w:lang w:val="en-GB"/>
        </w:rPr>
        <w:t>, at the same reaction temperature, oat degrade</w:t>
      </w:r>
      <w:r w:rsidR="005030EF" w:rsidRPr="00182709">
        <w:rPr>
          <w:lang w:val="en-GB"/>
        </w:rPr>
        <w:t>s</w:t>
      </w:r>
      <w:r w:rsidR="007C2268" w:rsidRPr="00182709">
        <w:rPr>
          <w:lang w:val="en-GB"/>
        </w:rPr>
        <w:t xml:space="preserve"> </w:t>
      </w:r>
      <w:r w:rsidR="001E0C42" w:rsidRPr="00182709">
        <w:rPr>
          <w:lang w:val="en-GB"/>
        </w:rPr>
        <w:t xml:space="preserve">as the reaction time increases </w:t>
      </w:r>
      <w:r w:rsidR="007C2268" w:rsidRPr="00182709">
        <w:rPr>
          <w:lang w:val="en-GB"/>
        </w:rPr>
        <w:t xml:space="preserve">producing </w:t>
      </w:r>
      <w:r w:rsidR="00344845" w:rsidRPr="00182709">
        <w:rPr>
          <w:lang w:val="en-GB"/>
        </w:rPr>
        <w:t>more gas</w:t>
      </w:r>
      <w:r w:rsidR="00383B54" w:rsidRPr="00182709">
        <w:rPr>
          <w:lang w:val="en-GB"/>
        </w:rPr>
        <w:t>, which is largely composed of CO</w:t>
      </w:r>
      <w:r w:rsidR="00383B54" w:rsidRPr="00182709">
        <w:rPr>
          <w:vertAlign w:val="subscript"/>
          <w:lang w:val="en-GB"/>
        </w:rPr>
        <w:t>2</w:t>
      </w:r>
      <w:r w:rsidR="00383B54" w:rsidRPr="00182709">
        <w:rPr>
          <w:lang w:val="en-GB"/>
        </w:rPr>
        <w:t xml:space="preserve"> (&gt;98%).</w:t>
      </w:r>
    </w:p>
    <w:p w14:paraId="779C2D39" w14:textId="2C758BC6" w:rsidR="0007132F" w:rsidRDefault="00F813A3" w:rsidP="004A7521">
      <w:pPr>
        <w:pStyle w:val="CETBodytext"/>
        <w:rPr>
          <w:lang w:val="en-GB"/>
        </w:rPr>
      </w:pPr>
      <w:r>
        <w:t xml:space="preserve">Table 3 lists the results of </w:t>
      </w:r>
      <w:r w:rsidR="00E9268A">
        <w:t xml:space="preserve">ultimate </w:t>
      </w:r>
      <w:r>
        <w:t xml:space="preserve">and </w:t>
      </w:r>
      <w:r w:rsidR="00E9268A">
        <w:t xml:space="preserve">proximate </w:t>
      </w:r>
      <w:r>
        <w:t xml:space="preserve">analyses and </w:t>
      </w:r>
      <w:r w:rsidR="003367EA">
        <w:t>the calorific value</w:t>
      </w:r>
      <w:r>
        <w:t xml:space="preserve"> of the hydrochar obtained during the HTC tests</w:t>
      </w:r>
      <w:r w:rsidRPr="009C4BC8">
        <w:t>.</w:t>
      </w:r>
      <w:r w:rsidR="004A7521" w:rsidRPr="009C4BC8">
        <w:t xml:space="preserve"> </w:t>
      </w:r>
      <w:r w:rsidR="004A7521" w:rsidRPr="009C4BC8">
        <w:rPr>
          <w:lang w:val="en-GB"/>
        </w:rPr>
        <w:t xml:space="preserve">It can be observed that </w:t>
      </w:r>
      <w:r w:rsidR="002C34EA" w:rsidRPr="009C4BC8">
        <w:rPr>
          <w:lang w:val="en-GB"/>
        </w:rPr>
        <w:t xml:space="preserve">the carbon content is higher than that </w:t>
      </w:r>
      <w:r w:rsidR="005030EF" w:rsidRPr="009C4BC8">
        <w:rPr>
          <w:lang w:val="en-GB"/>
        </w:rPr>
        <w:t>of</w:t>
      </w:r>
      <w:r w:rsidR="002C34EA" w:rsidRPr="009C4BC8">
        <w:rPr>
          <w:lang w:val="en-GB"/>
        </w:rPr>
        <w:t xml:space="preserve"> the fresh oat (see Table 1), and that it increases as reaction time and temperature rise. Nitrogen and</w:t>
      </w:r>
      <w:r w:rsidR="002C34EA" w:rsidRPr="00A90B5A">
        <w:rPr>
          <w:lang w:val="en-GB"/>
        </w:rPr>
        <w:t xml:space="preserve"> sulphur </w:t>
      </w:r>
      <w:r w:rsidR="002C34EA">
        <w:rPr>
          <w:lang w:val="en-GB"/>
        </w:rPr>
        <w:t xml:space="preserve">show a similar trend. </w:t>
      </w:r>
      <w:r w:rsidR="00DE36A2">
        <w:rPr>
          <w:lang w:val="en-GB"/>
        </w:rPr>
        <w:t>Conversely</w:t>
      </w:r>
      <w:r w:rsidR="006C3E5E">
        <w:rPr>
          <w:lang w:val="en-GB"/>
        </w:rPr>
        <w:t xml:space="preserve">, hydrogen and oxygen decrease as </w:t>
      </w:r>
      <w:r w:rsidR="000B08F9" w:rsidRPr="000B08F9">
        <w:rPr>
          <w:lang w:val="en-GB"/>
        </w:rPr>
        <w:t xml:space="preserve">these </w:t>
      </w:r>
      <w:r w:rsidR="000B08F9">
        <w:rPr>
          <w:lang w:val="en-GB"/>
        </w:rPr>
        <w:t xml:space="preserve">two operating parameters </w:t>
      </w:r>
      <w:r w:rsidR="006C3E5E">
        <w:rPr>
          <w:lang w:val="en-GB"/>
        </w:rPr>
        <w:t xml:space="preserve">increase. </w:t>
      </w:r>
      <w:r w:rsidR="004A7521" w:rsidRPr="00A90B5A">
        <w:rPr>
          <w:lang w:val="en-GB"/>
        </w:rPr>
        <w:t xml:space="preserve">These results indicate </w:t>
      </w:r>
      <w:r w:rsidR="004A7521" w:rsidRPr="00A90B5A">
        <w:rPr>
          <w:lang w:val="en-GB"/>
        </w:rPr>
        <w:lastRenderedPageBreak/>
        <w:t xml:space="preserve">that the </w:t>
      </w:r>
      <w:r w:rsidR="006C3E5E">
        <w:rPr>
          <w:lang w:val="en-GB"/>
        </w:rPr>
        <w:t xml:space="preserve">extension of </w:t>
      </w:r>
      <w:r w:rsidR="004A7521" w:rsidRPr="00A90B5A">
        <w:rPr>
          <w:lang w:val="en-GB"/>
        </w:rPr>
        <w:t>carbonization reactions</w:t>
      </w:r>
      <w:r w:rsidR="006C3E5E">
        <w:rPr>
          <w:lang w:val="en-GB"/>
        </w:rPr>
        <w:t xml:space="preserve"> </w:t>
      </w:r>
      <w:r w:rsidR="007D5A2A" w:rsidRPr="007D5A2A">
        <w:rPr>
          <w:lang w:val="en-GB"/>
        </w:rPr>
        <w:t xml:space="preserve">on the one hand </w:t>
      </w:r>
      <w:r w:rsidR="007D5A2A">
        <w:rPr>
          <w:lang w:val="en-GB"/>
        </w:rPr>
        <w:t xml:space="preserve">produces </w:t>
      </w:r>
      <w:r w:rsidR="007D5A2A" w:rsidRPr="007D5A2A">
        <w:rPr>
          <w:lang w:val="en-GB"/>
        </w:rPr>
        <w:t>an enrichment of hydrochar in</w:t>
      </w:r>
      <w:r w:rsidR="00DE36A2">
        <w:rPr>
          <w:lang w:val="en-GB"/>
        </w:rPr>
        <w:t xml:space="preserve"> carbon, </w:t>
      </w:r>
      <w:proofErr w:type="gramStart"/>
      <w:r w:rsidR="00DE36A2">
        <w:rPr>
          <w:lang w:val="en-GB"/>
        </w:rPr>
        <w:t>n</w:t>
      </w:r>
      <w:r w:rsidR="00DE36A2" w:rsidRPr="00A90B5A">
        <w:rPr>
          <w:lang w:val="en-GB"/>
        </w:rPr>
        <w:t>itrogen</w:t>
      </w:r>
      <w:proofErr w:type="gramEnd"/>
      <w:r w:rsidR="00DE36A2" w:rsidRPr="00A90B5A">
        <w:rPr>
          <w:lang w:val="en-GB"/>
        </w:rPr>
        <w:t xml:space="preserve"> and sulphur</w:t>
      </w:r>
      <w:r w:rsidR="00AA665A">
        <w:rPr>
          <w:lang w:val="en-GB"/>
        </w:rPr>
        <w:t>,</w:t>
      </w:r>
      <w:r w:rsidR="00DE36A2">
        <w:rPr>
          <w:lang w:val="en-GB"/>
        </w:rPr>
        <w:t xml:space="preserve"> </w:t>
      </w:r>
      <w:r w:rsidR="00AA665A">
        <w:rPr>
          <w:lang w:val="en-GB"/>
        </w:rPr>
        <w:t>o</w:t>
      </w:r>
      <w:r w:rsidR="00DE36A2">
        <w:rPr>
          <w:lang w:val="en-GB"/>
        </w:rPr>
        <w:t xml:space="preserve">n the other hand </w:t>
      </w:r>
      <w:r w:rsidR="004A7521" w:rsidRPr="00A90B5A">
        <w:rPr>
          <w:lang w:val="en-GB"/>
        </w:rPr>
        <w:t>favour</w:t>
      </w:r>
      <w:r w:rsidR="007D5A2A">
        <w:rPr>
          <w:lang w:val="en-GB"/>
        </w:rPr>
        <w:t>s</w:t>
      </w:r>
      <w:r w:rsidR="004A7521" w:rsidRPr="00A90B5A">
        <w:rPr>
          <w:lang w:val="en-GB"/>
        </w:rPr>
        <w:t xml:space="preserve"> the migration of hydrogen and oxygen in the liquid and gaseous phases.</w:t>
      </w:r>
      <w:r w:rsidR="001018C7">
        <w:rPr>
          <w:lang w:val="en-GB"/>
        </w:rPr>
        <w:t xml:space="preserve"> </w:t>
      </w:r>
      <w:r w:rsidR="0085571D">
        <w:rPr>
          <w:lang w:val="en-GB"/>
        </w:rPr>
        <w:t xml:space="preserve">Similar results were </w:t>
      </w:r>
      <w:r w:rsidR="0085571D" w:rsidRPr="00182709">
        <w:rPr>
          <w:lang w:val="en-GB"/>
        </w:rPr>
        <w:t xml:space="preserve">obtained by </w:t>
      </w:r>
      <w:r w:rsidR="001018C7" w:rsidRPr="00182709">
        <w:rPr>
          <w:lang w:val="en-GB"/>
        </w:rPr>
        <w:t xml:space="preserve">Xiao et al. </w:t>
      </w:r>
      <w:r w:rsidR="0085571D" w:rsidRPr="00182709">
        <w:rPr>
          <w:lang w:val="en-GB"/>
        </w:rPr>
        <w:t>(</w:t>
      </w:r>
      <w:r w:rsidR="001018C7" w:rsidRPr="00182709">
        <w:rPr>
          <w:lang w:val="en-GB"/>
        </w:rPr>
        <w:t>2012)</w:t>
      </w:r>
      <w:r w:rsidR="0085571D" w:rsidRPr="00182709">
        <w:rPr>
          <w:lang w:val="en-GB"/>
        </w:rPr>
        <w:t xml:space="preserve"> and Zaccariello et al. (2021).</w:t>
      </w:r>
    </w:p>
    <w:p w14:paraId="0BEB0773" w14:textId="2951C110" w:rsidR="006315F5" w:rsidRPr="00B57B36" w:rsidRDefault="006315F5" w:rsidP="006315F5">
      <w:pPr>
        <w:pStyle w:val="CETTabletitle"/>
      </w:pPr>
      <w:r w:rsidRPr="003578FF">
        <w:t xml:space="preserve">Table </w:t>
      </w:r>
      <w:r w:rsidR="007E50AA">
        <w:t>3</w:t>
      </w:r>
      <w:r w:rsidRPr="003578FF">
        <w:t xml:space="preserve">: </w:t>
      </w:r>
      <w:r w:rsidR="000C0426">
        <w:t>U</w:t>
      </w:r>
      <w:r w:rsidR="000C0426" w:rsidRPr="007E50AA">
        <w:t>ltimate</w:t>
      </w:r>
      <w:r w:rsidR="005030EF">
        <w:t xml:space="preserve">, </w:t>
      </w:r>
      <w:r w:rsidR="000C0426">
        <w:t>p</w:t>
      </w:r>
      <w:r w:rsidR="000C0426" w:rsidRPr="007E50AA">
        <w:t>roximate</w:t>
      </w:r>
      <w:r w:rsidR="000C0426" w:rsidRPr="000C0426">
        <w:t xml:space="preserve"> </w:t>
      </w:r>
      <w:r w:rsidR="007E50AA" w:rsidRPr="007E50AA">
        <w:t xml:space="preserve">analyses and </w:t>
      </w:r>
      <w:r w:rsidR="0087318A">
        <w:t>calorific value</w:t>
      </w:r>
      <w:r w:rsidR="007E50AA" w:rsidRPr="007E50AA">
        <w:t xml:space="preserve"> of the</w:t>
      </w:r>
      <w:r>
        <w:t xml:space="preserve"> </w:t>
      </w:r>
      <w:r w:rsidR="0087318A">
        <w:t>h</w:t>
      </w:r>
      <w:r>
        <w:t>ydrochar</w:t>
      </w:r>
    </w:p>
    <w:tbl>
      <w:tblPr>
        <w:tblW w:w="0" w:type="auto"/>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907"/>
        <w:gridCol w:w="227"/>
        <w:gridCol w:w="567"/>
        <w:gridCol w:w="567"/>
        <w:gridCol w:w="567"/>
        <w:gridCol w:w="567"/>
        <w:gridCol w:w="567"/>
        <w:gridCol w:w="227"/>
        <w:gridCol w:w="567"/>
        <w:gridCol w:w="567"/>
        <w:gridCol w:w="680"/>
        <w:gridCol w:w="227"/>
        <w:gridCol w:w="1276"/>
      </w:tblGrid>
      <w:tr w:rsidR="00954094" w:rsidRPr="00B57B36" w14:paraId="033C1841" w14:textId="77777777" w:rsidTr="00954094">
        <w:trPr>
          <w:trHeight w:val="180"/>
        </w:trPr>
        <w:tc>
          <w:tcPr>
            <w:tcW w:w="907" w:type="dxa"/>
            <w:tcBorders>
              <w:top w:val="single" w:sz="12" w:space="0" w:color="008000"/>
              <w:bottom w:val="nil"/>
            </w:tcBorders>
            <w:shd w:val="clear" w:color="auto" w:fill="FFFFFF"/>
          </w:tcPr>
          <w:p w14:paraId="528987BD" w14:textId="77777777" w:rsidR="00954094" w:rsidRDefault="00954094" w:rsidP="005C5A02">
            <w:pPr>
              <w:pStyle w:val="CETBodytext"/>
              <w:jc w:val="center"/>
              <w:rPr>
                <w:lang w:val="en-GB"/>
              </w:rPr>
            </w:pPr>
            <w:r w:rsidRPr="00DD2B90">
              <w:rPr>
                <w:lang w:val="en-GB"/>
              </w:rPr>
              <w:t>Test ID</w:t>
            </w:r>
          </w:p>
        </w:tc>
        <w:tc>
          <w:tcPr>
            <w:tcW w:w="227" w:type="dxa"/>
            <w:vMerge w:val="restart"/>
            <w:tcBorders>
              <w:top w:val="single" w:sz="12" w:space="0" w:color="008000"/>
            </w:tcBorders>
            <w:shd w:val="clear" w:color="auto" w:fill="FFFFFF"/>
          </w:tcPr>
          <w:p w14:paraId="01294A03" w14:textId="77777777" w:rsidR="00954094" w:rsidRDefault="00954094" w:rsidP="005C5A02">
            <w:pPr>
              <w:pStyle w:val="CETBodytext"/>
              <w:jc w:val="center"/>
              <w:rPr>
                <w:lang w:val="en-GB"/>
              </w:rPr>
            </w:pPr>
          </w:p>
        </w:tc>
        <w:tc>
          <w:tcPr>
            <w:tcW w:w="2835" w:type="dxa"/>
            <w:gridSpan w:val="5"/>
            <w:vMerge w:val="restart"/>
            <w:tcBorders>
              <w:top w:val="single" w:sz="12" w:space="0" w:color="008000"/>
            </w:tcBorders>
            <w:shd w:val="clear" w:color="auto" w:fill="FFFFFF"/>
          </w:tcPr>
          <w:p w14:paraId="2808FB3B" w14:textId="77777777" w:rsidR="00954094" w:rsidRDefault="00954094" w:rsidP="005C5A02">
            <w:pPr>
              <w:pStyle w:val="CETBodytext"/>
              <w:jc w:val="center"/>
              <w:rPr>
                <w:lang w:val="en-GB"/>
              </w:rPr>
            </w:pPr>
            <w:r>
              <w:rPr>
                <w:lang w:val="en-GB"/>
              </w:rPr>
              <w:t>Ultimate analysis</w:t>
            </w:r>
          </w:p>
          <w:p w14:paraId="7B9ACB5E" w14:textId="516D91C8" w:rsidR="00954094" w:rsidRPr="00B57B36" w:rsidRDefault="00954094" w:rsidP="005C5A02">
            <w:pPr>
              <w:pStyle w:val="CETBodytext"/>
              <w:jc w:val="center"/>
              <w:rPr>
                <w:lang w:val="en-GB"/>
              </w:rPr>
            </w:pPr>
            <w:r>
              <w:rPr>
                <w:lang w:val="en-GB"/>
              </w:rPr>
              <w:t xml:space="preserve">wt.% </w:t>
            </w:r>
            <w:proofErr w:type="spellStart"/>
            <w:r w:rsidRPr="00764D02">
              <w:rPr>
                <w:vertAlign w:val="subscript"/>
                <w:lang w:val="en-GB"/>
              </w:rPr>
              <w:t>d.b</w:t>
            </w:r>
            <w:proofErr w:type="spellEnd"/>
            <w:r w:rsidRPr="00764D02">
              <w:rPr>
                <w:vertAlign w:val="subscript"/>
                <w:lang w:val="en-GB"/>
              </w:rPr>
              <w:t>.</w:t>
            </w:r>
          </w:p>
        </w:tc>
        <w:tc>
          <w:tcPr>
            <w:tcW w:w="227" w:type="dxa"/>
            <w:vMerge w:val="restart"/>
            <w:tcBorders>
              <w:top w:val="single" w:sz="12" w:space="0" w:color="008000"/>
            </w:tcBorders>
            <w:shd w:val="clear" w:color="auto" w:fill="FFFFFF"/>
          </w:tcPr>
          <w:p w14:paraId="7C78BEAE" w14:textId="77777777" w:rsidR="00954094" w:rsidRDefault="00954094" w:rsidP="005C5A02">
            <w:pPr>
              <w:pStyle w:val="CETBodytext"/>
              <w:jc w:val="center"/>
              <w:rPr>
                <w:rFonts w:cs="Arial"/>
                <w:szCs w:val="18"/>
                <w:lang w:val="en-GB"/>
              </w:rPr>
            </w:pPr>
          </w:p>
        </w:tc>
        <w:tc>
          <w:tcPr>
            <w:tcW w:w="1814" w:type="dxa"/>
            <w:gridSpan w:val="3"/>
            <w:vMerge w:val="restart"/>
            <w:tcBorders>
              <w:top w:val="single" w:sz="12" w:space="0" w:color="008000"/>
            </w:tcBorders>
            <w:shd w:val="clear" w:color="auto" w:fill="FFFFFF"/>
          </w:tcPr>
          <w:p w14:paraId="3F38269A" w14:textId="5801F064" w:rsidR="00954094" w:rsidRPr="00B57B36" w:rsidRDefault="00954094" w:rsidP="005C5A02">
            <w:pPr>
              <w:pStyle w:val="CETBodytext"/>
              <w:jc w:val="center"/>
              <w:rPr>
                <w:lang w:val="en-GB"/>
              </w:rPr>
            </w:pPr>
            <w:r>
              <w:rPr>
                <w:rFonts w:cs="Arial"/>
                <w:szCs w:val="18"/>
                <w:lang w:val="en-GB"/>
              </w:rPr>
              <w:t>Proximate analysis wt.%</w:t>
            </w:r>
            <w:r w:rsidRPr="00764D02">
              <w:rPr>
                <w:vertAlign w:val="subscript"/>
                <w:lang w:val="en-GB"/>
              </w:rPr>
              <w:t xml:space="preserve"> </w:t>
            </w:r>
            <w:proofErr w:type="spellStart"/>
            <w:r w:rsidRPr="00764D02">
              <w:rPr>
                <w:vertAlign w:val="subscript"/>
                <w:lang w:val="en-GB"/>
              </w:rPr>
              <w:t>d.b</w:t>
            </w:r>
            <w:proofErr w:type="spellEnd"/>
            <w:r w:rsidRPr="00764D02">
              <w:rPr>
                <w:vertAlign w:val="subscript"/>
                <w:lang w:val="en-GB"/>
              </w:rPr>
              <w:t>.</w:t>
            </w:r>
          </w:p>
        </w:tc>
        <w:tc>
          <w:tcPr>
            <w:tcW w:w="227" w:type="dxa"/>
            <w:vMerge w:val="restart"/>
            <w:tcBorders>
              <w:top w:val="single" w:sz="12" w:space="0" w:color="008000"/>
            </w:tcBorders>
            <w:shd w:val="clear" w:color="auto" w:fill="FFFFFF"/>
          </w:tcPr>
          <w:p w14:paraId="682DB27E" w14:textId="77777777" w:rsidR="00954094" w:rsidRDefault="00954094" w:rsidP="005C5A02">
            <w:pPr>
              <w:pStyle w:val="CETBodytext"/>
              <w:ind w:right="-1"/>
              <w:jc w:val="center"/>
              <w:rPr>
                <w:rFonts w:cs="Arial"/>
                <w:szCs w:val="18"/>
                <w:lang w:val="en-GB"/>
              </w:rPr>
            </w:pPr>
          </w:p>
        </w:tc>
        <w:tc>
          <w:tcPr>
            <w:tcW w:w="1276" w:type="dxa"/>
            <w:vMerge w:val="restart"/>
            <w:tcBorders>
              <w:top w:val="single" w:sz="12" w:space="0" w:color="008000"/>
            </w:tcBorders>
            <w:shd w:val="clear" w:color="auto" w:fill="FFFFFF"/>
          </w:tcPr>
          <w:p w14:paraId="5D226652" w14:textId="7C511F0A" w:rsidR="00954094" w:rsidRDefault="00954094" w:rsidP="005C5A02">
            <w:pPr>
              <w:pStyle w:val="CETBodytext"/>
              <w:ind w:right="-1"/>
              <w:jc w:val="center"/>
              <w:rPr>
                <w:rFonts w:cs="Arial"/>
                <w:szCs w:val="18"/>
                <w:lang w:val="en-GB"/>
              </w:rPr>
            </w:pPr>
            <w:r>
              <w:rPr>
                <w:rFonts w:cs="Arial"/>
                <w:szCs w:val="18"/>
                <w:lang w:val="en-GB"/>
              </w:rPr>
              <w:t>Energy content MJ/kg</w:t>
            </w:r>
          </w:p>
        </w:tc>
      </w:tr>
      <w:tr w:rsidR="00954094" w:rsidRPr="00B57B36" w14:paraId="616F5A2B" w14:textId="77777777" w:rsidTr="00954094">
        <w:trPr>
          <w:trHeight w:val="180"/>
        </w:trPr>
        <w:tc>
          <w:tcPr>
            <w:tcW w:w="907" w:type="dxa"/>
            <w:tcBorders>
              <w:top w:val="nil"/>
              <w:bottom w:val="single" w:sz="2" w:space="0" w:color="008000"/>
            </w:tcBorders>
            <w:shd w:val="clear" w:color="auto" w:fill="FFFFFF"/>
          </w:tcPr>
          <w:p w14:paraId="075DD51E" w14:textId="5F34FE37" w:rsidR="00954094" w:rsidRPr="00DD2B90" w:rsidRDefault="00954094" w:rsidP="005C5A02">
            <w:pPr>
              <w:pStyle w:val="CETBodytext"/>
              <w:jc w:val="center"/>
              <w:rPr>
                <w:lang w:val="en-GB"/>
              </w:rPr>
            </w:pPr>
            <w:r>
              <w:rPr>
                <w:lang w:val="en-GB"/>
              </w:rPr>
              <w:t>-</w:t>
            </w:r>
          </w:p>
        </w:tc>
        <w:tc>
          <w:tcPr>
            <w:tcW w:w="227" w:type="dxa"/>
            <w:vMerge/>
            <w:tcBorders>
              <w:bottom w:val="nil"/>
            </w:tcBorders>
            <w:shd w:val="clear" w:color="auto" w:fill="FFFFFF"/>
          </w:tcPr>
          <w:p w14:paraId="35C5A19D" w14:textId="77777777" w:rsidR="00954094" w:rsidRDefault="00954094" w:rsidP="005C5A02">
            <w:pPr>
              <w:pStyle w:val="CETBodytext"/>
              <w:jc w:val="center"/>
              <w:rPr>
                <w:lang w:val="en-GB"/>
              </w:rPr>
            </w:pPr>
          </w:p>
        </w:tc>
        <w:tc>
          <w:tcPr>
            <w:tcW w:w="2835" w:type="dxa"/>
            <w:gridSpan w:val="5"/>
            <w:vMerge/>
            <w:tcBorders>
              <w:bottom w:val="single" w:sz="6" w:space="0" w:color="008000"/>
            </w:tcBorders>
            <w:shd w:val="clear" w:color="auto" w:fill="FFFFFF"/>
          </w:tcPr>
          <w:p w14:paraId="79D5C2F9" w14:textId="77777777" w:rsidR="00954094" w:rsidRDefault="00954094" w:rsidP="005C5A02">
            <w:pPr>
              <w:pStyle w:val="CETBodytext"/>
              <w:jc w:val="center"/>
              <w:rPr>
                <w:lang w:val="en-GB"/>
              </w:rPr>
            </w:pPr>
          </w:p>
        </w:tc>
        <w:tc>
          <w:tcPr>
            <w:tcW w:w="227" w:type="dxa"/>
            <w:vMerge/>
            <w:tcBorders>
              <w:bottom w:val="nil"/>
            </w:tcBorders>
            <w:shd w:val="clear" w:color="auto" w:fill="FFFFFF"/>
          </w:tcPr>
          <w:p w14:paraId="18A5BA7A" w14:textId="77777777" w:rsidR="00954094" w:rsidRDefault="00954094" w:rsidP="005C5A02">
            <w:pPr>
              <w:pStyle w:val="CETBodytext"/>
              <w:jc w:val="center"/>
              <w:rPr>
                <w:rFonts w:cs="Arial"/>
                <w:szCs w:val="18"/>
                <w:lang w:val="en-GB"/>
              </w:rPr>
            </w:pPr>
          </w:p>
        </w:tc>
        <w:tc>
          <w:tcPr>
            <w:tcW w:w="1814" w:type="dxa"/>
            <w:gridSpan w:val="3"/>
            <w:vMerge/>
            <w:tcBorders>
              <w:bottom w:val="single" w:sz="6" w:space="0" w:color="008000"/>
            </w:tcBorders>
            <w:shd w:val="clear" w:color="auto" w:fill="FFFFFF"/>
          </w:tcPr>
          <w:p w14:paraId="28EFA314" w14:textId="77777777" w:rsidR="00954094" w:rsidRDefault="00954094" w:rsidP="005C5A02">
            <w:pPr>
              <w:pStyle w:val="CETBodytext"/>
              <w:jc w:val="center"/>
              <w:rPr>
                <w:rFonts w:cs="Arial"/>
                <w:szCs w:val="18"/>
                <w:lang w:val="en-GB"/>
              </w:rPr>
            </w:pPr>
          </w:p>
        </w:tc>
        <w:tc>
          <w:tcPr>
            <w:tcW w:w="227" w:type="dxa"/>
            <w:vMerge/>
            <w:tcBorders>
              <w:bottom w:val="nil"/>
            </w:tcBorders>
            <w:shd w:val="clear" w:color="auto" w:fill="FFFFFF"/>
          </w:tcPr>
          <w:p w14:paraId="0C4FF80E" w14:textId="77777777" w:rsidR="00954094" w:rsidRDefault="00954094" w:rsidP="005C5A02">
            <w:pPr>
              <w:pStyle w:val="CETBodytext"/>
              <w:ind w:right="-1"/>
              <w:jc w:val="center"/>
              <w:rPr>
                <w:rFonts w:cs="Arial"/>
                <w:szCs w:val="18"/>
                <w:lang w:val="en-GB"/>
              </w:rPr>
            </w:pPr>
          </w:p>
        </w:tc>
        <w:tc>
          <w:tcPr>
            <w:tcW w:w="1276" w:type="dxa"/>
            <w:vMerge/>
            <w:tcBorders>
              <w:bottom w:val="single" w:sz="4" w:space="0" w:color="008000"/>
            </w:tcBorders>
            <w:shd w:val="clear" w:color="auto" w:fill="FFFFFF"/>
          </w:tcPr>
          <w:p w14:paraId="23D47164" w14:textId="77777777" w:rsidR="00954094" w:rsidRDefault="00954094" w:rsidP="005C5A02">
            <w:pPr>
              <w:pStyle w:val="CETBodytext"/>
              <w:ind w:right="-1"/>
              <w:jc w:val="center"/>
              <w:rPr>
                <w:rFonts w:cs="Arial"/>
                <w:szCs w:val="18"/>
                <w:lang w:val="en-GB"/>
              </w:rPr>
            </w:pPr>
          </w:p>
        </w:tc>
      </w:tr>
      <w:tr w:rsidR="00954094" w:rsidRPr="00B57B36" w14:paraId="4287D002" w14:textId="77777777" w:rsidTr="00954094">
        <w:trPr>
          <w:trHeight w:val="281"/>
        </w:trPr>
        <w:tc>
          <w:tcPr>
            <w:tcW w:w="907" w:type="dxa"/>
            <w:tcBorders>
              <w:top w:val="single" w:sz="2" w:space="0" w:color="008000"/>
            </w:tcBorders>
            <w:shd w:val="clear" w:color="auto" w:fill="FFFFFF"/>
          </w:tcPr>
          <w:p w14:paraId="337B1562" w14:textId="77777777" w:rsidR="00954094" w:rsidRDefault="00954094" w:rsidP="005C5A02">
            <w:pPr>
              <w:pStyle w:val="CETBodytext"/>
              <w:ind w:right="-1"/>
              <w:jc w:val="center"/>
              <w:rPr>
                <w:lang w:val="en-GB"/>
              </w:rPr>
            </w:pPr>
            <w:r w:rsidRPr="00DD2B90">
              <w:rPr>
                <w:lang w:val="en-GB"/>
              </w:rPr>
              <w:t>-</w:t>
            </w:r>
          </w:p>
        </w:tc>
        <w:tc>
          <w:tcPr>
            <w:tcW w:w="227" w:type="dxa"/>
            <w:tcBorders>
              <w:top w:val="nil"/>
              <w:bottom w:val="nil"/>
            </w:tcBorders>
            <w:shd w:val="clear" w:color="auto" w:fill="FFFFFF"/>
          </w:tcPr>
          <w:p w14:paraId="13F02B0C" w14:textId="77777777" w:rsidR="00954094" w:rsidRDefault="00954094" w:rsidP="005C5A02">
            <w:pPr>
              <w:pStyle w:val="CETBodytext"/>
              <w:ind w:right="-1"/>
              <w:jc w:val="center"/>
              <w:rPr>
                <w:lang w:val="en-GB"/>
              </w:rPr>
            </w:pPr>
          </w:p>
        </w:tc>
        <w:tc>
          <w:tcPr>
            <w:tcW w:w="567" w:type="dxa"/>
            <w:shd w:val="clear" w:color="auto" w:fill="FFFFFF"/>
          </w:tcPr>
          <w:p w14:paraId="7FB018B0" w14:textId="77777777" w:rsidR="00954094" w:rsidRPr="00B57B36" w:rsidRDefault="00954094" w:rsidP="005C5A02">
            <w:pPr>
              <w:pStyle w:val="CETBodytext"/>
              <w:ind w:right="-1"/>
              <w:jc w:val="center"/>
              <w:rPr>
                <w:rFonts w:cs="Arial"/>
                <w:szCs w:val="18"/>
                <w:lang w:val="en-GB"/>
              </w:rPr>
            </w:pPr>
            <w:r>
              <w:rPr>
                <w:lang w:val="en-GB"/>
              </w:rPr>
              <w:t>C</w:t>
            </w:r>
          </w:p>
        </w:tc>
        <w:tc>
          <w:tcPr>
            <w:tcW w:w="567" w:type="dxa"/>
            <w:shd w:val="clear" w:color="auto" w:fill="FFFFFF"/>
          </w:tcPr>
          <w:p w14:paraId="21B01405" w14:textId="77777777" w:rsidR="00954094" w:rsidRPr="00B57B36" w:rsidRDefault="00954094" w:rsidP="005C5A02">
            <w:pPr>
              <w:pStyle w:val="CETBodytext"/>
              <w:ind w:right="-1"/>
              <w:jc w:val="center"/>
              <w:rPr>
                <w:rFonts w:cs="Arial"/>
                <w:szCs w:val="18"/>
                <w:lang w:val="en-GB"/>
              </w:rPr>
            </w:pPr>
            <w:r>
              <w:rPr>
                <w:lang w:val="en-GB"/>
              </w:rPr>
              <w:t>H</w:t>
            </w:r>
          </w:p>
        </w:tc>
        <w:tc>
          <w:tcPr>
            <w:tcW w:w="567" w:type="dxa"/>
            <w:shd w:val="clear" w:color="auto" w:fill="FFFFFF"/>
          </w:tcPr>
          <w:p w14:paraId="7AFCD5DC" w14:textId="77777777" w:rsidR="00954094" w:rsidRPr="00B57B36" w:rsidRDefault="00954094" w:rsidP="005C5A02">
            <w:pPr>
              <w:pStyle w:val="CETBodytext"/>
              <w:ind w:right="-1"/>
              <w:jc w:val="center"/>
              <w:rPr>
                <w:rFonts w:cs="Arial"/>
                <w:szCs w:val="18"/>
                <w:lang w:val="en-GB"/>
              </w:rPr>
            </w:pPr>
            <w:r>
              <w:rPr>
                <w:lang w:val="en-GB"/>
              </w:rPr>
              <w:t>O</w:t>
            </w:r>
          </w:p>
        </w:tc>
        <w:tc>
          <w:tcPr>
            <w:tcW w:w="567" w:type="dxa"/>
            <w:shd w:val="clear" w:color="auto" w:fill="FFFFFF"/>
          </w:tcPr>
          <w:p w14:paraId="50A55527" w14:textId="77777777" w:rsidR="00954094" w:rsidRPr="00B57B36" w:rsidRDefault="00954094" w:rsidP="005C5A02">
            <w:pPr>
              <w:pStyle w:val="CETBodytext"/>
              <w:ind w:right="-1"/>
              <w:jc w:val="center"/>
              <w:rPr>
                <w:rFonts w:cs="Arial"/>
                <w:szCs w:val="18"/>
                <w:lang w:val="en-GB"/>
              </w:rPr>
            </w:pPr>
            <w:r>
              <w:rPr>
                <w:lang w:val="en-GB"/>
              </w:rPr>
              <w:t>N</w:t>
            </w:r>
          </w:p>
        </w:tc>
        <w:tc>
          <w:tcPr>
            <w:tcW w:w="567" w:type="dxa"/>
            <w:shd w:val="clear" w:color="auto" w:fill="FFFFFF"/>
          </w:tcPr>
          <w:p w14:paraId="71C0994C" w14:textId="77777777" w:rsidR="00954094" w:rsidRPr="00B57B36" w:rsidRDefault="00954094" w:rsidP="005C5A02">
            <w:pPr>
              <w:pStyle w:val="CETBodytext"/>
              <w:ind w:right="-1"/>
              <w:jc w:val="center"/>
              <w:rPr>
                <w:rFonts w:cs="Arial"/>
                <w:szCs w:val="18"/>
                <w:lang w:val="en-GB"/>
              </w:rPr>
            </w:pPr>
            <w:r>
              <w:rPr>
                <w:rFonts w:cs="Arial"/>
                <w:szCs w:val="18"/>
                <w:lang w:val="en-GB"/>
              </w:rPr>
              <w:t>S</w:t>
            </w:r>
          </w:p>
        </w:tc>
        <w:tc>
          <w:tcPr>
            <w:tcW w:w="227" w:type="dxa"/>
            <w:tcBorders>
              <w:top w:val="nil"/>
              <w:bottom w:val="nil"/>
            </w:tcBorders>
            <w:shd w:val="clear" w:color="auto" w:fill="FFFFFF"/>
          </w:tcPr>
          <w:p w14:paraId="04C5FA8A" w14:textId="77777777" w:rsidR="00954094" w:rsidRDefault="00954094" w:rsidP="005C5A02">
            <w:pPr>
              <w:pStyle w:val="CETBodytext"/>
              <w:ind w:right="-1"/>
              <w:jc w:val="center"/>
              <w:rPr>
                <w:rFonts w:cs="Arial"/>
                <w:szCs w:val="18"/>
                <w:lang w:val="en-GB"/>
              </w:rPr>
            </w:pPr>
          </w:p>
        </w:tc>
        <w:tc>
          <w:tcPr>
            <w:tcW w:w="567" w:type="dxa"/>
            <w:shd w:val="clear" w:color="auto" w:fill="FFFFFF"/>
          </w:tcPr>
          <w:p w14:paraId="3A293269" w14:textId="77777777" w:rsidR="00954094" w:rsidRPr="00B57B36" w:rsidRDefault="00954094" w:rsidP="005C5A02">
            <w:pPr>
              <w:pStyle w:val="CETBodytext"/>
              <w:ind w:right="-1"/>
              <w:jc w:val="center"/>
              <w:rPr>
                <w:rFonts w:cs="Arial"/>
                <w:szCs w:val="18"/>
                <w:lang w:val="en-GB"/>
              </w:rPr>
            </w:pPr>
            <w:r>
              <w:rPr>
                <w:rFonts w:cs="Arial"/>
                <w:szCs w:val="18"/>
                <w:lang w:val="en-GB"/>
              </w:rPr>
              <w:t>VM</w:t>
            </w:r>
          </w:p>
        </w:tc>
        <w:tc>
          <w:tcPr>
            <w:tcW w:w="567" w:type="dxa"/>
            <w:shd w:val="clear" w:color="auto" w:fill="FFFFFF"/>
          </w:tcPr>
          <w:p w14:paraId="597FBB69" w14:textId="77777777" w:rsidR="00954094" w:rsidRPr="00B57B36" w:rsidRDefault="00954094" w:rsidP="005C5A02">
            <w:pPr>
              <w:pStyle w:val="CETBodytext"/>
              <w:ind w:right="-1"/>
              <w:jc w:val="center"/>
              <w:rPr>
                <w:rFonts w:cs="Arial"/>
                <w:szCs w:val="18"/>
                <w:lang w:val="en-GB"/>
              </w:rPr>
            </w:pPr>
            <w:r>
              <w:rPr>
                <w:rFonts w:cs="Arial"/>
                <w:szCs w:val="18"/>
                <w:lang w:val="en-GB"/>
              </w:rPr>
              <w:t>FC</w:t>
            </w:r>
          </w:p>
        </w:tc>
        <w:tc>
          <w:tcPr>
            <w:tcW w:w="680" w:type="dxa"/>
            <w:shd w:val="clear" w:color="auto" w:fill="FFFFFF"/>
          </w:tcPr>
          <w:p w14:paraId="1445A01C" w14:textId="77777777" w:rsidR="00954094" w:rsidRPr="00B57B36" w:rsidRDefault="00954094" w:rsidP="005C5A02">
            <w:pPr>
              <w:pStyle w:val="CETBodytext"/>
              <w:ind w:right="-1"/>
              <w:jc w:val="center"/>
              <w:rPr>
                <w:rFonts w:cs="Arial"/>
                <w:szCs w:val="18"/>
                <w:lang w:val="en-GB"/>
              </w:rPr>
            </w:pPr>
            <w:r>
              <w:rPr>
                <w:rFonts w:cs="Arial"/>
                <w:szCs w:val="18"/>
                <w:lang w:val="en-GB"/>
              </w:rPr>
              <w:t>Ash</w:t>
            </w:r>
          </w:p>
        </w:tc>
        <w:tc>
          <w:tcPr>
            <w:tcW w:w="227" w:type="dxa"/>
            <w:shd w:val="clear" w:color="auto" w:fill="FFFFFF"/>
          </w:tcPr>
          <w:p w14:paraId="4E1C1A67" w14:textId="77777777" w:rsidR="00954094" w:rsidRDefault="00954094" w:rsidP="005C5A02">
            <w:pPr>
              <w:pStyle w:val="CETBodytext"/>
              <w:ind w:right="-1"/>
              <w:jc w:val="center"/>
              <w:rPr>
                <w:rFonts w:cs="Arial"/>
                <w:szCs w:val="18"/>
                <w:lang w:val="en-GB"/>
              </w:rPr>
            </w:pPr>
          </w:p>
        </w:tc>
        <w:tc>
          <w:tcPr>
            <w:tcW w:w="1276" w:type="dxa"/>
            <w:tcBorders>
              <w:top w:val="single" w:sz="4" w:space="0" w:color="008000"/>
            </w:tcBorders>
            <w:shd w:val="clear" w:color="auto" w:fill="FFFFFF"/>
          </w:tcPr>
          <w:p w14:paraId="272DBF28" w14:textId="77777777" w:rsidR="00954094" w:rsidRPr="00B57B36" w:rsidRDefault="00954094" w:rsidP="005C5A02">
            <w:pPr>
              <w:pStyle w:val="CETBodytext"/>
              <w:ind w:right="-1"/>
              <w:jc w:val="center"/>
              <w:rPr>
                <w:rFonts w:cs="Arial"/>
                <w:szCs w:val="18"/>
                <w:lang w:val="en-GB"/>
              </w:rPr>
            </w:pPr>
            <w:r>
              <w:rPr>
                <w:rFonts w:cs="Arial"/>
                <w:szCs w:val="18"/>
                <w:lang w:val="en-GB"/>
              </w:rPr>
              <w:t>HHV</w:t>
            </w:r>
          </w:p>
        </w:tc>
      </w:tr>
      <w:tr w:rsidR="00954094" w:rsidRPr="00B57B36" w14:paraId="56442871" w14:textId="77777777" w:rsidTr="00954094">
        <w:trPr>
          <w:trHeight w:val="281"/>
        </w:trPr>
        <w:tc>
          <w:tcPr>
            <w:tcW w:w="907" w:type="dxa"/>
            <w:shd w:val="clear" w:color="auto" w:fill="FFFFFF"/>
          </w:tcPr>
          <w:p w14:paraId="6F43BE6E" w14:textId="77777777" w:rsidR="00954094" w:rsidRDefault="00954094" w:rsidP="005C5A02">
            <w:pPr>
              <w:pStyle w:val="CETBodytext"/>
              <w:ind w:right="-1"/>
              <w:jc w:val="center"/>
              <w:rPr>
                <w:rFonts w:cs="Arial"/>
                <w:szCs w:val="18"/>
                <w:lang w:val="en-GB"/>
              </w:rPr>
            </w:pPr>
            <w:r>
              <w:rPr>
                <w:lang w:val="en-GB"/>
              </w:rPr>
              <w:t>OAT</w:t>
            </w:r>
            <w:r w:rsidRPr="00DD2B90">
              <w:rPr>
                <w:lang w:val="en-GB"/>
              </w:rPr>
              <w:t>-180-</w:t>
            </w:r>
            <w:r>
              <w:rPr>
                <w:lang w:val="en-GB"/>
              </w:rPr>
              <w:t>1</w:t>
            </w:r>
          </w:p>
        </w:tc>
        <w:tc>
          <w:tcPr>
            <w:tcW w:w="227" w:type="dxa"/>
            <w:tcBorders>
              <w:top w:val="nil"/>
            </w:tcBorders>
            <w:shd w:val="clear" w:color="auto" w:fill="FFFFFF"/>
          </w:tcPr>
          <w:p w14:paraId="14ED7CC5" w14:textId="77777777" w:rsidR="00954094" w:rsidRDefault="00954094" w:rsidP="005C5A02">
            <w:pPr>
              <w:pStyle w:val="CETBodytext"/>
              <w:ind w:right="-1"/>
              <w:jc w:val="center"/>
              <w:rPr>
                <w:rFonts w:cs="Arial"/>
                <w:szCs w:val="18"/>
                <w:lang w:val="en-GB"/>
              </w:rPr>
            </w:pPr>
          </w:p>
        </w:tc>
        <w:tc>
          <w:tcPr>
            <w:tcW w:w="567" w:type="dxa"/>
            <w:shd w:val="clear" w:color="auto" w:fill="FFFFFF"/>
          </w:tcPr>
          <w:p w14:paraId="75D86050" w14:textId="77777777" w:rsidR="00954094" w:rsidRPr="00B57B36" w:rsidRDefault="00954094" w:rsidP="005C5A02">
            <w:pPr>
              <w:pStyle w:val="CETBodytext"/>
              <w:ind w:right="-1"/>
              <w:jc w:val="center"/>
              <w:rPr>
                <w:rFonts w:cs="Arial"/>
                <w:szCs w:val="18"/>
                <w:lang w:val="en-GB"/>
              </w:rPr>
            </w:pPr>
            <w:r>
              <w:rPr>
                <w:rFonts w:cs="Arial"/>
                <w:szCs w:val="18"/>
                <w:lang w:val="en-GB"/>
              </w:rPr>
              <w:t>56.09</w:t>
            </w:r>
          </w:p>
        </w:tc>
        <w:tc>
          <w:tcPr>
            <w:tcW w:w="567" w:type="dxa"/>
            <w:tcBorders>
              <w:top w:val="nil"/>
            </w:tcBorders>
            <w:shd w:val="clear" w:color="auto" w:fill="FFFFFF"/>
          </w:tcPr>
          <w:p w14:paraId="08F3D999" w14:textId="37406A1F" w:rsidR="00954094" w:rsidRPr="00B57B36" w:rsidRDefault="00B504B5" w:rsidP="005C5A02">
            <w:pPr>
              <w:pStyle w:val="CETBodytext"/>
              <w:ind w:right="-1"/>
              <w:jc w:val="center"/>
              <w:rPr>
                <w:rFonts w:cs="Arial"/>
                <w:szCs w:val="18"/>
                <w:lang w:val="en-GB"/>
              </w:rPr>
            </w:pPr>
            <w:r>
              <w:rPr>
                <w:rFonts w:cs="Arial"/>
                <w:szCs w:val="18"/>
                <w:lang w:val="en-GB"/>
              </w:rPr>
              <w:t>6</w:t>
            </w:r>
            <w:r w:rsidR="00954094">
              <w:rPr>
                <w:rFonts w:cs="Arial"/>
                <w:szCs w:val="18"/>
                <w:lang w:val="en-GB"/>
              </w:rPr>
              <w:t>.76</w:t>
            </w:r>
          </w:p>
        </w:tc>
        <w:tc>
          <w:tcPr>
            <w:tcW w:w="567" w:type="dxa"/>
            <w:tcBorders>
              <w:top w:val="nil"/>
            </w:tcBorders>
            <w:shd w:val="clear" w:color="auto" w:fill="FFFFFF"/>
          </w:tcPr>
          <w:p w14:paraId="0DEF71DD" w14:textId="6DF58027" w:rsidR="00954094" w:rsidRPr="00B57B36" w:rsidRDefault="00B504B5" w:rsidP="005C5A02">
            <w:pPr>
              <w:pStyle w:val="CETBodytext"/>
              <w:ind w:right="-1"/>
              <w:jc w:val="center"/>
              <w:rPr>
                <w:rFonts w:cs="Arial"/>
                <w:szCs w:val="18"/>
                <w:lang w:val="en-GB"/>
              </w:rPr>
            </w:pPr>
            <w:r>
              <w:rPr>
                <w:rFonts w:cs="Arial"/>
                <w:szCs w:val="18"/>
                <w:lang w:val="en-GB"/>
              </w:rPr>
              <w:t>32</w:t>
            </w:r>
            <w:r w:rsidR="00954094">
              <w:rPr>
                <w:rFonts w:cs="Arial"/>
                <w:szCs w:val="18"/>
                <w:lang w:val="en-GB"/>
              </w:rPr>
              <w:t>.78</w:t>
            </w:r>
          </w:p>
        </w:tc>
        <w:tc>
          <w:tcPr>
            <w:tcW w:w="567" w:type="dxa"/>
            <w:tcBorders>
              <w:top w:val="nil"/>
            </w:tcBorders>
            <w:shd w:val="clear" w:color="auto" w:fill="FFFFFF"/>
          </w:tcPr>
          <w:p w14:paraId="35EFF65D" w14:textId="77777777" w:rsidR="00954094" w:rsidRPr="00B57B36" w:rsidRDefault="00954094" w:rsidP="005C5A02">
            <w:pPr>
              <w:pStyle w:val="CETBodytext"/>
              <w:ind w:right="-1"/>
              <w:jc w:val="center"/>
              <w:rPr>
                <w:rFonts w:cs="Arial"/>
                <w:szCs w:val="18"/>
                <w:lang w:val="en-GB"/>
              </w:rPr>
            </w:pPr>
            <w:r>
              <w:rPr>
                <w:rFonts w:cs="Arial"/>
                <w:szCs w:val="18"/>
                <w:lang w:val="en-GB"/>
              </w:rPr>
              <w:t>2.51</w:t>
            </w:r>
          </w:p>
        </w:tc>
        <w:tc>
          <w:tcPr>
            <w:tcW w:w="567" w:type="dxa"/>
            <w:tcBorders>
              <w:top w:val="nil"/>
            </w:tcBorders>
            <w:shd w:val="clear" w:color="auto" w:fill="FFFFFF"/>
          </w:tcPr>
          <w:p w14:paraId="51CB27C6" w14:textId="77777777" w:rsidR="00954094" w:rsidRPr="00B57B36" w:rsidRDefault="00954094" w:rsidP="005C5A02">
            <w:pPr>
              <w:pStyle w:val="CETBodytext"/>
              <w:ind w:right="-1"/>
              <w:jc w:val="center"/>
              <w:rPr>
                <w:rFonts w:cs="Arial"/>
                <w:szCs w:val="18"/>
                <w:lang w:val="en-GB"/>
              </w:rPr>
            </w:pPr>
            <w:r>
              <w:rPr>
                <w:rFonts w:cs="Arial"/>
                <w:szCs w:val="18"/>
                <w:lang w:val="en-GB"/>
              </w:rPr>
              <w:t>0.05</w:t>
            </w:r>
          </w:p>
        </w:tc>
        <w:tc>
          <w:tcPr>
            <w:tcW w:w="227" w:type="dxa"/>
            <w:tcBorders>
              <w:top w:val="nil"/>
            </w:tcBorders>
            <w:shd w:val="clear" w:color="auto" w:fill="FFFFFF"/>
          </w:tcPr>
          <w:p w14:paraId="79C1B689" w14:textId="77777777" w:rsidR="00954094" w:rsidRDefault="00954094" w:rsidP="005C5A02">
            <w:pPr>
              <w:pStyle w:val="CETBodytext"/>
              <w:ind w:right="-1"/>
              <w:jc w:val="center"/>
              <w:rPr>
                <w:rFonts w:cs="Arial"/>
                <w:szCs w:val="18"/>
                <w:lang w:val="en-GB"/>
              </w:rPr>
            </w:pPr>
          </w:p>
        </w:tc>
        <w:tc>
          <w:tcPr>
            <w:tcW w:w="567" w:type="dxa"/>
            <w:tcBorders>
              <w:top w:val="nil"/>
            </w:tcBorders>
            <w:shd w:val="clear" w:color="auto" w:fill="FFFFFF"/>
          </w:tcPr>
          <w:p w14:paraId="17849D48" w14:textId="77777777" w:rsidR="00954094" w:rsidRPr="00B57B36" w:rsidRDefault="00954094" w:rsidP="005C5A02">
            <w:pPr>
              <w:pStyle w:val="CETBodytext"/>
              <w:ind w:right="-1"/>
              <w:jc w:val="center"/>
              <w:rPr>
                <w:rFonts w:cs="Arial"/>
                <w:szCs w:val="18"/>
                <w:lang w:val="en-GB"/>
              </w:rPr>
            </w:pPr>
            <w:r>
              <w:rPr>
                <w:rFonts w:cs="Arial"/>
                <w:szCs w:val="18"/>
                <w:lang w:val="en-GB"/>
              </w:rPr>
              <w:t>82.17</w:t>
            </w:r>
          </w:p>
        </w:tc>
        <w:tc>
          <w:tcPr>
            <w:tcW w:w="567" w:type="dxa"/>
            <w:tcBorders>
              <w:top w:val="nil"/>
            </w:tcBorders>
            <w:shd w:val="clear" w:color="auto" w:fill="FFFFFF"/>
          </w:tcPr>
          <w:p w14:paraId="5592A234" w14:textId="77777777" w:rsidR="00954094" w:rsidRPr="00B57B36" w:rsidRDefault="00954094" w:rsidP="005C5A02">
            <w:pPr>
              <w:pStyle w:val="CETBodytext"/>
              <w:ind w:right="-1"/>
              <w:jc w:val="center"/>
              <w:rPr>
                <w:rFonts w:cs="Arial"/>
                <w:szCs w:val="18"/>
                <w:lang w:val="en-GB"/>
              </w:rPr>
            </w:pPr>
            <w:r>
              <w:rPr>
                <w:rFonts w:cs="Arial"/>
                <w:szCs w:val="18"/>
                <w:lang w:val="en-GB"/>
              </w:rPr>
              <w:t>16.02</w:t>
            </w:r>
          </w:p>
        </w:tc>
        <w:tc>
          <w:tcPr>
            <w:tcW w:w="680" w:type="dxa"/>
            <w:tcBorders>
              <w:top w:val="nil"/>
            </w:tcBorders>
            <w:shd w:val="clear" w:color="auto" w:fill="FFFFFF"/>
          </w:tcPr>
          <w:p w14:paraId="756596EE" w14:textId="77777777" w:rsidR="00954094" w:rsidRPr="00B57B36" w:rsidRDefault="00954094" w:rsidP="005C5A02">
            <w:pPr>
              <w:pStyle w:val="CETBodytext"/>
              <w:ind w:right="-1"/>
              <w:jc w:val="center"/>
              <w:rPr>
                <w:rFonts w:cs="Arial"/>
                <w:szCs w:val="18"/>
                <w:lang w:val="en-GB"/>
              </w:rPr>
            </w:pPr>
            <w:r>
              <w:rPr>
                <w:rFonts w:cs="Arial"/>
                <w:szCs w:val="18"/>
                <w:lang w:val="en-GB"/>
              </w:rPr>
              <w:t>1.81</w:t>
            </w:r>
          </w:p>
        </w:tc>
        <w:tc>
          <w:tcPr>
            <w:tcW w:w="227" w:type="dxa"/>
            <w:tcBorders>
              <w:top w:val="nil"/>
            </w:tcBorders>
            <w:shd w:val="clear" w:color="auto" w:fill="FFFFFF"/>
          </w:tcPr>
          <w:p w14:paraId="555C13D5" w14:textId="77777777" w:rsidR="00954094" w:rsidRDefault="00954094" w:rsidP="005C5A02">
            <w:pPr>
              <w:pStyle w:val="CETBodytext"/>
              <w:ind w:right="-1"/>
              <w:jc w:val="center"/>
              <w:rPr>
                <w:rFonts w:cs="Arial"/>
                <w:szCs w:val="18"/>
                <w:lang w:val="en-GB"/>
              </w:rPr>
            </w:pPr>
          </w:p>
        </w:tc>
        <w:tc>
          <w:tcPr>
            <w:tcW w:w="1276" w:type="dxa"/>
            <w:shd w:val="clear" w:color="auto" w:fill="FFFFFF"/>
          </w:tcPr>
          <w:p w14:paraId="4871B775" w14:textId="2D203073" w:rsidR="00954094" w:rsidRPr="00B57B36" w:rsidRDefault="00954094" w:rsidP="005C5A02">
            <w:pPr>
              <w:pStyle w:val="CETBodytext"/>
              <w:ind w:right="-1"/>
              <w:jc w:val="center"/>
              <w:rPr>
                <w:rFonts w:cs="Arial"/>
                <w:szCs w:val="18"/>
                <w:lang w:val="en-GB"/>
              </w:rPr>
            </w:pPr>
            <w:r>
              <w:rPr>
                <w:rFonts w:cs="Arial"/>
                <w:szCs w:val="18"/>
                <w:lang w:val="en-GB"/>
              </w:rPr>
              <w:t>2</w:t>
            </w:r>
            <w:r w:rsidR="00B504B5">
              <w:rPr>
                <w:rFonts w:cs="Arial"/>
                <w:szCs w:val="18"/>
                <w:lang w:val="en-GB"/>
              </w:rPr>
              <w:t>4</w:t>
            </w:r>
            <w:r>
              <w:rPr>
                <w:rFonts w:cs="Arial"/>
                <w:szCs w:val="18"/>
                <w:lang w:val="en-GB"/>
              </w:rPr>
              <w:t>.</w:t>
            </w:r>
            <w:r w:rsidR="00B504B5">
              <w:rPr>
                <w:rFonts w:cs="Arial"/>
                <w:szCs w:val="18"/>
                <w:lang w:val="en-GB"/>
              </w:rPr>
              <w:t>09</w:t>
            </w:r>
          </w:p>
        </w:tc>
      </w:tr>
      <w:tr w:rsidR="00954094" w:rsidRPr="00B57B36" w14:paraId="12F78487" w14:textId="77777777" w:rsidTr="00954094">
        <w:trPr>
          <w:trHeight w:val="281"/>
        </w:trPr>
        <w:tc>
          <w:tcPr>
            <w:tcW w:w="907" w:type="dxa"/>
            <w:shd w:val="clear" w:color="auto" w:fill="FFFFFF"/>
          </w:tcPr>
          <w:p w14:paraId="0FD0571D" w14:textId="77777777" w:rsidR="00954094" w:rsidRDefault="00954094" w:rsidP="005C5A02">
            <w:pPr>
              <w:pStyle w:val="CETBodytext"/>
              <w:ind w:right="-1"/>
              <w:jc w:val="center"/>
              <w:rPr>
                <w:lang w:val="en-GB"/>
              </w:rPr>
            </w:pPr>
            <w:r>
              <w:rPr>
                <w:lang w:val="en-GB"/>
              </w:rPr>
              <w:t>OAT</w:t>
            </w:r>
            <w:r w:rsidRPr="00DD2B90">
              <w:rPr>
                <w:lang w:val="en-GB"/>
              </w:rPr>
              <w:t>-180-</w:t>
            </w:r>
            <w:r>
              <w:rPr>
                <w:lang w:val="en-GB"/>
              </w:rPr>
              <w:t>2</w:t>
            </w:r>
          </w:p>
        </w:tc>
        <w:tc>
          <w:tcPr>
            <w:tcW w:w="227" w:type="dxa"/>
            <w:shd w:val="clear" w:color="auto" w:fill="FFFFFF"/>
          </w:tcPr>
          <w:p w14:paraId="46AAA1C4" w14:textId="77777777" w:rsidR="00954094" w:rsidRDefault="00954094" w:rsidP="005C5A02">
            <w:pPr>
              <w:pStyle w:val="CETBodytext"/>
              <w:ind w:right="-1"/>
              <w:jc w:val="center"/>
              <w:rPr>
                <w:rFonts w:cs="Arial"/>
                <w:szCs w:val="18"/>
                <w:lang w:val="en-GB"/>
              </w:rPr>
            </w:pPr>
          </w:p>
        </w:tc>
        <w:tc>
          <w:tcPr>
            <w:tcW w:w="567" w:type="dxa"/>
            <w:shd w:val="clear" w:color="auto" w:fill="FFFFFF"/>
          </w:tcPr>
          <w:p w14:paraId="1B0CB8D1" w14:textId="77777777" w:rsidR="00954094" w:rsidRDefault="00954094" w:rsidP="005C5A02">
            <w:pPr>
              <w:pStyle w:val="CETBodytext"/>
              <w:ind w:right="-1"/>
              <w:jc w:val="center"/>
              <w:rPr>
                <w:rFonts w:cs="Arial"/>
                <w:szCs w:val="18"/>
                <w:lang w:val="en-GB"/>
              </w:rPr>
            </w:pPr>
            <w:r>
              <w:rPr>
                <w:rFonts w:cs="Arial"/>
                <w:szCs w:val="18"/>
                <w:lang w:val="en-GB"/>
              </w:rPr>
              <w:t>58.74</w:t>
            </w:r>
          </w:p>
        </w:tc>
        <w:tc>
          <w:tcPr>
            <w:tcW w:w="567" w:type="dxa"/>
            <w:tcBorders>
              <w:top w:val="nil"/>
            </w:tcBorders>
            <w:shd w:val="clear" w:color="auto" w:fill="FFFFFF"/>
          </w:tcPr>
          <w:p w14:paraId="521AF0E2" w14:textId="0D71A743" w:rsidR="00954094" w:rsidRDefault="00B504B5" w:rsidP="005C5A02">
            <w:pPr>
              <w:pStyle w:val="CETBodytext"/>
              <w:ind w:right="-1"/>
              <w:jc w:val="center"/>
              <w:rPr>
                <w:rFonts w:cs="Arial"/>
                <w:szCs w:val="18"/>
                <w:lang w:val="en-GB"/>
              </w:rPr>
            </w:pPr>
            <w:r>
              <w:rPr>
                <w:rFonts w:cs="Arial"/>
                <w:szCs w:val="18"/>
                <w:lang w:val="en-GB"/>
              </w:rPr>
              <w:t>6</w:t>
            </w:r>
            <w:r w:rsidR="00954094">
              <w:rPr>
                <w:rFonts w:cs="Arial"/>
                <w:szCs w:val="18"/>
                <w:lang w:val="en-GB"/>
              </w:rPr>
              <w:t>.23</w:t>
            </w:r>
          </w:p>
        </w:tc>
        <w:tc>
          <w:tcPr>
            <w:tcW w:w="567" w:type="dxa"/>
            <w:tcBorders>
              <w:top w:val="nil"/>
            </w:tcBorders>
            <w:shd w:val="clear" w:color="auto" w:fill="FFFFFF"/>
          </w:tcPr>
          <w:p w14:paraId="6E97E876" w14:textId="2CED1461" w:rsidR="00954094" w:rsidRDefault="00B504B5" w:rsidP="005C5A02">
            <w:pPr>
              <w:pStyle w:val="CETBodytext"/>
              <w:ind w:right="-1"/>
              <w:jc w:val="center"/>
              <w:rPr>
                <w:rFonts w:cs="Arial"/>
                <w:szCs w:val="18"/>
                <w:lang w:val="en-GB"/>
              </w:rPr>
            </w:pPr>
            <w:r>
              <w:rPr>
                <w:rFonts w:cs="Arial"/>
                <w:szCs w:val="18"/>
                <w:lang w:val="en-GB"/>
              </w:rPr>
              <w:t>30</w:t>
            </w:r>
            <w:r w:rsidR="00954094">
              <w:rPr>
                <w:rFonts w:cs="Arial"/>
                <w:szCs w:val="18"/>
                <w:lang w:val="en-GB"/>
              </w:rPr>
              <w:t>.02</w:t>
            </w:r>
          </w:p>
        </w:tc>
        <w:tc>
          <w:tcPr>
            <w:tcW w:w="567" w:type="dxa"/>
            <w:tcBorders>
              <w:top w:val="nil"/>
            </w:tcBorders>
            <w:shd w:val="clear" w:color="auto" w:fill="FFFFFF"/>
          </w:tcPr>
          <w:p w14:paraId="54BDF951" w14:textId="77777777" w:rsidR="00954094" w:rsidRDefault="00954094" w:rsidP="005C5A02">
            <w:pPr>
              <w:pStyle w:val="CETBodytext"/>
              <w:ind w:right="-1"/>
              <w:jc w:val="center"/>
              <w:rPr>
                <w:rFonts w:cs="Arial"/>
                <w:szCs w:val="18"/>
                <w:lang w:val="en-GB"/>
              </w:rPr>
            </w:pPr>
            <w:r>
              <w:rPr>
                <w:rFonts w:cs="Arial"/>
                <w:szCs w:val="18"/>
                <w:lang w:val="en-GB"/>
              </w:rPr>
              <w:t>2.65</w:t>
            </w:r>
          </w:p>
        </w:tc>
        <w:tc>
          <w:tcPr>
            <w:tcW w:w="567" w:type="dxa"/>
            <w:tcBorders>
              <w:top w:val="nil"/>
            </w:tcBorders>
            <w:shd w:val="clear" w:color="auto" w:fill="FFFFFF"/>
          </w:tcPr>
          <w:p w14:paraId="17127B69" w14:textId="77777777" w:rsidR="00954094" w:rsidRDefault="00954094" w:rsidP="005C5A02">
            <w:pPr>
              <w:pStyle w:val="CETBodytext"/>
              <w:ind w:right="-1"/>
              <w:jc w:val="center"/>
              <w:rPr>
                <w:rFonts w:cs="Arial"/>
                <w:szCs w:val="18"/>
                <w:lang w:val="en-GB"/>
              </w:rPr>
            </w:pPr>
            <w:r>
              <w:rPr>
                <w:rFonts w:cs="Arial"/>
                <w:szCs w:val="18"/>
                <w:lang w:val="en-GB"/>
              </w:rPr>
              <w:t>0.05</w:t>
            </w:r>
          </w:p>
        </w:tc>
        <w:tc>
          <w:tcPr>
            <w:tcW w:w="227" w:type="dxa"/>
            <w:tcBorders>
              <w:top w:val="nil"/>
            </w:tcBorders>
            <w:shd w:val="clear" w:color="auto" w:fill="FFFFFF"/>
          </w:tcPr>
          <w:p w14:paraId="3B151C99" w14:textId="77777777" w:rsidR="00954094" w:rsidRDefault="00954094" w:rsidP="005C5A02">
            <w:pPr>
              <w:pStyle w:val="CETBodytext"/>
              <w:ind w:right="-1"/>
              <w:jc w:val="center"/>
              <w:rPr>
                <w:rFonts w:cs="Arial"/>
                <w:szCs w:val="18"/>
                <w:lang w:val="en-GB"/>
              </w:rPr>
            </w:pPr>
          </w:p>
        </w:tc>
        <w:tc>
          <w:tcPr>
            <w:tcW w:w="567" w:type="dxa"/>
            <w:tcBorders>
              <w:top w:val="nil"/>
            </w:tcBorders>
            <w:shd w:val="clear" w:color="auto" w:fill="FFFFFF"/>
          </w:tcPr>
          <w:p w14:paraId="33F6EEED" w14:textId="77777777" w:rsidR="00954094" w:rsidRDefault="00954094" w:rsidP="005C5A02">
            <w:pPr>
              <w:pStyle w:val="CETBodytext"/>
              <w:ind w:right="-1"/>
              <w:jc w:val="center"/>
              <w:rPr>
                <w:rFonts w:cs="Arial"/>
                <w:szCs w:val="18"/>
                <w:lang w:val="en-GB"/>
              </w:rPr>
            </w:pPr>
            <w:r>
              <w:rPr>
                <w:rFonts w:cs="Arial"/>
                <w:szCs w:val="18"/>
                <w:lang w:val="en-GB"/>
              </w:rPr>
              <w:t>78.33</w:t>
            </w:r>
          </w:p>
        </w:tc>
        <w:tc>
          <w:tcPr>
            <w:tcW w:w="567" w:type="dxa"/>
            <w:tcBorders>
              <w:top w:val="nil"/>
            </w:tcBorders>
            <w:shd w:val="clear" w:color="auto" w:fill="FFFFFF"/>
          </w:tcPr>
          <w:p w14:paraId="2338CFAB" w14:textId="77777777" w:rsidR="00954094" w:rsidRDefault="00954094" w:rsidP="005C5A02">
            <w:pPr>
              <w:pStyle w:val="CETBodytext"/>
              <w:ind w:right="-1"/>
              <w:jc w:val="center"/>
              <w:rPr>
                <w:rFonts w:cs="Arial"/>
                <w:szCs w:val="18"/>
                <w:lang w:val="en-GB"/>
              </w:rPr>
            </w:pPr>
            <w:r>
              <w:rPr>
                <w:rFonts w:cs="Arial"/>
                <w:szCs w:val="18"/>
                <w:lang w:val="en-GB"/>
              </w:rPr>
              <w:t>19.35</w:t>
            </w:r>
          </w:p>
        </w:tc>
        <w:tc>
          <w:tcPr>
            <w:tcW w:w="680" w:type="dxa"/>
            <w:tcBorders>
              <w:top w:val="nil"/>
            </w:tcBorders>
            <w:shd w:val="clear" w:color="auto" w:fill="FFFFFF"/>
          </w:tcPr>
          <w:p w14:paraId="5583973B" w14:textId="77777777" w:rsidR="00954094" w:rsidRDefault="00954094" w:rsidP="005C5A02">
            <w:pPr>
              <w:pStyle w:val="CETBodytext"/>
              <w:ind w:right="-1"/>
              <w:jc w:val="center"/>
              <w:rPr>
                <w:rFonts w:cs="Arial"/>
                <w:szCs w:val="18"/>
                <w:lang w:val="en-GB"/>
              </w:rPr>
            </w:pPr>
            <w:r>
              <w:rPr>
                <w:rFonts w:cs="Arial"/>
                <w:szCs w:val="18"/>
                <w:lang w:val="en-GB"/>
              </w:rPr>
              <w:t>2.32</w:t>
            </w:r>
          </w:p>
        </w:tc>
        <w:tc>
          <w:tcPr>
            <w:tcW w:w="227" w:type="dxa"/>
            <w:tcBorders>
              <w:top w:val="nil"/>
            </w:tcBorders>
            <w:shd w:val="clear" w:color="auto" w:fill="FFFFFF"/>
          </w:tcPr>
          <w:p w14:paraId="344D908B" w14:textId="77777777" w:rsidR="00954094" w:rsidRDefault="00954094" w:rsidP="005C5A02">
            <w:pPr>
              <w:pStyle w:val="CETBodytext"/>
              <w:ind w:right="-1"/>
              <w:jc w:val="center"/>
              <w:rPr>
                <w:rFonts w:cs="Arial"/>
                <w:szCs w:val="18"/>
                <w:lang w:val="en-GB"/>
              </w:rPr>
            </w:pPr>
          </w:p>
        </w:tc>
        <w:tc>
          <w:tcPr>
            <w:tcW w:w="1276" w:type="dxa"/>
            <w:shd w:val="clear" w:color="auto" w:fill="FFFFFF"/>
          </w:tcPr>
          <w:p w14:paraId="1EAF03BB" w14:textId="42DA4E82" w:rsidR="00954094" w:rsidRDefault="00954094" w:rsidP="005C5A02">
            <w:pPr>
              <w:pStyle w:val="CETBodytext"/>
              <w:ind w:right="-1"/>
              <w:jc w:val="center"/>
              <w:rPr>
                <w:rFonts w:cs="Arial"/>
                <w:szCs w:val="18"/>
                <w:lang w:val="en-GB"/>
              </w:rPr>
            </w:pPr>
            <w:r>
              <w:rPr>
                <w:rFonts w:cs="Arial"/>
                <w:szCs w:val="18"/>
                <w:lang w:val="en-GB"/>
              </w:rPr>
              <w:t>2</w:t>
            </w:r>
            <w:r w:rsidR="00B504B5">
              <w:rPr>
                <w:rFonts w:cs="Arial"/>
                <w:szCs w:val="18"/>
                <w:lang w:val="en-GB"/>
              </w:rPr>
              <w:t>4</w:t>
            </w:r>
            <w:r>
              <w:rPr>
                <w:rFonts w:cs="Arial"/>
                <w:szCs w:val="18"/>
                <w:lang w:val="en-GB"/>
              </w:rPr>
              <w:t>.</w:t>
            </w:r>
            <w:r w:rsidR="00B504B5">
              <w:rPr>
                <w:rFonts w:cs="Arial"/>
                <w:szCs w:val="18"/>
                <w:lang w:val="en-GB"/>
              </w:rPr>
              <w:t>66</w:t>
            </w:r>
          </w:p>
        </w:tc>
      </w:tr>
      <w:tr w:rsidR="00954094" w:rsidRPr="00B57B36" w14:paraId="76EA225B" w14:textId="77777777" w:rsidTr="00954094">
        <w:trPr>
          <w:trHeight w:val="299"/>
        </w:trPr>
        <w:tc>
          <w:tcPr>
            <w:tcW w:w="907" w:type="dxa"/>
            <w:shd w:val="clear" w:color="auto" w:fill="FFFFFF"/>
          </w:tcPr>
          <w:p w14:paraId="3CA3F1E1" w14:textId="77777777" w:rsidR="00954094" w:rsidRDefault="00954094" w:rsidP="005C5A02">
            <w:pPr>
              <w:pStyle w:val="CETBodytext"/>
              <w:ind w:right="-1"/>
              <w:jc w:val="center"/>
              <w:rPr>
                <w:lang w:val="en-GB"/>
              </w:rPr>
            </w:pPr>
            <w:r>
              <w:rPr>
                <w:lang w:val="en-GB"/>
              </w:rPr>
              <w:t>OAT</w:t>
            </w:r>
            <w:r w:rsidRPr="00DD2B90">
              <w:rPr>
                <w:lang w:val="en-GB"/>
              </w:rPr>
              <w:t>-180-</w:t>
            </w:r>
            <w:r>
              <w:rPr>
                <w:lang w:val="en-GB"/>
              </w:rPr>
              <w:t>3</w:t>
            </w:r>
          </w:p>
        </w:tc>
        <w:tc>
          <w:tcPr>
            <w:tcW w:w="227" w:type="dxa"/>
            <w:shd w:val="clear" w:color="auto" w:fill="FFFFFF"/>
          </w:tcPr>
          <w:p w14:paraId="78831F79" w14:textId="77777777" w:rsidR="00954094" w:rsidRDefault="00954094" w:rsidP="005C5A02">
            <w:pPr>
              <w:pStyle w:val="CETBodytext"/>
              <w:ind w:right="-1"/>
              <w:jc w:val="center"/>
              <w:rPr>
                <w:rFonts w:cs="Arial"/>
                <w:szCs w:val="18"/>
                <w:lang w:val="en-GB"/>
              </w:rPr>
            </w:pPr>
          </w:p>
        </w:tc>
        <w:tc>
          <w:tcPr>
            <w:tcW w:w="567" w:type="dxa"/>
            <w:shd w:val="clear" w:color="auto" w:fill="FFFFFF"/>
          </w:tcPr>
          <w:p w14:paraId="595B63E2" w14:textId="18108503" w:rsidR="00954094" w:rsidRDefault="00954094" w:rsidP="005C5A02">
            <w:pPr>
              <w:pStyle w:val="CETBodytext"/>
              <w:ind w:right="-1"/>
              <w:jc w:val="center"/>
              <w:rPr>
                <w:rFonts w:cs="Arial"/>
                <w:szCs w:val="18"/>
                <w:lang w:val="en-GB"/>
              </w:rPr>
            </w:pPr>
            <w:r>
              <w:rPr>
                <w:rFonts w:cs="Arial"/>
                <w:szCs w:val="18"/>
                <w:lang w:val="en-GB"/>
              </w:rPr>
              <w:t>6</w:t>
            </w:r>
            <w:r w:rsidR="00B504B5">
              <w:rPr>
                <w:rFonts w:cs="Arial"/>
                <w:szCs w:val="18"/>
                <w:lang w:val="en-GB"/>
              </w:rPr>
              <w:t>2</w:t>
            </w:r>
            <w:r>
              <w:rPr>
                <w:rFonts w:cs="Arial"/>
                <w:szCs w:val="18"/>
                <w:lang w:val="en-GB"/>
              </w:rPr>
              <w:t>.74</w:t>
            </w:r>
          </w:p>
        </w:tc>
        <w:tc>
          <w:tcPr>
            <w:tcW w:w="567" w:type="dxa"/>
            <w:tcBorders>
              <w:top w:val="nil"/>
            </w:tcBorders>
            <w:shd w:val="clear" w:color="auto" w:fill="FFFFFF"/>
          </w:tcPr>
          <w:p w14:paraId="2213C9EB" w14:textId="615D3319" w:rsidR="00954094" w:rsidRDefault="00B504B5" w:rsidP="005C5A02">
            <w:pPr>
              <w:pStyle w:val="CETBodytext"/>
              <w:ind w:right="-1"/>
              <w:jc w:val="center"/>
              <w:rPr>
                <w:rFonts w:cs="Arial"/>
                <w:szCs w:val="18"/>
                <w:lang w:val="en-GB"/>
              </w:rPr>
            </w:pPr>
            <w:r>
              <w:rPr>
                <w:rFonts w:cs="Arial"/>
                <w:szCs w:val="18"/>
                <w:lang w:val="en-GB"/>
              </w:rPr>
              <w:t>5</w:t>
            </w:r>
            <w:r w:rsidR="00954094">
              <w:rPr>
                <w:rFonts w:cs="Arial"/>
                <w:szCs w:val="18"/>
                <w:lang w:val="en-GB"/>
              </w:rPr>
              <w:t>.54</w:t>
            </w:r>
          </w:p>
        </w:tc>
        <w:tc>
          <w:tcPr>
            <w:tcW w:w="567" w:type="dxa"/>
            <w:tcBorders>
              <w:top w:val="nil"/>
            </w:tcBorders>
            <w:shd w:val="clear" w:color="auto" w:fill="FFFFFF"/>
          </w:tcPr>
          <w:p w14:paraId="6C35F6AA" w14:textId="60B84720" w:rsidR="00954094" w:rsidRDefault="00954094" w:rsidP="005C5A02">
            <w:pPr>
              <w:pStyle w:val="CETBodytext"/>
              <w:ind w:right="-1"/>
              <w:jc w:val="center"/>
              <w:rPr>
                <w:rFonts w:cs="Arial"/>
                <w:szCs w:val="18"/>
                <w:lang w:val="en-GB"/>
              </w:rPr>
            </w:pPr>
            <w:r>
              <w:rPr>
                <w:rFonts w:cs="Arial"/>
                <w:szCs w:val="18"/>
                <w:lang w:val="en-GB"/>
              </w:rPr>
              <w:t>2</w:t>
            </w:r>
            <w:r w:rsidR="00B504B5">
              <w:rPr>
                <w:rFonts w:cs="Arial"/>
                <w:szCs w:val="18"/>
                <w:lang w:val="en-GB"/>
              </w:rPr>
              <w:t>6</w:t>
            </w:r>
            <w:r>
              <w:rPr>
                <w:rFonts w:cs="Arial"/>
                <w:szCs w:val="18"/>
                <w:lang w:val="en-GB"/>
              </w:rPr>
              <w:t>.</w:t>
            </w:r>
            <w:r w:rsidR="00B504B5">
              <w:rPr>
                <w:rFonts w:cs="Arial"/>
                <w:szCs w:val="18"/>
                <w:lang w:val="en-GB"/>
              </w:rPr>
              <w:t>17</w:t>
            </w:r>
          </w:p>
        </w:tc>
        <w:tc>
          <w:tcPr>
            <w:tcW w:w="567" w:type="dxa"/>
            <w:tcBorders>
              <w:top w:val="nil"/>
            </w:tcBorders>
            <w:shd w:val="clear" w:color="auto" w:fill="FFFFFF"/>
          </w:tcPr>
          <w:p w14:paraId="6D44BDBC" w14:textId="77777777" w:rsidR="00954094" w:rsidRDefault="00954094" w:rsidP="005C5A02">
            <w:pPr>
              <w:pStyle w:val="CETBodytext"/>
              <w:ind w:right="-1"/>
              <w:jc w:val="center"/>
              <w:rPr>
                <w:rFonts w:cs="Arial"/>
                <w:szCs w:val="18"/>
                <w:lang w:val="en-GB"/>
              </w:rPr>
            </w:pPr>
            <w:r>
              <w:rPr>
                <w:rFonts w:cs="Arial"/>
                <w:szCs w:val="18"/>
                <w:lang w:val="en-GB"/>
              </w:rPr>
              <w:t>2.96</w:t>
            </w:r>
          </w:p>
        </w:tc>
        <w:tc>
          <w:tcPr>
            <w:tcW w:w="567" w:type="dxa"/>
            <w:tcBorders>
              <w:top w:val="nil"/>
            </w:tcBorders>
            <w:shd w:val="clear" w:color="auto" w:fill="FFFFFF"/>
          </w:tcPr>
          <w:p w14:paraId="012FB762" w14:textId="13F00085" w:rsidR="00954094" w:rsidRPr="008B21CD" w:rsidRDefault="00954094" w:rsidP="005C5A02">
            <w:pPr>
              <w:pStyle w:val="CETBodytext"/>
              <w:ind w:right="-1"/>
              <w:jc w:val="center"/>
              <w:rPr>
                <w:rFonts w:cs="Arial"/>
                <w:szCs w:val="18"/>
                <w:lang w:val="en-GB"/>
              </w:rPr>
            </w:pPr>
            <w:r w:rsidRPr="008B21CD">
              <w:rPr>
                <w:rFonts w:cs="Arial"/>
                <w:szCs w:val="18"/>
                <w:lang w:val="en-GB"/>
              </w:rPr>
              <w:t>0.06</w:t>
            </w:r>
          </w:p>
        </w:tc>
        <w:tc>
          <w:tcPr>
            <w:tcW w:w="227" w:type="dxa"/>
            <w:tcBorders>
              <w:top w:val="nil"/>
            </w:tcBorders>
            <w:shd w:val="clear" w:color="auto" w:fill="FFFFFF"/>
          </w:tcPr>
          <w:p w14:paraId="1E9AD53D" w14:textId="77777777" w:rsidR="00954094" w:rsidRDefault="00954094" w:rsidP="005C5A02">
            <w:pPr>
              <w:pStyle w:val="CETBodytext"/>
              <w:ind w:right="-1"/>
              <w:jc w:val="center"/>
              <w:rPr>
                <w:rFonts w:cs="Arial"/>
                <w:szCs w:val="18"/>
                <w:lang w:val="en-GB"/>
              </w:rPr>
            </w:pPr>
          </w:p>
        </w:tc>
        <w:tc>
          <w:tcPr>
            <w:tcW w:w="567" w:type="dxa"/>
            <w:tcBorders>
              <w:top w:val="nil"/>
            </w:tcBorders>
            <w:shd w:val="clear" w:color="auto" w:fill="FFFFFF"/>
          </w:tcPr>
          <w:p w14:paraId="34F34633" w14:textId="77777777" w:rsidR="00954094" w:rsidRDefault="00954094" w:rsidP="005C5A02">
            <w:pPr>
              <w:pStyle w:val="CETBodytext"/>
              <w:ind w:right="-1"/>
              <w:jc w:val="center"/>
              <w:rPr>
                <w:rFonts w:cs="Arial"/>
                <w:szCs w:val="18"/>
                <w:lang w:val="en-GB"/>
              </w:rPr>
            </w:pPr>
            <w:r>
              <w:rPr>
                <w:rFonts w:cs="Arial"/>
                <w:szCs w:val="18"/>
                <w:lang w:val="en-GB"/>
              </w:rPr>
              <w:t>68.81</w:t>
            </w:r>
          </w:p>
        </w:tc>
        <w:tc>
          <w:tcPr>
            <w:tcW w:w="567" w:type="dxa"/>
            <w:tcBorders>
              <w:top w:val="nil"/>
            </w:tcBorders>
            <w:shd w:val="clear" w:color="auto" w:fill="FFFFFF"/>
          </w:tcPr>
          <w:p w14:paraId="73D8EAFA" w14:textId="77777777" w:rsidR="00954094" w:rsidRDefault="00954094" w:rsidP="005C5A02">
            <w:pPr>
              <w:pStyle w:val="CETBodytext"/>
              <w:ind w:right="-1"/>
              <w:jc w:val="center"/>
              <w:rPr>
                <w:rFonts w:cs="Arial"/>
                <w:szCs w:val="18"/>
                <w:lang w:val="en-GB"/>
              </w:rPr>
            </w:pPr>
            <w:r>
              <w:rPr>
                <w:rFonts w:cs="Arial"/>
                <w:szCs w:val="18"/>
                <w:lang w:val="en-GB"/>
              </w:rPr>
              <w:t>28.66</w:t>
            </w:r>
          </w:p>
        </w:tc>
        <w:tc>
          <w:tcPr>
            <w:tcW w:w="680" w:type="dxa"/>
            <w:tcBorders>
              <w:top w:val="nil"/>
            </w:tcBorders>
            <w:shd w:val="clear" w:color="auto" w:fill="FFFFFF"/>
          </w:tcPr>
          <w:p w14:paraId="63BB7636" w14:textId="77777777" w:rsidR="00954094" w:rsidRDefault="00954094" w:rsidP="005C5A02">
            <w:pPr>
              <w:pStyle w:val="CETBodytext"/>
              <w:ind w:right="-1"/>
              <w:jc w:val="center"/>
              <w:rPr>
                <w:rFonts w:cs="Arial"/>
                <w:szCs w:val="18"/>
                <w:lang w:val="en-GB"/>
              </w:rPr>
            </w:pPr>
            <w:r>
              <w:rPr>
                <w:rFonts w:cs="Arial"/>
                <w:szCs w:val="18"/>
                <w:lang w:val="en-GB"/>
              </w:rPr>
              <w:t>2.53</w:t>
            </w:r>
          </w:p>
        </w:tc>
        <w:tc>
          <w:tcPr>
            <w:tcW w:w="227" w:type="dxa"/>
            <w:tcBorders>
              <w:top w:val="nil"/>
            </w:tcBorders>
            <w:shd w:val="clear" w:color="auto" w:fill="FFFFFF"/>
          </w:tcPr>
          <w:p w14:paraId="29B2E1BE" w14:textId="77777777" w:rsidR="00954094" w:rsidRDefault="00954094" w:rsidP="005C5A02">
            <w:pPr>
              <w:pStyle w:val="CETBodytext"/>
              <w:ind w:right="-1"/>
              <w:jc w:val="center"/>
              <w:rPr>
                <w:rFonts w:cs="Arial"/>
                <w:szCs w:val="18"/>
                <w:lang w:val="en-GB"/>
              </w:rPr>
            </w:pPr>
          </w:p>
        </w:tc>
        <w:tc>
          <w:tcPr>
            <w:tcW w:w="1276" w:type="dxa"/>
            <w:shd w:val="clear" w:color="auto" w:fill="FFFFFF"/>
          </w:tcPr>
          <w:p w14:paraId="4E8AED9F" w14:textId="6E5BE6D5" w:rsidR="00954094" w:rsidRDefault="00954094" w:rsidP="005C5A02">
            <w:pPr>
              <w:pStyle w:val="CETBodytext"/>
              <w:ind w:right="-1"/>
              <w:jc w:val="center"/>
              <w:rPr>
                <w:rFonts w:cs="Arial"/>
                <w:szCs w:val="18"/>
                <w:lang w:val="en-GB"/>
              </w:rPr>
            </w:pPr>
            <w:r>
              <w:rPr>
                <w:rFonts w:cs="Arial"/>
                <w:szCs w:val="18"/>
                <w:lang w:val="en-GB"/>
              </w:rPr>
              <w:t>2</w:t>
            </w:r>
            <w:r w:rsidR="00B504B5">
              <w:rPr>
                <w:rFonts w:cs="Arial"/>
                <w:szCs w:val="18"/>
                <w:lang w:val="en-GB"/>
              </w:rPr>
              <w:t>5</w:t>
            </w:r>
            <w:r>
              <w:rPr>
                <w:rFonts w:cs="Arial"/>
                <w:szCs w:val="18"/>
                <w:lang w:val="en-GB"/>
              </w:rPr>
              <w:t>.</w:t>
            </w:r>
            <w:r w:rsidR="00B504B5">
              <w:rPr>
                <w:rFonts w:cs="Arial"/>
                <w:szCs w:val="18"/>
                <w:lang w:val="en-GB"/>
              </w:rPr>
              <w:t>64</w:t>
            </w:r>
          </w:p>
        </w:tc>
      </w:tr>
      <w:tr w:rsidR="00954094" w:rsidRPr="00B57B36" w14:paraId="395A12FD" w14:textId="77777777" w:rsidTr="00954094">
        <w:trPr>
          <w:trHeight w:val="281"/>
        </w:trPr>
        <w:tc>
          <w:tcPr>
            <w:tcW w:w="907" w:type="dxa"/>
            <w:shd w:val="clear" w:color="auto" w:fill="FFFFFF"/>
          </w:tcPr>
          <w:p w14:paraId="0F350641" w14:textId="77777777" w:rsidR="00954094" w:rsidRDefault="00954094" w:rsidP="005C5A02">
            <w:pPr>
              <w:pStyle w:val="CETBodytext"/>
              <w:ind w:right="-1"/>
              <w:jc w:val="center"/>
              <w:rPr>
                <w:lang w:val="en-GB"/>
              </w:rPr>
            </w:pPr>
            <w:r>
              <w:rPr>
                <w:lang w:val="en-GB"/>
              </w:rPr>
              <w:t>OAT</w:t>
            </w:r>
            <w:r w:rsidRPr="00DD2B90">
              <w:rPr>
                <w:lang w:val="en-GB"/>
              </w:rPr>
              <w:t>-180-</w:t>
            </w:r>
            <w:r>
              <w:rPr>
                <w:lang w:val="en-GB"/>
              </w:rPr>
              <w:t>4</w:t>
            </w:r>
          </w:p>
        </w:tc>
        <w:tc>
          <w:tcPr>
            <w:tcW w:w="227" w:type="dxa"/>
            <w:shd w:val="clear" w:color="auto" w:fill="FFFFFF"/>
          </w:tcPr>
          <w:p w14:paraId="003DB592" w14:textId="77777777" w:rsidR="00954094" w:rsidRDefault="00954094" w:rsidP="005C5A02">
            <w:pPr>
              <w:pStyle w:val="CETBodytext"/>
              <w:ind w:right="-1"/>
              <w:jc w:val="center"/>
              <w:rPr>
                <w:rFonts w:cs="Arial"/>
                <w:szCs w:val="18"/>
                <w:lang w:val="en-GB"/>
              </w:rPr>
            </w:pPr>
          </w:p>
        </w:tc>
        <w:tc>
          <w:tcPr>
            <w:tcW w:w="567" w:type="dxa"/>
            <w:shd w:val="clear" w:color="auto" w:fill="FFFFFF"/>
          </w:tcPr>
          <w:p w14:paraId="5A6B603A" w14:textId="77777777" w:rsidR="00954094" w:rsidRDefault="00954094" w:rsidP="005C5A02">
            <w:pPr>
              <w:pStyle w:val="CETBodytext"/>
              <w:ind w:right="-1"/>
              <w:jc w:val="center"/>
              <w:rPr>
                <w:rFonts w:cs="Arial"/>
                <w:szCs w:val="18"/>
                <w:lang w:val="en-GB"/>
              </w:rPr>
            </w:pPr>
            <w:r>
              <w:rPr>
                <w:rFonts w:cs="Arial"/>
                <w:szCs w:val="18"/>
                <w:lang w:val="en-GB"/>
              </w:rPr>
              <w:t>64.13</w:t>
            </w:r>
          </w:p>
        </w:tc>
        <w:tc>
          <w:tcPr>
            <w:tcW w:w="567" w:type="dxa"/>
            <w:tcBorders>
              <w:top w:val="nil"/>
            </w:tcBorders>
            <w:shd w:val="clear" w:color="auto" w:fill="FFFFFF"/>
          </w:tcPr>
          <w:p w14:paraId="64578822" w14:textId="35DD63EC" w:rsidR="00954094" w:rsidRDefault="00B504B5" w:rsidP="005C5A02">
            <w:pPr>
              <w:pStyle w:val="CETBodytext"/>
              <w:ind w:right="-1"/>
              <w:jc w:val="center"/>
              <w:rPr>
                <w:rFonts w:cs="Arial"/>
                <w:szCs w:val="18"/>
                <w:lang w:val="en-GB"/>
              </w:rPr>
            </w:pPr>
            <w:r>
              <w:rPr>
                <w:rFonts w:cs="Arial"/>
                <w:szCs w:val="18"/>
                <w:lang w:val="en-GB"/>
              </w:rPr>
              <w:t>5</w:t>
            </w:r>
            <w:r w:rsidR="00954094">
              <w:rPr>
                <w:rFonts w:cs="Arial"/>
                <w:szCs w:val="18"/>
                <w:lang w:val="en-GB"/>
              </w:rPr>
              <w:t>.21</w:t>
            </w:r>
          </w:p>
        </w:tc>
        <w:tc>
          <w:tcPr>
            <w:tcW w:w="567" w:type="dxa"/>
            <w:tcBorders>
              <w:top w:val="nil"/>
            </w:tcBorders>
            <w:shd w:val="clear" w:color="auto" w:fill="FFFFFF"/>
          </w:tcPr>
          <w:p w14:paraId="0D0E5A45" w14:textId="2D01EE1C" w:rsidR="00954094" w:rsidRDefault="00954094" w:rsidP="005C5A02">
            <w:pPr>
              <w:pStyle w:val="CETBodytext"/>
              <w:ind w:right="-1"/>
              <w:jc w:val="center"/>
              <w:rPr>
                <w:rFonts w:cs="Arial"/>
                <w:szCs w:val="18"/>
                <w:lang w:val="en-GB"/>
              </w:rPr>
            </w:pPr>
            <w:r>
              <w:rPr>
                <w:rFonts w:cs="Arial"/>
                <w:szCs w:val="18"/>
                <w:lang w:val="en-GB"/>
              </w:rPr>
              <w:t>2</w:t>
            </w:r>
            <w:r w:rsidR="00B504B5">
              <w:rPr>
                <w:rFonts w:cs="Arial"/>
                <w:szCs w:val="18"/>
                <w:lang w:val="en-GB"/>
              </w:rPr>
              <w:t>4</w:t>
            </w:r>
            <w:r>
              <w:rPr>
                <w:rFonts w:cs="Arial"/>
                <w:szCs w:val="18"/>
                <w:lang w:val="en-GB"/>
              </w:rPr>
              <w:t>.0</w:t>
            </w:r>
            <w:r w:rsidR="00B504B5">
              <w:rPr>
                <w:rFonts w:cs="Arial"/>
                <w:szCs w:val="18"/>
                <w:lang w:val="en-GB"/>
              </w:rPr>
              <w:t>3</w:t>
            </w:r>
          </w:p>
        </w:tc>
        <w:tc>
          <w:tcPr>
            <w:tcW w:w="567" w:type="dxa"/>
            <w:tcBorders>
              <w:top w:val="nil"/>
            </w:tcBorders>
            <w:shd w:val="clear" w:color="auto" w:fill="FFFFFF"/>
          </w:tcPr>
          <w:p w14:paraId="7AA9BB57" w14:textId="77777777" w:rsidR="00954094" w:rsidRDefault="00954094" w:rsidP="005C5A02">
            <w:pPr>
              <w:pStyle w:val="CETBodytext"/>
              <w:ind w:right="-1"/>
              <w:jc w:val="center"/>
              <w:rPr>
                <w:rFonts w:cs="Arial"/>
                <w:szCs w:val="18"/>
                <w:lang w:val="en-GB"/>
              </w:rPr>
            </w:pPr>
            <w:r>
              <w:rPr>
                <w:rFonts w:cs="Arial"/>
                <w:szCs w:val="18"/>
                <w:lang w:val="en-GB"/>
              </w:rPr>
              <w:t>3.01</w:t>
            </w:r>
          </w:p>
        </w:tc>
        <w:tc>
          <w:tcPr>
            <w:tcW w:w="567" w:type="dxa"/>
            <w:tcBorders>
              <w:top w:val="nil"/>
            </w:tcBorders>
            <w:shd w:val="clear" w:color="auto" w:fill="FFFFFF"/>
          </w:tcPr>
          <w:p w14:paraId="5C84F43C" w14:textId="2904D042" w:rsidR="00954094" w:rsidRPr="008B21CD" w:rsidRDefault="00954094" w:rsidP="005C5A02">
            <w:pPr>
              <w:pStyle w:val="CETBodytext"/>
              <w:ind w:right="-1"/>
              <w:jc w:val="center"/>
              <w:rPr>
                <w:rFonts w:cs="Arial"/>
                <w:szCs w:val="18"/>
                <w:lang w:val="en-GB"/>
              </w:rPr>
            </w:pPr>
            <w:r w:rsidRPr="008B21CD">
              <w:rPr>
                <w:rFonts w:cs="Arial"/>
                <w:szCs w:val="18"/>
                <w:lang w:val="en-GB"/>
              </w:rPr>
              <w:t>0.06</w:t>
            </w:r>
          </w:p>
        </w:tc>
        <w:tc>
          <w:tcPr>
            <w:tcW w:w="227" w:type="dxa"/>
            <w:tcBorders>
              <w:top w:val="nil"/>
            </w:tcBorders>
            <w:shd w:val="clear" w:color="auto" w:fill="FFFFFF"/>
          </w:tcPr>
          <w:p w14:paraId="739A96E8" w14:textId="77777777" w:rsidR="00954094" w:rsidRDefault="00954094" w:rsidP="005C5A02">
            <w:pPr>
              <w:pStyle w:val="CETBodytext"/>
              <w:ind w:right="-1"/>
              <w:jc w:val="center"/>
              <w:rPr>
                <w:rFonts w:cs="Arial"/>
                <w:szCs w:val="18"/>
                <w:lang w:val="en-GB"/>
              </w:rPr>
            </w:pPr>
          </w:p>
        </w:tc>
        <w:tc>
          <w:tcPr>
            <w:tcW w:w="567" w:type="dxa"/>
            <w:tcBorders>
              <w:top w:val="nil"/>
            </w:tcBorders>
            <w:shd w:val="clear" w:color="auto" w:fill="FFFFFF"/>
          </w:tcPr>
          <w:p w14:paraId="0C9C3ED1" w14:textId="77777777" w:rsidR="00954094" w:rsidRDefault="00954094" w:rsidP="005C5A02">
            <w:pPr>
              <w:pStyle w:val="CETBodytext"/>
              <w:ind w:right="-1"/>
              <w:jc w:val="center"/>
              <w:rPr>
                <w:rFonts w:cs="Arial"/>
                <w:szCs w:val="18"/>
                <w:lang w:val="en-GB"/>
              </w:rPr>
            </w:pPr>
            <w:r>
              <w:rPr>
                <w:rFonts w:cs="Arial"/>
                <w:szCs w:val="18"/>
                <w:lang w:val="en-GB"/>
              </w:rPr>
              <w:t>64.71</w:t>
            </w:r>
          </w:p>
        </w:tc>
        <w:tc>
          <w:tcPr>
            <w:tcW w:w="567" w:type="dxa"/>
            <w:tcBorders>
              <w:top w:val="nil"/>
            </w:tcBorders>
            <w:shd w:val="clear" w:color="auto" w:fill="FFFFFF"/>
          </w:tcPr>
          <w:p w14:paraId="61228734" w14:textId="77777777" w:rsidR="00954094" w:rsidRDefault="00954094" w:rsidP="005C5A02">
            <w:pPr>
              <w:pStyle w:val="CETBodytext"/>
              <w:ind w:right="-1"/>
              <w:jc w:val="center"/>
              <w:rPr>
                <w:rFonts w:cs="Arial"/>
                <w:szCs w:val="18"/>
                <w:lang w:val="en-GB"/>
              </w:rPr>
            </w:pPr>
            <w:r>
              <w:rPr>
                <w:rFonts w:cs="Arial"/>
                <w:szCs w:val="18"/>
                <w:lang w:val="en-GB"/>
              </w:rPr>
              <w:t>32.73</w:t>
            </w:r>
          </w:p>
        </w:tc>
        <w:tc>
          <w:tcPr>
            <w:tcW w:w="680" w:type="dxa"/>
            <w:tcBorders>
              <w:top w:val="nil"/>
            </w:tcBorders>
            <w:shd w:val="clear" w:color="auto" w:fill="FFFFFF"/>
          </w:tcPr>
          <w:p w14:paraId="04A9C756" w14:textId="77777777" w:rsidR="00954094" w:rsidRDefault="00954094" w:rsidP="005C5A02">
            <w:pPr>
              <w:pStyle w:val="CETBodytext"/>
              <w:ind w:right="-1"/>
              <w:jc w:val="center"/>
              <w:rPr>
                <w:rFonts w:cs="Arial"/>
                <w:szCs w:val="18"/>
                <w:lang w:val="en-GB"/>
              </w:rPr>
            </w:pPr>
            <w:r>
              <w:rPr>
                <w:rFonts w:cs="Arial"/>
                <w:szCs w:val="18"/>
                <w:lang w:val="en-GB"/>
              </w:rPr>
              <w:t>2.56</w:t>
            </w:r>
          </w:p>
        </w:tc>
        <w:tc>
          <w:tcPr>
            <w:tcW w:w="227" w:type="dxa"/>
            <w:tcBorders>
              <w:top w:val="nil"/>
            </w:tcBorders>
            <w:shd w:val="clear" w:color="auto" w:fill="FFFFFF"/>
          </w:tcPr>
          <w:p w14:paraId="0050E1DF" w14:textId="77777777" w:rsidR="00954094" w:rsidRDefault="00954094" w:rsidP="005C5A02">
            <w:pPr>
              <w:pStyle w:val="CETBodytext"/>
              <w:ind w:right="-1"/>
              <w:jc w:val="center"/>
              <w:rPr>
                <w:rFonts w:cs="Arial"/>
                <w:szCs w:val="18"/>
                <w:lang w:val="en-GB"/>
              </w:rPr>
            </w:pPr>
          </w:p>
        </w:tc>
        <w:tc>
          <w:tcPr>
            <w:tcW w:w="1276" w:type="dxa"/>
            <w:shd w:val="clear" w:color="auto" w:fill="FFFFFF"/>
          </w:tcPr>
          <w:p w14:paraId="39F5E142" w14:textId="26134CC5" w:rsidR="00954094" w:rsidRDefault="00954094" w:rsidP="005C5A02">
            <w:pPr>
              <w:pStyle w:val="CETBodytext"/>
              <w:ind w:right="-1"/>
              <w:jc w:val="center"/>
              <w:rPr>
                <w:rFonts w:cs="Arial"/>
                <w:szCs w:val="18"/>
                <w:lang w:val="en-GB"/>
              </w:rPr>
            </w:pPr>
            <w:r>
              <w:rPr>
                <w:rFonts w:cs="Arial"/>
                <w:szCs w:val="18"/>
                <w:lang w:val="en-GB"/>
              </w:rPr>
              <w:t>2</w:t>
            </w:r>
            <w:r w:rsidR="00B504B5">
              <w:rPr>
                <w:rFonts w:cs="Arial"/>
                <w:szCs w:val="18"/>
                <w:lang w:val="en-GB"/>
              </w:rPr>
              <w:t>5</w:t>
            </w:r>
            <w:r>
              <w:rPr>
                <w:rFonts w:cs="Arial"/>
                <w:szCs w:val="18"/>
                <w:lang w:val="en-GB"/>
              </w:rPr>
              <w:t>.8</w:t>
            </w:r>
            <w:r w:rsidR="00B504B5">
              <w:rPr>
                <w:rFonts w:cs="Arial"/>
                <w:szCs w:val="18"/>
                <w:lang w:val="en-GB"/>
              </w:rPr>
              <w:t>5</w:t>
            </w:r>
          </w:p>
        </w:tc>
      </w:tr>
      <w:tr w:rsidR="00954094" w:rsidRPr="00B57B36" w14:paraId="6145C1C2" w14:textId="77777777" w:rsidTr="00954094">
        <w:trPr>
          <w:trHeight w:val="299"/>
        </w:trPr>
        <w:tc>
          <w:tcPr>
            <w:tcW w:w="907" w:type="dxa"/>
            <w:tcBorders>
              <w:bottom w:val="nil"/>
            </w:tcBorders>
            <w:shd w:val="clear" w:color="auto" w:fill="FFFFFF"/>
          </w:tcPr>
          <w:p w14:paraId="4F9733D3" w14:textId="77777777" w:rsidR="00954094" w:rsidRDefault="00954094" w:rsidP="005C5A02">
            <w:pPr>
              <w:pStyle w:val="CETBodytext"/>
              <w:ind w:right="-1"/>
              <w:jc w:val="center"/>
              <w:rPr>
                <w:lang w:val="en-GB"/>
              </w:rPr>
            </w:pPr>
            <w:r>
              <w:rPr>
                <w:lang w:val="en-GB"/>
              </w:rPr>
              <w:t>OAT</w:t>
            </w:r>
            <w:r w:rsidRPr="00DD2B90">
              <w:rPr>
                <w:lang w:val="en-GB"/>
              </w:rPr>
              <w:t>-</w:t>
            </w:r>
            <w:r>
              <w:rPr>
                <w:lang w:val="en-GB"/>
              </w:rPr>
              <w:t>215</w:t>
            </w:r>
            <w:r w:rsidRPr="00DD2B90">
              <w:rPr>
                <w:lang w:val="en-GB"/>
              </w:rPr>
              <w:t>-</w:t>
            </w:r>
            <w:r>
              <w:rPr>
                <w:lang w:val="en-GB"/>
              </w:rPr>
              <w:t>2</w:t>
            </w:r>
          </w:p>
        </w:tc>
        <w:tc>
          <w:tcPr>
            <w:tcW w:w="227" w:type="dxa"/>
            <w:tcBorders>
              <w:bottom w:val="nil"/>
            </w:tcBorders>
            <w:shd w:val="clear" w:color="auto" w:fill="FFFFFF"/>
          </w:tcPr>
          <w:p w14:paraId="76ABFD2A" w14:textId="77777777" w:rsidR="00954094" w:rsidRDefault="00954094" w:rsidP="005C5A02">
            <w:pPr>
              <w:pStyle w:val="CETBodytext"/>
              <w:ind w:right="-1"/>
              <w:jc w:val="center"/>
              <w:rPr>
                <w:rFonts w:cs="Arial"/>
                <w:szCs w:val="18"/>
                <w:lang w:val="en-GB"/>
              </w:rPr>
            </w:pPr>
          </w:p>
        </w:tc>
        <w:tc>
          <w:tcPr>
            <w:tcW w:w="567" w:type="dxa"/>
            <w:tcBorders>
              <w:bottom w:val="nil"/>
            </w:tcBorders>
            <w:shd w:val="clear" w:color="auto" w:fill="FFFFFF"/>
          </w:tcPr>
          <w:p w14:paraId="3F1C3A74" w14:textId="77777777" w:rsidR="00954094" w:rsidRDefault="00954094" w:rsidP="005C5A02">
            <w:pPr>
              <w:pStyle w:val="CETBodytext"/>
              <w:ind w:right="-1"/>
              <w:jc w:val="center"/>
              <w:rPr>
                <w:rFonts w:cs="Arial"/>
                <w:szCs w:val="18"/>
                <w:lang w:val="en-GB"/>
              </w:rPr>
            </w:pPr>
            <w:r>
              <w:rPr>
                <w:rFonts w:cs="Arial"/>
                <w:szCs w:val="18"/>
                <w:lang w:val="en-GB"/>
              </w:rPr>
              <w:t>68.11</w:t>
            </w:r>
          </w:p>
        </w:tc>
        <w:tc>
          <w:tcPr>
            <w:tcW w:w="567" w:type="dxa"/>
            <w:tcBorders>
              <w:top w:val="nil"/>
              <w:bottom w:val="nil"/>
            </w:tcBorders>
            <w:shd w:val="clear" w:color="auto" w:fill="FFFFFF"/>
          </w:tcPr>
          <w:p w14:paraId="38FB5A45" w14:textId="3D7B51EB" w:rsidR="00954094" w:rsidRPr="007650E3" w:rsidRDefault="00B504B5" w:rsidP="005C5A02">
            <w:pPr>
              <w:pStyle w:val="CETBodytext"/>
              <w:ind w:right="-1"/>
              <w:jc w:val="center"/>
              <w:rPr>
                <w:rFonts w:cs="Arial"/>
                <w:szCs w:val="18"/>
                <w:lang w:val="en-GB"/>
              </w:rPr>
            </w:pPr>
            <w:r>
              <w:rPr>
                <w:rFonts w:cs="Arial"/>
                <w:szCs w:val="18"/>
                <w:lang w:val="en-GB"/>
              </w:rPr>
              <w:t>4</w:t>
            </w:r>
            <w:r w:rsidR="00954094" w:rsidRPr="007650E3">
              <w:rPr>
                <w:rFonts w:cs="Arial"/>
                <w:szCs w:val="18"/>
                <w:lang w:val="en-GB"/>
              </w:rPr>
              <w:t>.</w:t>
            </w:r>
            <w:r w:rsidR="007650E3" w:rsidRPr="007650E3">
              <w:rPr>
                <w:rFonts w:cs="Arial"/>
                <w:szCs w:val="18"/>
                <w:lang w:val="en-GB"/>
              </w:rPr>
              <w:t>8</w:t>
            </w:r>
            <w:r w:rsidR="00954094" w:rsidRPr="007650E3">
              <w:rPr>
                <w:rFonts w:cs="Arial"/>
                <w:szCs w:val="18"/>
                <w:lang w:val="en-GB"/>
              </w:rPr>
              <w:t>5</w:t>
            </w:r>
          </w:p>
        </w:tc>
        <w:tc>
          <w:tcPr>
            <w:tcW w:w="567" w:type="dxa"/>
            <w:tcBorders>
              <w:top w:val="nil"/>
              <w:bottom w:val="nil"/>
            </w:tcBorders>
            <w:shd w:val="clear" w:color="auto" w:fill="FFFFFF"/>
          </w:tcPr>
          <w:p w14:paraId="1DC2D2A6" w14:textId="30FA4007" w:rsidR="00954094" w:rsidRDefault="00B504B5" w:rsidP="005C5A02">
            <w:pPr>
              <w:pStyle w:val="CETBodytext"/>
              <w:ind w:right="-1"/>
              <w:jc w:val="center"/>
              <w:rPr>
                <w:rFonts w:cs="Arial"/>
                <w:szCs w:val="18"/>
                <w:lang w:val="en-GB"/>
              </w:rPr>
            </w:pPr>
            <w:r>
              <w:rPr>
                <w:rFonts w:cs="Arial"/>
                <w:szCs w:val="18"/>
                <w:lang w:val="en-GB"/>
              </w:rPr>
              <w:t>21</w:t>
            </w:r>
            <w:r w:rsidR="00954094">
              <w:rPr>
                <w:rFonts w:cs="Arial"/>
                <w:szCs w:val="18"/>
                <w:lang w:val="en-GB"/>
              </w:rPr>
              <w:t>.6</w:t>
            </w:r>
            <w:r>
              <w:rPr>
                <w:rFonts w:cs="Arial"/>
                <w:szCs w:val="18"/>
                <w:lang w:val="en-GB"/>
              </w:rPr>
              <w:t>0</w:t>
            </w:r>
          </w:p>
        </w:tc>
        <w:tc>
          <w:tcPr>
            <w:tcW w:w="567" w:type="dxa"/>
            <w:tcBorders>
              <w:top w:val="nil"/>
              <w:bottom w:val="nil"/>
            </w:tcBorders>
            <w:shd w:val="clear" w:color="auto" w:fill="FFFFFF"/>
          </w:tcPr>
          <w:p w14:paraId="5617EC04" w14:textId="77777777" w:rsidR="00954094" w:rsidRDefault="00954094" w:rsidP="005C5A02">
            <w:pPr>
              <w:pStyle w:val="CETBodytext"/>
              <w:ind w:right="-1"/>
              <w:jc w:val="center"/>
              <w:rPr>
                <w:rFonts w:cs="Arial"/>
                <w:szCs w:val="18"/>
                <w:lang w:val="en-GB"/>
              </w:rPr>
            </w:pPr>
            <w:r>
              <w:rPr>
                <w:rFonts w:cs="Arial"/>
                <w:szCs w:val="18"/>
                <w:lang w:val="en-GB"/>
              </w:rPr>
              <w:t>2.79</w:t>
            </w:r>
          </w:p>
        </w:tc>
        <w:tc>
          <w:tcPr>
            <w:tcW w:w="567" w:type="dxa"/>
            <w:tcBorders>
              <w:top w:val="nil"/>
              <w:bottom w:val="nil"/>
            </w:tcBorders>
            <w:shd w:val="clear" w:color="auto" w:fill="FFFFFF"/>
          </w:tcPr>
          <w:p w14:paraId="6EC63AC1" w14:textId="44A61EAB" w:rsidR="00954094" w:rsidRPr="008B21CD" w:rsidRDefault="00954094" w:rsidP="005C5A02">
            <w:pPr>
              <w:pStyle w:val="CETBodytext"/>
              <w:ind w:right="-1"/>
              <w:jc w:val="center"/>
              <w:rPr>
                <w:rFonts w:cs="Arial"/>
                <w:szCs w:val="18"/>
                <w:lang w:val="en-GB"/>
              </w:rPr>
            </w:pPr>
            <w:r w:rsidRPr="008B21CD">
              <w:rPr>
                <w:rFonts w:cs="Arial"/>
                <w:szCs w:val="18"/>
                <w:lang w:val="en-GB"/>
              </w:rPr>
              <w:t>0.07</w:t>
            </w:r>
          </w:p>
        </w:tc>
        <w:tc>
          <w:tcPr>
            <w:tcW w:w="227" w:type="dxa"/>
            <w:tcBorders>
              <w:top w:val="nil"/>
              <w:bottom w:val="nil"/>
            </w:tcBorders>
            <w:shd w:val="clear" w:color="auto" w:fill="FFFFFF"/>
          </w:tcPr>
          <w:p w14:paraId="45C8EE22" w14:textId="77777777" w:rsidR="00954094" w:rsidRDefault="00954094" w:rsidP="005C5A02">
            <w:pPr>
              <w:pStyle w:val="CETBodytext"/>
              <w:ind w:right="-1"/>
              <w:jc w:val="center"/>
              <w:rPr>
                <w:rFonts w:cs="Arial"/>
                <w:szCs w:val="18"/>
                <w:lang w:val="en-GB"/>
              </w:rPr>
            </w:pPr>
          </w:p>
        </w:tc>
        <w:tc>
          <w:tcPr>
            <w:tcW w:w="567" w:type="dxa"/>
            <w:tcBorders>
              <w:top w:val="nil"/>
              <w:bottom w:val="nil"/>
            </w:tcBorders>
            <w:shd w:val="clear" w:color="auto" w:fill="FFFFFF"/>
          </w:tcPr>
          <w:p w14:paraId="4864571B" w14:textId="77777777" w:rsidR="00954094" w:rsidRDefault="00954094" w:rsidP="005C5A02">
            <w:pPr>
              <w:pStyle w:val="CETBodytext"/>
              <w:ind w:right="-1"/>
              <w:jc w:val="center"/>
              <w:rPr>
                <w:rFonts w:cs="Arial"/>
                <w:szCs w:val="18"/>
                <w:lang w:val="en-GB"/>
              </w:rPr>
            </w:pPr>
            <w:r>
              <w:rPr>
                <w:rFonts w:cs="Arial"/>
                <w:szCs w:val="18"/>
                <w:lang w:val="en-GB"/>
              </w:rPr>
              <w:t>61.53</w:t>
            </w:r>
          </w:p>
        </w:tc>
        <w:tc>
          <w:tcPr>
            <w:tcW w:w="567" w:type="dxa"/>
            <w:tcBorders>
              <w:top w:val="nil"/>
              <w:bottom w:val="nil"/>
            </w:tcBorders>
            <w:shd w:val="clear" w:color="auto" w:fill="FFFFFF"/>
          </w:tcPr>
          <w:p w14:paraId="4C6E8EF5" w14:textId="77777777" w:rsidR="00954094" w:rsidRDefault="00954094" w:rsidP="005C5A02">
            <w:pPr>
              <w:pStyle w:val="CETBodytext"/>
              <w:ind w:right="-1"/>
              <w:jc w:val="center"/>
              <w:rPr>
                <w:rFonts w:cs="Arial"/>
                <w:szCs w:val="18"/>
                <w:lang w:val="en-GB"/>
              </w:rPr>
            </w:pPr>
            <w:r>
              <w:rPr>
                <w:rFonts w:cs="Arial"/>
                <w:szCs w:val="18"/>
                <w:lang w:val="en-GB"/>
              </w:rPr>
              <w:t>35.89</w:t>
            </w:r>
          </w:p>
        </w:tc>
        <w:tc>
          <w:tcPr>
            <w:tcW w:w="680" w:type="dxa"/>
            <w:tcBorders>
              <w:top w:val="nil"/>
              <w:bottom w:val="nil"/>
            </w:tcBorders>
            <w:shd w:val="clear" w:color="auto" w:fill="FFFFFF"/>
          </w:tcPr>
          <w:p w14:paraId="486F3946" w14:textId="77777777" w:rsidR="00954094" w:rsidRDefault="00954094" w:rsidP="005C5A02">
            <w:pPr>
              <w:pStyle w:val="CETBodytext"/>
              <w:ind w:right="-1"/>
              <w:jc w:val="center"/>
              <w:rPr>
                <w:rFonts w:cs="Arial"/>
                <w:szCs w:val="18"/>
                <w:lang w:val="en-GB"/>
              </w:rPr>
            </w:pPr>
            <w:r>
              <w:rPr>
                <w:rFonts w:cs="Arial"/>
                <w:szCs w:val="18"/>
                <w:lang w:val="en-GB"/>
              </w:rPr>
              <w:t>2.58</w:t>
            </w:r>
          </w:p>
        </w:tc>
        <w:tc>
          <w:tcPr>
            <w:tcW w:w="227" w:type="dxa"/>
            <w:tcBorders>
              <w:top w:val="nil"/>
              <w:bottom w:val="nil"/>
            </w:tcBorders>
            <w:shd w:val="clear" w:color="auto" w:fill="FFFFFF"/>
          </w:tcPr>
          <w:p w14:paraId="6DF51E53" w14:textId="77777777" w:rsidR="00954094" w:rsidRDefault="00954094" w:rsidP="005C5A02">
            <w:pPr>
              <w:pStyle w:val="CETBodytext"/>
              <w:ind w:right="-1"/>
              <w:jc w:val="center"/>
              <w:rPr>
                <w:rFonts w:cs="Arial"/>
                <w:szCs w:val="18"/>
                <w:lang w:val="en-GB"/>
              </w:rPr>
            </w:pPr>
          </w:p>
        </w:tc>
        <w:tc>
          <w:tcPr>
            <w:tcW w:w="1276" w:type="dxa"/>
            <w:tcBorders>
              <w:bottom w:val="nil"/>
            </w:tcBorders>
            <w:shd w:val="clear" w:color="auto" w:fill="FFFFFF"/>
          </w:tcPr>
          <w:p w14:paraId="6F994591" w14:textId="23372A77" w:rsidR="00954094" w:rsidRDefault="00B504B5" w:rsidP="005C5A02">
            <w:pPr>
              <w:pStyle w:val="CETBodytext"/>
              <w:ind w:right="-1"/>
              <w:jc w:val="center"/>
              <w:rPr>
                <w:rFonts w:cs="Arial"/>
                <w:szCs w:val="18"/>
                <w:lang w:val="en-GB"/>
              </w:rPr>
            </w:pPr>
            <w:r>
              <w:rPr>
                <w:rFonts w:cs="Arial"/>
                <w:szCs w:val="18"/>
                <w:lang w:val="en-GB"/>
              </w:rPr>
              <w:t>27</w:t>
            </w:r>
            <w:r w:rsidR="00954094">
              <w:rPr>
                <w:rFonts w:cs="Arial"/>
                <w:szCs w:val="18"/>
                <w:lang w:val="en-GB"/>
              </w:rPr>
              <w:t>.</w:t>
            </w:r>
            <w:r>
              <w:rPr>
                <w:rFonts w:cs="Arial"/>
                <w:szCs w:val="18"/>
                <w:lang w:val="en-GB"/>
              </w:rPr>
              <w:t>17</w:t>
            </w:r>
          </w:p>
        </w:tc>
      </w:tr>
      <w:tr w:rsidR="00954094" w:rsidRPr="00B57B36" w14:paraId="3D04E495" w14:textId="77777777" w:rsidTr="00954094">
        <w:trPr>
          <w:trHeight w:val="281"/>
        </w:trPr>
        <w:tc>
          <w:tcPr>
            <w:tcW w:w="907" w:type="dxa"/>
            <w:tcBorders>
              <w:top w:val="nil"/>
              <w:bottom w:val="single" w:sz="12" w:space="0" w:color="008000"/>
            </w:tcBorders>
            <w:shd w:val="clear" w:color="auto" w:fill="FFFFFF"/>
          </w:tcPr>
          <w:p w14:paraId="4C271FB8" w14:textId="77777777" w:rsidR="00954094" w:rsidRDefault="00954094" w:rsidP="005C5A02">
            <w:pPr>
              <w:pStyle w:val="CETBodytext"/>
              <w:ind w:right="-1"/>
              <w:jc w:val="center"/>
              <w:rPr>
                <w:lang w:val="en-GB"/>
              </w:rPr>
            </w:pPr>
            <w:r>
              <w:rPr>
                <w:lang w:val="en-GB"/>
              </w:rPr>
              <w:t>OAT</w:t>
            </w:r>
            <w:r w:rsidRPr="00DD2B90">
              <w:rPr>
                <w:lang w:val="en-GB"/>
              </w:rPr>
              <w:t>-</w:t>
            </w:r>
            <w:r>
              <w:rPr>
                <w:lang w:val="en-GB"/>
              </w:rPr>
              <w:t>25</w:t>
            </w:r>
            <w:r w:rsidRPr="00DD2B90">
              <w:rPr>
                <w:lang w:val="en-GB"/>
              </w:rPr>
              <w:t>0-</w:t>
            </w:r>
            <w:r>
              <w:rPr>
                <w:lang w:val="en-GB"/>
              </w:rPr>
              <w:t>2</w:t>
            </w:r>
          </w:p>
        </w:tc>
        <w:tc>
          <w:tcPr>
            <w:tcW w:w="227" w:type="dxa"/>
            <w:tcBorders>
              <w:top w:val="nil"/>
              <w:bottom w:val="single" w:sz="12" w:space="0" w:color="008000"/>
            </w:tcBorders>
            <w:shd w:val="clear" w:color="auto" w:fill="FFFFFF"/>
          </w:tcPr>
          <w:p w14:paraId="13F8B36F" w14:textId="77777777" w:rsidR="00954094" w:rsidRDefault="00954094" w:rsidP="005C5A02">
            <w:pPr>
              <w:pStyle w:val="CETBodytext"/>
              <w:ind w:right="-1"/>
              <w:jc w:val="center"/>
              <w:rPr>
                <w:rFonts w:cs="Arial"/>
                <w:szCs w:val="18"/>
                <w:lang w:val="en-GB"/>
              </w:rPr>
            </w:pPr>
          </w:p>
        </w:tc>
        <w:tc>
          <w:tcPr>
            <w:tcW w:w="567" w:type="dxa"/>
            <w:tcBorders>
              <w:top w:val="nil"/>
              <w:bottom w:val="single" w:sz="12" w:space="0" w:color="008000"/>
            </w:tcBorders>
            <w:shd w:val="clear" w:color="auto" w:fill="FFFFFF"/>
          </w:tcPr>
          <w:p w14:paraId="470857C8" w14:textId="77777777" w:rsidR="00954094" w:rsidRDefault="00954094" w:rsidP="005C5A02">
            <w:pPr>
              <w:pStyle w:val="CETBodytext"/>
              <w:ind w:right="-1"/>
              <w:jc w:val="center"/>
              <w:rPr>
                <w:rFonts w:cs="Arial"/>
                <w:szCs w:val="18"/>
                <w:lang w:val="en-GB"/>
              </w:rPr>
            </w:pPr>
            <w:r>
              <w:rPr>
                <w:rFonts w:cs="Arial"/>
                <w:szCs w:val="18"/>
                <w:lang w:val="en-GB"/>
              </w:rPr>
              <w:t>72.83</w:t>
            </w:r>
          </w:p>
        </w:tc>
        <w:tc>
          <w:tcPr>
            <w:tcW w:w="567" w:type="dxa"/>
            <w:tcBorders>
              <w:top w:val="nil"/>
              <w:bottom w:val="single" w:sz="12" w:space="0" w:color="008000"/>
            </w:tcBorders>
            <w:shd w:val="clear" w:color="auto" w:fill="FFFFFF"/>
          </w:tcPr>
          <w:p w14:paraId="261C5ED0" w14:textId="5FB61802" w:rsidR="00954094" w:rsidRPr="007650E3" w:rsidRDefault="00B504B5" w:rsidP="005C5A02">
            <w:pPr>
              <w:pStyle w:val="CETBodytext"/>
              <w:ind w:right="-1"/>
              <w:jc w:val="center"/>
              <w:rPr>
                <w:rFonts w:cs="Arial"/>
                <w:szCs w:val="18"/>
                <w:lang w:val="en-GB"/>
              </w:rPr>
            </w:pPr>
            <w:r>
              <w:rPr>
                <w:rFonts w:cs="Arial"/>
                <w:szCs w:val="18"/>
                <w:lang w:val="en-GB"/>
              </w:rPr>
              <w:t>5</w:t>
            </w:r>
            <w:r w:rsidR="00954094" w:rsidRPr="007650E3">
              <w:rPr>
                <w:rFonts w:cs="Arial"/>
                <w:szCs w:val="18"/>
                <w:lang w:val="en-GB"/>
              </w:rPr>
              <w:t>.</w:t>
            </w:r>
            <w:r w:rsidR="007650E3" w:rsidRPr="007650E3">
              <w:rPr>
                <w:rFonts w:cs="Arial"/>
                <w:szCs w:val="18"/>
                <w:lang w:val="en-GB"/>
              </w:rPr>
              <w:t>10</w:t>
            </w:r>
          </w:p>
        </w:tc>
        <w:tc>
          <w:tcPr>
            <w:tcW w:w="567" w:type="dxa"/>
            <w:tcBorders>
              <w:top w:val="nil"/>
              <w:bottom w:val="single" w:sz="12" w:space="0" w:color="008000"/>
            </w:tcBorders>
            <w:shd w:val="clear" w:color="auto" w:fill="FFFFFF"/>
          </w:tcPr>
          <w:p w14:paraId="296E0C28" w14:textId="75198E7F" w:rsidR="00954094" w:rsidRDefault="00954094" w:rsidP="005C5A02">
            <w:pPr>
              <w:pStyle w:val="CETBodytext"/>
              <w:ind w:right="-1"/>
              <w:jc w:val="center"/>
              <w:rPr>
                <w:rFonts w:cs="Arial"/>
                <w:szCs w:val="18"/>
                <w:lang w:val="en-GB"/>
              </w:rPr>
            </w:pPr>
            <w:r>
              <w:rPr>
                <w:rFonts w:cs="Arial"/>
                <w:szCs w:val="18"/>
                <w:lang w:val="en-GB"/>
              </w:rPr>
              <w:t>1</w:t>
            </w:r>
            <w:r w:rsidR="00B504B5">
              <w:rPr>
                <w:rFonts w:cs="Arial"/>
                <w:szCs w:val="18"/>
                <w:lang w:val="en-GB"/>
              </w:rPr>
              <w:t>6</w:t>
            </w:r>
            <w:r>
              <w:rPr>
                <w:rFonts w:cs="Arial"/>
                <w:szCs w:val="18"/>
                <w:lang w:val="en-GB"/>
              </w:rPr>
              <w:t>.30</w:t>
            </w:r>
          </w:p>
        </w:tc>
        <w:tc>
          <w:tcPr>
            <w:tcW w:w="567" w:type="dxa"/>
            <w:tcBorders>
              <w:top w:val="nil"/>
              <w:bottom w:val="single" w:sz="12" w:space="0" w:color="008000"/>
            </w:tcBorders>
            <w:shd w:val="clear" w:color="auto" w:fill="FFFFFF"/>
          </w:tcPr>
          <w:p w14:paraId="7DD53604" w14:textId="77777777" w:rsidR="00954094" w:rsidRDefault="00954094" w:rsidP="005C5A02">
            <w:pPr>
              <w:pStyle w:val="CETBodytext"/>
              <w:ind w:right="-1"/>
              <w:jc w:val="center"/>
              <w:rPr>
                <w:rFonts w:cs="Arial"/>
                <w:szCs w:val="18"/>
                <w:lang w:val="en-GB"/>
              </w:rPr>
            </w:pPr>
            <w:r>
              <w:rPr>
                <w:rFonts w:cs="Arial"/>
                <w:szCs w:val="18"/>
                <w:lang w:val="en-GB"/>
              </w:rPr>
              <w:t>2.96</w:t>
            </w:r>
          </w:p>
        </w:tc>
        <w:tc>
          <w:tcPr>
            <w:tcW w:w="567" w:type="dxa"/>
            <w:tcBorders>
              <w:top w:val="nil"/>
              <w:bottom w:val="single" w:sz="12" w:space="0" w:color="008000"/>
            </w:tcBorders>
            <w:shd w:val="clear" w:color="auto" w:fill="FFFFFF"/>
          </w:tcPr>
          <w:p w14:paraId="77862F56" w14:textId="77777777" w:rsidR="00954094" w:rsidRDefault="00954094" w:rsidP="005C5A02">
            <w:pPr>
              <w:pStyle w:val="CETBodytext"/>
              <w:ind w:right="-1"/>
              <w:jc w:val="center"/>
              <w:rPr>
                <w:rFonts w:cs="Arial"/>
                <w:szCs w:val="18"/>
                <w:lang w:val="en-GB"/>
              </w:rPr>
            </w:pPr>
            <w:r>
              <w:rPr>
                <w:rFonts w:cs="Arial"/>
                <w:szCs w:val="18"/>
                <w:lang w:val="en-GB"/>
              </w:rPr>
              <w:t>0.08</w:t>
            </w:r>
          </w:p>
        </w:tc>
        <w:tc>
          <w:tcPr>
            <w:tcW w:w="227" w:type="dxa"/>
            <w:tcBorders>
              <w:top w:val="nil"/>
              <w:bottom w:val="single" w:sz="12" w:space="0" w:color="008000"/>
            </w:tcBorders>
            <w:shd w:val="clear" w:color="auto" w:fill="FFFFFF"/>
          </w:tcPr>
          <w:p w14:paraId="71D2E80E" w14:textId="77777777" w:rsidR="00954094" w:rsidRDefault="00954094" w:rsidP="005C5A02">
            <w:pPr>
              <w:pStyle w:val="CETBodytext"/>
              <w:ind w:right="-1"/>
              <w:jc w:val="center"/>
              <w:rPr>
                <w:rFonts w:cs="Arial"/>
                <w:szCs w:val="18"/>
                <w:lang w:val="en-GB"/>
              </w:rPr>
            </w:pPr>
          </w:p>
        </w:tc>
        <w:tc>
          <w:tcPr>
            <w:tcW w:w="567" w:type="dxa"/>
            <w:tcBorders>
              <w:top w:val="nil"/>
              <w:bottom w:val="single" w:sz="12" w:space="0" w:color="008000"/>
            </w:tcBorders>
            <w:shd w:val="clear" w:color="auto" w:fill="FFFFFF"/>
          </w:tcPr>
          <w:p w14:paraId="431D5DFE" w14:textId="77777777" w:rsidR="00954094" w:rsidRDefault="00954094" w:rsidP="005C5A02">
            <w:pPr>
              <w:pStyle w:val="CETBodytext"/>
              <w:ind w:right="-1"/>
              <w:jc w:val="center"/>
              <w:rPr>
                <w:rFonts w:cs="Arial"/>
                <w:szCs w:val="18"/>
                <w:lang w:val="en-GB"/>
              </w:rPr>
            </w:pPr>
            <w:r>
              <w:rPr>
                <w:rFonts w:cs="Arial"/>
                <w:szCs w:val="18"/>
                <w:lang w:val="en-GB"/>
              </w:rPr>
              <w:t>57.88</w:t>
            </w:r>
          </w:p>
        </w:tc>
        <w:tc>
          <w:tcPr>
            <w:tcW w:w="567" w:type="dxa"/>
            <w:tcBorders>
              <w:top w:val="nil"/>
              <w:bottom w:val="single" w:sz="12" w:space="0" w:color="008000"/>
            </w:tcBorders>
            <w:shd w:val="clear" w:color="auto" w:fill="FFFFFF"/>
          </w:tcPr>
          <w:p w14:paraId="58ABAB52" w14:textId="77777777" w:rsidR="00954094" w:rsidRDefault="00954094" w:rsidP="005C5A02">
            <w:pPr>
              <w:pStyle w:val="CETBodytext"/>
              <w:ind w:right="-1"/>
              <w:jc w:val="center"/>
              <w:rPr>
                <w:rFonts w:cs="Arial"/>
                <w:szCs w:val="18"/>
                <w:lang w:val="en-GB"/>
              </w:rPr>
            </w:pPr>
            <w:r>
              <w:rPr>
                <w:rFonts w:cs="Arial"/>
                <w:szCs w:val="18"/>
                <w:lang w:val="en-GB"/>
              </w:rPr>
              <w:t>39.39</w:t>
            </w:r>
          </w:p>
        </w:tc>
        <w:tc>
          <w:tcPr>
            <w:tcW w:w="680" w:type="dxa"/>
            <w:tcBorders>
              <w:top w:val="nil"/>
              <w:bottom w:val="single" w:sz="12" w:space="0" w:color="008000"/>
            </w:tcBorders>
            <w:shd w:val="clear" w:color="auto" w:fill="FFFFFF"/>
          </w:tcPr>
          <w:p w14:paraId="4CD83EA8" w14:textId="77777777" w:rsidR="00954094" w:rsidRDefault="00954094" w:rsidP="005C5A02">
            <w:pPr>
              <w:pStyle w:val="CETBodytext"/>
              <w:ind w:right="-1"/>
              <w:jc w:val="center"/>
              <w:rPr>
                <w:rFonts w:cs="Arial"/>
                <w:szCs w:val="18"/>
                <w:lang w:val="en-GB"/>
              </w:rPr>
            </w:pPr>
            <w:r>
              <w:rPr>
                <w:rFonts w:cs="Arial"/>
                <w:szCs w:val="18"/>
                <w:lang w:val="en-GB"/>
              </w:rPr>
              <w:t>2.73</w:t>
            </w:r>
          </w:p>
        </w:tc>
        <w:tc>
          <w:tcPr>
            <w:tcW w:w="227" w:type="dxa"/>
            <w:tcBorders>
              <w:top w:val="nil"/>
              <w:bottom w:val="single" w:sz="12" w:space="0" w:color="008000"/>
            </w:tcBorders>
            <w:shd w:val="clear" w:color="auto" w:fill="FFFFFF"/>
          </w:tcPr>
          <w:p w14:paraId="1EE89304" w14:textId="77777777" w:rsidR="00954094" w:rsidRDefault="00954094" w:rsidP="005C5A02">
            <w:pPr>
              <w:pStyle w:val="CETBodytext"/>
              <w:ind w:right="-1"/>
              <w:jc w:val="center"/>
              <w:rPr>
                <w:rFonts w:cs="Arial"/>
                <w:szCs w:val="18"/>
                <w:lang w:val="en-GB"/>
              </w:rPr>
            </w:pPr>
          </w:p>
        </w:tc>
        <w:tc>
          <w:tcPr>
            <w:tcW w:w="1276" w:type="dxa"/>
            <w:tcBorders>
              <w:top w:val="nil"/>
              <w:bottom w:val="single" w:sz="12" w:space="0" w:color="008000"/>
            </w:tcBorders>
            <w:shd w:val="clear" w:color="auto" w:fill="FFFFFF"/>
          </w:tcPr>
          <w:p w14:paraId="5B5CCE14" w14:textId="48C0F3BA" w:rsidR="00954094" w:rsidRDefault="00B504B5" w:rsidP="005C5A02">
            <w:pPr>
              <w:pStyle w:val="CETBodytext"/>
              <w:ind w:right="-1"/>
              <w:jc w:val="center"/>
              <w:rPr>
                <w:rFonts w:cs="Arial"/>
                <w:szCs w:val="18"/>
                <w:lang w:val="en-GB"/>
              </w:rPr>
            </w:pPr>
            <w:r>
              <w:rPr>
                <w:rFonts w:cs="Arial"/>
                <w:szCs w:val="18"/>
                <w:lang w:val="en-GB"/>
              </w:rPr>
              <w:t>29</w:t>
            </w:r>
            <w:r w:rsidR="00954094">
              <w:rPr>
                <w:rFonts w:cs="Arial"/>
                <w:szCs w:val="18"/>
                <w:lang w:val="en-GB"/>
              </w:rPr>
              <w:t>.</w:t>
            </w:r>
            <w:r>
              <w:rPr>
                <w:rFonts w:cs="Arial"/>
                <w:szCs w:val="18"/>
                <w:lang w:val="en-GB"/>
              </w:rPr>
              <w:t>66</w:t>
            </w:r>
          </w:p>
        </w:tc>
      </w:tr>
    </w:tbl>
    <w:p w14:paraId="4D78BC57" w14:textId="77777777" w:rsidR="000B08F9" w:rsidRPr="004D387C" w:rsidRDefault="000B08F9" w:rsidP="000B08F9">
      <w:pPr>
        <w:pStyle w:val="CETBodytext"/>
        <w:rPr>
          <w:lang w:val="en-GB"/>
        </w:rPr>
      </w:pPr>
    </w:p>
    <w:p w14:paraId="06CE6C8D" w14:textId="4005DC87" w:rsidR="00D814E1" w:rsidRDefault="00D814E1" w:rsidP="00D814E1">
      <w:pPr>
        <w:pStyle w:val="CETBodytext"/>
        <w:rPr>
          <w:lang w:val="en-GB"/>
        </w:rPr>
      </w:pPr>
      <w:r w:rsidRPr="004D387C">
        <w:rPr>
          <w:lang w:val="en-GB"/>
        </w:rPr>
        <w:t xml:space="preserve">H/C and O/C atomic ratios were computed for the oat and hydrochar produced and </w:t>
      </w:r>
      <w:proofErr w:type="spellStart"/>
      <w:r w:rsidRPr="004D387C">
        <w:rPr>
          <w:lang w:val="en-GB"/>
        </w:rPr>
        <w:t>analyzed</w:t>
      </w:r>
      <w:proofErr w:type="spellEnd"/>
      <w:r w:rsidRPr="004D387C">
        <w:rPr>
          <w:lang w:val="en-GB"/>
        </w:rPr>
        <w:t xml:space="preserve"> using a Van </w:t>
      </w:r>
      <w:proofErr w:type="spellStart"/>
      <w:r w:rsidRPr="004D387C">
        <w:rPr>
          <w:lang w:val="en-GB"/>
        </w:rPr>
        <w:t>Krevelen</w:t>
      </w:r>
      <w:proofErr w:type="spellEnd"/>
      <w:r w:rsidRPr="004D387C">
        <w:rPr>
          <w:lang w:val="en-GB"/>
        </w:rPr>
        <w:t xml:space="preserve"> diagram (Figure </w:t>
      </w:r>
      <w:r w:rsidR="004D387C" w:rsidRPr="004D387C">
        <w:rPr>
          <w:lang w:val="en-GB"/>
        </w:rPr>
        <w:t>2</w:t>
      </w:r>
      <w:r w:rsidRPr="004D387C">
        <w:rPr>
          <w:lang w:val="en-GB"/>
        </w:rPr>
        <w:t xml:space="preserve">). </w:t>
      </w:r>
      <w:r w:rsidR="006D4B55">
        <w:rPr>
          <w:lang w:val="en-GB"/>
        </w:rPr>
        <w:t>The results indicate that the H/C and O/C ratios of oat are higher than that of hydrochars produced during the HTC tests</w:t>
      </w:r>
      <w:r w:rsidR="003750C5">
        <w:rPr>
          <w:lang w:val="en-GB"/>
        </w:rPr>
        <w:t xml:space="preserve"> and that these decrease as the reaction temperature and residence time increase.</w:t>
      </w:r>
      <w:r w:rsidR="00F30D1A">
        <w:rPr>
          <w:lang w:val="en-GB"/>
        </w:rPr>
        <w:t xml:space="preserve"> This suggests that a</w:t>
      </w:r>
      <w:r w:rsidR="0043735C" w:rsidRPr="0043735C">
        <w:rPr>
          <w:lang w:val="en-GB"/>
        </w:rPr>
        <w:t xml:space="preserve"> </w:t>
      </w:r>
      <w:r w:rsidR="007572B8" w:rsidRPr="0043735C">
        <w:rPr>
          <w:lang w:val="en-GB"/>
        </w:rPr>
        <w:t>rise</w:t>
      </w:r>
      <w:r w:rsidR="0043735C" w:rsidRPr="0043735C">
        <w:rPr>
          <w:lang w:val="en-GB"/>
        </w:rPr>
        <w:t xml:space="preserve"> in severity</w:t>
      </w:r>
      <w:r w:rsidR="00F30D1A">
        <w:rPr>
          <w:lang w:val="en-GB"/>
        </w:rPr>
        <w:t xml:space="preserve"> conditions</w:t>
      </w:r>
      <w:r w:rsidR="0043735C" w:rsidRPr="0043735C">
        <w:rPr>
          <w:lang w:val="en-GB"/>
        </w:rPr>
        <w:t xml:space="preserve"> leads to the </w:t>
      </w:r>
      <w:r w:rsidR="0043735C" w:rsidRPr="00182709">
        <w:rPr>
          <w:lang w:val="en-GB"/>
        </w:rPr>
        <w:t>generation of hydrochar with higher condensed carbon through the removal of H and O in a coalification-like process</w:t>
      </w:r>
      <w:r w:rsidR="00F30D1A" w:rsidRPr="00182709">
        <w:rPr>
          <w:lang w:val="en-GB"/>
        </w:rPr>
        <w:t xml:space="preserve"> (Wang et al.</w:t>
      </w:r>
      <w:r w:rsidR="00934F52">
        <w:rPr>
          <w:lang w:val="en-GB"/>
        </w:rPr>
        <w:t>,</w:t>
      </w:r>
      <w:r w:rsidR="00F30D1A" w:rsidRPr="00182709">
        <w:rPr>
          <w:lang w:val="en-GB"/>
        </w:rPr>
        <w:t xml:space="preserve"> 2018)</w:t>
      </w:r>
      <w:r w:rsidR="0043735C" w:rsidRPr="00182709">
        <w:rPr>
          <w:lang w:val="en-GB"/>
        </w:rPr>
        <w:t>.</w:t>
      </w:r>
      <w:r w:rsidR="007572B8" w:rsidRPr="00182709">
        <w:rPr>
          <w:lang w:val="en-GB"/>
        </w:rPr>
        <w:t xml:space="preserve"> </w:t>
      </w:r>
      <w:r w:rsidR="007572B8" w:rsidRPr="00182709">
        <w:rPr>
          <w:color w:val="000000" w:themeColor="text1"/>
          <w:lang w:val="en-GB"/>
        </w:rPr>
        <w:t>These</w:t>
      </w:r>
      <w:r w:rsidR="007572B8" w:rsidRPr="007572B8">
        <w:rPr>
          <w:color w:val="000000" w:themeColor="text1"/>
          <w:lang w:val="en-GB"/>
        </w:rPr>
        <w:t xml:space="preserve"> findings ar</w:t>
      </w:r>
      <w:r w:rsidR="00F53760">
        <w:rPr>
          <w:color w:val="000000" w:themeColor="text1"/>
          <w:lang w:val="en-GB"/>
        </w:rPr>
        <w:t>e corroborated by the increase</w:t>
      </w:r>
      <w:r w:rsidR="007572B8" w:rsidRPr="007572B8">
        <w:rPr>
          <w:color w:val="000000" w:themeColor="text1"/>
          <w:lang w:val="en-GB"/>
        </w:rPr>
        <w:t xml:space="preserve"> </w:t>
      </w:r>
      <w:r w:rsidR="00F53760">
        <w:rPr>
          <w:color w:val="000000" w:themeColor="text1"/>
          <w:lang w:val="en-GB"/>
        </w:rPr>
        <w:t>of</w:t>
      </w:r>
      <w:r w:rsidR="007572B8" w:rsidRPr="007572B8">
        <w:rPr>
          <w:color w:val="000000" w:themeColor="text1"/>
          <w:lang w:val="en-GB"/>
        </w:rPr>
        <w:t xml:space="preserve"> the HHV values of the hydrochars with the process severity conditions (Table 3).</w:t>
      </w:r>
      <w:r w:rsidR="001753AF">
        <w:rPr>
          <w:color w:val="000000" w:themeColor="text1"/>
          <w:lang w:val="en-GB"/>
        </w:rPr>
        <w:t xml:space="preserve"> </w:t>
      </w:r>
      <w:r w:rsidR="004215F7" w:rsidRPr="004D387C">
        <w:rPr>
          <w:lang w:val="en-GB"/>
        </w:rPr>
        <w:t xml:space="preserve">Van </w:t>
      </w:r>
      <w:proofErr w:type="spellStart"/>
      <w:r w:rsidR="004215F7" w:rsidRPr="004D387C">
        <w:rPr>
          <w:lang w:val="en-GB"/>
        </w:rPr>
        <w:t>Krevelen</w:t>
      </w:r>
      <w:proofErr w:type="spellEnd"/>
      <w:r w:rsidR="004215F7" w:rsidRPr="004D387C">
        <w:rPr>
          <w:lang w:val="en-GB"/>
        </w:rPr>
        <w:t xml:space="preserve"> diagram</w:t>
      </w:r>
      <w:r w:rsidR="004215F7">
        <w:rPr>
          <w:lang w:val="en-GB"/>
        </w:rPr>
        <w:t xml:space="preserve"> </w:t>
      </w:r>
      <w:r w:rsidR="004215F7" w:rsidRPr="00E2335C">
        <w:rPr>
          <w:lang w:val="en-GB"/>
        </w:rPr>
        <w:t xml:space="preserve">can also </w:t>
      </w:r>
      <w:r w:rsidR="004215F7">
        <w:rPr>
          <w:lang w:val="en-GB"/>
        </w:rPr>
        <w:t xml:space="preserve">be used to </w:t>
      </w:r>
      <w:r w:rsidR="004215F7" w:rsidRPr="00E2335C">
        <w:rPr>
          <w:lang w:val="en-GB"/>
        </w:rPr>
        <w:t>delineate the pathway</w:t>
      </w:r>
      <w:r w:rsidR="004215F7">
        <w:rPr>
          <w:lang w:val="en-GB"/>
        </w:rPr>
        <w:t xml:space="preserve">s of the HTC reactions. Figure 2 reveals that </w:t>
      </w:r>
      <w:r w:rsidR="00A469B8">
        <w:rPr>
          <w:lang w:val="en-GB"/>
        </w:rPr>
        <w:t xml:space="preserve">the HTC of oat at lower </w:t>
      </w:r>
      <w:r w:rsidR="00A469B8" w:rsidRPr="004D387C">
        <w:rPr>
          <w:lang w:val="en-GB"/>
        </w:rPr>
        <w:t xml:space="preserve">temperatures </w:t>
      </w:r>
      <w:r w:rsidR="00A469B8">
        <w:rPr>
          <w:lang w:val="en-GB"/>
        </w:rPr>
        <w:t xml:space="preserve">(180 °C) </w:t>
      </w:r>
      <w:r w:rsidRPr="004D387C">
        <w:rPr>
          <w:lang w:val="en-GB"/>
        </w:rPr>
        <w:t>is governed by the dehydration reaction</w:t>
      </w:r>
      <w:r w:rsidR="00A469B8">
        <w:rPr>
          <w:lang w:val="en-GB"/>
        </w:rPr>
        <w:t>s</w:t>
      </w:r>
      <w:r w:rsidRPr="004D387C">
        <w:rPr>
          <w:lang w:val="en-GB"/>
        </w:rPr>
        <w:t xml:space="preserve"> while at higher temperatures </w:t>
      </w:r>
      <w:r w:rsidR="00A469B8">
        <w:rPr>
          <w:lang w:val="en-GB"/>
        </w:rPr>
        <w:t xml:space="preserve">(215 - 250 °C) </w:t>
      </w:r>
      <w:r w:rsidRPr="004D387C">
        <w:rPr>
          <w:lang w:val="en-GB"/>
        </w:rPr>
        <w:t>predominate decarboxylation reactions.</w:t>
      </w:r>
    </w:p>
    <w:p w14:paraId="10785927" w14:textId="77777777" w:rsidR="00383065" w:rsidRPr="00383065" w:rsidRDefault="00383065" w:rsidP="00D814E1">
      <w:pPr>
        <w:pStyle w:val="CETBodytext"/>
        <w:rPr>
          <w:sz w:val="12"/>
          <w:szCs w:val="12"/>
          <w:lang w:val="en-GB"/>
        </w:rPr>
      </w:pPr>
    </w:p>
    <w:p w14:paraId="11806C7B" w14:textId="5A8B8047" w:rsidR="00D814E1" w:rsidRDefault="00924522" w:rsidP="00F92CD8">
      <w:pPr>
        <w:pStyle w:val="CETBodytext"/>
        <w:rPr>
          <w:lang w:val="en-GB"/>
        </w:rPr>
      </w:pPr>
      <w:r>
        <w:rPr>
          <w:noProof/>
          <w:lang w:val="it-IT" w:eastAsia="it-IT"/>
        </w:rPr>
        <w:drawing>
          <wp:inline distT="0" distB="0" distL="0" distR="0" wp14:anchorId="270AC645" wp14:editId="2B6A725C">
            <wp:extent cx="2484000" cy="2448129"/>
            <wp:effectExtent l="0" t="0" r="5715" b="317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12"/>
                    <a:stretch>
                      <a:fillRect/>
                    </a:stretch>
                  </pic:blipFill>
                  <pic:spPr>
                    <a:xfrm>
                      <a:off x="0" y="0"/>
                      <a:ext cx="2484000" cy="2448129"/>
                    </a:xfrm>
                    <a:prstGeom prst="rect">
                      <a:avLst/>
                    </a:prstGeom>
                  </pic:spPr>
                </pic:pic>
              </a:graphicData>
            </a:graphic>
          </wp:inline>
        </w:drawing>
      </w:r>
    </w:p>
    <w:p w14:paraId="4BBF4FD0" w14:textId="484EE0B5" w:rsidR="00D814E1" w:rsidRPr="00D44722" w:rsidRDefault="00D814E1" w:rsidP="00D814E1">
      <w:pPr>
        <w:pStyle w:val="CETCaption"/>
      </w:pPr>
      <w:r w:rsidRPr="00DD2B90">
        <w:t xml:space="preserve">Figure </w:t>
      </w:r>
      <w:r>
        <w:t>2</w:t>
      </w:r>
      <w:r w:rsidRPr="00DD2B90">
        <w:t xml:space="preserve">: </w:t>
      </w:r>
      <w:r w:rsidR="00111D0B" w:rsidRPr="00111D0B">
        <w:t xml:space="preserve">Van </w:t>
      </w:r>
      <w:proofErr w:type="spellStart"/>
      <w:r w:rsidR="00111D0B" w:rsidRPr="00111D0B">
        <w:t>Krevelen</w:t>
      </w:r>
      <w:proofErr w:type="spellEnd"/>
      <w:r w:rsidR="00111D0B" w:rsidRPr="00111D0B">
        <w:t xml:space="preserve"> diagram for</w:t>
      </w:r>
      <w:r w:rsidR="00111D0B">
        <w:t xml:space="preserve"> oat and hydrochars obtained from the HTC tests</w:t>
      </w:r>
    </w:p>
    <w:p w14:paraId="3108F7B0" w14:textId="218CBC8E" w:rsidR="0087318A" w:rsidRDefault="00E9268A" w:rsidP="00F92CD8">
      <w:pPr>
        <w:pStyle w:val="CETBodytext"/>
      </w:pPr>
      <w:r w:rsidRPr="00E9268A">
        <w:t>Proximate analysis of hydrochar displays a reduction of VM and an increase of FC</w:t>
      </w:r>
      <w:r w:rsidR="00F2464D">
        <w:t xml:space="preserve">. In addition, </w:t>
      </w:r>
      <w:r w:rsidR="00D26FA2">
        <w:t>an increase of HHV up to 20%</w:t>
      </w:r>
      <w:r w:rsidRPr="00E9268A">
        <w:t xml:space="preserve"> confirm</w:t>
      </w:r>
      <w:r w:rsidR="005A7523">
        <w:t>s</w:t>
      </w:r>
      <w:r w:rsidRPr="00E9268A">
        <w:t xml:space="preserve"> an enrichment in carbon of hydrochar. As expected, ash content increase</w:t>
      </w:r>
      <w:r>
        <w:t>s</w:t>
      </w:r>
      <w:r w:rsidRPr="00E9268A">
        <w:t xml:space="preserve"> due to its refractoriness to the HTC reaction environment.</w:t>
      </w:r>
    </w:p>
    <w:p w14:paraId="34B35D8A" w14:textId="555A1F29" w:rsidR="003164AA" w:rsidRDefault="00A97803" w:rsidP="00F92CD8">
      <w:pPr>
        <w:pStyle w:val="CETBodytext"/>
        <w:rPr>
          <w:lang w:val="en-GB"/>
        </w:rPr>
      </w:pPr>
      <w:r w:rsidRPr="00864D78">
        <w:rPr>
          <w:lang w:val="en-GB"/>
        </w:rPr>
        <w:t xml:space="preserve">The results suggest that </w:t>
      </w:r>
      <w:r>
        <w:rPr>
          <w:lang w:val="en-GB"/>
        </w:rPr>
        <w:t>the</w:t>
      </w:r>
      <w:r w:rsidRPr="00864D78">
        <w:rPr>
          <w:lang w:val="en-GB"/>
        </w:rPr>
        <w:t xml:space="preserve"> carbonization reactions </w:t>
      </w:r>
      <w:r>
        <w:rPr>
          <w:lang w:val="en-GB"/>
        </w:rPr>
        <w:t xml:space="preserve">are enhanced by the </w:t>
      </w:r>
      <w:r w:rsidRPr="00864D78">
        <w:rPr>
          <w:lang w:val="en-GB"/>
        </w:rPr>
        <w:t>increas</w:t>
      </w:r>
      <w:r>
        <w:rPr>
          <w:lang w:val="en-GB"/>
        </w:rPr>
        <w:t xml:space="preserve">ing </w:t>
      </w:r>
      <w:r w:rsidRPr="00864D78">
        <w:rPr>
          <w:lang w:val="en-GB"/>
        </w:rPr>
        <w:t xml:space="preserve">severity of </w:t>
      </w:r>
      <w:r>
        <w:rPr>
          <w:lang w:val="en-GB"/>
        </w:rPr>
        <w:t xml:space="preserve">the </w:t>
      </w:r>
      <w:r w:rsidRPr="00864D78">
        <w:rPr>
          <w:lang w:val="en-GB"/>
        </w:rPr>
        <w:t xml:space="preserve">operating conditions </w:t>
      </w:r>
      <w:r>
        <w:rPr>
          <w:lang w:val="en-GB"/>
        </w:rPr>
        <w:t>(i.e., higher r</w:t>
      </w:r>
      <w:r w:rsidRPr="00582B5D">
        <w:rPr>
          <w:lang w:val="en-GB"/>
        </w:rPr>
        <w:t>e</w:t>
      </w:r>
      <w:r>
        <w:rPr>
          <w:lang w:val="en-GB"/>
        </w:rPr>
        <w:t>sidence</w:t>
      </w:r>
      <w:r w:rsidRPr="00582B5D">
        <w:rPr>
          <w:lang w:val="en-GB"/>
        </w:rPr>
        <w:t xml:space="preserve"> time and reaction </w:t>
      </w:r>
      <w:r>
        <w:rPr>
          <w:lang w:val="en-GB"/>
        </w:rPr>
        <w:t>temperature). T</w:t>
      </w:r>
      <w:r w:rsidRPr="005268EE">
        <w:rPr>
          <w:lang w:val="en-GB"/>
        </w:rPr>
        <w:t xml:space="preserve">his suggestion </w:t>
      </w:r>
      <w:r w:rsidR="00433851">
        <w:rPr>
          <w:lang w:val="en-GB"/>
        </w:rPr>
        <w:t>could be</w:t>
      </w:r>
      <w:r w:rsidRPr="005268EE">
        <w:rPr>
          <w:lang w:val="en-GB"/>
        </w:rPr>
        <w:t xml:space="preserve"> confirmed considering the yield of hydrochar obtained during the experimental tests.</w:t>
      </w:r>
      <w:r w:rsidR="00433851">
        <w:rPr>
          <w:lang w:val="en-GB"/>
        </w:rPr>
        <w:t xml:space="preserve"> </w:t>
      </w:r>
      <w:r w:rsidR="00F92CD8" w:rsidRPr="006E38B9">
        <w:rPr>
          <w:lang w:val="en-GB"/>
        </w:rPr>
        <w:t>The yield is an important parameter for evaluating the efficiency of hydrothermal carbonization process.</w:t>
      </w:r>
      <w:r w:rsidR="003164AA">
        <w:rPr>
          <w:lang w:val="en-GB"/>
        </w:rPr>
        <w:t xml:space="preserve"> </w:t>
      </w:r>
      <w:r w:rsidR="003164AA" w:rsidRPr="006E38B9">
        <w:rPr>
          <w:lang w:val="en-GB"/>
        </w:rPr>
        <w:t xml:space="preserve">It is calculated as in the following </w:t>
      </w:r>
      <w:proofErr w:type="gramStart"/>
      <w:r w:rsidR="003164AA">
        <w:t>Eq</w:t>
      </w:r>
      <w:r w:rsidR="00A77D77">
        <w:t>.</w:t>
      </w:r>
      <w:r w:rsidR="003164AA">
        <w:t>(</w:t>
      </w:r>
      <w:proofErr w:type="gramEnd"/>
      <w:r w:rsidR="00172723">
        <w:t>2</w:t>
      </w:r>
      <w:r w:rsidR="003164AA">
        <w:t>)</w:t>
      </w:r>
      <w:r w:rsidR="003164AA" w:rsidRPr="006E38B9">
        <w:rPr>
          <w:lang w:val="en-GB"/>
        </w:rPr>
        <w:t>:</w:t>
      </w:r>
    </w:p>
    <w:tbl>
      <w:tblPr>
        <w:tblW w:w="5000" w:type="pct"/>
        <w:tblLook w:val="04A0" w:firstRow="1" w:lastRow="0" w:firstColumn="1" w:lastColumn="0" w:noHBand="0" w:noVBand="1"/>
      </w:tblPr>
      <w:tblGrid>
        <w:gridCol w:w="7978"/>
        <w:gridCol w:w="809"/>
      </w:tblGrid>
      <w:tr w:rsidR="003164AA" w:rsidRPr="00B57B36" w14:paraId="247E955B" w14:textId="77777777" w:rsidTr="005C5A02">
        <w:tc>
          <w:tcPr>
            <w:tcW w:w="7978" w:type="dxa"/>
            <w:shd w:val="clear" w:color="auto" w:fill="auto"/>
            <w:vAlign w:val="center"/>
          </w:tcPr>
          <w:p w14:paraId="76CB40BB" w14:textId="77777777" w:rsidR="003164AA" w:rsidRPr="007B42D6" w:rsidRDefault="003164AA" w:rsidP="005C5A02">
            <w:pPr>
              <w:pStyle w:val="CETEquation"/>
              <w:rPr>
                <w:rFonts w:ascii="Arial Hebrew" w:hAnsi="Arial Hebrew" w:cs="Arial Hebrew"/>
                <w:i/>
                <w:sz w:val="20"/>
              </w:rPr>
            </w:pPr>
            <m:oMathPara>
              <m:oMathParaPr>
                <m:jc m:val="left"/>
              </m:oMathParaPr>
              <m:oMath>
                <m:r>
                  <w:rPr>
                    <w:rFonts w:ascii="Cambria Math" w:hAnsi="Cambria Math"/>
                    <w:noProof/>
                    <w:sz w:val="20"/>
                    <w:lang w:val="it-IT" w:eastAsia="it-IT"/>
                  </w:rPr>
                  <m:t>Y=</m:t>
                </m:r>
                <m:f>
                  <m:fPr>
                    <m:ctrlPr>
                      <w:rPr>
                        <w:rFonts w:ascii="Cambria Math" w:hAnsi="Cambria Math"/>
                        <w:i/>
                        <w:noProof/>
                        <w:sz w:val="20"/>
                        <w:lang w:val="it-IT" w:eastAsia="it-IT"/>
                      </w:rPr>
                    </m:ctrlPr>
                  </m:fPr>
                  <m:num>
                    <m:sSub>
                      <m:sSubPr>
                        <m:ctrlPr>
                          <w:rPr>
                            <w:rFonts w:ascii="Cambria Math" w:hAnsi="Cambria Math"/>
                            <w:i/>
                            <w:noProof/>
                            <w:sz w:val="20"/>
                            <w:lang w:val="it-IT" w:eastAsia="it-IT"/>
                          </w:rPr>
                        </m:ctrlPr>
                      </m:sSubPr>
                      <m:e>
                        <m:r>
                          <w:rPr>
                            <w:rFonts w:ascii="Cambria Math" w:hAnsi="Cambria Math"/>
                            <w:noProof/>
                            <w:sz w:val="20"/>
                            <w:lang w:val="it-IT" w:eastAsia="it-IT"/>
                          </w:rPr>
                          <m:t>W</m:t>
                        </m:r>
                      </m:e>
                      <m:sub>
                        <m:r>
                          <w:rPr>
                            <w:rFonts w:ascii="Cambria Math" w:hAnsi="Cambria Math"/>
                            <w:noProof/>
                            <w:sz w:val="20"/>
                            <w:lang w:val="it-IT" w:eastAsia="it-IT"/>
                          </w:rPr>
                          <m:t>hydrochar, dry</m:t>
                        </m:r>
                      </m:sub>
                    </m:sSub>
                  </m:num>
                  <m:den>
                    <m:sSub>
                      <m:sSubPr>
                        <m:ctrlPr>
                          <w:rPr>
                            <w:rFonts w:ascii="Cambria Math" w:hAnsi="Cambria Math"/>
                            <w:i/>
                            <w:noProof/>
                            <w:sz w:val="20"/>
                            <w:lang w:val="it-IT" w:eastAsia="it-IT"/>
                          </w:rPr>
                        </m:ctrlPr>
                      </m:sSubPr>
                      <m:e>
                        <m:r>
                          <w:rPr>
                            <w:rFonts w:ascii="Cambria Math" w:hAnsi="Cambria Math"/>
                            <w:noProof/>
                            <w:sz w:val="20"/>
                            <w:lang w:val="it-IT" w:eastAsia="it-IT"/>
                          </w:rPr>
                          <m:t>W</m:t>
                        </m:r>
                      </m:e>
                      <m:sub>
                        <m:r>
                          <w:rPr>
                            <w:rFonts w:ascii="Cambria Math" w:hAnsi="Cambria Math"/>
                            <w:noProof/>
                            <w:sz w:val="20"/>
                            <w:lang w:val="it-IT" w:eastAsia="it-IT"/>
                          </w:rPr>
                          <m:t>oat, dry</m:t>
                        </m:r>
                      </m:sub>
                    </m:sSub>
                  </m:den>
                </m:f>
              </m:oMath>
            </m:oMathPara>
          </w:p>
        </w:tc>
        <w:tc>
          <w:tcPr>
            <w:tcW w:w="809" w:type="dxa"/>
            <w:shd w:val="clear" w:color="auto" w:fill="auto"/>
            <w:vAlign w:val="center"/>
          </w:tcPr>
          <w:p w14:paraId="6E7F4B74" w14:textId="50DA7125" w:rsidR="003164AA" w:rsidRPr="00B57B36" w:rsidRDefault="003164AA" w:rsidP="005C5A02">
            <w:pPr>
              <w:pStyle w:val="CETEquation"/>
              <w:jc w:val="right"/>
            </w:pPr>
            <w:r w:rsidRPr="00B57B36">
              <w:t>(</w:t>
            </w:r>
            <w:r w:rsidR="00172723">
              <w:t>2</w:t>
            </w:r>
            <w:r w:rsidRPr="00B57B36">
              <w:t>)</w:t>
            </w:r>
          </w:p>
        </w:tc>
      </w:tr>
    </w:tbl>
    <w:p w14:paraId="6D6E7408" w14:textId="77777777" w:rsidR="003164AA" w:rsidRDefault="003164AA" w:rsidP="003164AA">
      <w:pPr>
        <w:pStyle w:val="CETBodytext"/>
        <w:rPr>
          <w:lang w:val="en-GB"/>
        </w:rPr>
      </w:pPr>
      <w:r w:rsidRPr="006E38B9">
        <w:rPr>
          <w:lang w:val="en-GB"/>
        </w:rPr>
        <w:t xml:space="preserve">where </w:t>
      </w:r>
      <w:proofErr w:type="spellStart"/>
      <w:proofErr w:type="gramStart"/>
      <w:r w:rsidRPr="006E38B9">
        <w:rPr>
          <w:lang w:val="en-GB"/>
        </w:rPr>
        <w:t>W</w:t>
      </w:r>
      <w:r w:rsidRPr="006E38B9">
        <w:rPr>
          <w:vertAlign w:val="subscript"/>
          <w:lang w:val="en-GB"/>
        </w:rPr>
        <w:t>hydrochar,dry</w:t>
      </w:r>
      <w:proofErr w:type="spellEnd"/>
      <w:proofErr w:type="gramEnd"/>
      <w:r w:rsidRPr="006E38B9">
        <w:rPr>
          <w:lang w:val="en-GB"/>
        </w:rPr>
        <w:t xml:space="preserve"> and </w:t>
      </w:r>
      <w:proofErr w:type="spellStart"/>
      <w:r w:rsidRPr="006E38B9">
        <w:rPr>
          <w:lang w:val="en-GB"/>
        </w:rPr>
        <w:t>W</w:t>
      </w:r>
      <w:r w:rsidRPr="006E38B9">
        <w:rPr>
          <w:vertAlign w:val="subscript"/>
          <w:lang w:val="en-GB"/>
        </w:rPr>
        <w:t>oat,dry</w:t>
      </w:r>
      <w:proofErr w:type="spellEnd"/>
      <w:r w:rsidRPr="006E38B9">
        <w:rPr>
          <w:lang w:val="en-GB"/>
        </w:rPr>
        <w:t xml:space="preserve"> are the mass of the hydrochar and oat, both dried.</w:t>
      </w:r>
    </w:p>
    <w:p w14:paraId="36D15774" w14:textId="7400D806" w:rsidR="00A20EF0" w:rsidRDefault="001201D8" w:rsidP="00F92CD8">
      <w:pPr>
        <w:pStyle w:val="CETBodytext"/>
      </w:pPr>
      <w:r>
        <w:rPr>
          <w:lang w:val="en-GB"/>
        </w:rPr>
        <w:lastRenderedPageBreak/>
        <w:t xml:space="preserve">Figure </w:t>
      </w:r>
      <w:r w:rsidR="00143E5F">
        <w:rPr>
          <w:lang w:val="en-GB"/>
        </w:rPr>
        <w:t>3</w:t>
      </w:r>
      <w:r>
        <w:rPr>
          <w:lang w:val="en-GB"/>
        </w:rPr>
        <w:t xml:space="preserve"> reports </w:t>
      </w:r>
      <w:r w:rsidR="00A20EF0">
        <w:rPr>
          <w:lang w:val="en-GB"/>
        </w:rPr>
        <w:t xml:space="preserve">the yield of hydrochar as a function of the </w:t>
      </w:r>
      <w:r w:rsidR="0007132F">
        <w:rPr>
          <w:lang w:val="en-GB"/>
        </w:rPr>
        <w:t>S</w:t>
      </w:r>
      <w:r w:rsidR="00A20EF0">
        <w:rPr>
          <w:lang w:val="en-GB"/>
        </w:rPr>
        <w:t xml:space="preserve">everity </w:t>
      </w:r>
      <w:r w:rsidR="0007132F">
        <w:rPr>
          <w:lang w:val="en-GB"/>
        </w:rPr>
        <w:t>F</w:t>
      </w:r>
      <w:r w:rsidR="00A20EF0">
        <w:rPr>
          <w:lang w:val="en-GB"/>
        </w:rPr>
        <w:t xml:space="preserve">actor (SF), which combine the </w:t>
      </w:r>
      <w:r w:rsidR="00A20EF0">
        <w:t>effect of time and temperature of the process.</w:t>
      </w:r>
      <w:r w:rsidR="00580758">
        <w:t xml:space="preserve"> </w:t>
      </w:r>
      <w:r w:rsidR="00580758">
        <w:rPr>
          <w:lang w:val="en-GB"/>
        </w:rPr>
        <w:t>SF</w:t>
      </w:r>
      <w:r w:rsidR="00580758" w:rsidRPr="006E38B9">
        <w:rPr>
          <w:lang w:val="en-GB"/>
        </w:rPr>
        <w:t xml:space="preserve"> is calculated as in the following </w:t>
      </w:r>
      <w:proofErr w:type="gramStart"/>
      <w:r w:rsidR="00580758">
        <w:t>Eq</w:t>
      </w:r>
      <w:r w:rsidR="00383065">
        <w:t>.</w:t>
      </w:r>
      <w:r w:rsidR="00580758">
        <w:t>(</w:t>
      </w:r>
      <w:proofErr w:type="gramEnd"/>
      <w:r w:rsidR="00172723">
        <w:t>3</w:t>
      </w:r>
      <w:r w:rsidR="00580758">
        <w:t>)</w:t>
      </w:r>
      <w:r w:rsidR="00580758" w:rsidRPr="006E38B9">
        <w:rPr>
          <w:lang w:val="en-GB"/>
        </w:rPr>
        <w:t>:</w:t>
      </w:r>
    </w:p>
    <w:tbl>
      <w:tblPr>
        <w:tblW w:w="5000" w:type="pct"/>
        <w:tblLook w:val="04A0" w:firstRow="1" w:lastRow="0" w:firstColumn="1" w:lastColumn="0" w:noHBand="0" w:noVBand="1"/>
      </w:tblPr>
      <w:tblGrid>
        <w:gridCol w:w="7978"/>
        <w:gridCol w:w="809"/>
      </w:tblGrid>
      <w:tr w:rsidR="0049176F" w:rsidRPr="00B57B36" w14:paraId="43071AD3" w14:textId="77777777" w:rsidTr="005C5A02">
        <w:tc>
          <w:tcPr>
            <w:tcW w:w="7978" w:type="dxa"/>
            <w:shd w:val="clear" w:color="auto" w:fill="auto"/>
            <w:vAlign w:val="center"/>
          </w:tcPr>
          <w:p w14:paraId="2D43F84B" w14:textId="2557C828" w:rsidR="0049176F" w:rsidRPr="007B42D6" w:rsidRDefault="0049176F" w:rsidP="005C5A02">
            <w:pPr>
              <w:pStyle w:val="CETEquation"/>
              <w:rPr>
                <w:rFonts w:ascii="Arial Hebrew" w:hAnsi="Arial Hebrew" w:cs="Arial Hebrew"/>
                <w:i/>
                <w:sz w:val="20"/>
              </w:rPr>
            </w:pPr>
            <m:oMathPara>
              <m:oMathParaPr>
                <m:jc m:val="left"/>
              </m:oMathParaPr>
              <m:oMath>
                <m:r>
                  <w:rPr>
                    <w:rFonts w:ascii="Cambria Math" w:hAnsi="Cambria Math"/>
                    <w:noProof/>
                    <w:sz w:val="20"/>
                    <w:lang w:val="it-IT" w:eastAsia="it-IT"/>
                  </w:rPr>
                  <m:t>SF=50∙</m:t>
                </m:r>
                <m:sSup>
                  <m:sSupPr>
                    <m:ctrlPr>
                      <w:rPr>
                        <w:rFonts w:ascii="Cambria Math" w:hAnsi="Cambria Math"/>
                        <w:i/>
                        <w:noProof/>
                        <w:sz w:val="20"/>
                        <w:lang w:val="it-IT" w:eastAsia="it-IT"/>
                      </w:rPr>
                    </m:ctrlPr>
                  </m:sSupPr>
                  <m:e>
                    <m:r>
                      <w:rPr>
                        <w:rFonts w:ascii="Cambria Math" w:hAnsi="Cambria Math"/>
                        <w:noProof/>
                        <w:sz w:val="20"/>
                        <w:lang w:val="it-IT" w:eastAsia="it-IT"/>
                      </w:rPr>
                      <m:t>t</m:t>
                    </m:r>
                  </m:e>
                  <m:sup>
                    <m:r>
                      <w:rPr>
                        <w:rFonts w:ascii="Cambria Math" w:hAnsi="Cambria Math"/>
                        <w:noProof/>
                        <w:sz w:val="20"/>
                        <w:lang w:val="it-IT" w:eastAsia="it-IT"/>
                      </w:rPr>
                      <m:t>0.2</m:t>
                    </m:r>
                  </m:sup>
                </m:sSup>
                <m:r>
                  <w:rPr>
                    <w:rFonts w:ascii="Cambria Math" w:hAnsi="Cambria Math"/>
                    <w:noProof/>
                    <w:sz w:val="20"/>
                    <w:lang w:val="it-IT" w:eastAsia="it-IT"/>
                  </w:rPr>
                  <m:t>∙exp</m:t>
                </m:r>
                <m:d>
                  <m:dPr>
                    <m:ctrlPr>
                      <w:rPr>
                        <w:rFonts w:ascii="Cambria Math" w:hAnsi="Cambria Math"/>
                        <w:i/>
                        <w:noProof/>
                        <w:sz w:val="20"/>
                        <w:lang w:val="it-IT" w:eastAsia="it-IT"/>
                      </w:rPr>
                    </m:ctrlPr>
                  </m:dPr>
                  <m:e>
                    <m:r>
                      <w:rPr>
                        <w:rFonts w:ascii="Cambria Math" w:hAnsi="Cambria Math"/>
                        <w:noProof/>
                        <w:sz w:val="20"/>
                        <w:lang w:val="it-IT" w:eastAsia="it-IT"/>
                      </w:rPr>
                      <m:t>-</m:t>
                    </m:r>
                    <m:f>
                      <m:fPr>
                        <m:ctrlPr>
                          <w:rPr>
                            <w:rFonts w:ascii="Cambria Math" w:hAnsi="Cambria Math"/>
                            <w:i/>
                            <w:noProof/>
                            <w:sz w:val="20"/>
                            <w:lang w:val="it-IT" w:eastAsia="it-IT"/>
                          </w:rPr>
                        </m:ctrlPr>
                      </m:fPr>
                      <m:num>
                        <m:r>
                          <w:rPr>
                            <w:rFonts w:ascii="Cambria Math" w:hAnsi="Cambria Math"/>
                            <w:noProof/>
                            <w:sz w:val="20"/>
                            <w:lang w:val="it-IT" w:eastAsia="it-IT"/>
                          </w:rPr>
                          <m:t>3500</m:t>
                        </m:r>
                      </m:num>
                      <m:den>
                        <m:r>
                          <w:rPr>
                            <w:rFonts w:ascii="Cambria Math" w:hAnsi="Cambria Math"/>
                            <w:noProof/>
                            <w:sz w:val="20"/>
                            <w:lang w:val="it-IT" w:eastAsia="it-IT"/>
                          </w:rPr>
                          <m:t>T</m:t>
                        </m:r>
                      </m:den>
                    </m:f>
                  </m:e>
                </m:d>
              </m:oMath>
            </m:oMathPara>
          </w:p>
        </w:tc>
        <w:tc>
          <w:tcPr>
            <w:tcW w:w="809" w:type="dxa"/>
            <w:shd w:val="clear" w:color="auto" w:fill="auto"/>
            <w:vAlign w:val="center"/>
          </w:tcPr>
          <w:p w14:paraId="239916A9" w14:textId="38E6A7B1" w:rsidR="0049176F" w:rsidRPr="00B57B36" w:rsidRDefault="0049176F" w:rsidP="005C5A02">
            <w:pPr>
              <w:pStyle w:val="CETEquation"/>
              <w:jc w:val="right"/>
            </w:pPr>
            <w:r w:rsidRPr="00B57B36">
              <w:t>(</w:t>
            </w:r>
            <w:r w:rsidR="00172723">
              <w:t>3</w:t>
            </w:r>
            <w:r w:rsidRPr="00B57B36">
              <w:t>)</w:t>
            </w:r>
          </w:p>
        </w:tc>
      </w:tr>
    </w:tbl>
    <w:p w14:paraId="7B637582" w14:textId="440AD2B9" w:rsidR="00176E95" w:rsidRDefault="0087166E" w:rsidP="00A97803">
      <w:pPr>
        <w:pStyle w:val="CETBodytext"/>
        <w:rPr>
          <w:lang w:val="en-GB"/>
        </w:rPr>
      </w:pPr>
      <w:r>
        <w:rPr>
          <w:lang w:val="en-GB"/>
        </w:rPr>
        <w:t xml:space="preserve">where </w:t>
      </w:r>
      <w:proofErr w:type="spellStart"/>
      <w:r w:rsidRPr="00CC55CA">
        <w:rPr>
          <w:i/>
          <w:iCs/>
          <w:lang w:val="en-GB"/>
        </w:rPr>
        <w:t>t</w:t>
      </w:r>
      <w:proofErr w:type="spellEnd"/>
      <w:r>
        <w:rPr>
          <w:lang w:val="en-GB"/>
        </w:rPr>
        <w:t xml:space="preserve"> is the reaction time </w:t>
      </w:r>
      <w:r w:rsidR="002A617C">
        <w:rPr>
          <w:lang w:val="en-GB"/>
        </w:rPr>
        <w:t xml:space="preserve">expressed in seconds </w:t>
      </w:r>
      <w:r w:rsidR="00A634DC">
        <w:rPr>
          <w:lang w:val="en-GB"/>
        </w:rPr>
        <w:t>and</w:t>
      </w:r>
      <w:r>
        <w:rPr>
          <w:lang w:val="en-GB"/>
        </w:rPr>
        <w:t xml:space="preserve"> </w:t>
      </w:r>
      <w:r w:rsidRPr="00CC55CA">
        <w:rPr>
          <w:i/>
          <w:iCs/>
          <w:lang w:val="en-GB"/>
        </w:rPr>
        <w:t>T</w:t>
      </w:r>
      <w:r>
        <w:rPr>
          <w:lang w:val="en-GB"/>
        </w:rPr>
        <w:t xml:space="preserve"> the reaction temperature</w:t>
      </w:r>
      <w:r w:rsidR="002A617C">
        <w:rPr>
          <w:lang w:val="en-GB"/>
        </w:rPr>
        <w:t xml:space="preserve"> </w:t>
      </w:r>
      <w:r w:rsidR="00951076">
        <w:rPr>
          <w:lang w:val="en-GB"/>
        </w:rPr>
        <w:t xml:space="preserve">expressed in </w:t>
      </w:r>
      <w:r w:rsidR="00951076" w:rsidRPr="00951076">
        <w:rPr>
          <w:lang w:val="en-GB"/>
        </w:rPr>
        <w:t>kelvin</w:t>
      </w:r>
      <w:r w:rsidRPr="006E38B9">
        <w:rPr>
          <w:lang w:val="en-GB"/>
        </w:rPr>
        <w:t>.</w:t>
      </w:r>
      <w:r w:rsidR="00184513">
        <w:rPr>
          <w:lang w:val="en-GB"/>
        </w:rPr>
        <w:t xml:space="preserve"> </w:t>
      </w:r>
      <w:r w:rsidR="005B0665" w:rsidRPr="00FD4708">
        <w:rPr>
          <w:lang w:val="en-GB"/>
        </w:rPr>
        <w:t xml:space="preserve">As expected, </w:t>
      </w:r>
      <w:r w:rsidR="005B0665">
        <w:rPr>
          <w:lang w:val="en-GB"/>
        </w:rPr>
        <w:t>t</w:t>
      </w:r>
      <w:r w:rsidR="00932494">
        <w:rPr>
          <w:lang w:val="en-GB"/>
        </w:rPr>
        <w:t>he results</w:t>
      </w:r>
      <w:r w:rsidR="00A97803" w:rsidRPr="00AD0462">
        <w:rPr>
          <w:lang w:val="en-GB"/>
        </w:rPr>
        <w:t xml:space="preserve"> </w:t>
      </w:r>
      <w:r w:rsidR="00932494" w:rsidRPr="00AD0462">
        <w:rPr>
          <w:lang w:val="en-GB"/>
        </w:rPr>
        <w:t>indicate</w:t>
      </w:r>
      <w:r w:rsidR="00A97803" w:rsidRPr="00AD0462">
        <w:rPr>
          <w:lang w:val="en-GB"/>
        </w:rPr>
        <w:t xml:space="preserve"> that the </w:t>
      </w:r>
      <w:r w:rsidR="005B0665">
        <w:rPr>
          <w:lang w:val="en-GB"/>
        </w:rPr>
        <w:t xml:space="preserve">hydrochar yield decreases as the severity of </w:t>
      </w:r>
      <w:r w:rsidR="00176E95">
        <w:rPr>
          <w:lang w:val="en-GB"/>
        </w:rPr>
        <w:t xml:space="preserve">the </w:t>
      </w:r>
      <w:r w:rsidR="005B0665">
        <w:rPr>
          <w:lang w:val="en-GB"/>
        </w:rPr>
        <w:t>operating conditions increases. In particular,</w:t>
      </w:r>
      <w:r w:rsidR="00176E95">
        <w:rPr>
          <w:lang w:val="en-GB"/>
        </w:rPr>
        <w:t xml:space="preserve"> the</w:t>
      </w:r>
      <w:r w:rsidR="005B0665">
        <w:rPr>
          <w:lang w:val="en-GB"/>
        </w:rPr>
        <w:t xml:space="preserve"> </w:t>
      </w:r>
      <w:r w:rsidR="00A97803" w:rsidRPr="00AD0462">
        <w:rPr>
          <w:lang w:val="en-GB"/>
        </w:rPr>
        <w:t xml:space="preserve">HTC test carried out at </w:t>
      </w:r>
      <w:r w:rsidR="00F955B2">
        <w:rPr>
          <w:lang w:val="en-GB"/>
        </w:rPr>
        <w:t xml:space="preserve">a SF of 0.11 </w:t>
      </w:r>
      <w:r w:rsidR="00A97803" w:rsidRPr="00AD0462">
        <w:rPr>
          <w:lang w:val="en-GB"/>
        </w:rPr>
        <w:t xml:space="preserve">generated the highest </w:t>
      </w:r>
      <w:r w:rsidR="00F955B2">
        <w:rPr>
          <w:lang w:val="en-GB"/>
        </w:rPr>
        <w:t>yield</w:t>
      </w:r>
      <w:r w:rsidR="00A97803" w:rsidRPr="00AD0462">
        <w:rPr>
          <w:lang w:val="en-GB"/>
        </w:rPr>
        <w:t xml:space="preserve"> of hydrochar (0.8</w:t>
      </w:r>
      <w:r w:rsidR="00F955B2">
        <w:rPr>
          <w:lang w:val="en-GB"/>
        </w:rPr>
        <w:t xml:space="preserve">5 </w:t>
      </w:r>
      <w:r w:rsidR="00A97803" w:rsidRPr="00AD0462">
        <w:rPr>
          <w:lang w:val="en-GB"/>
        </w:rPr>
        <w:t>g/g)</w:t>
      </w:r>
      <w:r w:rsidR="00176E95">
        <w:rPr>
          <w:lang w:val="en-GB"/>
        </w:rPr>
        <w:t>,</w:t>
      </w:r>
      <w:r w:rsidR="00A97803" w:rsidRPr="00AD0462">
        <w:rPr>
          <w:lang w:val="en-GB"/>
        </w:rPr>
        <w:t xml:space="preserve"> </w:t>
      </w:r>
      <w:r w:rsidR="00176E95">
        <w:rPr>
          <w:lang w:val="en-GB"/>
        </w:rPr>
        <w:t xml:space="preserve">while the test conducted </w:t>
      </w:r>
      <w:r w:rsidR="00176E95" w:rsidRPr="00032E1A">
        <w:rPr>
          <w:lang w:val="en-GB"/>
        </w:rPr>
        <w:t>at the highest</w:t>
      </w:r>
      <w:r w:rsidR="00176E95">
        <w:rPr>
          <w:lang w:val="en-GB"/>
        </w:rPr>
        <w:t xml:space="preserve"> SF</w:t>
      </w:r>
      <w:r w:rsidR="00176E95" w:rsidRPr="00032E1A">
        <w:rPr>
          <w:lang w:val="en-GB"/>
        </w:rPr>
        <w:t xml:space="preserve"> value </w:t>
      </w:r>
      <w:r w:rsidR="00176E95">
        <w:rPr>
          <w:lang w:val="en-GB"/>
        </w:rPr>
        <w:t xml:space="preserve">(0.37) showed the lowest yield </w:t>
      </w:r>
      <w:r w:rsidR="00176E95" w:rsidRPr="00AD0462">
        <w:rPr>
          <w:lang w:val="en-GB"/>
        </w:rPr>
        <w:t>(0.</w:t>
      </w:r>
      <w:r w:rsidR="00176E95">
        <w:rPr>
          <w:lang w:val="en-GB"/>
        </w:rPr>
        <w:t xml:space="preserve">56 </w:t>
      </w:r>
      <w:r w:rsidR="00176E95" w:rsidRPr="00AD0462">
        <w:rPr>
          <w:lang w:val="en-GB"/>
        </w:rPr>
        <w:t>g/g)</w:t>
      </w:r>
      <w:r w:rsidR="00176E95">
        <w:rPr>
          <w:lang w:val="en-GB"/>
        </w:rPr>
        <w:t xml:space="preserve">. </w:t>
      </w:r>
      <w:r w:rsidR="00543792">
        <w:rPr>
          <w:lang w:val="en-GB"/>
        </w:rPr>
        <w:t>T</w:t>
      </w:r>
      <w:r w:rsidR="00543792" w:rsidRPr="00543792">
        <w:rPr>
          <w:lang w:val="en-GB"/>
        </w:rPr>
        <w:t xml:space="preserve">he greatest </w:t>
      </w:r>
      <w:r w:rsidR="00543792">
        <w:rPr>
          <w:lang w:val="en-GB"/>
        </w:rPr>
        <w:t xml:space="preserve">mass </w:t>
      </w:r>
      <w:r w:rsidR="00543792" w:rsidRPr="00543792">
        <w:rPr>
          <w:lang w:val="en-GB"/>
        </w:rPr>
        <w:t>loss</w:t>
      </w:r>
      <w:r w:rsidR="00657755">
        <w:rPr>
          <w:lang w:val="en-GB"/>
        </w:rPr>
        <w:t>, of about 22%,</w:t>
      </w:r>
      <w:r w:rsidR="00543792" w:rsidRPr="00543792">
        <w:rPr>
          <w:lang w:val="en-GB"/>
        </w:rPr>
        <w:t xml:space="preserve"> occurs</w:t>
      </w:r>
      <w:r w:rsidR="00543792">
        <w:rPr>
          <w:lang w:val="en-GB"/>
        </w:rPr>
        <w:t xml:space="preserve"> when SF increases from 0.11 to 0.13</w:t>
      </w:r>
      <w:r w:rsidR="0021389A">
        <w:rPr>
          <w:lang w:val="en-GB"/>
        </w:rPr>
        <w:t>.</w:t>
      </w:r>
      <w:r w:rsidR="00657755">
        <w:rPr>
          <w:lang w:val="en-GB"/>
        </w:rPr>
        <w:t xml:space="preserve"> </w:t>
      </w:r>
      <w:r w:rsidR="0021389A">
        <w:rPr>
          <w:lang w:val="en-GB"/>
        </w:rPr>
        <w:t>T</w:t>
      </w:r>
      <w:r w:rsidR="00657755" w:rsidRPr="00657755">
        <w:rPr>
          <w:lang w:val="en-GB"/>
        </w:rPr>
        <w:t>hen</w:t>
      </w:r>
      <w:r w:rsidR="0021389A">
        <w:rPr>
          <w:lang w:val="en-GB"/>
        </w:rPr>
        <w:t>,</w:t>
      </w:r>
      <w:r w:rsidR="00657755" w:rsidRPr="00657755">
        <w:rPr>
          <w:lang w:val="en-GB"/>
        </w:rPr>
        <w:t xml:space="preserve"> the yield remains almost constant at SF values </w:t>
      </w:r>
      <w:r w:rsidR="00BB2E14">
        <w:rPr>
          <w:lang w:val="en-GB"/>
        </w:rPr>
        <w:t>ranging from</w:t>
      </w:r>
      <w:r w:rsidR="00657755" w:rsidRPr="00657755">
        <w:rPr>
          <w:lang w:val="en-GB"/>
        </w:rPr>
        <w:t xml:space="preserve"> 0.13 </w:t>
      </w:r>
      <w:r w:rsidR="00BB2E14">
        <w:rPr>
          <w:lang w:val="en-GB"/>
        </w:rPr>
        <w:t>to</w:t>
      </w:r>
      <w:r w:rsidR="00657755" w:rsidRPr="00657755">
        <w:rPr>
          <w:lang w:val="en-GB"/>
        </w:rPr>
        <w:t xml:space="preserve"> 0.23</w:t>
      </w:r>
      <w:r w:rsidR="005D5232">
        <w:rPr>
          <w:lang w:val="en-GB"/>
        </w:rPr>
        <w:t xml:space="preserve"> and decreases of about 7% when SF rises from 0.23 to 0.37.</w:t>
      </w:r>
    </w:p>
    <w:p w14:paraId="0EA46962" w14:textId="77777777" w:rsidR="00924522" w:rsidRPr="00184513" w:rsidRDefault="00924522" w:rsidP="00A97803">
      <w:pPr>
        <w:pStyle w:val="CETBodytext"/>
        <w:rPr>
          <w:sz w:val="12"/>
          <w:szCs w:val="12"/>
          <w:lang w:val="en-GB"/>
        </w:rPr>
      </w:pPr>
    </w:p>
    <w:p w14:paraId="6B30F59F" w14:textId="4002F2D3" w:rsidR="002A62BE" w:rsidRDefault="00924522" w:rsidP="00A90B5A">
      <w:pPr>
        <w:pStyle w:val="CETBodytext"/>
        <w:rPr>
          <w:lang w:val="en-GB"/>
        </w:rPr>
      </w:pPr>
      <w:r>
        <w:rPr>
          <w:noProof/>
          <w:lang w:val="it-IT" w:eastAsia="it-IT"/>
        </w:rPr>
        <w:drawing>
          <wp:inline distT="0" distB="0" distL="0" distR="0" wp14:anchorId="2BB5EC2C" wp14:editId="13F4B3D9">
            <wp:extent cx="3106364" cy="2448000"/>
            <wp:effectExtent l="0" t="0" r="5715" b="317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13"/>
                    <a:stretch>
                      <a:fillRect/>
                    </a:stretch>
                  </pic:blipFill>
                  <pic:spPr>
                    <a:xfrm>
                      <a:off x="0" y="0"/>
                      <a:ext cx="3106364" cy="2448000"/>
                    </a:xfrm>
                    <a:prstGeom prst="rect">
                      <a:avLst/>
                    </a:prstGeom>
                  </pic:spPr>
                </pic:pic>
              </a:graphicData>
            </a:graphic>
          </wp:inline>
        </w:drawing>
      </w:r>
    </w:p>
    <w:p w14:paraId="449386F8" w14:textId="46B37B91" w:rsidR="00331D77" w:rsidRDefault="00951076" w:rsidP="00D814E1">
      <w:pPr>
        <w:pStyle w:val="CETCaption"/>
      </w:pPr>
      <w:r w:rsidRPr="00DD2B90">
        <w:t xml:space="preserve">Figure </w:t>
      </w:r>
      <w:r w:rsidR="00143E5F">
        <w:t>3</w:t>
      </w:r>
      <w:r w:rsidRPr="00DD2B90">
        <w:t xml:space="preserve">: </w:t>
      </w:r>
      <w:r w:rsidR="00AD0462">
        <w:t>Yield of hydrochar obtained during the experimental runs</w:t>
      </w:r>
    </w:p>
    <w:p w14:paraId="6E983D12" w14:textId="3F247AC5" w:rsidR="00383B54" w:rsidRPr="00635C47" w:rsidRDefault="004B7BD3" w:rsidP="00635C47">
      <w:pPr>
        <w:pStyle w:val="CETBodytext"/>
        <w:rPr>
          <w:i/>
          <w:iCs/>
          <w:color w:val="000000" w:themeColor="text1"/>
        </w:rPr>
      </w:pPr>
      <w:r w:rsidRPr="009E7A52">
        <w:rPr>
          <w:iCs/>
          <w:color w:val="000000" w:themeColor="text1"/>
        </w:rPr>
        <w:t>Figure 4 displays t</w:t>
      </w:r>
      <w:r w:rsidR="00AE231A" w:rsidRPr="009E7A52">
        <w:rPr>
          <w:iCs/>
          <w:color w:val="000000" w:themeColor="text1"/>
        </w:rPr>
        <w:t xml:space="preserve">he results of </w:t>
      </w:r>
      <w:r w:rsidRPr="009E7A52">
        <w:rPr>
          <w:iCs/>
          <w:color w:val="000000" w:themeColor="text1"/>
        </w:rPr>
        <w:t xml:space="preserve">the </w:t>
      </w:r>
      <w:r w:rsidRPr="009E7A52">
        <w:rPr>
          <w:color w:val="000000" w:themeColor="text1"/>
          <w:lang w:val="en-GB"/>
        </w:rPr>
        <w:t xml:space="preserve">percent weight loss </w:t>
      </w:r>
      <w:r w:rsidR="00805481">
        <w:rPr>
          <w:color w:val="000000" w:themeColor="text1"/>
          <w:lang w:val="en-GB"/>
        </w:rPr>
        <w:t xml:space="preserve">(TG Analysis) </w:t>
      </w:r>
      <w:r w:rsidRPr="009E7A52">
        <w:rPr>
          <w:color w:val="000000" w:themeColor="text1"/>
          <w:lang w:val="en-GB"/>
        </w:rPr>
        <w:t>as a function of the processing temperature</w:t>
      </w:r>
      <w:r w:rsidR="00AE231A" w:rsidRPr="009E7A52">
        <w:rPr>
          <w:iCs/>
          <w:color w:val="000000" w:themeColor="text1"/>
        </w:rPr>
        <w:t xml:space="preserve"> of the hydrochar obtained </w:t>
      </w:r>
      <w:r w:rsidR="00805481">
        <w:rPr>
          <w:iCs/>
          <w:color w:val="000000" w:themeColor="text1"/>
        </w:rPr>
        <w:t xml:space="preserve">with </w:t>
      </w:r>
      <w:r w:rsidR="00AE231A" w:rsidRPr="009E7A52">
        <w:rPr>
          <w:iCs/>
          <w:color w:val="000000" w:themeColor="text1"/>
        </w:rPr>
        <w:t>tests</w:t>
      </w:r>
      <w:r w:rsidR="00A97A06">
        <w:rPr>
          <w:iCs/>
          <w:color w:val="000000" w:themeColor="text1"/>
        </w:rPr>
        <w:t xml:space="preserve"> performed</w:t>
      </w:r>
      <w:r w:rsidR="00AE231A" w:rsidRPr="009E7A52">
        <w:rPr>
          <w:iCs/>
          <w:color w:val="000000" w:themeColor="text1"/>
        </w:rPr>
        <w:t xml:space="preserve"> </w:t>
      </w:r>
      <w:r w:rsidR="0019695C" w:rsidRPr="009E7A52">
        <w:rPr>
          <w:iCs/>
          <w:color w:val="000000" w:themeColor="text1"/>
        </w:rPr>
        <w:t>at 180, 215 and 250 °C</w:t>
      </w:r>
      <w:r w:rsidR="00AE231A" w:rsidRPr="009E7A52">
        <w:rPr>
          <w:iCs/>
          <w:color w:val="000000" w:themeColor="text1"/>
        </w:rPr>
        <w:t>.</w:t>
      </w:r>
    </w:p>
    <w:p w14:paraId="7D0E70EA" w14:textId="44DD3615" w:rsidR="00383B54" w:rsidRPr="005C5A08" w:rsidRDefault="005C5A08" w:rsidP="00D814E1">
      <w:pPr>
        <w:pStyle w:val="CETCaption"/>
        <w:rPr>
          <w:i w:val="0"/>
          <w:iCs/>
          <w:lang w:val="en-US"/>
        </w:rPr>
      </w:pPr>
      <w:r>
        <w:rPr>
          <w:i w:val="0"/>
          <w:iCs/>
          <w:noProof/>
          <w:lang w:val="en-US"/>
        </w:rPr>
        <w:drawing>
          <wp:inline distT="0" distB="0" distL="0" distR="0" wp14:anchorId="75709B97" wp14:editId="18024CAD">
            <wp:extent cx="2584615" cy="25200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4"/>
                    <a:stretch>
                      <a:fillRect/>
                    </a:stretch>
                  </pic:blipFill>
                  <pic:spPr>
                    <a:xfrm>
                      <a:off x="0" y="0"/>
                      <a:ext cx="2584615" cy="2520000"/>
                    </a:xfrm>
                    <a:prstGeom prst="rect">
                      <a:avLst/>
                    </a:prstGeom>
                  </pic:spPr>
                </pic:pic>
              </a:graphicData>
            </a:graphic>
          </wp:inline>
        </w:drawing>
      </w:r>
    </w:p>
    <w:p w14:paraId="3F399CB0" w14:textId="3A2C2B44" w:rsidR="00CF2E0F" w:rsidRDefault="00AE231A" w:rsidP="00AE231A">
      <w:pPr>
        <w:pStyle w:val="CETCaption"/>
      </w:pPr>
      <w:r w:rsidRPr="006646A1">
        <w:t>Figure 4: T</w:t>
      </w:r>
      <w:r w:rsidR="00CF2E0F" w:rsidRPr="006646A1">
        <w:t xml:space="preserve">hermogravimetric analysis </w:t>
      </w:r>
      <w:r w:rsidR="00805481">
        <w:t xml:space="preserve">(TGA) </w:t>
      </w:r>
      <w:r w:rsidR="00CF2E0F" w:rsidRPr="006646A1">
        <w:t xml:space="preserve">of the hydrochars </w:t>
      </w:r>
      <w:r w:rsidR="00620F9A">
        <w:t>with</w:t>
      </w:r>
      <w:r w:rsidR="00CF2E0F" w:rsidRPr="006646A1">
        <w:t xml:space="preserve"> </w:t>
      </w:r>
      <w:r w:rsidR="00805481">
        <w:t>three different processing temperatures</w:t>
      </w:r>
    </w:p>
    <w:p w14:paraId="1DA5316D" w14:textId="62350FEC" w:rsidR="00DC4863" w:rsidRPr="0066022F" w:rsidRDefault="00DC4863" w:rsidP="00E740F8">
      <w:pPr>
        <w:pStyle w:val="CETBodytext"/>
        <w:rPr>
          <w:color w:val="000000" w:themeColor="text1"/>
          <w:lang w:val="en-GB"/>
        </w:rPr>
      </w:pPr>
      <w:r w:rsidRPr="0066022F">
        <w:rPr>
          <w:color w:val="000000" w:themeColor="text1"/>
          <w:lang w:val="en-GB"/>
        </w:rPr>
        <w:t xml:space="preserve">The TGA </w:t>
      </w:r>
      <w:r w:rsidR="00F740C5">
        <w:rPr>
          <w:color w:val="000000" w:themeColor="text1"/>
          <w:lang w:val="en-GB"/>
        </w:rPr>
        <w:t xml:space="preserve">curves </w:t>
      </w:r>
      <w:r>
        <w:rPr>
          <w:color w:val="000000" w:themeColor="text1"/>
          <w:lang w:val="en-GB"/>
        </w:rPr>
        <w:t>reveals</w:t>
      </w:r>
      <w:r w:rsidRPr="0066022F">
        <w:rPr>
          <w:color w:val="000000" w:themeColor="text1"/>
          <w:lang w:val="en-GB"/>
        </w:rPr>
        <w:t xml:space="preserve"> </w:t>
      </w:r>
      <w:r>
        <w:rPr>
          <w:color w:val="000000" w:themeColor="text1"/>
          <w:lang w:val="en-GB"/>
        </w:rPr>
        <w:t xml:space="preserve">that the </w:t>
      </w:r>
      <w:r w:rsidR="00F740C5">
        <w:rPr>
          <w:color w:val="000000" w:themeColor="text1"/>
          <w:lang w:val="en-GB"/>
        </w:rPr>
        <w:t xml:space="preserve">hydrochars exhibit two </w:t>
      </w:r>
      <w:r w:rsidR="002D451A">
        <w:rPr>
          <w:color w:val="000000" w:themeColor="text1"/>
          <w:lang w:val="en-GB"/>
        </w:rPr>
        <w:t xml:space="preserve">main </w:t>
      </w:r>
      <w:r w:rsidR="00C4594D">
        <w:rPr>
          <w:color w:val="000000" w:themeColor="text1"/>
          <w:lang w:val="en-GB"/>
        </w:rPr>
        <w:t>mass</w:t>
      </w:r>
      <w:r w:rsidR="002D451A">
        <w:rPr>
          <w:color w:val="000000" w:themeColor="text1"/>
          <w:lang w:val="en-GB"/>
        </w:rPr>
        <w:t xml:space="preserve"> loss </w:t>
      </w:r>
      <w:r w:rsidR="009C5917">
        <w:rPr>
          <w:color w:val="000000" w:themeColor="text1"/>
          <w:lang w:val="en-GB"/>
        </w:rPr>
        <w:t>stages</w:t>
      </w:r>
      <w:r w:rsidR="002D451A">
        <w:rPr>
          <w:color w:val="000000" w:themeColor="text1"/>
          <w:lang w:val="en-GB"/>
        </w:rPr>
        <w:t xml:space="preserve">. </w:t>
      </w:r>
      <w:r w:rsidR="00606768">
        <w:rPr>
          <w:color w:val="000000" w:themeColor="text1"/>
          <w:lang w:val="en-GB"/>
        </w:rPr>
        <w:t>The onset temperature of the first stage</w:t>
      </w:r>
      <w:r w:rsidR="002D451A">
        <w:rPr>
          <w:color w:val="000000" w:themeColor="text1"/>
          <w:lang w:val="en-GB"/>
        </w:rPr>
        <w:t xml:space="preserve"> </w:t>
      </w:r>
      <w:r w:rsidR="00606768">
        <w:rPr>
          <w:color w:val="000000" w:themeColor="text1"/>
          <w:lang w:val="en-GB"/>
        </w:rPr>
        <w:t>shift</w:t>
      </w:r>
      <w:r w:rsidR="002A2F7C">
        <w:rPr>
          <w:color w:val="000000" w:themeColor="text1"/>
          <w:lang w:val="en-GB"/>
        </w:rPr>
        <w:t>s</w:t>
      </w:r>
      <w:r w:rsidR="00606768">
        <w:rPr>
          <w:color w:val="000000" w:themeColor="text1"/>
          <w:lang w:val="en-GB"/>
        </w:rPr>
        <w:t xml:space="preserve"> from </w:t>
      </w:r>
      <w:r w:rsidR="002D451A">
        <w:rPr>
          <w:color w:val="000000" w:themeColor="text1"/>
          <w:lang w:val="en-GB"/>
        </w:rPr>
        <w:t>160</w:t>
      </w:r>
      <w:r w:rsidR="00606768">
        <w:rPr>
          <w:color w:val="000000" w:themeColor="text1"/>
          <w:lang w:val="en-GB"/>
        </w:rPr>
        <w:t xml:space="preserve"> to</w:t>
      </w:r>
      <w:r w:rsidR="002D451A">
        <w:rPr>
          <w:color w:val="000000" w:themeColor="text1"/>
          <w:lang w:val="en-GB"/>
        </w:rPr>
        <w:t xml:space="preserve"> 189 </w:t>
      </w:r>
      <w:r w:rsidR="009C5917">
        <w:rPr>
          <w:color w:val="000000" w:themeColor="text1"/>
          <w:lang w:val="en-GB"/>
        </w:rPr>
        <w:t>°C as the reaction temperature of the HTC process increased from 180 to 250 °C.</w:t>
      </w:r>
      <w:r w:rsidR="002D451A">
        <w:rPr>
          <w:color w:val="000000" w:themeColor="text1"/>
          <w:lang w:val="en-GB"/>
        </w:rPr>
        <w:t xml:space="preserve"> </w:t>
      </w:r>
      <w:r w:rsidR="0043267B">
        <w:rPr>
          <w:color w:val="000000" w:themeColor="text1"/>
          <w:lang w:val="en-GB"/>
        </w:rPr>
        <w:t>Instead,</w:t>
      </w:r>
      <w:r w:rsidR="009C5917">
        <w:rPr>
          <w:color w:val="000000" w:themeColor="text1"/>
          <w:lang w:val="en-GB"/>
        </w:rPr>
        <w:t xml:space="preserve"> the onset temperature of the second stage changes from 263 to </w:t>
      </w:r>
      <w:r w:rsidR="00F23D84">
        <w:rPr>
          <w:color w:val="000000" w:themeColor="text1"/>
          <w:lang w:val="en-GB"/>
        </w:rPr>
        <w:t>305</w:t>
      </w:r>
      <w:r w:rsidR="009C5917">
        <w:rPr>
          <w:color w:val="000000" w:themeColor="text1"/>
          <w:lang w:val="en-GB"/>
        </w:rPr>
        <w:t xml:space="preserve"> °C</w:t>
      </w:r>
      <w:r w:rsidR="00F23D84">
        <w:rPr>
          <w:color w:val="000000" w:themeColor="text1"/>
          <w:lang w:val="en-GB"/>
        </w:rPr>
        <w:t xml:space="preserve"> with the increase of reaction </w:t>
      </w:r>
      <w:r w:rsidR="00F23D84">
        <w:rPr>
          <w:color w:val="000000" w:themeColor="text1"/>
          <w:lang w:val="en-GB"/>
        </w:rPr>
        <w:lastRenderedPageBreak/>
        <w:t>temperature.</w:t>
      </w:r>
      <w:r w:rsidR="00AD30B9">
        <w:rPr>
          <w:color w:val="000000" w:themeColor="text1"/>
          <w:lang w:val="en-GB"/>
        </w:rPr>
        <w:t xml:space="preserve"> The first mass loss events </w:t>
      </w:r>
      <w:r w:rsidR="009310F7">
        <w:rPr>
          <w:color w:val="000000" w:themeColor="text1"/>
          <w:lang w:val="en-GB"/>
        </w:rPr>
        <w:t xml:space="preserve">of the hydrochars </w:t>
      </w:r>
      <w:r w:rsidR="005329EE">
        <w:rPr>
          <w:color w:val="000000" w:themeColor="text1"/>
          <w:lang w:val="en-GB"/>
        </w:rPr>
        <w:t>are</w:t>
      </w:r>
      <w:r w:rsidR="00AD30B9">
        <w:rPr>
          <w:color w:val="000000" w:themeColor="text1"/>
          <w:lang w:val="en-GB"/>
        </w:rPr>
        <w:t xml:space="preserve"> associated to the degradation of the residual labile hemicellulose and cellulose</w:t>
      </w:r>
      <w:r w:rsidR="0043267B">
        <w:rPr>
          <w:color w:val="000000" w:themeColor="text1"/>
          <w:lang w:val="en-GB"/>
        </w:rPr>
        <w:t xml:space="preserve"> molecules</w:t>
      </w:r>
      <w:r w:rsidR="00B55B9C">
        <w:rPr>
          <w:color w:val="000000" w:themeColor="text1"/>
          <w:lang w:val="en-GB"/>
        </w:rPr>
        <w:t>,</w:t>
      </w:r>
      <w:r w:rsidR="00AD30B9">
        <w:rPr>
          <w:color w:val="000000" w:themeColor="text1"/>
          <w:lang w:val="en-GB"/>
        </w:rPr>
        <w:t xml:space="preserve"> while the second degradation events</w:t>
      </w:r>
      <w:r w:rsidR="00B55B9C">
        <w:rPr>
          <w:color w:val="000000" w:themeColor="text1"/>
          <w:lang w:val="en-GB"/>
        </w:rPr>
        <w:t xml:space="preserve"> </w:t>
      </w:r>
      <w:r w:rsidR="005329EE">
        <w:rPr>
          <w:color w:val="000000" w:themeColor="text1"/>
          <w:lang w:val="en-GB"/>
        </w:rPr>
        <w:t>are</w:t>
      </w:r>
      <w:r w:rsidR="00B55B9C">
        <w:rPr>
          <w:color w:val="000000" w:themeColor="text1"/>
          <w:lang w:val="en-GB"/>
        </w:rPr>
        <w:t xml:space="preserve"> due to the devolatilization of remaining lignin and hydrochar.</w:t>
      </w:r>
      <w:r w:rsidR="00576326">
        <w:rPr>
          <w:color w:val="000000" w:themeColor="text1"/>
          <w:lang w:val="en-GB"/>
        </w:rPr>
        <w:t xml:space="preserve"> </w:t>
      </w:r>
      <w:r w:rsidR="004A6A59">
        <w:rPr>
          <w:color w:val="000000" w:themeColor="text1"/>
          <w:lang w:val="en-GB"/>
        </w:rPr>
        <w:t>Moreover</w:t>
      </w:r>
      <w:r>
        <w:rPr>
          <w:color w:val="000000" w:themeColor="text1"/>
          <w:lang w:val="en-GB"/>
        </w:rPr>
        <w:t xml:space="preserve">, the </w:t>
      </w:r>
      <w:r w:rsidRPr="0066022F">
        <w:rPr>
          <w:color w:val="000000" w:themeColor="text1"/>
          <w:lang w:val="en-GB"/>
        </w:rPr>
        <w:t xml:space="preserve">hydrochar obtained at </w:t>
      </w:r>
      <w:r>
        <w:rPr>
          <w:color w:val="000000" w:themeColor="text1"/>
          <w:lang w:val="en-GB"/>
        </w:rPr>
        <w:t>lower</w:t>
      </w:r>
      <w:r w:rsidRPr="0066022F">
        <w:rPr>
          <w:color w:val="000000" w:themeColor="text1"/>
          <w:lang w:val="en-GB"/>
        </w:rPr>
        <w:t xml:space="preserve"> temperatures shows a larger thermal degradation </w:t>
      </w:r>
      <w:r>
        <w:rPr>
          <w:color w:val="000000" w:themeColor="text1"/>
          <w:lang w:val="en-GB"/>
        </w:rPr>
        <w:t xml:space="preserve">producing a weight loss of </w:t>
      </w:r>
      <w:r w:rsidR="005329EE">
        <w:rPr>
          <w:color w:val="000000" w:themeColor="text1"/>
          <w:lang w:val="en-GB"/>
        </w:rPr>
        <w:t xml:space="preserve">about </w:t>
      </w:r>
      <w:r>
        <w:rPr>
          <w:color w:val="000000" w:themeColor="text1"/>
          <w:lang w:val="en-GB"/>
        </w:rPr>
        <w:t>7</w:t>
      </w:r>
      <w:r w:rsidR="005329EE">
        <w:rPr>
          <w:color w:val="000000" w:themeColor="text1"/>
          <w:lang w:val="en-GB"/>
        </w:rPr>
        <w:t>0</w:t>
      </w:r>
      <w:r>
        <w:rPr>
          <w:color w:val="000000" w:themeColor="text1"/>
          <w:lang w:val="en-GB"/>
        </w:rPr>
        <w:t>%</w:t>
      </w:r>
      <w:r w:rsidR="00576326">
        <w:rPr>
          <w:color w:val="000000" w:themeColor="text1"/>
          <w:lang w:val="en-GB"/>
        </w:rPr>
        <w:t>,</w:t>
      </w:r>
      <w:r>
        <w:rPr>
          <w:color w:val="000000" w:themeColor="text1"/>
          <w:lang w:val="en-GB"/>
        </w:rPr>
        <w:t xml:space="preserve"> while the hydrochar produced at 250 °C displays a lower weight loss of </w:t>
      </w:r>
      <w:r w:rsidR="005329EE">
        <w:rPr>
          <w:color w:val="000000" w:themeColor="text1"/>
          <w:lang w:val="en-GB"/>
        </w:rPr>
        <w:t xml:space="preserve">about </w:t>
      </w:r>
      <w:r>
        <w:rPr>
          <w:color w:val="000000" w:themeColor="text1"/>
          <w:lang w:val="en-GB"/>
        </w:rPr>
        <w:t>5</w:t>
      </w:r>
      <w:r w:rsidR="005329EE">
        <w:rPr>
          <w:color w:val="000000" w:themeColor="text1"/>
          <w:lang w:val="en-GB"/>
        </w:rPr>
        <w:t>2</w:t>
      </w:r>
      <w:r>
        <w:rPr>
          <w:color w:val="000000" w:themeColor="text1"/>
          <w:lang w:val="en-GB"/>
        </w:rPr>
        <w:t>%.</w:t>
      </w:r>
    </w:p>
    <w:p w14:paraId="75610061" w14:textId="602780C5" w:rsidR="00A74D52" w:rsidRPr="00656F1E" w:rsidRDefault="00D40333" w:rsidP="00A74D52">
      <w:pPr>
        <w:pStyle w:val="CETHeading1"/>
        <w:rPr>
          <w:lang w:val="en-GB"/>
        </w:rPr>
      </w:pPr>
      <w:r w:rsidRPr="00B57B36">
        <w:rPr>
          <w:lang w:val="en-GB"/>
        </w:rPr>
        <w:t>Conclusions</w:t>
      </w:r>
    </w:p>
    <w:p w14:paraId="70BD1462" w14:textId="6DF8E21B" w:rsidR="00465DB0" w:rsidRPr="00A85B4B" w:rsidRDefault="00E740F8" w:rsidP="00E740F8">
      <w:pPr>
        <w:pStyle w:val="CETBodytext"/>
        <w:rPr>
          <w:lang w:val="en-GB"/>
        </w:rPr>
      </w:pPr>
      <w:r w:rsidRPr="00486117">
        <w:rPr>
          <w:lang w:val="en-GB"/>
        </w:rPr>
        <w:t xml:space="preserve">The role of reaction temperature and residence time on the composition and yield of hydrochar produced from oat is evaluated. The main findings show that these two process parameters severely affect the </w:t>
      </w:r>
      <w:r w:rsidR="004C0810" w:rsidRPr="00486117">
        <w:rPr>
          <w:lang w:val="en-GB"/>
        </w:rPr>
        <w:t>composition</w:t>
      </w:r>
      <w:r w:rsidR="004C0810">
        <w:rPr>
          <w:lang w:val="en-GB"/>
        </w:rPr>
        <w:t xml:space="preserve"> and </w:t>
      </w:r>
      <w:r w:rsidRPr="00486117">
        <w:rPr>
          <w:lang w:val="en-GB"/>
        </w:rPr>
        <w:t>yield of hydrochar.</w:t>
      </w:r>
      <w:r w:rsidR="004C0810">
        <w:rPr>
          <w:lang w:val="en-GB"/>
        </w:rPr>
        <w:t xml:space="preserve"> </w:t>
      </w:r>
      <w:r w:rsidR="00807DDE" w:rsidRPr="00A90B5A">
        <w:rPr>
          <w:lang w:val="en-GB"/>
        </w:rPr>
        <w:t xml:space="preserve">The results indicate that the </w:t>
      </w:r>
      <w:r w:rsidR="00807DDE">
        <w:rPr>
          <w:lang w:val="en-GB"/>
        </w:rPr>
        <w:t xml:space="preserve">extension of </w:t>
      </w:r>
      <w:r w:rsidR="00807DDE" w:rsidRPr="00A90B5A">
        <w:rPr>
          <w:lang w:val="en-GB"/>
        </w:rPr>
        <w:t>carbonization reactions</w:t>
      </w:r>
      <w:r w:rsidR="00807DDE" w:rsidRPr="007D5A2A">
        <w:rPr>
          <w:lang w:val="en-GB"/>
        </w:rPr>
        <w:t xml:space="preserve"> </w:t>
      </w:r>
      <w:r w:rsidR="00807DDE">
        <w:rPr>
          <w:lang w:val="en-GB"/>
        </w:rPr>
        <w:t xml:space="preserve">produces </w:t>
      </w:r>
      <w:r w:rsidR="00807DDE" w:rsidRPr="007D5A2A">
        <w:rPr>
          <w:lang w:val="en-GB"/>
        </w:rPr>
        <w:t>an enrichment of hydrochar in</w:t>
      </w:r>
      <w:r w:rsidR="00807DDE">
        <w:rPr>
          <w:lang w:val="en-GB"/>
        </w:rPr>
        <w:t xml:space="preserve"> carbon, n</w:t>
      </w:r>
      <w:r w:rsidR="00807DDE" w:rsidRPr="00A90B5A">
        <w:rPr>
          <w:lang w:val="en-GB"/>
        </w:rPr>
        <w:t>itrogen and sulphur</w:t>
      </w:r>
      <w:r w:rsidR="004C0810">
        <w:rPr>
          <w:lang w:val="en-GB"/>
        </w:rPr>
        <w:t xml:space="preserve"> and</w:t>
      </w:r>
      <w:r w:rsidR="00807DDE">
        <w:rPr>
          <w:lang w:val="en-GB"/>
        </w:rPr>
        <w:t xml:space="preserve"> </w:t>
      </w:r>
      <w:r w:rsidR="00807DDE" w:rsidRPr="00A90B5A">
        <w:rPr>
          <w:lang w:val="en-GB"/>
        </w:rPr>
        <w:t>favour</w:t>
      </w:r>
      <w:r w:rsidR="00807DDE">
        <w:rPr>
          <w:lang w:val="en-GB"/>
        </w:rPr>
        <w:t>s</w:t>
      </w:r>
      <w:r w:rsidR="00807DDE" w:rsidRPr="00A90B5A">
        <w:rPr>
          <w:lang w:val="en-GB"/>
        </w:rPr>
        <w:t xml:space="preserve"> the migration of hydrogen and oxygen in the liquid and gaseous phases.</w:t>
      </w:r>
      <w:r w:rsidR="004C0810">
        <w:rPr>
          <w:lang w:val="en-GB"/>
        </w:rPr>
        <w:t xml:space="preserve"> It is also observed </w:t>
      </w:r>
      <w:r w:rsidR="004C0810" w:rsidRPr="00AD0462">
        <w:rPr>
          <w:lang w:val="en-GB"/>
        </w:rPr>
        <w:t xml:space="preserve">that the </w:t>
      </w:r>
      <w:r w:rsidR="004C0810">
        <w:rPr>
          <w:lang w:val="en-GB"/>
        </w:rPr>
        <w:t xml:space="preserve">hydrochar yield decreases as the severity of the operating conditions increases. </w:t>
      </w:r>
      <w:r w:rsidRPr="00A85B4B">
        <w:rPr>
          <w:lang w:val="en-GB"/>
        </w:rPr>
        <w:t xml:space="preserve">The TG analysis shows that the percent weight loss of hydrochar </w:t>
      </w:r>
      <w:r w:rsidR="00486117" w:rsidRPr="00A85B4B">
        <w:rPr>
          <w:lang w:val="en-GB"/>
        </w:rPr>
        <w:t>decreases</w:t>
      </w:r>
      <w:r w:rsidRPr="00A85B4B">
        <w:rPr>
          <w:lang w:val="en-GB"/>
        </w:rPr>
        <w:t xml:space="preserve"> as the HTC reaction temperature raises from 180 to 250 °C; in fact, at low temperatures, the maximum weight loss is of order </w:t>
      </w:r>
      <w:r w:rsidR="00486117" w:rsidRPr="00A85B4B">
        <w:rPr>
          <w:lang w:val="en-GB"/>
        </w:rPr>
        <w:t>7</w:t>
      </w:r>
      <w:r w:rsidRPr="00A85B4B">
        <w:rPr>
          <w:lang w:val="en-GB"/>
        </w:rPr>
        <w:t xml:space="preserve">0%, whereas at 250 °C the reduction is up to about </w:t>
      </w:r>
      <w:r w:rsidR="00486117" w:rsidRPr="00A85B4B">
        <w:rPr>
          <w:lang w:val="en-GB"/>
        </w:rPr>
        <w:t>5</w:t>
      </w:r>
      <w:r w:rsidRPr="00A85B4B">
        <w:rPr>
          <w:lang w:val="en-GB"/>
        </w:rPr>
        <w:t xml:space="preserve">0%, </w:t>
      </w:r>
      <w:r w:rsidR="00465DB0" w:rsidRPr="00A85B4B">
        <w:rPr>
          <w:lang w:val="en-GB"/>
        </w:rPr>
        <w:t>confirming</w:t>
      </w:r>
      <w:r w:rsidRPr="00A85B4B">
        <w:rPr>
          <w:lang w:val="en-GB"/>
        </w:rPr>
        <w:t xml:space="preserve"> that </w:t>
      </w:r>
      <w:r w:rsidR="00486117" w:rsidRPr="00A85B4B">
        <w:rPr>
          <w:lang w:val="en-GB"/>
        </w:rPr>
        <w:t xml:space="preserve">the HTC of </w:t>
      </w:r>
      <w:r w:rsidRPr="00A85B4B">
        <w:rPr>
          <w:lang w:val="en-GB"/>
        </w:rPr>
        <w:t xml:space="preserve">oat </w:t>
      </w:r>
      <w:r w:rsidR="00465DB0" w:rsidRPr="00A85B4B">
        <w:rPr>
          <w:lang w:val="en-GB"/>
        </w:rPr>
        <w:t xml:space="preserve">promotes a more intense polymerization/aromatization process at higher </w:t>
      </w:r>
      <w:r w:rsidR="00A85B4B" w:rsidRPr="00A85B4B">
        <w:rPr>
          <w:lang w:val="en-GB"/>
        </w:rPr>
        <w:t xml:space="preserve">reaction </w:t>
      </w:r>
      <w:r w:rsidR="00465DB0" w:rsidRPr="00A85B4B">
        <w:rPr>
          <w:lang w:val="en-GB"/>
        </w:rPr>
        <w:t>temperatures</w:t>
      </w:r>
      <w:r w:rsidR="00A85B4B" w:rsidRPr="00A85B4B">
        <w:rPr>
          <w:lang w:val="en-GB"/>
        </w:rPr>
        <w:t>.</w:t>
      </w:r>
      <w:r w:rsidR="00465DB0" w:rsidRPr="00A85B4B">
        <w:rPr>
          <w:lang w:val="en-GB"/>
        </w:rPr>
        <w:t xml:space="preserve"> </w:t>
      </w:r>
    </w:p>
    <w:p w14:paraId="459D05E6" w14:textId="77777777" w:rsidR="00600535" w:rsidRPr="00B57B36" w:rsidRDefault="00600535" w:rsidP="00600535">
      <w:pPr>
        <w:pStyle w:val="CETAcknowledgementstitle"/>
      </w:pPr>
      <w:r w:rsidRPr="00B57B36">
        <w:t>Acknowledgments</w:t>
      </w:r>
    </w:p>
    <w:p w14:paraId="6DB4A98D" w14:textId="40772AE0" w:rsidR="00A74D52" w:rsidRPr="00ED3B36" w:rsidRDefault="00A74D52" w:rsidP="00A74D52">
      <w:pPr>
        <w:pStyle w:val="CETBodytext"/>
        <w:rPr>
          <w:sz w:val="16"/>
          <w:szCs w:val="16"/>
          <w:lang w:val="en-GB"/>
        </w:rPr>
      </w:pPr>
      <w:r w:rsidRPr="00ED3B36">
        <w:rPr>
          <w:sz w:val="16"/>
          <w:szCs w:val="16"/>
          <w:lang w:val="en-GB"/>
        </w:rPr>
        <w:t>The company C.E.A. S.p.A. is kindly acknowledged for the financial and logistic support to this research.</w:t>
      </w:r>
    </w:p>
    <w:p w14:paraId="33F8138F" w14:textId="58207C4C" w:rsidR="00600535" w:rsidRPr="00ED3B36" w:rsidRDefault="00A74D52" w:rsidP="00A74D52">
      <w:pPr>
        <w:pStyle w:val="CETBodytext"/>
        <w:rPr>
          <w:sz w:val="16"/>
          <w:szCs w:val="16"/>
          <w:lang w:val="en-GB"/>
        </w:rPr>
      </w:pPr>
      <w:r w:rsidRPr="00ED3B36">
        <w:rPr>
          <w:sz w:val="16"/>
          <w:szCs w:val="16"/>
          <w:lang w:val="en-GB"/>
        </w:rPr>
        <w:t xml:space="preserve">The authors gratefully acknowledge </w:t>
      </w:r>
      <w:proofErr w:type="spellStart"/>
      <w:r w:rsidRPr="00ED3B36">
        <w:rPr>
          <w:sz w:val="16"/>
          <w:szCs w:val="16"/>
          <w:lang w:val="en-GB"/>
        </w:rPr>
        <w:t>Università</w:t>
      </w:r>
      <w:proofErr w:type="spellEnd"/>
      <w:r w:rsidRPr="00ED3B36">
        <w:rPr>
          <w:sz w:val="16"/>
          <w:szCs w:val="16"/>
          <w:lang w:val="en-GB"/>
        </w:rPr>
        <w:t xml:space="preserve"> </w:t>
      </w:r>
      <w:proofErr w:type="spellStart"/>
      <w:r w:rsidRPr="00ED3B36">
        <w:rPr>
          <w:sz w:val="16"/>
          <w:szCs w:val="16"/>
          <w:lang w:val="en-GB"/>
        </w:rPr>
        <w:t>degli</w:t>
      </w:r>
      <w:proofErr w:type="spellEnd"/>
      <w:r w:rsidRPr="00ED3B36">
        <w:rPr>
          <w:sz w:val="16"/>
          <w:szCs w:val="16"/>
          <w:lang w:val="en-GB"/>
        </w:rPr>
        <w:t xml:space="preserve"> </w:t>
      </w:r>
      <w:proofErr w:type="spellStart"/>
      <w:r w:rsidRPr="00ED3B36">
        <w:rPr>
          <w:sz w:val="16"/>
          <w:szCs w:val="16"/>
          <w:lang w:val="en-GB"/>
        </w:rPr>
        <w:t>studi</w:t>
      </w:r>
      <w:proofErr w:type="spellEnd"/>
      <w:r w:rsidRPr="00ED3B36">
        <w:rPr>
          <w:sz w:val="16"/>
          <w:szCs w:val="16"/>
          <w:lang w:val="en-GB"/>
        </w:rPr>
        <w:t xml:space="preserve"> </w:t>
      </w:r>
      <w:proofErr w:type="spellStart"/>
      <w:r w:rsidRPr="00ED3B36">
        <w:rPr>
          <w:sz w:val="16"/>
          <w:szCs w:val="16"/>
          <w:lang w:val="en-GB"/>
        </w:rPr>
        <w:t>della</w:t>
      </w:r>
      <w:proofErr w:type="spellEnd"/>
      <w:r w:rsidRPr="00ED3B36">
        <w:rPr>
          <w:sz w:val="16"/>
          <w:szCs w:val="16"/>
          <w:lang w:val="en-GB"/>
        </w:rPr>
        <w:t xml:space="preserve"> Campania “L. </w:t>
      </w:r>
      <w:proofErr w:type="spellStart"/>
      <w:r w:rsidRPr="00ED3B36">
        <w:rPr>
          <w:sz w:val="16"/>
          <w:szCs w:val="16"/>
          <w:lang w:val="en-GB"/>
        </w:rPr>
        <w:t>Vanvitelli</w:t>
      </w:r>
      <w:proofErr w:type="spellEnd"/>
      <w:r w:rsidRPr="00ED3B36">
        <w:rPr>
          <w:sz w:val="16"/>
          <w:szCs w:val="16"/>
          <w:lang w:val="en-GB"/>
        </w:rPr>
        <w:t xml:space="preserve">” for funding the research project CHIMERA with </w:t>
      </w:r>
      <w:proofErr w:type="gramStart"/>
      <w:r w:rsidRPr="00ED3B36">
        <w:rPr>
          <w:sz w:val="16"/>
          <w:szCs w:val="16"/>
          <w:lang w:val="en-GB"/>
        </w:rPr>
        <w:t>V:ALERE</w:t>
      </w:r>
      <w:proofErr w:type="gramEnd"/>
      <w:r w:rsidRPr="00ED3B36">
        <w:rPr>
          <w:sz w:val="16"/>
          <w:szCs w:val="16"/>
          <w:lang w:val="en-GB"/>
        </w:rPr>
        <w:t xml:space="preserve"> 2019 grant</w:t>
      </w:r>
      <w:r w:rsidR="00600535" w:rsidRPr="00ED3B36">
        <w:rPr>
          <w:sz w:val="16"/>
          <w:szCs w:val="16"/>
          <w:lang w:val="en-GB"/>
        </w:rPr>
        <w:t>.</w:t>
      </w:r>
    </w:p>
    <w:p w14:paraId="03507984" w14:textId="49CBC42F" w:rsidR="00600535" w:rsidRPr="00B57B36" w:rsidRDefault="00600535" w:rsidP="00D83AF6">
      <w:pPr>
        <w:pStyle w:val="CETReference"/>
      </w:pPr>
      <w:r w:rsidRPr="00B57B36">
        <w:t>References</w:t>
      </w:r>
    </w:p>
    <w:p w14:paraId="27A371D7" w14:textId="77777777" w:rsidR="00ED3B36" w:rsidRDefault="00ED3B36" w:rsidP="00656F1E">
      <w:pPr>
        <w:pStyle w:val="CETReferencetext"/>
      </w:pPr>
      <w:proofErr w:type="spellStart"/>
      <w:r w:rsidRPr="00182709">
        <w:t>Channiwala</w:t>
      </w:r>
      <w:proofErr w:type="spellEnd"/>
      <w:r w:rsidRPr="00182709">
        <w:t xml:space="preserve"> S.A., Parikh P.P., 2002, A unified correlation for estimating HHV for solid, </w:t>
      </w:r>
      <w:proofErr w:type="gramStart"/>
      <w:r w:rsidRPr="00182709">
        <w:t>liquid</w:t>
      </w:r>
      <w:proofErr w:type="gramEnd"/>
      <w:r w:rsidRPr="00182709">
        <w:t xml:space="preserve"> and gaseous fuel, Fuel, 81, 1051</w:t>
      </w:r>
      <w:r>
        <w:t>-</w:t>
      </w:r>
      <w:r w:rsidRPr="00182709">
        <w:t>1063.</w:t>
      </w:r>
    </w:p>
    <w:p w14:paraId="4452FB5B" w14:textId="77777777" w:rsidR="00ED3B36" w:rsidRPr="007E0DB3" w:rsidRDefault="00ED3B36" w:rsidP="00656F1E">
      <w:pPr>
        <w:pStyle w:val="CETReferencetext"/>
      </w:pPr>
      <w:r w:rsidRPr="00616CCC">
        <w:rPr>
          <w:rFonts w:cs="Arial"/>
          <w:noProof/>
          <w:szCs w:val="24"/>
        </w:rPr>
        <w:t>De la Rubia</w:t>
      </w:r>
      <w:r>
        <w:rPr>
          <w:rFonts w:cs="Arial"/>
          <w:noProof/>
          <w:szCs w:val="24"/>
        </w:rPr>
        <w:t xml:space="preserve"> M. A.</w:t>
      </w:r>
      <w:r w:rsidRPr="00616CCC">
        <w:rPr>
          <w:rFonts w:cs="Arial"/>
          <w:noProof/>
          <w:szCs w:val="24"/>
        </w:rPr>
        <w:t>,</w:t>
      </w:r>
      <w:r>
        <w:rPr>
          <w:rFonts w:cs="Arial"/>
          <w:noProof/>
          <w:szCs w:val="24"/>
        </w:rPr>
        <w:t xml:space="preserve"> </w:t>
      </w:r>
      <w:r w:rsidRPr="00616CCC">
        <w:rPr>
          <w:rFonts w:cs="Arial"/>
          <w:noProof/>
          <w:szCs w:val="24"/>
        </w:rPr>
        <w:t>Villamil</w:t>
      </w:r>
      <w:r>
        <w:rPr>
          <w:rFonts w:cs="Arial"/>
          <w:noProof/>
          <w:szCs w:val="24"/>
        </w:rPr>
        <w:t xml:space="preserve"> J. A.</w:t>
      </w:r>
      <w:r w:rsidRPr="00616CCC">
        <w:rPr>
          <w:rFonts w:cs="Arial"/>
          <w:noProof/>
          <w:szCs w:val="24"/>
        </w:rPr>
        <w:t>, Rodriguez</w:t>
      </w:r>
      <w:r>
        <w:rPr>
          <w:rFonts w:cs="Arial"/>
          <w:noProof/>
          <w:szCs w:val="24"/>
        </w:rPr>
        <w:t xml:space="preserve"> </w:t>
      </w:r>
      <w:r w:rsidRPr="00616CCC">
        <w:rPr>
          <w:rFonts w:cs="Arial"/>
          <w:noProof/>
          <w:szCs w:val="24"/>
        </w:rPr>
        <w:t>J. J., Borja</w:t>
      </w:r>
      <w:r w:rsidRPr="00F27D59">
        <w:rPr>
          <w:rFonts w:cs="Arial"/>
          <w:noProof/>
          <w:szCs w:val="24"/>
        </w:rPr>
        <w:t xml:space="preserve"> </w:t>
      </w:r>
      <w:r w:rsidRPr="00616CCC">
        <w:rPr>
          <w:rFonts w:cs="Arial"/>
          <w:noProof/>
          <w:szCs w:val="24"/>
        </w:rPr>
        <w:t>R., and Mohedano</w:t>
      </w:r>
      <w:r w:rsidRPr="00F27D59">
        <w:rPr>
          <w:rFonts w:cs="Arial"/>
          <w:noProof/>
          <w:szCs w:val="24"/>
        </w:rPr>
        <w:t xml:space="preserve"> </w:t>
      </w:r>
      <w:r w:rsidRPr="00616CCC">
        <w:rPr>
          <w:rFonts w:cs="Arial"/>
          <w:noProof/>
          <w:szCs w:val="24"/>
        </w:rPr>
        <w:t>A. F.,</w:t>
      </w:r>
      <w:r>
        <w:rPr>
          <w:rFonts w:cs="Arial"/>
          <w:noProof/>
          <w:szCs w:val="24"/>
        </w:rPr>
        <w:t xml:space="preserve"> 2018,</w:t>
      </w:r>
      <w:r w:rsidRPr="00616CCC">
        <w:rPr>
          <w:rFonts w:cs="Arial"/>
          <w:noProof/>
          <w:szCs w:val="24"/>
        </w:rPr>
        <w:t xml:space="preserve"> Mesophilic anaerobic co-digestion of the organic fraction of municipal solid waste with the liquid fraction from hydrothermal </w:t>
      </w:r>
      <w:r w:rsidRPr="007E0DB3">
        <w:rPr>
          <w:rFonts w:cs="Arial"/>
          <w:noProof/>
          <w:szCs w:val="24"/>
        </w:rPr>
        <w:t xml:space="preserve">carbonization of sewage sludge, </w:t>
      </w:r>
      <w:r w:rsidRPr="007E0DB3">
        <w:rPr>
          <w:rFonts w:cs="Arial"/>
          <w:iCs/>
          <w:noProof/>
          <w:szCs w:val="24"/>
        </w:rPr>
        <w:t>Waste Manag.</w:t>
      </w:r>
      <w:r w:rsidRPr="007E0DB3">
        <w:rPr>
          <w:rFonts w:cs="Arial"/>
          <w:noProof/>
          <w:szCs w:val="24"/>
        </w:rPr>
        <w:t>, 76, 315–322.</w:t>
      </w:r>
    </w:p>
    <w:p w14:paraId="3E819904" w14:textId="77777777" w:rsidR="00ED3B36" w:rsidRPr="007E0DB3" w:rsidRDefault="00ED3B36" w:rsidP="00656F1E">
      <w:pPr>
        <w:pStyle w:val="CETReferencetext"/>
      </w:pPr>
      <w:r w:rsidRPr="007E0DB3">
        <w:rPr>
          <w:rFonts w:cs="Arial"/>
          <w:noProof/>
          <w:szCs w:val="24"/>
        </w:rPr>
        <w:t xml:space="preserve">Funke A. and Ziegler F, 2010, Hydrothermal carbonization of biomass: A summary and discussion of chemical mechanisms for process engineering, </w:t>
      </w:r>
      <w:r w:rsidRPr="007E0DB3">
        <w:rPr>
          <w:rFonts w:cs="Arial"/>
          <w:iCs/>
          <w:noProof/>
          <w:szCs w:val="24"/>
        </w:rPr>
        <w:t>Biofuels, Bioproducts and Biorefining</w:t>
      </w:r>
      <w:r w:rsidRPr="007E0DB3">
        <w:rPr>
          <w:rFonts w:cs="Arial"/>
          <w:noProof/>
          <w:szCs w:val="24"/>
        </w:rPr>
        <w:t>, 4, 160–177.</w:t>
      </w:r>
    </w:p>
    <w:p w14:paraId="0CD808D2" w14:textId="77777777" w:rsidR="00ED3B36" w:rsidRPr="007E0DB3" w:rsidRDefault="00ED3B36" w:rsidP="00656F1E">
      <w:pPr>
        <w:pStyle w:val="CETReferencetext"/>
        <w:rPr>
          <w:rFonts w:cs="Arial"/>
          <w:noProof/>
          <w:szCs w:val="24"/>
        </w:rPr>
      </w:pPr>
      <w:r w:rsidRPr="007E0DB3">
        <w:rPr>
          <w:rFonts w:cs="Arial"/>
          <w:noProof/>
          <w:szCs w:val="24"/>
        </w:rPr>
        <w:t xml:space="preserve">Guo S., Dong X., Wu T., and Zhu C., 2016, Influence of reaction conditions and feedstock on hydrochar properties, </w:t>
      </w:r>
      <w:r w:rsidRPr="007E0DB3">
        <w:rPr>
          <w:rFonts w:cs="Arial"/>
          <w:iCs/>
          <w:noProof/>
          <w:szCs w:val="24"/>
        </w:rPr>
        <w:t>Energy Convers. Manag.</w:t>
      </w:r>
      <w:r w:rsidRPr="007E0DB3">
        <w:rPr>
          <w:rFonts w:cs="Arial"/>
          <w:noProof/>
          <w:szCs w:val="24"/>
        </w:rPr>
        <w:t>, 123, 95–103.</w:t>
      </w:r>
    </w:p>
    <w:p w14:paraId="56D71603" w14:textId="77777777" w:rsidR="00ED3B36" w:rsidRPr="007E0DB3" w:rsidRDefault="00ED3B36" w:rsidP="00656F1E">
      <w:pPr>
        <w:pStyle w:val="CETReferencetext"/>
      </w:pPr>
      <w:r w:rsidRPr="007E0DB3">
        <w:rPr>
          <w:rFonts w:cs="Arial"/>
          <w:noProof/>
          <w:szCs w:val="24"/>
        </w:rPr>
        <w:t xml:space="preserve">Huang R., Fang C., Zhang B., and Tang Y., 2018, Transformations of Phosphorus Speciation during (Hydro)thermal Treatments of Animal Manures, </w:t>
      </w:r>
      <w:r w:rsidRPr="007E0DB3">
        <w:rPr>
          <w:rFonts w:cs="Arial"/>
          <w:iCs/>
          <w:noProof/>
          <w:szCs w:val="24"/>
        </w:rPr>
        <w:t>Environ. Sci. Technol.</w:t>
      </w:r>
      <w:r w:rsidRPr="007E0DB3">
        <w:rPr>
          <w:rFonts w:cs="Arial"/>
          <w:noProof/>
          <w:szCs w:val="24"/>
        </w:rPr>
        <w:t>, 52, 3016–3026.</w:t>
      </w:r>
    </w:p>
    <w:p w14:paraId="14745400" w14:textId="77777777" w:rsidR="00ED3B36" w:rsidRPr="007E0DB3" w:rsidRDefault="00ED3B36" w:rsidP="00656F1E">
      <w:pPr>
        <w:pStyle w:val="CETReferencetext"/>
      </w:pPr>
      <w:r w:rsidRPr="007E0DB3">
        <w:rPr>
          <w:rFonts w:cs="Arial"/>
          <w:noProof/>
          <w:szCs w:val="24"/>
        </w:rPr>
        <w:t xml:space="preserve">Ischia G., Fiori L., Gao L., and Goldfarb J. L., 2021, Valorizing municipal solid waste via integrating hydrothermal carbonization and downstream extraction for biofuel production, </w:t>
      </w:r>
      <w:r w:rsidRPr="007E0DB3">
        <w:rPr>
          <w:rFonts w:cs="Arial"/>
          <w:iCs/>
          <w:noProof/>
          <w:szCs w:val="24"/>
        </w:rPr>
        <w:t>J. Clean. Prod.</w:t>
      </w:r>
      <w:r w:rsidRPr="007E0DB3">
        <w:rPr>
          <w:rFonts w:cs="Arial"/>
          <w:noProof/>
          <w:szCs w:val="24"/>
        </w:rPr>
        <w:t>, 289, 125781.</w:t>
      </w:r>
    </w:p>
    <w:p w14:paraId="4DC72E7C" w14:textId="77777777" w:rsidR="00ED3B36" w:rsidRPr="007E0DB3" w:rsidRDefault="00ED3B36" w:rsidP="00656F1E">
      <w:pPr>
        <w:pStyle w:val="CETReferencetext"/>
      </w:pPr>
      <w:r w:rsidRPr="007E0DB3">
        <w:rPr>
          <w:rFonts w:cs="Arial"/>
          <w:noProof/>
          <w:szCs w:val="24"/>
        </w:rPr>
        <w:t>Mastellone M. L., 2020, Exploitation of Digestate in a Fully Integrated Biowaste Treatment Facility: A Case Study, Chapter in</w:t>
      </w:r>
      <w:r>
        <w:rPr>
          <w:rFonts w:cs="Arial"/>
          <w:noProof/>
          <w:szCs w:val="24"/>
        </w:rPr>
        <w:t>: A.</w:t>
      </w:r>
      <w:r w:rsidRPr="0076447E">
        <w:rPr>
          <w:rFonts w:cs="Arial"/>
          <w:noProof/>
          <w:szCs w:val="24"/>
        </w:rPr>
        <w:t xml:space="preserve"> El-Fatah Abomohra</w:t>
      </w:r>
      <w:r>
        <w:rPr>
          <w:rFonts w:cs="Arial"/>
          <w:noProof/>
          <w:szCs w:val="24"/>
        </w:rPr>
        <w:t xml:space="preserve"> (Ed.),</w:t>
      </w:r>
      <w:r w:rsidRPr="007E0DB3">
        <w:rPr>
          <w:rFonts w:cs="Arial"/>
          <w:noProof/>
          <w:szCs w:val="24"/>
        </w:rPr>
        <w:t xml:space="preserve"> </w:t>
      </w:r>
      <w:r w:rsidRPr="007E0DB3">
        <w:rPr>
          <w:rFonts w:cs="Arial"/>
          <w:iCs/>
          <w:noProof/>
          <w:szCs w:val="24"/>
        </w:rPr>
        <w:t>Biogas</w:t>
      </w:r>
      <w:r w:rsidRPr="007E0DB3">
        <w:rPr>
          <w:rFonts w:cs="Arial"/>
          <w:noProof/>
          <w:szCs w:val="24"/>
        </w:rPr>
        <w:t>, IntechOpen, 1–17.</w:t>
      </w:r>
    </w:p>
    <w:p w14:paraId="6D4F2482" w14:textId="77777777" w:rsidR="00ED3B36" w:rsidRPr="007E0DB3" w:rsidRDefault="00ED3B36" w:rsidP="00656F1E">
      <w:pPr>
        <w:pStyle w:val="CETReferencetext"/>
      </w:pPr>
      <w:r w:rsidRPr="007E0DB3">
        <w:rPr>
          <w:rFonts w:cs="Arial"/>
          <w:noProof/>
          <w:szCs w:val="24"/>
        </w:rPr>
        <w:t xml:space="preserve">Mau V., Neumann J., Wehrli B., and Gross A., 2019, Nutrient Behavior in Hydrothermal Carbonization Aqueous Phase Following Recirculation and Reuse, </w:t>
      </w:r>
      <w:r w:rsidRPr="007E0DB3">
        <w:rPr>
          <w:rFonts w:cs="Arial"/>
          <w:iCs/>
          <w:noProof/>
          <w:szCs w:val="24"/>
        </w:rPr>
        <w:t>Environ. Sci. Technol.</w:t>
      </w:r>
      <w:r w:rsidRPr="007E0DB3">
        <w:rPr>
          <w:rFonts w:cs="Arial"/>
          <w:noProof/>
          <w:szCs w:val="24"/>
        </w:rPr>
        <w:t>, 53, 10426–10434.</w:t>
      </w:r>
    </w:p>
    <w:p w14:paraId="10388AC9" w14:textId="77777777" w:rsidR="00ED3B36" w:rsidRPr="007E0DB3" w:rsidRDefault="00ED3B36" w:rsidP="00656F1E">
      <w:pPr>
        <w:pStyle w:val="CETReferencetext"/>
      </w:pPr>
      <w:proofErr w:type="spellStart"/>
      <w:r w:rsidRPr="007E0DB3">
        <w:t>Pagés</w:t>
      </w:r>
      <w:proofErr w:type="spellEnd"/>
      <w:r w:rsidRPr="007E0DB3">
        <w:t>-Díaz J., Cerda Alvarado A. O., Montalvo S., Diaz-Robles L., and Curio C. H., 2020, Anaerobic bio-methane potential of the liquors from hydrothermal carbonization of different lignocellulose biomasses, Renew. Energy, 157, 182–189.</w:t>
      </w:r>
    </w:p>
    <w:p w14:paraId="643108B9" w14:textId="77777777" w:rsidR="00ED3B36" w:rsidRPr="007E0DB3" w:rsidRDefault="00ED3B36" w:rsidP="00656F1E">
      <w:pPr>
        <w:pStyle w:val="CETReferencetext"/>
      </w:pPr>
      <w:proofErr w:type="spellStart"/>
      <w:r w:rsidRPr="007E0DB3">
        <w:t>Toufiq</w:t>
      </w:r>
      <w:proofErr w:type="spellEnd"/>
      <w:r w:rsidRPr="007E0DB3">
        <w:t xml:space="preserve"> Reza M., Freitas A., Yang X., </w:t>
      </w:r>
      <w:proofErr w:type="spellStart"/>
      <w:r w:rsidRPr="007E0DB3">
        <w:t>Hiibel</w:t>
      </w:r>
      <w:proofErr w:type="spellEnd"/>
      <w:r w:rsidRPr="007E0DB3">
        <w:t xml:space="preserve"> S., Lin H., and </w:t>
      </w:r>
      <w:proofErr w:type="spellStart"/>
      <w:r w:rsidRPr="007E0DB3">
        <w:t>Coronella</w:t>
      </w:r>
      <w:proofErr w:type="spellEnd"/>
      <w:r w:rsidRPr="007E0DB3">
        <w:t xml:space="preserve"> C. J., 2016, Hydrothermal carbonization (HTC) of cow manure: Carbon and nitrogen distributions in HTC products, Environ. Prog. Sustain. Energy, 35, 1002–1011.</w:t>
      </w:r>
    </w:p>
    <w:p w14:paraId="48289AE4" w14:textId="77777777" w:rsidR="00ED3B36" w:rsidRPr="007E0DB3" w:rsidRDefault="00ED3B36" w:rsidP="00656F1E">
      <w:pPr>
        <w:pStyle w:val="CETReferencetext"/>
      </w:pPr>
      <w:r w:rsidRPr="007E0DB3">
        <w:t xml:space="preserve">Wang T., </w:t>
      </w:r>
      <w:proofErr w:type="spellStart"/>
      <w:r w:rsidRPr="007E0DB3">
        <w:t>Zhai</w:t>
      </w:r>
      <w:proofErr w:type="spellEnd"/>
      <w:r w:rsidRPr="007E0DB3">
        <w:t xml:space="preserve"> Y., Zhu Y., Li C., and Zeng G., 2018, A review of the hydrothermal carbonization of biomass waste for hydrochar formation: Process conditions, fundamentals, and physicochemical properties, Renewable and Sustainable Energy Reviews, </w:t>
      </w:r>
      <w:r>
        <w:t>90</w:t>
      </w:r>
      <w:r w:rsidRPr="007E0DB3">
        <w:t>, 223–247.</w:t>
      </w:r>
    </w:p>
    <w:p w14:paraId="58CAF611" w14:textId="77777777" w:rsidR="00ED3B36" w:rsidRPr="0076447E" w:rsidRDefault="00ED3B36" w:rsidP="00D3347E">
      <w:pPr>
        <w:pStyle w:val="CETReferencetext"/>
        <w:rPr>
          <w:lang w:val="en-US"/>
        </w:rPr>
      </w:pPr>
      <w:r w:rsidRPr="0076447E">
        <w:rPr>
          <w:lang w:val="en-US"/>
        </w:rPr>
        <w:t>Xiao L.P., Shi Z.J., Xu F., Sun R.C., 2012, Hydrothermal carbonization of lignocellulosic biomass, Bioresource Technology, 118, 619-623.</w:t>
      </w:r>
    </w:p>
    <w:p w14:paraId="7D4ED0D3" w14:textId="77777777" w:rsidR="00ED3B36" w:rsidRPr="00D760C3" w:rsidRDefault="00ED3B36" w:rsidP="00D760C3">
      <w:pPr>
        <w:pStyle w:val="CETReferencetext"/>
        <w:rPr>
          <w:lang w:val="en-US"/>
        </w:rPr>
      </w:pPr>
      <w:r w:rsidRPr="0076447E">
        <w:rPr>
          <w:rFonts w:cs="Arial"/>
          <w:noProof/>
          <w:szCs w:val="24"/>
        </w:rPr>
        <w:t xml:space="preserve">Zaccariello L., Battaglia D., Morrone B., Mastellone M. L., 2021, Hydrothermal Carbonization of Digestate and Leachate in a Lab-Scale Batch Reactor, </w:t>
      </w:r>
      <w:r>
        <w:rPr>
          <w:lang w:val="en-US"/>
        </w:rPr>
        <w:t>Chem. Eng.</w:t>
      </w:r>
      <w:r w:rsidRPr="0076447E">
        <w:rPr>
          <w:lang w:val="en-US"/>
        </w:rPr>
        <w:t xml:space="preserve"> Transactions, 86, 91-96.</w:t>
      </w:r>
    </w:p>
    <w:p w14:paraId="53AE2902" w14:textId="77777777" w:rsidR="00ED3B36" w:rsidRPr="0088773D" w:rsidRDefault="00ED3B36" w:rsidP="00656F1E">
      <w:pPr>
        <w:pStyle w:val="CETReferencetext"/>
      </w:pPr>
      <w:r w:rsidRPr="00616CCC">
        <w:rPr>
          <w:rFonts w:cs="Arial"/>
          <w:noProof/>
          <w:szCs w:val="24"/>
        </w:rPr>
        <w:t>Zaccariello</w:t>
      </w:r>
      <w:r w:rsidRPr="0036577B">
        <w:rPr>
          <w:rFonts w:cs="Arial"/>
          <w:noProof/>
          <w:szCs w:val="24"/>
        </w:rPr>
        <w:t xml:space="preserve"> </w:t>
      </w:r>
      <w:r w:rsidRPr="00616CCC">
        <w:rPr>
          <w:rFonts w:cs="Arial"/>
          <w:noProof/>
          <w:szCs w:val="24"/>
        </w:rPr>
        <w:t>L., Mastellone</w:t>
      </w:r>
      <w:r w:rsidRPr="0036577B">
        <w:rPr>
          <w:rFonts w:cs="Arial"/>
          <w:noProof/>
          <w:szCs w:val="24"/>
        </w:rPr>
        <w:t xml:space="preserve"> </w:t>
      </w:r>
      <w:r w:rsidRPr="00616CCC">
        <w:rPr>
          <w:rFonts w:cs="Arial"/>
          <w:noProof/>
          <w:szCs w:val="24"/>
        </w:rPr>
        <w:t>M. L., Amelia</w:t>
      </w:r>
      <w:r w:rsidRPr="0036577B">
        <w:rPr>
          <w:rFonts w:cs="Arial"/>
          <w:noProof/>
          <w:szCs w:val="24"/>
        </w:rPr>
        <w:t xml:space="preserve"> </w:t>
      </w:r>
      <w:r w:rsidRPr="00616CCC">
        <w:rPr>
          <w:rFonts w:cs="Arial"/>
          <w:noProof/>
          <w:szCs w:val="24"/>
        </w:rPr>
        <w:t>L. I. D., Catauro</w:t>
      </w:r>
      <w:r>
        <w:rPr>
          <w:rFonts w:cs="Arial"/>
          <w:noProof/>
          <w:szCs w:val="24"/>
        </w:rPr>
        <w:t xml:space="preserve"> </w:t>
      </w:r>
      <w:r w:rsidRPr="00616CCC">
        <w:rPr>
          <w:rFonts w:cs="Arial"/>
          <w:noProof/>
          <w:szCs w:val="24"/>
        </w:rPr>
        <w:t>M., and Morrone</w:t>
      </w:r>
      <w:r>
        <w:rPr>
          <w:rFonts w:cs="Arial"/>
          <w:noProof/>
          <w:szCs w:val="24"/>
        </w:rPr>
        <w:t xml:space="preserve"> </w:t>
      </w:r>
      <w:r w:rsidRPr="00616CCC">
        <w:rPr>
          <w:rFonts w:cs="Arial"/>
          <w:noProof/>
          <w:szCs w:val="24"/>
        </w:rPr>
        <w:t xml:space="preserve">B., </w:t>
      </w:r>
      <w:r>
        <w:rPr>
          <w:rFonts w:cs="Arial"/>
          <w:noProof/>
          <w:szCs w:val="24"/>
        </w:rPr>
        <w:t xml:space="preserve">2020, </w:t>
      </w:r>
      <w:r w:rsidRPr="00616CCC">
        <w:rPr>
          <w:rFonts w:cs="Arial"/>
          <w:noProof/>
          <w:szCs w:val="24"/>
        </w:rPr>
        <w:t xml:space="preserve">Assessment of Integration between Lactic Acid , Biogas and Hydrochar Production in OFMSW </w:t>
      </w:r>
      <w:r w:rsidRPr="0088773D">
        <w:rPr>
          <w:rFonts w:cs="Arial"/>
          <w:noProof/>
          <w:szCs w:val="24"/>
        </w:rPr>
        <w:t xml:space="preserve">Plants, </w:t>
      </w:r>
      <w:r w:rsidRPr="0088773D">
        <w:rPr>
          <w:rFonts w:cs="Arial"/>
          <w:iCs/>
          <w:noProof/>
          <w:szCs w:val="24"/>
        </w:rPr>
        <w:t>Energies - MDPI</w:t>
      </w:r>
      <w:r w:rsidRPr="0088773D">
        <w:rPr>
          <w:rFonts w:cs="Arial"/>
          <w:noProof/>
          <w:szCs w:val="24"/>
        </w:rPr>
        <w:t>, 13, 1–19.</w:t>
      </w:r>
    </w:p>
    <w:p w14:paraId="19C4FC68" w14:textId="2FE94B82" w:rsidR="004628D2" w:rsidRPr="00E740F8" w:rsidRDefault="00ED3B36" w:rsidP="00E740F8">
      <w:pPr>
        <w:pStyle w:val="CETReferencetext"/>
        <w:rPr>
          <w:rFonts w:cs="Arial"/>
          <w:noProof/>
          <w:szCs w:val="24"/>
        </w:rPr>
      </w:pPr>
      <w:r w:rsidRPr="0088773D">
        <w:rPr>
          <w:rFonts w:cs="Arial"/>
          <w:noProof/>
          <w:szCs w:val="24"/>
        </w:rPr>
        <w:t xml:space="preserve">Zhuang X., Liu J., Zhang Q., Wang C., Zhan H., and Ma L., 2022, A review on the utilization of industrial biowaste via hydrothermal carbonization, </w:t>
      </w:r>
      <w:r w:rsidRPr="0088773D">
        <w:rPr>
          <w:rFonts w:cs="Arial"/>
          <w:iCs/>
          <w:noProof/>
          <w:szCs w:val="24"/>
        </w:rPr>
        <w:t>Renew. Sustain. Energy Rev.</w:t>
      </w:r>
      <w:r w:rsidRPr="0088773D">
        <w:rPr>
          <w:rFonts w:cs="Arial"/>
          <w:noProof/>
          <w:szCs w:val="24"/>
        </w:rPr>
        <w:t xml:space="preserve">, </w:t>
      </w:r>
      <w:r>
        <w:rPr>
          <w:rFonts w:cs="Arial"/>
          <w:noProof/>
          <w:szCs w:val="24"/>
        </w:rPr>
        <w:t>154, 1</w:t>
      </w:r>
      <w:r w:rsidRPr="0088773D">
        <w:rPr>
          <w:rFonts w:cs="Arial"/>
          <w:noProof/>
          <w:szCs w:val="24"/>
        </w:rPr>
        <w:t>11877</w:t>
      </w:r>
      <w:r>
        <w:rPr>
          <w:rFonts w:cs="Arial"/>
          <w:noProof/>
          <w:szCs w:val="24"/>
        </w:rPr>
        <w:t>.</w:t>
      </w:r>
    </w:p>
    <w:sectPr w:rsidR="004628D2" w:rsidRPr="00E740F8"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AA9CB" w14:textId="77777777" w:rsidR="00BC0F22" w:rsidRDefault="00BC0F22" w:rsidP="004F5E36">
      <w:r>
        <w:separator/>
      </w:r>
    </w:p>
  </w:endnote>
  <w:endnote w:type="continuationSeparator" w:id="0">
    <w:p w14:paraId="139BCEF1" w14:textId="77777777" w:rsidR="00BC0F22" w:rsidRDefault="00BC0F22"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Cambria"/>
    <w:panose1 w:val="020B0604020202020204"/>
    <w:charset w:val="4D"/>
    <w:family w:val="roman"/>
    <w:notTrueType/>
    <w:pitch w:val="default"/>
    <w:sig w:usb0="00000003" w:usb1="00000000" w:usb2="00000000" w:usb3="00000000" w:csb0="00000001" w:csb1="00000000"/>
  </w:font>
  <w:font w:name="Arial Hebrew">
    <w:panose1 w:val="00000000000000000000"/>
    <w:charset w:val="B1"/>
    <w:family w:val="auto"/>
    <w:pitch w:val="variable"/>
    <w:sig w:usb0="80000843" w:usb1="40000002" w:usb2="00000000" w:usb3="00000000" w:csb0="0000002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92304" w14:textId="77777777" w:rsidR="00BC0F22" w:rsidRDefault="00BC0F22" w:rsidP="004F5E36">
      <w:r>
        <w:separator/>
      </w:r>
    </w:p>
  </w:footnote>
  <w:footnote w:type="continuationSeparator" w:id="0">
    <w:p w14:paraId="297BA4E4" w14:textId="77777777" w:rsidR="00BC0F22" w:rsidRDefault="00BC0F22"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69AB"/>
    <w:rsid w:val="000117CB"/>
    <w:rsid w:val="000255FA"/>
    <w:rsid w:val="0002714B"/>
    <w:rsid w:val="0003148D"/>
    <w:rsid w:val="00031EEC"/>
    <w:rsid w:val="00032E1A"/>
    <w:rsid w:val="000379CF"/>
    <w:rsid w:val="000417E0"/>
    <w:rsid w:val="00050AE8"/>
    <w:rsid w:val="00051566"/>
    <w:rsid w:val="00055572"/>
    <w:rsid w:val="00062A9A"/>
    <w:rsid w:val="00065058"/>
    <w:rsid w:val="000652DD"/>
    <w:rsid w:val="00065709"/>
    <w:rsid w:val="00066038"/>
    <w:rsid w:val="0007132F"/>
    <w:rsid w:val="00071EB4"/>
    <w:rsid w:val="0008106C"/>
    <w:rsid w:val="00084B22"/>
    <w:rsid w:val="00085260"/>
    <w:rsid w:val="00086C39"/>
    <w:rsid w:val="0009394A"/>
    <w:rsid w:val="000A03B2"/>
    <w:rsid w:val="000A243B"/>
    <w:rsid w:val="000A5D63"/>
    <w:rsid w:val="000A6C6D"/>
    <w:rsid w:val="000A7B8E"/>
    <w:rsid w:val="000B08F9"/>
    <w:rsid w:val="000B4268"/>
    <w:rsid w:val="000C0426"/>
    <w:rsid w:val="000D0268"/>
    <w:rsid w:val="000D0915"/>
    <w:rsid w:val="000D2E6E"/>
    <w:rsid w:val="000D34BE"/>
    <w:rsid w:val="000E0B78"/>
    <w:rsid w:val="000E102F"/>
    <w:rsid w:val="000E2F62"/>
    <w:rsid w:val="000E36F1"/>
    <w:rsid w:val="000E3A73"/>
    <w:rsid w:val="000E414A"/>
    <w:rsid w:val="000F093C"/>
    <w:rsid w:val="000F7555"/>
    <w:rsid w:val="000F787B"/>
    <w:rsid w:val="001016E1"/>
    <w:rsid w:val="001018C7"/>
    <w:rsid w:val="00101A70"/>
    <w:rsid w:val="00102531"/>
    <w:rsid w:val="001040D4"/>
    <w:rsid w:val="00107E31"/>
    <w:rsid w:val="00111D0B"/>
    <w:rsid w:val="001201D8"/>
    <w:rsid w:val="0012091F"/>
    <w:rsid w:val="00126BC2"/>
    <w:rsid w:val="0013058A"/>
    <w:rsid w:val="001308B6"/>
    <w:rsid w:val="00130D04"/>
    <w:rsid w:val="0013121F"/>
    <w:rsid w:val="00131FE6"/>
    <w:rsid w:val="0013263F"/>
    <w:rsid w:val="001331DF"/>
    <w:rsid w:val="00134DE4"/>
    <w:rsid w:val="001370FD"/>
    <w:rsid w:val="0014034D"/>
    <w:rsid w:val="00140D9B"/>
    <w:rsid w:val="00142EAC"/>
    <w:rsid w:val="001438CA"/>
    <w:rsid w:val="00143E5F"/>
    <w:rsid w:val="00144315"/>
    <w:rsid w:val="00144D16"/>
    <w:rsid w:val="00150E59"/>
    <w:rsid w:val="00152DE3"/>
    <w:rsid w:val="00153B73"/>
    <w:rsid w:val="001626C3"/>
    <w:rsid w:val="00164700"/>
    <w:rsid w:val="00164CF9"/>
    <w:rsid w:val="00166430"/>
    <w:rsid w:val="001667A6"/>
    <w:rsid w:val="00170AF2"/>
    <w:rsid w:val="00172723"/>
    <w:rsid w:val="00173401"/>
    <w:rsid w:val="001753AF"/>
    <w:rsid w:val="00176E95"/>
    <w:rsid w:val="00181130"/>
    <w:rsid w:val="0018148E"/>
    <w:rsid w:val="00182709"/>
    <w:rsid w:val="00184513"/>
    <w:rsid w:val="00184AD6"/>
    <w:rsid w:val="0019695C"/>
    <w:rsid w:val="001A4AF7"/>
    <w:rsid w:val="001B0349"/>
    <w:rsid w:val="001B042F"/>
    <w:rsid w:val="001B1E93"/>
    <w:rsid w:val="001B5E36"/>
    <w:rsid w:val="001B65C1"/>
    <w:rsid w:val="001C684B"/>
    <w:rsid w:val="001D0CFB"/>
    <w:rsid w:val="001D21AF"/>
    <w:rsid w:val="001D2625"/>
    <w:rsid w:val="001D53FC"/>
    <w:rsid w:val="001D72F6"/>
    <w:rsid w:val="001E0C42"/>
    <w:rsid w:val="001E58A0"/>
    <w:rsid w:val="001F42A5"/>
    <w:rsid w:val="001F68C2"/>
    <w:rsid w:val="001F7B9D"/>
    <w:rsid w:val="001F7D19"/>
    <w:rsid w:val="00201C93"/>
    <w:rsid w:val="0021389A"/>
    <w:rsid w:val="002224B4"/>
    <w:rsid w:val="00223276"/>
    <w:rsid w:val="00226DA7"/>
    <w:rsid w:val="00235DB2"/>
    <w:rsid w:val="00241BC9"/>
    <w:rsid w:val="002447EF"/>
    <w:rsid w:val="002456FC"/>
    <w:rsid w:val="00245997"/>
    <w:rsid w:val="00251550"/>
    <w:rsid w:val="0025510F"/>
    <w:rsid w:val="00260252"/>
    <w:rsid w:val="00263B05"/>
    <w:rsid w:val="00263D91"/>
    <w:rsid w:val="0026684C"/>
    <w:rsid w:val="002675B8"/>
    <w:rsid w:val="0027221A"/>
    <w:rsid w:val="00275B61"/>
    <w:rsid w:val="00280467"/>
    <w:rsid w:val="00280FAF"/>
    <w:rsid w:val="00282656"/>
    <w:rsid w:val="00296B83"/>
    <w:rsid w:val="002970DB"/>
    <w:rsid w:val="002A2F7C"/>
    <w:rsid w:val="002A617C"/>
    <w:rsid w:val="002A62BE"/>
    <w:rsid w:val="002B2863"/>
    <w:rsid w:val="002B4015"/>
    <w:rsid w:val="002B6951"/>
    <w:rsid w:val="002B78CE"/>
    <w:rsid w:val="002C2FB6"/>
    <w:rsid w:val="002C34EA"/>
    <w:rsid w:val="002D35EF"/>
    <w:rsid w:val="002D451A"/>
    <w:rsid w:val="002D6AA9"/>
    <w:rsid w:val="002E23B6"/>
    <w:rsid w:val="002E3ACE"/>
    <w:rsid w:val="002E5FA7"/>
    <w:rsid w:val="002F3309"/>
    <w:rsid w:val="002F65E3"/>
    <w:rsid w:val="003008CE"/>
    <w:rsid w:val="003009B7"/>
    <w:rsid w:val="00300E56"/>
    <w:rsid w:val="0030469C"/>
    <w:rsid w:val="003158D8"/>
    <w:rsid w:val="003164AA"/>
    <w:rsid w:val="0031704E"/>
    <w:rsid w:val="00320BF5"/>
    <w:rsid w:val="00321CA6"/>
    <w:rsid w:val="00323763"/>
    <w:rsid w:val="00331D77"/>
    <w:rsid w:val="00334C09"/>
    <w:rsid w:val="003367EA"/>
    <w:rsid w:val="00341125"/>
    <w:rsid w:val="00344845"/>
    <w:rsid w:val="00344A2B"/>
    <w:rsid w:val="00344B21"/>
    <w:rsid w:val="00361BE5"/>
    <w:rsid w:val="0036577B"/>
    <w:rsid w:val="0037151D"/>
    <w:rsid w:val="003723D4"/>
    <w:rsid w:val="003750C5"/>
    <w:rsid w:val="0037717D"/>
    <w:rsid w:val="003805DD"/>
    <w:rsid w:val="00380DD1"/>
    <w:rsid w:val="00381905"/>
    <w:rsid w:val="00382C4B"/>
    <w:rsid w:val="00383065"/>
    <w:rsid w:val="00383B54"/>
    <w:rsid w:val="00384CC8"/>
    <w:rsid w:val="00386E16"/>
    <w:rsid w:val="003871FD"/>
    <w:rsid w:val="00387A31"/>
    <w:rsid w:val="00392524"/>
    <w:rsid w:val="003949E0"/>
    <w:rsid w:val="003A1E30"/>
    <w:rsid w:val="003A2829"/>
    <w:rsid w:val="003A7D1C"/>
    <w:rsid w:val="003B304B"/>
    <w:rsid w:val="003B3146"/>
    <w:rsid w:val="003B46B3"/>
    <w:rsid w:val="003B71F3"/>
    <w:rsid w:val="003B7FDF"/>
    <w:rsid w:val="003D0947"/>
    <w:rsid w:val="003D3C81"/>
    <w:rsid w:val="003E6522"/>
    <w:rsid w:val="003F015E"/>
    <w:rsid w:val="003F0680"/>
    <w:rsid w:val="003F3083"/>
    <w:rsid w:val="003F42E0"/>
    <w:rsid w:val="003F6B5F"/>
    <w:rsid w:val="00400414"/>
    <w:rsid w:val="00400DE1"/>
    <w:rsid w:val="00403095"/>
    <w:rsid w:val="0040525D"/>
    <w:rsid w:val="0041446B"/>
    <w:rsid w:val="0042056A"/>
    <w:rsid w:val="004215F7"/>
    <w:rsid w:val="0042164B"/>
    <w:rsid w:val="0043267B"/>
    <w:rsid w:val="00433851"/>
    <w:rsid w:val="00435CDC"/>
    <w:rsid w:val="00436993"/>
    <w:rsid w:val="0043735C"/>
    <w:rsid w:val="0044071E"/>
    <w:rsid w:val="00440B84"/>
    <w:rsid w:val="0044329C"/>
    <w:rsid w:val="0044642E"/>
    <w:rsid w:val="00451952"/>
    <w:rsid w:val="00453E24"/>
    <w:rsid w:val="00457456"/>
    <w:rsid w:val="004577FE"/>
    <w:rsid w:val="00457B9C"/>
    <w:rsid w:val="00460BB5"/>
    <w:rsid w:val="0046164A"/>
    <w:rsid w:val="004628D2"/>
    <w:rsid w:val="00462DCD"/>
    <w:rsid w:val="004631A6"/>
    <w:rsid w:val="004648AD"/>
    <w:rsid w:val="00464D73"/>
    <w:rsid w:val="00465DB0"/>
    <w:rsid w:val="004703A9"/>
    <w:rsid w:val="004740FD"/>
    <w:rsid w:val="00474FAB"/>
    <w:rsid w:val="004760DE"/>
    <w:rsid w:val="0047613D"/>
    <w:rsid w:val="004763D7"/>
    <w:rsid w:val="00484284"/>
    <w:rsid w:val="00486117"/>
    <w:rsid w:val="0049176F"/>
    <w:rsid w:val="00495661"/>
    <w:rsid w:val="004A004E"/>
    <w:rsid w:val="004A157E"/>
    <w:rsid w:val="004A24CF"/>
    <w:rsid w:val="004A6A59"/>
    <w:rsid w:val="004A7521"/>
    <w:rsid w:val="004B0545"/>
    <w:rsid w:val="004B2DB2"/>
    <w:rsid w:val="004B7BD3"/>
    <w:rsid w:val="004C0810"/>
    <w:rsid w:val="004C3D1D"/>
    <w:rsid w:val="004C6C90"/>
    <w:rsid w:val="004C6F58"/>
    <w:rsid w:val="004C7913"/>
    <w:rsid w:val="004D387C"/>
    <w:rsid w:val="004E4DD6"/>
    <w:rsid w:val="004F4121"/>
    <w:rsid w:val="004F5A69"/>
    <w:rsid w:val="004F5E36"/>
    <w:rsid w:val="005021F2"/>
    <w:rsid w:val="0050263F"/>
    <w:rsid w:val="005030EF"/>
    <w:rsid w:val="00504781"/>
    <w:rsid w:val="005048F1"/>
    <w:rsid w:val="0050490F"/>
    <w:rsid w:val="00506658"/>
    <w:rsid w:val="00507B47"/>
    <w:rsid w:val="00507BEF"/>
    <w:rsid w:val="00507CC9"/>
    <w:rsid w:val="005119A5"/>
    <w:rsid w:val="005174D1"/>
    <w:rsid w:val="005265F4"/>
    <w:rsid w:val="005278B7"/>
    <w:rsid w:val="00532016"/>
    <w:rsid w:val="005329EE"/>
    <w:rsid w:val="005346C8"/>
    <w:rsid w:val="0054062A"/>
    <w:rsid w:val="00543792"/>
    <w:rsid w:val="00543D13"/>
    <w:rsid w:val="00543E7D"/>
    <w:rsid w:val="00545078"/>
    <w:rsid w:val="0054659E"/>
    <w:rsid w:val="00547A68"/>
    <w:rsid w:val="00547F09"/>
    <w:rsid w:val="0055104F"/>
    <w:rsid w:val="005531C9"/>
    <w:rsid w:val="00553805"/>
    <w:rsid w:val="00570C43"/>
    <w:rsid w:val="00576326"/>
    <w:rsid w:val="00580758"/>
    <w:rsid w:val="00580869"/>
    <w:rsid w:val="0059393F"/>
    <w:rsid w:val="005A0E96"/>
    <w:rsid w:val="005A1E82"/>
    <w:rsid w:val="005A6542"/>
    <w:rsid w:val="005A7523"/>
    <w:rsid w:val="005B0665"/>
    <w:rsid w:val="005B2110"/>
    <w:rsid w:val="005B61E6"/>
    <w:rsid w:val="005C5A08"/>
    <w:rsid w:val="005C77E1"/>
    <w:rsid w:val="005C7C22"/>
    <w:rsid w:val="005D5232"/>
    <w:rsid w:val="005D668A"/>
    <w:rsid w:val="005D6A2F"/>
    <w:rsid w:val="005D75B4"/>
    <w:rsid w:val="005E1A82"/>
    <w:rsid w:val="005E794C"/>
    <w:rsid w:val="005E7DC6"/>
    <w:rsid w:val="005F0A28"/>
    <w:rsid w:val="005F0E5E"/>
    <w:rsid w:val="005F1212"/>
    <w:rsid w:val="005F4E07"/>
    <w:rsid w:val="005F64D1"/>
    <w:rsid w:val="005F7F96"/>
    <w:rsid w:val="00600535"/>
    <w:rsid w:val="00606768"/>
    <w:rsid w:val="00610CD6"/>
    <w:rsid w:val="00611819"/>
    <w:rsid w:val="00620DEE"/>
    <w:rsid w:val="00620F9A"/>
    <w:rsid w:val="00621894"/>
    <w:rsid w:val="00621F92"/>
    <w:rsid w:val="0062280A"/>
    <w:rsid w:val="00625639"/>
    <w:rsid w:val="0063100F"/>
    <w:rsid w:val="006315F5"/>
    <w:rsid w:val="00631B33"/>
    <w:rsid w:val="00635C47"/>
    <w:rsid w:val="006401A0"/>
    <w:rsid w:val="0064184D"/>
    <w:rsid w:val="006422CC"/>
    <w:rsid w:val="00654E74"/>
    <w:rsid w:val="00656F1E"/>
    <w:rsid w:val="00657403"/>
    <w:rsid w:val="00657755"/>
    <w:rsid w:val="0066022F"/>
    <w:rsid w:val="00660E3E"/>
    <w:rsid w:val="00662E74"/>
    <w:rsid w:val="006646A1"/>
    <w:rsid w:val="0067206A"/>
    <w:rsid w:val="00673D3C"/>
    <w:rsid w:val="00674FA4"/>
    <w:rsid w:val="00680C23"/>
    <w:rsid w:val="00682CF1"/>
    <w:rsid w:val="00693766"/>
    <w:rsid w:val="006A0FA6"/>
    <w:rsid w:val="006A3281"/>
    <w:rsid w:val="006A3E9B"/>
    <w:rsid w:val="006A571D"/>
    <w:rsid w:val="006B4888"/>
    <w:rsid w:val="006B53BB"/>
    <w:rsid w:val="006C2E45"/>
    <w:rsid w:val="006C359C"/>
    <w:rsid w:val="006C3E5E"/>
    <w:rsid w:val="006C4DC5"/>
    <w:rsid w:val="006C5579"/>
    <w:rsid w:val="006D4B55"/>
    <w:rsid w:val="006D6E8B"/>
    <w:rsid w:val="006E37F1"/>
    <w:rsid w:val="006E38B9"/>
    <w:rsid w:val="006E461D"/>
    <w:rsid w:val="006E737D"/>
    <w:rsid w:val="006E79CD"/>
    <w:rsid w:val="006F0D85"/>
    <w:rsid w:val="006F233E"/>
    <w:rsid w:val="00701F00"/>
    <w:rsid w:val="007053EE"/>
    <w:rsid w:val="00705D91"/>
    <w:rsid w:val="0071145C"/>
    <w:rsid w:val="0071227F"/>
    <w:rsid w:val="00713973"/>
    <w:rsid w:val="007202DB"/>
    <w:rsid w:val="00720A24"/>
    <w:rsid w:val="00722C0E"/>
    <w:rsid w:val="00732386"/>
    <w:rsid w:val="0073514D"/>
    <w:rsid w:val="00737C27"/>
    <w:rsid w:val="007447F3"/>
    <w:rsid w:val="00751904"/>
    <w:rsid w:val="0075499F"/>
    <w:rsid w:val="007572B8"/>
    <w:rsid w:val="00762795"/>
    <w:rsid w:val="00762B28"/>
    <w:rsid w:val="0076447E"/>
    <w:rsid w:val="00764D02"/>
    <w:rsid w:val="007650E3"/>
    <w:rsid w:val="007661C8"/>
    <w:rsid w:val="00767238"/>
    <w:rsid w:val="0077070E"/>
    <w:rsid w:val="0077098D"/>
    <w:rsid w:val="0077246C"/>
    <w:rsid w:val="00787551"/>
    <w:rsid w:val="00787BCD"/>
    <w:rsid w:val="007931FA"/>
    <w:rsid w:val="0079361D"/>
    <w:rsid w:val="007A04AC"/>
    <w:rsid w:val="007A3A71"/>
    <w:rsid w:val="007A4861"/>
    <w:rsid w:val="007A7BBA"/>
    <w:rsid w:val="007B0C50"/>
    <w:rsid w:val="007B41D4"/>
    <w:rsid w:val="007B48F9"/>
    <w:rsid w:val="007C1A43"/>
    <w:rsid w:val="007C2268"/>
    <w:rsid w:val="007C277D"/>
    <w:rsid w:val="007C4BAD"/>
    <w:rsid w:val="007D215F"/>
    <w:rsid w:val="007D2EAE"/>
    <w:rsid w:val="007D4D6D"/>
    <w:rsid w:val="007D5A2A"/>
    <w:rsid w:val="007D5B88"/>
    <w:rsid w:val="007E0DB3"/>
    <w:rsid w:val="007E2899"/>
    <w:rsid w:val="007E4D7A"/>
    <w:rsid w:val="007E50AA"/>
    <w:rsid w:val="007E79A7"/>
    <w:rsid w:val="007E7D02"/>
    <w:rsid w:val="007F0902"/>
    <w:rsid w:val="007F64FA"/>
    <w:rsid w:val="007F7E25"/>
    <w:rsid w:val="0080013E"/>
    <w:rsid w:val="00805481"/>
    <w:rsid w:val="00807DDE"/>
    <w:rsid w:val="00807F7E"/>
    <w:rsid w:val="00811647"/>
    <w:rsid w:val="00813288"/>
    <w:rsid w:val="0081404D"/>
    <w:rsid w:val="008168FC"/>
    <w:rsid w:val="00824CB8"/>
    <w:rsid w:val="00827AD3"/>
    <w:rsid w:val="00830996"/>
    <w:rsid w:val="008345F1"/>
    <w:rsid w:val="00834FB0"/>
    <w:rsid w:val="008358A2"/>
    <w:rsid w:val="008404C5"/>
    <w:rsid w:val="00840554"/>
    <w:rsid w:val="00842246"/>
    <w:rsid w:val="0085571D"/>
    <w:rsid w:val="00860A71"/>
    <w:rsid w:val="00864908"/>
    <w:rsid w:val="00865B07"/>
    <w:rsid w:val="008667EA"/>
    <w:rsid w:val="008711C0"/>
    <w:rsid w:val="00871587"/>
    <w:rsid w:val="0087166E"/>
    <w:rsid w:val="0087318A"/>
    <w:rsid w:val="0087637F"/>
    <w:rsid w:val="00881ABD"/>
    <w:rsid w:val="00882211"/>
    <w:rsid w:val="0088773D"/>
    <w:rsid w:val="008908A7"/>
    <w:rsid w:val="00892A03"/>
    <w:rsid w:val="00892AD5"/>
    <w:rsid w:val="00892C04"/>
    <w:rsid w:val="00894BC8"/>
    <w:rsid w:val="00894DE6"/>
    <w:rsid w:val="0089598A"/>
    <w:rsid w:val="008A1512"/>
    <w:rsid w:val="008A76AC"/>
    <w:rsid w:val="008B1C6B"/>
    <w:rsid w:val="008B21CD"/>
    <w:rsid w:val="008B429F"/>
    <w:rsid w:val="008B4C65"/>
    <w:rsid w:val="008C5A50"/>
    <w:rsid w:val="008D32B9"/>
    <w:rsid w:val="008D433B"/>
    <w:rsid w:val="008D4588"/>
    <w:rsid w:val="008D6C79"/>
    <w:rsid w:val="008E566E"/>
    <w:rsid w:val="008E5C86"/>
    <w:rsid w:val="008F2FB7"/>
    <w:rsid w:val="008F3F8C"/>
    <w:rsid w:val="008F545B"/>
    <w:rsid w:val="0090161A"/>
    <w:rsid w:val="00901EB6"/>
    <w:rsid w:val="00904C62"/>
    <w:rsid w:val="00912008"/>
    <w:rsid w:val="00922BA8"/>
    <w:rsid w:val="00924522"/>
    <w:rsid w:val="00924DAC"/>
    <w:rsid w:val="00925D39"/>
    <w:rsid w:val="00927058"/>
    <w:rsid w:val="009310F7"/>
    <w:rsid w:val="00931CDC"/>
    <w:rsid w:val="00932494"/>
    <w:rsid w:val="00932694"/>
    <w:rsid w:val="00934F52"/>
    <w:rsid w:val="00942750"/>
    <w:rsid w:val="009450CE"/>
    <w:rsid w:val="00947179"/>
    <w:rsid w:val="00947C71"/>
    <w:rsid w:val="00951076"/>
    <w:rsid w:val="0095164B"/>
    <w:rsid w:val="009538EE"/>
    <w:rsid w:val="00954090"/>
    <w:rsid w:val="00954094"/>
    <w:rsid w:val="00954A12"/>
    <w:rsid w:val="00955305"/>
    <w:rsid w:val="009573E7"/>
    <w:rsid w:val="00963E05"/>
    <w:rsid w:val="00964A45"/>
    <w:rsid w:val="00967843"/>
    <w:rsid w:val="00967D54"/>
    <w:rsid w:val="00971028"/>
    <w:rsid w:val="00972CE4"/>
    <w:rsid w:val="009760E4"/>
    <w:rsid w:val="00977E84"/>
    <w:rsid w:val="009811A6"/>
    <w:rsid w:val="009905F3"/>
    <w:rsid w:val="00993B84"/>
    <w:rsid w:val="00994732"/>
    <w:rsid w:val="00995667"/>
    <w:rsid w:val="00996483"/>
    <w:rsid w:val="00996828"/>
    <w:rsid w:val="00996F5A"/>
    <w:rsid w:val="009A279F"/>
    <w:rsid w:val="009A5F47"/>
    <w:rsid w:val="009A7AA0"/>
    <w:rsid w:val="009B041A"/>
    <w:rsid w:val="009B5026"/>
    <w:rsid w:val="009B5A89"/>
    <w:rsid w:val="009C37C3"/>
    <w:rsid w:val="009C3915"/>
    <w:rsid w:val="009C470B"/>
    <w:rsid w:val="009C4BC8"/>
    <w:rsid w:val="009C5917"/>
    <w:rsid w:val="009C6E28"/>
    <w:rsid w:val="009C7C86"/>
    <w:rsid w:val="009D170A"/>
    <w:rsid w:val="009D2FF7"/>
    <w:rsid w:val="009E0627"/>
    <w:rsid w:val="009E6682"/>
    <w:rsid w:val="009E7884"/>
    <w:rsid w:val="009E788A"/>
    <w:rsid w:val="009E7A52"/>
    <w:rsid w:val="009F0E08"/>
    <w:rsid w:val="00A003AA"/>
    <w:rsid w:val="00A00DAE"/>
    <w:rsid w:val="00A04B5C"/>
    <w:rsid w:val="00A05665"/>
    <w:rsid w:val="00A06DB1"/>
    <w:rsid w:val="00A12C05"/>
    <w:rsid w:val="00A1763D"/>
    <w:rsid w:val="00A17CEC"/>
    <w:rsid w:val="00A20EF0"/>
    <w:rsid w:val="00A21DAC"/>
    <w:rsid w:val="00A26222"/>
    <w:rsid w:val="00A26BF5"/>
    <w:rsid w:val="00A27EF0"/>
    <w:rsid w:val="00A324F5"/>
    <w:rsid w:val="00A36A76"/>
    <w:rsid w:val="00A40788"/>
    <w:rsid w:val="00A42361"/>
    <w:rsid w:val="00A469B8"/>
    <w:rsid w:val="00A50B20"/>
    <w:rsid w:val="00A51390"/>
    <w:rsid w:val="00A56D50"/>
    <w:rsid w:val="00A60D13"/>
    <w:rsid w:val="00A62F05"/>
    <w:rsid w:val="00A634DC"/>
    <w:rsid w:val="00A706F5"/>
    <w:rsid w:val="00A70F6A"/>
    <w:rsid w:val="00A72745"/>
    <w:rsid w:val="00A74D52"/>
    <w:rsid w:val="00A76EFC"/>
    <w:rsid w:val="00A77D77"/>
    <w:rsid w:val="00A85B4B"/>
    <w:rsid w:val="00A90B5A"/>
    <w:rsid w:val="00A91010"/>
    <w:rsid w:val="00A94A27"/>
    <w:rsid w:val="00A97803"/>
    <w:rsid w:val="00A97A06"/>
    <w:rsid w:val="00A97F29"/>
    <w:rsid w:val="00AA1DB9"/>
    <w:rsid w:val="00AA665A"/>
    <w:rsid w:val="00AA702E"/>
    <w:rsid w:val="00AA739A"/>
    <w:rsid w:val="00AB0964"/>
    <w:rsid w:val="00AB272E"/>
    <w:rsid w:val="00AB5011"/>
    <w:rsid w:val="00AB6769"/>
    <w:rsid w:val="00AC7368"/>
    <w:rsid w:val="00AD0462"/>
    <w:rsid w:val="00AD0FF6"/>
    <w:rsid w:val="00AD16B9"/>
    <w:rsid w:val="00AD30B9"/>
    <w:rsid w:val="00AD4B2C"/>
    <w:rsid w:val="00AD5E0F"/>
    <w:rsid w:val="00AE231A"/>
    <w:rsid w:val="00AE327D"/>
    <w:rsid w:val="00AE377D"/>
    <w:rsid w:val="00AF0EBA"/>
    <w:rsid w:val="00B02C8A"/>
    <w:rsid w:val="00B10F03"/>
    <w:rsid w:val="00B17FBD"/>
    <w:rsid w:val="00B27B29"/>
    <w:rsid w:val="00B315A6"/>
    <w:rsid w:val="00B31813"/>
    <w:rsid w:val="00B33365"/>
    <w:rsid w:val="00B504B5"/>
    <w:rsid w:val="00B51097"/>
    <w:rsid w:val="00B54B47"/>
    <w:rsid w:val="00B54D7F"/>
    <w:rsid w:val="00B55B9C"/>
    <w:rsid w:val="00B55BCE"/>
    <w:rsid w:val="00B57B36"/>
    <w:rsid w:val="00B57E6F"/>
    <w:rsid w:val="00B72A14"/>
    <w:rsid w:val="00B74D24"/>
    <w:rsid w:val="00B74F39"/>
    <w:rsid w:val="00B8686D"/>
    <w:rsid w:val="00B86CBE"/>
    <w:rsid w:val="00B93F69"/>
    <w:rsid w:val="00B96A6D"/>
    <w:rsid w:val="00BA2CE4"/>
    <w:rsid w:val="00BA6056"/>
    <w:rsid w:val="00BA7D42"/>
    <w:rsid w:val="00BB1A6E"/>
    <w:rsid w:val="00BB1DDC"/>
    <w:rsid w:val="00BB2E14"/>
    <w:rsid w:val="00BC0F22"/>
    <w:rsid w:val="00BC30C9"/>
    <w:rsid w:val="00BC3450"/>
    <w:rsid w:val="00BC5596"/>
    <w:rsid w:val="00BD077D"/>
    <w:rsid w:val="00BD42D6"/>
    <w:rsid w:val="00BD4D17"/>
    <w:rsid w:val="00BD7F06"/>
    <w:rsid w:val="00BE3E58"/>
    <w:rsid w:val="00BF02B4"/>
    <w:rsid w:val="00BF254D"/>
    <w:rsid w:val="00C01616"/>
    <w:rsid w:val="00C0162B"/>
    <w:rsid w:val="00C01DC0"/>
    <w:rsid w:val="00C068ED"/>
    <w:rsid w:val="00C15EDF"/>
    <w:rsid w:val="00C21000"/>
    <w:rsid w:val="00C22E0C"/>
    <w:rsid w:val="00C2723E"/>
    <w:rsid w:val="00C274A3"/>
    <w:rsid w:val="00C30D81"/>
    <w:rsid w:val="00C311F5"/>
    <w:rsid w:val="00C345B1"/>
    <w:rsid w:val="00C40142"/>
    <w:rsid w:val="00C420D9"/>
    <w:rsid w:val="00C44A20"/>
    <w:rsid w:val="00C4594D"/>
    <w:rsid w:val="00C50D83"/>
    <w:rsid w:val="00C52C3C"/>
    <w:rsid w:val="00C55B10"/>
    <w:rsid w:val="00C57182"/>
    <w:rsid w:val="00C574B0"/>
    <w:rsid w:val="00C57863"/>
    <w:rsid w:val="00C64E27"/>
    <w:rsid w:val="00C655FD"/>
    <w:rsid w:val="00C66234"/>
    <w:rsid w:val="00C70871"/>
    <w:rsid w:val="00C75407"/>
    <w:rsid w:val="00C8041D"/>
    <w:rsid w:val="00C83F55"/>
    <w:rsid w:val="00C85688"/>
    <w:rsid w:val="00C860F3"/>
    <w:rsid w:val="00C8674C"/>
    <w:rsid w:val="00C870A8"/>
    <w:rsid w:val="00C903D8"/>
    <w:rsid w:val="00C94434"/>
    <w:rsid w:val="00C95080"/>
    <w:rsid w:val="00C97A23"/>
    <w:rsid w:val="00CA0D75"/>
    <w:rsid w:val="00CA1C95"/>
    <w:rsid w:val="00CA5A9C"/>
    <w:rsid w:val="00CB787A"/>
    <w:rsid w:val="00CC4C20"/>
    <w:rsid w:val="00CC55CA"/>
    <w:rsid w:val="00CD3517"/>
    <w:rsid w:val="00CD4BEE"/>
    <w:rsid w:val="00CD5FE2"/>
    <w:rsid w:val="00CD762E"/>
    <w:rsid w:val="00CE2415"/>
    <w:rsid w:val="00CE4ED8"/>
    <w:rsid w:val="00CE7C68"/>
    <w:rsid w:val="00CF2E0F"/>
    <w:rsid w:val="00D0115B"/>
    <w:rsid w:val="00D02B4C"/>
    <w:rsid w:val="00D040C4"/>
    <w:rsid w:val="00D057E8"/>
    <w:rsid w:val="00D26FA2"/>
    <w:rsid w:val="00D31B7C"/>
    <w:rsid w:val="00D31E15"/>
    <w:rsid w:val="00D3347E"/>
    <w:rsid w:val="00D34432"/>
    <w:rsid w:val="00D40333"/>
    <w:rsid w:val="00D41D46"/>
    <w:rsid w:val="00D46B7E"/>
    <w:rsid w:val="00D534AA"/>
    <w:rsid w:val="00D54060"/>
    <w:rsid w:val="00D54C73"/>
    <w:rsid w:val="00D57C84"/>
    <w:rsid w:val="00D6057D"/>
    <w:rsid w:val="00D61D84"/>
    <w:rsid w:val="00D67B45"/>
    <w:rsid w:val="00D71640"/>
    <w:rsid w:val="00D725D6"/>
    <w:rsid w:val="00D750B5"/>
    <w:rsid w:val="00D760C3"/>
    <w:rsid w:val="00D814E1"/>
    <w:rsid w:val="00D819DA"/>
    <w:rsid w:val="00D82BF6"/>
    <w:rsid w:val="00D836C5"/>
    <w:rsid w:val="00D83AF6"/>
    <w:rsid w:val="00D84576"/>
    <w:rsid w:val="00D922D0"/>
    <w:rsid w:val="00D95B99"/>
    <w:rsid w:val="00DA1399"/>
    <w:rsid w:val="00DA20AD"/>
    <w:rsid w:val="00DA24C6"/>
    <w:rsid w:val="00DA279B"/>
    <w:rsid w:val="00DA4D7B"/>
    <w:rsid w:val="00DB1327"/>
    <w:rsid w:val="00DB4E33"/>
    <w:rsid w:val="00DB6F10"/>
    <w:rsid w:val="00DC4863"/>
    <w:rsid w:val="00DD7E34"/>
    <w:rsid w:val="00DE264A"/>
    <w:rsid w:val="00DE2F2C"/>
    <w:rsid w:val="00DE36A2"/>
    <w:rsid w:val="00DE6AB9"/>
    <w:rsid w:val="00DF5072"/>
    <w:rsid w:val="00DF57B5"/>
    <w:rsid w:val="00E02D18"/>
    <w:rsid w:val="00E0385C"/>
    <w:rsid w:val="00E041E7"/>
    <w:rsid w:val="00E06302"/>
    <w:rsid w:val="00E113FB"/>
    <w:rsid w:val="00E21D5A"/>
    <w:rsid w:val="00E21E34"/>
    <w:rsid w:val="00E22658"/>
    <w:rsid w:val="00E2335C"/>
    <w:rsid w:val="00E23CA1"/>
    <w:rsid w:val="00E2579E"/>
    <w:rsid w:val="00E30320"/>
    <w:rsid w:val="00E33A33"/>
    <w:rsid w:val="00E409A8"/>
    <w:rsid w:val="00E50C12"/>
    <w:rsid w:val="00E53798"/>
    <w:rsid w:val="00E57765"/>
    <w:rsid w:val="00E6148C"/>
    <w:rsid w:val="00E63C9F"/>
    <w:rsid w:val="00E65B91"/>
    <w:rsid w:val="00E6662B"/>
    <w:rsid w:val="00E7209D"/>
    <w:rsid w:val="00E723F1"/>
    <w:rsid w:val="00E72EAD"/>
    <w:rsid w:val="00E740F8"/>
    <w:rsid w:val="00E76CE8"/>
    <w:rsid w:val="00E77223"/>
    <w:rsid w:val="00E8528B"/>
    <w:rsid w:val="00E85B94"/>
    <w:rsid w:val="00E9268A"/>
    <w:rsid w:val="00E94DA7"/>
    <w:rsid w:val="00E94F65"/>
    <w:rsid w:val="00E9510B"/>
    <w:rsid w:val="00E97421"/>
    <w:rsid w:val="00E97624"/>
    <w:rsid w:val="00E978D0"/>
    <w:rsid w:val="00EA1158"/>
    <w:rsid w:val="00EA4613"/>
    <w:rsid w:val="00EA718D"/>
    <w:rsid w:val="00EA7F91"/>
    <w:rsid w:val="00EB1523"/>
    <w:rsid w:val="00EC0E49"/>
    <w:rsid w:val="00EC101F"/>
    <w:rsid w:val="00EC1D9F"/>
    <w:rsid w:val="00EC3094"/>
    <w:rsid w:val="00ED3260"/>
    <w:rsid w:val="00ED3B36"/>
    <w:rsid w:val="00ED6AA7"/>
    <w:rsid w:val="00EE0131"/>
    <w:rsid w:val="00EE17B0"/>
    <w:rsid w:val="00EE50EB"/>
    <w:rsid w:val="00EF06D9"/>
    <w:rsid w:val="00EF418F"/>
    <w:rsid w:val="00EF41DC"/>
    <w:rsid w:val="00F0073E"/>
    <w:rsid w:val="00F031B0"/>
    <w:rsid w:val="00F131F9"/>
    <w:rsid w:val="00F159ED"/>
    <w:rsid w:val="00F1776F"/>
    <w:rsid w:val="00F23D84"/>
    <w:rsid w:val="00F2464D"/>
    <w:rsid w:val="00F27D4D"/>
    <w:rsid w:val="00F27D59"/>
    <w:rsid w:val="00F30C64"/>
    <w:rsid w:val="00F30D1A"/>
    <w:rsid w:val="00F32BA2"/>
    <w:rsid w:val="00F32CDB"/>
    <w:rsid w:val="00F444F8"/>
    <w:rsid w:val="00F4611C"/>
    <w:rsid w:val="00F47E78"/>
    <w:rsid w:val="00F524C5"/>
    <w:rsid w:val="00F52F2A"/>
    <w:rsid w:val="00F53760"/>
    <w:rsid w:val="00F555BB"/>
    <w:rsid w:val="00F565FE"/>
    <w:rsid w:val="00F60CCB"/>
    <w:rsid w:val="00F63A70"/>
    <w:rsid w:val="00F67E91"/>
    <w:rsid w:val="00F70556"/>
    <w:rsid w:val="00F71676"/>
    <w:rsid w:val="00F740C5"/>
    <w:rsid w:val="00F74884"/>
    <w:rsid w:val="00F7534E"/>
    <w:rsid w:val="00F813A3"/>
    <w:rsid w:val="00F81D73"/>
    <w:rsid w:val="00F83BC4"/>
    <w:rsid w:val="00F84564"/>
    <w:rsid w:val="00F92CD8"/>
    <w:rsid w:val="00F955B2"/>
    <w:rsid w:val="00F96557"/>
    <w:rsid w:val="00F978A3"/>
    <w:rsid w:val="00FA1802"/>
    <w:rsid w:val="00FA21D0"/>
    <w:rsid w:val="00FA556D"/>
    <w:rsid w:val="00FA5674"/>
    <w:rsid w:val="00FA5F5F"/>
    <w:rsid w:val="00FB730C"/>
    <w:rsid w:val="00FC2695"/>
    <w:rsid w:val="00FC3958"/>
    <w:rsid w:val="00FC3E03"/>
    <w:rsid w:val="00FC3FC1"/>
    <w:rsid w:val="00FD4708"/>
    <w:rsid w:val="00FE0AEE"/>
    <w:rsid w:val="00FE610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Menzionenonrisolta1">
    <w:name w:val="Menzione non risolta1"/>
    <w:basedOn w:val="Carpredefinitoparagrafo"/>
    <w:uiPriority w:val="99"/>
    <w:semiHidden/>
    <w:unhideWhenUsed/>
    <w:rsid w:val="00084B22"/>
    <w:rPr>
      <w:color w:val="605E5C"/>
      <w:shd w:val="clear" w:color="auto" w:fill="E1DFDD"/>
    </w:rPr>
  </w:style>
  <w:style w:type="character" w:styleId="Testosegnaposto">
    <w:name w:val="Placeholder Text"/>
    <w:basedOn w:val="Carpredefinitoparagrafo"/>
    <w:uiPriority w:val="99"/>
    <w:semiHidden/>
    <w:rsid w:val="005D75B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602626">
      <w:bodyDiv w:val="1"/>
      <w:marLeft w:val="0"/>
      <w:marRight w:val="0"/>
      <w:marTop w:val="0"/>
      <w:marBottom w:val="0"/>
      <w:divBdr>
        <w:top w:val="none" w:sz="0" w:space="0" w:color="auto"/>
        <w:left w:val="none" w:sz="0" w:space="0" w:color="auto"/>
        <w:bottom w:val="none" w:sz="0" w:space="0" w:color="auto"/>
        <w:right w:val="none" w:sz="0" w:space="0" w:color="auto"/>
      </w:divBdr>
      <w:divsChild>
        <w:div w:id="2142575009">
          <w:marLeft w:val="0"/>
          <w:marRight w:val="0"/>
          <w:marTop w:val="0"/>
          <w:marBottom w:val="0"/>
          <w:divBdr>
            <w:top w:val="none" w:sz="0" w:space="0" w:color="auto"/>
            <w:left w:val="none" w:sz="0" w:space="0" w:color="auto"/>
            <w:bottom w:val="none" w:sz="0" w:space="0" w:color="auto"/>
            <w:right w:val="none" w:sz="0" w:space="0" w:color="auto"/>
          </w:divBdr>
          <w:divsChild>
            <w:div w:id="1318805487">
              <w:marLeft w:val="0"/>
              <w:marRight w:val="0"/>
              <w:marTop w:val="0"/>
              <w:marBottom w:val="0"/>
              <w:divBdr>
                <w:top w:val="none" w:sz="0" w:space="0" w:color="auto"/>
                <w:left w:val="none" w:sz="0" w:space="0" w:color="auto"/>
                <w:bottom w:val="none" w:sz="0" w:space="0" w:color="auto"/>
                <w:right w:val="none" w:sz="0" w:space="0" w:color="auto"/>
              </w:divBdr>
              <w:divsChild>
                <w:div w:id="55686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Lucio.zaccariello@unicampania.i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t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2B404-5431-45BC-A00C-4A440E916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6</Pages>
  <Words>3090</Words>
  <Characters>17614</Characters>
  <Application>Microsoft Office Word</Application>
  <DocSecurity>0</DocSecurity>
  <Lines>146</Lines>
  <Paragraphs>41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20663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Lucio Zaccariello</cp:lastModifiedBy>
  <cp:revision>14</cp:revision>
  <cp:lastPrinted>2022-01-31T11:39:00Z</cp:lastPrinted>
  <dcterms:created xsi:type="dcterms:W3CDTF">2022-02-01T15:51:00Z</dcterms:created>
  <dcterms:modified xsi:type="dcterms:W3CDTF">2022-02-23T16:23:00Z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Document_1">
    <vt:lpwstr>True</vt:lpwstr>
  </property>
  <property fmtid="{D5CDD505-2E9C-101B-9397-08002B2CF9AE}" pid="5" name="Mendeley Unique User Id_1">
    <vt:lpwstr>9c1366a6-fa34-3938-b6cd-0de84c35c60d</vt:lpwstr>
  </property>
  <property fmtid="{D5CDD505-2E9C-101B-9397-08002B2CF9AE}" pid="6" name="Mendeley Citation Style_1">
    <vt:lpwstr>http://www.zotero.org/styles/ieee</vt:lpwstr>
  </property>
  <property fmtid="{D5CDD505-2E9C-101B-9397-08002B2CF9AE}" pid="7" name="Mendeley Recent Style Id 0_1">
    <vt:lpwstr>http://www.zotero.org/styles/asce-asme-journal-of-risk-and-uncertainty-in-engineering-systems-part-a-civil-engineering</vt:lpwstr>
  </property>
  <property fmtid="{D5CDD505-2E9C-101B-9397-08002B2CF9AE}" pid="8" name="Mendeley Recent Style Name 0_1">
    <vt:lpwstr>ASCE-ASME Journal of Risk and Uncertainty in Engineering Systems, Part A: Civil Engineering</vt:lpwstr>
  </property>
  <property fmtid="{D5CDD505-2E9C-101B-9397-08002B2CF9AE}" pid="9" name="Mendeley Recent Style Id 1_1">
    <vt:lpwstr>http://www.zotero.org/styles/american-medical-association</vt:lpwstr>
  </property>
  <property fmtid="{D5CDD505-2E9C-101B-9397-08002B2CF9AE}" pid="10" name="Mendeley Recent Style Name 1_1">
    <vt:lpwstr>American Medical Association 11th edition</vt:lpwstr>
  </property>
  <property fmtid="{D5CDD505-2E9C-101B-9397-08002B2CF9AE}" pid="11" name="Mendeley Recent Style Id 2_1">
    <vt:lpwstr>http://www.zotero.org/styles/american-political-science-association</vt:lpwstr>
  </property>
  <property fmtid="{D5CDD505-2E9C-101B-9397-08002B2CF9AE}" pid="12" name="Mendeley Recent Style Name 2_1">
    <vt:lpwstr>American Political Science Association</vt:lpwstr>
  </property>
  <property fmtid="{D5CDD505-2E9C-101B-9397-08002B2CF9AE}" pid="13" name="Mendeley Recent Style Id 3_1">
    <vt:lpwstr>http://www.zotero.org/styles/apa</vt:lpwstr>
  </property>
  <property fmtid="{D5CDD505-2E9C-101B-9397-08002B2CF9AE}" pid="14" name="Mendeley Recent Style Name 3_1">
    <vt:lpwstr>American Psychological Association 7th edition</vt:lpwstr>
  </property>
  <property fmtid="{D5CDD505-2E9C-101B-9397-08002B2CF9AE}" pid="15" name="Mendeley Recent Style Id 4_1">
    <vt:lpwstr>http://www.zotero.org/styles/american-sociological-association</vt:lpwstr>
  </property>
  <property fmtid="{D5CDD505-2E9C-101B-9397-08002B2CF9AE}" pid="16" name="Mendeley Recent Style Name 4_1">
    <vt:lpwstr>American Sociological Association 6th edition</vt:lpwstr>
  </property>
  <property fmtid="{D5CDD505-2E9C-101B-9397-08002B2CF9AE}" pid="17" name="Mendeley Recent Style Id 5_1">
    <vt:lpwstr>http://www.zotero.org/styles/chicago-author-date</vt:lpwstr>
  </property>
  <property fmtid="{D5CDD505-2E9C-101B-9397-08002B2CF9AE}" pid="18" name="Mendeley Recent Style Name 5_1">
    <vt:lpwstr>Chicago Manual of Style 17th edition (author-date)</vt:lpwstr>
  </property>
  <property fmtid="{D5CDD505-2E9C-101B-9397-08002B2CF9AE}" pid="19" name="Mendeley Recent Style Id 6_1">
    <vt:lpwstr>http://www.zotero.org/styles/harvard-cite-them-right</vt:lpwstr>
  </property>
  <property fmtid="{D5CDD505-2E9C-101B-9397-08002B2CF9AE}" pid="20" name="Mendeley Recent Style Name 6_1">
    <vt:lpwstr>Cite Them Right 10th edition - Harvard</vt:lpwstr>
  </property>
  <property fmtid="{D5CDD505-2E9C-101B-9397-08002B2CF9AE}" pid="21" name="Mendeley Recent Style Id 7_1">
    <vt:lpwstr>http://www.zotero.org/styles/ieee</vt:lpwstr>
  </property>
  <property fmtid="{D5CDD505-2E9C-101B-9397-08002B2CF9AE}" pid="22" name="Mendeley Recent Style Name 7_1">
    <vt:lpwstr>IEEE</vt:lpwstr>
  </property>
  <property fmtid="{D5CDD505-2E9C-101B-9397-08002B2CF9AE}" pid="23" name="Mendeley Recent Style Id 8_1">
    <vt:lpwstr>http://www.zotero.org/styles/modern-humanities-research-association</vt:lpwstr>
  </property>
  <property fmtid="{D5CDD505-2E9C-101B-9397-08002B2CF9AE}" pid="24" name="Mendeley Recent Style Name 8_1">
    <vt:lpwstr>Modern Humanities Research Association 3rd edition (note with bibliography)</vt:lpwstr>
  </property>
  <property fmtid="{D5CDD505-2E9C-101B-9397-08002B2CF9AE}" pid="25" name="Mendeley Recent Style Id 9_1">
    <vt:lpwstr>http://www.zotero.org/styles/waste-and-biomass-valorization</vt:lpwstr>
  </property>
  <property fmtid="{D5CDD505-2E9C-101B-9397-08002B2CF9AE}" pid="26" name="Mendeley Recent Style Name 9_1">
    <vt:lpwstr>Waste and Biomass Valorization</vt:lpwstr>
  </property>
</Properties>
</file>