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F2417"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0F2417" w:rsidRDefault="000A03B2" w:rsidP="00DE264A">
            <w:pPr>
              <w:tabs>
                <w:tab w:val="left" w:pos="-108"/>
              </w:tabs>
              <w:ind w:left="-108"/>
              <w:jc w:val="left"/>
              <w:rPr>
                <w:rFonts w:cs="Arial"/>
                <w:b/>
                <w:bCs/>
                <w:i/>
                <w:iCs/>
                <w:color w:val="000066"/>
                <w:sz w:val="12"/>
                <w:szCs w:val="12"/>
                <w:lang w:eastAsia="it-IT"/>
              </w:rPr>
            </w:pPr>
            <w:r w:rsidRPr="000F2417">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F2417">
              <w:rPr>
                <w:rFonts w:ascii="AdvP6960" w:hAnsi="AdvP6960" w:cs="AdvP6960"/>
                <w:color w:val="241F20"/>
                <w:szCs w:val="18"/>
                <w:lang w:eastAsia="it-IT"/>
              </w:rPr>
              <w:t xml:space="preserve"> </w:t>
            </w:r>
            <w:r w:rsidRPr="000F2417">
              <w:rPr>
                <w:rFonts w:cs="Arial"/>
                <w:b/>
                <w:bCs/>
                <w:i/>
                <w:iCs/>
                <w:color w:val="000066"/>
                <w:sz w:val="24"/>
                <w:szCs w:val="24"/>
                <w:lang w:eastAsia="it-IT"/>
              </w:rPr>
              <w:t>CHEMICAL ENGINEERING</w:t>
            </w:r>
            <w:r w:rsidRPr="000F2417">
              <w:rPr>
                <w:rFonts w:cs="Arial"/>
                <w:b/>
                <w:bCs/>
                <w:i/>
                <w:iCs/>
                <w:color w:val="0033FF"/>
                <w:sz w:val="24"/>
                <w:szCs w:val="24"/>
                <w:lang w:eastAsia="it-IT"/>
              </w:rPr>
              <w:t xml:space="preserve"> </w:t>
            </w:r>
            <w:r w:rsidRPr="000F2417">
              <w:rPr>
                <w:rFonts w:cs="Arial"/>
                <w:b/>
                <w:bCs/>
                <w:i/>
                <w:iCs/>
                <w:color w:val="666666"/>
                <w:sz w:val="24"/>
                <w:szCs w:val="24"/>
                <w:lang w:eastAsia="it-IT"/>
              </w:rPr>
              <w:t>TRANSACTIONS</w:t>
            </w:r>
            <w:r w:rsidRPr="000F2417">
              <w:rPr>
                <w:color w:val="333333"/>
                <w:sz w:val="24"/>
                <w:szCs w:val="24"/>
                <w:lang w:eastAsia="it-IT"/>
              </w:rPr>
              <w:t xml:space="preserve"> </w:t>
            </w:r>
            <w:r w:rsidRPr="000F2417">
              <w:rPr>
                <w:rFonts w:cs="Arial"/>
                <w:b/>
                <w:bCs/>
                <w:i/>
                <w:iCs/>
                <w:color w:val="000066"/>
                <w:sz w:val="27"/>
                <w:szCs w:val="27"/>
                <w:lang w:eastAsia="it-IT"/>
              </w:rPr>
              <w:br/>
            </w:r>
          </w:p>
          <w:p w14:paraId="4B780582" w14:textId="72E6FD58" w:rsidR="000A03B2" w:rsidRPr="000F2417" w:rsidRDefault="00A76EFC" w:rsidP="001D21AF">
            <w:pPr>
              <w:tabs>
                <w:tab w:val="left" w:pos="-108"/>
              </w:tabs>
              <w:ind w:left="-108"/>
              <w:rPr>
                <w:rFonts w:cs="Arial"/>
                <w:b/>
                <w:bCs/>
                <w:i/>
                <w:iCs/>
                <w:color w:val="000066"/>
                <w:sz w:val="22"/>
                <w:szCs w:val="22"/>
                <w:lang w:eastAsia="it-IT"/>
              </w:rPr>
            </w:pPr>
            <w:r w:rsidRPr="000F2417">
              <w:rPr>
                <w:rFonts w:cs="Arial"/>
                <w:b/>
                <w:bCs/>
                <w:i/>
                <w:iCs/>
                <w:color w:val="000066"/>
                <w:sz w:val="22"/>
                <w:szCs w:val="22"/>
                <w:lang w:eastAsia="it-IT"/>
              </w:rPr>
              <w:t xml:space="preserve">VOL. </w:t>
            </w:r>
            <w:r w:rsidR="0030152C" w:rsidRPr="000F2417">
              <w:rPr>
                <w:rFonts w:cs="Arial"/>
                <w:b/>
                <w:bCs/>
                <w:i/>
                <w:iCs/>
                <w:color w:val="000066"/>
                <w:sz w:val="22"/>
                <w:szCs w:val="22"/>
                <w:lang w:eastAsia="it-IT"/>
              </w:rPr>
              <w:t xml:space="preserve"> </w:t>
            </w:r>
            <w:proofErr w:type="gramStart"/>
            <w:r w:rsidR="0030152C" w:rsidRPr="000F2417">
              <w:rPr>
                <w:rFonts w:cs="Arial"/>
                <w:b/>
                <w:bCs/>
                <w:i/>
                <w:iCs/>
                <w:color w:val="000066"/>
                <w:sz w:val="22"/>
                <w:szCs w:val="22"/>
                <w:lang w:eastAsia="it-IT"/>
              </w:rPr>
              <w:t xml:space="preserve">  </w:t>
            </w:r>
            <w:r w:rsidR="007B48F9" w:rsidRPr="000F2417">
              <w:rPr>
                <w:rFonts w:cs="Arial"/>
                <w:b/>
                <w:bCs/>
                <w:i/>
                <w:iCs/>
                <w:color w:val="000066"/>
                <w:sz w:val="22"/>
                <w:szCs w:val="22"/>
                <w:lang w:eastAsia="it-IT"/>
              </w:rPr>
              <w:t>,</w:t>
            </w:r>
            <w:proofErr w:type="gramEnd"/>
            <w:r w:rsidR="00FA5F5F" w:rsidRPr="000F2417">
              <w:rPr>
                <w:rFonts w:cs="Arial"/>
                <w:b/>
                <w:bCs/>
                <w:i/>
                <w:iCs/>
                <w:color w:val="000066"/>
                <w:sz w:val="22"/>
                <w:szCs w:val="22"/>
                <w:lang w:eastAsia="it-IT"/>
              </w:rPr>
              <w:t xml:space="preserve"> </w:t>
            </w:r>
            <w:r w:rsidR="0030152C" w:rsidRPr="000F2417">
              <w:rPr>
                <w:rFonts w:cs="Arial"/>
                <w:b/>
                <w:bCs/>
                <w:i/>
                <w:iCs/>
                <w:color w:val="000066"/>
                <w:sz w:val="22"/>
                <w:szCs w:val="22"/>
                <w:lang w:eastAsia="it-IT"/>
              </w:rPr>
              <w:t>202</w:t>
            </w:r>
            <w:r w:rsidR="008D3BC6">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0F2417" w:rsidRDefault="000A03B2" w:rsidP="00CD5FE2">
            <w:pPr>
              <w:spacing w:line="140" w:lineRule="atLeast"/>
              <w:jc w:val="right"/>
              <w:rPr>
                <w:rFonts w:cs="Arial"/>
                <w:sz w:val="14"/>
                <w:szCs w:val="14"/>
              </w:rPr>
            </w:pPr>
            <w:r w:rsidRPr="000F2417">
              <w:rPr>
                <w:rFonts w:cs="Arial"/>
                <w:sz w:val="14"/>
                <w:szCs w:val="14"/>
              </w:rPr>
              <w:t>A publication of</w:t>
            </w:r>
          </w:p>
          <w:p w14:paraId="599E5441" w14:textId="77777777" w:rsidR="000A03B2" w:rsidRPr="000F2417" w:rsidRDefault="000A03B2" w:rsidP="00CD5FE2">
            <w:pPr>
              <w:jc w:val="right"/>
            </w:pPr>
            <w:r w:rsidRPr="000F2417">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F2417" w14:paraId="380FA3CD" w14:textId="77777777" w:rsidTr="00DE264A">
        <w:trPr>
          <w:trHeight w:val="567"/>
          <w:jc w:val="center"/>
        </w:trPr>
        <w:tc>
          <w:tcPr>
            <w:tcW w:w="6946" w:type="dxa"/>
            <w:vMerge/>
            <w:tcBorders>
              <w:right w:val="single" w:sz="4" w:space="0" w:color="auto"/>
            </w:tcBorders>
          </w:tcPr>
          <w:p w14:paraId="39E5E4C1" w14:textId="77777777" w:rsidR="000A03B2" w:rsidRPr="000F2417"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0F2417" w:rsidRDefault="000A03B2" w:rsidP="00CD5FE2">
            <w:pPr>
              <w:spacing w:line="140" w:lineRule="atLeast"/>
              <w:jc w:val="right"/>
              <w:rPr>
                <w:rFonts w:cs="Arial"/>
                <w:sz w:val="14"/>
                <w:szCs w:val="14"/>
              </w:rPr>
            </w:pPr>
            <w:r w:rsidRPr="000F2417">
              <w:rPr>
                <w:rFonts w:cs="Arial"/>
                <w:sz w:val="14"/>
                <w:szCs w:val="14"/>
              </w:rPr>
              <w:t>The Italian Association</w:t>
            </w:r>
          </w:p>
          <w:p w14:paraId="7522B1D2" w14:textId="77777777" w:rsidR="000A03B2" w:rsidRPr="000F2417" w:rsidRDefault="000A03B2" w:rsidP="00CD5FE2">
            <w:pPr>
              <w:spacing w:line="140" w:lineRule="atLeast"/>
              <w:jc w:val="right"/>
              <w:rPr>
                <w:rFonts w:cs="Arial"/>
                <w:sz w:val="14"/>
                <w:szCs w:val="14"/>
              </w:rPr>
            </w:pPr>
            <w:r w:rsidRPr="000F2417">
              <w:rPr>
                <w:rFonts w:cs="Arial"/>
                <w:sz w:val="14"/>
                <w:szCs w:val="14"/>
              </w:rPr>
              <w:t>of Chemical Engineering</w:t>
            </w:r>
          </w:p>
          <w:p w14:paraId="4F0CC5DE" w14:textId="47FDB2FC" w:rsidR="000A03B2" w:rsidRPr="000F2417" w:rsidRDefault="000D0268" w:rsidP="00CD5FE2">
            <w:pPr>
              <w:spacing w:line="140" w:lineRule="atLeast"/>
              <w:jc w:val="right"/>
              <w:rPr>
                <w:rFonts w:cs="Arial"/>
                <w:sz w:val="13"/>
                <w:szCs w:val="13"/>
              </w:rPr>
            </w:pPr>
            <w:r w:rsidRPr="000F2417">
              <w:rPr>
                <w:rFonts w:cs="Arial"/>
                <w:sz w:val="13"/>
                <w:szCs w:val="13"/>
              </w:rPr>
              <w:t>Online at www.cetjournal.it</w:t>
            </w:r>
          </w:p>
        </w:tc>
      </w:tr>
      <w:tr w:rsidR="000A03B2" w:rsidRPr="000F2417" w14:paraId="2D1B7169" w14:textId="77777777" w:rsidTr="00DE264A">
        <w:trPr>
          <w:trHeight w:val="68"/>
          <w:jc w:val="center"/>
        </w:trPr>
        <w:tc>
          <w:tcPr>
            <w:tcW w:w="8789" w:type="dxa"/>
            <w:gridSpan w:val="2"/>
          </w:tcPr>
          <w:p w14:paraId="39880466" w14:textId="77777777" w:rsidR="008D3BC6" w:rsidRPr="00D83F92" w:rsidRDefault="008D3BC6" w:rsidP="008D3BC6">
            <w:pPr>
              <w:ind w:left="-107"/>
              <w:outlineLvl w:val="2"/>
              <w:rPr>
                <w:rFonts w:ascii="Tahoma" w:hAnsi="Tahoma" w:cs="Tahoma"/>
                <w:color w:val="000000"/>
                <w:sz w:val="14"/>
                <w:szCs w:val="14"/>
                <w:shd w:val="clear" w:color="auto" w:fill="FFFFFF"/>
                <w:lang w:val="pt-BR"/>
              </w:rPr>
            </w:pPr>
            <w:r w:rsidRPr="00D83F92">
              <w:rPr>
                <w:rFonts w:ascii="Tahoma" w:hAnsi="Tahoma" w:cs="Tahoma"/>
                <w:iCs/>
                <w:color w:val="333333"/>
                <w:sz w:val="14"/>
                <w:szCs w:val="14"/>
                <w:lang w:val="pt-BR" w:eastAsia="it-IT"/>
              </w:rPr>
              <w:t>Guest Editors:</w:t>
            </w:r>
            <w:r w:rsidRPr="00D83F92">
              <w:rPr>
                <w:rFonts w:ascii="Aptos" w:eastAsiaTheme="minorHAnsi" w:hAnsi="Aptos" w:cs="Aptos"/>
                <w:sz w:val="22"/>
                <w:szCs w:val="22"/>
                <w:lang w:val="pt-BR"/>
              </w:rPr>
              <w:t xml:space="preserve"> </w:t>
            </w:r>
            <w:r w:rsidRPr="00D83F92">
              <w:rPr>
                <w:rFonts w:ascii="Tahoma" w:hAnsi="Tahoma" w:cs="Tahoma"/>
                <w:color w:val="000000"/>
                <w:sz w:val="14"/>
                <w:szCs w:val="14"/>
                <w:shd w:val="clear" w:color="auto" w:fill="FFFFFF"/>
                <w:lang w:val="pt-BR"/>
              </w:rPr>
              <w:t>Fabrizio Bezzo, Flavio Manenti, Gabriele Pannocchia, Almerinda di Benedetto</w:t>
            </w:r>
          </w:p>
          <w:p w14:paraId="1B0F1814" w14:textId="321DA1FC" w:rsidR="000A03B2" w:rsidRPr="000F2417" w:rsidRDefault="008D3BC6" w:rsidP="008D3BC6">
            <w:pPr>
              <w:tabs>
                <w:tab w:val="left" w:pos="-108"/>
              </w:tabs>
              <w:spacing w:line="140" w:lineRule="atLeast"/>
              <w:ind w:left="-107"/>
              <w:jc w:val="left"/>
            </w:pPr>
            <w:r w:rsidRPr="00F24C86">
              <w:rPr>
                <w:rFonts w:ascii="Tahoma" w:hAnsi="Tahoma" w:cs="Tahoma"/>
                <w:iCs/>
                <w:color w:val="333333"/>
                <w:sz w:val="14"/>
                <w:szCs w:val="14"/>
                <w:lang w:val="en-US" w:eastAsia="it-IT"/>
              </w:rPr>
              <w:t xml:space="preserve">Copyright © 2025, AIDIC </w:t>
            </w:r>
            <w:proofErr w:type="spellStart"/>
            <w:r w:rsidRPr="00F24C86">
              <w:rPr>
                <w:rFonts w:ascii="Tahoma" w:hAnsi="Tahoma" w:cs="Tahoma"/>
                <w:iCs/>
                <w:color w:val="333333"/>
                <w:sz w:val="14"/>
                <w:szCs w:val="14"/>
                <w:lang w:val="en-US" w:eastAsia="it-IT"/>
              </w:rPr>
              <w:t>Servizi</w:t>
            </w:r>
            <w:proofErr w:type="spellEnd"/>
            <w:r w:rsidRPr="00F24C86">
              <w:rPr>
                <w:rFonts w:ascii="Tahoma" w:hAnsi="Tahoma" w:cs="Tahoma"/>
                <w:iCs/>
                <w:color w:val="333333"/>
                <w:sz w:val="14"/>
                <w:szCs w:val="14"/>
                <w:lang w:val="en-US" w:eastAsia="it-IT"/>
              </w:rPr>
              <w:t xml:space="preserve"> </w:t>
            </w:r>
            <w:proofErr w:type="spellStart"/>
            <w:r w:rsidRPr="00F24C86">
              <w:rPr>
                <w:rFonts w:ascii="Tahoma" w:hAnsi="Tahoma" w:cs="Tahoma"/>
                <w:iCs/>
                <w:color w:val="333333"/>
                <w:sz w:val="14"/>
                <w:szCs w:val="14"/>
                <w:lang w:val="en-US" w:eastAsia="it-IT"/>
              </w:rPr>
              <w:t>S.r.l</w:t>
            </w:r>
            <w:proofErr w:type="spellEnd"/>
            <w:r w:rsidRPr="00F24C86">
              <w:rPr>
                <w:rFonts w:ascii="Tahoma" w:hAnsi="Tahoma" w:cs="Tahoma"/>
                <w:iCs/>
                <w:color w:val="333333"/>
                <w:sz w:val="14"/>
                <w:szCs w:val="14"/>
                <w:lang w:val="en-US" w:eastAsia="it-IT"/>
              </w:rPr>
              <w:t>.</w:t>
            </w:r>
            <w:r w:rsidRPr="00F24C86">
              <w:rPr>
                <w:rFonts w:ascii="Tahoma" w:hAnsi="Tahoma" w:cs="Tahoma"/>
                <w:iCs/>
                <w:color w:val="333333"/>
                <w:sz w:val="14"/>
                <w:szCs w:val="14"/>
                <w:lang w:val="en-US" w:eastAsia="it-IT"/>
              </w:rPr>
              <w:br/>
            </w:r>
            <w:r w:rsidRPr="00F24C86">
              <w:rPr>
                <w:rFonts w:ascii="Tahoma" w:hAnsi="Tahoma" w:cs="Tahoma"/>
                <w:b/>
                <w:iCs/>
                <w:color w:val="000000"/>
                <w:sz w:val="14"/>
                <w:szCs w:val="14"/>
                <w:lang w:val="en-US" w:eastAsia="it-IT"/>
              </w:rPr>
              <w:t>ISBN</w:t>
            </w:r>
            <w:r w:rsidRPr="00F24C86">
              <w:rPr>
                <w:rFonts w:ascii="Tahoma" w:hAnsi="Tahoma" w:cs="Tahoma"/>
                <w:iCs/>
                <w:color w:val="000000"/>
                <w:sz w:val="14"/>
                <w:szCs w:val="14"/>
                <w:lang w:val="en-US" w:eastAsia="it-IT"/>
              </w:rPr>
              <w:t xml:space="preserve"> </w:t>
            </w:r>
            <w:r w:rsidRPr="00F24C86">
              <w:rPr>
                <w:rFonts w:ascii="Tahoma" w:hAnsi="Tahoma" w:cs="Tahoma"/>
                <w:sz w:val="14"/>
                <w:szCs w:val="14"/>
                <w:lang w:val="en-US"/>
              </w:rPr>
              <w:t>979-12-81206-17-5</w:t>
            </w:r>
            <w:r w:rsidRPr="00F24C86">
              <w:rPr>
                <w:rFonts w:ascii="Tahoma" w:hAnsi="Tahoma" w:cs="Tahoma"/>
                <w:iCs/>
                <w:color w:val="333333"/>
                <w:sz w:val="14"/>
                <w:szCs w:val="14"/>
                <w:lang w:val="en-US" w:eastAsia="it-IT"/>
              </w:rPr>
              <w:t xml:space="preserve">; </w:t>
            </w:r>
            <w:r w:rsidRPr="00F24C86">
              <w:rPr>
                <w:rFonts w:ascii="Tahoma" w:hAnsi="Tahoma" w:cs="Tahoma"/>
                <w:b/>
                <w:iCs/>
                <w:color w:val="333333"/>
                <w:sz w:val="14"/>
                <w:szCs w:val="14"/>
                <w:lang w:val="en-US" w:eastAsia="it-IT"/>
              </w:rPr>
              <w:t>ISSN</w:t>
            </w:r>
            <w:r w:rsidRPr="00F24C86">
              <w:rPr>
                <w:rFonts w:ascii="Tahoma" w:hAnsi="Tahoma" w:cs="Tahoma"/>
                <w:iCs/>
                <w:color w:val="333333"/>
                <w:sz w:val="14"/>
                <w:szCs w:val="14"/>
                <w:lang w:val="en-US" w:eastAsia="it-IT"/>
              </w:rPr>
              <w:t xml:space="preserve"> 2283-9216</w:t>
            </w:r>
          </w:p>
        </w:tc>
      </w:tr>
    </w:tbl>
    <w:p w14:paraId="2E667253" w14:textId="5B986110" w:rsidR="00E978D0" w:rsidRPr="000F2417" w:rsidRDefault="00CD5DC5" w:rsidP="00E978D0">
      <w:pPr>
        <w:pStyle w:val="CETTitle"/>
      </w:pPr>
      <w:r w:rsidRPr="000F2417">
        <w:t>Process Simulation-Driven Optimization of Acetic Acid Recovery: Azeotropic Distillation with n-Propyl Acetate</w:t>
      </w:r>
    </w:p>
    <w:p w14:paraId="0488FED2" w14:textId="39196448" w:rsidR="00B57E6F" w:rsidRPr="0038726B" w:rsidRDefault="00A06CC5" w:rsidP="00B57E6F">
      <w:pPr>
        <w:pStyle w:val="CETAuthors"/>
        <w:rPr>
          <w:noProof w:val="0"/>
          <w:lang w:val="it-IT"/>
        </w:rPr>
      </w:pPr>
      <w:r w:rsidRPr="0038726B">
        <w:rPr>
          <w:noProof w:val="0"/>
          <w:lang w:val="it-IT"/>
        </w:rPr>
        <w:t xml:space="preserve">Alessio </w:t>
      </w:r>
      <w:proofErr w:type="spellStart"/>
      <w:proofErr w:type="gramStart"/>
      <w:r w:rsidRPr="0038726B">
        <w:rPr>
          <w:noProof w:val="0"/>
          <w:lang w:val="it-IT"/>
        </w:rPr>
        <w:t>Ferlin</w:t>
      </w:r>
      <w:r w:rsidR="00B57E6F" w:rsidRPr="0038726B">
        <w:rPr>
          <w:noProof w:val="0"/>
          <w:vertAlign w:val="superscript"/>
          <w:lang w:val="it-IT"/>
        </w:rPr>
        <w:t>a</w:t>
      </w:r>
      <w:proofErr w:type="spellEnd"/>
      <w:r w:rsidRPr="0038726B">
        <w:rPr>
          <w:noProof w:val="0"/>
          <w:vertAlign w:val="superscript"/>
          <w:lang w:val="it-IT"/>
        </w:rPr>
        <w:t>,*</w:t>
      </w:r>
      <w:proofErr w:type="gramEnd"/>
      <w:r w:rsidR="00B57E6F" w:rsidRPr="0038726B">
        <w:rPr>
          <w:noProof w:val="0"/>
          <w:lang w:val="it-IT"/>
        </w:rPr>
        <w:t>,</w:t>
      </w:r>
      <w:r w:rsidRPr="0038726B">
        <w:rPr>
          <w:noProof w:val="0"/>
          <w:lang w:val="it-IT"/>
        </w:rPr>
        <w:t xml:space="preserve"> Giulia</w:t>
      </w:r>
      <w:r w:rsidR="00B57E6F" w:rsidRPr="0038726B">
        <w:rPr>
          <w:noProof w:val="0"/>
          <w:lang w:val="it-IT"/>
        </w:rPr>
        <w:t xml:space="preserve"> </w:t>
      </w:r>
      <w:proofErr w:type="spellStart"/>
      <w:r w:rsidRPr="0038726B">
        <w:rPr>
          <w:noProof w:val="0"/>
          <w:lang w:val="it-IT"/>
        </w:rPr>
        <w:t>Tonsi</w:t>
      </w:r>
      <w:r w:rsidR="00B57E6F" w:rsidRPr="0038726B">
        <w:rPr>
          <w:noProof w:val="0"/>
          <w:vertAlign w:val="superscript"/>
          <w:lang w:val="it-IT"/>
        </w:rPr>
        <w:t>b</w:t>
      </w:r>
      <w:proofErr w:type="spellEnd"/>
      <w:r w:rsidR="00B57E6F" w:rsidRPr="0038726B">
        <w:rPr>
          <w:noProof w:val="0"/>
          <w:lang w:val="it-IT"/>
        </w:rPr>
        <w:t xml:space="preserve">, </w:t>
      </w:r>
      <w:r w:rsidR="00B15FE8" w:rsidRPr="0038726B">
        <w:rPr>
          <w:noProof w:val="0"/>
          <w:lang w:val="it-IT"/>
        </w:rPr>
        <w:t xml:space="preserve">Cristiano </w:t>
      </w:r>
      <w:proofErr w:type="spellStart"/>
      <w:r w:rsidR="00B15FE8" w:rsidRPr="0038726B">
        <w:rPr>
          <w:noProof w:val="0"/>
          <w:lang w:val="it-IT"/>
        </w:rPr>
        <w:t>Maesani</w:t>
      </w:r>
      <w:r w:rsidR="00B15FE8" w:rsidRPr="0038726B">
        <w:rPr>
          <w:noProof w:val="0"/>
          <w:vertAlign w:val="superscript"/>
          <w:lang w:val="it-IT"/>
        </w:rPr>
        <w:t>c</w:t>
      </w:r>
      <w:proofErr w:type="spellEnd"/>
      <w:r w:rsidR="00B15FE8" w:rsidRPr="0038726B">
        <w:rPr>
          <w:noProof w:val="0"/>
          <w:lang w:val="it-IT"/>
        </w:rPr>
        <w:t xml:space="preserve">, Giuseppe </w:t>
      </w:r>
      <w:proofErr w:type="spellStart"/>
      <w:r w:rsidR="00B15FE8" w:rsidRPr="0038726B">
        <w:rPr>
          <w:noProof w:val="0"/>
          <w:lang w:val="it-IT"/>
        </w:rPr>
        <w:t>Burgio</w:t>
      </w:r>
      <w:r w:rsidR="00B15FE8" w:rsidRPr="0038726B">
        <w:rPr>
          <w:noProof w:val="0"/>
          <w:vertAlign w:val="superscript"/>
          <w:lang w:val="it-IT"/>
        </w:rPr>
        <w:t>c</w:t>
      </w:r>
      <w:proofErr w:type="spellEnd"/>
      <w:r w:rsidR="00B15FE8" w:rsidRPr="0038726B">
        <w:rPr>
          <w:noProof w:val="0"/>
          <w:lang w:val="it-IT"/>
        </w:rPr>
        <w:t xml:space="preserve">, </w:t>
      </w:r>
      <w:r w:rsidR="00BE306D" w:rsidRPr="0038726B">
        <w:rPr>
          <w:noProof w:val="0"/>
          <w:lang w:val="it-IT"/>
        </w:rPr>
        <w:t xml:space="preserve">Stefano </w:t>
      </w:r>
      <w:proofErr w:type="spellStart"/>
      <w:r w:rsidR="00BE306D" w:rsidRPr="0038726B">
        <w:rPr>
          <w:noProof w:val="0"/>
          <w:lang w:val="it-IT"/>
        </w:rPr>
        <w:t>Alini</w:t>
      </w:r>
      <w:r w:rsidR="00BE306D" w:rsidRPr="0038726B">
        <w:rPr>
          <w:noProof w:val="0"/>
          <w:vertAlign w:val="superscript"/>
          <w:lang w:val="it-IT"/>
        </w:rPr>
        <w:t>c</w:t>
      </w:r>
      <w:proofErr w:type="spellEnd"/>
      <w:r w:rsidR="00BE306D" w:rsidRPr="0038726B">
        <w:rPr>
          <w:noProof w:val="0"/>
          <w:lang w:val="it-IT"/>
        </w:rPr>
        <w:t xml:space="preserve">, Carlo </w:t>
      </w:r>
      <w:proofErr w:type="spellStart"/>
      <w:r w:rsidR="00BE306D" w:rsidRPr="0038726B">
        <w:rPr>
          <w:noProof w:val="0"/>
          <w:lang w:val="it-IT"/>
        </w:rPr>
        <w:t>Pirola</w:t>
      </w:r>
      <w:r w:rsidR="00BE306D" w:rsidRPr="0038726B">
        <w:rPr>
          <w:noProof w:val="0"/>
          <w:vertAlign w:val="superscript"/>
          <w:lang w:val="it-IT"/>
        </w:rPr>
        <w:t>b</w:t>
      </w:r>
      <w:proofErr w:type="spellEnd"/>
    </w:p>
    <w:p w14:paraId="6B2D21B3" w14:textId="7082B16E" w:rsidR="00B57E6F" w:rsidRPr="0038726B" w:rsidRDefault="00B57E6F" w:rsidP="00B57E6F">
      <w:pPr>
        <w:pStyle w:val="CETAddress"/>
        <w:rPr>
          <w:noProof w:val="0"/>
          <w:lang w:val="it-IT"/>
        </w:rPr>
      </w:pPr>
      <w:proofErr w:type="spellStart"/>
      <w:r w:rsidRPr="0038726B">
        <w:rPr>
          <w:noProof w:val="0"/>
          <w:vertAlign w:val="superscript"/>
          <w:lang w:val="it-IT"/>
        </w:rPr>
        <w:t>a</w:t>
      </w:r>
      <w:r w:rsidR="00264B70" w:rsidRPr="0038726B">
        <w:rPr>
          <w:noProof w:val="0"/>
          <w:lang w:val="it-IT"/>
        </w:rPr>
        <w:t>Università</w:t>
      </w:r>
      <w:proofErr w:type="spellEnd"/>
      <w:r w:rsidR="00264B70" w:rsidRPr="0038726B">
        <w:rPr>
          <w:noProof w:val="0"/>
          <w:lang w:val="it-IT"/>
        </w:rPr>
        <w:t xml:space="preserve"> degli Studi della Campania</w:t>
      </w:r>
      <w:r w:rsidR="00976D46" w:rsidRPr="0038726B">
        <w:rPr>
          <w:noProof w:val="0"/>
          <w:lang w:val="it-IT"/>
        </w:rPr>
        <w:t xml:space="preserve"> Luigi Vanvitelli, </w:t>
      </w:r>
      <w:r w:rsidR="00EF56B6" w:rsidRPr="0038726B">
        <w:rPr>
          <w:noProof w:val="0"/>
          <w:lang w:val="it-IT"/>
        </w:rPr>
        <w:t xml:space="preserve">Dipartimento di </w:t>
      </w:r>
      <w:r w:rsidR="00676D59" w:rsidRPr="0038726B">
        <w:rPr>
          <w:noProof w:val="0"/>
          <w:lang w:val="it-IT"/>
        </w:rPr>
        <w:t>Architettura e Disegno Industriale</w:t>
      </w:r>
      <w:r w:rsidR="003F345F" w:rsidRPr="0038726B">
        <w:rPr>
          <w:noProof w:val="0"/>
          <w:lang w:val="it-IT"/>
        </w:rPr>
        <w:t xml:space="preserve"> -</w:t>
      </w:r>
      <w:r w:rsidR="00676D59" w:rsidRPr="0038726B">
        <w:rPr>
          <w:noProof w:val="0"/>
          <w:lang w:val="it-IT"/>
        </w:rPr>
        <w:t xml:space="preserve"> via San Lorenzo, 31, 81031 Aversa (NA), </w:t>
      </w:r>
      <w:proofErr w:type="spellStart"/>
      <w:r w:rsidR="00676D59" w:rsidRPr="0038726B">
        <w:rPr>
          <w:noProof w:val="0"/>
          <w:lang w:val="it-IT"/>
        </w:rPr>
        <w:t>Italy</w:t>
      </w:r>
      <w:proofErr w:type="spellEnd"/>
    </w:p>
    <w:p w14:paraId="3D72B0B0" w14:textId="28547A65" w:rsidR="00B57E6F" w:rsidRPr="0038726B" w:rsidRDefault="00B57E6F" w:rsidP="00B57E6F">
      <w:pPr>
        <w:pStyle w:val="CETAddress"/>
        <w:rPr>
          <w:noProof w:val="0"/>
          <w:lang w:val="it-IT"/>
        </w:rPr>
      </w:pPr>
      <w:proofErr w:type="spellStart"/>
      <w:r w:rsidRPr="0038726B">
        <w:rPr>
          <w:noProof w:val="0"/>
          <w:vertAlign w:val="superscript"/>
          <w:lang w:val="it-IT"/>
        </w:rPr>
        <w:t>b</w:t>
      </w:r>
      <w:r w:rsidR="003A2CF8" w:rsidRPr="0038726B">
        <w:rPr>
          <w:noProof w:val="0"/>
          <w:lang w:val="it-IT"/>
        </w:rPr>
        <w:t>Università</w:t>
      </w:r>
      <w:proofErr w:type="spellEnd"/>
      <w:r w:rsidR="003A2CF8" w:rsidRPr="0038726B">
        <w:rPr>
          <w:noProof w:val="0"/>
          <w:lang w:val="it-IT"/>
        </w:rPr>
        <w:t xml:space="preserve"> degli Studi di Milano, Dipartimento di Chimica</w:t>
      </w:r>
      <w:r w:rsidR="003F345F" w:rsidRPr="0038726B">
        <w:rPr>
          <w:noProof w:val="0"/>
          <w:lang w:val="it-IT"/>
        </w:rPr>
        <w:t xml:space="preserve"> – via Golgi, 19, 20133 Milano (MI), </w:t>
      </w:r>
      <w:proofErr w:type="spellStart"/>
      <w:r w:rsidR="003F345F" w:rsidRPr="0038726B">
        <w:rPr>
          <w:noProof w:val="0"/>
          <w:lang w:val="it-IT"/>
        </w:rPr>
        <w:t>Italy</w:t>
      </w:r>
      <w:proofErr w:type="spellEnd"/>
    </w:p>
    <w:p w14:paraId="2961915B" w14:textId="448AD3DA" w:rsidR="00AE3A63" w:rsidRPr="0038726B" w:rsidRDefault="00096B1B" w:rsidP="00B57E6F">
      <w:pPr>
        <w:pStyle w:val="CETAddress"/>
        <w:rPr>
          <w:noProof w:val="0"/>
          <w:lang w:val="it-IT"/>
        </w:rPr>
      </w:pPr>
      <w:r>
        <w:rPr>
          <w:noProof w:val="0"/>
          <w:vertAlign w:val="superscript"/>
          <w:lang w:val="it-IT"/>
        </w:rPr>
        <w:t>c</w:t>
      </w:r>
      <w:r w:rsidR="00AE3A63" w:rsidRPr="0038726B">
        <w:rPr>
          <w:noProof w:val="0"/>
          <w:lang w:val="it-IT"/>
        </w:rPr>
        <w:t xml:space="preserve">Radici </w:t>
      </w:r>
      <w:proofErr w:type="spellStart"/>
      <w:r w:rsidR="00AE3A63" w:rsidRPr="0038726B">
        <w:rPr>
          <w:noProof w:val="0"/>
          <w:lang w:val="it-IT"/>
        </w:rPr>
        <w:t>InNova</w:t>
      </w:r>
      <w:proofErr w:type="spellEnd"/>
      <w:r w:rsidR="00AE3A63" w:rsidRPr="0038726B">
        <w:rPr>
          <w:noProof w:val="0"/>
          <w:lang w:val="it-IT"/>
        </w:rPr>
        <w:t xml:space="preserve"> S.c.a.r.l. </w:t>
      </w:r>
      <w:r w:rsidR="0043385D" w:rsidRPr="0038726B">
        <w:rPr>
          <w:noProof w:val="0"/>
          <w:lang w:val="it-IT"/>
        </w:rPr>
        <w:t xml:space="preserve">– via </w:t>
      </w:r>
      <w:proofErr w:type="spellStart"/>
      <w:r w:rsidR="0043385D" w:rsidRPr="0038726B">
        <w:rPr>
          <w:noProof w:val="0"/>
          <w:lang w:val="it-IT"/>
        </w:rPr>
        <w:t>Fauser</w:t>
      </w:r>
      <w:proofErr w:type="spellEnd"/>
      <w:r w:rsidR="0043385D" w:rsidRPr="0038726B">
        <w:rPr>
          <w:noProof w:val="0"/>
          <w:lang w:val="it-IT"/>
        </w:rPr>
        <w:t xml:space="preserve">, 50, 28100 Novara (NO), </w:t>
      </w:r>
      <w:proofErr w:type="spellStart"/>
      <w:r w:rsidR="0043385D" w:rsidRPr="0038726B">
        <w:rPr>
          <w:noProof w:val="0"/>
          <w:lang w:val="it-IT"/>
        </w:rPr>
        <w:t>Italy</w:t>
      </w:r>
      <w:proofErr w:type="spellEnd"/>
    </w:p>
    <w:p w14:paraId="1349A407" w14:textId="302553B4" w:rsidR="009757C2" w:rsidRPr="000F2417" w:rsidRDefault="001246B2" w:rsidP="002255BF">
      <w:pPr>
        <w:pStyle w:val="CETemail"/>
        <w:rPr>
          <w:noProof w:val="0"/>
        </w:rPr>
      </w:pPr>
      <w:r w:rsidRPr="000F2417">
        <w:rPr>
          <w:noProof w:val="0"/>
        </w:rPr>
        <w:t>alessio.ferlin@unicampania.it</w:t>
      </w:r>
    </w:p>
    <w:p w14:paraId="6B9D0043" w14:textId="5BDA4408" w:rsidR="00F82C10" w:rsidRPr="000F2417" w:rsidRDefault="00D57548" w:rsidP="00600535">
      <w:pPr>
        <w:pStyle w:val="CETBodytext"/>
        <w:rPr>
          <w:lang w:val="en-GB"/>
        </w:rPr>
      </w:pPr>
      <w:r w:rsidRPr="000F2417">
        <w:rPr>
          <w:lang w:val="en-GB"/>
        </w:rPr>
        <w:t>The recovery of acetic acid is essential for various industries, but aqueous acetic acid solutions are particularly challenging to separate at high purity due to the presence of a pinch point at water molar fractions greater than 0.9. Simple binary distillation faces significant limitations in achieving high-purity separation, prompting the exploration of heterogeneous azeotropic distillation using n-propyl acetate as an entrainer to improve separation efficiency. This study focuses on optimizing the azeotropic distillation process and comparing it with simple binary distillation for the separation of water/acetic acid mixtures. Cross-validation between simulated and experimental data was performed to ensure the accuracy of the results. Additionally, a Life Cycle Assessment was conducted to assess and compare the environmental impact of both distillation methods, along with an evaluation of the differences in their energy demand.</w:t>
      </w:r>
    </w:p>
    <w:p w14:paraId="476B2F2E" w14:textId="36755368" w:rsidR="00600535" w:rsidRPr="000F2417" w:rsidRDefault="00600535" w:rsidP="00EF1EAF">
      <w:pPr>
        <w:pStyle w:val="CETHeading1"/>
        <w:numPr>
          <w:ilvl w:val="0"/>
          <w:numId w:val="29"/>
        </w:numPr>
        <w:rPr>
          <w:lang w:val="en-GB"/>
        </w:rPr>
      </w:pPr>
      <w:r w:rsidRPr="000F2417">
        <w:rPr>
          <w:lang w:val="en-GB"/>
        </w:rPr>
        <w:t>Introduction</w:t>
      </w:r>
    </w:p>
    <w:p w14:paraId="0F041CBF" w14:textId="5FA9555D" w:rsidR="008F05B4" w:rsidRPr="000F2417" w:rsidRDefault="00426DC2" w:rsidP="00581064">
      <w:pPr>
        <w:pStyle w:val="CETBodytext"/>
        <w:rPr>
          <w:lang w:val="en-GB"/>
        </w:rPr>
      </w:pPr>
      <w:r w:rsidRPr="000F2417">
        <w:rPr>
          <w:lang w:val="en-GB"/>
        </w:rPr>
        <w:t>The recovery of</w:t>
      </w:r>
      <w:r w:rsidR="00F028D1" w:rsidRPr="000F2417">
        <w:rPr>
          <w:lang w:val="en-GB"/>
        </w:rPr>
        <w:t xml:space="preserve"> acetic acid (</w:t>
      </w:r>
      <w:proofErr w:type="spellStart"/>
      <w:r w:rsidR="00F028D1" w:rsidRPr="000F2417">
        <w:rPr>
          <w:lang w:val="en-GB"/>
        </w:rPr>
        <w:t>Ac</w:t>
      </w:r>
      <w:r w:rsidR="00B335B7">
        <w:rPr>
          <w:lang w:val="en-GB"/>
        </w:rPr>
        <w:t>OH</w:t>
      </w:r>
      <w:proofErr w:type="spellEnd"/>
      <w:r w:rsidR="00F028D1" w:rsidRPr="000F2417">
        <w:rPr>
          <w:lang w:val="en-GB"/>
        </w:rPr>
        <w:t xml:space="preserve">) </w:t>
      </w:r>
      <w:r w:rsidRPr="000F2417">
        <w:rPr>
          <w:lang w:val="en-GB"/>
        </w:rPr>
        <w:t>from aqueous solutions</w:t>
      </w:r>
      <w:r w:rsidR="00307E94" w:rsidRPr="000F2417">
        <w:rPr>
          <w:lang w:val="en-GB"/>
        </w:rPr>
        <w:t xml:space="preserve"> </w:t>
      </w:r>
      <w:r w:rsidR="001557AB" w:rsidRPr="000F2417">
        <w:rPr>
          <w:lang w:val="en-GB"/>
        </w:rPr>
        <w:t>(water</w:t>
      </w:r>
      <w:r w:rsidR="00E9263E" w:rsidRPr="000F2417">
        <w:rPr>
          <w:lang w:val="en-GB"/>
        </w:rPr>
        <w:t>,</w:t>
      </w:r>
      <w:r w:rsidR="001557AB" w:rsidRPr="000F2417">
        <w:rPr>
          <w:lang w:val="en-GB"/>
        </w:rPr>
        <w:t xml:space="preserve"> W) </w:t>
      </w:r>
      <w:r w:rsidR="007C5662" w:rsidRPr="000F2417">
        <w:rPr>
          <w:lang w:val="en-GB"/>
        </w:rPr>
        <w:t>represent</w:t>
      </w:r>
      <w:r w:rsidRPr="000F2417">
        <w:rPr>
          <w:lang w:val="en-GB"/>
        </w:rPr>
        <w:t>s</w:t>
      </w:r>
      <w:r w:rsidR="007C5662" w:rsidRPr="000F2417">
        <w:rPr>
          <w:lang w:val="en-GB"/>
        </w:rPr>
        <w:t xml:space="preserve"> a crucial </w:t>
      </w:r>
      <w:r w:rsidR="008B5AC2" w:rsidRPr="000F2417">
        <w:rPr>
          <w:lang w:val="en-GB"/>
        </w:rPr>
        <w:t xml:space="preserve">problem in the </w:t>
      </w:r>
      <w:r w:rsidRPr="000F2417">
        <w:rPr>
          <w:lang w:val="en-GB"/>
        </w:rPr>
        <w:t xml:space="preserve">efficiency </w:t>
      </w:r>
      <w:r w:rsidR="001F5166" w:rsidRPr="000F2417">
        <w:rPr>
          <w:lang w:val="en-GB"/>
        </w:rPr>
        <w:t>of</w:t>
      </w:r>
      <w:r w:rsidR="001D2F8B" w:rsidRPr="000F2417">
        <w:rPr>
          <w:lang w:val="en-GB"/>
        </w:rPr>
        <w:t xml:space="preserve"> wastewater treatment</w:t>
      </w:r>
      <w:r w:rsidR="00C61977" w:rsidRPr="000F2417">
        <w:rPr>
          <w:lang w:val="en-GB"/>
        </w:rPr>
        <w:t xml:space="preserve">, </w:t>
      </w:r>
      <w:r w:rsidR="001D2F8B" w:rsidRPr="000F2417">
        <w:rPr>
          <w:lang w:val="en-GB"/>
        </w:rPr>
        <w:t>laboratory procedures</w:t>
      </w:r>
      <w:r w:rsidR="001B3BBB">
        <w:rPr>
          <w:lang w:val="en-GB"/>
        </w:rPr>
        <w:t>,</w:t>
      </w:r>
      <w:r w:rsidR="00C61977" w:rsidRPr="000F2417">
        <w:rPr>
          <w:lang w:val="en-GB"/>
        </w:rPr>
        <w:t xml:space="preserve"> and in several industrial processes</w:t>
      </w:r>
      <w:r w:rsidR="001D2F8B" w:rsidRPr="000F2417">
        <w:rPr>
          <w:lang w:val="en-GB"/>
        </w:rPr>
        <w:t xml:space="preserve">. </w:t>
      </w:r>
      <w:r w:rsidR="00581064" w:rsidRPr="000F2417">
        <w:rPr>
          <w:lang w:val="en-GB"/>
        </w:rPr>
        <w:t xml:space="preserve">Some of the most common industrial processes </w:t>
      </w:r>
      <w:r w:rsidR="009C31BF">
        <w:rPr>
          <w:lang w:val="en-GB"/>
        </w:rPr>
        <w:t>where</w:t>
      </w:r>
      <w:r w:rsidR="00581064" w:rsidRPr="000F2417">
        <w:rPr>
          <w:lang w:val="en-GB"/>
        </w:rPr>
        <w:t xml:space="preserve"> acetic acid and water solutions are used are </w:t>
      </w:r>
      <w:r w:rsidR="00C10C94" w:rsidRPr="000F2417">
        <w:rPr>
          <w:lang w:val="en-GB"/>
        </w:rPr>
        <w:t>manufacturing</w:t>
      </w:r>
      <w:r w:rsidR="00581064" w:rsidRPr="000F2417">
        <w:rPr>
          <w:lang w:val="en-GB"/>
        </w:rPr>
        <w:t xml:space="preserve"> of cellulose acetate, terephthalic</w:t>
      </w:r>
      <w:r w:rsidR="001B3BBB">
        <w:rPr>
          <w:lang w:val="en-GB"/>
        </w:rPr>
        <w:t>,</w:t>
      </w:r>
      <w:r w:rsidR="00581064" w:rsidRPr="000F2417">
        <w:rPr>
          <w:lang w:val="en-GB"/>
        </w:rPr>
        <w:t xml:space="preserve"> and isophthalic acids.</w:t>
      </w:r>
    </w:p>
    <w:p w14:paraId="7EA9D566" w14:textId="3E8277D5" w:rsidR="004E45A8" w:rsidRPr="000F2417" w:rsidRDefault="00960187" w:rsidP="00581064">
      <w:pPr>
        <w:pStyle w:val="CETBodytext"/>
        <w:rPr>
          <w:lang w:val="en-GB"/>
        </w:rPr>
      </w:pPr>
      <w:r w:rsidRPr="000F2417">
        <w:rPr>
          <w:lang w:val="en-GB"/>
        </w:rPr>
        <w:t xml:space="preserve">The </w:t>
      </w:r>
      <w:r w:rsidR="007506EB" w:rsidRPr="000F2417">
        <w:rPr>
          <w:lang w:val="en-GB"/>
        </w:rPr>
        <w:t>application of the simple binary distillation o</w:t>
      </w:r>
      <w:r w:rsidR="00ED7933" w:rsidRPr="000F2417">
        <w:rPr>
          <w:lang w:val="en-GB"/>
        </w:rPr>
        <w:t>n</w:t>
      </w:r>
      <w:r w:rsidR="007506EB" w:rsidRPr="000F2417">
        <w:rPr>
          <w:lang w:val="en-GB"/>
        </w:rPr>
        <w:t xml:space="preserve"> acetic acid and water</w:t>
      </w:r>
      <w:r w:rsidR="001325A4" w:rsidRPr="000F2417">
        <w:rPr>
          <w:lang w:val="en-GB"/>
        </w:rPr>
        <w:t xml:space="preserve"> </w:t>
      </w:r>
      <w:r w:rsidR="00ED7933" w:rsidRPr="000F2417">
        <w:rPr>
          <w:lang w:val="en-GB"/>
        </w:rPr>
        <w:t xml:space="preserve">solutions </w:t>
      </w:r>
      <w:r w:rsidR="00245456" w:rsidRPr="000F2417">
        <w:rPr>
          <w:lang w:val="en-GB"/>
        </w:rPr>
        <w:t>faces several limitations and</w:t>
      </w:r>
      <w:r w:rsidR="00971A87" w:rsidRPr="000F2417">
        <w:rPr>
          <w:lang w:val="en-GB"/>
        </w:rPr>
        <w:t>, more importantly,</w:t>
      </w:r>
      <w:r w:rsidR="00245456" w:rsidRPr="000F2417">
        <w:rPr>
          <w:lang w:val="en-GB"/>
        </w:rPr>
        <w:t xml:space="preserve"> </w:t>
      </w:r>
      <w:r w:rsidR="00404FF4" w:rsidRPr="000F2417">
        <w:rPr>
          <w:lang w:val="en-GB"/>
        </w:rPr>
        <w:t>is very expensive, from both</w:t>
      </w:r>
      <w:r w:rsidR="00DE530C" w:rsidRPr="000F2417">
        <w:rPr>
          <w:lang w:val="en-GB"/>
        </w:rPr>
        <w:t xml:space="preserve"> fixed </w:t>
      </w:r>
      <w:r w:rsidR="00655B72" w:rsidRPr="000F2417">
        <w:rPr>
          <w:lang w:val="en-GB"/>
        </w:rPr>
        <w:t xml:space="preserve">costs </w:t>
      </w:r>
      <w:r w:rsidR="00DE530C" w:rsidRPr="000F2417">
        <w:rPr>
          <w:lang w:val="en-GB"/>
        </w:rPr>
        <w:t>and</w:t>
      </w:r>
      <w:r w:rsidR="00655B72" w:rsidRPr="000F2417">
        <w:rPr>
          <w:lang w:val="en-GB"/>
        </w:rPr>
        <w:t xml:space="preserve"> </w:t>
      </w:r>
      <w:r w:rsidR="00DE530C" w:rsidRPr="000F2417">
        <w:rPr>
          <w:lang w:val="en-GB"/>
        </w:rPr>
        <w:t xml:space="preserve">operational </w:t>
      </w:r>
      <w:r w:rsidR="00AE3F4E" w:rsidRPr="000F2417">
        <w:rPr>
          <w:lang w:val="en-GB"/>
        </w:rPr>
        <w:t>costs point of view</w:t>
      </w:r>
      <w:r w:rsidR="009C31BF">
        <w:rPr>
          <w:lang w:val="en-GB"/>
        </w:rPr>
        <w:t xml:space="preserve">. For this </w:t>
      </w:r>
      <w:r w:rsidR="00E113BA">
        <w:rPr>
          <w:lang w:val="en-GB"/>
        </w:rPr>
        <w:t>reason,</w:t>
      </w:r>
      <w:r w:rsidR="00AE3F4E" w:rsidRPr="000F2417">
        <w:rPr>
          <w:lang w:val="en-GB"/>
        </w:rPr>
        <w:t xml:space="preserve"> the employment of a third component</w:t>
      </w:r>
      <w:r w:rsidR="00C35683" w:rsidRPr="000F2417">
        <w:rPr>
          <w:lang w:val="en-GB"/>
        </w:rPr>
        <w:t xml:space="preserve"> called entrainer</w:t>
      </w:r>
      <w:r w:rsidR="00FB59D4" w:rsidRPr="000F2417">
        <w:rPr>
          <w:lang w:val="en-GB"/>
        </w:rPr>
        <w:t xml:space="preserve"> to perform </w:t>
      </w:r>
      <w:r w:rsidR="005A0309" w:rsidRPr="000F2417">
        <w:rPr>
          <w:lang w:val="en-GB"/>
        </w:rPr>
        <w:t>heterogenous azeotropic distillation</w:t>
      </w:r>
      <w:r w:rsidR="00C35683" w:rsidRPr="000F2417">
        <w:rPr>
          <w:lang w:val="en-GB"/>
        </w:rPr>
        <w:t xml:space="preserve"> </w:t>
      </w:r>
      <w:r w:rsidR="00394B78" w:rsidRPr="000F2417">
        <w:rPr>
          <w:lang w:val="en-GB"/>
        </w:rPr>
        <w:t>is mandatory to</w:t>
      </w:r>
      <w:r w:rsidR="0060068A" w:rsidRPr="000F2417">
        <w:rPr>
          <w:lang w:val="en-GB"/>
        </w:rPr>
        <w:t xml:space="preserve"> decrease these costs by enhancing significantly the </w:t>
      </w:r>
      <w:r w:rsidR="00E2525C" w:rsidRPr="000F2417">
        <w:rPr>
          <w:lang w:val="en-GB"/>
        </w:rPr>
        <w:t xml:space="preserve">separation between the two initial components. </w:t>
      </w:r>
      <w:r w:rsidR="004D58B6" w:rsidRPr="000F2417">
        <w:rPr>
          <w:lang w:val="en-GB"/>
        </w:rPr>
        <w:t xml:space="preserve">Water from the initial solution </w:t>
      </w:r>
      <w:r w:rsidR="00D37DFC" w:rsidRPr="000F2417">
        <w:rPr>
          <w:lang w:val="en-GB"/>
        </w:rPr>
        <w:t xml:space="preserve">undergoes mass and heat transfer when it meets the </w:t>
      </w:r>
      <w:r w:rsidR="0079543F" w:rsidRPr="000F2417">
        <w:rPr>
          <w:lang w:val="en-GB"/>
        </w:rPr>
        <w:t>n-propyl acetate</w:t>
      </w:r>
      <w:r w:rsidR="00CB6016" w:rsidRPr="000F2417">
        <w:rPr>
          <w:lang w:val="en-GB"/>
        </w:rPr>
        <w:t xml:space="preserve"> (</w:t>
      </w:r>
      <w:proofErr w:type="spellStart"/>
      <w:r w:rsidR="00CB6016" w:rsidRPr="000F2417">
        <w:rPr>
          <w:lang w:val="en-GB"/>
        </w:rPr>
        <w:t>PrOAc</w:t>
      </w:r>
      <w:proofErr w:type="spellEnd"/>
      <w:r w:rsidR="00CB6016" w:rsidRPr="000F2417">
        <w:rPr>
          <w:lang w:val="en-GB"/>
        </w:rPr>
        <w:t>)</w:t>
      </w:r>
      <w:r w:rsidR="0079543F" w:rsidRPr="000F2417">
        <w:rPr>
          <w:lang w:val="en-GB"/>
        </w:rPr>
        <w:t xml:space="preserve"> generating an azeotrope with a boiling point at around 82</w:t>
      </w:r>
      <w:r w:rsidR="00F61ECE">
        <w:rPr>
          <w:lang w:val="en-GB"/>
        </w:rPr>
        <w:t xml:space="preserve"> </w:t>
      </w:r>
      <w:r w:rsidR="0079543F" w:rsidRPr="000F2417">
        <w:rPr>
          <w:lang w:val="en-GB"/>
        </w:rPr>
        <w:t>°C</w:t>
      </w:r>
      <w:r w:rsidR="006475A2" w:rsidRPr="000F2417">
        <w:rPr>
          <w:lang w:val="en-GB"/>
        </w:rPr>
        <w:t xml:space="preserve"> and mass </w:t>
      </w:r>
      <w:r w:rsidR="009C31BF">
        <w:rPr>
          <w:lang w:val="en-GB"/>
        </w:rPr>
        <w:t xml:space="preserve">fraction </w:t>
      </w:r>
      <w:r w:rsidR="006475A2" w:rsidRPr="000F2417">
        <w:rPr>
          <w:lang w:val="en-GB"/>
        </w:rPr>
        <w:t xml:space="preserve">composition of </w:t>
      </w:r>
      <w:r w:rsidR="00FF1259" w:rsidRPr="000F2417">
        <w:rPr>
          <w:lang w:val="en-GB"/>
        </w:rPr>
        <w:t>0.124 in water</w:t>
      </w:r>
      <w:r w:rsidR="00B01174">
        <w:rPr>
          <w:lang w:val="en-GB"/>
        </w:rPr>
        <w:t xml:space="preserve"> </w:t>
      </w:r>
      <w:sdt>
        <w:sdtPr>
          <w:rPr>
            <w:color w:val="000000"/>
            <w:lang w:val="en-GB"/>
          </w:rPr>
          <w:tag w:val="MENDELEY_CITATION_v3_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"/>
          <w:id w:val="1789695601"/>
          <w:placeholder>
            <w:docPart w:val="DefaultPlaceholder_-1854013440"/>
          </w:placeholder>
        </w:sdtPr>
        <w:sdtContent>
          <w:r w:rsidR="00D76074" w:rsidRPr="00D76074">
            <w:rPr>
              <w:color w:val="000000"/>
              <w:lang w:val="en-GB"/>
            </w:rPr>
            <w:t>(Toikka and Toikka, 2006)</w:t>
          </w:r>
        </w:sdtContent>
      </w:sdt>
      <w:r w:rsidR="00156298" w:rsidRPr="000F2417">
        <w:rPr>
          <w:lang w:val="en-GB"/>
        </w:rPr>
        <w:t xml:space="preserve">. </w:t>
      </w:r>
      <w:r w:rsidR="006475A2" w:rsidRPr="000F2417">
        <w:rPr>
          <w:lang w:val="en-GB"/>
        </w:rPr>
        <w:t>The azeotrope</w:t>
      </w:r>
      <w:r w:rsidR="00BB6AC2" w:rsidRPr="000F2417">
        <w:rPr>
          <w:lang w:val="en-GB"/>
        </w:rPr>
        <w:t>,</w:t>
      </w:r>
      <w:r w:rsidR="006475A2" w:rsidRPr="000F2417">
        <w:rPr>
          <w:lang w:val="en-GB"/>
        </w:rPr>
        <w:t xml:space="preserve"> being the component with the lowest</w:t>
      </w:r>
      <w:r w:rsidR="00BB6AC2" w:rsidRPr="000F2417">
        <w:rPr>
          <w:lang w:val="en-GB"/>
        </w:rPr>
        <w:t xml:space="preserve"> boiling point, </w:t>
      </w:r>
      <w:r w:rsidR="00AC3FBE" w:rsidRPr="000F2417">
        <w:rPr>
          <w:lang w:val="en-GB"/>
        </w:rPr>
        <w:t>is vaporized and r</w:t>
      </w:r>
      <w:r w:rsidR="00A45743" w:rsidRPr="000F2417">
        <w:rPr>
          <w:lang w:val="en-GB"/>
        </w:rPr>
        <w:t>aises</w:t>
      </w:r>
      <w:r w:rsidR="00BB6AC2" w:rsidRPr="000F2417">
        <w:rPr>
          <w:lang w:val="en-GB"/>
        </w:rPr>
        <w:t xml:space="preserve"> through all the column to be recovered as the distillate, meanwhile the </w:t>
      </w:r>
      <w:r w:rsidR="00E51D7A" w:rsidRPr="000F2417">
        <w:rPr>
          <w:lang w:val="en-GB"/>
        </w:rPr>
        <w:t xml:space="preserve">remaining water and the acetic acid remain liquid and flow </w:t>
      </w:r>
      <w:r w:rsidR="00CE0C07" w:rsidRPr="000F2417">
        <w:rPr>
          <w:lang w:val="en-GB"/>
        </w:rPr>
        <w:t>through</w:t>
      </w:r>
      <w:r w:rsidR="00E51D7A" w:rsidRPr="000F2417">
        <w:rPr>
          <w:lang w:val="en-GB"/>
        </w:rPr>
        <w:t xml:space="preserve"> all the column to the reboiler.</w:t>
      </w:r>
    </w:p>
    <w:p w14:paraId="4B2A3E18" w14:textId="0B7A0D39" w:rsidR="0083099F" w:rsidRPr="000F2417" w:rsidRDefault="002B3F3E" w:rsidP="0083099F">
      <w:pPr>
        <w:pStyle w:val="CETBodytext"/>
        <w:rPr>
          <w:lang w:val="en-GB"/>
        </w:rPr>
      </w:pPr>
      <w:r w:rsidRPr="00B156E9">
        <w:rPr>
          <w:lang w:val="en-GB"/>
        </w:rPr>
        <w:t>Acetate</w:t>
      </w:r>
      <w:r w:rsidR="00CB3794" w:rsidRPr="00B156E9">
        <w:rPr>
          <w:lang w:val="en-GB"/>
        </w:rPr>
        <w:t>s</w:t>
      </w:r>
      <w:r w:rsidRPr="00B156E9">
        <w:rPr>
          <w:lang w:val="en-GB"/>
        </w:rPr>
        <w:t xml:space="preserve"> such as </w:t>
      </w:r>
      <w:r w:rsidR="00B51F1D" w:rsidRPr="00B156E9">
        <w:rPr>
          <w:lang w:val="en-GB"/>
        </w:rPr>
        <w:t xml:space="preserve">ethyl acetate, </w:t>
      </w:r>
      <w:r w:rsidRPr="00B156E9">
        <w:rPr>
          <w:lang w:val="en-GB"/>
        </w:rPr>
        <w:t>n-propyl acetate</w:t>
      </w:r>
      <w:r w:rsidR="001779F5">
        <w:rPr>
          <w:lang w:val="en-GB"/>
        </w:rPr>
        <w:t xml:space="preserve"> </w:t>
      </w:r>
      <w:sdt>
        <w:sdtPr>
          <w:rPr>
            <w:color w:val="000000"/>
            <w:lang w:val="en-GB"/>
          </w:rPr>
          <w:tag w:val="MENDELEY_CITATION_v3_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"/>
          <w:id w:val="-1240395047"/>
          <w:placeholder>
            <w:docPart w:val="DefaultPlaceholder_-1854013440"/>
          </w:placeholder>
        </w:sdtPr>
        <w:sdtContent>
          <w:r w:rsidR="00D76074" w:rsidRPr="00D76074">
            <w:rPr>
              <w:color w:val="000000"/>
              <w:lang w:val="en-GB"/>
            </w:rPr>
            <w:t>(Wang et al., 2007)</w:t>
          </w:r>
        </w:sdtContent>
      </w:sdt>
      <w:r w:rsidRPr="00B156E9">
        <w:rPr>
          <w:lang w:val="en-GB"/>
        </w:rPr>
        <w:t>, n</w:t>
      </w:r>
      <w:r w:rsidR="001D575D" w:rsidRPr="00B156E9">
        <w:rPr>
          <w:lang w:val="en-GB"/>
        </w:rPr>
        <w:t>-</w:t>
      </w:r>
      <w:r w:rsidR="005C04E7" w:rsidRPr="00B156E9">
        <w:rPr>
          <w:lang w:val="en-GB"/>
        </w:rPr>
        <w:t>butyl acetate</w:t>
      </w:r>
      <w:r w:rsidR="005C215E">
        <w:rPr>
          <w:lang w:val="en-GB"/>
        </w:rPr>
        <w:t xml:space="preserve"> </w:t>
      </w:r>
      <w:sdt>
        <w:sdtPr>
          <w:rPr>
            <w:color w:val="000000"/>
            <w:lang w:val="en-GB"/>
          </w:rPr>
          <w:tag w:val="MENDELEY_CITATION_v3_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"/>
          <w:id w:val="536931046"/>
          <w:placeholder>
            <w:docPart w:val="DefaultPlaceholder_-1854013440"/>
          </w:placeholder>
        </w:sdtPr>
        <w:sdtContent>
          <w:r w:rsidR="00D76074" w:rsidRPr="00D76074">
            <w:rPr>
              <w:color w:val="000000"/>
              <w:lang w:val="en-GB"/>
            </w:rPr>
            <w:t>(Wang et al., 2016)</w:t>
          </w:r>
        </w:sdtContent>
      </w:sdt>
      <w:r w:rsidR="00B51F1D" w:rsidRPr="00B156E9">
        <w:rPr>
          <w:lang w:val="en-GB"/>
        </w:rPr>
        <w:t xml:space="preserve"> and iso-butyl acetate</w:t>
      </w:r>
      <w:r w:rsidR="005C04E7" w:rsidRPr="00B156E9">
        <w:rPr>
          <w:lang w:val="en-GB"/>
        </w:rPr>
        <w:t xml:space="preserve"> </w:t>
      </w:r>
      <w:sdt>
        <w:sdtPr>
          <w:rPr>
            <w:color w:val="000000"/>
            <w:lang w:val="en-GB"/>
          </w:rPr>
          <w:tag w:val="MENDELEY_CITATION_v3_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"/>
          <w:id w:val="-1958477148"/>
          <w:placeholder>
            <w:docPart w:val="DefaultPlaceholder_-1854013440"/>
          </w:placeholder>
        </w:sdtPr>
        <w:sdtContent>
          <w:r w:rsidR="00D76074" w:rsidRPr="00D76074">
            <w:rPr>
              <w:color w:val="000000"/>
              <w:lang w:val="en-GB"/>
            </w:rPr>
            <w:t>(Zhang et al., 2011)</w:t>
          </w:r>
        </w:sdtContent>
      </w:sdt>
      <w:r w:rsidR="00B51F1D" w:rsidRPr="00B156E9">
        <w:rPr>
          <w:lang w:val="en-GB"/>
        </w:rPr>
        <w:t xml:space="preserve"> </w:t>
      </w:r>
      <w:r w:rsidR="003D4D57" w:rsidRPr="00B156E9">
        <w:rPr>
          <w:lang w:val="en-GB"/>
        </w:rPr>
        <w:t xml:space="preserve">for heterogenous azeotropic distillation </w:t>
      </w:r>
      <w:r w:rsidR="00CB3794" w:rsidRPr="00B156E9">
        <w:rPr>
          <w:lang w:val="en-GB"/>
        </w:rPr>
        <w:t>are</w:t>
      </w:r>
      <w:r w:rsidR="003D4D57" w:rsidRPr="00B156E9">
        <w:rPr>
          <w:lang w:val="en-GB"/>
        </w:rPr>
        <w:t xml:space="preserve"> reported in several articles</w:t>
      </w:r>
      <w:r w:rsidR="0083099F" w:rsidRPr="00B156E9">
        <w:rPr>
          <w:lang w:val="en-GB"/>
        </w:rPr>
        <w:t xml:space="preserve"> </w:t>
      </w:r>
      <w:r w:rsidR="003F2B29" w:rsidRPr="00B156E9">
        <w:rPr>
          <w:lang w:val="en-GB"/>
        </w:rPr>
        <w:t xml:space="preserve">and </w:t>
      </w:r>
      <w:r w:rsidR="0083099F" w:rsidRPr="00B156E9">
        <w:rPr>
          <w:lang w:val="en-GB"/>
        </w:rPr>
        <w:t xml:space="preserve">offer </w:t>
      </w:r>
      <w:r w:rsidR="003F2B29" w:rsidRPr="00B156E9">
        <w:rPr>
          <w:lang w:val="en-GB"/>
        </w:rPr>
        <w:t>a</w:t>
      </w:r>
      <w:r w:rsidR="0083099F" w:rsidRPr="00B156E9">
        <w:rPr>
          <w:lang w:val="en-GB"/>
        </w:rPr>
        <w:t xml:space="preserve"> fundamental advantage: acetate</w:t>
      </w:r>
      <w:r w:rsidR="00CB3794" w:rsidRPr="00B156E9">
        <w:rPr>
          <w:lang w:val="en-GB"/>
        </w:rPr>
        <w:t>s</w:t>
      </w:r>
      <w:r w:rsidR="0083099F" w:rsidRPr="00B156E9">
        <w:rPr>
          <w:lang w:val="en-GB"/>
        </w:rPr>
        <w:t xml:space="preserve"> and water are </w:t>
      </w:r>
      <w:r w:rsidR="000845D9">
        <w:rPr>
          <w:lang w:val="en-GB"/>
        </w:rPr>
        <w:t xml:space="preserve">only partially </w:t>
      </w:r>
      <w:r w:rsidR="0083099F" w:rsidRPr="00B156E9">
        <w:rPr>
          <w:lang w:val="en-GB"/>
        </w:rPr>
        <w:t>miscible, so it is possible to recover the entrainer with a simple decantation operational unit without the need for a second distillation tower.</w:t>
      </w:r>
    </w:p>
    <w:p w14:paraId="6C03A061" w14:textId="5A33542F" w:rsidR="00A45743" w:rsidRPr="000F2417" w:rsidRDefault="00A45743" w:rsidP="00581064">
      <w:pPr>
        <w:pStyle w:val="CETBodytext"/>
        <w:rPr>
          <w:lang w:val="en-GB"/>
        </w:rPr>
      </w:pPr>
      <w:r w:rsidRPr="000F2417">
        <w:rPr>
          <w:lang w:val="en-GB"/>
        </w:rPr>
        <w:t xml:space="preserve">The study will focus on n-propyl acetate as entrainer because it’s reported being the one with the lowest Total Annual Costs </w:t>
      </w:r>
      <w:r w:rsidR="00C7165E" w:rsidRPr="000F2417">
        <w:rPr>
          <w:lang w:val="en-GB"/>
        </w:rPr>
        <w:t>(TAC)</w:t>
      </w:r>
      <w:r w:rsidR="00515EDD">
        <w:rPr>
          <w:lang w:val="en-GB"/>
        </w:rPr>
        <w:t xml:space="preserve"> </w:t>
      </w:r>
      <w:sdt>
        <w:sdtPr>
          <w:rPr>
            <w:color w:val="000000"/>
            <w:lang w:val="en-GB"/>
          </w:rPr>
          <w:tag w:val="MENDELEY_CITATION_v3_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"/>
          <w:id w:val="127602850"/>
          <w:placeholder>
            <w:docPart w:val="DefaultPlaceholder_-1854013440"/>
          </w:placeholder>
        </w:sdtPr>
        <w:sdtContent>
          <w:r w:rsidR="00D76074" w:rsidRPr="00D76074">
            <w:rPr>
              <w:color w:val="000000"/>
              <w:lang w:val="en-GB"/>
            </w:rPr>
            <w:t>(Galli et al., 2017)</w:t>
          </w:r>
        </w:sdtContent>
      </w:sdt>
      <w:r w:rsidR="003D334D">
        <w:rPr>
          <w:lang w:val="en-GB"/>
        </w:rPr>
        <w:t>.</w:t>
      </w:r>
    </w:p>
    <w:p w14:paraId="391EF29F" w14:textId="77024986" w:rsidR="00575397" w:rsidRDefault="001F4FA4" w:rsidP="00AD710F">
      <w:r w:rsidRPr="000F2417">
        <w:t>To correctly investigate and predict the</w:t>
      </w:r>
      <w:r w:rsidR="0071282C" w:rsidRPr="000F2417">
        <w:t xml:space="preserve"> water and acetic acid entrainer assisted separation</w:t>
      </w:r>
      <w:r w:rsidR="00FC0319">
        <w:t>,</w:t>
      </w:r>
      <w:r w:rsidR="0071282C" w:rsidRPr="000F2417">
        <w:t xml:space="preserve"> </w:t>
      </w:r>
      <w:r w:rsidR="00B5273E" w:rsidRPr="000F2417">
        <w:t xml:space="preserve">the AVEVA Pro/II simulation software was </w:t>
      </w:r>
      <w:r w:rsidR="0021756F" w:rsidRPr="000F2417">
        <w:t>employed</w:t>
      </w:r>
      <w:r w:rsidR="003A44EA" w:rsidRPr="000F2417">
        <w:t>.</w:t>
      </w:r>
      <w:r w:rsidR="002A735F" w:rsidRPr="000F2417">
        <w:t xml:space="preserve"> </w:t>
      </w:r>
      <w:r w:rsidR="003A44EA" w:rsidRPr="000F2417">
        <w:t>A</w:t>
      </w:r>
      <w:r w:rsidR="002A735F" w:rsidRPr="000F2417">
        <w:t>fter a thermodynamic investigation on the most common thermodynamic models</w:t>
      </w:r>
      <w:r w:rsidR="00A67F37">
        <w:t>,</w:t>
      </w:r>
      <w:r w:rsidR="002A735F" w:rsidRPr="000F2417">
        <w:t xml:space="preserve"> </w:t>
      </w:r>
      <w:r w:rsidR="00023BD8" w:rsidRPr="000F2417">
        <w:t xml:space="preserve">azeotropic distillations </w:t>
      </w:r>
      <w:r w:rsidR="009C31BF">
        <w:t>were</w:t>
      </w:r>
      <w:r w:rsidR="009C31BF" w:rsidRPr="000F2417">
        <w:t xml:space="preserve"> </w:t>
      </w:r>
      <w:r w:rsidR="00023BD8" w:rsidRPr="000F2417">
        <w:t>simulated</w:t>
      </w:r>
      <w:r w:rsidR="009F5ECC" w:rsidRPr="000F2417">
        <w:t>.</w:t>
      </w:r>
      <w:r w:rsidRPr="000F2417">
        <w:t xml:space="preserve"> </w:t>
      </w:r>
      <w:r w:rsidR="00786DD7" w:rsidRPr="00786DD7">
        <w:t xml:space="preserve">A comparative study respect to the binary method was </w:t>
      </w:r>
      <w:r w:rsidR="00786DD7" w:rsidRPr="00786DD7">
        <w:lastRenderedPageBreak/>
        <w:t xml:space="preserve">performed. </w:t>
      </w:r>
      <w:r w:rsidR="00575397" w:rsidRPr="000F2417">
        <w:t xml:space="preserve">Experimental tests were conducted both on batch and continuous setups: the results were </w:t>
      </w:r>
      <w:r w:rsidR="00575397">
        <w:t>used</w:t>
      </w:r>
      <w:r w:rsidR="00575397" w:rsidRPr="000F2417">
        <w:t xml:space="preserve"> to validate the result obtained on the AVEVA Pro/II software.</w:t>
      </w:r>
    </w:p>
    <w:p w14:paraId="372D6C77" w14:textId="660055AA" w:rsidR="00050753" w:rsidRDefault="00575397" w:rsidP="00AD710F">
      <w:r>
        <w:t xml:space="preserve">It was determined the target of the distillation were </w:t>
      </w:r>
      <w:proofErr w:type="spellStart"/>
      <w:r>
        <w:t>AcOH</w:t>
      </w:r>
      <w:proofErr w:type="spellEnd"/>
      <w:r w:rsidR="009C5428">
        <w:t>/W solutions in a range between 60 and 90</w:t>
      </w:r>
      <w:r w:rsidR="004E52E2">
        <w:t xml:space="preserve"> </w:t>
      </w:r>
      <w:r w:rsidR="009C5428">
        <w:t>%</w:t>
      </w:r>
      <w:proofErr w:type="spellStart"/>
      <w:r w:rsidR="009C5428">
        <w:t>wt</w:t>
      </w:r>
      <w:proofErr w:type="spellEnd"/>
      <w:r w:rsidR="009C5428">
        <w:t xml:space="preserve"> of </w:t>
      </w:r>
      <w:proofErr w:type="spellStart"/>
      <w:r w:rsidR="009C5428">
        <w:t>AcOH</w:t>
      </w:r>
      <w:proofErr w:type="spellEnd"/>
      <w:r w:rsidR="009C5428">
        <w:t>, due to the preference to store this chemical in a diluted form to avoid the expense of heated storage tanks, otherwise required for glacial acetic acid (&gt;</w:t>
      </w:r>
      <w:r w:rsidR="004E52E2">
        <w:t xml:space="preserve"> </w:t>
      </w:r>
      <w:r w:rsidR="009C5428">
        <w:t>99.5</w:t>
      </w:r>
      <w:r w:rsidR="004E52E2">
        <w:t xml:space="preserve"> </w:t>
      </w:r>
      <w:r w:rsidR="009C5428">
        <w:t>%)</w:t>
      </w:r>
      <w:r w:rsidR="00050753">
        <w:t xml:space="preserve"> </w:t>
      </w:r>
      <w:sdt>
        <w:sdtPr>
          <w:rPr>
            <w:color w:val="000000"/>
          </w:rPr>
          <w:tag w:val="MENDELEY_CITATION_v3_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"/>
          <w:id w:val="-436593109"/>
          <w:placeholder>
            <w:docPart w:val="DefaultPlaceholder_-1854013440"/>
          </w:placeholder>
        </w:sdtPr>
        <w:sdtContent>
          <w:r w:rsidR="00D76074" w:rsidRPr="00D76074">
            <w:rPr>
              <w:color w:val="000000"/>
            </w:rPr>
            <w:t>(Eastman, 2025)</w:t>
          </w:r>
        </w:sdtContent>
      </w:sdt>
      <w:r w:rsidR="003160E4">
        <w:t xml:space="preserve"> especially in application in which it is employed as an additive</w:t>
      </w:r>
      <w:r w:rsidR="009C5428">
        <w:t xml:space="preserve">. Moreover, the </w:t>
      </w:r>
      <w:proofErr w:type="spellStart"/>
      <w:r w:rsidR="009C5428">
        <w:t>AcOH</w:t>
      </w:r>
      <w:proofErr w:type="spellEnd"/>
      <w:r w:rsidR="009C5428">
        <w:t xml:space="preserve"> loss in the distillate </w:t>
      </w:r>
      <w:r w:rsidR="001C7303">
        <w:t>was limited at 1</w:t>
      </w:r>
      <w:r w:rsidR="00594B4C">
        <w:t xml:space="preserve"> </w:t>
      </w:r>
      <w:r w:rsidR="001C7303">
        <w:t>%</w:t>
      </w:r>
      <w:proofErr w:type="spellStart"/>
      <w:r w:rsidR="001C7303">
        <w:t>wt</w:t>
      </w:r>
      <w:proofErr w:type="spellEnd"/>
      <w:r w:rsidR="001C7303">
        <w:t xml:space="preserve"> or less.</w:t>
      </w:r>
    </w:p>
    <w:p w14:paraId="001D137B" w14:textId="7D806BA8" w:rsidR="00373D4F" w:rsidRPr="000F2417" w:rsidRDefault="00373D4F" w:rsidP="00EF1EAF">
      <w:pPr>
        <w:pStyle w:val="CETHeading1"/>
        <w:numPr>
          <w:ilvl w:val="0"/>
          <w:numId w:val="29"/>
        </w:numPr>
        <w:rPr>
          <w:lang w:val="en-GB"/>
        </w:rPr>
      </w:pPr>
      <w:r w:rsidRPr="000F2417">
        <w:rPr>
          <w:lang w:val="en-GB"/>
        </w:rPr>
        <w:t>Experimental</w:t>
      </w:r>
      <w:r w:rsidR="00F05171" w:rsidRPr="000F2417">
        <w:rPr>
          <w:lang w:val="en-GB"/>
        </w:rPr>
        <w:t xml:space="preserve"> </w:t>
      </w:r>
    </w:p>
    <w:p w14:paraId="05F86B27" w14:textId="3D4B2EAB" w:rsidR="009D4418" w:rsidRPr="000F2417" w:rsidRDefault="009D4418" w:rsidP="009D4418">
      <w:pPr>
        <w:pStyle w:val="CETBodytext"/>
        <w:rPr>
          <w:lang w:val="en-GB"/>
        </w:rPr>
      </w:pPr>
      <w:r w:rsidRPr="000F2417">
        <w:rPr>
          <w:lang w:val="en-GB"/>
        </w:rPr>
        <w:t xml:space="preserve">In this section the setups for the experimental tests are described. </w:t>
      </w:r>
    </w:p>
    <w:p w14:paraId="41F8160A" w14:textId="4D834450" w:rsidR="009D4418" w:rsidRPr="000F2417" w:rsidRDefault="009D4418" w:rsidP="00EF1EAF">
      <w:pPr>
        <w:pStyle w:val="CETheadingx"/>
        <w:rPr>
          <w:lang w:val="en-GB"/>
        </w:rPr>
      </w:pPr>
      <w:r w:rsidRPr="000F2417">
        <w:rPr>
          <w:lang w:val="en-GB"/>
        </w:rPr>
        <w:t xml:space="preserve">Batch Claisen distillation </w:t>
      </w:r>
    </w:p>
    <w:p w14:paraId="23A3478C" w14:textId="7AC3E9C9" w:rsidR="009D4418" w:rsidRPr="000F2417" w:rsidRDefault="00810B38" w:rsidP="009D4418">
      <w:pPr>
        <w:pStyle w:val="CETBodytext"/>
        <w:rPr>
          <w:lang w:val="en-GB"/>
        </w:rPr>
      </w:pPr>
      <w:r w:rsidRPr="000F2417">
        <w:rPr>
          <w:lang w:val="en-GB"/>
        </w:rPr>
        <w:t xml:space="preserve">The batch distillation setup consisted of a Claisen condenser, cooled with cold running water, connected at one end to a three-necked flask. The flask contained the solution to be distilled along with the entrainer. At the other end of the condenser, tubes were installed to collect the distillate. The vapor temperature within the three-necked flask was monitored using a digital thermometer, while the solution was heated using a heating mantle to </w:t>
      </w:r>
      <w:r w:rsidR="009C31BF">
        <w:rPr>
          <w:lang w:val="en-GB"/>
        </w:rPr>
        <w:t>control</w:t>
      </w:r>
      <w:r w:rsidR="009C31BF" w:rsidRPr="000F2417">
        <w:rPr>
          <w:lang w:val="en-GB"/>
        </w:rPr>
        <w:t xml:space="preserve"> </w:t>
      </w:r>
      <w:r w:rsidRPr="000F2417">
        <w:rPr>
          <w:lang w:val="en-GB"/>
        </w:rPr>
        <w:t>the distillation process.</w:t>
      </w:r>
    </w:p>
    <w:p w14:paraId="4E8BD283" w14:textId="7CFABA33" w:rsidR="00D63276" w:rsidRPr="000F2417" w:rsidRDefault="00D63276" w:rsidP="00EF1EAF">
      <w:pPr>
        <w:pStyle w:val="CETheadingx"/>
        <w:rPr>
          <w:lang w:val="en-GB"/>
        </w:rPr>
      </w:pPr>
      <w:r w:rsidRPr="000F2417">
        <w:rPr>
          <w:lang w:val="en-GB"/>
        </w:rPr>
        <w:t xml:space="preserve">Continuous distillation column </w:t>
      </w:r>
    </w:p>
    <w:p w14:paraId="3C113CB3" w14:textId="307D6E7A" w:rsidR="00BE6A0F" w:rsidRDefault="009C31BF" w:rsidP="001449BC">
      <w:pPr>
        <w:pStyle w:val="CETBodytext"/>
        <w:keepNext/>
        <w:rPr>
          <w:lang w:val="en-GB"/>
        </w:rPr>
      </w:pPr>
      <w:r>
        <w:rPr>
          <w:lang w:val="en-GB"/>
        </w:rPr>
        <w:t>E</w:t>
      </w:r>
      <w:r w:rsidR="001449BC" w:rsidRPr="000F2417">
        <w:rPr>
          <w:lang w:val="en-GB"/>
        </w:rPr>
        <w:t xml:space="preserve">xperimental tests were conducted using a distillation column with a height of </w:t>
      </w:r>
      <w:r>
        <w:rPr>
          <w:lang w:val="en-GB"/>
        </w:rPr>
        <w:t>5</w:t>
      </w:r>
      <w:r w:rsidRPr="000F2417">
        <w:rPr>
          <w:lang w:val="en-GB"/>
        </w:rPr>
        <w:t xml:space="preserve"> </w:t>
      </w:r>
      <w:r w:rsidR="001449BC" w:rsidRPr="000F2417">
        <w:rPr>
          <w:lang w:val="en-GB"/>
        </w:rPr>
        <w:t xml:space="preserve">meters, equipped with 15 </w:t>
      </w:r>
      <w:r w:rsidR="00331DCB">
        <w:rPr>
          <w:lang w:val="en-GB"/>
        </w:rPr>
        <w:t>bubble cap</w:t>
      </w:r>
      <w:r w:rsidR="001449BC" w:rsidRPr="000F2417">
        <w:rPr>
          <w:lang w:val="en-GB"/>
        </w:rPr>
        <w:t xml:space="preserve"> trays. The column was designed with an on-off solenoid valve as an actuator, enabling precise control of the reflux ratio.</w:t>
      </w:r>
    </w:p>
    <w:p w14:paraId="517C2A03" w14:textId="0BE3C535" w:rsidR="001449BC" w:rsidRPr="000F2417" w:rsidRDefault="001449BC" w:rsidP="001449BC">
      <w:pPr>
        <w:pStyle w:val="CETBodytext"/>
        <w:keepNext/>
        <w:rPr>
          <w:lang w:val="en-GB"/>
        </w:rPr>
      </w:pPr>
      <w:r w:rsidRPr="000F2417">
        <w:rPr>
          <w:lang w:val="en-GB"/>
        </w:rPr>
        <w:t xml:space="preserve">Temperature profiles along the column were monitored using multiple thermocouples strategically placed at various </w:t>
      </w:r>
      <w:r w:rsidR="002B39E2">
        <w:rPr>
          <w:lang w:val="en-GB"/>
        </w:rPr>
        <w:t>plates</w:t>
      </w:r>
      <w:r w:rsidRPr="000F2417">
        <w:rPr>
          <w:lang w:val="en-GB"/>
        </w:rPr>
        <w:t xml:space="preserve">. Heat was supplied to the reboiler </w:t>
      </w:r>
      <w:r w:rsidR="00917594" w:rsidRPr="000F2417">
        <w:rPr>
          <w:lang w:val="en-GB"/>
        </w:rPr>
        <w:t>with</w:t>
      </w:r>
      <w:r w:rsidRPr="000F2417">
        <w:rPr>
          <w:lang w:val="en-GB"/>
        </w:rPr>
        <w:t xml:space="preserve"> two quartz rods inserted directly into the system. A flowmeter was installed to ensure continuous monitoring of the water flow rate through the condenser.</w:t>
      </w:r>
    </w:p>
    <w:p w14:paraId="23648604" w14:textId="2C376804" w:rsidR="001449BC" w:rsidRPr="000F2417" w:rsidRDefault="001449BC" w:rsidP="001449BC">
      <w:pPr>
        <w:pStyle w:val="CETBodytext"/>
        <w:keepNext/>
        <w:rPr>
          <w:lang w:val="en-GB"/>
        </w:rPr>
      </w:pPr>
      <w:r w:rsidRPr="000F2417">
        <w:rPr>
          <w:lang w:val="en-GB"/>
        </w:rPr>
        <w:t xml:space="preserve">The feed points for the </w:t>
      </w:r>
      <w:proofErr w:type="spellStart"/>
      <w:r w:rsidRPr="000F2417">
        <w:rPr>
          <w:lang w:val="en-GB"/>
        </w:rPr>
        <w:t>Ac</w:t>
      </w:r>
      <w:r w:rsidR="00B335B7">
        <w:rPr>
          <w:lang w:val="en-GB"/>
        </w:rPr>
        <w:t>OH</w:t>
      </w:r>
      <w:proofErr w:type="spellEnd"/>
      <w:r w:rsidRPr="000F2417">
        <w:rPr>
          <w:lang w:val="en-GB"/>
        </w:rPr>
        <w:t xml:space="preserve">/W solution and </w:t>
      </w:r>
      <w:proofErr w:type="spellStart"/>
      <w:r w:rsidRPr="000F2417">
        <w:rPr>
          <w:lang w:val="en-GB"/>
        </w:rPr>
        <w:t>PrOAc</w:t>
      </w:r>
      <w:proofErr w:type="spellEnd"/>
      <w:r w:rsidRPr="000F2417">
        <w:rPr>
          <w:lang w:val="en-GB"/>
        </w:rPr>
        <w:t xml:space="preserve"> (used in azeotropic distillation) were located between trays 10 and 11</w:t>
      </w:r>
      <w:r w:rsidR="00280970">
        <w:rPr>
          <w:lang w:val="en-GB"/>
        </w:rPr>
        <w:t xml:space="preserve"> (</w:t>
      </w:r>
      <w:r w:rsidR="00280970">
        <w:rPr>
          <w:lang w:val="en-GB"/>
        </w:rPr>
        <w:fldChar w:fldCharType="begin"/>
      </w:r>
      <w:r w:rsidR="00280970">
        <w:rPr>
          <w:lang w:val="en-GB"/>
        </w:rPr>
        <w:instrText xml:space="preserve"> REF _Ref185584015 \h </w:instrText>
      </w:r>
      <w:r w:rsidR="00280970">
        <w:rPr>
          <w:lang w:val="en-GB"/>
        </w:rPr>
      </w:r>
      <w:r w:rsidR="00280970">
        <w:rPr>
          <w:lang w:val="en-GB"/>
        </w:rPr>
        <w:fldChar w:fldCharType="separate"/>
      </w:r>
      <w:r w:rsidR="00280970" w:rsidRPr="000F2417">
        <w:t>Figure 1</w:t>
      </w:r>
      <w:r w:rsidR="00280970">
        <w:rPr>
          <w:lang w:val="en-GB"/>
        </w:rPr>
        <w:fldChar w:fldCharType="end"/>
      </w:r>
      <w:r w:rsidR="00280970">
        <w:rPr>
          <w:lang w:val="en-GB"/>
        </w:rPr>
        <w:t>)</w:t>
      </w:r>
      <w:r w:rsidRPr="000F2417">
        <w:rPr>
          <w:lang w:val="en-GB"/>
        </w:rPr>
        <w:t>.</w:t>
      </w:r>
    </w:p>
    <w:p w14:paraId="01D14EEF" w14:textId="3557D05C" w:rsidR="00842252" w:rsidRPr="000F2417" w:rsidRDefault="00F26C90" w:rsidP="00842252">
      <w:pPr>
        <w:pStyle w:val="CETBodytext"/>
        <w:keepNext/>
        <w:jc w:val="center"/>
        <w:rPr>
          <w:lang w:val="en-GB"/>
        </w:rPr>
      </w:pPr>
      <w:r>
        <w:rPr>
          <w:noProof/>
          <w:lang w:val="it-IT" w:eastAsia="it-IT"/>
        </w:rPr>
        <w:drawing>
          <wp:inline distT="0" distB="0" distL="0" distR="0" wp14:anchorId="3AEAB1AA" wp14:editId="60B1A32F">
            <wp:extent cx="2118360" cy="2348335"/>
            <wp:effectExtent l="0" t="0" r="0" b="0"/>
            <wp:docPr id="4166484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360" cy="2348335"/>
                    </a:xfrm>
                    <a:prstGeom prst="rect">
                      <a:avLst/>
                    </a:prstGeom>
                    <a:noFill/>
                    <a:ln>
                      <a:noFill/>
                    </a:ln>
                  </pic:spPr>
                </pic:pic>
              </a:graphicData>
            </a:graphic>
          </wp:inline>
        </w:drawing>
      </w:r>
    </w:p>
    <w:p w14:paraId="7ED0F221" w14:textId="3B900E0A" w:rsidR="00373D4F" w:rsidRPr="000F2417" w:rsidRDefault="00842252" w:rsidP="00541E30">
      <w:pPr>
        <w:pStyle w:val="CETCaption"/>
        <w:spacing w:before="0"/>
        <w:jc w:val="center"/>
      </w:pPr>
      <w:bookmarkStart w:id="0" w:name="_Ref185584015"/>
      <w:r w:rsidRPr="000F2417">
        <w:t xml:space="preserve">Figure </w:t>
      </w:r>
      <w:r w:rsidRPr="000F2417">
        <w:fldChar w:fldCharType="begin"/>
      </w:r>
      <w:r w:rsidRPr="000F2417">
        <w:instrText xml:space="preserve"> SEQ Figure \* ARABIC </w:instrText>
      </w:r>
      <w:r w:rsidRPr="000F2417">
        <w:fldChar w:fldCharType="separate"/>
      </w:r>
      <w:r w:rsidR="00866A48" w:rsidRPr="000F2417">
        <w:t>1</w:t>
      </w:r>
      <w:r w:rsidRPr="000F2417">
        <w:fldChar w:fldCharType="end"/>
      </w:r>
      <w:bookmarkEnd w:id="0"/>
      <w:r w:rsidRPr="000F2417">
        <w:t xml:space="preserve">: </w:t>
      </w:r>
      <w:r w:rsidR="001A51DF">
        <w:t>S</w:t>
      </w:r>
      <w:r w:rsidR="001A51DF" w:rsidRPr="000F2417">
        <w:t xml:space="preserve">chematic </w:t>
      </w:r>
      <w:r w:rsidRPr="000F2417">
        <w:t>representation of the experimental tray column.</w:t>
      </w:r>
    </w:p>
    <w:p w14:paraId="68D23EE2" w14:textId="6446BEE9" w:rsidR="00A73EFD" w:rsidRPr="000F2417" w:rsidRDefault="00A53449" w:rsidP="00EF1EAF">
      <w:pPr>
        <w:pStyle w:val="CETHeading1"/>
        <w:numPr>
          <w:ilvl w:val="0"/>
          <w:numId w:val="29"/>
        </w:numPr>
        <w:rPr>
          <w:lang w:val="en-GB"/>
        </w:rPr>
      </w:pPr>
      <w:r w:rsidRPr="000F2417">
        <w:rPr>
          <w:lang w:val="en-GB"/>
        </w:rPr>
        <w:t>Simulation</w:t>
      </w:r>
      <w:r w:rsidR="00C474A7" w:rsidRPr="000F2417">
        <w:rPr>
          <w:lang w:val="en-GB"/>
        </w:rPr>
        <w:t xml:space="preserve"> setup</w:t>
      </w:r>
    </w:p>
    <w:p w14:paraId="254D5CD6" w14:textId="23EF55B6" w:rsidR="00373D4F" w:rsidRPr="000F2417" w:rsidRDefault="00373D4F" w:rsidP="00373D4F">
      <w:pPr>
        <w:pStyle w:val="CETBodytext"/>
        <w:rPr>
          <w:lang w:val="en-GB"/>
        </w:rPr>
      </w:pPr>
      <w:r w:rsidRPr="000F2417">
        <w:rPr>
          <w:lang w:val="en-GB"/>
        </w:rPr>
        <w:t>In this section the simulative study of the separation process is presented.</w:t>
      </w:r>
    </w:p>
    <w:p w14:paraId="78473C7F" w14:textId="0277E686" w:rsidR="00A205F9" w:rsidRPr="000F2417" w:rsidRDefault="00340CA0" w:rsidP="00EF1EAF">
      <w:pPr>
        <w:pStyle w:val="CETheadingx"/>
        <w:rPr>
          <w:lang w:val="en-GB"/>
        </w:rPr>
      </w:pPr>
      <w:r w:rsidRPr="000F2417">
        <w:rPr>
          <w:lang w:val="en-GB"/>
        </w:rPr>
        <w:t xml:space="preserve">Thermodynamic </w:t>
      </w:r>
      <w:r w:rsidR="004E5F45" w:rsidRPr="000F2417">
        <w:rPr>
          <w:lang w:val="en-GB"/>
        </w:rPr>
        <w:t>model selection</w:t>
      </w:r>
      <w:r w:rsidR="00510722" w:rsidRPr="000F2417">
        <w:rPr>
          <w:lang w:val="en-GB"/>
        </w:rPr>
        <w:t xml:space="preserve"> </w:t>
      </w:r>
    </w:p>
    <w:p w14:paraId="1EF2FDBF" w14:textId="32A9A39C" w:rsidR="00810B38" w:rsidRPr="000F2417" w:rsidRDefault="001449BC" w:rsidP="00810B38">
      <w:pPr>
        <w:pStyle w:val="CETBodytext"/>
        <w:rPr>
          <w:lang w:val="en-GB"/>
        </w:rPr>
      </w:pPr>
      <w:r w:rsidRPr="000F2417">
        <w:rPr>
          <w:lang w:val="en-GB"/>
        </w:rPr>
        <w:t xml:space="preserve">To accurately predict the experimental </w:t>
      </w:r>
      <w:r w:rsidR="00EF1EAF" w:rsidRPr="000F2417">
        <w:rPr>
          <w:lang w:val="en-GB"/>
        </w:rPr>
        <w:t>behaviour</w:t>
      </w:r>
      <w:r w:rsidRPr="000F2417">
        <w:rPr>
          <w:lang w:val="en-GB"/>
        </w:rPr>
        <w:t xml:space="preserve"> using AVEVA Pro/II simulation software, a preliminary analysis of the thermodynamic model was conducted. </w:t>
      </w:r>
    </w:p>
    <w:p w14:paraId="50721D21" w14:textId="626F1463" w:rsidR="00547A2F" w:rsidRPr="000F2417" w:rsidRDefault="00810B38" w:rsidP="001449BC">
      <w:pPr>
        <w:pStyle w:val="CETBodytext"/>
        <w:rPr>
          <w:lang w:val="en-GB"/>
        </w:rPr>
      </w:pPr>
      <w:r w:rsidRPr="000F2417">
        <w:rPr>
          <w:lang w:val="en-GB"/>
        </w:rPr>
        <w:t>T</w:t>
      </w:r>
      <w:r w:rsidR="001449BC" w:rsidRPr="000F2417">
        <w:rPr>
          <w:lang w:val="en-GB"/>
        </w:rPr>
        <w:t xml:space="preserve">he thermodynamic </w:t>
      </w:r>
      <w:r w:rsidR="009C31BF">
        <w:rPr>
          <w:lang w:val="en-GB"/>
        </w:rPr>
        <w:t>approach</w:t>
      </w:r>
      <w:r w:rsidR="009C31BF" w:rsidRPr="000F2417">
        <w:rPr>
          <w:lang w:val="en-GB"/>
        </w:rPr>
        <w:t xml:space="preserve"> </w:t>
      </w:r>
      <w:r w:rsidR="001449BC" w:rsidRPr="000F2417">
        <w:rPr>
          <w:lang w:val="en-GB"/>
        </w:rPr>
        <w:t>was selected by comparing experimental data from the literature with predictions generated by the simulator’s ELV tools across various thermodynamic models. This comparison ensured the reliability of the chosen model.</w:t>
      </w:r>
      <w:r w:rsidRPr="000F2417">
        <w:rPr>
          <w:lang w:val="en-GB"/>
        </w:rPr>
        <w:t xml:space="preserve"> In the case of </w:t>
      </w:r>
      <w:r w:rsidR="00917594" w:rsidRPr="000F2417">
        <w:rPr>
          <w:lang w:val="en-GB"/>
        </w:rPr>
        <w:t>the</w:t>
      </w:r>
      <w:r w:rsidR="001449BC" w:rsidRPr="000F2417">
        <w:rPr>
          <w:lang w:val="en-GB"/>
        </w:rPr>
        <w:t xml:space="preserve"> ternary mixture </w:t>
      </w:r>
      <w:proofErr w:type="spellStart"/>
      <w:r w:rsidR="00917594" w:rsidRPr="000F2417">
        <w:rPr>
          <w:lang w:val="en-GB"/>
        </w:rPr>
        <w:t>Ac</w:t>
      </w:r>
      <w:r w:rsidR="00B335B7">
        <w:rPr>
          <w:lang w:val="en-GB"/>
        </w:rPr>
        <w:t>OH</w:t>
      </w:r>
      <w:proofErr w:type="spellEnd"/>
      <w:r w:rsidR="00917594" w:rsidRPr="000F2417">
        <w:rPr>
          <w:lang w:val="en-GB"/>
        </w:rPr>
        <w:t>/W/</w:t>
      </w:r>
      <w:proofErr w:type="spellStart"/>
      <w:r w:rsidR="00917594" w:rsidRPr="000F2417">
        <w:rPr>
          <w:lang w:val="en-GB"/>
        </w:rPr>
        <w:t>PrOAc</w:t>
      </w:r>
      <w:proofErr w:type="spellEnd"/>
      <w:r w:rsidR="001449BC" w:rsidRPr="000F2417">
        <w:rPr>
          <w:lang w:val="en-GB"/>
        </w:rPr>
        <w:t xml:space="preserve">, </w:t>
      </w:r>
      <w:r w:rsidRPr="000F2417">
        <w:rPr>
          <w:lang w:val="en-GB"/>
        </w:rPr>
        <w:t xml:space="preserve">this study </w:t>
      </w:r>
      <w:r w:rsidR="001449BC" w:rsidRPr="000F2417">
        <w:rPr>
          <w:lang w:val="en-GB"/>
        </w:rPr>
        <w:t>presented several challenges</w:t>
      </w:r>
      <w:r w:rsidRPr="000F2417">
        <w:rPr>
          <w:lang w:val="en-GB"/>
        </w:rPr>
        <w:t xml:space="preserve">: </w:t>
      </w:r>
      <w:r w:rsidR="001449BC" w:rsidRPr="000F2417">
        <w:rPr>
          <w:lang w:val="en-GB"/>
        </w:rPr>
        <w:t>the formation of both organic and aqueous phases lead</w:t>
      </w:r>
      <w:r w:rsidRPr="000F2417">
        <w:rPr>
          <w:lang w:val="en-GB"/>
        </w:rPr>
        <w:t>s</w:t>
      </w:r>
      <w:r w:rsidR="001449BC" w:rsidRPr="000F2417">
        <w:rPr>
          <w:lang w:val="en-GB"/>
        </w:rPr>
        <w:t xml:space="preserve"> to a vapor-liquid-liquid equilibrium (VLLE) scenario. </w:t>
      </w:r>
      <w:r w:rsidRPr="000F2417">
        <w:rPr>
          <w:lang w:val="en-GB"/>
        </w:rPr>
        <w:t xml:space="preserve">Furthermore, data on these equilibria are scarcely present in the literature. </w:t>
      </w:r>
      <w:r w:rsidR="001449BC" w:rsidRPr="000F2417">
        <w:rPr>
          <w:lang w:val="en-GB"/>
        </w:rPr>
        <w:t xml:space="preserve">To address </w:t>
      </w:r>
      <w:r w:rsidRPr="000F2417">
        <w:rPr>
          <w:lang w:val="en-GB"/>
        </w:rPr>
        <w:t>this issue</w:t>
      </w:r>
      <w:r w:rsidR="001449BC" w:rsidRPr="000F2417">
        <w:rPr>
          <w:lang w:val="en-GB"/>
        </w:rPr>
        <w:t>, the predictive UNIFAC</w:t>
      </w:r>
      <w:r w:rsidR="00F13643" w:rsidRPr="000F2417">
        <w:rPr>
          <w:lang w:val="en-GB"/>
        </w:rPr>
        <w:t xml:space="preserve"> </w:t>
      </w:r>
      <w:r w:rsidR="001449BC" w:rsidRPr="000F2417">
        <w:rPr>
          <w:lang w:val="en-GB"/>
        </w:rPr>
        <w:t xml:space="preserve">thermodynamic model was </w:t>
      </w:r>
      <w:r w:rsidR="00324F8E" w:rsidRPr="000F2417">
        <w:rPr>
          <w:lang w:val="en-GB"/>
        </w:rPr>
        <w:t>employed. To</w:t>
      </w:r>
      <w:r w:rsidR="001449BC" w:rsidRPr="000F2417">
        <w:rPr>
          <w:lang w:val="en-GB"/>
        </w:rPr>
        <w:t xml:space="preserve"> validate the AVEVA Pro/II </w:t>
      </w:r>
      <w:r w:rsidR="002B39E2">
        <w:rPr>
          <w:lang w:val="en-GB"/>
        </w:rPr>
        <w:t xml:space="preserve">simulation, </w:t>
      </w:r>
      <w:r w:rsidR="001449BC" w:rsidRPr="000F2417">
        <w:rPr>
          <w:lang w:val="en-GB"/>
        </w:rPr>
        <w:t xml:space="preserve">small-scale </w:t>
      </w:r>
      <w:r w:rsidR="001449BC" w:rsidRPr="000F2417">
        <w:rPr>
          <w:lang w:val="en-GB"/>
        </w:rPr>
        <w:lastRenderedPageBreak/>
        <w:t>batch tests were performed</w:t>
      </w:r>
      <w:r w:rsidR="00917594" w:rsidRPr="000F2417">
        <w:rPr>
          <w:lang w:val="en-GB"/>
        </w:rPr>
        <w:t xml:space="preserve"> </w:t>
      </w:r>
      <w:r w:rsidR="002B39E2">
        <w:rPr>
          <w:lang w:val="en-GB"/>
        </w:rPr>
        <w:t xml:space="preserve">and the </w:t>
      </w:r>
      <w:r w:rsidR="00917594" w:rsidRPr="000F2417">
        <w:rPr>
          <w:lang w:val="en-GB"/>
        </w:rPr>
        <w:t>e</w:t>
      </w:r>
      <w:r w:rsidR="001449BC" w:rsidRPr="000F2417">
        <w:rPr>
          <w:lang w:val="en-GB"/>
        </w:rPr>
        <w:t xml:space="preserve">xperimental data from these tests were used to assess the accuracy of the simulation results, ensuring their reliability and alignment with the observed </w:t>
      </w:r>
      <w:r w:rsidR="00CE65A7" w:rsidRPr="000F2417">
        <w:rPr>
          <w:lang w:val="en-GB"/>
        </w:rPr>
        <w:t>behaviours</w:t>
      </w:r>
      <w:r w:rsidR="001449BC" w:rsidRPr="000F2417">
        <w:rPr>
          <w:lang w:val="en-GB"/>
        </w:rPr>
        <w:t>.</w:t>
      </w:r>
      <w:r w:rsidR="00547A2F" w:rsidRPr="000F2417">
        <w:rPr>
          <w:lang w:val="en-GB"/>
        </w:rPr>
        <w:t xml:space="preserve"> </w:t>
      </w:r>
    </w:p>
    <w:p w14:paraId="16C92BE8" w14:textId="5938A864" w:rsidR="001449BC" w:rsidRPr="000F2417" w:rsidRDefault="00547A2F" w:rsidP="001449BC">
      <w:pPr>
        <w:pStyle w:val="CETBodytext"/>
        <w:rPr>
          <w:lang w:val="en-GB"/>
        </w:rPr>
      </w:pPr>
      <w:r w:rsidRPr="000F2417">
        <w:rPr>
          <w:lang w:val="en-GB"/>
        </w:rPr>
        <w:t xml:space="preserve">A similar approach was used also for the binary mixture, </w:t>
      </w:r>
      <w:r w:rsidR="00786DD7" w:rsidRPr="000F2417">
        <w:rPr>
          <w:lang w:val="en-GB"/>
        </w:rPr>
        <w:t>to</w:t>
      </w:r>
      <w:r w:rsidRPr="000F2417">
        <w:rPr>
          <w:lang w:val="en-GB"/>
        </w:rPr>
        <w:t xml:space="preserve"> build the simulation setup for the following comparative study. In this case the evaluation was simpler for the presence of a big amount of literature data</w:t>
      </w:r>
      <w:r w:rsidR="00634577">
        <w:rPr>
          <w:lang w:val="en-GB"/>
        </w:rPr>
        <w:t xml:space="preserve"> </w:t>
      </w:r>
      <w:sdt>
        <w:sdtPr>
          <w:rPr>
            <w:color w:val="000000"/>
            <w:lang w:val="en-GB"/>
          </w:rPr>
          <w:tag w:val="MENDELEY_CITATION_v3_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"/>
          <w:id w:val="237748788"/>
          <w:placeholder>
            <w:docPart w:val="DefaultPlaceholder_-1854013440"/>
          </w:placeholder>
        </w:sdtPr>
        <w:sdtContent>
          <w:r w:rsidR="00D76074" w:rsidRPr="00D76074">
            <w:rPr>
              <w:color w:val="000000"/>
              <w:lang w:val="en-GB"/>
            </w:rPr>
            <w:t>(</w:t>
          </w:r>
          <w:proofErr w:type="spellStart"/>
          <w:r w:rsidR="00D76074" w:rsidRPr="00D76074">
            <w:rPr>
              <w:color w:val="000000"/>
              <w:lang w:val="en-GB"/>
            </w:rPr>
            <w:t>Pirola</w:t>
          </w:r>
          <w:proofErr w:type="spellEnd"/>
          <w:r w:rsidR="00D76074" w:rsidRPr="00D76074">
            <w:rPr>
              <w:color w:val="000000"/>
              <w:lang w:val="en-GB"/>
            </w:rPr>
            <w:t xml:space="preserve"> et al., 2013)</w:t>
          </w:r>
        </w:sdtContent>
      </w:sdt>
      <w:r w:rsidR="00613169" w:rsidRPr="000F2417">
        <w:rPr>
          <w:lang w:val="en-GB"/>
        </w:rPr>
        <w:t>.</w:t>
      </w:r>
    </w:p>
    <w:p w14:paraId="54C0B297" w14:textId="30ACD98F" w:rsidR="00C379EA" w:rsidRPr="000F2417" w:rsidRDefault="00BD3985" w:rsidP="00EF1EAF">
      <w:pPr>
        <w:pStyle w:val="CETheadingx"/>
        <w:rPr>
          <w:lang w:val="en-GB"/>
        </w:rPr>
      </w:pPr>
      <w:r w:rsidRPr="000F2417">
        <w:rPr>
          <w:lang w:val="en-GB"/>
        </w:rPr>
        <w:t>Azeotropic</w:t>
      </w:r>
      <w:r w:rsidR="006D0E7D" w:rsidRPr="000F2417">
        <w:rPr>
          <w:lang w:val="en-GB"/>
        </w:rPr>
        <w:t xml:space="preserve"> distilla</w:t>
      </w:r>
      <w:r w:rsidR="00920E88" w:rsidRPr="000F2417">
        <w:rPr>
          <w:lang w:val="en-GB"/>
        </w:rPr>
        <w:t>tion simulation</w:t>
      </w:r>
    </w:p>
    <w:p w14:paraId="65CBDFAF" w14:textId="41D861AA" w:rsidR="00BD3985" w:rsidRDefault="00BD3985" w:rsidP="005D7690">
      <w:pPr>
        <w:pStyle w:val="CETBodytext"/>
        <w:rPr>
          <w:lang w:val="en-GB"/>
        </w:rPr>
      </w:pPr>
      <w:r w:rsidRPr="000F2417">
        <w:rPr>
          <w:lang w:val="en-GB"/>
        </w:rPr>
        <w:t>In AVEVA Pro/II software</w:t>
      </w:r>
      <w:r w:rsidR="001A5FFA">
        <w:rPr>
          <w:lang w:val="en-GB"/>
        </w:rPr>
        <w:t>,</w:t>
      </w:r>
      <w:r w:rsidRPr="000F2417">
        <w:rPr>
          <w:lang w:val="en-GB"/>
        </w:rPr>
        <w:t xml:space="preserve"> after the selection of the UNIFAC </w:t>
      </w:r>
      <w:r w:rsidR="00181CAB">
        <w:rPr>
          <w:lang w:val="en-GB"/>
        </w:rPr>
        <w:t>t</w:t>
      </w:r>
      <w:r w:rsidRPr="000F2417">
        <w:rPr>
          <w:lang w:val="en-GB"/>
        </w:rPr>
        <w:t xml:space="preserve">emperature </w:t>
      </w:r>
      <w:r w:rsidR="00181CAB">
        <w:rPr>
          <w:lang w:val="en-GB"/>
        </w:rPr>
        <w:t>d</w:t>
      </w:r>
      <w:r w:rsidRPr="000F2417">
        <w:rPr>
          <w:lang w:val="en-GB"/>
        </w:rPr>
        <w:t>ependent</w:t>
      </w:r>
      <w:r w:rsidR="001A5FFA">
        <w:rPr>
          <w:lang w:val="en-GB"/>
        </w:rPr>
        <w:t xml:space="preserve"> </w:t>
      </w:r>
      <w:sdt>
        <w:sdtPr>
          <w:rPr>
            <w:color w:val="000000"/>
            <w:lang w:val="en-GB"/>
          </w:rPr>
          <w:tag w:val="MENDELEY_CITATION_v3_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"/>
          <w:id w:val="995623010"/>
          <w:placeholder>
            <w:docPart w:val="DefaultPlaceholder_-1854013440"/>
          </w:placeholder>
        </w:sdtPr>
        <w:sdtContent>
          <w:r w:rsidR="00D76074" w:rsidRPr="00D76074">
            <w:rPr>
              <w:color w:val="000000"/>
              <w:lang w:val="en-GB"/>
            </w:rPr>
            <w:t>(Fredenslund et al., 1975)</w:t>
          </w:r>
        </w:sdtContent>
      </w:sdt>
      <w:r w:rsidR="009F429C">
        <w:rPr>
          <w:lang w:val="en-GB"/>
        </w:rPr>
        <w:t>,</w:t>
      </w:r>
      <w:r w:rsidRPr="000F2417">
        <w:rPr>
          <w:lang w:val="en-GB"/>
        </w:rPr>
        <w:t xml:space="preserve"> </w:t>
      </w:r>
      <w:r w:rsidR="00CD7457" w:rsidRPr="000F2417">
        <w:rPr>
          <w:lang w:val="en-GB"/>
        </w:rPr>
        <w:t>an initial study was conducted employing the shortcut distillation unit.</w:t>
      </w:r>
      <w:r w:rsidR="005D7690" w:rsidRPr="000F2417">
        <w:rPr>
          <w:lang w:val="en-GB"/>
        </w:rPr>
        <w:t xml:space="preserve"> This step provided a first estimation of the number of trays and the reflux ratio required. The </w:t>
      </w:r>
      <w:r w:rsidR="009C31BF">
        <w:rPr>
          <w:lang w:val="en-GB"/>
        </w:rPr>
        <w:t>obtained</w:t>
      </w:r>
      <w:r w:rsidR="009C31BF" w:rsidRPr="000F2417">
        <w:rPr>
          <w:lang w:val="en-GB"/>
        </w:rPr>
        <w:t xml:space="preserve"> </w:t>
      </w:r>
      <w:r w:rsidR="005D7690" w:rsidRPr="000F2417">
        <w:rPr>
          <w:lang w:val="en-GB"/>
        </w:rPr>
        <w:t xml:space="preserve">values were rounded up to the nearest whole number and subsequently applied to the </w:t>
      </w:r>
      <w:r w:rsidR="009C31BF">
        <w:rPr>
          <w:lang w:val="en-GB"/>
        </w:rPr>
        <w:t>rigorous</w:t>
      </w:r>
      <w:r w:rsidR="009C31BF" w:rsidRPr="000F2417">
        <w:rPr>
          <w:lang w:val="en-GB"/>
        </w:rPr>
        <w:t xml:space="preserve"> </w:t>
      </w:r>
      <w:r w:rsidR="005D7690" w:rsidRPr="000F2417">
        <w:rPr>
          <w:lang w:val="en-GB"/>
        </w:rPr>
        <w:t>distillation column model.</w:t>
      </w:r>
    </w:p>
    <w:p w14:paraId="3E5C7FC4" w14:textId="75249D58" w:rsidR="00786DD7" w:rsidRPr="000F2417" w:rsidRDefault="00786DD7" w:rsidP="005D7690">
      <w:pPr>
        <w:pStyle w:val="CETBodytext"/>
        <w:rPr>
          <w:lang w:val="en-GB"/>
        </w:rPr>
      </w:pPr>
      <w:r w:rsidRPr="00786DD7">
        <w:rPr>
          <w:lang w:val="en-GB"/>
        </w:rPr>
        <w:t>The primary objectives of the simulation were to concentrate a 30</w:t>
      </w:r>
      <w:r w:rsidR="00594B4C">
        <w:rPr>
          <w:lang w:val="en-GB"/>
        </w:rPr>
        <w:t xml:space="preserve"> </w:t>
      </w:r>
      <w:r w:rsidRPr="00786DD7">
        <w:rPr>
          <w:lang w:val="en-GB"/>
        </w:rPr>
        <w:t>%</w:t>
      </w:r>
      <w:proofErr w:type="spellStart"/>
      <w:r w:rsidRPr="00786DD7">
        <w:rPr>
          <w:lang w:val="en-GB"/>
        </w:rPr>
        <w:t>wt</w:t>
      </w:r>
      <w:proofErr w:type="spellEnd"/>
      <w:r w:rsidRPr="00786DD7">
        <w:rPr>
          <w:lang w:val="en-GB"/>
        </w:rPr>
        <w:t xml:space="preserve"> acetic acid-water (</w:t>
      </w:r>
      <w:proofErr w:type="spellStart"/>
      <w:r w:rsidRPr="00786DD7">
        <w:rPr>
          <w:lang w:val="en-GB"/>
        </w:rPr>
        <w:t>AcOH</w:t>
      </w:r>
      <w:proofErr w:type="spellEnd"/>
      <w:r w:rsidRPr="00786DD7">
        <w:rPr>
          <w:lang w:val="en-GB"/>
        </w:rPr>
        <w:t>/W) solution to 60</w:t>
      </w:r>
      <w:r w:rsidR="00594B4C">
        <w:rPr>
          <w:lang w:val="en-GB"/>
        </w:rPr>
        <w:t xml:space="preserve"> </w:t>
      </w:r>
      <w:r w:rsidRPr="00786DD7">
        <w:rPr>
          <w:lang w:val="en-GB"/>
        </w:rPr>
        <w:t>%</w:t>
      </w:r>
      <w:proofErr w:type="spellStart"/>
      <w:r w:rsidRPr="00786DD7">
        <w:rPr>
          <w:lang w:val="en-GB"/>
        </w:rPr>
        <w:t>wt</w:t>
      </w:r>
      <w:proofErr w:type="spellEnd"/>
      <w:r w:rsidRPr="00786DD7">
        <w:rPr>
          <w:lang w:val="en-GB"/>
        </w:rPr>
        <w:t xml:space="preserve"> in the first case and 90</w:t>
      </w:r>
      <w:r w:rsidR="00594B4C">
        <w:rPr>
          <w:lang w:val="en-GB"/>
        </w:rPr>
        <w:t xml:space="preserve"> </w:t>
      </w:r>
      <w:r w:rsidRPr="00786DD7">
        <w:rPr>
          <w:lang w:val="en-GB"/>
        </w:rPr>
        <w:t>%</w:t>
      </w:r>
      <w:proofErr w:type="spellStart"/>
      <w:r w:rsidRPr="00786DD7">
        <w:rPr>
          <w:lang w:val="en-GB"/>
        </w:rPr>
        <w:t>wt</w:t>
      </w:r>
      <w:proofErr w:type="spellEnd"/>
      <w:r w:rsidRPr="00786DD7">
        <w:rPr>
          <w:lang w:val="en-GB"/>
        </w:rPr>
        <w:t xml:space="preserve"> in the second case, while maintaining an acceptable reflux ratio (6 or less) and minimizing acetic acid losses in the overhead product to 1</w:t>
      </w:r>
      <w:r w:rsidR="00594B4C">
        <w:rPr>
          <w:lang w:val="en-GB"/>
        </w:rPr>
        <w:t xml:space="preserve"> </w:t>
      </w:r>
      <w:r w:rsidRPr="00786DD7">
        <w:rPr>
          <w:lang w:val="en-GB"/>
        </w:rPr>
        <w:t>%</w:t>
      </w:r>
      <w:proofErr w:type="spellStart"/>
      <w:r w:rsidRPr="00786DD7">
        <w:rPr>
          <w:lang w:val="en-GB"/>
        </w:rPr>
        <w:t>wt</w:t>
      </w:r>
      <w:proofErr w:type="spellEnd"/>
      <w:r w:rsidRPr="00786DD7">
        <w:rPr>
          <w:lang w:val="en-GB"/>
        </w:rPr>
        <w:t xml:space="preserve"> or less.</w:t>
      </w:r>
      <w:r w:rsidRPr="000F2417">
        <w:rPr>
          <w:lang w:val="en-GB"/>
        </w:rPr>
        <w:t xml:space="preserve"> </w:t>
      </w:r>
    </w:p>
    <w:p w14:paraId="11B9CB9D" w14:textId="614F964E" w:rsidR="005460EF" w:rsidRPr="000F2417" w:rsidRDefault="005460EF" w:rsidP="005460EF">
      <w:pPr>
        <w:pStyle w:val="CETBodytext"/>
        <w:rPr>
          <w:lang w:val="en-GB"/>
        </w:rPr>
      </w:pPr>
      <w:r w:rsidRPr="000F2417">
        <w:rPr>
          <w:lang w:val="en-GB"/>
        </w:rPr>
        <w:t>Additional details, such as tray efficiency and packing characteristics, were incorporated into the model. The Murphree efficiency was set at 70</w:t>
      </w:r>
      <w:r w:rsidR="00594B4C">
        <w:rPr>
          <w:lang w:val="en-GB"/>
        </w:rPr>
        <w:t xml:space="preserve"> </w:t>
      </w:r>
      <w:r w:rsidRPr="000F2417">
        <w:rPr>
          <w:lang w:val="en-GB"/>
        </w:rPr>
        <w:t>%</w:t>
      </w:r>
      <w:r w:rsidR="002B3ACD" w:rsidRPr="000F2417">
        <w:rPr>
          <w:lang w:val="en-GB"/>
        </w:rPr>
        <w:t xml:space="preserve"> for every tray not affected by </w:t>
      </w:r>
      <w:proofErr w:type="spellStart"/>
      <w:r w:rsidR="002B3ACD" w:rsidRPr="000F2417">
        <w:rPr>
          <w:lang w:val="en-GB"/>
        </w:rPr>
        <w:t>PrOAc</w:t>
      </w:r>
      <w:proofErr w:type="spellEnd"/>
      <w:r w:rsidR="002B3ACD" w:rsidRPr="000F2417">
        <w:rPr>
          <w:lang w:val="en-GB"/>
        </w:rPr>
        <w:t>,</w:t>
      </w:r>
      <w:r w:rsidRPr="000F2417">
        <w:rPr>
          <w:lang w:val="en-GB"/>
        </w:rPr>
        <w:t xml:space="preserve"> based on prior studies involving the </w:t>
      </w:r>
      <w:proofErr w:type="spellStart"/>
      <w:r w:rsidRPr="000F2417">
        <w:rPr>
          <w:lang w:val="en-GB"/>
        </w:rPr>
        <w:t>Ac</w:t>
      </w:r>
      <w:r w:rsidR="00B335B7">
        <w:rPr>
          <w:lang w:val="en-GB"/>
        </w:rPr>
        <w:t>OH</w:t>
      </w:r>
      <w:proofErr w:type="spellEnd"/>
      <w:r w:rsidRPr="000F2417">
        <w:rPr>
          <w:lang w:val="en-GB"/>
        </w:rPr>
        <w:t>/W system</w:t>
      </w:r>
      <w:r w:rsidR="002B3ACD" w:rsidRPr="000F2417">
        <w:rPr>
          <w:lang w:val="en-GB"/>
        </w:rPr>
        <w:t>, while it was reduced to a value of 50</w:t>
      </w:r>
      <w:r w:rsidR="00594B4C">
        <w:rPr>
          <w:lang w:val="en-GB"/>
        </w:rPr>
        <w:t xml:space="preserve"> </w:t>
      </w:r>
      <w:r w:rsidR="002B3ACD" w:rsidRPr="000F2417">
        <w:rPr>
          <w:lang w:val="en-GB"/>
        </w:rPr>
        <w:t xml:space="preserve">% for every tray in which a double </w:t>
      </w:r>
      <w:r w:rsidR="009C31BF">
        <w:rPr>
          <w:lang w:val="en-GB"/>
        </w:rPr>
        <w:t xml:space="preserve">liquid </w:t>
      </w:r>
      <w:r w:rsidR="002B3ACD" w:rsidRPr="000F2417">
        <w:rPr>
          <w:lang w:val="en-GB"/>
        </w:rPr>
        <w:t xml:space="preserve">phase was present. </w:t>
      </w:r>
      <w:r w:rsidRPr="000F2417">
        <w:rPr>
          <w:lang w:val="en-GB"/>
        </w:rPr>
        <w:t>Raschig ceramic rings, with a diameter of 1 inch, were selected as packing material</w:t>
      </w:r>
      <w:r w:rsidR="002B3ACD" w:rsidRPr="000F2417">
        <w:rPr>
          <w:lang w:val="en-GB"/>
        </w:rPr>
        <w:t>.</w:t>
      </w:r>
    </w:p>
    <w:p w14:paraId="38CA76E3" w14:textId="1DD862A3" w:rsidR="00713558" w:rsidRPr="000F2417" w:rsidRDefault="00713558" w:rsidP="00713558">
      <w:pPr>
        <w:pStyle w:val="CETBodytext"/>
        <w:rPr>
          <w:lang w:val="en-GB"/>
        </w:rPr>
      </w:pPr>
      <w:r w:rsidRPr="000F2417">
        <w:rPr>
          <w:lang w:val="en-GB"/>
        </w:rPr>
        <w:t xml:space="preserve">Following this initial setup, the simulation was subjected to further optimization through several case studies. Key variables evaluated included the feed tray location, the reflux ratio, and the total number of trays, allowing for fine-tuning of the </w:t>
      </w:r>
      <w:r w:rsidR="00DB14FC" w:rsidRPr="000F2417">
        <w:rPr>
          <w:lang w:val="en-GB"/>
        </w:rPr>
        <w:t xml:space="preserve">main </w:t>
      </w:r>
      <w:r w:rsidRPr="000F2417">
        <w:rPr>
          <w:lang w:val="en-GB"/>
        </w:rPr>
        <w:t>column's performance to meet the specified objectives.</w:t>
      </w:r>
    </w:p>
    <w:p w14:paraId="6F680848" w14:textId="3EF06F9A" w:rsidR="005D7690" w:rsidRPr="000F2417" w:rsidRDefault="00D118E6" w:rsidP="005D7690">
      <w:pPr>
        <w:pStyle w:val="CETBodytext"/>
        <w:rPr>
          <w:lang w:val="en-GB"/>
        </w:rPr>
      </w:pPr>
      <w:r w:rsidRPr="000F2417">
        <w:rPr>
          <w:lang w:val="en-GB"/>
        </w:rPr>
        <w:t xml:space="preserve">To maximize the recovery of </w:t>
      </w:r>
      <w:proofErr w:type="spellStart"/>
      <w:r w:rsidRPr="000F2417">
        <w:rPr>
          <w:lang w:val="en-GB"/>
        </w:rPr>
        <w:t>PrOAc</w:t>
      </w:r>
      <w:proofErr w:type="spellEnd"/>
      <w:r w:rsidRPr="000F2417">
        <w:rPr>
          <w:lang w:val="en-GB"/>
        </w:rPr>
        <w:t xml:space="preserve"> and minimize its loss, a second </w:t>
      </w:r>
      <w:r w:rsidR="0019271A">
        <w:rPr>
          <w:lang w:val="en-GB"/>
        </w:rPr>
        <w:t xml:space="preserve">sensibly </w:t>
      </w:r>
      <w:r w:rsidRPr="000F2417">
        <w:rPr>
          <w:lang w:val="en-GB"/>
        </w:rPr>
        <w:t>smaller distillation unit was incorporated into the process</w:t>
      </w:r>
      <w:r w:rsidR="003B5B34" w:rsidRPr="000F2417">
        <w:rPr>
          <w:lang w:val="en-GB"/>
        </w:rPr>
        <w:t xml:space="preserve"> and the key variables mentioned above were optimized through </w:t>
      </w:r>
      <w:r w:rsidR="00495F44">
        <w:rPr>
          <w:lang w:val="en-GB"/>
        </w:rPr>
        <w:t>case studies.</w:t>
      </w:r>
    </w:p>
    <w:p w14:paraId="699FAB2C" w14:textId="13D12FD4" w:rsidR="00BD3985" w:rsidRPr="000F2417" w:rsidRDefault="001D5D10" w:rsidP="003B5B34">
      <w:pPr>
        <w:pStyle w:val="CETReferencetext"/>
        <w:ind w:left="0" w:firstLine="0"/>
      </w:pPr>
      <w:r w:rsidRPr="000F2417">
        <w:t xml:space="preserve">To facilitate the separation of phases, a flash unit was introduced, functioning as a decanter. </w:t>
      </w:r>
      <w:r>
        <w:t>To not create additional power demand the unit was set at 20</w:t>
      </w:r>
      <w:r w:rsidR="0025084F">
        <w:t xml:space="preserve"> </w:t>
      </w:r>
      <w:r>
        <w:t>°C</w:t>
      </w:r>
      <w:r w:rsidR="00AE2702">
        <w:t xml:space="preserve">. </w:t>
      </w:r>
      <w:r>
        <w:t>The decanter</w:t>
      </w:r>
      <w:r w:rsidRPr="000F2417">
        <w:t xml:space="preserve"> enabled the settling of the aqueous and organic phases. The aqueous phase was directed to the second distillation unit, while the organic phase was recycled back into the main distillation column.</w:t>
      </w:r>
      <w:r w:rsidR="00BE6A0F">
        <w:t xml:space="preserve"> </w:t>
      </w:r>
      <w:r w:rsidR="003B5B34" w:rsidRPr="000F2417">
        <w:t xml:space="preserve">The flow rate of the recycled organic phase was </w:t>
      </w:r>
      <w:r w:rsidR="003A5AB3" w:rsidRPr="000F2417">
        <w:t>adjusted</w:t>
      </w:r>
      <w:r w:rsidR="003B5B34" w:rsidRPr="000F2417">
        <w:t xml:space="preserve"> using a controller unit to ensure the appropriate concentration of n-propyl acetate. Through case studies,</w:t>
      </w:r>
      <w:r w:rsidR="00BE6A0F">
        <w:t xml:space="preserve"> </w:t>
      </w:r>
      <w:r w:rsidR="0058630D" w:rsidRPr="00194314">
        <w:t>for the 30 to 60</w:t>
      </w:r>
      <w:r w:rsidR="0025084F">
        <w:t xml:space="preserve"> </w:t>
      </w:r>
      <w:r w:rsidR="0058630D" w:rsidRPr="00194314">
        <w:t>%</w:t>
      </w:r>
      <w:proofErr w:type="spellStart"/>
      <w:r w:rsidR="0058630D" w:rsidRPr="00194314">
        <w:t>wt</w:t>
      </w:r>
      <w:proofErr w:type="spellEnd"/>
      <w:r w:rsidR="0058630D" w:rsidRPr="00194314">
        <w:t xml:space="preserve"> case</w:t>
      </w:r>
      <w:r w:rsidR="003B5B34" w:rsidRPr="00194314">
        <w:t xml:space="preserve"> </w:t>
      </w:r>
      <w:r w:rsidR="003B5B34" w:rsidRPr="000F2417">
        <w:t xml:space="preserve">it was determined that </w:t>
      </w:r>
      <w:r w:rsidRPr="000F2417">
        <w:t>a weight fraction of 0.7</w:t>
      </w:r>
      <w:r w:rsidR="00D45A71">
        <w:t>08</w:t>
      </w:r>
      <w:r w:rsidRPr="000F2417">
        <w:t xml:space="preserve"> </w:t>
      </w:r>
      <w:r>
        <w:t>of</w:t>
      </w:r>
      <w:r w:rsidRPr="000F2417">
        <w:t xml:space="preserve"> entrainer </w:t>
      </w:r>
      <w:r>
        <w:t xml:space="preserve">in the whole solution fed into the column </w:t>
      </w:r>
      <w:r w:rsidRPr="000F2417">
        <w:t>was required to achieve effective separation</w:t>
      </w:r>
      <w:r w:rsidR="00D45A71">
        <w:t>, while for the 30 to 90</w:t>
      </w:r>
      <w:r w:rsidR="0025084F">
        <w:t xml:space="preserve"> </w:t>
      </w:r>
      <w:r w:rsidR="00D45A71">
        <w:t>%</w:t>
      </w:r>
      <w:proofErr w:type="spellStart"/>
      <w:r w:rsidR="00D45A71">
        <w:t>wt</w:t>
      </w:r>
      <w:proofErr w:type="spellEnd"/>
      <w:r w:rsidR="0058630D">
        <w:t xml:space="preserve"> concentration</w:t>
      </w:r>
      <w:r w:rsidR="00D45A71">
        <w:t xml:space="preserve"> the entrainer weight fraction required was 0.751</w:t>
      </w:r>
      <w:r w:rsidRPr="000F2417">
        <w:t xml:space="preserve">. </w:t>
      </w:r>
      <w:r w:rsidR="003B5B34" w:rsidRPr="000F2417">
        <w:t>This setup allowed for precise control and optimization of the overall process, ensuring high recovery rates and minimal losses of n-propyl acetate.</w:t>
      </w:r>
    </w:p>
    <w:p w14:paraId="49B6CE50" w14:textId="488BFD16" w:rsidR="003B5B34" w:rsidRPr="000F2417" w:rsidRDefault="003D67C5" w:rsidP="003B5B34">
      <w:pPr>
        <w:pStyle w:val="CETReferencetext"/>
        <w:ind w:left="0" w:firstLine="0"/>
      </w:pPr>
      <w:r w:rsidRPr="000F2417">
        <w:t>In the case of the second method considered, the binary distillation, the model adopted was the UNIQ</w:t>
      </w:r>
      <w:r w:rsidR="00DB14FC" w:rsidRPr="000F2417">
        <w:t>U</w:t>
      </w:r>
      <w:r w:rsidRPr="000F2417">
        <w:t>AC</w:t>
      </w:r>
      <w:r w:rsidR="00107F17">
        <w:t>-HOC</w:t>
      </w:r>
      <w:r w:rsidR="00DB14FC" w:rsidRPr="000F2417">
        <w:t xml:space="preserve">. The steps followed for the optimization of the model were the same described for the azeotropic main distillation column. </w:t>
      </w:r>
    </w:p>
    <w:p w14:paraId="339F02B3" w14:textId="7973AB5A" w:rsidR="00F05171" w:rsidRPr="000F2417" w:rsidRDefault="00F05171" w:rsidP="00EF1EAF">
      <w:pPr>
        <w:pStyle w:val="CETheadingx"/>
        <w:rPr>
          <w:lang w:val="en-GB"/>
        </w:rPr>
      </w:pPr>
      <w:r w:rsidRPr="000F2417">
        <w:rPr>
          <w:lang w:val="en-GB"/>
        </w:rPr>
        <w:t xml:space="preserve">Energy consumption and </w:t>
      </w:r>
      <w:r w:rsidR="00BC3B71">
        <w:rPr>
          <w:lang w:val="en-GB"/>
        </w:rPr>
        <w:t>Life Cycle Assessment (</w:t>
      </w:r>
      <w:r w:rsidRPr="000F2417">
        <w:rPr>
          <w:lang w:val="en-GB"/>
        </w:rPr>
        <w:t>LCA</w:t>
      </w:r>
      <w:r w:rsidR="00BC3B71">
        <w:rPr>
          <w:lang w:val="en-GB"/>
        </w:rPr>
        <w:t>)</w:t>
      </w:r>
      <w:r w:rsidRPr="000F2417">
        <w:rPr>
          <w:lang w:val="en-GB"/>
        </w:rPr>
        <w:t xml:space="preserve"> analysis</w:t>
      </w:r>
    </w:p>
    <w:p w14:paraId="61CC7E9A" w14:textId="34A5E7E1" w:rsidR="00810008" w:rsidRDefault="005044E2" w:rsidP="00E854DA">
      <w:pPr>
        <w:keepNext/>
      </w:pPr>
      <w:r w:rsidRPr="000F2417">
        <w:t xml:space="preserve">To </w:t>
      </w:r>
      <w:r w:rsidR="00810008" w:rsidRPr="000F2417">
        <w:t xml:space="preserve">evaluate </w:t>
      </w:r>
      <w:r w:rsidR="00547A2F" w:rsidRPr="000F2417">
        <w:t xml:space="preserve">the difference of </w:t>
      </w:r>
      <w:r w:rsidRPr="000F2417">
        <w:t>the environmental impact</w:t>
      </w:r>
      <w:r w:rsidR="00547A2F" w:rsidRPr="000F2417">
        <w:t xml:space="preserve"> respect to the binary distillation method, </w:t>
      </w:r>
      <w:r w:rsidRPr="000F2417">
        <w:t xml:space="preserve">a Life Cycle Assessment (LCA) was conducted using </w:t>
      </w:r>
      <w:proofErr w:type="spellStart"/>
      <w:r w:rsidRPr="000F2417">
        <w:t>SimaPro</w:t>
      </w:r>
      <w:proofErr w:type="spellEnd"/>
      <w:r w:rsidRPr="000F2417">
        <w:t xml:space="preserve"> v. 9.</w:t>
      </w:r>
      <w:r w:rsidR="00810008" w:rsidRPr="000F2417">
        <w:t>4.0.3</w:t>
      </w:r>
      <w:r w:rsidRPr="000F2417">
        <w:t xml:space="preserve">. The analysis is based on the </w:t>
      </w:r>
      <w:proofErr w:type="spellStart"/>
      <w:r w:rsidRPr="000F2417">
        <w:t>Ecoinvent</w:t>
      </w:r>
      <w:proofErr w:type="spellEnd"/>
      <w:r w:rsidRPr="000F2417">
        <w:t xml:space="preserve"> 3</w:t>
      </w:r>
      <w:r w:rsidR="00B0648E">
        <w:t>.8 (cut-off</w:t>
      </w:r>
      <w:r w:rsidR="003A553A">
        <w:t xml:space="preserve">, </w:t>
      </w:r>
      <w:r w:rsidR="00B0648E">
        <w:t>S)</w:t>
      </w:r>
      <w:r w:rsidRPr="000F2417">
        <w:t xml:space="preserve"> database and appl</w:t>
      </w:r>
      <w:r w:rsidR="00EC7BD5" w:rsidRPr="000F2417">
        <w:t>y</w:t>
      </w:r>
      <w:r w:rsidRPr="000F2417">
        <w:t xml:space="preserve"> the </w:t>
      </w:r>
      <w:r w:rsidR="00810008" w:rsidRPr="000F2417">
        <w:t>IPCC 2021 GWP100 (incl. CO</w:t>
      </w:r>
      <w:r w:rsidR="00810008" w:rsidRPr="00E33801">
        <w:rPr>
          <w:vertAlign w:val="subscript"/>
        </w:rPr>
        <w:t>2</w:t>
      </w:r>
      <w:r w:rsidR="00810008" w:rsidRPr="000F2417">
        <w:t xml:space="preserve"> uptake) V1.01 for the evaluation of the Global Warming Potential</w:t>
      </w:r>
      <w:r w:rsidR="00264460" w:rsidRPr="000F2417">
        <w:t xml:space="preserve"> (GWP)</w:t>
      </w:r>
      <w:r w:rsidR="00810008" w:rsidRPr="000F2417">
        <w:t>.</w:t>
      </w:r>
      <w:r w:rsidR="00264460" w:rsidRPr="000F2417">
        <w:t xml:space="preserve"> </w:t>
      </w:r>
      <w:r w:rsidRPr="000F2417">
        <w:t>Inventory data</w:t>
      </w:r>
      <w:r w:rsidR="00810008" w:rsidRPr="000F2417">
        <w:t xml:space="preserve"> </w:t>
      </w:r>
      <w:r w:rsidRPr="000F2417">
        <w:t>for the study were derived from simulations conducted using AVEVA Pro/</w:t>
      </w:r>
      <w:r w:rsidRPr="00E31694">
        <w:t>II</w:t>
      </w:r>
      <w:r w:rsidR="000462E1" w:rsidRPr="00E31694">
        <w:t xml:space="preserve"> for the 30 to 60</w:t>
      </w:r>
      <w:r w:rsidR="00CE7A77">
        <w:t xml:space="preserve"> </w:t>
      </w:r>
      <w:r w:rsidR="000462E1" w:rsidRPr="00E31694">
        <w:t>% case</w:t>
      </w:r>
      <w:r w:rsidR="00E854DA" w:rsidRPr="00E31694">
        <w:t>.</w:t>
      </w:r>
      <w:r w:rsidR="00C90C9A" w:rsidRPr="000F2417">
        <w:t xml:space="preserve"> For comparison purposes, the aqueous acetic acid feed was not considered in the material inputs because it was the same in the two distillations. </w:t>
      </w:r>
      <w:r w:rsidRPr="000F2417">
        <w:t>The secondary data required were obtained</w:t>
      </w:r>
      <w:r w:rsidR="00181945">
        <w:t xml:space="preserve"> </w:t>
      </w:r>
      <w:r w:rsidRPr="000F2417">
        <w:t xml:space="preserve">from the </w:t>
      </w:r>
      <w:proofErr w:type="spellStart"/>
      <w:r w:rsidRPr="000F2417">
        <w:t>Ecoinvent</w:t>
      </w:r>
      <w:proofErr w:type="spellEnd"/>
      <w:r w:rsidRPr="000F2417">
        <w:t xml:space="preserve"> </w:t>
      </w:r>
      <w:r w:rsidR="003A553A">
        <w:t xml:space="preserve">database </w:t>
      </w:r>
      <w:r w:rsidRPr="000F2417">
        <w:t>(</w:t>
      </w:r>
      <w:r w:rsidR="00EC7BD5" w:rsidRPr="000F2417">
        <w:rPr>
          <w:highlight w:val="yellow"/>
        </w:rPr>
        <w:fldChar w:fldCharType="begin"/>
      </w:r>
      <w:r w:rsidR="00EC7BD5" w:rsidRPr="000F2417">
        <w:instrText xml:space="preserve"> REF _Ref185608931 \h </w:instrText>
      </w:r>
      <w:r w:rsidR="00EC7BD5" w:rsidRPr="000F2417">
        <w:rPr>
          <w:highlight w:val="yellow"/>
        </w:rPr>
      </w:r>
      <w:r w:rsidR="00EC7BD5" w:rsidRPr="000F2417">
        <w:rPr>
          <w:highlight w:val="yellow"/>
        </w:rPr>
        <w:fldChar w:fldCharType="separate"/>
      </w:r>
      <w:r w:rsidR="00EC7BD5" w:rsidRPr="000F2417">
        <w:t>Table 1</w:t>
      </w:r>
      <w:r w:rsidR="00EC7BD5" w:rsidRPr="000F2417">
        <w:rPr>
          <w:highlight w:val="yellow"/>
        </w:rPr>
        <w:fldChar w:fldCharType="end"/>
      </w:r>
      <w:r w:rsidRPr="000F2417">
        <w:t>).</w:t>
      </w:r>
      <w:r w:rsidR="00810008" w:rsidRPr="000F2417">
        <w:t xml:space="preserve"> </w:t>
      </w:r>
      <w:r w:rsidR="00EE7494" w:rsidRPr="000F2417">
        <w:t>T</w:t>
      </w:r>
      <w:r w:rsidR="00810008" w:rsidRPr="000F2417">
        <w:t xml:space="preserve">he functional unit considered in the study was 1 kg of recovered </w:t>
      </w:r>
      <w:r w:rsidR="009C31BF">
        <w:t>mixture</w:t>
      </w:r>
      <w:r w:rsidR="00810008" w:rsidRPr="000F2417">
        <w:t>.</w:t>
      </w:r>
      <w:r w:rsidR="00E854DA">
        <w:t xml:space="preserve"> </w:t>
      </w:r>
    </w:p>
    <w:p w14:paraId="65152E21" w14:textId="57398C3D" w:rsidR="00364140" w:rsidRDefault="00364140" w:rsidP="00474A10">
      <w:pPr>
        <w:pStyle w:val="CETTabletitle"/>
      </w:pPr>
      <w:bookmarkStart w:id="1" w:name="_Ref185608931"/>
      <w:r w:rsidRPr="000F2417">
        <w:t xml:space="preserve">Table </w:t>
      </w:r>
      <w:r w:rsidRPr="000F2417">
        <w:fldChar w:fldCharType="begin"/>
      </w:r>
      <w:r w:rsidRPr="000F2417">
        <w:instrText xml:space="preserve"> SEQ Table \* ARABIC </w:instrText>
      </w:r>
      <w:r w:rsidRPr="000F2417">
        <w:fldChar w:fldCharType="separate"/>
      </w:r>
      <w:r w:rsidR="001E5127" w:rsidRPr="000F2417">
        <w:t>1</w:t>
      </w:r>
      <w:r w:rsidRPr="000F2417">
        <w:fldChar w:fldCharType="end"/>
      </w:r>
      <w:bookmarkEnd w:id="1"/>
      <w:r w:rsidRPr="000F2417">
        <w:t xml:space="preserve">: Selected </w:t>
      </w:r>
      <w:proofErr w:type="spellStart"/>
      <w:r w:rsidR="00474A10">
        <w:t>E</w:t>
      </w:r>
      <w:r w:rsidRPr="000F2417">
        <w:t>coinvent</w:t>
      </w:r>
      <w:proofErr w:type="spellEnd"/>
      <w:r w:rsidRPr="000F2417">
        <w:t xml:space="preserve"> processes</w:t>
      </w:r>
      <w:r w:rsidR="00474A10">
        <w:t xml:space="preserve"> (for propyl acetate</w:t>
      </w:r>
      <w:r w:rsidR="00176744">
        <w:t>,</w:t>
      </w:r>
      <w:r w:rsidR="00474A10">
        <w:t xml:space="preserve"> </w:t>
      </w:r>
      <w:r w:rsidR="00EA152F" w:rsidRPr="00EA152F">
        <w:t>an additional 100 km of transportation was included to comprehensively account for all environmental impacts</w:t>
      </w:r>
      <w:r w:rsidR="00474A10">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53"/>
        <w:gridCol w:w="2124"/>
      </w:tblGrid>
      <w:tr w:rsidR="00FC07F0" w:rsidRPr="000F2417" w14:paraId="005A6ECB" w14:textId="367D3669" w:rsidTr="00615190">
        <w:trPr>
          <w:trHeight w:val="113"/>
          <w:jc w:val="center"/>
        </w:trPr>
        <w:tc>
          <w:tcPr>
            <w:tcW w:w="2410" w:type="dxa"/>
            <w:tcBorders>
              <w:top w:val="single" w:sz="18" w:space="0" w:color="00B050"/>
              <w:bottom w:val="single" w:sz="18" w:space="0" w:color="00B050"/>
            </w:tcBorders>
            <w:vAlign w:val="center"/>
          </w:tcPr>
          <w:p w14:paraId="3EDE3754" w14:textId="688931F9" w:rsidR="00FC07F0" w:rsidRPr="000F2417" w:rsidRDefault="00FC07F0" w:rsidP="0044048D">
            <w:pPr>
              <w:keepNext/>
              <w:jc w:val="center"/>
              <w:rPr>
                <w:rFonts w:cs="Arial"/>
                <w:b/>
                <w:bCs/>
                <w:sz w:val="16"/>
                <w:szCs w:val="16"/>
              </w:rPr>
            </w:pPr>
          </w:p>
        </w:tc>
        <w:tc>
          <w:tcPr>
            <w:tcW w:w="4253" w:type="dxa"/>
            <w:tcBorders>
              <w:top w:val="single" w:sz="18" w:space="0" w:color="00B050"/>
              <w:bottom w:val="single" w:sz="18" w:space="0" w:color="00B050"/>
            </w:tcBorders>
            <w:vAlign w:val="center"/>
          </w:tcPr>
          <w:p w14:paraId="6DFD6A14" w14:textId="38580CDF" w:rsidR="00FC07F0" w:rsidRPr="000F2417" w:rsidRDefault="00FC07F0" w:rsidP="0044048D">
            <w:pPr>
              <w:keepNext/>
              <w:jc w:val="center"/>
              <w:rPr>
                <w:rFonts w:cs="Arial"/>
                <w:b/>
                <w:bCs/>
                <w:sz w:val="16"/>
                <w:szCs w:val="16"/>
              </w:rPr>
            </w:pPr>
            <w:r w:rsidRPr="000F2417">
              <w:rPr>
                <w:rFonts w:cs="Arial"/>
                <w:b/>
                <w:bCs/>
                <w:sz w:val="16"/>
                <w:szCs w:val="16"/>
              </w:rPr>
              <w:t>ECOINVENT PROCESS</w:t>
            </w:r>
          </w:p>
        </w:tc>
        <w:tc>
          <w:tcPr>
            <w:tcW w:w="2124" w:type="dxa"/>
            <w:tcBorders>
              <w:top w:val="single" w:sz="18" w:space="0" w:color="00B050"/>
              <w:bottom w:val="single" w:sz="18" w:space="0" w:color="00B050"/>
            </w:tcBorders>
            <w:vAlign w:val="center"/>
          </w:tcPr>
          <w:p w14:paraId="063175EB" w14:textId="69651AAD" w:rsidR="00FC07F0" w:rsidRPr="000F2417" w:rsidRDefault="00FC07F0" w:rsidP="0044048D">
            <w:pPr>
              <w:keepNext/>
              <w:jc w:val="center"/>
              <w:rPr>
                <w:rFonts w:cs="Arial"/>
                <w:b/>
                <w:bCs/>
                <w:sz w:val="16"/>
                <w:szCs w:val="16"/>
              </w:rPr>
            </w:pPr>
            <w:r>
              <w:rPr>
                <w:rFonts w:cs="Arial"/>
                <w:b/>
                <w:bCs/>
                <w:sz w:val="16"/>
                <w:szCs w:val="16"/>
              </w:rPr>
              <w:t>Region</w:t>
            </w:r>
          </w:p>
        </w:tc>
      </w:tr>
      <w:tr w:rsidR="00FC07F0" w:rsidRPr="000F2417" w14:paraId="0D480AD7" w14:textId="320348B5" w:rsidTr="00615190">
        <w:trPr>
          <w:trHeight w:val="113"/>
          <w:jc w:val="center"/>
        </w:trPr>
        <w:tc>
          <w:tcPr>
            <w:tcW w:w="2410" w:type="dxa"/>
            <w:tcBorders>
              <w:top w:val="single" w:sz="18" w:space="0" w:color="00B050"/>
            </w:tcBorders>
            <w:vAlign w:val="center"/>
          </w:tcPr>
          <w:p w14:paraId="2859251C" w14:textId="77777777" w:rsidR="00FC07F0" w:rsidRPr="000F2417" w:rsidRDefault="00FC07F0" w:rsidP="00474A10">
            <w:pPr>
              <w:keepNext/>
              <w:jc w:val="left"/>
              <w:rPr>
                <w:rFonts w:cs="Arial"/>
                <w:b/>
                <w:bCs/>
                <w:sz w:val="16"/>
                <w:szCs w:val="16"/>
              </w:rPr>
            </w:pPr>
            <w:r w:rsidRPr="000F2417">
              <w:rPr>
                <w:b/>
                <w:bCs/>
                <w:sz w:val="16"/>
                <w:szCs w:val="18"/>
              </w:rPr>
              <w:t>Propyl Acetate</w:t>
            </w:r>
          </w:p>
        </w:tc>
        <w:tc>
          <w:tcPr>
            <w:tcW w:w="4253" w:type="dxa"/>
            <w:tcBorders>
              <w:top w:val="single" w:sz="18" w:space="0" w:color="00B050"/>
            </w:tcBorders>
            <w:vAlign w:val="center"/>
          </w:tcPr>
          <w:p w14:paraId="4D14DB89" w14:textId="2814D90C" w:rsidR="00FC07F0" w:rsidRPr="000F2417" w:rsidRDefault="00FC07F0" w:rsidP="00474A10">
            <w:pPr>
              <w:keepNext/>
              <w:jc w:val="left"/>
              <w:rPr>
                <w:rFonts w:cs="Arial"/>
                <w:b/>
                <w:bCs/>
                <w:sz w:val="16"/>
                <w:szCs w:val="16"/>
              </w:rPr>
            </w:pPr>
            <w:r w:rsidRPr="00FC07F0">
              <w:rPr>
                <w:sz w:val="16"/>
                <w:szCs w:val="18"/>
              </w:rPr>
              <w:t>Propyl acetate production</w:t>
            </w:r>
          </w:p>
        </w:tc>
        <w:tc>
          <w:tcPr>
            <w:tcW w:w="2124" w:type="dxa"/>
            <w:tcBorders>
              <w:top w:val="single" w:sz="18" w:space="0" w:color="00B050"/>
            </w:tcBorders>
            <w:vAlign w:val="center"/>
          </w:tcPr>
          <w:p w14:paraId="41736D6E" w14:textId="2E74CE21" w:rsidR="00FC07F0" w:rsidRPr="007804FA" w:rsidRDefault="00FC07F0" w:rsidP="00474A10">
            <w:pPr>
              <w:keepNext/>
              <w:jc w:val="center"/>
              <w:rPr>
                <w:rFonts w:cs="Arial"/>
                <w:sz w:val="16"/>
                <w:szCs w:val="16"/>
              </w:rPr>
            </w:pPr>
            <w:r w:rsidRPr="007804FA">
              <w:rPr>
                <w:rFonts w:cs="Arial"/>
                <w:sz w:val="16"/>
                <w:szCs w:val="16"/>
              </w:rPr>
              <w:t>RER</w:t>
            </w:r>
          </w:p>
        </w:tc>
      </w:tr>
      <w:tr w:rsidR="00FC07F0" w:rsidRPr="000F2417" w14:paraId="655A6FC2" w14:textId="500A1983" w:rsidTr="00615190">
        <w:trPr>
          <w:trHeight w:val="113"/>
          <w:jc w:val="center"/>
        </w:trPr>
        <w:tc>
          <w:tcPr>
            <w:tcW w:w="2410" w:type="dxa"/>
            <w:vAlign w:val="center"/>
          </w:tcPr>
          <w:p w14:paraId="1FD47FF2" w14:textId="77777777" w:rsidR="00FC07F0" w:rsidRPr="000F2417" w:rsidRDefault="00FC07F0" w:rsidP="00474A10">
            <w:pPr>
              <w:keepNext/>
              <w:jc w:val="left"/>
              <w:rPr>
                <w:rFonts w:cs="Arial"/>
                <w:b/>
                <w:bCs/>
                <w:sz w:val="16"/>
                <w:szCs w:val="16"/>
              </w:rPr>
            </w:pPr>
            <w:r w:rsidRPr="000F2417">
              <w:rPr>
                <w:b/>
                <w:bCs/>
                <w:sz w:val="16"/>
                <w:szCs w:val="18"/>
              </w:rPr>
              <w:t>Cooling water</w:t>
            </w:r>
          </w:p>
        </w:tc>
        <w:tc>
          <w:tcPr>
            <w:tcW w:w="4253" w:type="dxa"/>
            <w:vAlign w:val="center"/>
          </w:tcPr>
          <w:p w14:paraId="3E17BB8C" w14:textId="5BBD82DF" w:rsidR="00FC07F0" w:rsidRPr="000F2417" w:rsidRDefault="00FC07F0" w:rsidP="00474A10">
            <w:pPr>
              <w:keepNext/>
              <w:jc w:val="left"/>
              <w:rPr>
                <w:rFonts w:cs="Arial"/>
                <w:b/>
                <w:bCs/>
                <w:sz w:val="16"/>
                <w:szCs w:val="16"/>
              </w:rPr>
            </w:pPr>
            <w:r w:rsidRPr="000F2417">
              <w:rPr>
                <w:sz w:val="16"/>
                <w:szCs w:val="18"/>
              </w:rPr>
              <w:t>Water, cooling, unspecified natural origin</w:t>
            </w:r>
          </w:p>
        </w:tc>
        <w:tc>
          <w:tcPr>
            <w:tcW w:w="2124" w:type="dxa"/>
            <w:vAlign w:val="center"/>
          </w:tcPr>
          <w:p w14:paraId="3CBEE954" w14:textId="0999EA8B" w:rsidR="00FC07F0" w:rsidRPr="007804FA" w:rsidRDefault="00FC07F0" w:rsidP="00474A10">
            <w:pPr>
              <w:keepNext/>
              <w:jc w:val="center"/>
              <w:rPr>
                <w:rFonts w:cs="Arial"/>
                <w:sz w:val="16"/>
                <w:szCs w:val="16"/>
              </w:rPr>
            </w:pPr>
            <w:r w:rsidRPr="007804FA">
              <w:rPr>
                <w:rFonts w:cs="Arial"/>
                <w:sz w:val="16"/>
                <w:szCs w:val="16"/>
              </w:rPr>
              <w:t>IT</w:t>
            </w:r>
          </w:p>
        </w:tc>
      </w:tr>
      <w:tr w:rsidR="00FC07F0" w:rsidRPr="000F2417" w14:paraId="04AEE2FA" w14:textId="3B88DDE4" w:rsidTr="00615190">
        <w:trPr>
          <w:trHeight w:val="113"/>
          <w:jc w:val="center"/>
        </w:trPr>
        <w:tc>
          <w:tcPr>
            <w:tcW w:w="2410" w:type="dxa"/>
            <w:vAlign w:val="center"/>
          </w:tcPr>
          <w:p w14:paraId="597E629B" w14:textId="07DEE53B" w:rsidR="00FC07F0" w:rsidRPr="000F2417" w:rsidRDefault="007804FA" w:rsidP="00474A10">
            <w:pPr>
              <w:keepNext/>
              <w:jc w:val="left"/>
              <w:rPr>
                <w:rFonts w:cs="Arial"/>
                <w:b/>
                <w:bCs/>
                <w:sz w:val="16"/>
                <w:szCs w:val="16"/>
              </w:rPr>
            </w:pPr>
            <w:r>
              <w:rPr>
                <w:b/>
                <w:bCs/>
                <w:sz w:val="16"/>
                <w:szCs w:val="18"/>
              </w:rPr>
              <w:t>E</w:t>
            </w:r>
            <w:r w:rsidR="00FC07F0">
              <w:rPr>
                <w:b/>
                <w:bCs/>
                <w:sz w:val="16"/>
                <w:szCs w:val="18"/>
              </w:rPr>
              <w:t xml:space="preserve">lectricity </w:t>
            </w:r>
            <w:r>
              <w:rPr>
                <w:b/>
                <w:bCs/>
                <w:sz w:val="16"/>
                <w:szCs w:val="18"/>
              </w:rPr>
              <w:t>(</w:t>
            </w:r>
            <w:r w:rsidR="00FC07F0">
              <w:rPr>
                <w:b/>
                <w:bCs/>
                <w:sz w:val="16"/>
                <w:szCs w:val="18"/>
              </w:rPr>
              <w:t>medium voltage)</w:t>
            </w:r>
          </w:p>
        </w:tc>
        <w:tc>
          <w:tcPr>
            <w:tcW w:w="4253" w:type="dxa"/>
            <w:vAlign w:val="center"/>
          </w:tcPr>
          <w:p w14:paraId="453BCB7A" w14:textId="748291E4" w:rsidR="00FC07F0" w:rsidRPr="000F2417" w:rsidRDefault="00FC07F0" w:rsidP="00474A10">
            <w:pPr>
              <w:keepNext/>
              <w:jc w:val="left"/>
              <w:rPr>
                <w:rFonts w:cs="Arial"/>
                <w:b/>
                <w:bCs/>
                <w:sz w:val="16"/>
                <w:szCs w:val="16"/>
              </w:rPr>
            </w:pPr>
            <w:r>
              <w:rPr>
                <w:sz w:val="16"/>
                <w:szCs w:val="18"/>
              </w:rPr>
              <w:t>M</w:t>
            </w:r>
            <w:r w:rsidRPr="000F2417">
              <w:rPr>
                <w:sz w:val="16"/>
                <w:szCs w:val="18"/>
              </w:rPr>
              <w:t>arket for electricity, medium voltage</w:t>
            </w:r>
          </w:p>
        </w:tc>
        <w:tc>
          <w:tcPr>
            <w:tcW w:w="2124" w:type="dxa"/>
            <w:vAlign w:val="center"/>
          </w:tcPr>
          <w:p w14:paraId="32ABCF35" w14:textId="3FBC0DDE" w:rsidR="00FC07F0" w:rsidRPr="007804FA" w:rsidRDefault="00FC07F0" w:rsidP="00474A10">
            <w:pPr>
              <w:keepNext/>
              <w:jc w:val="center"/>
              <w:rPr>
                <w:rFonts w:cs="Arial"/>
                <w:sz w:val="16"/>
                <w:szCs w:val="16"/>
              </w:rPr>
            </w:pPr>
            <w:r w:rsidRPr="007804FA">
              <w:rPr>
                <w:rFonts w:cs="Arial"/>
                <w:sz w:val="16"/>
                <w:szCs w:val="16"/>
              </w:rPr>
              <w:t>IT</w:t>
            </w:r>
          </w:p>
        </w:tc>
      </w:tr>
      <w:tr w:rsidR="00FC07F0" w:rsidRPr="000F2417" w14:paraId="3BEF27ED" w14:textId="239C5D58" w:rsidTr="00615190">
        <w:trPr>
          <w:trHeight w:val="113"/>
          <w:jc w:val="center"/>
        </w:trPr>
        <w:tc>
          <w:tcPr>
            <w:tcW w:w="2410" w:type="dxa"/>
            <w:vAlign w:val="center"/>
          </w:tcPr>
          <w:p w14:paraId="44464FAF" w14:textId="77777777" w:rsidR="00FC07F0" w:rsidRPr="000F2417" w:rsidRDefault="00FC07F0" w:rsidP="00474A10">
            <w:pPr>
              <w:keepNext/>
              <w:jc w:val="left"/>
              <w:rPr>
                <w:rFonts w:cs="Arial"/>
                <w:b/>
                <w:bCs/>
                <w:sz w:val="16"/>
                <w:szCs w:val="16"/>
              </w:rPr>
            </w:pPr>
            <w:r w:rsidRPr="000F2417">
              <w:rPr>
                <w:b/>
                <w:bCs/>
                <w:sz w:val="16"/>
                <w:szCs w:val="18"/>
              </w:rPr>
              <w:t>Steam</w:t>
            </w:r>
            <w:r>
              <w:rPr>
                <w:b/>
                <w:bCs/>
                <w:sz w:val="16"/>
                <w:szCs w:val="18"/>
              </w:rPr>
              <w:t xml:space="preserve"> (heat)</w:t>
            </w:r>
          </w:p>
        </w:tc>
        <w:tc>
          <w:tcPr>
            <w:tcW w:w="4253" w:type="dxa"/>
            <w:vAlign w:val="center"/>
          </w:tcPr>
          <w:p w14:paraId="0AC9AD5D" w14:textId="4A879905" w:rsidR="00FC07F0" w:rsidRPr="000F2417" w:rsidRDefault="00FC07F0" w:rsidP="00474A10">
            <w:pPr>
              <w:keepNext/>
              <w:jc w:val="left"/>
              <w:rPr>
                <w:rFonts w:cs="Arial"/>
                <w:b/>
                <w:bCs/>
                <w:sz w:val="16"/>
                <w:szCs w:val="16"/>
              </w:rPr>
            </w:pPr>
            <w:r>
              <w:rPr>
                <w:sz w:val="16"/>
                <w:szCs w:val="18"/>
              </w:rPr>
              <w:t>H</w:t>
            </w:r>
            <w:r w:rsidRPr="000F2417">
              <w:rPr>
                <w:sz w:val="16"/>
                <w:szCs w:val="18"/>
              </w:rPr>
              <w:t>eat and power co-generation, natural gas, combined cycle power plant, 400MW electrical</w:t>
            </w:r>
          </w:p>
        </w:tc>
        <w:tc>
          <w:tcPr>
            <w:tcW w:w="2124" w:type="dxa"/>
            <w:vAlign w:val="center"/>
          </w:tcPr>
          <w:p w14:paraId="1A561D70" w14:textId="4FC389BE" w:rsidR="00FC07F0" w:rsidRPr="007804FA" w:rsidRDefault="00FC07F0" w:rsidP="00474A10">
            <w:pPr>
              <w:keepNext/>
              <w:jc w:val="center"/>
              <w:rPr>
                <w:rFonts w:cs="Arial"/>
                <w:sz w:val="16"/>
                <w:szCs w:val="16"/>
              </w:rPr>
            </w:pPr>
            <w:r w:rsidRPr="007804FA">
              <w:rPr>
                <w:rFonts w:cs="Arial"/>
                <w:sz w:val="16"/>
                <w:szCs w:val="16"/>
              </w:rPr>
              <w:t>IT</w:t>
            </w:r>
          </w:p>
        </w:tc>
      </w:tr>
      <w:tr w:rsidR="00FC07F0" w:rsidRPr="000F2417" w14:paraId="60F0B924" w14:textId="1956ED08" w:rsidTr="00615190">
        <w:trPr>
          <w:trHeight w:val="113"/>
          <w:jc w:val="center"/>
        </w:trPr>
        <w:tc>
          <w:tcPr>
            <w:tcW w:w="2410" w:type="dxa"/>
            <w:tcBorders>
              <w:bottom w:val="single" w:sz="18" w:space="0" w:color="00B050"/>
            </w:tcBorders>
            <w:vAlign w:val="center"/>
          </w:tcPr>
          <w:p w14:paraId="60DB8FE7" w14:textId="77777777" w:rsidR="00FC07F0" w:rsidRPr="000F2417" w:rsidRDefault="00FC07F0" w:rsidP="00474A10">
            <w:pPr>
              <w:keepNext/>
              <w:jc w:val="left"/>
              <w:rPr>
                <w:rFonts w:cs="Arial"/>
                <w:b/>
                <w:bCs/>
                <w:sz w:val="16"/>
                <w:szCs w:val="16"/>
              </w:rPr>
            </w:pPr>
            <w:r w:rsidRPr="000F2417">
              <w:rPr>
                <w:b/>
                <w:bCs/>
                <w:sz w:val="16"/>
                <w:szCs w:val="18"/>
              </w:rPr>
              <w:t>Wastewater treatment</w:t>
            </w:r>
          </w:p>
        </w:tc>
        <w:tc>
          <w:tcPr>
            <w:tcW w:w="4253" w:type="dxa"/>
            <w:tcBorders>
              <w:bottom w:val="single" w:sz="18" w:space="0" w:color="00B050"/>
            </w:tcBorders>
            <w:vAlign w:val="center"/>
          </w:tcPr>
          <w:p w14:paraId="5710B322" w14:textId="10528094" w:rsidR="00FC07F0" w:rsidRPr="000F2417" w:rsidRDefault="00FC07F0" w:rsidP="00474A10">
            <w:pPr>
              <w:keepNext/>
              <w:jc w:val="left"/>
              <w:rPr>
                <w:rFonts w:cs="Arial"/>
                <w:b/>
                <w:bCs/>
                <w:sz w:val="16"/>
                <w:szCs w:val="16"/>
              </w:rPr>
            </w:pPr>
            <w:r w:rsidRPr="000F2417">
              <w:rPr>
                <w:sz w:val="16"/>
                <w:szCs w:val="18"/>
              </w:rPr>
              <w:t>treatment of wastewater, average wastewater treatment</w:t>
            </w:r>
          </w:p>
        </w:tc>
        <w:tc>
          <w:tcPr>
            <w:tcW w:w="2124" w:type="dxa"/>
            <w:tcBorders>
              <w:bottom w:val="single" w:sz="18" w:space="0" w:color="00B050"/>
            </w:tcBorders>
            <w:vAlign w:val="center"/>
          </w:tcPr>
          <w:p w14:paraId="3BFA0E1E" w14:textId="6E8446BB" w:rsidR="00FC07F0" w:rsidRPr="007804FA" w:rsidRDefault="00FC07F0" w:rsidP="00474A10">
            <w:pPr>
              <w:keepNext/>
              <w:jc w:val="center"/>
              <w:rPr>
                <w:rFonts w:cs="Arial"/>
                <w:sz w:val="16"/>
                <w:szCs w:val="16"/>
              </w:rPr>
            </w:pPr>
            <w:r w:rsidRPr="007804FA">
              <w:rPr>
                <w:rFonts w:cs="Arial"/>
                <w:sz w:val="16"/>
                <w:szCs w:val="16"/>
              </w:rPr>
              <w:t xml:space="preserve">Europe without </w:t>
            </w:r>
            <w:r w:rsidR="0044048D">
              <w:rPr>
                <w:rFonts w:cs="Arial"/>
                <w:sz w:val="16"/>
                <w:szCs w:val="16"/>
              </w:rPr>
              <w:t>Switzerland</w:t>
            </w:r>
          </w:p>
        </w:tc>
      </w:tr>
    </w:tbl>
    <w:p w14:paraId="6D4F5D5F" w14:textId="02D31CB9" w:rsidR="00181945" w:rsidRDefault="00BA5880">
      <w:pPr>
        <w:tabs>
          <w:tab w:val="clear" w:pos="7100"/>
        </w:tabs>
        <w:spacing w:after="200" w:line="276" w:lineRule="auto"/>
        <w:jc w:val="left"/>
        <w:rPr>
          <w:b/>
          <w:sz w:val="20"/>
        </w:rPr>
      </w:pPr>
      <w:r>
        <w:br w:type="page"/>
      </w:r>
    </w:p>
    <w:p w14:paraId="095DA97E" w14:textId="5819E458" w:rsidR="00D63276" w:rsidRPr="000F2417" w:rsidRDefault="00D63276" w:rsidP="00627928">
      <w:pPr>
        <w:pStyle w:val="CETHeading1"/>
        <w:numPr>
          <w:ilvl w:val="0"/>
          <w:numId w:val="29"/>
        </w:numPr>
        <w:rPr>
          <w:lang w:val="en-GB"/>
        </w:rPr>
      </w:pPr>
      <w:r w:rsidRPr="000F2417">
        <w:rPr>
          <w:lang w:val="en-GB"/>
        </w:rPr>
        <w:lastRenderedPageBreak/>
        <w:t>Results</w:t>
      </w:r>
    </w:p>
    <w:p w14:paraId="5EE4E7A5" w14:textId="2FACE36D" w:rsidR="00EB15CD" w:rsidRPr="000F2417" w:rsidRDefault="00EB15CD" w:rsidP="00EB15CD">
      <w:pPr>
        <w:pStyle w:val="CETBodytext"/>
        <w:keepNext/>
        <w:rPr>
          <w:lang w:val="en-GB"/>
        </w:rPr>
      </w:pPr>
      <w:r w:rsidRPr="000F2417">
        <w:rPr>
          <w:lang w:val="en-GB"/>
        </w:rPr>
        <w:t xml:space="preserve">The selection of the thermodynamic models was based on a detailed comparison between </w:t>
      </w:r>
      <w:r w:rsidR="009C31BF">
        <w:rPr>
          <w:lang w:val="en-GB"/>
        </w:rPr>
        <w:t>V</w:t>
      </w:r>
      <w:r w:rsidR="009C31BF" w:rsidRPr="000F2417">
        <w:rPr>
          <w:lang w:val="en-GB"/>
        </w:rPr>
        <w:t>apor</w:t>
      </w:r>
      <w:r w:rsidRPr="000F2417">
        <w:rPr>
          <w:lang w:val="en-GB"/>
        </w:rPr>
        <w:t>-</w:t>
      </w:r>
      <w:r w:rsidR="009C31BF">
        <w:rPr>
          <w:lang w:val="en-GB"/>
        </w:rPr>
        <w:t>L</w:t>
      </w:r>
      <w:r w:rsidR="009C31BF" w:rsidRPr="000F2417">
        <w:rPr>
          <w:lang w:val="en-GB"/>
        </w:rPr>
        <w:t xml:space="preserve">iquid </w:t>
      </w:r>
      <w:r w:rsidRPr="000F2417">
        <w:rPr>
          <w:lang w:val="en-GB"/>
        </w:rPr>
        <w:t xml:space="preserve">equilibrium (VLE) </w:t>
      </w:r>
      <w:r w:rsidR="009C31BF">
        <w:rPr>
          <w:lang w:val="en-GB"/>
        </w:rPr>
        <w:t xml:space="preserve">and Liquid-Liquid Equilibrium (LLE) </w:t>
      </w:r>
      <w:r w:rsidRPr="000F2417">
        <w:rPr>
          <w:lang w:val="en-GB"/>
        </w:rPr>
        <w:t xml:space="preserve">curves from the literature and simulated data. </w:t>
      </w:r>
    </w:p>
    <w:p w14:paraId="0E9789CC" w14:textId="4BA65CA8" w:rsidR="00EB15CD" w:rsidRDefault="00EB15CD" w:rsidP="00EB15CD">
      <w:pPr>
        <w:pStyle w:val="CETBodytext"/>
        <w:keepNext/>
        <w:rPr>
          <w:lang w:val="en-GB"/>
        </w:rPr>
      </w:pPr>
      <w:r w:rsidRPr="000F2417">
        <w:rPr>
          <w:lang w:val="en-GB"/>
        </w:rPr>
        <w:t xml:space="preserve">For the ternary mixture comprising water, acetic acid, and n-propyl acetate, the UNIFAC </w:t>
      </w:r>
      <w:r w:rsidR="00B72B1A">
        <w:rPr>
          <w:lang w:val="en-GB"/>
        </w:rPr>
        <w:t>t</w:t>
      </w:r>
      <w:r w:rsidR="00B72B1A" w:rsidRPr="000F2417">
        <w:rPr>
          <w:lang w:val="en-GB"/>
        </w:rPr>
        <w:t xml:space="preserve">emperature </w:t>
      </w:r>
      <w:r w:rsidR="00B72B1A">
        <w:rPr>
          <w:lang w:val="en-GB"/>
        </w:rPr>
        <w:t>d</w:t>
      </w:r>
      <w:r w:rsidR="00B72B1A" w:rsidRPr="000F2417">
        <w:rPr>
          <w:lang w:val="en-GB"/>
        </w:rPr>
        <w:t>ependent</w:t>
      </w:r>
      <w:r w:rsidR="00194314">
        <w:rPr>
          <w:lang w:val="en-GB"/>
        </w:rPr>
        <w:t xml:space="preserve"> </w:t>
      </w:r>
      <w:r w:rsidRPr="000F2417">
        <w:rPr>
          <w:lang w:val="en-GB"/>
        </w:rPr>
        <w:t xml:space="preserve">model was deemed </w:t>
      </w:r>
      <w:r w:rsidR="00B72B1A">
        <w:rPr>
          <w:lang w:val="en-GB"/>
        </w:rPr>
        <w:t>as</w:t>
      </w:r>
      <w:r w:rsidRPr="000F2417">
        <w:rPr>
          <w:lang w:val="en-GB"/>
        </w:rPr>
        <w:t xml:space="preserve"> suitable. Although this model slightly overestimated the acetic acid concentration in the aqueous phase, its performance was considered conservative and acceptable. This choice was further justified by the agreement in the slope of the tie lines between the simulated ternary plot and literature data</w:t>
      </w:r>
      <w:r w:rsidR="00515EDD">
        <w:rPr>
          <w:lang w:val="en-GB"/>
        </w:rPr>
        <w:t xml:space="preserve"> </w:t>
      </w:r>
      <w:sdt>
        <w:sdtPr>
          <w:rPr>
            <w:color w:val="000000"/>
            <w:lang w:val="en-GB"/>
          </w:rPr>
          <w:tag w:val="MENDELEY_CITATION_v3_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"/>
          <w:id w:val="-848105194"/>
          <w:placeholder>
            <w:docPart w:val="DefaultPlaceholder_-1854013440"/>
          </w:placeholder>
        </w:sdtPr>
        <w:sdtContent>
          <w:r w:rsidR="00D76074" w:rsidRPr="00D76074">
            <w:rPr>
              <w:color w:val="000000"/>
              <w:lang w:val="en-GB"/>
            </w:rPr>
            <w:t>(Toikka et al., 2020)</w:t>
          </w:r>
        </w:sdtContent>
      </w:sdt>
      <w:r w:rsidRPr="000F2417">
        <w:rPr>
          <w:lang w:val="en-GB"/>
        </w:rPr>
        <w:t xml:space="preserve">, indicating consistent phase </w:t>
      </w:r>
      <w:r w:rsidR="00EF1EAF" w:rsidRPr="000F2417">
        <w:rPr>
          <w:lang w:val="en-GB"/>
        </w:rPr>
        <w:t>behaviour</w:t>
      </w:r>
      <w:r w:rsidRPr="000F2417">
        <w:rPr>
          <w:lang w:val="en-GB"/>
        </w:rPr>
        <w:t xml:space="preserve"> (</w:t>
      </w:r>
      <w:r w:rsidR="0012318A" w:rsidRPr="000F2417">
        <w:rPr>
          <w:lang w:val="en-GB"/>
        </w:rPr>
        <w:fldChar w:fldCharType="begin"/>
      </w:r>
      <w:r w:rsidR="0012318A" w:rsidRPr="000F2417">
        <w:rPr>
          <w:lang w:val="en-GB"/>
        </w:rPr>
        <w:instrText xml:space="preserve"> REF _Ref185592634 \h </w:instrText>
      </w:r>
      <w:r w:rsidR="0012318A" w:rsidRPr="000F2417">
        <w:rPr>
          <w:lang w:val="en-GB"/>
        </w:rPr>
      </w:r>
      <w:r w:rsidR="0012318A" w:rsidRPr="000F2417">
        <w:rPr>
          <w:lang w:val="en-GB"/>
        </w:rPr>
        <w:fldChar w:fldCharType="separate"/>
      </w:r>
      <w:r w:rsidR="0012318A" w:rsidRPr="000F2417">
        <w:rPr>
          <w:lang w:val="en-GB"/>
        </w:rPr>
        <w:t>Figure 2</w:t>
      </w:r>
      <w:r w:rsidR="0012318A" w:rsidRPr="000F2417">
        <w:rPr>
          <w:lang w:val="en-GB"/>
        </w:rPr>
        <w:fldChar w:fldCharType="end"/>
      </w:r>
      <w:r w:rsidRPr="000F2417">
        <w:rPr>
          <w:lang w:val="en-GB"/>
        </w:rPr>
        <w:t>).</w:t>
      </w:r>
      <w:r w:rsidR="009371E4" w:rsidRPr="000F2417">
        <w:rPr>
          <w:lang w:val="en-GB"/>
        </w:rPr>
        <w:t xml:space="preserve"> The UNIQUAC model, coupled with the Hayden-O’Connell correction</w:t>
      </w:r>
      <w:r w:rsidR="00F269E5">
        <w:rPr>
          <w:lang w:val="en-GB"/>
        </w:rPr>
        <w:t xml:space="preserve"> for the vapor phase</w:t>
      </w:r>
      <w:r w:rsidR="009371E4" w:rsidRPr="000F2417">
        <w:rPr>
          <w:lang w:val="en-GB"/>
        </w:rPr>
        <w:t xml:space="preserve"> (UNIQUAC-HOC), was instead identified as the most accurate for the binary water-acetic acid (W/</w:t>
      </w:r>
      <w:proofErr w:type="spellStart"/>
      <w:r w:rsidR="009371E4" w:rsidRPr="000F2417">
        <w:rPr>
          <w:lang w:val="en-GB"/>
        </w:rPr>
        <w:t>Ac</w:t>
      </w:r>
      <w:r w:rsidR="00B335B7">
        <w:rPr>
          <w:lang w:val="en-GB"/>
        </w:rPr>
        <w:t>OH</w:t>
      </w:r>
      <w:proofErr w:type="spellEnd"/>
      <w:r w:rsidR="009371E4" w:rsidRPr="000F2417">
        <w:rPr>
          <w:lang w:val="en-GB"/>
        </w:rPr>
        <w:t>) system, with the binary interaction parameters finely tuned for this pair</w:t>
      </w:r>
      <w:r w:rsidR="00871BB4">
        <w:rPr>
          <w:lang w:val="en-GB"/>
        </w:rPr>
        <w:t>.</w:t>
      </w:r>
    </w:p>
    <w:p w14:paraId="18C1FFFB" w14:textId="77777777" w:rsidR="005B7253" w:rsidRPr="000F2417" w:rsidRDefault="005B7253" w:rsidP="00EB15CD">
      <w:pPr>
        <w:pStyle w:val="CETBodytext"/>
        <w:keepNext/>
        <w:rPr>
          <w:lang w:val="en-GB"/>
        </w:rPr>
      </w:pPr>
    </w:p>
    <w:p w14:paraId="5E27AE0B" w14:textId="74928EE3" w:rsidR="001449BC" w:rsidRPr="000F2417" w:rsidRDefault="005C4750" w:rsidP="001449BC">
      <w:pPr>
        <w:pStyle w:val="CETBodytext"/>
        <w:keepNext/>
        <w:jc w:val="center"/>
        <w:rPr>
          <w:lang w:val="en-GB"/>
        </w:rPr>
      </w:pPr>
      <w:r>
        <w:rPr>
          <w:noProof/>
          <w:lang w:val="it-IT" w:eastAsia="it-IT"/>
        </w:rPr>
        <w:drawing>
          <wp:inline distT="0" distB="0" distL="0" distR="0" wp14:anchorId="3727B4F2" wp14:editId="3A39891E">
            <wp:extent cx="2223255" cy="1702800"/>
            <wp:effectExtent l="0" t="0" r="5715" b="0"/>
            <wp:docPr id="233392856" name="Immagine 3" descr="Immagine che contiene testo, diagramma,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92856" name="Immagine 3" descr="Immagine che contiene testo, diagramma, linea, Diagramma&#10;&#10;Il contenuto generato dall'IA potrebbe non essere corretto."/>
                    <pic:cNvPicPr/>
                  </pic:nvPicPr>
                  <pic:blipFill>
                    <a:blip r:embed="rId11"/>
                    <a:stretch>
                      <a:fillRect/>
                    </a:stretch>
                  </pic:blipFill>
                  <pic:spPr>
                    <a:xfrm>
                      <a:off x="0" y="0"/>
                      <a:ext cx="2223255" cy="1702800"/>
                    </a:xfrm>
                    <a:prstGeom prst="rect">
                      <a:avLst/>
                    </a:prstGeom>
                  </pic:spPr>
                </pic:pic>
              </a:graphicData>
            </a:graphic>
          </wp:inline>
        </w:drawing>
      </w:r>
    </w:p>
    <w:p w14:paraId="0D73A92F" w14:textId="1ABE501C" w:rsidR="00C17E1E" w:rsidRPr="000F2417" w:rsidRDefault="001449BC" w:rsidP="00C17E1E">
      <w:pPr>
        <w:pStyle w:val="CETCaption"/>
        <w:spacing w:before="0"/>
        <w:jc w:val="center"/>
      </w:pPr>
      <w:bookmarkStart w:id="2" w:name="_Ref185592634"/>
      <w:r w:rsidRPr="000F2417">
        <w:t xml:space="preserve">Figure </w:t>
      </w:r>
      <w:r w:rsidRPr="000F2417">
        <w:fldChar w:fldCharType="begin"/>
      </w:r>
      <w:r w:rsidRPr="000F2417">
        <w:instrText xml:space="preserve"> SEQ Figure \* ARABIC </w:instrText>
      </w:r>
      <w:r w:rsidRPr="000F2417">
        <w:fldChar w:fldCharType="separate"/>
      </w:r>
      <w:r w:rsidR="00866A48" w:rsidRPr="000F2417">
        <w:t>2</w:t>
      </w:r>
      <w:r w:rsidRPr="000F2417">
        <w:fldChar w:fldCharType="end"/>
      </w:r>
      <w:bookmarkEnd w:id="2"/>
      <w:r w:rsidRPr="000F2417">
        <w:t xml:space="preserve">: </w:t>
      </w:r>
      <w:r w:rsidR="001A51DF">
        <w:t>T</w:t>
      </w:r>
      <w:r w:rsidRPr="000F2417">
        <w:t>ernary plot for the n-</w:t>
      </w:r>
      <w:proofErr w:type="spellStart"/>
      <w:r w:rsidRPr="000F2417">
        <w:t>PrOAc</w:t>
      </w:r>
      <w:proofErr w:type="spellEnd"/>
      <w:r w:rsidRPr="000F2417">
        <w:t>/</w:t>
      </w:r>
      <w:proofErr w:type="spellStart"/>
      <w:r w:rsidRPr="000F2417">
        <w:t>Ac</w:t>
      </w:r>
      <w:r w:rsidR="00B335B7">
        <w:t>OH</w:t>
      </w:r>
      <w:proofErr w:type="spellEnd"/>
      <w:r w:rsidRPr="000F2417">
        <w:t>/W solution and miscibility gap comparison between literature and UNIFAC Temperature Dependent data.</w:t>
      </w:r>
    </w:p>
    <w:p w14:paraId="04F6545F" w14:textId="03462127" w:rsidR="009C740B" w:rsidRDefault="00EB15CD" w:rsidP="007E40E5">
      <w:pPr>
        <w:pStyle w:val="CETCaption"/>
        <w:spacing w:before="0" w:after="0"/>
        <w:rPr>
          <w:noProof/>
        </w:rPr>
      </w:pPr>
      <w:r w:rsidRPr="000F2417">
        <w:rPr>
          <w:i w:val="0"/>
        </w:rPr>
        <w:t xml:space="preserve">The accuracy of the thermodynamic models and simulations was further validated by comparing the distillate mass fractions obtained experimentally with those predicted by the simulation. The results showed excellent agreement, demonstrating that the selected thermodynamic models accurately predicted the real </w:t>
      </w:r>
      <w:r w:rsidR="0012318A" w:rsidRPr="000F2417">
        <w:rPr>
          <w:i w:val="0"/>
        </w:rPr>
        <w:t>behaviour</w:t>
      </w:r>
      <w:r w:rsidRPr="000F2417">
        <w:rPr>
          <w:i w:val="0"/>
        </w:rPr>
        <w:t xml:space="preserve"> of </w:t>
      </w:r>
      <w:r w:rsidR="009371E4" w:rsidRPr="000F2417">
        <w:rPr>
          <w:i w:val="0"/>
        </w:rPr>
        <w:t>the mixtures</w:t>
      </w:r>
      <w:r w:rsidR="006A1EA1">
        <w:rPr>
          <w:i w:val="0"/>
        </w:rPr>
        <w:t xml:space="preserve"> (</w:t>
      </w:r>
      <w:r w:rsidR="006A1EA1">
        <w:rPr>
          <w:i w:val="0"/>
        </w:rPr>
        <w:fldChar w:fldCharType="begin"/>
      </w:r>
      <w:r w:rsidR="006A1EA1">
        <w:rPr>
          <w:i w:val="0"/>
        </w:rPr>
        <w:instrText xml:space="preserve"> REF _Ref191631349 \h </w:instrText>
      </w:r>
      <w:r w:rsidR="006A1EA1">
        <w:rPr>
          <w:i w:val="0"/>
        </w:rPr>
      </w:r>
      <w:r w:rsidR="006A1EA1">
        <w:rPr>
          <w:i w:val="0"/>
        </w:rPr>
        <w:fldChar w:fldCharType="separate"/>
      </w:r>
      <w:r w:rsidR="006A1EA1" w:rsidRPr="000F2417">
        <w:t>Figure 3</w:t>
      </w:r>
      <w:r w:rsidR="006A1EA1">
        <w:rPr>
          <w:i w:val="0"/>
        </w:rPr>
        <w:fldChar w:fldCharType="end"/>
      </w:r>
      <w:r w:rsidR="006A1EA1">
        <w:rPr>
          <w:i w:val="0"/>
        </w:rPr>
        <w:t>)</w:t>
      </w:r>
      <w:r w:rsidR="009371E4" w:rsidRPr="000F2417">
        <w:rPr>
          <w:i w:val="0"/>
        </w:rPr>
        <w:t>.</w:t>
      </w:r>
      <w:r w:rsidR="009C740B" w:rsidRPr="009C740B">
        <w:rPr>
          <w:noProof/>
        </w:rPr>
        <w:t xml:space="preserve"> </w:t>
      </w:r>
    </w:p>
    <w:p w14:paraId="30F449DA" w14:textId="12141100" w:rsidR="003A553A" w:rsidRDefault="00B404B9" w:rsidP="00280DF6">
      <w:pPr>
        <w:pStyle w:val="CETCaption"/>
        <w:spacing w:before="0" w:after="0"/>
        <w:jc w:val="center"/>
      </w:pPr>
      <w:bookmarkStart w:id="3" w:name="_Ref185678608"/>
      <w:r>
        <w:rPr>
          <w:noProof/>
          <w:lang w:val="it-IT" w:eastAsia="it-IT"/>
        </w:rPr>
        <w:drawing>
          <wp:inline distT="0" distB="0" distL="0" distR="0" wp14:anchorId="740D9D98" wp14:editId="46D7D17A">
            <wp:extent cx="4244351" cy="1494000"/>
            <wp:effectExtent l="0" t="0" r="3810" b="0"/>
            <wp:docPr id="1420548567" name="Immagine 1" descr="Immagine che contiene testo, diagramma, line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48567" name="Immagine 1" descr="Immagine che contiene testo, diagramma, linea, Carattere&#10;&#10;Il contenuto generato dall'IA potrebbe non essere corretto."/>
                    <pic:cNvPicPr/>
                  </pic:nvPicPr>
                  <pic:blipFill>
                    <a:blip r:embed="rId12"/>
                    <a:stretch>
                      <a:fillRect/>
                    </a:stretch>
                  </pic:blipFill>
                  <pic:spPr>
                    <a:xfrm>
                      <a:off x="0" y="0"/>
                      <a:ext cx="4244351" cy="1494000"/>
                    </a:xfrm>
                    <a:prstGeom prst="rect">
                      <a:avLst/>
                    </a:prstGeom>
                  </pic:spPr>
                </pic:pic>
              </a:graphicData>
            </a:graphic>
          </wp:inline>
        </w:drawing>
      </w:r>
    </w:p>
    <w:p w14:paraId="76ECEF5F" w14:textId="61528742" w:rsidR="00C17E1E" w:rsidRPr="000F2417" w:rsidRDefault="00C17E1E" w:rsidP="0015206D">
      <w:pPr>
        <w:pStyle w:val="CETCaption"/>
        <w:spacing w:before="0"/>
        <w:jc w:val="center"/>
        <w:rPr>
          <w:i w:val="0"/>
        </w:rPr>
      </w:pPr>
      <w:bookmarkStart w:id="4" w:name="_Ref191631349"/>
      <w:r w:rsidRPr="000F2417">
        <w:t xml:space="preserve">Figure </w:t>
      </w:r>
      <w:r w:rsidRPr="000F2417">
        <w:rPr>
          <w:i w:val="0"/>
        </w:rPr>
        <w:fldChar w:fldCharType="begin"/>
      </w:r>
      <w:r w:rsidRPr="000F2417">
        <w:instrText xml:space="preserve"> SEQ Figure \* ARABIC </w:instrText>
      </w:r>
      <w:r w:rsidRPr="000F2417">
        <w:rPr>
          <w:i w:val="0"/>
        </w:rPr>
        <w:fldChar w:fldCharType="separate"/>
      </w:r>
      <w:r w:rsidR="00866A48" w:rsidRPr="000F2417">
        <w:t>3</w:t>
      </w:r>
      <w:r w:rsidRPr="000F2417">
        <w:rPr>
          <w:i w:val="0"/>
        </w:rPr>
        <w:fldChar w:fldCharType="end"/>
      </w:r>
      <w:bookmarkEnd w:id="3"/>
      <w:bookmarkEnd w:id="4"/>
      <w:r w:rsidRPr="000F2417">
        <w:t xml:space="preserve">: </w:t>
      </w:r>
      <w:r w:rsidR="001A51DF">
        <w:t>C</w:t>
      </w:r>
      <w:r w:rsidR="001A51DF" w:rsidRPr="000F2417">
        <w:t xml:space="preserve">omparison </w:t>
      </w:r>
      <w:r w:rsidRPr="000F2417">
        <w:t>between experimental data (EXP) and simulated data (SIM) of the various components in a) binary distillation and b) azeotropic distillation</w:t>
      </w:r>
      <w:r w:rsidR="00B72B1A">
        <w:t xml:space="preserve"> in batch runs</w:t>
      </w:r>
      <w:r w:rsidRPr="000F2417">
        <w:t>.</w:t>
      </w:r>
      <w:r w:rsidR="00C9095B">
        <w:t xml:space="preserve"> E</w:t>
      </w:r>
      <w:r w:rsidR="00C9095B" w:rsidRPr="00C9095B">
        <w:t>ach cut represents the mixture with its specific composition distilled in function of time</w:t>
      </w:r>
    </w:p>
    <w:p w14:paraId="1A35FC7E" w14:textId="16767485" w:rsidR="00786DD7" w:rsidRPr="00786DD7" w:rsidRDefault="00BA5B27" w:rsidP="00786DD7">
      <w:pPr>
        <w:pStyle w:val="CETBodytext"/>
        <w:rPr>
          <w:lang w:val="en-GB"/>
        </w:rPr>
      </w:pPr>
      <w:bookmarkStart w:id="5" w:name="_Ref185592675"/>
      <w:r>
        <w:t>After optimization, e</w:t>
      </w:r>
      <w:r w:rsidR="00786DD7" w:rsidRPr="00786DD7">
        <w:t>ach design for the azeotropic distillation process yielded two distinct columns with different configurations to achieve the desired separation specifications (</w:t>
      </w:r>
      <w:r w:rsidR="00786DD7" w:rsidRPr="00786DD7">
        <w:fldChar w:fldCharType="begin"/>
      </w:r>
      <w:r w:rsidR="00786DD7" w:rsidRPr="00786DD7">
        <w:instrText xml:space="preserve"> REF _Ref185592675 \h  \* MERGEFORMAT </w:instrText>
      </w:r>
      <w:r w:rsidR="00786DD7" w:rsidRPr="00786DD7">
        <w:fldChar w:fldCharType="separate"/>
      </w:r>
      <w:r w:rsidR="00786DD7" w:rsidRPr="00786DD7">
        <w:t>Figure 4</w:t>
      </w:r>
      <w:r w:rsidR="00786DD7" w:rsidRPr="00786DD7">
        <w:fldChar w:fldCharType="end"/>
      </w:r>
      <w:r w:rsidR="00786DD7" w:rsidRPr="00786DD7">
        <w:t>a). Considering the concentration from 30/70</w:t>
      </w:r>
      <w:r w:rsidR="00CE7A77">
        <w:t xml:space="preserve"> </w:t>
      </w:r>
      <w:r w:rsidR="00786DD7" w:rsidRPr="00786DD7">
        <w:t>%</w:t>
      </w:r>
      <w:proofErr w:type="spellStart"/>
      <w:r w:rsidR="00786DD7" w:rsidRPr="00786DD7">
        <w:t>wt</w:t>
      </w:r>
      <w:proofErr w:type="spellEnd"/>
      <w:r w:rsidR="00786DD7" w:rsidRPr="00786DD7">
        <w:t xml:space="preserve"> </w:t>
      </w:r>
      <w:proofErr w:type="spellStart"/>
      <w:r w:rsidR="00786DD7" w:rsidRPr="00786DD7">
        <w:t>AcOH</w:t>
      </w:r>
      <w:proofErr w:type="spellEnd"/>
      <w:r w:rsidR="00786DD7" w:rsidRPr="00786DD7">
        <w:t>/W solution to 60/40</w:t>
      </w:r>
      <w:r w:rsidR="00CE7A77">
        <w:t xml:space="preserve"> </w:t>
      </w:r>
      <w:r w:rsidR="00786DD7" w:rsidRPr="00786DD7">
        <w:t>%</w:t>
      </w:r>
      <w:proofErr w:type="spellStart"/>
      <w:r w:rsidR="00786DD7" w:rsidRPr="00786DD7">
        <w:t>wt</w:t>
      </w:r>
      <w:proofErr w:type="spellEnd"/>
      <w:r w:rsidR="00822931">
        <w:t>,</w:t>
      </w:r>
      <w:r w:rsidR="00786DD7" w:rsidRPr="00786DD7">
        <w:t xml:space="preserve"> the first distillation column, referred as T1, consists of 9 stages. The reflux ratio was set to 1, and the feed was introduced at the 5</w:t>
      </w:r>
      <w:r w:rsidR="00786DD7" w:rsidRPr="00786DD7">
        <w:rPr>
          <w:vertAlign w:val="superscript"/>
        </w:rPr>
        <w:t>th</w:t>
      </w:r>
      <w:r w:rsidR="00786DD7" w:rsidRPr="00786DD7">
        <w:t xml:space="preserve"> stage. The second distillation unit features a column with 5 stages, while the reflux ratio was similarly set to 1, with the feed introduced at the 3</w:t>
      </w:r>
      <w:r w:rsidR="00786DD7" w:rsidRPr="00786DD7">
        <w:rPr>
          <w:vertAlign w:val="superscript"/>
        </w:rPr>
        <w:t>rd</w:t>
      </w:r>
      <w:r w:rsidR="00786DD7" w:rsidRPr="00786DD7">
        <w:t xml:space="preserve"> stage. </w:t>
      </w:r>
      <w:r w:rsidR="00786DD7" w:rsidRPr="00786DD7">
        <w:rPr>
          <w:lang w:val="en-GB"/>
        </w:rPr>
        <w:t>The optimal setup for the binary distillation instead consists of a single column composed by 33 stages with the reflux ratio set at 6, and the feed was introduced at the 23</w:t>
      </w:r>
      <w:r w:rsidR="00786DD7" w:rsidRPr="00786DD7">
        <w:rPr>
          <w:vertAlign w:val="superscript"/>
          <w:lang w:val="en-GB"/>
        </w:rPr>
        <w:t>rd</w:t>
      </w:r>
      <w:r w:rsidR="00786DD7" w:rsidRPr="00786DD7">
        <w:rPr>
          <w:lang w:val="en-GB"/>
        </w:rPr>
        <w:t xml:space="preserve"> stage (</w:t>
      </w:r>
      <w:r w:rsidR="00786DD7" w:rsidRPr="00786DD7">
        <w:rPr>
          <w:lang w:val="en-GB"/>
        </w:rPr>
        <w:fldChar w:fldCharType="begin"/>
      </w:r>
      <w:r w:rsidR="00786DD7" w:rsidRPr="00786DD7">
        <w:rPr>
          <w:lang w:val="en-GB"/>
        </w:rPr>
        <w:instrText xml:space="preserve"> REF _Ref185678822 \h  \* MERGEFORMAT </w:instrText>
      </w:r>
      <w:r w:rsidR="00786DD7" w:rsidRPr="00786DD7">
        <w:rPr>
          <w:lang w:val="en-GB"/>
        </w:rPr>
      </w:r>
      <w:r w:rsidR="00786DD7" w:rsidRPr="00786DD7">
        <w:rPr>
          <w:lang w:val="en-GB"/>
        </w:rPr>
        <w:fldChar w:fldCharType="separate"/>
      </w:r>
      <w:r w:rsidR="00786DD7" w:rsidRPr="00786DD7">
        <w:t>Figure 4</w:t>
      </w:r>
      <w:r w:rsidR="00786DD7" w:rsidRPr="00786DD7">
        <w:rPr>
          <w:lang w:val="en-GB"/>
        </w:rPr>
        <w:fldChar w:fldCharType="end"/>
      </w:r>
      <w:r w:rsidR="00786DD7" w:rsidRPr="00786DD7">
        <w:rPr>
          <w:lang w:val="en-GB"/>
        </w:rPr>
        <w:t xml:space="preserve">b). </w:t>
      </w:r>
    </w:p>
    <w:p w14:paraId="24242B97" w14:textId="019D0BF7" w:rsidR="00786DD7" w:rsidRPr="00786DD7" w:rsidRDefault="00786DD7" w:rsidP="00786DD7">
      <w:pPr>
        <w:pStyle w:val="CETBodytext"/>
        <w:rPr>
          <w:lang w:val="en-GB"/>
        </w:rPr>
      </w:pPr>
      <w:r w:rsidRPr="00786DD7">
        <w:rPr>
          <w:lang w:val="en-GB"/>
        </w:rPr>
        <w:t>Focusing on the concentration to 10/90</w:t>
      </w:r>
      <w:r w:rsidR="00CE7A77">
        <w:rPr>
          <w:lang w:val="en-GB"/>
        </w:rPr>
        <w:t xml:space="preserve"> </w:t>
      </w:r>
      <w:r w:rsidRPr="00786DD7">
        <w:rPr>
          <w:lang w:val="en-GB"/>
        </w:rPr>
        <w:t>%</w:t>
      </w:r>
      <w:proofErr w:type="spellStart"/>
      <w:r w:rsidRPr="00786DD7">
        <w:rPr>
          <w:lang w:val="en-GB"/>
        </w:rPr>
        <w:t>wt</w:t>
      </w:r>
      <w:proofErr w:type="spellEnd"/>
      <w:r w:rsidRPr="00786DD7">
        <w:rPr>
          <w:lang w:val="en-GB"/>
        </w:rPr>
        <w:t xml:space="preserve"> </w:t>
      </w:r>
      <w:proofErr w:type="spellStart"/>
      <w:r w:rsidRPr="00786DD7">
        <w:rPr>
          <w:lang w:val="en-GB"/>
        </w:rPr>
        <w:t>AcOH</w:t>
      </w:r>
      <w:proofErr w:type="spellEnd"/>
      <w:r w:rsidRPr="00786DD7">
        <w:rPr>
          <w:lang w:val="en-GB"/>
        </w:rPr>
        <w:t>/W solution</w:t>
      </w:r>
      <w:r w:rsidR="00822931">
        <w:rPr>
          <w:lang w:val="en-GB"/>
        </w:rPr>
        <w:t>,</w:t>
      </w:r>
      <w:r w:rsidRPr="00786DD7">
        <w:rPr>
          <w:lang w:val="en-GB"/>
        </w:rPr>
        <w:t xml:space="preserve"> the specifications changed accordingly: in the azeotropic distillation the T1 unit consisted of 15 stages column fed at the 8</w:t>
      </w:r>
      <w:r w:rsidRPr="00786DD7">
        <w:rPr>
          <w:vertAlign w:val="superscript"/>
          <w:lang w:val="en-GB"/>
        </w:rPr>
        <w:t>th</w:t>
      </w:r>
      <w:r w:rsidRPr="00786DD7">
        <w:rPr>
          <w:lang w:val="en-GB"/>
        </w:rPr>
        <w:t xml:space="preserve"> plate with reflux ratio set at 1, while the T2 unit was 7 stages column fed at the 4</w:t>
      </w:r>
      <w:r w:rsidRPr="00786DD7">
        <w:rPr>
          <w:vertAlign w:val="superscript"/>
          <w:lang w:val="en-GB"/>
        </w:rPr>
        <w:t>th</w:t>
      </w:r>
      <w:r w:rsidRPr="00786DD7">
        <w:rPr>
          <w:lang w:val="en-GB"/>
        </w:rPr>
        <w:t xml:space="preserve"> plate with the same reflux ratio as T1. For the binary distillation setup, it comprises a single unit consisting in 37 stages fed at 23</w:t>
      </w:r>
      <w:r w:rsidRPr="00786DD7">
        <w:rPr>
          <w:vertAlign w:val="superscript"/>
          <w:lang w:val="en-GB"/>
        </w:rPr>
        <w:t>rd</w:t>
      </w:r>
      <w:r w:rsidRPr="00786DD7">
        <w:rPr>
          <w:lang w:val="en-GB"/>
        </w:rPr>
        <w:t xml:space="preserve"> stage with reflux ratio set as 6.</w:t>
      </w:r>
    </w:p>
    <w:p w14:paraId="153FF478" w14:textId="70935F3A" w:rsidR="001373C5" w:rsidRPr="00512538" w:rsidRDefault="00786DD7" w:rsidP="00512538">
      <w:pPr>
        <w:pStyle w:val="CETBodytext"/>
      </w:pPr>
      <w:r w:rsidRPr="00786DD7">
        <w:rPr>
          <w:lang w:val="en-GB"/>
        </w:rPr>
        <w:t xml:space="preserve">In </w:t>
      </w:r>
      <w:r w:rsidRPr="00786DD7">
        <w:rPr>
          <w:lang w:val="en-GB"/>
        </w:rPr>
        <w:fldChar w:fldCharType="begin"/>
      </w:r>
      <w:r w:rsidRPr="00786DD7">
        <w:rPr>
          <w:lang w:val="en-GB"/>
        </w:rPr>
        <w:instrText xml:space="preserve"> REF _Ref185610966 \h  \* MERGEFORMAT </w:instrText>
      </w:r>
      <w:r w:rsidRPr="00786DD7">
        <w:rPr>
          <w:lang w:val="en-GB"/>
        </w:rPr>
      </w:r>
      <w:r w:rsidRPr="00786DD7">
        <w:rPr>
          <w:lang w:val="en-GB"/>
        </w:rPr>
        <w:fldChar w:fldCharType="separate"/>
      </w:r>
      <w:r w:rsidRPr="00786DD7">
        <w:rPr>
          <w:lang w:val="en-GB"/>
        </w:rPr>
        <w:t>Table 2</w:t>
      </w:r>
      <w:r w:rsidRPr="00786DD7">
        <w:rPr>
          <w:lang w:val="en-GB"/>
        </w:rPr>
        <w:fldChar w:fldCharType="end"/>
      </w:r>
      <w:r w:rsidRPr="00786DD7">
        <w:rPr>
          <w:lang w:val="en-GB"/>
        </w:rPr>
        <w:t xml:space="preserve"> the specifications reached with the two configurations are reported and it can be seen the initial goals set were reached.</w:t>
      </w:r>
    </w:p>
    <w:p w14:paraId="51907748" w14:textId="721323FA" w:rsidR="00360A07" w:rsidRPr="000F2417" w:rsidRDefault="00D75BDC" w:rsidP="001373C5">
      <w:pPr>
        <w:pStyle w:val="CETCaption"/>
        <w:spacing w:before="0" w:after="0"/>
        <w:jc w:val="center"/>
      </w:pPr>
      <w:r>
        <w:rPr>
          <w:noProof/>
          <w:lang w:val="it-IT" w:eastAsia="it-IT"/>
        </w:rPr>
        <w:lastRenderedPageBreak/>
        <w:drawing>
          <wp:inline distT="0" distB="0" distL="0" distR="0" wp14:anchorId="2BF9E297" wp14:editId="09C9239A">
            <wp:extent cx="5560901" cy="1726367"/>
            <wp:effectExtent l="0" t="0" r="1905" b="7620"/>
            <wp:docPr id="11771542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0901" cy="1726367"/>
                    </a:xfrm>
                    <a:prstGeom prst="rect">
                      <a:avLst/>
                    </a:prstGeom>
                    <a:noFill/>
                  </pic:spPr>
                </pic:pic>
              </a:graphicData>
            </a:graphic>
          </wp:inline>
        </w:drawing>
      </w:r>
    </w:p>
    <w:p w14:paraId="554BD9B0" w14:textId="35C28B84" w:rsidR="00C17E1E" w:rsidRPr="000F2417" w:rsidRDefault="00C17E1E" w:rsidP="00C17E1E">
      <w:pPr>
        <w:pStyle w:val="CETCaption"/>
        <w:spacing w:before="0"/>
        <w:jc w:val="center"/>
      </w:pPr>
      <w:bookmarkStart w:id="6" w:name="_Ref185678822"/>
      <w:r w:rsidRPr="000F2417">
        <w:t xml:space="preserve">Figure </w:t>
      </w:r>
      <w:r w:rsidRPr="000F2417">
        <w:fldChar w:fldCharType="begin"/>
      </w:r>
      <w:r w:rsidRPr="000F2417">
        <w:instrText xml:space="preserve"> SEQ Figure \* ARABIC </w:instrText>
      </w:r>
      <w:r w:rsidRPr="000F2417">
        <w:fldChar w:fldCharType="separate"/>
      </w:r>
      <w:r w:rsidR="00866A48" w:rsidRPr="000F2417">
        <w:t>4</w:t>
      </w:r>
      <w:r w:rsidRPr="000F2417">
        <w:fldChar w:fldCharType="end"/>
      </w:r>
      <w:bookmarkEnd w:id="5"/>
      <w:bookmarkEnd w:id="6"/>
      <w:r w:rsidRPr="000F2417">
        <w:t xml:space="preserve">: </w:t>
      </w:r>
      <w:r w:rsidR="001A51DF">
        <w:t>O</w:t>
      </w:r>
      <w:r w:rsidR="001A51DF" w:rsidRPr="000F2417">
        <w:t xml:space="preserve">verall </w:t>
      </w:r>
      <w:r w:rsidRPr="000F2417">
        <w:t>spreadsheets of the (a) binary (b)</w:t>
      </w:r>
      <w:r w:rsidR="00EB1419" w:rsidRPr="000F2417">
        <w:t xml:space="preserve"> </w:t>
      </w:r>
      <w:r w:rsidRPr="000F2417">
        <w:t xml:space="preserve">azeotropic distillation </w:t>
      </w:r>
      <w:r w:rsidR="00B72B1A">
        <w:t>columns</w:t>
      </w:r>
      <w:r w:rsidRPr="000F2417">
        <w:t>.</w:t>
      </w:r>
    </w:p>
    <w:p w14:paraId="66773296" w14:textId="662C3FB0" w:rsidR="007E40E5" w:rsidRPr="000F2417" w:rsidRDefault="00725B5C" w:rsidP="005E5F9E">
      <w:pPr>
        <w:pStyle w:val="CETTabletitle"/>
        <w:jc w:val="both"/>
      </w:pPr>
      <w:bookmarkStart w:id="7" w:name="_Ref185610966"/>
      <w:r w:rsidRPr="000F2417">
        <w:t xml:space="preserve">Table </w:t>
      </w:r>
      <w:r w:rsidRPr="000F2417">
        <w:fldChar w:fldCharType="begin"/>
      </w:r>
      <w:r w:rsidRPr="000F2417">
        <w:instrText xml:space="preserve"> SEQ Table \* ARABIC </w:instrText>
      </w:r>
      <w:r w:rsidRPr="000F2417">
        <w:fldChar w:fldCharType="separate"/>
      </w:r>
      <w:r w:rsidR="001E5127" w:rsidRPr="000F2417">
        <w:t>2</w:t>
      </w:r>
      <w:r w:rsidRPr="000F2417">
        <w:fldChar w:fldCharType="end"/>
      </w:r>
      <w:bookmarkEnd w:id="7"/>
      <w:r w:rsidRPr="000F2417">
        <w:t xml:space="preserve">: </w:t>
      </w:r>
      <w:r w:rsidR="00B112BB" w:rsidRPr="00B112BB">
        <w:t>Specifications obtained with the simulation software AVEVA Pro/II for the optimized azeotropic distillation for the concentration to 60 and 90</w:t>
      </w:r>
      <w:r w:rsidR="00CE7A77">
        <w:t xml:space="preserve"> </w:t>
      </w:r>
      <w:r w:rsidR="00B112BB" w:rsidRPr="00B112BB">
        <w:t>%</w:t>
      </w:r>
      <w:proofErr w:type="spellStart"/>
      <w:r w:rsidR="00B112BB" w:rsidRPr="00B112BB">
        <w:t>wt</w:t>
      </w:r>
      <w:proofErr w:type="spellEnd"/>
      <w:r w:rsidR="00822931">
        <w:t>,</w:t>
      </w:r>
      <w:r w:rsidR="00B112BB" w:rsidRPr="00B112BB">
        <w:t xml:space="preserve"> respectively.</w:t>
      </w:r>
    </w:p>
    <w:tbl>
      <w:tblPr>
        <w:tblStyle w:val="Tabellasemplice-3"/>
        <w:tblpPr w:leftFromText="181" w:rightFromText="181" w:vertAnchor="text" w:horzAnchor="margin" w:tblpY="1"/>
        <w:tblOverlap w:val="never"/>
        <w:tblW w:w="0" w:type="auto"/>
        <w:tblLayout w:type="fixed"/>
        <w:tblLook w:val="04A0" w:firstRow="1" w:lastRow="0" w:firstColumn="1" w:lastColumn="0" w:noHBand="0" w:noVBand="1"/>
      </w:tblPr>
      <w:tblGrid>
        <w:gridCol w:w="1418"/>
        <w:gridCol w:w="709"/>
        <w:gridCol w:w="1692"/>
        <w:gridCol w:w="643"/>
        <w:gridCol w:w="990"/>
        <w:gridCol w:w="1204"/>
        <w:gridCol w:w="990"/>
        <w:gridCol w:w="1141"/>
      </w:tblGrid>
      <w:tr w:rsidR="0012142D" w:rsidRPr="000F2417" w14:paraId="4257C869" w14:textId="77777777" w:rsidTr="000410BD">
        <w:trPr>
          <w:cnfStyle w:val="100000000000" w:firstRow="1" w:lastRow="0" w:firstColumn="0" w:lastColumn="0" w:oddVBand="0" w:evenVBand="0" w:oddHBand="0" w:evenHBand="0" w:firstRowFirstColumn="0" w:firstRowLastColumn="0" w:lastRowFirstColumn="0" w:lastRowLastColumn="0"/>
          <w:trHeight w:val="57"/>
        </w:trPr>
        <w:tc>
          <w:tcPr>
            <w:cnfStyle w:val="001000000100" w:firstRow="0" w:lastRow="0" w:firstColumn="1" w:lastColumn="0" w:oddVBand="0" w:evenVBand="0" w:oddHBand="0" w:evenHBand="0" w:firstRowFirstColumn="1" w:firstRowLastColumn="0" w:lastRowFirstColumn="0" w:lastRowLastColumn="0"/>
            <w:tcW w:w="8787" w:type="dxa"/>
            <w:gridSpan w:val="8"/>
            <w:tcBorders>
              <w:top w:val="single" w:sz="18" w:space="0" w:color="00B050"/>
              <w:bottom w:val="single" w:sz="18" w:space="0" w:color="00B050"/>
              <w:right w:val="none" w:sz="0" w:space="0" w:color="auto"/>
            </w:tcBorders>
            <w:shd w:val="clear" w:color="auto" w:fill="auto"/>
            <w:vAlign w:val="center"/>
          </w:tcPr>
          <w:p w14:paraId="0B5E7915" w14:textId="6C4C9287" w:rsidR="0012142D" w:rsidRPr="000F2417" w:rsidRDefault="0012142D" w:rsidP="000410BD">
            <w:pPr>
              <w:jc w:val="center"/>
              <w:rPr>
                <w:rFonts w:cs="Arial"/>
                <w:i/>
                <w:iCs/>
                <w:sz w:val="16"/>
                <w:szCs w:val="16"/>
              </w:rPr>
            </w:pPr>
            <w:r w:rsidRPr="000F2417">
              <w:rPr>
                <w:rFonts w:cs="Arial"/>
                <w:i/>
                <w:iCs/>
                <w:sz w:val="16"/>
                <w:szCs w:val="16"/>
              </w:rPr>
              <w:t>Azeotropic distillation simulation</w:t>
            </w:r>
            <w:r>
              <w:rPr>
                <w:rFonts w:cs="Arial"/>
                <w:i/>
                <w:iCs/>
                <w:sz w:val="16"/>
                <w:szCs w:val="16"/>
              </w:rPr>
              <w:t xml:space="preserve"> (</w:t>
            </w:r>
            <w:r w:rsidRPr="005129DF">
              <w:rPr>
                <w:rFonts w:cs="Arial"/>
                <w:i/>
                <w:iCs/>
                <w:sz w:val="16"/>
                <w:szCs w:val="16"/>
              </w:rPr>
              <w:t xml:space="preserve">30 </w:t>
            </w:r>
            <w:r w:rsidRPr="005129DF">
              <w:rPr>
                <w:rFonts w:cs="Arial"/>
                <w:i/>
                <w:iCs/>
                <w:caps w:val="0"/>
                <w:sz w:val="16"/>
                <w:szCs w:val="16"/>
              </w:rPr>
              <w:t>to</w:t>
            </w:r>
            <w:r w:rsidRPr="005129DF">
              <w:rPr>
                <w:rFonts w:cs="Arial"/>
                <w:i/>
                <w:iCs/>
                <w:sz w:val="16"/>
                <w:szCs w:val="16"/>
              </w:rPr>
              <w:t xml:space="preserve"> 60</w:t>
            </w:r>
            <w:r w:rsidR="00CE7A77">
              <w:rPr>
                <w:rFonts w:cs="Arial"/>
                <w:i/>
                <w:iCs/>
                <w:sz w:val="16"/>
                <w:szCs w:val="16"/>
              </w:rPr>
              <w:t xml:space="preserve"> </w:t>
            </w:r>
            <w:r w:rsidRPr="005129DF">
              <w:rPr>
                <w:rFonts w:cs="Arial"/>
                <w:i/>
                <w:iCs/>
                <w:sz w:val="16"/>
                <w:szCs w:val="16"/>
              </w:rPr>
              <w:t>%</w:t>
            </w:r>
            <w:proofErr w:type="spellStart"/>
            <w:r w:rsidRPr="005129DF">
              <w:rPr>
                <w:rFonts w:cs="Arial"/>
                <w:i/>
                <w:iCs/>
                <w:caps w:val="0"/>
                <w:sz w:val="16"/>
                <w:szCs w:val="16"/>
              </w:rPr>
              <w:t>wt</w:t>
            </w:r>
            <w:proofErr w:type="spellEnd"/>
            <w:r w:rsidRPr="005129DF">
              <w:rPr>
                <w:rFonts w:cs="Arial"/>
                <w:i/>
                <w:iCs/>
                <w:sz w:val="16"/>
                <w:szCs w:val="16"/>
              </w:rPr>
              <w:t xml:space="preserve"> </w:t>
            </w:r>
            <w:proofErr w:type="spellStart"/>
            <w:r w:rsidRPr="005129DF">
              <w:rPr>
                <w:rFonts w:cs="Arial"/>
                <w:i/>
                <w:iCs/>
                <w:sz w:val="16"/>
                <w:szCs w:val="16"/>
              </w:rPr>
              <w:t>A</w:t>
            </w:r>
            <w:r w:rsidRPr="005129DF">
              <w:rPr>
                <w:rFonts w:cs="Arial"/>
                <w:i/>
                <w:iCs/>
                <w:caps w:val="0"/>
                <w:sz w:val="16"/>
                <w:szCs w:val="16"/>
              </w:rPr>
              <w:t>c</w:t>
            </w:r>
            <w:r w:rsidRPr="005129DF">
              <w:rPr>
                <w:rFonts w:cs="Arial"/>
                <w:i/>
                <w:iCs/>
                <w:sz w:val="16"/>
                <w:szCs w:val="16"/>
              </w:rPr>
              <w:t>OH</w:t>
            </w:r>
            <w:proofErr w:type="spellEnd"/>
            <w:r w:rsidRPr="005129DF">
              <w:rPr>
                <w:rFonts w:cs="Arial"/>
                <w:i/>
                <w:iCs/>
                <w:sz w:val="16"/>
                <w:szCs w:val="16"/>
              </w:rPr>
              <w:t>)</w:t>
            </w:r>
          </w:p>
        </w:tc>
      </w:tr>
      <w:tr w:rsidR="0012142D" w:rsidRPr="000F2417" w14:paraId="091EEC36"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00B050"/>
              <w:bottom w:val="single" w:sz="12" w:space="0" w:color="00B050"/>
            </w:tcBorders>
            <w:shd w:val="clear" w:color="auto" w:fill="auto"/>
            <w:vAlign w:val="center"/>
          </w:tcPr>
          <w:p w14:paraId="3CB03D4F" w14:textId="77777777" w:rsidR="0012142D" w:rsidRPr="000F2417" w:rsidRDefault="0012142D" w:rsidP="000410BD">
            <w:pPr>
              <w:jc w:val="center"/>
              <w:rPr>
                <w:rFonts w:cs="Arial"/>
                <w:b w:val="0"/>
                <w:bCs w:val="0"/>
                <w:i/>
                <w:iCs/>
                <w:sz w:val="16"/>
                <w:szCs w:val="16"/>
              </w:rPr>
            </w:pPr>
            <w:r w:rsidRPr="000F2417">
              <w:rPr>
                <w:rFonts w:cs="Arial"/>
                <w:b w:val="0"/>
                <w:bCs w:val="0"/>
                <w:i/>
                <w:iCs/>
                <w:caps w:val="0"/>
                <w:sz w:val="16"/>
                <w:szCs w:val="16"/>
              </w:rPr>
              <w:t>STREAM NAME</w:t>
            </w:r>
          </w:p>
        </w:tc>
        <w:tc>
          <w:tcPr>
            <w:tcW w:w="709" w:type="dxa"/>
            <w:tcBorders>
              <w:top w:val="single" w:sz="18" w:space="0" w:color="00B050"/>
              <w:bottom w:val="single" w:sz="12" w:space="0" w:color="00B050"/>
            </w:tcBorders>
            <w:shd w:val="clear" w:color="auto" w:fill="auto"/>
            <w:vAlign w:val="center"/>
          </w:tcPr>
          <w:p w14:paraId="502CDF62"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sz w:val="16"/>
                <w:szCs w:val="16"/>
              </w:rPr>
            </w:pPr>
          </w:p>
        </w:tc>
        <w:tc>
          <w:tcPr>
            <w:tcW w:w="1692" w:type="dxa"/>
            <w:tcBorders>
              <w:top w:val="single" w:sz="18" w:space="0" w:color="00B050"/>
              <w:bottom w:val="single" w:sz="12" w:space="0" w:color="00B050"/>
            </w:tcBorders>
            <w:shd w:val="clear" w:color="auto" w:fill="auto"/>
            <w:vAlign w:val="center"/>
          </w:tcPr>
          <w:p w14:paraId="64828AB7"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Pr>
                <w:rFonts w:cs="Arial"/>
                <w:i/>
                <w:iCs/>
                <w:sz w:val="16"/>
                <w:szCs w:val="16"/>
              </w:rPr>
              <w:t xml:space="preserve"> </w:t>
            </w:r>
            <w:proofErr w:type="spellStart"/>
            <w:r>
              <w:rPr>
                <w:rFonts w:cs="Arial"/>
                <w:i/>
                <w:iCs/>
                <w:sz w:val="16"/>
                <w:szCs w:val="16"/>
              </w:rPr>
              <w:t>AcOH</w:t>
            </w:r>
            <w:proofErr w:type="spellEnd"/>
            <w:r>
              <w:rPr>
                <w:rFonts w:cs="Arial"/>
                <w:i/>
                <w:iCs/>
                <w:sz w:val="16"/>
                <w:szCs w:val="16"/>
              </w:rPr>
              <w:t>/W STREAM</w:t>
            </w:r>
          </w:p>
        </w:tc>
        <w:tc>
          <w:tcPr>
            <w:tcW w:w="643" w:type="dxa"/>
            <w:tcBorders>
              <w:top w:val="single" w:sz="18" w:space="0" w:color="00B050"/>
              <w:bottom w:val="single" w:sz="12" w:space="0" w:color="00B050"/>
            </w:tcBorders>
            <w:shd w:val="clear" w:color="auto" w:fill="auto"/>
            <w:vAlign w:val="center"/>
          </w:tcPr>
          <w:p w14:paraId="7F107FB2"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sidRPr="000F2417">
              <w:rPr>
                <w:rFonts w:cs="Arial"/>
                <w:i/>
                <w:iCs/>
                <w:sz w:val="16"/>
                <w:szCs w:val="16"/>
              </w:rPr>
              <w:t>FEED</w:t>
            </w:r>
          </w:p>
        </w:tc>
        <w:tc>
          <w:tcPr>
            <w:tcW w:w="990" w:type="dxa"/>
            <w:tcBorders>
              <w:top w:val="single" w:sz="18" w:space="0" w:color="00B050"/>
              <w:bottom w:val="single" w:sz="12" w:space="0" w:color="00B050"/>
            </w:tcBorders>
            <w:shd w:val="clear" w:color="auto" w:fill="auto"/>
            <w:vAlign w:val="center"/>
          </w:tcPr>
          <w:p w14:paraId="36FFBB1D"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sidRPr="000F2417">
              <w:rPr>
                <w:rFonts w:cs="Arial"/>
                <w:i/>
                <w:iCs/>
                <w:sz w:val="16"/>
                <w:szCs w:val="16"/>
              </w:rPr>
              <w:t>BOTTOM1</w:t>
            </w:r>
          </w:p>
        </w:tc>
        <w:tc>
          <w:tcPr>
            <w:tcW w:w="1204" w:type="dxa"/>
            <w:tcBorders>
              <w:top w:val="single" w:sz="18" w:space="0" w:color="00B050"/>
              <w:bottom w:val="single" w:sz="12" w:space="0" w:color="00B050"/>
            </w:tcBorders>
            <w:shd w:val="clear" w:color="auto" w:fill="auto"/>
            <w:vAlign w:val="center"/>
          </w:tcPr>
          <w:p w14:paraId="0BBA0D4C"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sidRPr="000F2417">
              <w:rPr>
                <w:rFonts w:cs="Arial"/>
                <w:i/>
                <w:iCs/>
                <w:sz w:val="16"/>
                <w:szCs w:val="16"/>
              </w:rPr>
              <w:t>DISTILLATE1</w:t>
            </w:r>
          </w:p>
        </w:tc>
        <w:tc>
          <w:tcPr>
            <w:tcW w:w="990" w:type="dxa"/>
            <w:tcBorders>
              <w:top w:val="single" w:sz="18" w:space="0" w:color="00B050"/>
              <w:bottom w:val="single" w:sz="12" w:space="0" w:color="00B050"/>
            </w:tcBorders>
            <w:shd w:val="clear" w:color="auto" w:fill="auto"/>
            <w:vAlign w:val="center"/>
          </w:tcPr>
          <w:p w14:paraId="7B9CD434"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sidRPr="000F2417">
              <w:rPr>
                <w:rFonts w:cs="Arial"/>
                <w:i/>
                <w:iCs/>
                <w:sz w:val="16"/>
                <w:szCs w:val="16"/>
              </w:rPr>
              <w:t>BOTTOM2</w:t>
            </w:r>
          </w:p>
        </w:tc>
        <w:tc>
          <w:tcPr>
            <w:tcW w:w="1141" w:type="dxa"/>
            <w:tcBorders>
              <w:top w:val="single" w:sz="18" w:space="0" w:color="00B050"/>
              <w:bottom w:val="single" w:sz="12" w:space="0" w:color="00B050"/>
            </w:tcBorders>
            <w:shd w:val="clear" w:color="auto" w:fill="auto"/>
            <w:vAlign w:val="center"/>
          </w:tcPr>
          <w:p w14:paraId="4A85C68D"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sidRPr="000F2417">
              <w:rPr>
                <w:rFonts w:cs="Arial"/>
                <w:i/>
                <w:iCs/>
                <w:sz w:val="16"/>
                <w:szCs w:val="16"/>
              </w:rPr>
              <w:t>ENTRAINER</w:t>
            </w:r>
          </w:p>
        </w:tc>
      </w:tr>
      <w:tr w:rsidR="0012142D" w:rsidRPr="000F2417" w14:paraId="10FC499C"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00B050"/>
            </w:tcBorders>
            <w:shd w:val="clear" w:color="auto" w:fill="auto"/>
            <w:vAlign w:val="center"/>
          </w:tcPr>
          <w:p w14:paraId="0258970F" w14:textId="77777777" w:rsidR="0012142D" w:rsidRPr="000F2417" w:rsidRDefault="0012142D" w:rsidP="000410BD">
            <w:pPr>
              <w:jc w:val="center"/>
              <w:rPr>
                <w:rFonts w:cs="Arial"/>
                <w:b w:val="0"/>
                <w:bCs w:val="0"/>
                <w:sz w:val="16"/>
                <w:szCs w:val="16"/>
              </w:rPr>
            </w:pPr>
            <w:r w:rsidRPr="000F2417">
              <w:rPr>
                <w:rFonts w:cs="Arial"/>
                <w:b w:val="0"/>
                <w:bCs w:val="0"/>
                <w:caps w:val="0"/>
                <w:sz w:val="16"/>
                <w:szCs w:val="16"/>
              </w:rPr>
              <w:t>Total mass rate</w:t>
            </w:r>
          </w:p>
        </w:tc>
        <w:tc>
          <w:tcPr>
            <w:tcW w:w="709" w:type="dxa"/>
            <w:tcBorders>
              <w:top w:val="single" w:sz="12" w:space="0" w:color="00B050"/>
            </w:tcBorders>
            <w:shd w:val="clear" w:color="auto" w:fill="auto"/>
            <w:vAlign w:val="center"/>
          </w:tcPr>
          <w:p w14:paraId="1BA7B9D9"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kg/h</w:t>
            </w:r>
          </w:p>
        </w:tc>
        <w:tc>
          <w:tcPr>
            <w:tcW w:w="1692" w:type="dxa"/>
            <w:tcBorders>
              <w:top w:val="single" w:sz="12" w:space="0" w:color="00B050"/>
            </w:tcBorders>
            <w:shd w:val="clear" w:color="auto" w:fill="auto"/>
            <w:vAlign w:val="center"/>
          </w:tcPr>
          <w:p w14:paraId="0C91716F"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2000</w:t>
            </w:r>
          </w:p>
        </w:tc>
        <w:tc>
          <w:tcPr>
            <w:tcW w:w="643" w:type="dxa"/>
            <w:tcBorders>
              <w:top w:val="single" w:sz="12" w:space="0" w:color="00B050"/>
            </w:tcBorders>
            <w:shd w:val="clear" w:color="auto" w:fill="auto"/>
            <w:vAlign w:val="center"/>
          </w:tcPr>
          <w:p w14:paraId="42B97143"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7311</w:t>
            </w:r>
          </w:p>
        </w:tc>
        <w:tc>
          <w:tcPr>
            <w:tcW w:w="990" w:type="dxa"/>
            <w:tcBorders>
              <w:top w:val="single" w:sz="12" w:space="0" w:color="00B050"/>
            </w:tcBorders>
            <w:shd w:val="clear" w:color="auto" w:fill="auto"/>
            <w:vAlign w:val="center"/>
          </w:tcPr>
          <w:p w14:paraId="5F3AEB2F"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9</w:t>
            </w:r>
            <w:r>
              <w:rPr>
                <w:rFonts w:cs="Arial"/>
                <w:sz w:val="16"/>
                <w:szCs w:val="16"/>
              </w:rPr>
              <w:t>98</w:t>
            </w:r>
          </w:p>
        </w:tc>
        <w:tc>
          <w:tcPr>
            <w:tcW w:w="1204" w:type="dxa"/>
            <w:tcBorders>
              <w:top w:val="single" w:sz="12" w:space="0" w:color="00B050"/>
            </w:tcBorders>
            <w:shd w:val="clear" w:color="auto" w:fill="auto"/>
            <w:vAlign w:val="center"/>
          </w:tcPr>
          <w:p w14:paraId="725D4DBA"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63</w:t>
            </w:r>
            <w:r>
              <w:rPr>
                <w:rFonts w:cs="Arial"/>
                <w:sz w:val="16"/>
                <w:szCs w:val="16"/>
              </w:rPr>
              <w:t>13</w:t>
            </w:r>
          </w:p>
        </w:tc>
        <w:tc>
          <w:tcPr>
            <w:tcW w:w="990" w:type="dxa"/>
            <w:tcBorders>
              <w:top w:val="single" w:sz="12" w:space="0" w:color="00B050"/>
            </w:tcBorders>
            <w:shd w:val="clear" w:color="auto" w:fill="auto"/>
            <w:vAlign w:val="center"/>
          </w:tcPr>
          <w:p w14:paraId="007BC8BE"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10</w:t>
            </w:r>
            <w:r>
              <w:rPr>
                <w:rFonts w:cs="Arial"/>
                <w:sz w:val="16"/>
                <w:szCs w:val="16"/>
              </w:rPr>
              <w:t>12</w:t>
            </w:r>
          </w:p>
        </w:tc>
        <w:tc>
          <w:tcPr>
            <w:tcW w:w="1141" w:type="dxa"/>
            <w:tcBorders>
              <w:top w:val="single" w:sz="12" w:space="0" w:color="00B050"/>
            </w:tcBorders>
            <w:shd w:val="clear" w:color="auto" w:fill="auto"/>
            <w:vAlign w:val="center"/>
          </w:tcPr>
          <w:p w14:paraId="27D0D15B"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9</w:t>
            </w:r>
          </w:p>
        </w:tc>
      </w:tr>
      <w:tr w:rsidR="0012142D" w:rsidRPr="000F2417" w14:paraId="5FF975BB"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87" w:type="dxa"/>
            <w:gridSpan w:val="8"/>
            <w:tcBorders>
              <w:right w:val="none" w:sz="0" w:space="0" w:color="auto"/>
            </w:tcBorders>
            <w:shd w:val="clear" w:color="auto" w:fill="auto"/>
            <w:vAlign w:val="center"/>
          </w:tcPr>
          <w:p w14:paraId="39A09178" w14:textId="77777777" w:rsidR="0012142D" w:rsidRPr="000F2417" w:rsidRDefault="0012142D" w:rsidP="000410BD">
            <w:pPr>
              <w:jc w:val="center"/>
              <w:rPr>
                <w:rFonts w:cs="Arial"/>
                <w:caps w:val="0"/>
                <w:sz w:val="16"/>
                <w:szCs w:val="16"/>
              </w:rPr>
            </w:pPr>
            <w:r w:rsidRPr="000F2417">
              <w:rPr>
                <w:rFonts w:cs="Arial"/>
                <w:caps w:val="0"/>
                <w:sz w:val="16"/>
                <w:szCs w:val="16"/>
              </w:rPr>
              <w:t>Weight component fraction</w:t>
            </w:r>
          </w:p>
        </w:tc>
      </w:tr>
      <w:tr w:rsidR="0012142D" w:rsidRPr="000F2417" w14:paraId="17E5C582"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002673E2" w14:textId="77777777" w:rsidR="0012142D" w:rsidRPr="000F2417" w:rsidRDefault="0012142D" w:rsidP="000410BD">
            <w:pPr>
              <w:jc w:val="center"/>
              <w:rPr>
                <w:rFonts w:cs="Arial"/>
                <w:b w:val="0"/>
                <w:bCs w:val="0"/>
                <w:sz w:val="16"/>
                <w:szCs w:val="16"/>
              </w:rPr>
            </w:pPr>
            <w:r w:rsidRPr="000F2417">
              <w:rPr>
                <w:rFonts w:cs="Arial"/>
                <w:b w:val="0"/>
                <w:bCs w:val="0"/>
                <w:caps w:val="0"/>
                <w:sz w:val="16"/>
                <w:szCs w:val="16"/>
              </w:rPr>
              <w:t>Water</w:t>
            </w:r>
          </w:p>
        </w:tc>
        <w:tc>
          <w:tcPr>
            <w:tcW w:w="709" w:type="dxa"/>
            <w:shd w:val="clear" w:color="auto" w:fill="auto"/>
            <w:vAlign w:val="center"/>
          </w:tcPr>
          <w:p w14:paraId="5E385C9F"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92" w:type="dxa"/>
            <w:shd w:val="clear" w:color="auto" w:fill="auto"/>
            <w:vAlign w:val="center"/>
          </w:tcPr>
          <w:p w14:paraId="33463075"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0.700</w:t>
            </w:r>
          </w:p>
        </w:tc>
        <w:tc>
          <w:tcPr>
            <w:tcW w:w="643" w:type="dxa"/>
            <w:shd w:val="clear" w:color="auto" w:fill="auto"/>
            <w:vAlign w:val="center"/>
          </w:tcPr>
          <w:p w14:paraId="26BDC190"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209</w:t>
            </w:r>
          </w:p>
        </w:tc>
        <w:tc>
          <w:tcPr>
            <w:tcW w:w="990" w:type="dxa"/>
            <w:shd w:val="clear" w:color="auto" w:fill="auto"/>
            <w:vAlign w:val="center"/>
          </w:tcPr>
          <w:p w14:paraId="58B7689C"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399</w:t>
            </w:r>
          </w:p>
        </w:tc>
        <w:tc>
          <w:tcPr>
            <w:tcW w:w="1204" w:type="dxa"/>
            <w:shd w:val="clear" w:color="auto" w:fill="auto"/>
            <w:vAlign w:val="center"/>
          </w:tcPr>
          <w:p w14:paraId="0F350476"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179</w:t>
            </w:r>
          </w:p>
        </w:tc>
        <w:tc>
          <w:tcPr>
            <w:tcW w:w="990" w:type="dxa"/>
            <w:shd w:val="clear" w:color="auto" w:fill="auto"/>
            <w:vAlign w:val="center"/>
          </w:tcPr>
          <w:p w14:paraId="7FF8E9E5"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.990</w:t>
            </w:r>
          </w:p>
        </w:tc>
        <w:tc>
          <w:tcPr>
            <w:tcW w:w="1141" w:type="dxa"/>
            <w:shd w:val="clear" w:color="auto" w:fill="auto"/>
            <w:vAlign w:val="center"/>
          </w:tcPr>
          <w:p w14:paraId="0B31FDE4"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0.0</w:t>
            </w:r>
            <w:r>
              <w:rPr>
                <w:rFonts w:cs="Arial"/>
                <w:sz w:val="16"/>
                <w:szCs w:val="16"/>
              </w:rPr>
              <w:t>00</w:t>
            </w:r>
          </w:p>
        </w:tc>
      </w:tr>
      <w:tr w:rsidR="0012142D" w:rsidRPr="000F2417" w14:paraId="5A86A1B8"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64D6D01C" w14:textId="77777777" w:rsidR="0012142D" w:rsidRPr="000F2417" w:rsidRDefault="0012142D" w:rsidP="000410BD">
            <w:pPr>
              <w:jc w:val="center"/>
              <w:rPr>
                <w:rFonts w:cs="Arial"/>
                <w:b w:val="0"/>
                <w:bCs w:val="0"/>
                <w:sz w:val="16"/>
                <w:szCs w:val="16"/>
              </w:rPr>
            </w:pPr>
            <w:r w:rsidRPr="000F2417">
              <w:rPr>
                <w:rFonts w:cs="Arial"/>
                <w:b w:val="0"/>
                <w:bCs w:val="0"/>
                <w:caps w:val="0"/>
                <w:sz w:val="16"/>
                <w:szCs w:val="16"/>
              </w:rPr>
              <w:t>Acetic acid</w:t>
            </w:r>
          </w:p>
        </w:tc>
        <w:tc>
          <w:tcPr>
            <w:tcW w:w="709" w:type="dxa"/>
            <w:shd w:val="clear" w:color="auto" w:fill="auto"/>
            <w:vAlign w:val="center"/>
          </w:tcPr>
          <w:p w14:paraId="1FFAB1BE"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692" w:type="dxa"/>
            <w:shd w:val="clear" w:color="auto" w:fill="auto"/>
            <w:vAlign w:val="center"/>
          </w:tcPr>
          <w:p w14:paraId="6F818B41"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0.300</w:t>
            </w:r>
          </w:p>
        </w:tc>
        <w:tc>
          <w:tcPr>
            <w:tcW w:w="643" w:type="dxa"/>
            <w:shd w:val="clear" w:color="auto" w:fill="auto"/>
            <w:vAlign w:val="center"/>
          </w:tcPr>
          <w:p w14:paraId="57C83685"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083</w:t>
            </w:r>
          </w:p>
        </w:tc>
        <w:tc>
          <w:tcPr>
            <w:tcW w:w="990" w:type="dxa"/>
            <w:shd w:val="clear" w:color="auto" w:fill="auto"/>
            <w:vAlign w:val="center"/>
          </w:tcPr>
          <w:p w14:paraId="36E07A89"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600</w:t>
            </w:r>
          </w:p>
        </w:tc>
        <w:tc>
          <w:tcPr>
            <w:tcW w:w="1204" w:type="dxa"/>
            <w:shd w:val="clear" w:color="auto" w:fill="auto"/>
            <w:vAlign w:val="center"/>
          </w:tcPr>
          <w:p w14:paraId="5CC9BB06"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001</w:t>
            </w:r>
          </w:p>
        </w:tc>
        <w:tc>
          <w:tcPr>
            <w:tcW w:w="990" w:type="dxa"/>
            <w:shd w:val="clear" w:color="auto" w:fill="auto"/>
            <w:vAlign w:val="center"/>
          </w:tcPr>
          <w:p w14:paraId="4218CC8A"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001</w:t>
            </w:r>
          </w:p>
        </w:tc>
        <w:tc>
          <w:tcPr>
            <w:tcW w:w="1141" w:type="dxa"/>
            <w:shd w:val="clear" w:color="auto" w:fill="auto"/>
            <w:vAlign w:val="center"/>
          </w:tcPr>
          <w:p w14:paraId="4C6BB189"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0.000</w:t>
            </w:r>
          </w:p>
        </w:tc>
      </w:tr>
      <w:tr w:rsidR="0012142D" w:rsidRPr="000F2417" w14:paraId="6EA9953B"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79F6FE96" w14:textId="77777777" w:rsidR="0012142D" w:rsidRPr="000F2417" w:rsidRDefault="0012142D" w:rsidP="000410BD">
            <w:pPr>
              <w:jc w:val="center"/>
              <w:rPr>
                <w:rFonts w:cs="Arial"/>
                <w:b w:val="0"/>
                <w:bCs w:val="0"/>
                <w:caps w:val="0"/>
                <w:sz w:val="16"/>
                <w:szCs w:val="16"/>
              </w:rPr>
            </w:pPr>
            <w:r w:rsidRPr="000F2417">
              <w:rPr>
                <w:rFonts w:cs="Arial"/>
                <w:b w:val="0"/>
                <w:bCs w:val="0"/>
                <w:caps w:val="0"/>
                <w:sz w:val="16"/>
                <w:szCs w:val="16"/>
              </w:rPr>
              <w:t>n-propyl acetate</w:t>
            </w:r>
          </w:p>
        </w:tc>
        <w:tc>
          <w:tcPr>
            <w:tcW w:w="709" w:type="dxa"/>
            <w:shd w:val="clear" w:color="auto" w:fill="auto"/>
            <w:vAlign w:val="center"/>
          </w:tcPr>
          <w:p w14:paraId="1391AC2B"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92" w:type="dxa"/>
            <w:shd w:val="clear" w:color="auto" w:fill="auto"/>
            <w:vAlign w:val="center"/>
          </w:tcPr>
          <w:p w14:paraId="5686A1D8"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0.000</w:t>
            </w:r>
          </w:p>
        </w:tc>
        <w:tc>
          <w:tcPr>
            <w:tcW w:w="643" w:type="dxa"/>
            <w:shd w:val="clear" w:color="auto" w:fill="auto"/>
            <w:vAlign w:val="center"/>
          </w:tcPr>
          <w:p w14:paraId="05FBCC77"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708</w:t>
            </w:r>
          </w:p>
        </w:tc>
        <w:tc>
          <w:tcPr>
            <w:tcW w:w="990" w:type="dxa"/>
            <w:shd w:val="clear" w:color="auto" w:fill="auto"/>
            <w:vAlign w:val="center"/>
          </w:tcPr>
          <w:p w14:paraId="27DFA169"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001</w:t>
            </w:r>
          </w:p>
        </w:tc>
        <w:tc>
          <w:tcPr>
            <w:tcW w:w="1204" w:type="dxa"/>
            <w:shd w:val="clear" w:color="auto" w:fill="auto"/>
            <w:vAlign w:val="center"/>
          </w:tcPr>
          <w:p w14:paraId="49400B1E"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820</w:t>
            </w:r>
          </w:p>
        </w:tc>
        <w:tc>
          <w:tcPr>
            <w:tcW w:w="990" w:type="dxa"/>
            <w:shd w:val="clear" w:color="auto" w:fill="auto"/>
            <w:vAlign w:val="center"/>
          </w:tcPr>
          <w:p w14:paraId="38F74CCC"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009</w:t>
            </w:r>
          </w:p>
        </w:tc>
        <w:tc>
          <w:tcPr>
            <w:tcW w:w="1141" w:type="dxa"/>
            <w:shd w:val="clear" w:color="auto" w:fill="auto"/>
            <w:vAlign w:val="center"/>
          </w:tcPr>
          <w:p w14:paraId="024A1238"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1.000</w:t>
            </w:r>
          </w:p>
        </w:tc>
      </w:tr>
      <w:tr w:rsidR="00B112BB" w:rsidRPr="000F2417" w14:paraId="6CF53E33"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87" w:type="dxa"/>
            <w:gridSpan w:val="8"/>
            <w:shd w:val="clear" w:color="auto" w:fill="auto"/>
            <w:vAlign w:val="center"/>
          </w:tcPr>
          <w:p w14:paraId="7ACEDCB0" w14:textId="7BCDF32E" w:rsidR="00B112BB" w:rsidRPr="00B112BB" w:rsidRDefault="00B112BB" w:rsidP="000410BD">
            <w:pPr>
              <w:jc w:val="center"/>
              <w:rPr>
                <w:rFonts w:cs="Arial"/>
                <w:sz w:val="16"/>
                <w:szCs w:val="16"/>
              </w:rPr>
            </w:pPr>
            <w:r w:rsidRPr="00B112BB">
              <w:rPr>
                <w:rFonts w:cs="Arial"/>
                <w:i/>
                <w:iCs/>
                <w:sz w:val="16"/>
                <w:szCs w:val="16"/>
              </w:rPr>
              <w:t>Azeotropic distillation simulation (30 to 90</w:t>
            </w:r>
            <w:r w:rsidR="00CE7A77">
              <w:rPr>
                <w:rFonts w:cs="Arial"/>
                <w:i/>
                <w:iCs/>
                <w:sz w:val="16"/>
                <w:szCs w:val="16"/>
              </w:rPr>
              <w:t xml:space="preserve"> </w:t>
            </w:r>
            <w:r w:rsidRPr="00B112BB">
              <w:rPr>
                <w:rFonts w:cs="Arial"/>
                <w:i/>
                <w:iCs/>
                <w:sz w:val="16"/>
                <w:szCs w:val="16"/>
              </w:rPr>
              <w:t>%</w:t>
            </w:r>
            <w:proofErr w:type="spellStart"/>
            <w:r w:rsidRPr="00B112BB">
              <w:rPr>
                <w:rFonts w:cs="Arial"/>
                <w:i/>
                <w:iCs/>
                <w:caps w:val="0"/>
                <w:sz w:val="16"/>
                <w:szCs w:val="16"/>
              </w:rPr>
              <w:t>wt</w:t>
            </w:r>
            <w:proofErr w:type="spellEnd"/>
            <w:r w:rsidRPr="00B112BB">
              <w:rPr>
                <w:rFonts w:cs="Arial"/>
                <w:i/>
                <w:iCs/>
                <w:sz w:val="16"/>
                <w:szCs w:val="16"/>
              </w:rPr>
              <w:t xml:space="preserve"> AcOH)</w:t>
            </w:r>
          </w:p>
        </w:tc>
      </w:tr>
      <w:tr w:rsidR="00B112BB" w:rsidRPr="000F2417" w14:paraId="415FE48C"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17602AE2" w14:textId="3CDEE6AA" w:rsidR="00B112BB" w:rsidRPr="00B112BB" w:rsidRDefault="00B112BB" w:rsidP="000410BD">
            <w:pPr>
              <w:jc w:val="center"/>
              <w:rPr>
                <w:rFonts w:cs="Arial"/>
                <w:b w:val="0"/>
                <w:bCs w:val="0"/>
                <w:caps w:val="0"/>
                <w:sz w:val="16"/>
                <w:szCs w:val="16"/>
              </w:rPr>
            </w:pPr>
            <w:r w:rsidRPr="00B112BB">
              <w:rPr>
                <w:rFonts w:cs="Arial"/>
                <w:b w:val="0"/>
                <w:bCs w:val="0"/>
                <w:caps w:val="0"/>
                <w:sz w:val="16"/>
                <w:szCs w:val="16"/>
              </w:rPr>
              <w:t>Total mass rate</w:t>
            </w:r>
          </w:p>
        </w:tc>
        <w:tc>
          <w:tcPr>
            <w:tcW w:w="709" w:type="dxa"/>
            <w:shd w:val="clear" w:color="auto" w:fill="auto"/>
            <w:vAlign w:val="center"/>
          </w:tcPr>
          <w:p w14:paraId="5F59D96C" w14:textId="4E43CC04"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kg/h</w:t>
            </w:r>
          </w:p>
        </w:tc>
        <w:tc>
          <w:tcPr>
            <w:tcW w:w="1692" w:type="dxa"/>
            <w:shd w:val="clear" w:color="auto" w:fill="auto"/>
            <w:vAlign w:val="center"/>
          </w:tcPr>
          <w:p w14:paraId="14F6DC5A" w14:textId="19F6A181"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2000</w:t>
            </w:r>
          </w:p>
        </w:tc>
        <w:tc>
          <w:tcPr>
            <w:tcW w:w="643" w:type="dxa"/>
            <w:shd w:val="clear" w:color="auto" w:fill="auto"/>
            <w:vAlign w:val="center"/>
          </w:tcPr>
          <w:p w14:paraId="5D70338C" w14:textId="259E827E"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8925</w:t>
            </w:r>
          </w:p>
        </w:tc>
        <w:tc>
          <w:tcPr>
            <w:tcW w:w="990" w:type="dxa"/>
            <w:shd w:val="clear" w:color="auto" w:fill="auto"/>
            <w:vAlign w:val="center"/>
          </w:tcPr>
          <w:p w14:paraId="34766D4F" w14:textId="4D00F131"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647</w:t>
            </w:r>
          </w:p>
        </w:tc>
        <w:tc>
          <w:tcPr>
            <w:tcW w:w="1204" w:type="dxa"/>
            <w:shd w:val="clear" w:color="auto" w:fill="auto"/>
            <w:vAlign w:val="center"/>
          </w:tcPr>
          <w:p w14:paraId="3E4C354F" w14:textId="3831C157"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8278</w:t>
            </w:r>
          </w:p>
        </w:tc>
        <w:tc>
          <w:tcPr>
            <w:tcW w:w="990" w:type="dxa"/>
            <w:shd w:val="clear" w:color="auto" w:fill="auto"/>
            <w:vAlign w:val="center"/>
          </w:tcPr>
          <w:p w14:paraId="0CA5E7BA" w14:textId="67D2E698"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1353</w:t>
            </w:r>
          </w:p>
        </w:tc>
        <w:tc>
          <w:tcPr>
            <w:tcW w:w="1141" w:type="dxa"/>
            <w:shd w:val="clear" w:color="auto" w:fill="auto"/>
            <w:vAlign w:val="center"/>
          </w:tcPr>
          <w:p w14:paraId="53B77DBF" w14:textId="20E533B5"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12</w:t>
            </w:r>
          </w:p>
        </w:tc>
      </w:tr>
      <w:tr w:rsidR="00B112BB" w:rsidRPr="000F2417" w14:paraId="39EED106"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87" w:type="dxa"/>
            <w:gridSpan w:val="8"/>
            <w:shd w:val="clear" w:color="auto" w:fill="auto"/>
            <w:vAlign w:val="center"/>
          </w:tcPr>
          <w:p w14:paraId="16CFB8BC" w14:textId="13FD5C1B" w:rsidR="00B112BB" w:rsidRPr="00B112BB" w:rsidRDefault="00B112BB" w:rsidP="000410BD">
            <w:pPr>
              <w:jc w:val="center"/>
              <w:rPr>
                <w:rFonts w:cs="Arial"/>
                <w:caps w:val="0"/>
                <w:sz w:val="16"/>
                <w:szCs w:val="16"/>
              </w:rPr>
            </w:pPr>
            <w:r w:rsidRPr="00B112BB">
              <w:rPr>
                <w:rFonts w:cs="Arial"/>
                <w:caps w:val="0"/>
                <w:sz w:val="16"/>
                <w:szCs w:val="16"/>
              </w:rPr>
              <w:t>Weight component fraction</w:t>
            </w:r>
          </w:p>
        </w:tc>
      </w:tr>
      <w:tr w:rsidR="00B112BB" w:rsidRPr="000F2417" w14:paraId="3925CC92"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19D5AD05" w14:textId="79C337DE" w:rsidR="00B112BB" w:rsidRPr="00B112BB" w:rsidRDefault="00B112BB" w:rsidP="000410BD">
            <w:pPr>
              <w:jc w:val="center"/>
              <w:rPr>
                <w:rFonts w:cs="Arial"/>
                <w:b w:val="0"/>
                <w:bCs w:val="0"/>
                <w:caps w:val="0"/>
                <w:sz w:val="16"/>
                <w:szCs w:val="16"/>
              </w:rPr>
            </w:pPr>
            <w:r w:rsidRPr="00B112BB">
              <w:rPr>
                <w:rFonts w:cs="Arial"/>
                <w:b w:val="0"/>
                <w:bCs w:val="0"/>
                <w:caps w:val="0"/>
                <w:sz w:val="16"/>
                <w:szCs w:val="16"/>
              </w:rPr>
              <w:t>Water</w:t>
            </w:r>
          </w:p>
        </w:tc>
        <w:tc>
          <w:tcPr>
            <w:tcW w:w="709" w:type="dxa"/>
            <w:shd w:val="clear" w:color="auto" w:fill="auto"/>
            <w:vAlign w:val="center"/>
          </w:tcPr>
          <w:p w14:paraId="355B6A7D" w14:textId="77777777"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92" w:type="dxa"/>
            <w:shd w:val="clear" w:color="auto" w:fill="auto"/>
            <w:vAlign w:val="center"/>
          </w:tcPr>
          <w:p w14:paraId="0F1116CE" w14:textId="51434B77"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0.700</w:t>
            </w:r>
          </w:p>
        </w:tc>
        <w:tc>
          <w:tcPr>
            <w:tcW w:w="643" w:type="dxa"/>
            <w:shd w:val="clear" w:color="auto" w:fill="auto"/>
            <w:vAlign w:val="center"/>
          </w:tcPr>
          <w:p w14:paraId="1DA484B3" w14:textId="1DB2EBF9"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0.177</w:t>
            </w:r>
          </w:p>
        </w:tc>
        <w:tc>
          <w:tcPr>
            <w:tcW w:w="990" w:type="dxa"/>
            <w:shd w:val="clear" w:color="auto" w:fill="auto"/>
            <w:vAlign w:val="center"/>
          </w:tcPr>
          <w:p w14:paraId="4B8392C8" w14:textId="74137DD4"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0.100</w:t>
            </w:r>
          </w:p>
        </w:tc>
        <w:tc>
          <w:tcPr>
            <w:tcW w:w="1204" w:type="dxa"/>
            <w:shd w:val="clear" w:color="auto" w:fill="auto"/>
            <w:vAlign w:val="center"/>
          </w:tcPr>
          <w:p w14:paraId="11A2CEA3" w14:textId="2ACF2E12"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0.183</w:t>
            </w:r>
          </w:p>
        </w:tc>
        <w:tc>
          <w:tcPr>
            <w:tcW w:w="990" w:type="dxa"/>
            <w:shd w:val="clear" w:color="auto" w:fill="auto"/>
            <w:vAlign w:val="center"/>
          </w:tcPr>
          <w:p w14:paraId="2DDDFDBC" w14:textId="69272C59"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0.990</w:t>
            </w:r>
          </w:p>
        </w:tc>
        <w:tc>
          <w:tcPr>
            <w:tcW w:w="1141" w:type="dxa"/>
            <w:shd w:val="clear" w:color="auto" w:fill="auto"/>
            <w:vAlign w:val="center"/>
          </w:tcPr>
          <w:p w14:paraId="385BE9D1" w14:textId="1EDD3AEF"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0.000</w:t>
            </w:r>
          </w:p>
        </w:tc>
      </w:tr>
      <w:tr w:rsidR="00B112BB" w:rsidRPr="000F2417" w14:paraId="5BF5A9E9"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7A25C81D" w14:textId="282AAC2E" w:rsidR="00B112BB" w:rsidRPr="00B112BB" w:rsidRDefault="00B112BB" w:rsidP="000410BD">
            <w:pPr>
              <w:jc w:val="center"/>
              <w:rPr>
                <w:rFonts w:cs="Arial"/>
                <w:b w:val="0"/>
                <w:bCs w:val="0"/>
                <w:caps w:val="0"/>
                <w:sz w:val="16"/>
                <w:szCs w:val="16"/>
              </w:rPr>
            </w:pPr>
            <w:r w:rsidRPr="00B112BB">
              <w:rPr>
                <w:rFonts w:cs="Arial"/>
                <w:b w:val="0"/>
                <w:bCs w:val="0"/>
                <w:caps w:val="0"/>
                <w:sz w:val="16"/>
                <w:szCs w:val="16"/>
              </w:rPr>
              <w:t>Acetic acid</w:t>
            </w:r>
          </w:p>
        </w:tc>
        <w:tc>
          <w:tcPr>
            <w:tcW w:w="709" w:type="dxa"/>
            <w:shd w:val="clear" w:color="auto" w:fill="auto"/>
            <w:vAlign w:val="center"/>
          </w:tcPr>
          <w:p w14:paraId="167B00E4" w14:textId="77777777"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692" w:type="dxa"/>
            <w:shd w:val="clear" w:color="auto" w:fill="auto"/>
            <w:vAlign w:val="center"/>
          </w:tcPr>
          <w:p w14:paraId="07DDE427" w14:textId="081C33E3"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0.300</w:t>
            </w:r>
          </w:p>
        </w:tc>
        <w:tc>
          <w:tcPr>
            <w:tcW w:w="643" w:type="dxa"/>
            <w:shd w:val="clear" w:color="auto" w:fill="auto"/>
            <w:vAlign w:val="center"/>
          </w:tcPr>
          <w:p w14:paraId="66865DEB" w14:textId="3CFF3068"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0.072</w:t>
            </w:r>
          </w:p>
        </w:tc>
        <w:tc>
          <w:tcPr>
            <w:tcW w:w="990" w:type="dxa"/>
            <w:shd w:val="clear" w:color="auto" w:fill="auto"/>
            <w:vAlign w:val="center"/>
          </w:tcPr>
          <w:p w14:paraId="4BCDF196" w14:textId="24F0CE50"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0.900</w:t>
            </w:r>
          </w:p>
        </w:tc>
        <w:tc>
          <w:tcPr>
            <w:tcW w:w="1204" w:type="dxa"/>
            <w:shd w:val="clear" w:color="auto" w:fill="auto"/>
            <w:vAlign w:val="center"/>
          </w:tcPr>
          <w:p w14:paraId="36B9F2F1" w14:textId="4527A64F"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0.007</w:t>
            </w:r>
          </w:p>
        </w:tc>
        <w:tc>
          <w:tcPr>
            <w:tcW w:w="990" w:type="dxa"/>
            <w:shd w:val="clear" w:color="auto" w:fill="auto"/>
            <w:vAlign w:val="center"/>
          </w:tcPr>
          <w:p w14:paraId="16A9CD29" w14:textId="1D23F6F9"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0.001</w:t>
            </w:r>
          </w:p>
        </w:tc>
        <w:tc>
          <w:tcPr>
            <w:tcW w:w="1141" w:type="dxa"/>
            <w:shd w:val="clear" w:color="auto" w:fill="auto"/>
            <w:vAlign w:val="center"/>
          </w:tcPr>
          <w:p w14:paraId="0B306DEC" w14:textId="07C672DF"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0.000</w:t>
            </w:r>
          </w:p>
        </w:tc>
      </w:tr>
      <w:tr w:rsidR="00B112BB" w:rsidRPr="000F2417" w14:paraId="5C9A0F4B"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tcBorders>
              <w:bottom w:val="single" w:sz="18" w:space="0" w:color="00B050"/>
            </w:tcBorders>
            <w:shd w:val="clear" w:color="auto" w:fill="auto"/>
            <w:vAlign w:val="center"/>
          </w:tcPr>
          <w:p w14:paraId="7A842BCE" w14:textId="63318244" w:rsidR="00B112BB" w:rsidRPr="00B112BB" w:rsidRDefault="00B112BB" w:rsidP="000410BD">
            <w:pPr>
              <w:jc w:val="center"/>
              <w:rPr>
                <w:rFonts w:cs="Arial"/>
                <w:b w:val="0"/>
                <w:bCs w:val="0"/>
                <w:caps w:val="0"/>
                <w:sz w:val="16"/>
                <w:szCs w:val="16"/>
              </w:rPr>
            </w:pPr>
            <w:r w:rsidRPr="00B112BB">
              <w:rPr>
                <w:rFonts w:cs="Arial"/>
                <w:b w:val="0"/>
                <w:bCs w:val="0"/>
                <w:caps w:val="0"/>
                <w:sz w:val="16"/>
                <w:szCs w:val="16"/>
              </w:rPr>
              <w:t>n-propyl acetate</w:t>
            </w:r>
          </w:p>
        </w:tc>
        <w:tc>
          <w:tcPr>
            <w:tcW w:w="709" w:type="dxa"/>
            <w:tcBorders>
              <w:bottom w:val="single" w:sz="18" w:space="0" w:color="00B050"/>
            </w:tcBorders>
            <w:shd w:val="clear" w:color="auto" w:fill="auto"/>
            <w:vAlign w:val="center"/>
          </w:tcPr>
          <w:p w14:paraId="3B9167B6" w14:textId="77777777"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92" w:type="dxa"/>
            <w:tcBorders>
              <w:bottom w:val="single" w:sz="18" w:space="0" w:color="00B050"/>
            </w:tcBorders>
            <w:shd w:val="clear" w:color="auto" w:fill="auto"/>
            <w:vAlign w:val="center"/>
          </w:tcPr>
          <w:p w14:paraId="54447DEB" w14:textId="7D5F5FD0"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0.000</w:t>
            </w:r>
          </w:p>
        </w:tc>
        <w:tc>
          <w:tcPr>
            <w:tcW w:w="643" w:type="dxa"/>
            <w:tcBorders>
              <w:bottom w:val="single" w:sz="18" w:space="0" w:color="00B050"/>
            </w:tcBorders>
            <w:shd w:val="clear" w:color="auto" w:fill="auto"/>
            <w:vAlign w:val="center"/>
          </w:tcPr>
          <w:p w14:paraId="629F812D" w14:textId="4EEBAB18"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0.751</w:t>
            </w:r>
          </w:p>
        </w:tc>
        <w:tc>
          <w:tcPr>
            <w:tcW w:w="990" w:type="dxa"/>
            <w:tcBorders>
              <w:bottom w:val="single" w:sz="18" w:space="0" w:color="00B050"/>
            </w:tcBorders>
            <w:shd w:val="clear" w:color="auto" w:fill="auto"/>
            <w:vAlign w:val="center"/>
          </w:tcPr>
          <w:p w14:paraId="1C2B8F44" w14:textId="420F8D5D"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0.000</w:t>
            </w:r>
          </w:p>
        </w:tc>
        <w:tc>
          <w:tcPr>
            <w:tcW w:w="1204" w:type="dxa"/>
            <w:tcBorders>
              <w:bottom w:val="single" w:sz="18" w:space="0" w:color="00B050"/>
            </w:tcBorders>
            <w:shd w:val="clear" w:color="auto" w:fill="auto"/>
            <w:vAlign w:val="center"/>
          </w:tcPr>
          <w:p w14:paraId="4E23D71A" w14:textId="69AEF3DC"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0.810</w:t>
            </w:r>
          </w:p>
        </w:tc>
        <w:tc>
          <w:tcPr>
            <w:tcW w:w="990" w:type="dxa"/>
            <w:tcBorders>
              <w:bottom w:val="single" w:sz="18" w:space="0" w:color="00B050"/>
            </w:tcBorders>
            <w:shd w:val="clear" w:color="auto" w:fill="auto"/>
            <w:vAlign w:val="center"/>
          </w:tcPr>
          <w:p w14:paraId="4FFFF183" w14:textId="77CE3F45"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0.009</w:t>
            </w:r>
          </w:p>
        </w:tc>
        <w:tc>
          <w:tcPr>
            <w:tcW w:w="1141" w:type="dxa"/>
            <w:tcBorders>
              <w:bottom w:val="single" w:sz="18" w:space="0" w:color="00B050"/>
            </w:tcBorders>
            <w:shd w:val="clear" w:color="auto" w:fill="auto"/>
            <w:vAlign w:val="center"/>
          </w:tcPr>
          <w:p w14:paraId="28E10C1A" w14:textId="3E5E400A"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1.000</w:t>
            </w:r>
          </w:p>
        </w:tc>
      </w:tr>
    </w:tbl>
    <w:p w14:paraId="0AA95155" w14:textId="77777777" w:rsidR="007E40E5" w:rsidRPr="000F2417" w:rsidRDefault="007E40E5" w:rsidP="009A2496">
      <w:pPr>
        <w:keepNext/>
      </w:pPr>
    </w:p>
    <w:p w14:paraId="130ABCF6" w14:textId="22234BED" w:rsidR="009A2496" w:rsidRPr="000F2417" w:rsidRDefault="009A2496" w:rsidP="009A2496">
      <w:pPr>
        <w:keepNext/>
      </w:pPr>
      <w:r w:rsidRPr="000F2417">
        <w:t xml:space="preserve">Experimental trials </w:t>
      </w:r>
      <w:r w:rsidR="00FC08BC">
        <w:t xml:space="preserve">were </w:t>
      </w:r>
      <w:r w:rsidRPr="000F2417">
        <w:t xml:space="preserve">conducted using a 15-tray distillation column </w:t>
      </w:r>
      <w:r w:rsidR="00393E9D">
        <w:t>and the results</w:t>
      </w:r>
      <w:r w:rsidR="001134D2">
        <w:t xml:space="preserve"> demonstrated</w:t>
      </w:r>
      <w:r w:rsidR="00142265">
        <w:t xml:space="preserve"> the impossibility to</w:t>
      </w:r>
      <w:r w:rsidRPr="000F2417">
        <w:t xml:space="preserve"> achiev</w:t>
      </w:r>
      <w:r w:rsidR="00142265">
        <w:t>e</w:t>
      </w:r>
      <w:r w:rsidRPr="000F2417">
        <w:t xml:space="preserve"> the desired separation efficiency </w:t>
      </w:r>
      <w:r w:rsidR="00B72B1A">
        <w:t>without the entrainer addition</w:t>
      </w:r>
      <w:r w:rsidRPr="000F2417">
        <w:t xml:space="preserve">. </w:t>
      </w:r>
      <w:r w:rsidR="00C84D65" w:rsidRPr="000F2417">
        <w:fldChar w:fldCharType="begin"/>
      </w:r>
      <w:r w:rsidR="00C84D65" w:rsidRPr="000F2417">
        <w:instrText xml:space="preserve"> REF _Ref185611070 \h  \* MERGEFORMAT </w:instrText>
      </w:r>
      <w:r w:rsidR="00C84D65" w:rsidRPr="000F2417">
        <w:fldChar w:fldCharType="separate"/>
      </w:r>
      <w:r w:rsidR="00C84D65" w:rsidRPr="000F2417">
        <w:t>Table 3</w:t>
      </w:r>
      <w:r w:rsidR="00C84D65" w:rsidRPr="000F2417">
        <w:fldChar w:fldCharType="end"/>
      </w:r>
      <w:r w:rsidRPr="000F2417">
        <w:t xml:space="preserve"> shows the data obtained through the different tests performed with acetic acid feeds and entrainers at mid-column, as the reflux ratio and flowrate of the input streams varies. </w:t>
      </w:r>
      <w:r w:rsidR="00C84D65" w:rsidRPr="000F2417">
        <w:t>As i</w:t>
      </w:r>
      <w:r w:rsidRPr="000F2417">
        <w:t>t can be observed</w:t>
      </w:r>
      <w:r w:rsidR="00C84D65" w:rsidRPr="000F2417">
        <w:t xml:space="preserve">, </w:t>
      </w:r>
      <w:r w:rsidRPr="000F2417">
        <w:t>the n-propyl acetate mass fraction/feed used (0.</w:t>
      </w:r>
      <w:r w:rsidR="00492886">
        <w:t>708</w:t>
      </w:r>
      <w:r w:rsidRPr="000F2417">
        <w:t xml:space="preserve"> based on simulation) </w:t>
      </w:r>
      <w:r w:rsidR="00C84D65" w:rsidRPr="000F2417">
        <w:t>was</w:t>
      </w:r>
      <w:r w:rsidRPr="000F2417">
        <w:t xml:space="preserve"> sufficient to achieve the desired specifications for both the distillate and the residue at the bottom of the column.</w:t>
      </w:r>
      <w:r w:rsidRPr="000F2417">
        <w:rPr>
          <w:rFonts w:ascii="Times New Roman" w:hAnsi="Times New Roman"/>
          <w:sz w:val="22"/>
          <w:szCs w:val="22"/>
        </w:rPr>
        <w:t xml:space="preserve"> </w:t>
      </w:r>
      <w:r w:rsidRPr="000F2417">
        <w:t>Unlike the binary distillation of acetic acid and water, the distillate ha</w:t>
      </w:r>
      <w:r w:rsidR="00C84D65" w:rsidRPr="000F2417">
        <w:t>d</w:t>
      </w:r>
      <w:r w:rsidRPr="000F2417">
        <w:t xml:space="preserve"> a very low percentage of acetic acid (0.3</w:t>
      </w:r>
      <w:r w:rsidR="00CE7A77">
        <w:t xml:space="preserve"> </w:t>
      </w:r>
      <w:r w:rsidRPr="000F2417">
        <w:t>%).</w:t>
      </w:r>
    </w:p>
    <w:p w14:paraId="4233D8FB" w14:textId="77777777" w:rsidR="00CA5310" w:rsidRDefault="00CA5310" w:rsidP="009A2496">
      <w:pPr>
        <w:keepNext/>
      </w:pPr>
    </w:p>
    <w:tbl>
      <w:tblPr>
        <w:tblStyle w:val="Grigliatabella"/>
        <w:tblpPr w:leftFromText="142" w:rightFromText="142" w:vertAnchor="text" w:horzAnchor="margin" w:tblpY="312"/>
        <w:tblOverlap w:val="never"/>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34"/>
        <w:gridCol w:w="992"/>
        <w:gridCol w:w="709"/>
        <w:gridCol w:w="1129"/>
        <w:gridCol w:w="992"/>
        <w:gridCol w:w="914"/>
        <w:gridCol w:w="960"/>
        <w:gridCol w:w="961"/>
      </w:tblGrid>
      <w:tr w:rsidR="005E5F9E" w:rsidRPr="000F2417" w14:paraId="76EF3579" w14:textId="77777777" w:rsidTr="005E5F9E">
        <w:trPr>
          <w:trHeight w:val="57"/>
        </w:trPr>
        <w:tc>
          <w:tcPr>
            <w:tcW w:w="851" w:type="dxa"/>
            <w:tcBorders>
              <w:top w:val="single" w:sz="18" w:space="0" w:color="00B050"/>
              <w:bottom w:val="single" w:sz="12" w:space="0" w:color="00B050"/>
            </w:tcBorders>
            <w:vAlign w:val="center"/>
          </w:tcPr>
          <w:p w14:paraId="1F735D02" w14:textId="77777777" w:rsidR="005E5F9E" w:rsidRPr="000F2417" w:rsidRDefault="005E5F9E" w:rsidP="005E5F9E">
            <w:pPr>
              <w:keepNext/>
              <w:jc w:val="center"/>
              <w:rPr>
                <w:b/>
                <w:bCs/>
                <w:sz w:val="16"/>
                <w:szCs w:val="18"/>
              </w:rPr>
            </w:pPr>
            <w:bookmarkStart w:id="8" w:name="_Ref185611070"/>
            <w:r w:rsidRPr="000F2417">
              <w:rPr>
                <w:b/>
                <w:bCs/>
                <w:sz w:val="16"/>
                <w:szCs w:val="18"/>
              </w:rPr>
              <w:t>Trial</w:t>
            </w:r>
          </w:p>
        </w:tc>
        <w:tc>
          <w:tcPr>
            <w:tcW w:w="1134" w:type="dxa"/>
            <w:tcBorders>
              <w:top w:val="single" w:sz="18" w:space="0" w:color="00B050"/>
              <w:bottom w:val="single" w:sz="12" w:space="0" w:color="00B050"/>
            </w:tcBorders>
            <w:vAlign w:val="center"/>
          </w:tcPr>
          <w:p w14:paraId="27C3CA07" w14:textId="77777777" w:rsidR="005E5F9E" w:rsidRPr="000F2417" w:rsidRDefault="005E5F9E" w:rsidP="005E5F9E">
            <w:pPr>
              <w:keepNext/>
              <w:jc w:val="center"/>
              <w:rPr>
                <w:b/>
                <w:bCs/>
                <w:sz w:val="16"/>
                <w:szCs w:val="18"/>
              </w:rPr>
            </w:pPr>
            <w:r w:rsidRPr="000F2417">
              <w:rPr>
                <w:b/>
                <w:bCs/>
                <w:sz w:val="16"/>
                <w:szCs w:val="18"/>
              </w:rPr>
              <w:t>Working mode</w:t>
            </w:r>
          </w:p>
        </w:tc>
        <w:tc>
          <w:tcPr>
            <w:tcW w:w="992" w:type="dxa"/>
            <w:tcBorders>
              <w:top w:val="single" w:sz="18" w:space="0" w:color="00B050"/>
              <w:bottom w:val="single" w:sz="12" w:space="0" w:color="00B050"/>
            </w:tcBorders>
            <w:vAlign w:val="center"/>
          </w:tcPr>
          <w:p w14:paraId="1D2A4024" w14:textId="77777777" w:rsidR="005E5F9E" w:rsidRPr="000F2417" w:rsidRDefault="005E5F9E" w:rsidP="005E5F9E">
            <w:pPr>
              <w:keepNext/>
              <w:jc w:val="center"/>
              <w:rPr>
                <w:b/>
                <w:bCs/>
                <w:sz w:val="16"/>
                <w:szCs w:val="18"/>
              </w:rPr>
            </w:pPr>
            <w:r w:rsidRPr="000F2417">
              <w:rPr>
                <w:b/>
                <w:bCs/>
                <w:sz w:val="16"/>
                <w:szCs w:val="18"/>
              </w:rPr>
              <w:t>Pressure (</w:t>
            </w:r>
            <w:proofErr w:type="spellStart"/>
            <w:r w:rsidRPr="000F2417">
              <w:rPr>
                <w:b/>
                <w:bCs/>
                <w:sz w:val="16"/>
                <w:szCs w:val="18"/>
              </w:rPr>
              <w:t>atm</w:t>
            </w:r>
            <w:proofErr w:type="spellEnd"/>
            <w:r w:rsidRPr="000F2417">
              <w:rPr>
                <w:b/>
                <w:bCs/>
                <w:sz w:val="16"/>
                <w:szCs w:val="18"/>
              </w:rPr>
              <w:t>)</w:t>
            </w:r>
          </w:p>
        </w:tc>
        <w:tc>
          <w:tcPr>
            <w:tcW w:w="709" w:type="dxa"/>
            <w:tcBorders>
              <w:top w:val="single" w:sz="18" w:space="0" w:color="00B050"/>
              <w:bottom w:val="single" w:sz="12" w:space="0" w:color="00B050"/>
            </w:tcBorders>
            <w:vAlign w:val="center"/>
          </w:tcPr>
          <w:p w14:paraId="78EB777F" w14:textId="77777777" w:rsidR="005E5F9E" w:rsidRPr="000F2417" w:rsidRDefault="005E5F9E" w:rsidP="005E5F9E">
            <w:pPr>
              <w:keepNext/>
              <w:jc w:val="center"/>
              <w:rPr>
                <w:b/>
                <w:bCs/>
                <w:sz w:val="16"/>
                <w:szCs w:val="18"/>
              </w:rPr>
            </w:pPr>
            <w:r w:rsidRPr="000F2417">
              <w:rPr>
                <w:b/>
                <w:bCs/>
                <w:sz w:val="16"/>
                <w:szCs w:val="18"/>
              </w:rPr>
              <w:t>Reflux ratio</w:t>
            </w:r>
          </w:p>
        </w:tc>
        <w:tc>
          <w:tcPr>
            <w:tcW w:w="1129" w:type="dxa"/>
            <w:tcBorders>
              <w:top w:val="single" w:sz="18" w:space="0" w:color="00B050"/>
              <w:bottom w:val="single" w:sz="12" w:space="0" w:color="00B050"/>
            </w:tcBorders>
            <w:vAlign w:val="center"/>
          </w:tcPr>
          <w:p w14:paraId="7C543BD8" w14:textId="77777777" w:rsidR="005E5F9E" w:rsidRPr="000F2417" w:rsidRDefault="005E5F9E" w:rsidP="005E5F9E">
            <w:pPr>
              <w:keepNext/>
              <w:jc w:val="center"/>
              <w:rPr>
                <w:b/>
                <w:bCs/>
                <w:sz w:val="16"/>
                <w:szCs w:val="18"/>
              </w:rPr>
            </w:pPr>
            <w:r w:rsidRPr="000F2417">
              <w:rPr>
                <w:b/>
                <w:bCs/>
                <w:sz w:val="16"/>
                <w:szCs w:val="18"/>
              </w:rPr>
              <w:t xml:space="preserve">Initial </w:t>
            </w:r>
            <w:proofErr w:type="spellStart"/>
            <w:r w:rsidRPr="000F2417">
              <w:rPr>
                <w:b/>
                <w:bCs/>
                <w:sz w:val="16"/>
                <w:szCs w:val="18"/>
              </w:rPr>
              <w:t>Ac</w:t>
            </w:r>
            <w:r>
              <w:rPr>
                <w:b/>
                <w:bCs/>
                <w:sz w:val="16"/>
                <w:szCs w:val="18"/>
              </w:rPr>
              <w:t>OH</w:t>
            </w:r>
            <w:proofErr w:type="spellEnd"/>
            <w:r w:rsidRPr="000F2417">
              <w:rPr>
                <w:b/>
                <w:bCs/>
                <w:sz w:val="16"/>
                <w:szCs w:val="18"/>
              </w:rPr>
              <w:t xml:space="preserve"> reboiler </w:t>
            </w:r>
            <w:proofErr w:type="spellStart"/>
            <w:r w:rsidRPr="000F2417">
              <w:rPr>
                <w:b/>
                <w:bCs/>
                <w:sz w:val="16"/>
                <w:szCs w:val="18"/>
              </w:rPr>
              <w:t>wt</w:t>
            </w:r>
            <w:proofErr w:type="spellEnd"/>
            <w:r w:rsidRPr="000F2417">
              <w:rPr>
                <w:b/>
                <w:bCs/>
                <w:sz w:val="16"/>
                <w:szCs w:val="18"/>
              </w:rPr>
              <w:t>%</w:t>
            </w:r>
          </w:p>
        </w:tc>
        <w:tc>
          <w:tcPr>
            <w:tcW w:w="992" w:type="dxa"/>
            <w:tcBorders>
              <w:top w:val="single" w:sz="18" w:space="0" w:color="00B050"/>
              <w:bottom w:val="single" w:sz="12" w:space="0" w:color="00B050"/>
            </w:tcBorders>
            <w:vAlign w:val="center"/>
          </w:tcPr>
          <w:p w14:paraId="4688BF49" w14:textId="77777777" w:rsidR="005E5F9E" w:rsidRPr="000F2417" w:rsidRDefault="005E5F9E" w:rsidP="005E5F9E">
            <w:pPr>
              <w:keepNext/>
              <w:jc w:val="center"/>
              <w:rPr>
                <w:b/>
                <w:bCs/>
                <w:sz w:val="16"/>
                <w:szCs w:val="18"/>
              </w:rPr>
            </w:pPr>
            <w:r w:rsidRPr="000F2417">
              <w:rPr>
                <w:b/>
                <w:bCs/>
                <w:sz w:val="16"/>
                <w:szCs w:val="18"/>
              </w:rPr>
              <w:t>Feed flowrate (mL/min)</w:t>
            </w:r>
          </w:p>
        </w:tc>
        <w:tc>
          <w:tcPr>
            <w:tcW w:w="914" w:type="dxa"/>
            <w:tcBorders>
              <w:top w:val="single" w:sz="18" w:space="0" w:color="00B050"/>
              <w:bottom w:val="single" w:sz="12" w:space="0" w:color="00B050"/>
            </w:tcBorders>
            <w:vAlign w:val="center"/>
          </w:tcPr>
          <w:p w14:paraId="071F2A11" w14:textId="77777777" w:rsidR="005E5F9E" w:rsidRPr="000F2417" w:rsidRDefault="005E5F9E" w:rsidP="005E5F9E">
            <w:pPr>
              <w:keepNext/>
              <w:jc w:val="center"/>
              <w:rPr>
                <w:b/>
                <w:bCs/>
                <w:sz w:val="16"/>
                <w:szCs w:val="18"/>
              </w:rPr>
            </w:pPr>
            <w:proofErr w:type="spellStart"/>
            <w:r w:rsidRPr="000F2417">
              <w:rPr>
                <w:b/>
                <w:bCs/>
                <w:sz w:val="16"/>
                <w:szCs w:val="18"/>
              </w:rPr>
              <w:t>PrOAc</w:t>
            </w:r>
            <w:proofErr w:type="spellEnd"/>
            <w:r w:rsidRPr="000F2417">
              <w:rPr>
                <w:b/>
                <w:bCs/>
                <w:sz w:val="16"/>
                <w:szCs w:val="18"/>
              </w:rPr>
              <w:t xml:space="preserve"> flowrate</w:t>
            </w:r>
          </w:p>
        </w:tc>
        <w:tc>
          <w:tcPr>
            <w:tcW w:w="960" w:type="dxa"/>
            <w:tcBorders>
              <w:top w:val="single" w:sz="18" w:space="0" w:color="00B050"/>
              <w:bottom w:val="single" w:sz="12" w:space="0" w:color="00B050"/>
            </w:tcBorders>
            <w:vAlign w:val="center"/>
          </w:tcPr>
          <w:p w14:paraId="519D79C9" w14:textId="77777777" w:rsidR="005E5F9E" w:rsidRPr="000F2417" w:rsidRDefault="005E5F9E" w:rsidP="005E5F9E">
            <w:pPr>
              <w:keepNext/>
              <w:jc w:val="center"/>
              <w:rPr>
                <w:b/>
                <w:bCs/>
                <w:sz w:val="16"/>
                <w:szCs w:val="18"/>
              </w:rPr>
            </w:pPr>
            <w:r w:rsidRPr="000F2417">
              <w:rPr>
                <w:b/>
                <w:bCs/>
                <w:sz w:val="16"/>
                <w:szCs w:val="18"/>
              </w:rPr>
              <w:t xml:space="preserve">Bottom </w:t>
            </w:r>
            <w:proofErr w:type="spellStart"/>
            <w:r w:rsidRPr="000F2417">
              <w:rPr>
                <w:b/>
                <w:bCs/>
                <w:sz w:val="16"/>
                <w:szCs w:val="18"/>
              </w:rPr>
              <w:t>Ac</w:t>
            </w:r>
            <w:r>
              <w:rPr>
                <w:b/>
                <w:bCs/>
                <w:sz w:val="16"/>
                <w:szCs w:val="18"/>
              </w:rPr>
              <w:t>OH</w:t>
            </w:r>
            <w:proofErr w:type="spellEnd"/>
            <w:r w:rsidRPr="000F2417">
              <w:rPr>
                <w:b/>
                <w:bCs/>
                <w:sz w:val="16"/>
                <w:szCs w:val="18"/>
              </w:rPr>
              <w:t xml:space="preserve"> </w:t>
            </w:r>
            <w:proofErr w:type="spellStart"/>
            <w:r w:rsidRPr="000F2417">
              <w:rPr>
                <w:b/>
                <w:bCs/>
                <w:sz w:val="16"/>
                <w:szCs w:val="18"/>
              </w:rPr>
              <w:t>wt</w:t>
            </w:r>
            <w:proofErr w:type="spellEnd"/>
            <w:r w:rsidRPr="000F2417">
              <w:rPr>
                <w:b/>
                <w:bCs/>
                <w:sz w:val="16"/>
                <w:szCs w:val="18"/>
              </w:rPr>
              <w:t>%</w:t>
            </w:r>
          </w:p>
        </w:tc>
        <w:tc>
          <w:tcPr>
            <w:tcW w:w="961" w:type="dxa"/>
            <w:tcBorders>
              <w:top w:val="single" w:sz="18" w:space="0" w:color="00B050"/>
              <w:bottom w:val="single" w:sz="12" w:space="0" w:color="00B050"/>
            </w:tcBorders>
            <w:vAlign w:val="center"/>
          </w:tcPr>
          <w:p w14:paraId="2155E2EC" w14:textId="77777777" w:rsidR="005E5F9E" w:rsidRPr="000F2417" w:rsidRDefault="005E5F9E" w:rsidP="005E5F9E">
            <w:pPr>
              <w:keepNext/>
              <w:jc w:val="center"/>
              <w:rPr>
                <w:b/>
                <w:bCs/>
                <w:sz w:val="16"/>
                <w:szCs w:val="18"/>
              </w:rPr>
            </w:pPr>
            <w:r w:rsidRPr="000F2417">
              <w:rPr>
                <w:b/>
                <w:bCs/>
                <w:sz w:val="16"/>
                <w:szCs w:val="18"/>
              </w:rPr>
              <w:t xml:space="preserve">Distillate </w:t>
            </w:r>
            <w:proofErr w:type="spellStart"/>
            <w:r w:rsidRPr="000F2417">
              <w:rPr>
                <w:b/>
                <w:bCs/>
                <w:sz w:val="16"/>
                <w:szCs w:val="18"/>
              </w:rPr>
              <w:t>Ac</w:t>
            </w:r>
            <w:r>
              <w:rPr>
                <w:b/>
                <w:bCs/>
                <w:sz w:val="16"/>
                <w:szCs w:val="18"/>
              </w:rPr>
              <w:t>OH</w:t>
            </w:r>
            <w:proofErr w:type="spellEnd"/>
            <w:r w:rsidRPr="000F2417">
              <w:rPr>
                <w:b/>
                <w:bCs/>
                <w:sz w:val="16"/>
                <w:szCs w:val="18"/>
              </w:rPr>
              <w:t xml:space="preserve"> </w:t>
            </w:r>
            <w:proofErr w:type="spellStart"/>
            <w:r w:rsidRPr="000F2417">
              <w:rPr>
                <w:b/>
                <w:bCs/>
                <w:sz w:val="16"/>
                <w:szCs w:val="18"/>
              </w:rPr>
              <w:t>wt</w:t>
            </w:r>
            <w:proofErr w:type="spellEnd"/>
            <w:r w:rsidRPr="000F2417">
              <w:rPr>
                <w:b/>
                <w:bCs/>
                <w:sz w:val="16"/>
                <w:szCs w:val="18"/>
              </w:rPr>
              <w:t>%</w:t>
            </w:r>
          </w:p>
        </w:tc>
      </w:tr>
      <w:tr w:rsidR="005E5F9E" w:rsidRPr="000F2417" w14:paraId="152E1FBC" w14:textId="77777777" w:rsidTr="005E5F9E">
        <w:trPr>
          <w:trHeight w:val="57"/>
        </w:trPr>
        <w:tc>
          <w:tcPr>
            <w:tcW w:w="851" w:type="dxa"/>
            <w:tcBorders>
              <w:top w:val="single" w:sz="12" w:space="0" w:color="00B050"/>
            </w:tcBorders>
            <w:vAlign w:val="center"/>
          </w:tcPr>
          <w:p w14:paraId="51E35692" w14:textId="77777777" w:rsidR="005E5F9E" w:rsidRPr="000F2417" w:rsidRDefault="005E5F9E" w:rsidP="005E5F9E">
            <w:pPr>
              <w:keepNext/>
              <w:jc w:val="center"/>
              <w:rPr>
                <w:sz w:val="16"/>
                <w:szCs w:val="18"/>
              </w:rPr>
            </w:pPr>
            <w:r w:rsidRPr="000F2417">
              <w:rPr>
                <w:sz w:val="16"/>
                <w:szCs w:val="18"/>
              </w:rPr>
              <w:t>1</w:t>
            </w:r>
          </w:p>
        </w:tc>
        <w:tc>
          <w:tcPr>
            <w:tcW w:w="1134" w:type="dxa"/>
            <w:tcBorders>
              <w:top w:val="single" w:sz="12" w:space="0" w:color="00B050"/>
            </w:tcBorders>
            <w:vAlign w:val="center"/>
          </w:tcPr>
          <w:p w14:paraId="197D035F" w14:textId="77777777" w:rsidR="005E5F9E" w:rsidRPr="000F2417" w:rsidRDefault="005E5F9E" w:rsidP="005E5F9E">
            <w:pPr>
              <w:keepNext/>
              <w:jc w:val="center"/>
              <w:rPr>
                <w:sz w:val="16"/>
                <w:szCs w:val="18"/>
              </w:rPr>
            </w:pPr>
            <w:r w:rsidRPr="000F2417">
              <w:rPr>
                <w:sz w:val="16"/>
                <w:szCs w:val="18"/>
              </w:rPr>
              <w:t>Continuous</w:t>
            </w:r>
          </w:p>
        </w:tc>
        <w:tc>
          <w:tcPr>
            <w:tcW w:w="992" w:type="dxa"/>
            <w:tcBorders>
              <w:top w:val="single" w:sz="12" w:space="0" w:color="00B050"/>
            </w:tcBorders>
            <w:vAlign w:val="center"/>
          </w:tcPr>
          <w:p w14:paraId="6BF70F4D" w14:textId="77777777" w:rsidR="005E5F9E" w:rsidRPr="000F2417" w:rsidRDefault="005E5F9E" w:rsidP="005E5F9E">
            <w:pPr>
              <w:keepNext/>
              <w:jc w:val="center"/>
              <w:rPr>
                <w:sz w:val="16"/>
                <w:szCs w:val="18"/>
              </w:rPr>
            </w:pPr>
            <w:r w:rsidRPr="000F2417">
              <w:rPr>
                <w:sz w:val="16"/>
                <w:szCs w:val="18"/>
              </w:rPr>
              <w:t>1</w:t>
            </w:r>
          </w:p>
        </w:tc>
        <w:tc>
          <w:tcPr>
            <w:tcW w:w="709" w:type="dxa"/>
            <w:tcBorders>
              <w:top w:val="single" w:sz="12" w:space="0" w:color="00B050"/>
            </w:tcBorders>
            <w:vAlign w:val="center"/>
          </w:tcPr>
          <w:p w14:paraId="0012FB3B" w14:textId="77777777" w:rsidR="005E5F9E" w:rsidRPr="000F2417" w:rsidRDefault="005E5F9E" w:rsidP="005E5F9E">
            <w:pPr>
              <w:keepNext/>
              <w:jc w:val="center"/>
              <w:rPr>
                <w:sz w:val="16"/>
                <w:szCs w:val="18"/>
              </w:rPr>
            </w:pPr>
            <w:r w:rsidRPr="000F2417">
              <w:rPr>
                <w:sz w:val="16"/>
                <w:szCs w:val="18"/>
              </w:rPr>
              <w:t>1</w:t>
            </w:r>
          </w:p>
        </w:tc>
        <w:tc>
          <w:tcPr>
            <w:tcW w:w="1129" w:type="dxa"/>
            <w:tcBorders>
              <w:top w:val="single" w:sz="12" w:space="0" w:color="00B050"/>
            </w:tcBorders>
            <w:vAlign w:val="center"/>
          </w:tcPr>
          <w:p w14:paraId="733CBC74" w14:textId="77777777" w:rsidR="005E5F9E" w:rsidRPr="000F2417" w:rsidRDefault="005E5F9E" w:rsidP="005E5F9E">
            <w:pPr>
              <w:keepNext/>
              <w:jc w:val="center"/>
              <w:rPr>
                <w:sz w:val="16"/>
                <w:szCs w:val="18"/>
              </w:rPr>
            </w:pPr>
            <w:r w:rsidRPr="000F2417">
              <w:rPr>
                <w:sz w:val="16"/>
                <w:szCs w:val="18"/>
              </w:rPr>
              <w:t>60</w:t>
            </w:r>
          </w:p>
        </w:tc>
        <w:tc>
          <w:tcPr>
            <w:tcW w:w="992" w:type="dxa"/>
            <w:tcBorders>
              <w:top w:val="single" w:sz="12" w:space="0" w:color="00B050"/>
            </w:tcBorders>
            <w:vAlign w:val="center"/>
          </w:tcPr>
          <w:p w14:paraId="7C16ACEB" w14:textId="77777777" w:rsidR="005E5F9E" w:rsidRPr="000F2417" w:rsidRDefault="005E5F9E" w:rsidP="005E5F9E">
            <w:pPr>
              <w:keepNext/>
              <w:jc w:val="center"/>
              <w:rPr>
                <w:sz w:val="16"/>
                <w:szCs w:val="18"/>
              </w:rPr>
            </w:pPr>
            <w:r w:rsidRPr="000F2417">
              <w:rPr>
                <w:sz w:val="16"/>
                <w:szCs w:val="18"/>
              </w:rPr>
              <w:t>6</w:t>
            </w:r>
          </w:p>
        </w:tc>
        <w:tc>
          <w:tcPr>
            <w:tcW w:w="914" w:type="dxa"/>
            <w:tcBorders>
              <w:top w:val="single" w:sz="12" w:space="0" w:color="00B050"/>
            </w:tcBorders>
            <w:vAlign w:val="center"/>
          </w:tcPr>
          <w:p w14:paraId="0CF4A7E3" w14:textId="77777777" w:rsidR="005E5F9E" w:rsidRPr="000F2417" w:rsidRDefault="005E5F9E" w:rsidP="005E5F9E">
            <w:pPr>
              <w:keepNext/>
              <w:jc w:val="center"/>
              <w:rPr>
                <w:sz w:val="16"/>
                <w:szCs w:val="18"/>
              </w:rPr>
            </w:pPr>
            <w:r w:rsidRPr="000F2417">
              <w:rPr>
                <w:sz w:val="16"/>
                <w:szCs w:val="18"/>
              </w:rPr>
              <w:t>14</w:t>
            </w:r>
          </w:p>
        </w:tc>
        <w:tc>
          <w:tcPr>
            <w:tcW w:w="960" w:type="dxa"/>
            <w:tcBorders>
              <w:top w:val="single" w:sz="12" w:space="0" w:color="00B050"/>
            </w:tcBorders>
            <w:vAlign w:val="center"/>
          </w:tcPr>
          <w:p w14:paraId="20D97454" w14:textId="77777777" w:rsidR="005E5F9E" w:rsidRPr="000F2417" w:rsidRDefault="005E5F9E" w:rsidP="005E5F9E">
            <w:pPr>
              <w:keepNext/>
              <w:jc w:val="center"/>
              <w:rPr>
                <w:sz w:val="16"/>
                <w:szCs w:val="18"/>
              </w:rPr>
            </w:pPr>
            <w:r w:rsidRPr="000F2417">
              <w:rPr>
                <w:sz w:val="16"/>
                <w:szCs w:val="18"/>
              </w:rPr>
              <w:t>63.1</w:t>
            </w:r>
          </w:p>
        </w:tc>
        <w:tc>
          <w:tcPr>
            <w:tcW w:w="961" w:type="dxa"/>
            <w:tcBorders>
              <w:top w:val="single" w:sz="12" w:space="0" w:color="00B050"/>
            </w:tcBorders>
            <w:vAlign w:val="center"/>
          </w:tcPr>
          <w:p w14:paraId="51506B38" w14:textId="77777777" w:rsidR="005E5F9E" w:rsidRPr="000F2417" w:rsidRDefault="005E5F9E" w:rsidP="005E5F9E">
            <w:pPr>
              <w:keepNext/>
              <w:jc w:val="center"/>
              <w:rPr>
                <w:sz w:val="16"/>
                <w:szCs w:val="18"/>
              </w:rPr>
            </w:pPr>
            <w:r w:rsidRPr="000F2417">
              <w:rPr>
                <w:sz w:val="16"/>
                <w:szCs w:val="18"/>
              </w:rPr>
              <w:t>0.02</w:t>
            </w:r>
          </w:p>
        </w:tc>
      </w:tr>
      <w:tr w:rsidR="005E5F9E" w:rsidRPr="000F2417" w14:paraId="4301CC99" w14:textId="77777777" w:rsidTr="005E5F9E">
        <w:trPr>
          <w:trHeight w:val="57"/>
        </w:trPr>
        <w:tc>
          <w:tcPr>
            <w:tcW w:w="851" w:type="dxa"/>
            <w:vAlign w:val="center"/>
          </w:tcPr>
          <w:p w14:paraId="2584215A" w14:textId="77777777" w:rsidR="005E5F9E" w:rsidRPr="000F2417" w:rsidRDefault="005E5F9E" w:rsidP="005E5F9E">
            <w:pPr>
              <w:keepNext/>
              <w:jc w:val="center"/>
              <w:rPr>
                <w:sz w:val="16"/>
                <w:szCs w:val="18"/>
              </w:rPr>
            </w:pPr>
            <w:r w:rsidRPr="000F2417">
              <w:rPr>
                <w:sz w:val="16"/>
                <w:szCs w:val="18"/>
              </w:rPr>
              <w:t>2</w:t>
            </w:r>
          </w:p>
        </w:tc>
        <w:tc>
          <w:tcPr>
            <w:tcW w:w="1134" w:type="dxa"/>
            <w:vAlign w:val="center"/>
          </w:tcPr>
          <w:p w14:paraId="59003A0F" w14:textId="77777777" w:rsidR="005E5F9E" w:rsidRPr="000F2417" w:rsidRDefault="005E5F9E" w:rsidP="005E5F9E">
            <w:pPr>
              <w:keepNext/>
              <w:jc w:val="center"/>
              <w:rPr>
                <w:sz w:val="16"/>
                <w:szCs w:val="18"/>
              </w:rPr>
            </w:pPr>
            <w:r w:rsidRPr="000F2417">
              <w:rPr>
                <w:sz w:val="16"/>
                <w:szCs w:val="18"/>
              </w:rPr>
              <w:t>Continuous</w:t>
            </w:r>
          </w:p>
        </w:tc>
        <w:tc>
          <w:tcPr>
            <w:tcW w:w="992" w:type="dxa"/>
            <w:vAlign w:val="center"/>
          </w:tcPr>
          <w:p w14:paraId="78C02C69" w14:textId="77777777" w:rsidR="005E5F9E" w:rsidRPr="000F2417" w:rsidRDefault="005E5F9E" w:rsidP="005E5F9E">
            <w:pPr>
              <w:keepNext/>
              <w:jc w:val="center"/>
              <w:rPr>
                <w:sz w:val="16"/>
                <w:szCs w:val="18"/>
              </w:rPr>
            </w:pPr>
            <w:r w:rsidRPr="000F2417">
              <w:rPr>
                <w:sz w:val="16"/>
                <w:szCs w:val="18"/>
              </w:rPr>
              <w:t>1</w:t>
            </w:r>
          </w:p>
        </w:tc>
        <w:tc>
          <w:tcPr>
            <w:tcW w:w="709" w:type="dxa"/>
            <w:vAlign w:val="center"/>
          </w:tcPr>
          <w:p w14:paraId="7F74A59C" w14:textId="77777777" w:rsidR="005E5F9E" w:rsidRPr="000F2417" w:rsidRDefault="005E5F9E" w:rsidP="005E5F9E">
            <w:pPr>
              <w:keepNext/>
              <w:jc w:val="center"/>
              <w:rPr>
                <w:sz w:val="16"/>
                <w:szCs w:val="18"/>
              </w:rPr>
            </w:pPr>
            <w:r w:rsidRPr="000F2417">
              <w:rPr>
                <w:sz w:val="16"/>
                <w:szCs w:val="18"/>
              </w:rPr>
              <w:t>0.7</w:t>
            </w:r>
          </w:p>
        </w:tc>
        <w:tc>
          <w:tcPr>
            <w:tcW w:w="1129" w:type="dxa"/>
            <w:vAlign w:val="center"/>
          </w:tcPr>
          <w:p w14:paraId="39026069" w14:textId="77777777" w:rsidR="005E5F9E" w:rsidRPr="000F2417" w:rsidRDefault="005E5F9E" w:rsidP="005E5F9E">
            <w:pPr>
              <w:keepNext/>
              <w:jc w:val="center"/>
              <w:rPr>
                <w:sz w:val="16"/>
                <w:szCs w:val="18"/>
              </w:rPr>
            </w:pPr>
            <w:r w:rsidRPr="000F2417">
              <w:rPr>
                <w:sz w:val="16"/>
                <w:szCs w:val="18"/>
              </w:rPr>
              <w:t>60</w:t>
            </w:r>
          </w:p>
        </w:tc>
        <w:tc>
          <w:tcPr>
            <w:tcW w:w="992" w:type="dxa"/>
            <w:vAlign w:val="center"/>
          </w:tcPr>
          <w:p w14:paraId="2B397709" w14:textId="77777777" w:rsidR="005E5F9E" w:rsidRPr="000F2417" w:rsidRDefault="005E5F9E" w:rsidP="005E5F9E">
            <w:pPr>
              <w:keepNext/>
              <w:jc w:val="center"/>
              <w:rPr>
                <w:sz w:val="16"/>
                <w:szCs w:val="18"/>
              </w:rPr>
            </w:pPr>
            <w:r w:rsidRPr="000F2417">
              <w:rPr>
                <w:sz w:val="16"/>
                <w:szCs w:val="18"/>
              </w:rPr>
              <w:t>4</w:t>
            </w:r>
          </w:p>
        </w:tc>
        <w:tc>
          <w:tcPr>
            <w:tcW w:w="914" w:type="dxa"/>
            <w:vAlign w:val="center"/>
          </w:tcPr>
          <w:p w14:paraId="56985468" w14:textId="77777777" w:rsidR="005E5F9E" w:rsidRPr="000F2417" w:rsidRDefault="005E5F9E" w:rsidP="005E5F9E">
            <w:pPr>
              <w:keepNext/>
              <w:jc w:val="center"/>
              <w:rPr>
                <w:sz w:val="16"/>
                <w:szCs w:val="18"/>
              </w:rPr>
            </w:pPr>
            <w:r w:rsidRPr="000F2417">
              <w:rPr>
                <w:sz w:val="16"/>
                <w:szCs w:val="18"/>
              </w:rPr>
              <w:t>14</w:t>
            </w:r>
          </w:p>
        </w:tc>
        <w:tc>
          <w:tcPr>
            <w:tcW w:w="960" w:type="dxa"/>
            <w:vAlign w:val="center"/>
          </w:tcPr>
          <w:p w14:paraId="2CEB0634" w14:textId="77777777" w:rsidR="005E5F9E" w:rsidRPr="000F2417" w:rsidRDefault="005E5F9E" w:rsidP="005E5F9E">
            <w:pPr>
              <w:keepNext/>
              <w:jc w:val="center"/>
              <w:rPr>
                <w:sz w:val="16"/>
                <w:szCs w:val="18"/>
              </w:rPr>
            </w:pPr>
            <w:r w:rsidRPr="000F2417">
              <w:rPr>
                <w:sz w:val="16"/>
                <w:szCs w:val="18"/>
              </w:rPr>
              <w:t>62.8</w:t>
            </w:r>
          </w:p>
        </w:tc>
        <w:tc>
          <w:tcPr>
            <w:tcW w:w="961" w:type="dxa"/>
            <w:vAlign w:val="center"/>
          </w:tcPr>
          <w:p w14:paraId="4F59CC5C" w14:textId="77777777" w:rsidR="005E5F9E" w:rsidRPr="000F2417" w:rsidRDefault="005E5F9E" w:rsidP="005E5F9E">
            <w:pPr>
              <w:keepNext/>
              <w:jc w:val="center"/>
              <w:rPr>
                <w:sz w:val="16"/>
                <w:szCs w:val="18"/>
              </w:rPr>
            </w:pPr>
            <w:r w:rsidRPr="000F2417">
              <w:rPr>
                <w:sz w:val="16"/>
                <w:szCs w:val="18"/>
              </w:rPr>
              <w:t>0.02</w:t>
            </w:r>
          </w:p>
        </w:tc>
      </w:tr>
      <w:tr w:rsidR="005E5F9E" w:rsidRPr="000F2417" w14:paraId="3AD14854" w14:textId="77777777" w:rsidTr="005E5F9E">
        <w:trPr>
          <w:trHeight w:val="57"/>
        </w:trPr>
        <w:tc>
          <w:tcPr>
            <w:tcW w:w="851" w:type="dxa"/>
            <w:tcBorders>
              <w:bottom w:val="single" w:sz="18" w:space="0" w:color="00B050"/>
            </w:tcBorders>
            <w:vAlign w:val="center"/>
          </w:tcPr>
          <w:p w14:paraId="3712E7FE" w14:textId="77777777" w:rsidR="005E5F9E" w:rsidRPr="000F2417" w:rsidRDefault="005E5F9E" w:rsidP="005E5F9E">
            <w:pPr>
              <w:keepNext/>
              <w:jc w:val="center"/>
              <w:rPr>
                <w:sz w:val="16"/>
                <w:szCs w:val="18"/>
              </w:rPr>
            </w:pPr>
            <w:r w:rsidRPr="000F2417">
              <w:rPr>
                <w:sz w:val="16"/>
                <w:szCs w:val="18"/>
              </w:rPr>
              <w:t>3</w:t>
            </w:r>
          </w:p>
        </w:tc>
        <w:tc>
          <w:tcPr>
            <w:tcW w:w="1134" w:type="dxa"/>
            <w:tcBorders>
              <w:bottom w:val="single" w:sz="18" w:space="0" w:color="00B050"/>
            </w:tcBorders>
            <w:vAlign w:val="center"/>
          </w:tcPr>
          <w:p w14:paraId="6B5AD004" w14:textId="77777777" w:rsidR="005E5F9E" w:rsidRPr="000F2417" w:rsidRDefault="005E5F9E" w:rsidP="005E5F9E">
            <w:pPr>
              <w:keepNext/>
              <w:jc w:val="center"/>
              <w:rPr>
                <w:sz w:val="16"/>
                <w:szCs w:val="18"/>
              </w:rPr>
            </w:pPr>
            <w:r w:rsidRPr="000F2417">
              <w:rPr>
                <w:sz w:val="16"/>
                <w:szCs w:val="18"/>
              </w:rPr>
              <w:t>Continuous</w:t>
            </w:r>
          </w:p>
        </w:tc>
        <w:tc>
          <w:tcPr>
            <w:tcW w:w="992" w:type="dxa"/>
            <w:tcBorders>
              <w:bottom w:val="single" w:sz="18" w:space="0" w:color="00B050"/>
            </w:tcBorders>
            <w:vAlign w:val="center"/>
          </w:tcPr>
          <w:p w14:paraId="15EB1401" w14:textId="77777777" w:rsidR="005E5F9E" w:rsidRPr="000F2417" w:rsidRDefault="005E5F9E" w:rsidP="005E5F9E">
            <w:pPr>
              <w:keepNext/>
              <w:jc w:val="center"/>
              <w:rPr>
                <w:sz w:val="16"/>
                <w:szCs w:val="18"/>
              </w:rPr>
            </w:pPr>
            <w:r w:rsidRPr="000F2417">
              <w:rPr>
                <w:sz w:val="16"/>
                <w:szCs w:val="18"/>
              </w:rPr>
              <w:t>1</w:t>
            </w:r>
          </w:p>
        </w:tc>
        <w:tc>
          <w:tcPr>
            <w:tcW w:w="709" w:type="dxa"/>
            <w:tcBorders>
              <w:bottom w:val="single" w:sz="18" w:space="0" w:color="00B050"/>
            </w:tcBorders>
            <w:vAlign w:val="center"/>
          </w:tcPr>
          <w:p w14:paraId="766B293A" w14:textId="77777777" w:rsidR="005E5F9E" w:rsidRPr="000F2417" w:rsidRDefault="005E5F9E" w:rsidP="005E5F9E">
            <w:pPr>
              <w:keepNext/>
              <w:jc w:val="center"/>
              <w:rPr>
                <w:sz w:val="16"/>
                <w:szCs w:val="18"/>
              </w:rPr>
            </w:pPr>
            <w:r w:rsidRPr="000F2417">
              <w:rPr>
                <w:sz w:val="16"/>
                <w:szCs w:val="18"/>
              </w:rPr>
              <w:t>0.5</w:t>
            </w:r>
          </w:p>
        </w:tc>
        <w:tc>
          <w:tcPr>
            <w:tcW w:w="1129" w:type="dxa"/>
            <w:tcBorders>
              <w:bottom w:val="single" w:sz="18" w:space="0" w:color="00B050"/>
            </w:tcBorders>
            <w:vAlign w:val="center"/>
          </w:tcPr>
          <w:p w14:paraId="08197F20" w14:textId="77777777" w:rsidR="005E5F9E" w:rsidRPr="000F2417" w:rsidRDefault="005E5F9E" w:rsidP="005E5F9E">
            <w:pPr>
              <w:keepNext/>
              <w:jc w:val="center"/>
              <w:rPr>
                <w:sz w:val="16"/>
                <w:szCs w:val="18"/>
              </w:rPr>
            </w:pPr>
            <w:r w:rsidRPr="000F2417">
              <w:rPr>
                <w:sz w:val="16"/>
                <w:szCs w:val="18"/>
              </w:rPr>
              <w:t>60</w:t>
            </w:r>
          </w:p>
        </w:tc>
        <w:tc>
          <w:tcPr>
            <w:tcW w:w="992" w:type="dxa"/>
            <w:tcBorders>
              <w:bottom w:val="single" w:sz="18" w:space="0" w:color="00B050"/>
            </w:tcBorders>
            <w:vAlign w:val="center"/>
          </w:tcPr>
          <w:p w14:paraId="552E9536" w14:textId="77777777" w:rsidR="005E5F9E" w:rsidRPr="000F2417" w:rsidRDefault="005E5F9E" w:rsidP="005E5F9E">
            <w:pPr>
              <w:keepNext/>
              <w:jc w:val="center"/>
              <w:rPr>
                <w:sz w:val="16"/>
                <w:szCs w:val="18"/>
              </w:rPr>
            </w:pPr>
            <w:r w:rsidRPr="000F2417">
              <w:rPr>
                <w:sz w:val="16"/>
                <w:szCs w:val="18"/>
              </w:rPr>
              <w:t>6</w:t>
            </w:r>
          </w:p>
        </w:tc>
        <w:tc>
          <w:tcPr>
            <w:tcW w:w="914" w:type="dxa"/>
            <w:tcBorders>
              <w:bottom w:val="single" w:sz="18" w:space="0" w:color="00B050"/>
            </w:tcBorders>
            <w:vAlign w:val="center"/>
          </w:tcPr>
          <w:p w14:paraId="771F275C" w14:textId="77777777" w:rsidR="005E5F9E" w:rsidRPr="000F2417" w:rsidRDefault="005E5F9E" w:rsidP="005E5F9E">
            <w:pPr>
              <w:keepNext/>
              <w:jc w:val="center"/>
              <w:rPr>
                <w:sz w:val="16"/>
                <w:szCs w:val="18"/>
              </w:rPr>
            </w:pPr>
            <w:r w:rsidRPr="000F2417">
              <w:rPr>
                <w:sz w:val="16"/>
                <w:szCs w:val="18"/>
              </w:rPr>
              <w:t>13</w:t>
            </w:r>
          </w:p>
        </w:tc>
        <w:tc>
          <w:tcPr>
            <w:tcW w:w="960" w:type="dxa"/>
            <w:tcBorders>
              <w:bottom w:val="single" w:sz="18" w:space="0" w:color="00B050"/>
            </w:tcBorders>
            <w:vAlign w:val="center"/>
          </w:tcPr>
          <w:p w14:paraId="0135E019" w14:textId="77777777" w:rsidR="005E5F9E" w:rsidRPr="000F2417" w:rsidRDefault="005E5F9E" w:rsidP="005E5F9E">
            <w:pPr>
              <w:keepNext/>
              <w:jc w:val="center"/>
              <w:rPr>
                <w:sz w:val="16"/>
                <w:szCs w:val="18"/>
              </w:rPr>
            </w:pPr>
            <w:r w:rsidRPr="000F2417">
              <w:rPr>
                <w:sz w:val="16"/>
                <w:szCs w:val="18"/>
              </w:rPr>
              <w:t>62.2</w:t>
            </w:r>
          </w:p>
        </w:tc>
        <w:tc>
          <w:tcPr>
            <w:tcW w:w="961" w:type="dxa"/>
            <w:tcBorders>
              <w:bottom w:val="single" w:sz="18" w:space="0" w:color="00B050"/>
            </w:tcBorders>
            <w:vAlign w:val="center"/>
          </w:tcPr>
          <w:p w14:paraId="0AE2D350" w14:textId="77777777" w:rsidR="005E5F9E" w:rsidRPr="000F2417" w:rsidRDefault="005E5F9E" w:rsidP="005E5F9E">
            <w:pPr>
              <w:keepNext/>
              <w:jc w:val="center"/>
              <w:rPr>
                <w:sz w:val="16"/>
                <w:szCs w:val="18"/>
              </w:rPr>
            </w:pPr>
            <w:r w:rsidRPr="000F2417">
              <w:rPr>
                <w:sz w:val="16"/>
                <w:szCs w:val="18"/>
              </w:rPr>
              <w:t>0.04</w:t>
            </w:r>
          </w:p>
        </w:tc>
      </w:tr>
    </w:tbl>
    <w:bookmarkEnd w:id="8"/>
    <w:p w14:paraId="4D32F2F5" w14:textId="036F2092" w:rsidR="00474A10" w:rsidRPr="00474A10" w:rsidRDefault="005E5F9E" w:rsidP="00474A10">
      <w:pPr>
        <w:pStyle w:val="Didascalia"/>
        <w:keepNext/>
        <w:rPr>
          <w:b w:val="0"/>
          <w:bCs w:val="0"/>
          <w:i/>
          <w:color w:val="auto"/>
          <w:szCs w:val="20"/>
        </w:rPr>
      </w:pPr>
      <w:r w:rsidRPr="000F2417">
        <w:rPr>
          <w:b w:val="0"/>
          <w:bCs w:val="0"/>
          <w:i/>
          <w:color w:val="auto"/>
          <w:szCs w:val="20"/>
        </w:rPr>
        <w:t xml:space="preserve"> </w:t>
      </w:r>
      <w:r w:rsidR="003A553A" w:rsidRPr="000F2417">
        <w:rPr>
          <w:b w:val="0"/>
          <w:bCs w:val="0"/>
          <w:i/>
          <w:color w:val="auto"/>
          <w:szCs w:val="20"/>
        </w:rPr>
        <w:t xml:space="preserve">Table </w:t>
      </w:r>
      <w:r w:rsidR="003A553A" w:rsidRPr="000F2417">
        <w:rPr>
          <w:b w:val="0"/>
          <w:bCs w:val="0"/>
          <w:i/>
          <w:color w:val="auto"/>
          <w:szCs w:val="20"/>
        </w:rPr>
        <w:fldChar w:fldCharType="begin"/>
      </w:r>
      <w:r w:rsidR="003A553A" w:rsidRPr="000F2417">
        <w:rPr>
          <w:b w:val="0"/>
          <w:bCs w:val="0"/>
          <w:i/>
          <w:color w:val="auto"/>
          <w:szCs w:val="20"/>
        </w:rPr>
        <w:instrText xml:space="preserve"> SEQ Table \* ARABIC </w:instrText>
      </w:r>
      <w:r w:rsidR="003A553A" w:rsidRPr="000F2417">
        <w:rPr>
          <w:b w:val="0"/>
          <w:bCs w:val="0"/>
          <w:i/>
          <w:color w:val="auto"/>
          <w:szCs w:val="20"/>
        </w:rPr>
        <w:fldChar w:fldCharType="separate"/>
      </w:r>
      <w:r w:rsidR="003A553A" w:rsidRPr="000F2417">
        <w:rPr>
          <w:b w:val="0"/>
          <w:bCs w:val="0"/>
          <w:i/>
          <w:color w:val="auto"/>
          <w:szCs w:val="20"/>
        </w:rPr>
        <w:t>3</w:t>
      </w:r>
      <w:r w:rsidR="003A553A" w:rsidRPr="000F2417">
        <w:rPr>
          <w:b w:val="0"/>
          <w:bCs w:val="0"/>
          <w:i/>
          <w:color w:val="auto"/>
          <w:szCs w:val="20"/>
        </w:rPr>
        <w:fldChar w:fldCharType="end"/>
      </w:r>
      <w:r w:rsidR="003A553A" w:rsidRPr="000F2417">
        <w:rPr>
          <w:b w:val="0"/>
          <w:bCs w:val="0"/>
          <w:i/>
          <w:color w:val="auto"/>
          <w:szCs w:val="20"/>
        </w:rPr>
        <w:t xml:space="preserve">: </w:t>
      </w:r>
      <w:r w:rsidR="001A51DF">
        <w:rPr>
          <w:b w:val="0"/>
          <w:bCs w:val="0"/>
          <w:i/>
          <w:color w:val="auto"/>
          <w:szCs w:val="20"/>
        </w:rPr>
        <w:t>E</w:t>
      </w:r>
      <w:r w:rsidR="001A51DF" w:rsidRPr="000F2417">
        <w:rPr>
          <w:b w:val="0"/>
          <w:bCs w:val="0"/>
          <w:i/>
          <w:color w:val="auto"/>
          <w:szCs w:val="20"/>
        </w:rPr>
        <w:t xml:space="preserve">xperimental </w:t>
      </w:r>
      <w:r w:rsidR="003A553A" w:rsidRPr="000F2417">
        <w:rPr>
          <w:b w:val="0"/>
          <w:bCs w:val="0"/>
          <w:i/>
          <w:color w:val="auto"/>
          <w:szCs w:val="20"/>
        </w:rPr>
        <w:t>trials conducted using a 15-tray distillation column results</w:t>
      </w:r>
      <w:r w:rsidR="00492886">
        <w:rPr>
          <w:b w:val="0"/>
          <w:bCs w:val="0"/>
          <w:i/>
          <w:color w:val="auto"/>
          <w:szCs w:val="20"/>
        </w:rPr>
        <w:t>.</w:t>
      </w:r>
    </w:p>
    <w:p w14:paraId="13461986" w14:textId="3A6386F5" w:rsidR="005E5F9E" w:rsidRDefault="00B72B1A" w:rsidP="0063137A">
      <w:pPr>
        <w:keepNext/>
        <w:spacing w:before="120"/>
      </w:pPr>
      <w:r>
        <w:t xml:space="preserve">By LCA analysis, it was concluded that </w:t>
      </w:r>
      <w:r w:rsidR="009A2496" w:rsidRPr="000F2417">
        <w:t>azeotropic distillation again demonstrates advantages over binary distillation, since the Global Warming Potential impact category is lower</w:t>
      </w:r>
      <w:r w:rsidR="00036F76">
        <w:t xml:space="preserve">: in </w:t>
      </w:r>
      <w:r w:rsidR="005E5F9E">
        <w:t>fact,</w:t>
      </w:r>
      <w:r w:rsidR="00036F76">
        <w:t xml:space="preserve"> the GWP for the binary distillation accounts for 0.43 kg CO</w:t>
      </w:r>
      <w:r w:rsidR="00036F76">
        <w:rPr>
          <w:vertAlign w:val="subscript"/>
        </w:rPr>
        <w:t>2</w:t>
      </w:r>
      <w:r w:rsidR="00036F76">
        <w:t xml:space="preserve"> </w:t>
      </w:r>
      <w:proofErr w:type="spellStart"/>
      <w:r w:rsidR="00036F76">
        <w:t>eq</w:t>
      </w:r>
      <w:proofErr w:type="spellEnd"/>
      <w:r w:rsidR="00036F76">
        <w:t>, while for the azeotropic distillation accounts for just 0.32 kg CO</w:t>
      </w:r>
      <w:r w:rsidR="00036F76">
        <w:rPr>
          <w:vertAlign w:val="subscript"/>
        </w:rPr>
        <w:t>2</w:t>
      </w:r>
      <w:r w:rsidR="00036F76">
        <w:t xml:space="preserve"> eq</w:t>
      </w:r>
      <w:r w:rsidR="0063137A">
        <w:t xml:space="preserve">. </w:t>
      </w:r>
      <w:r w:rsidR="00E1627D" w:rsidRPr="00E1627D">
        <w:t>A detailed analysis of the contribution of this indicator shows that most of the environmental impact comes from the thermal energy required by the reboiler and that it is essential to minimize the loss of propyl acetate along the process</w:t>
      </w:r>
      <w:r w:rsidR="00F121BD">
        <w:t xml:space="preserve"> (</w:t>
      </w:r>
      <w:r w:rsidR="00F121BD">
        <w:fldChar w:fldCharType="begin"/>
      </w:r>
      <w:r w:rsidR="00F121BD">
        <w:instrText xml:space="preserve"> REF _Ref191886463 \h </w:instrText>
      </w:r>
      <w:r w:rsidR="00F121BD">
        <w:fldChar w:fldCharType="separate"/>
      </w:r>
      <w:r w:rsidR="00F121BD" w:rsidRPr="000F2417">
        <w:t>Table 4</w:t>
      </w:r>
      <w:r w:rsidR="00F121BD">
        <w:fldChar w:fldCharType="end"/>
      </w:r>
      <w:r w:rsidR="00F121BD">
        <w:t>)</w:t>
      </w:r>
      <w:r w:rsidR="00E1627D" w:rsidRPr="000F2417">
        <w:t>.</w:t>
      </w:r>
    </w:p>
    <w:p w14:paraId="4743DF31" w14:textId="68AE7EFA" w:rsidR="00E1627D" w:rsidRPr="005E5F9E" w:rsidRDefault="005E5F9E" w:rsidP="005E5F9E">
      <w:pPr>
        <w:tabs>
          <w:tab w:val="clear" w:pos="7100"/>
        </w:tabs>
        <w:spacing w:after="200" w:line="276" w:lineRule="auto"/>
        <w:jc w:val="left"/>
      </w:pPr>
      <w:r>
        <w:br w:type="page"/>
      </w:r>
    </w:p>
    <w:p w14:paraId="1AAC2A3D" w14:textId="288AEB9C" w:rsidR="003A6C5E" w:rsidRPr="000F2417" w:rsidRDefault="00A352E7" w:rsidP="00541E30">
      <w:pPr>
        <w:pStyle w:val="CETTabletitle"/>
        <w:spacing w:after="0"/>
      </w:pPr>
      <w:bookmarkStart w:id="9" w:name="_Ref191886463"/>
      <w:r w:rsidRPr="000F2417">
        <w:lastRenderedPageBreak/>
        <w:t xml:space="preserve">Table </w:t>
      </w:r>
      <w:r w:rsidRPr="000F2417">
        <w:fldChar w:fldCharType="begin"/>
      </w:r>
      <w:r w:rsidRPr="000F2417">
        <w:instrText xml:space="preserve"> SEQ Table \* ARABIC </w:instrText>
      </w:r>
      <w:r w:rsidRPr="000F2417">
        <w:fldChar w:fldCharType="separate"/>
      </w:r>
      <w:r w:rsidR="001E5127" w:rsidRPr="000F2417">
        <w:t>4</w:t>
      </w:r>
      <w:r w:rsidRPr="000F2417">
        <w:fldChar w:fldCharType="end"/>
      </w:r>
      <w:bookmarkEnd w:id="9"/>
      <w:r w:rsidRPr="000F2417">
        <w:t xml:space="preserve">: </w:t>
      </w:r>
      <w:r w:rsidR="001A51DF">
        <w:t>C</w:t>
      </w:r>
      <w:r w:rsidR="001A51DF" w:rsidRPr="000F2417">
        <w:t xml:space="preserve">ontribution </w:t>
      </w:r>
      <w:r w:rsidRPr="000F2417">
        <w:t>analysis for the GWP impact category</w:t>
      </w:r>
      <w:r w:rsidR="00364140" w:rsidRPr="000F2417">
        <w:t xml:space="preserve"> (green</w:t>
      </w:r>
      <w:r w:rsidR="00C54AF8">
        <w:t xml:space="preserve"> </w:t>
      </w:r>
      <w:r w:rsidR="00364140" w:rsidRPr="000F2417">
        <w:t>=&lt;5 %, red</w:t>
      </w:r>
      <w:r w:rsidR="00C54AF8">
        <w:t xml:space="preserve"> </w:t>
      </w:r>
      <w:r w:rsidR="00364140" w:rsidRPr="000F2417">
        <w:t>=&gt;10</w:t>
      </w:r>
      <w:r w:rsidR="00C54AF8">
        <w:t xml:space="preserve"> </w:t>
      </w:r>
      <w:r w:rsidR="00364140" w:rsidRPr="000F2417">
        <w:t>%)</w:t>
      </w:r>
      <w:r w:rsidR="004654EC">
        <w:t>.</w:t>
      </w:r>
    </w:p>
    <w:tbl>
      <w:tblPr>
        <w:tblpPr w:leftFromText="180" w:rightFromText="180" w:vertAnchor="text" w:horzAnchor="margin" w:tblpY="88"/>
        <w:tblW w:w="0" w:type="auto"/>
        <w:tblLook w:val="04A0" w:firstRow="1" w:lastRow="0" w:firstColumn="1" w:lastColumn="0" w:noHBand="0" w:noVBand="1"/>
      </w:tblPr>
      <w:tblGrid>
        <w:gridCol w:w="1134"/>
        <w:gridCol w:w="993"/>
        <w:gridCol w:w="708"/>
        <w:gridCol w:w="709"/>
        <w:gridCol w:w="883"/>
        <w:gridCol w:w="903"/>
        <w:gridCol w:w="2041"/>
        <w:gridCol w:w="1416"/>
      </w:tblGrid>
      <w:tr w:rsidR="00512538" w:rsidRPr="00A13363" w14:paraId="79E7D43A" w14:textId="77777777" w:rsidTr="00512538">
        <w:trPr>
          <w:trHeight w:val="20"/>
        </w:trPr>
        <w:tc>
          <w:tcPr>
            <w:tcW w:w="0" w:type="auto"/>
            <w:gridSpan w:val="8"/>
            <w:tcBorders>
              <w:top w:val="single" w:sz="18" w:space="0" w:color="00B050"/>
              <w:bottom w:val="single" w:sz="18" w:space="0" w:color="00B050"/>
            </w:tcBorders>
            <w:shd w:val="clear" w:color="auto" w:fill="auto"/>
            <w:noWrap/>
            <w:vAlign w:val="center"/>
            <w:hideMark/>
          </w:tcPr>
          <w:p w14:paraId="1450C6D0" w14:textId="77777777" w:rsidR="00512538" w:rsidRPr="00A13363" w:rsidRDefault="00512538" w:rsidP="00512538">
            <w:pPr>
              <w:tabs>
                <w:tab w:val="clear" w:pos="7100"/>
              </w:tabs>
              <w:spacing w:line="240" w:lineRule="auto"/>
              <w:jc w:val="center"/>
              <w:rPr>
                <w:rFonts w:cs="Arial"/>
                <w:b/>
                <w:bCs/>
                <w:i/>
                <w:iCs/>
                <w:color w:val="000000"/>
                <w:sz w:val="16"/>
                <w:szCs w:val="16"/>
                <w:lang w:eastAsia="en-GB"/>
              </w:rPr>
            </w:pPr>
            <w:r w:rsidRPr="00A13363">
              <w:rPr>
                <w:rFonts w:cs="Arial"/>
                <w:b/>
                <w:bCs/>
                <w:i/>
                <w:iCs/>
                <w:color w:val="000000"/>
                <w:sz w:val="16"/>
                <w:szCs w:val="16"/>
                <w:lang w:eastAsia="en-GB"/>
              </w:rPr>
              <w:t>CONTRIBUTION ANALYSIS FOR BINARY DISTILLATION</w:t>
            </w:r>
          </w:p>
        </w:tc>
      </w:tr>
      <w:tr w:rsidR="00512538" w:rsidRPr="00A13363" w14:paraId="37E773A8" w14:textId="77777777" w:rsidTr="00512538">
        <w:trPr>
          <w:trHeight w:val="20"/>
        </w:trPr>
        <w:tc>
          <w:tcPr>
            <w:tcW w:w="1134" w:type="dxa"/>
            <w:tcBorders>
              <w:top w:val="single" w:sz="18" w:space="0" w:color="00B050"/>
            </w:tcBorders>
            <w:shd w:val="clear" w:color="auto" w:fill="auto"/>
            <w:noWrap/>
            <w:vAlign w:val="center"/>
          </w:tcPr>
          <w:p w14:paraId="4DC5BDE4" w14:textId="77777777" w:rsidR="00512538" w:rsidRPr="00A13363" w:rsidRDefault="00512538" w:rsidP="00512538">
            <w:pPr>
              <w:tabs>
                <w:tab w:val="clear" w:pos="7100"/>
              </w:tabs>
              <w:spacing w:line="240" w:lineRule="auto"/>
              <w:jc w:val="center"/>
              <w:rPr>
                <w:rFonts w:cs="Arial"/>
                <w:b/>
                <w:bCs/>
                <w:color w:val="000000"/>
                <w:sz w:val="16"/>
                <w:szCs w:val="16"/>
                <w:lang w:eastAsia="en-GB"/>
              </w:rPr>
            </w:pPr>
          </w:p>
        </w:tc>
        <w:tc>
          <w:tcPr>
            <w:tcW w:w="1701" w:type="dxa"/>
            <w:gridSpan w:val="2"/>
            <w:tcBorders>
              <w:top w:val="single" w:sz="18" w:space="0" w:color="00B050"/>
            </w:tcBorders>
            <w:shd w:val="clear" w:color="auto" w:fill="auto"/>
            <w:vAlign w:val="center"/>
          </w:tcPr>
          <w:p w14:paraId="3612A161" w14:textId="77777777" w:rsidR="00512538" w:rsidRPr="00A13363" w:rsidRDefault="00512538" w:rsidP="00512538">
            <w:pPr>
              <w:tabs>
                <w:tab w:val="clear" w:pos="7100"/>
              </w:tabs>
              <w:spacing w:line="240" w:lineRule="auto"/>
              <w:jc w:val="center"/>
              <w:rPr>
                <w:rFonts w:cs="Arial"/>
                <w:color w:val="000000"/>
                <w:sz w:val="16"/>
                <w:szCs w:val="16"/>
                <w:lang w:eastAsia="en-GB"/>
              </w:rPr>
            </w:pPr>
          </w:p>
        </w:tc>
        <w:tc>
          <w:tcPr>
            <w:tcW w:w="1592" w:type="dxa"/>
            <w:gridSpan w:val="2"/>
            <w:tcBorders>
              <w:top w:val="single" w:sz="18" w:space="0" w:color="00B050"/>
            </w:tcBorders>
            <w:shd w:val="clear" w:color="auto" w:fill="auto"/>
            <w:vAlign w:val="center"/>
          </w:tcPr>
          <w:p w14:paraId="03C5E002" w14:textId="77777777"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b/>
                <w:bCs/>
                <w:color w:val="000000"/>
                <w:sz w:val="16"/>
                <w:szCs w:val="16"/>
                <w:lang w:eastAsia="en-GB"/>
              </w:rPr>
              <w:t>Cooling Water</w:t>
            </w:r>
          </w:p>
        </w:tc>
        <w:tc>
          <w:tcPr>
            <w:tcW w:w="903" w:type="dxa"/>
            <w:tcBorders>
              <w:top w:val="single" w:sz="18" w:space="0" w:color="00B050"/>
            </w:tcBorders>
            <w:shd w:val="clear" w:color="auto" w:fill="auto"/>
            <w:vAlign w:val="center"/>
          </w:tcPr>
          <w:p w14:paraId="592F5111" w14:textId="77777777"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b/>
                <w:bCs/>
                <w:color w:val="000000"/>
                <w:sz w:val="16"/>
                <w:szCs w:val="16"/>
                <w:lang w:eastAsia="en-GB"/>
              </w:rPr>
              <w:t>Steam</w:t>
            </w:r>
          </w:p>
        </w:tc>
        <w:tc>
          <w:tcPr>
            <w:tcW w:w="2041" w:type="dxa"/>
            <w:tcBorders>
              <w:top w:val="single" w:sz="18" w:space="0" w:color="00B050"/>
            </w:tcBorders>
            <w:shd w:val="clear" w:color="auto" w:fill="auto"/>
            <w:vAlign w:val="center"/>
          </w:tcPr>
          <w:p w14:paraId="0745D6B1" w14:textId="77777777"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b/>
                <w:bCs/>
                <w:color w:val="000000"/>
                <w:sz w:val="16"/>
                <w:szCs w:val="16"/>
                <w:lang w:eastAsia="en-GB"/>
              </w:rPr>
              <w:t>Waste water treatment</w:t>
            </w:r>
          </w:p>
        </w:tc>
        <w:tc>
          <w:tcPr>
            <w:tcW w:w="1416" w:type="dxa"/>
            <w:tcBorders>
              <w:top w:val="single" w:sz="18" w:space="0" w:color="00B050"/>
            </w:tcBorders>
            <w:shd w:val="clear" w:color="auto" w:fill="auto"/>
            <w:vAlign w:val="center"/>
          </w:tcPr>
          <w:p w14:paraId="1D49EBCA" w14:textId="77777777"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b/>
                <w:bCs/>
                <w:color w:val="000000"/>
                <w:sz w:val="16"/>
                <w:szCs w:val="16"/>
                <w:lang w:eastAsia="en-GB"/>
              </w:rPr>
              <w:t>Electric Energy</w:t>
            </w:r>
          </w:p>
        </w:tc>
      </w:tr>
      <w:tr w:rsidR="00512538" w:rsidRPr="00A13363" w14:paraId="45C1C0CC" w14:textId="77777777" w:rsidTr="00512538">
        <w:trPr>
          <w:trHeight w:val="20"/>
        </w:trPr>
        <w:tc>
          <w:tcPr>
            <w:tcW w:w="1134" w:type="dxa"/>
            <w:tcBorders>
              <w:top w:val="single" w:sz="18" w:space="0" w:color="00B050"/>
            </w:tcBorders>
            <w:shd w:val="clear" w:color="auto" w:fill="auto"/>
            <w:noWrap/>
            <w:vAlign w:val="center"/>
          </w:tcPr>
          <w:p w14:paraId="454CD49D"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WP total</w:t>
            </w:r>
          </w:p>
        </w:tc>
        <w:tc>
          <w:tcPr>
            <w:tcW w:w="1701" w:type="dxa"/>
            <w:gridSpan w:val="2"/>
            <w:tcBorders>
              <w:top w:val="single" w:sz="18" w:space="0" w:color="00B050"/>
            </w:tcBorders>
            <w:shd w:val="clear" w:color="auto" w:fill="auto"/>
            <w:vAlign w:val="center"/>
          </w:tcPr>
          <w:p w14:paraId="2F856A0C"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color w:val="000000"/>
                <w:sz w:val="16"/>
                <w:szCs w:val="16"/>
                <w:lang w:eastAsia="en-GB"/>
              </w:rPr>
              <w:t>kg CO</w:t>
            </w:r>
            <w:r w:rsidRPr="00E33801">
              <w:rPr>
                <w:rFonts w:cs="Arial"/>
                <w:color w:val="000000"/>
                <w:sz w:val="16"/>
                <w:szCs w:val="16"/>
                <w:vertAlign w:val="subscript"/>
                <w:lang w:eastAsia="en-GB"/>
              </w:rPr>
              <w:t>2</w:t>
            </w:r>
            <w:r w:rsidRPr="00A13363">
              <w:rPr>
                <w:rFonts w:cs="Arial"/>
                <w:color w:val="000000"/>
                <w:sz w:val="16"/>
                <w:szCs w:val="16"/>
                <w:lang w:eastAsia="en-GB"/>
              </w:rPr>
              <w:t>eq</w:t>
            </w:r>
          </w:p>
        </w:tc>
        <w:tc>
          <w:tcPr>
            <w:tcW w:w="1592" w:type="dxa"/>
            <w:gridSpan w:val="2"/>
            <w:tcBorders>
              <w:top w:val="single" w:sz="18" w:space="0" w:color="00B050"/>
            </w:tcBorders>
            <w:shd w:val="clear" w:color="auto" w:fill="92D050"/>
            <w:vAlign w:val="center"/>
          </w:tcPr>
          <w:p w14:paraId="2C420E20" w14:textId="032F3F2B"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color w:val="000000"/>
                <w:sz w:val="16"/>
                <w:szCs w:val="16"/>
                <w:lang w:eastAsia="en-GB"/>
              </w:rPr>
              <w:t>0.31</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903" w:type="dxa"/>
            <w:tcBorders>
              <w:top w:val="single" w:sz="18" w:space="0" w:color="00B050"/>
            </w:tcBorders>
            <w:shd w:val="clear" w:color="auto" w:fill="FF0000"/>
            <w:vAlign w:val="center"/>
          </w:tcPr>
          <w:p w14:paraId="7D24AB34" w14:textId="458A7FB4"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color w:val="000000"/>
                <w:sz w:val="16"/>
                <w:szCs w:val="16"/>
                <w:lang w:eastAsia="en-GB"/>
              </w:rPr>
              <w:t>99.53</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2041" w:type="dxa"/>
            <w:tcBorders>
              <w:top w:val="single" w:sz="18" w:space="0" w:color="00B050"/>
            </w:tcBorders>
            <w:shd w:val="clear" w:color="auto" w:fill="92D050"/>
            <w:vAlign w:val="center"/>
          </w:tcPr>
          <w:p w14:paraId="02C8D1F8" w14:textId="01C0C7B8"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color w:val="000000"/>
                <w:sz w:val="16"/>
                <w:szCs w:val="16"/>
                <w:lang w:eastAsia="en-GB"/>
              </w:rPr>
              <w:t>0.</w:t>
            </w:r>
            <w:r>
              <w:rPr>
                <w:rFonts w:cs="Arial"/>
                <w:color w:val="000000"/>
                <w:sz w:val="16"/>
                <w:szCs w:val="16"/>
                <w:lang w:eastAsia="en-GB"/>
              </w:rPr>
              <w:t>16</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1416" w:type="dxa"/>
            <w:tcBorders>
              <w:top w:val="single" w:sz="18" w:space="0" w:color="00B050"/>
            </w:tcBorders>
            <w:shd w:val="clear" w:color="auto" w:fill="92D050"/>
            <w:vAlign w:val="center"/>
          </w:tcPr>
          <w:p w14:paraId="6D2BD61B" w14:textId="01C639C2"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color w:val="000000"/>
                <w:sz w:val="16"/>
                <w:szCs w:val="16"/>
                <w:lang w:eastAsia="en-GB"/>
              </w:rPr>
              <w:t>0.</w:t>
            </w:r>
            <w:r>
              <w:rPr>
                <w:rFonts w:cs="Arial"/>
                <w:color w:val="000000"/>
                <w:sz w:val="16"/>
                <w:szCs w:val="16"/>
                <w:lang w:eastAsia="en-GB"/>
              </w:rPr>
              <w:t>00</w:t>
            </w:r>
            <w:r w:rsidR="00F62B5E">
              <w:rPr>
                <w:rFonts w:cs="Arial"/>
                <w:color w:val="000000"/>
                <w:sz w:val="16"/>
                <w:szCs w:val="16"/>
                <w:lang w:eastAsia="en-GB"/>
              </w:rPr>
              <w:t xml:space="preserve"> </w:t>
            </w:r>
            <w:r w:rsidRPr="00A13363">
              <w:rPr>
                <w:rFonts w:cs="Arial"/>
                <w:color w:val="000000"/>
                <w:sz w:val="16"/>
                <w:szCs w:val="16"/>
                <w:lang w:eastAsia="en-GB"/>
              </w:rPr>
              <w:t>%</w:t>
            </w:r>
          </w:p>
        </w:tc>
      </w:tr>
      <w:tr w:rsidR="00512538" w:rsidRPr="00A13363" w14:paraId="7BFDD7D8" w14:textId="77777777" w:rsidTr="00512538">
        <w:trPr>
          <w:trHeight w:val="20"/>
        </w:trPr>
        <w:tc>
          <w:tcPr>
            <w:tcW w:w="0" w:type="auto"/>
            <w:gridSpan w:val="8"/>
            <w:tcBorders>
              <w:top w:val="single" w:sz="18" w:space="0" w:color="00B050"/>
            </w:tcBorders>
            <w:shd w:val="clear" w:color="auto" w:fill="auto"/>
            <w:noWrap/>
            <w:vAlign w:val="center"/>
            <w:hideMark/>
          </w:tcPr>
          <w:p w14:paraId="350E2DBF"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CONTRIBUTION ANALYSIS FOR AZEOTROPIC DISTILLATION</w:t>
            </w:r>
          </w:p>
        </w:tc>
      </w:tr>
      <w:tr w:rsidR="00512538" w:rsidRPr="00A13363" w14:paraId="4C82FDE4" w14:textId="77777777" w:rsidTr="00512538">
        <w:trPr>
          <w:trHeight w:val="170"/>
        </w:trPr>
        <w:tc>
          <w:tcPr>
            <w:tcW w:w="1134" w:type="dxa"/>
            <w:tcBorders>
              <w:top w:val="single" w:sz="18" w:space="0" w:color="00B050"/>
            </w:tcBorders>
            <w:shd w:val="clear" w:color="auto" w:fill="auto"/>
            <w:noWrap/>
            <w:vAlign w:val="center"/>
            <w:hideMark/>
          </w:tcPr>
          <w:p w14:paraId="544E630B" w14:textId="77777777" w:rsidR="00512538" w:rsidRPr="00A13363" w:rsidRDefault="00512538" w:rsidP="00512538">
            <w:pPr>
              <w:tabs>
                <w:tab w:val="clear" w:pos="7100"/>
              </w:tabs>
              <w:spacing w:line="240" w:lineRule="auto"/>
              <w:jc w:val="center"/>
              <w:rPr>
                <w:rFonts w:cs="Arial"/>
                <w:color w:val="000000"/>
                <w:sz w:val="16"/>
                <w:szCs w:val="16"/>
                <w:lang w:eastAsia="en-GB"/>
              </w:rPr>
            </w:pPr>
          </w:p>
        </w:tc>
        <w:tc>
          <w:tcPr>
            <w:tcW w:w="993" w:type="dxa"/>
            <w:tcBorders>
              <w:top w:val="single" w:sz="18" w:space="0" w:color="00B050"/>
            </w:tcBorders>
            <w:shd w:val="clear" w:color="auto" w:fill="auto"/>
            <w:noWrap/>
            <w:vAlign w:val="center"/>
            <w:hideMark/>
          </w:tcPr>
          <w:p w14:paraId="5E3A7449" w14:textId="77777777" w:rsidR="00512538" w:rsidRPr="00A13363" w:rsidRDefault="00512538" w:rsidP="00512538">
            <w:pPr>
              <w:tabs>
                <w:tab w:val="clear" w:pos="7100"/>
              </w:tabs>
              <w:spacing w:line="240" w:lineRule="auto"/>
              <w:jc w:val="center"/>
              <w:rPr>
                <w:rFonts w:cs="Arial"/>
                <w:color w:val="000000"/>
                <w:sz w:val="16"/>
                <w:szCs w:val="16"/>
                <w:lang w:eastAsia="en-GB"/>
              </w:rPr>
            </w:pPr>
          </w:p>
        </w:tc>
        <w:tc>
          <w:tcPr>
            <w:tcW w:w="1417" w:type="dxa"/>
            <w:gridSpan w:val="2"/>
            <w:tcBorders>
              <w:top w:val="single" w:sz="18" w:space="0" w:color="00B050"/>
            </w:tcBorders>
            <w:shd w:val="clear" w:color="auto" w:fill="auto"/>
            <w:noWrap/>
            <w:vAlign w:val="center"/>
            <w:hideMark/>
          </w:tcPr>
          <w:p w14:paraId="038C05D1"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Cooling Water</w:t>
            </w:r>
          </w:p>
        </w:tc>
        <w:tc>
          <w:tcPr>
            <w:tcW w:w="883" w:type="dxa"/>
            <w:tcBorders>
              <w:top w:val="single" w:sz="18" w:space="0" w:color="00B050"/>
            </w:tcBorders>
            <w:shd w:val="clear" w:color="auto" w:fill="auto"/>
            <w:noWrap/>
            <w:vAlign w:val="center"/>
            <w:hideMark/>
          </w:tcPr>
          <w:p w14:paraId="2DC7C89E" w14:textId="77777777" w:rsidR="00512538" w:rsidRPr="00A13363" w:rsidRDefault="00512538" w:rsidP="00512538">
            <w:pPr>
              <w:tabs>
                <w:tab w:val="clear" w:pos="7100"/>
              </w:tabs>
              <w:spacing w:line="240" w:lineRule="auto"/>
              <w:jc w:val="center"/>
              <w:rPr>
                <w:rFonts w:cs="Arial"/>
                <w:b/>
                <w:bCs/>
                <w:color w:val="000000"/>
                <w:sz w:val="16"/>
                <w:szCs w:val="16"/>
                <w:lang w:eastAsia="en-GB"/>
              </w:rPr>
            </w:pPr>
            <w:proofErr w:type="spellStart"/>
            <w:r w:rsidRPr="00A13363">
              <w:rPr>
                <w:rFonts w:cs="Arial"/>
                <w:b/>
                <w:bCs/>
                <w:color w:val="000000"/>
                <w:sz w:val="16"/>
                <w:szCs w:val="16"/>
                <w:lang w:eastAsia="en-GB"/>
              </w:rPr>
              <w:t>PrOAc</w:t>
            </w:r>
            <w:proofErr w:type="spellEnd"/>
          </w:p>
        </w:tc>
        <w:tc>
          <w:tcPr>
            <w:tcW w:w="903" w:type="dxa"/>
            <w:tcBorders>
              <w:top w:val="single" w:sz="18" w:space="0" w:color="00B050"/>
            </w:tcBorders>
            <w:shd w:val="clear" w:color="auto" w:fill="auto"/>
            <w:noWrap/>
            <w:vAlign w:val="center"/>
            <w:hideMark/>
          </w:tcPr>
          <w:p w14:paraId="646816E2"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Steam</w:t>
            </w:r>
          </w:p>
        </w:tc>
        <w:tc>
          <w:tcPr>
            <w:tcW w:w="2041" w:type="dxa"/>
            <w:tcBorders>
              <w:top w:val="single" w:sz="18" w:space="0" w:color="00B050"/>
            </w:tcBorders>
            <w:shd w:val="clear" w:color="auto" w:fill="auto"/>
            <w:noWrap/>
            <w:vAlign w:val="center"/>
          </w:tcPr>
          <w:p w14:paraId="0842D2DE"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Waste water treatment</w:t>
            </w:r>
          </w:p>
        </w:tc>
        <w:tc>
          <w:tcPr>
            <w:tcW w:w="1416" w:type="dxa"/>
            <w:tcBorders>
              <w:top w:val="single" w:sz="18" w:space="0" w:color="00B050"/>
            </w:tcBorders>
            <w:shd w:val="clear" w:color="auto" w:fill="auto"/>
            <w:noWrap/>
            <w:vAlign w:val="center"/>
            <w:hideMark/>
          </w:tcPr>
          <w:p w14:paraId="06A03E4F"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Electric Energy</w:t>
            </w:r>
          </w:p>
        </w:tc>
      </w:tr>
      <w:tr w:rsidR="00512538" w:rsidRPr="00A13363" w14:paraId="76F81E91" w14:textId="77777777" w:rsidTr="00512538">
        <w:trPr>
          <w:trHeight w:val="227"/>
        </w:trPr>
        <w:tc>
          <w:tcPr>
            <w:tcW w:w="1134" w:type="dxa"/>
            <w:tcBorders>
              <w:bottom w:val="single" w:sz="18" w:space="0" w:color="00B050"/>
            </w:tcBorders>
            <w:shd w:val="clear" w:color="auto" w:fill="auto"/>
            <w:noWrap/>
            <w:vAlign w:val="center"/>
            <w:hideMark/>
          </w:tcPr>
          <w:p w14:paraId="5852FF93"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GWP total</w:t>
            </w:r>
          </w:p>
        </w:tc>
        <w:tc>
          <w:tcPr>
            <w:tcW w:w="993" w:type="dxa"/>
            <w:tcBorders>
              <w:bottom w:val="single" w:sz="18" w:space="0" w:color="00B050"/>
            </w:tcBorders>
            <w:shd w:val="clear" w:color="auto" w:fill="auto"/>
            <w:noWrap/>
            <w:vAlign w:val="center"/>
            <w:hideMark/>
          </w:tcPr>
          <w:p w14:paraId="03238BE3" w14:textId="77777777"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color w:val="000000"/>
                <w:sz w:val="16"/>
                <w:szCs w:val="16"/>
                <w:lang w:eastAsia="en-GB"/>
              </w:rPr>
              <w:t>kg CO</w:t>
            </w:r>
            <w:r w:rsidRPr="00E33801">
              <w:rPr>
                <w:rFonts w:cs="Arial"/>
                <w:color w:val="000000"/>
                <w:sz w:val="16"/>
                <w:szCs w:val="16"/>
                <w:vertAlign w:val="subscript"/>
                <w:lang w:eastAsia="en-GB"/>
              </w:rPr>
              <w:t>2</w:t>
            </w:r>
            <w:r w:rsidRPr="00A13363">
              <w:rPr>
                <w:rFonts w:cs="Arial"/>
                <w:color w:val="000000"/>
                <w:sz w:val="16"/>
                <w:szCs w:val="16"/>
                <w:lang w:eastAsia="en-GB"/>
              </w:rPr>
              <w:t>eq</w:t>
            </w:r>
          </w:p>
        </w:tc>
        <w:tc>
          <w:tcPr>
            <w:tcW w:w="1417" w:type="dxa"/>
            <w:gridSpan w:val="2"/>
            <w:tcBorders>
              <w:bottom w:val="single" w:sz="18" w:space="0" w:color="00B050"/>
            </w:tcBorders>
            <w:shd w:val="clear" w:color="auto" w:fill="92D050"/>
            <w:noWrap/>
            <w:vAlign w:val="center"/>
            <w:hideMark/>
          </w:tcPr>
          <w:p w14:paraId="05BA4302" w14:textId="32BEF3AD"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color w:val="000000"/>
                <w:sz w:val="16"/>
                <w:szCs w:val="16"/>
                <w:lang w:eastAsia="en-GB"/>
              </w:rPr>
              <w:t>0.2</w:t>
            </w:r>
            <w:r>
              <w:rPr>
                <w:rFonts w:cs="Arial"/>
                <w:color w:val="000000"/>
                <w:sz w:val="16"/>
                <w:szCs w:val="16"/>
                <w:lang w:eastAsia="en-GB"/>
              </w:rPr>
              <w:t>3</w:t>
            </w:r>
            <w:r w:rsidRPr="00A13363">
              <w:rPr>
                <w:rFonts w:cs="Arial"/>
                <w:color w:val="000000"/>
                <w:sz w:val="16"/>
                <w:szCs w:val="16"/>
                <w:lang w:eastAsia="en-GB"/>
              </w:rPr>
              <w:t>5</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883" w:type="dxa"/>
            <w:tcBorders>
              <w:bottom w:val="single" w:sz="18" w:space="0" w:color="00B050"/>
            </w:tcBorders>
            <w:shd w:val="clear" w:color="auto" w:fill="FF0000"/>
            <w:noWrap/>
            <w:vAlign w:val="center"/>
            <w:hideMark/>
          </w:tcPr>
          <w:p w14:paraId="55A95867" w14:textId="77777777" w:rsidR="00512538" w:rsidRPr="00A13363" w:rsidRDefault="00512538" w:rsidP="00512538">
            <w:pPr>
              <w:tabs>
                <w:tab w:val="clear" w:pos="7100"/>
              </w:tabs>
              <w:spacing w:line="240" w:lineRule="auto"/>
              <w:jc w:val="center"/>
              <w:rPr>
                <w:rFonts w:cs="Arial"/>
                <w:color w:val="000000"/>
                <w:sz w:val="16"/>
                <w:szCs w:val="16"/>
                <w:lang w:eastAsia="en-GB"/>
              </w:rPr>
            </w:pPr>
            <w:r>
              <w:rPr>
                <w:rFonts w:cs="Arial"/>
                <w:color w:val="000000"/>
                <w:sz w:val="16"/>
                <w:szCs w:val="16"/>
                <w:lang w:eastAsia="en-GB"/>
              </w:rPr>
              <w:t>16.02</w:t>
            </w:r>
            <w:r w:rsidRPr="00A13363">
              <w:rPr>
                <w:rFonts w:cs="Arial"/>
                <w:color w:val="000000"/>
                <w:sz w:val="16"/>
                <w:szCs w:val="16"/>
                <w:lang w:eastAsia="en-GB"/>
              </w:rPr>
              <w:t xml:space="preserve"> %</w:t>
            </w:r>
          </w:p>
        </w:tc>
        <w:tc>
          <w:tcPr>
            <w:tcW w:w="903" w:type="dxa"/>
            <w:tcBorders>
              <w:bottom w:val="single" w:sz="18" w:space="0" w:color="00B050"/>
            </w:tcBorders>
            <w:shd w:val="clear" w:color="auto" w:fill="FF0000"/>
            <w:noWrap/>
            <w:vAlign w:val="center"/>
            <w:hideMark/>
          </w:tcPr>
          <w:p w14:paraId="5CB14C7C" w14:textId="54988421" w:rsidR="00512538" w:rsidRPr="00A13363" w:rsidRDefault="00512538" w:rsidP="00512538">
            <w:pPr>
              <w:tabs>
                <w:tab w:val="clear" w:pos="7100"/>
              </w:tabs>
              <w:spacing w:line="240" w:lineRule="auto"/>
              <w:jc w:val="center"/>
              <w:rPr>
                <w:rFonts w:cs="Arial"/>
                <w:color w:val="000000"/>
                <w:sz w:val="16"/>
                <w:szCs w:val="16"/>
                <w:lang w:eastAsia="en-GB"/>
              </w:rPr>
            </w:pPr>
            <w:r>
              <w:rPr>
                <w:rFonts w:cs="Arial"/>
                <w:color w:val="000000"/>
                <w:sz w:val="16"/>
                <w:szCs w:val="16"/>
                <w:lang w:eastAsia="en-GB"/>
              </w:rPr>
              <w:t>83.92</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2041" w:type="dxa"/>
            <w:tcBorders>
              <w:bottom w:val="single" w:sz="18" w:space="0" w:color="00B050"/>
            </w:tcBorders>
            <w:shd w:val="clear" w:color="auto" w:fill="92D050"/>
            <w:noWrap/>
            <w:vAlign w:val="center"/>
          </w:tcPr>
          <w:p w14:paraId="18D0233E" w14:textId="448D4554"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color w:val="000000"/>
                <w:sz w:val="16"/>
                <w:szCs w:val="16"/>
                <w:lang w:eastAsia="en-GB"/>
              </w:rPr>
              <w:t>0.</w:t>
            </w:r>
            <w:r>
              <w:rPr>
                <w:rFonts w:cs="Arial"/>
                <w:color w:val="000000"/>
                <w:sz w:val="16"/>
                <w:szCs w:val="16"/>
                <w:lang w:eastAsia="en-GB"/>
              </w:rPr>
              <w:t>22</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1416" w:type="dxa"/>
            <w:tcBorders>
              <w:bottom w:val="single" w:sz="18" w:space="0" w:color="00B050"/>
            </w:tcBorders>
            <w:shd w:val="clear" w:color="auto" w:fill="92D050"/>
            <w:noWrap/>
            <w:vAlign w:val="center"/>
            <w:hideMark/>
          </w:tcPr>
          <w:p w14:paraId="03E4AE1C" w14:textId="44D174BD"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color w:val="000000"/>
                <w:sz w:val="16"/>
                <w:szCs w:val="16"/>
                <w:lang w:eastAsia="en-GB"/>
              </w:rPr>
              <w:t>0.</w:t>
            </w:r>
            <w:r>
              <w:rPr>
                <w:rFonts w:cs="Arial"/>
                <w:color w:val="000000"/>
                <w:sz w:val="16"/>
                <w:szCs w:val="16"/>
                <w:lang w:eastAsia="en-GB"/>
              </w:rPr>
              <w:t>01</w:t>
            </w:r>
            <w:r w:rsidR="00F62B5E">
              <w:rPr>
                <w:rFonts w:cs="Arial"/>
                <w:color w:val="000000"/>
                <w:sz w:val="16"/>
                <w:szCs w:val="16"/>
                <w:lang w:eastAsia="en-GB"/>
              </w:rPr>
              <w:t xml:space="preserve"> </w:t>
            </w:r>
            <w:r w:rsidRPr="00A13363">
              <w:rPr>
                <w:rFonts w:cs="Arial"/>
                <w:color w:val="000000"/>
                <w:sz w:val="16"/>
                <w:szCs w:val="16"/>
                <w:lang w:eastAsia="en-GB"/>
              </w:rPr>
              <w:t>%</w:t>
            </w:r>
          </w:p>
        </w:tc>
      </w:tr>
    </w:tbl>
    <w:p w14:paraId="2AA468D9" w14:textId="516456D2" w:rsidR="001C1900" w:rsidRPr="000F2417" w:rsidRDefault="001C1900" w:rsidP="00FC17A5">
      <w:pPr>
        <w:keepNext/>
        <w:spacing w:before="120"/>
        <w:rPr>
          <w:rFonts w:ascii="Times New Roman" w:hAnsi="Times New Roman"/>
          <w:sz w:val="22"/>
          <w:szCs w:val="22"/>
        </w:rPr>
      </w:pPr>
      <w:r w:rsidRPr="000F2417">
        <w:t>As it can be seen in the inventory data table (</w:t>
      </w:r>
      <w:r w:rsidRPr="000F2417">
        <w:fldChar w:fldCharType="begin"/>
      </w:r>
      <w:r w:rsidRPr="000F2417">
        <w:instrText xml:space="preserve"> REF _Ref185616239 \h </w:instrText>
      </w:r>
      <w:r w:rsidRPr="000F2417">
        <w:fldChar w:fldCharType="separate"/>
      </w:r>
      <w:r w:rsidRPr="000F2417">
        <w:t>Table 5</w:t>
      </w:r>
      <w:r w:rsidRPr="000F2417">
        <w:fldChar w:fldCharType="end"/>
      </w:r>
      <w:r w:rsidRPr="000F2417">
        <w:t xml:space="preserve">), the amount of steam is notably higher for binary distillation, which demands a greater amount of thermal work for the separation process. Despite its increased engineering complexity, in fact, azeotropic distillation benefits from a lower reflux ratio, leading to reduced heat requirements and consequently a smaller environmental impact, especially in terms of energy consumption and associated emissions. </w:t>
      </w:r>
      <w:r w:rsidR="00796C61">
        <w:t>So, a</w:t>
      </w:r>
      <w:r w:rsidR="006025F4">
        <w:t>lthough</w:t>
      </w:r>
      <w:r w:rsidR="001171B5">
        <w:t xml:space="preserve"> </w:t>
      </w:r>
      <w:r w:rsidR="00796C61">
        <w:t xml:space="preserve">the </w:t>
      </w:r>
      <w:r w:rsidR="001171B5">
        <w:t xml:space="preserve">entrainer could represent a greater </w:t>
      </w:r>
      <w:r w:rsidR="00C62A0F">
        <w:t xml:space="preserve">contribution to the environmental impact, the </w:t>
      </w:r>
      <w:r w:rsidR="00E019B4">
        <w:t>minimization of</w:t>
      </w:r>
      <w:r w:rsidR="0018347E">
        <w:t xml:space="preserve"> its</w:t>
      </w:r>
      <w:r w:rsidR="00E019B4">
        <w:t xml:space="preserve"> loss leads to a </w:t>
      </w:r>
      <w:r w:rsidR="00991A72">
        <w:t>negligible impact</w:t>
      </w:r>
      <w:r w:rsidR="004827E6">
        <w:t xml:space="preserve"> on the GWP</w:t>
      </w:r>
      <w:r w:rsidR="00991A72">
        <w:t xml:space="preserve"> </w:t>
      </w:r>
      <w:r w:rsidR="00D00C2E">
        <w:t>compared</w:t>
      </w:r>
      <w:r w:rsidR="00991A72">
        <w:t xml:space="preserve"> to the </w:t>
      </w:r>
      <w:r w:rsidR="00A11C4E">
        <w:t>reduction in the energetic demand.</w:t>
      </w:r>
      <w:r w:rsidR="00C62A0F">
        <w:t xml:space="preserve"> </w:t>
      </w:r>
      <w:r w:rsidR="00A20B73">
        <w:t>making</w:t>
      </w:r>
      <w:r w:rsidR="00796C61" w:rsidRPr="000F2417">
        <w:t xml:space="preserve"> azeotropic distillation a more sustainable option overall.</w:t>
      </w:r>
    </w:p>
    <w:p w14:paraId="0CBFF392" w14:textId="0F9305A7" w:rsidR="001E5127" w:rsidRPr="000F2417" w:rsidRDefault="001E5127" w:rsidP="001E5127">
      <w:pPr>
        <w:pStyle w:val="CETTabletitle"/>
      </w:pPr>
      <w:bookmarkStart w:id="10" w:name="_Ref185616239"/>
      <w:bookmarkStart w:id="11" w:name="_Ref185616232"/>
      <w:r w:rsidRPr="000F2417">
        <w:t xml:space="preserve">Table </w:t>
      </w:r>
      <w:r w:rsidRPr="000F2417">
        <w:fldChar w:fldCharType="begin"/>
      </w:r>
      <w:r w:rsidRPr="000F2417">
        <w:instrText xml:space="preserve"> SEQ Table \* ARABIC </w:instrText>
      </w:r>
      <w:r w:rsidRPr="000F2417">
        <w:fldChar w:fldCharType="separate"/>
      </w:r>
      <w:r w:rsidRPr="000F2417">
        <w:t>5</w:t>
      </w:r>
      <w:r w:rsidRPr="000F2417">
        <w:fldChar w:fldCharType="end"/>
      </w:r>
      <w:bookmarkEnd w:id="10"/>
      <w:r w:rsidRPr="000F2417">
        <w:t>: Inventory data for the two processes</w:t>
      </w:r>
      <w:bookmarkEnd w:id="11"/>
      <w:r w:rsidR="004654EC">
        <w: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37"/>
        <w:gridCol w:w="2174"/>
        <w:gridCol w:w="2397"/>
        <w:gridCol w:w="11"/>
      </w:tblGrid>
      <w:tr w:rsidR="00126461" w:rsidRPr="000F2417" w14:paraId="321C1CCC" w14:textId="77777777" w:rsidTr="00BA5880">
        <w:trPr>
          <w:gridAfter w:val="1"/>
          <w:wAfter w:w="6" w:type="pct"/>
          <w:trHeight w:val="240"/>
        </w:trPr>
        <w:tc>
          <w:tcPr>
            <w:tcW w:w="2393" w:type="pct"/>
            <w:gridSpan w:val="2"/>
            <w:tcBorders>
              <w:top w:val="single" w:sz="18" w:space="0" w:color="00B050"/>
              <w:bottom w:val="single" w:sz="18" w:space="0" w:color="00B050"/>
            </w:tcBorders>
            <w:vAlign w:val="center"/>
          </w:tcPr>
          <w:p w14:paraId="77655FD8" w14:textId="6FB13B88" w:rsidR="00126461" w:rsidRPr="000F2417" w:rsidRDefault="00126461" w:rsidP="00126461">
            <w:pPr>
              <w:keepNext/>
              <w:jc w:val="center"/>
              <w:rPr>
                <w:rFonts w:cs="Arial"/>
                <w:b/>
                <w:bCs/>
                <w:sz w:val="16"/>
                <w:szCs w:val="16"/>
              </w:rPr>
            </w:pPr>
            <w:r w:rsidRPr="000F2417">
              <w:rPr>
                <w:rFonts w:cs="Arial"/>
                <w:b/>
                <w:bCs/>
                <w:sz w:val="16"/>
                <w:szCs w:val="16"/>
              </w:rPr>
              <w:t>BINARY DISTILLATION</w:t>
            </w:r>
          </w:p>
        </w:tc>
        <w:tc>
          <w:tcPr>
            <w:tcW w:w="2601" w:type="pct"/>
            <w:gridSpan w:val="2"/>
            <w:tcBorders>
              <w:top w:val="single" w:sz="18" w:space="0" w:color="00B050"/>
              <w:bottom w:val="single" w:sz="18" w:space="0" w:color="00B050"/>
            </w:tcBorders>
            <w:vAlign w:val="center"/>
          </w:tcPr>
          <w:p w14:paraId="461BC332" w14:textId="2F917D2F" w:rsidR="00126461" w:rsidRPr="000F2417" w:rsidRDefault="00126461" w:rsidP="00126461">
            <w:pPr>
              <w:keepNext/>
              <w:jc w:val="center"/>
              <w:rPr>
                <w:rFonts w:cs="Arial"/>
                <w:b/>
                <w:bCs/>
                <w:sz w:val="16"/>
                <w:szCs w:val="16"/>
              </w:rPr>
            </w:pPr>
            <w:r w:rsidRPr="000F2417">
              <w:rPr>
                <w:rFonts w:cs="Arial"/>
                <w:b/>
                <w:bCs/>
                <w:sz w:val="16"/>
                <w:szCs w:val="16"/>
              </w:rPr>
              <w:t>AZEOTROPIC DISTILLATION</w:t>
            </w:r>
          </w:p>
        </w:tc>
      </w:tr>
      <w:tr w:rsidR="00385526" w:rsidRPr="000F2417" w14:paraId="7DD5CD7E" w14:textId="77777777" w:rsidTr="00BA5880">
        <w:trPr>
          <w:trHeight w:val="240"/>
        </w:trPr>
        <w:tc>
          <w:tcPr>
            <w:tcW w:w="1291" w:type="pct"/>
            <w:tcBorders>
              <w:top w:val="single" w:sz="18" w:space="0" w:color="00B050"/>
            </w:tcBorders>
          </w:tcPr>
          <w:p w14:paraId="7B898A75" w14:textId="0DC9E81E" w:rsidR="00385526" w:rsidRPr="000F2417" w:rsidRDefault="00385526" w:rsidP="00385526">
            <w:pPr>
              <w:keepNext/>
              <w:jc w:val="left"/>
              <w:rPr>
                <w:rFonts w:cs="Arial"/>
                <w:sz w:val="16"/>
                <w:szCs w:val="16"/>
              </w:rPr>
            </w:pPr>
            <w:r w:rsidRPr="000F2417">
              <w:rPr>
                <w:rFonts w:cs="Arial"/>
                <w:sz w:val="16"/>
                <w:szCs w:val="16"/>
              </w:rPr>
              <w:t>Cooling Water (m</w:t>
            </w:r>
            <w:r w:rsidRPr="000F2417">
              <w:rPr>
                <w:rFonts w:cs="Arial"/>
                <w:sz w:val="16"/>
                <w:szCs w:val="16"/>
                <w:vertAlign w:val="superscript"/>
              </w:rPr>
              <w:t>3</w:t>
            </w:r>
            <w:r w:rsidRPr="000F2417">
              <w:rPr>
                <w:rFonts w:cs="Arial"/>
                <w:sz w:val="16"/>
                <w:szCs w:val="16"/>
              </w:rPr>
              <w:t>)</w:t>
            </w:r>
          </w:p>
        </w:tc>
        <w:tc>
          <w:tcPr>
            <w:tcW w:w="1102" w:type="pct"/>
            <w:tcBorders>
              <w:top w:val="single" w:sz="18" w:space="0" w:color="00B050"/>
            </w:tcBorders>
          </w:tcPr>
          <w:p w14:paraId="2BA9DF3F" w14:textId="7CCE6C1E" w:rsidR="00385526" w:rsidRPr="000F2417" w:rsidRDefault="00385526" w:rsidP="00385526">
            <w:pPr>
              <w:keepNext/>
              <w:jc w:val="left"/>
              <w:rPr>
                <w:rFonts w:cs="Arial"/>
                <w:sz w:val="16"/>
                <w:szCs w:val="16"/>
              </w:rPr>
            </w:pPr>
            <w:r w:rsidRPr="000F2417">
              <w:rPr>
                <w:rFonts w:cs="Arial"/>
                <w:sz w:val="16"/>
                <w:szCs w:val="16"/>
              </w:rPr>
              <w:t xml:space="preserve">7.96 </w:t>
            </w:r>
            <w:r w:rsidRPr="000F2417">
              <w:rPr>
                <w:rFonts w:ascii="Aptos Narrow" w:hAnsi="Aptos Narrow" w:cs="Arial"/>
                <w:sz w:val="16"/>
                <w:szCs w:val="16"/>
              </w:rPr>
              <w:t>∙</w:t>
            </w:r>
            <w:r w:rsidRPr="000F2417">
              <w:rPr>
                <w:rFonts w:cs="Arial"/>
                <w:sz w:val="16"/>
                <w:szCs w:val="16"/>
              </w:rPr>
              <w:t xml:space="preserve"> 10</w:t>
            </w:r>
            <w:r w:rsidRPr="003F2274">
              <w:rPr>
                <w:rFonts w:cs="Arial"/>
                <w:sz w:val="16"/>
                <w:szCs w:val="16"/>
                <w:vertAlign w:val="superscript"/>
              </w:rPr>
              <w:t>-3</w:t>
            </w:r>
          </w:p>
        </w:tc>
        <w:tc>
          <w:tcPr>
            <w:tcW w:w="1237" w:type="pct"/>
            <w:tcBorders>
              <w:top w:val="single" w:sz="18" w:space="0" w:color="00B050"/>
            </w:tcBorders>
          </w:tcPr>
          <w:p w14:paraId="23DCE42D" w14:textId="279A2EC7" w:rsidR="00385526" w:rsidRPr="000F2417" w:rsidRDefault="00385526" w:rsidP="00385526">
            <w:pPr>
              <w:keepNext/>
              <w:jc w:val="left"/>
              <w:rPr>
                <w:rFonts w:cs="Arial"/>
                <w:sz w:val="16"/>
                <w:szCs w:val="16"/>
              </w:rPr>
            </w:pPr>
            <w:r w:rsidRPr="000F2417">
              <w:rPr>
                <w:rFonts w:cs="Arial"/>
                <w:sz w:val="16"/>
                <w:szCs w:val="16"/>
              </w:rPr>
              <w:t>Cooling Water (m</w:t>
            </w:r>
            <w:r w:rsidRPr="000F2417">
              <w:rPr>
                <w:rFonts w:cs="Arial"/>
                <w:sz w:val="16"/>
                <w:szCs w:val="16"/>
                <w:vertAlign w:val="superscript"/>
              </w:rPr>
              <w:t>3</w:t>
            </w:r>
            <w:r w:rsidRPr="000F2417">
              <w:rPr>
                <w:rFonts w:cs="Arial"/>
                <w:sz w:val="16"/>
                <w:szCs w:val="16"/>
              </w:rPr>
              <w:t>)</w:t>
            </w:r>
          </w:p>
        </w:tc>
        <w:tc>
          <w:tcPr>
            <w:tcW w:w="1370" w:type="pct"/>
            <w:gridSpan w:val="2"/>
            <w:tcBorders>
              <w:top w:val="single" w:sz="18" w:space="0" w:color="00B050"/>
            </w:tcBorders>
          </w:tcPr>
          <w:p w14:paraId="6691AE3A" w14:textId="64796480" w:rsidR="00385526" w:rsidRPr="000F2417" w:rsidRDefault="00385526" w:rsidP="00385526">
            <w:pPr>
              <w:keepNext/>
              <w:jc w:val="left"/>
              <w:rPr>
                <w:rFonts w:cs="Arial"/>
                <w:sz w:val="16"/>
                <w:szCs w:val="16"/>
              </w:rPr>
            </w:pPr>
            <w:r w:rsidRPr="000F2417">
              <w:rPr>
                <w:rFonts w:cs="Arial"/>
                <w:sz w:val="16"/>
                <w:szCs w:val="16"/>
              </w:rPr>
              <w:t xml:space="preserve">4.54 </w:t>
            </w:r>
            <w:r w:rsidRPr="000F2417">
              <w:rPr>
                <w:rFonts w:ascii="Aptos Narrow" w:hAnsi="Aptos Narrow" w:cs="Arial"/>
                <w:sz w:val="16"/>
                <w:szCs w:val="16"/>
              </w:rPr>
              <w:t>∙</w:t>
            </w:r>
            <w:r w:rsidRPr="000F2417">
              <w:rPr>
                <w:rFonts w:cs="Arial"/>
                <w:sz w:val="16"/>
                <w:szCs w:val="16"/>
              </w:rPr>
              <w:t xml:space="preserve"> 10</w:t>
            </w:r>
            <w:r w:rsidRPr="008774C6">
              <w:rPr>
                <w:rFonts w:cs="Arial"/>
                <w:sz w:val="16"/>
                <w:szCs w:val="16"/>
                <w:vertAlign w:val="superscript"/>
              </w:rPr>
              <w:t>-3</w:t>
            </w:r>
            <w:r w:rsidRPr="000F2417">
              <w:rPr>
                <w:rFonts w:cs="Arial"/>
                <w:sz w:val="16"/>
                <w:szCs w:val="16"/>
              </w:rPr>
              <w:t xml:space="preserve"> m</w:t>
            </w:r>
            <w:r w:rsidRPr="000F2417">
              <w:rPr>
                <w:rFonts w:cs="Arial"/>
                <w:sz w:val="16"/>
                <w:szCs w:val="16"/>
                <w:vertAlign w:val="superscript"/>
              </w:rPr>
              <w:t>3</w:t>
            </w:r>
          </w:p>
        </w:tc>
      </w:tr>
      <w:tr w:rsidR="00385526" w:rsidRPr="000F2417" w14:paraId="603569F5" w14:textId="77777777" w:rsidTr="00BA5880">
        <w:trPr>
          <w:trHeight w:val="240"/>
        </w:trPr>
        <w:tc>
          <w:tcPr>
            <w:tcW w:w="1291" w:type="pct"/>
          </w:tcPr>
          <w:p w14:paraId="0E396698" w14:textId="77EEF98E" w:rsidR="00385526" w:rsidRPr="000F2417" w:rsidRDefault="00385526" w:rsidP="00385526">
            <w:pPr>
              <w:keepNext/>
              <w:jc w:val="left"/>
              <w:rPr>
                <w:rFonts w:cs="Arial"/>
                <w:sz w:val="16"/>
                <w:szCs w:val="16"/>
              </w:rPr>
            </w:pPr>
            <w:r w:rsidRPr="000F2417">
              <w:rPr>
                <w:rFonts w:cs="Arial"/>
                <w:sz w:val="16"/>
                <w:szCs w:val="16"/>
              </w:rPr>
              <w:t>Steam (kg)</w:t>
            </w:r>
          </w:p>
        </w:tc>
        <w:tc>
          <w:tcPr>
            <w:tcW w:w="1102" w:type="pct"/>
          </w:tcPr>
          <w:p w14:paraId="52AB5C7A" w14:textId="3247A174" w:rsidR="00385526" w:rsidRPr="000F2417" w:rsidRDefault="00385526" w:rsidP="00385526">
            <w:pPr>
              <w:keepNext/>
              <w:jc w:val="left"/>
              <w:rPr>
                <w:rFonts w:cs="Arial"/>
                <w:sz w:val="16"/>
                <w:szCs w:val="16"/>
              </w:rPr>
            </w:pPr>
            <w:r w:rsidRPr="000F2417">
              <w:rPr>
                <w:rFonts w:cs="Arial"/>
                <w:sz w:val="16"/>
                <w:szCs w:val="16"/>
              </w:rPr>
              <w:t>5.73 kg</w:t>
            </w:r>
          </w:p>
        </w:tc>
        <w:tc>
          <w:tcPr>
            <w:tcW w:w="1237" w:type="pct"/>
          </w:tcPr>
          <w:p w14:paraId="307456E8" w14:textId="2E14CFB1" w:rsidR="00385526" w:rsidRPr="000F2417" w:rsidRDefault="00385526" w:rsidP="00385526">
            <w:pPr>
              <w:keepNext/>
              <w:jc w:val="left"/>
              <w:rPr>
                <w:rFonts w:cs="Arial"/>
                <w:sz w:val="16"/>
                <w:szCs w:val="16"/>
              </w:rPr>
            </w:pPr>
            <w:r w:rsidRPr="000F2417">
              <w:rPr>
                <w:rFonts w:cs="Arial"/>
                <w:sz w:val="16"/>
                <w:szCs w:val="16"/>
              </w:rPr>
              <w:t>Steam (kg)</w:t>
            </w:r>
          </w:p>
        </w:tc>
        <w:tc>
          <w:tcPr>
            <w:tcW w:w="1370" w:type="pct"/>
            <w:gridSpan w:val="2"/>
          </w:tcPr>
          <w:p w14:paraId="4B218699" w14:textId="620ADB04" w:rsidR="00385526" w:rsidRPr="000F2417" w:rsidRDefault="00385526" w:rsidP="00385526">
            <w:pPr>
              <w:keepNext/>
              <w:jc w:val="left"/>
              <w:rPr>
                <w:rFonts w:cs="Arial"/>
                <w:sz w:val="16"/>
                <w:szCs w:val="16"/>
              </w:rPr>
            </w:pPr>
            <w:r w:rsidRPr="000F2417">
              <w:rPr>
                <w:rFonts w:cs="Arial"/>
                <w:sz w:val="16"/>
                <w:szCs w:val="16"/>
              </w:rPr>
              <w:t>3.67 kg</w:t>
            </w:r>
          </w:p>
        </w:tc>
      </w:tr>
      <w:tr w:rsidR="00385526" w:rsidRPr="000F2417" w14:paraId="5A5CF7AF" w14:textId="77777777" w:rsidTr="00BA5880">
        <w:trPr>
          <w:trHeight w:val="240"/>
        </w:trPr>
        <w:tc>
          <w:tcPr>
            <w:tcW w:w="1291" w:type="pct"/>
          </w:tcPr>
          <w:p w14:paraId="7C2EB5B1" w14:textId="793B8FFB" w:rsidR="00385526" w:rsidRPr="000F2417" w:rsidRDefault="00385526" w:rsidP="00385526">
            <w:pPr>
              <w:keepNext/>
              <w:jc w:val="left"/>
              <w:rPr>
                <w:rFonts w:cs="Arial"/>
                <w:sz w:val="16"/>
                <w:szCs w:val="16"/>
              </w:rPr>
            </w:pPr>
            <w:r w:rsidRPr="000F2417">
              <w:rPr>
                <w:rFonts w:cs="Arial"/>
                <w:sz w:val="16"/>
                <w:szCs w:val="16"/>
              </w:rPr>
              <w:t>Electric Energy</w:t>
            </w:r>
            <w:r w:rsidR="00575BA4">
              <w:rPr>
                <w:rFonts w:cs="Arial"/>
                <w:sz w:val="16"/>
                <w:szCs w:val="16"/>
              </w:rPr>
              <w:t xml:space="preserve"> </w:t>
            </w:r>
            <w:r w:rsidRPr="000F2417">
              <w:rPr>
                <w:rFonts w:cs="Arial"/>
                <w:sz w:val="16"/>
                <w:szCs w:val="16"/>
              </w:rPr>
              <w:t>(kWh)</w:t>
            </w:r>
          </w:p>
        </w:tc>
        <w:tc>
          <w:tcPr>
            <w:tcW w:w="1102" w:type="pct"/>
          </w:tcPr>
          <w:p w14:paraId="24ABE3A5" w14:textId="1616A66C" w:rsidR="00385526" w:rsidRPr="000F2417" w:rsidRDefault="00385526" w:rsidP="00385526">
            <w:pPr>
              <w:keepNext/>
              <w:jc w:val="left"/>
              <w:rPr>
                <w:rFonts w:cs="Arial"/>
                <w:sz w:val="16"/>
                <w:szCs w:val="16"/>
              </w:rPr>
            </w:pPr>
            <w:r w:rsidRPr="000F2417">
              <w:rPr>
                <w:rFonts w:cs="Arial"/>
                <w:sz w:val="16"/>
                <w:szCs w:val="16"/>
              </w:rPr>
              <w:t xml:space="preserve">7.92 </w:t>
            </w:r>
            <w:r w:rsidRPr="000F2417">
              <w:rPr>
                <w:rFonts w:ascii="Aptos Narrow" w:hAnsi="Aptos Narrow" w:cs="Arial"/>
                <w:sz w:val="16"/>
                <w:szCs w:val="16"/>
              </w:rPr>
              <w:t>∙</w:t>
            </w:r>
            <w:r w:rsidRPr="000F2417">
              <w:rPr>
                <w:rFonts w:cs="Arial"/>
                <w:sz w:val="16"/>
                <w:szCs w:val="16"/>
              </w:rPr>
              <w:t xml:space="preserve"> 10</w:t>
            </w:r>
            <w:r w:rsidRPr="003F2274">
              <w:rPr>
                <w:rFonts w:cs="Arial"/>
                <w:sz w:val="16"/>
                <w:szCs w:val="16"/>
                <w:vertAlign w:val="superscript"/>
              </w:rPr>
              <w:t>-6</w:t>
            </w:r>
            <w:r w:rsidRPr="000F2417">
              <w:rPr>
                <w:rFonts w:cs="Arial"/>
                <w:sz w:val="16"/>
                <w:szCs w:val="16"/>
              </w:rPr>
              <w:t xml:space="preserve"> kWh</w:t>
            </w:r>
          </w:p>
        </w:tc>
        <w:tc>
          <w:tcPr>
            <w:tcW w:w="1237" w:type="pct"/>
          </w:tcPr>
          <w:p w14:paraId="2442F2F9" w14:textId="752E3EA5" w:rsidR="00385526" w:rsidRPr="000F2417" w:rsidRDefault="00385526" w:rsidP="00385526">
            <w:pPr>
              <w:keepNext/>
              <w:jc w:val="left"/>
              <w:rPr>
                <w:rFonts w:cs="Arial"/>
                <w:sz w:val="16"/>
                <w:szCs w:val="16"/>
              </w:rPr>
            </w:pPr>
            <w:r w:rsidRPr="000F2417">
              <w:rPr>
                <w:rFonts w:cs="Arial"/>
                <w:sz w:val="16"/>
                <w:szCs w:val="16"/>
              </w:rPr>
              <w:t>Electric Energy</w:t>
            </w:r>
            <w:r w:rsidR="00633AD6">
              <w:rPr>
                <w:rFonts w:cs="Arial"/>
                <w:sz w:val="16"/>
                <w:szCs w:val="16"/>
              </w:rPr>
              <w:t xml:space="preserve"> </w:t>
            </w:r>
            <w:r w:rsidRPr="000F2417">
              <w:rPr>
                <w:rFonts w:cs="Arial"/>
                <w:sz w:val="16"/>
                <w:szCs w:val="16"/>
              </w:rPr>
              <w:t>(kWh)</w:t>
            </w:r>
          </w:p>
        </w:tc>
        <w:tc>
          <w:tcPr>
            <w:tcW w:w="1370" w:type="pct"/>
            <w:gridSpan w:val="2"/>
          </w:tcPr>
          <w:p w14:paraId="26FD3167" w14:textId="20115CDE" w:rsidR="00385526" w:rsidRPr="000F2417" w:rsidRDefault="00385526" w:rsidP="00385526">
            <w:pPr>
              <w:keepNext/>
              <w:jc w:val="left"/>
              <w:rPr>
                <w:rFonts w:cs="Arial"/>
                <w:sz w:val="16"/>
                <w:szCs w:val="16"/>
              </w:rPr>
            </w:pPr>
            <w:r w:rsidRPr="000F2417">
              <w:rPr>
                <w:rFonts w:cs="Arial"/>
                <w:sz w:val="16"/>
                <w:szCs w:val="16"/>
              </w:rPr>
              <w:t xml:space="preserve">4.79 </w:t>
            </w:r>
            <w:r w:rsidRPr="000F2417">
              <w:rPr>
                <w:rFonts w:ascii="Aptos Narrow" w:hAnsi="Aptos Narrow" w:cs="Arial"/>
                <w:sz w:val="16"/>
                <w:szCs w:val="16"/>
              </w:rPr>
              <w:t>∙</w:t>
            </w:r>
            <w:r w:rsidRPr="000F2417">
              <w:rPr>
                <w:rFonts w:cs="Arial"/>
                <w:sz w:val="16"/>
                <w:szCs w:val="16"/>
              </w:rPr>
              <w:t xml:space="preserve"> 10</w:t>
            </w:r>
            <w:r w:rsidRPr="008774C6">
              <w:rPr>
                <w:rFonts w:cs="Arial"/>
                <w:sz w:val="16"/>
                <w:szCs w:val="16"/>
                <w:vertAlign w:val="superscript"/>
              </w:rPr>
              <w:t>-5</w:t>
            </w:r>
            <w:r w:rsidRPr="000F2417">
              <w:rPr>
                <w:rFonts w:cs="Arial"/>
                <w:sz w:val="16"/>
                <w:szCs w:val="16"/>
              </w:rPr>
              <w:t xml:space="preserve"> kWh</w:t>
            </w:r>
          </w:p>
        </w:tc>
      </w:tr>
      <w:tr w:rsidR="00385526" w:rsidRPr="000F2417" w14:paraId="0228682A" w14:textId="77777777" w:rsidTr="00BA5880">
        <w:trPr>
          <w:trHeight w:val="240"/>
        </w:trPr>
        <w:tc>
          <w:tcPr>
            <w:tcW w:w="1291" w:type="pct"/>
          </w:tcPr>
          <w:p w14:paraId="3B96E86A" w14:textId="61922890" w:rsidR="00385526" w:rsidRPr="000F2417" w:rsidRDefault="00385526" w:rsidP="00385526">
            <w:pPr>
              <w:keepNext/>
              <w:jc w:val="left"/>
              <w:rPr>
                <w:rFonts w:cs="Arial"/>
                <w:sz w:val="16"/>
                <w:szCs w:val="16"/>
              </w:rPr>
            </w:pPr>
            <w:r w:rsidRPr="000F2417">
              <w:rPr>
                <w:rFonts w:cs="Arial"/>
                <w:sz w:val="16"/>
                <w:szCs w:val="16"/>
              </w:rPr>
              <w:t>Waste water treatment (m</w:t>
            </w:r>
            <w:r w:rsidRPr="000F2417">
              <w:rPr>
                <w:rFonts w:cs="Arial"/>
                <w:sz w:val="16"/>
                <w:szCs w:val="16"/>
                <w:vertAlign w:val="superscript"/>
              </w:rPr>
              <w:t>3</w:t>
            </w:r>
            <w:r w:rsidRPr="000F2417">
              <w:rPr>
                <w:rFonts w:cs="Arial"/>
                <w:sz w:val="16"/>
                <w:szCs w:val="16"/>
              </w:rPr>
              <w:t>)</w:t>
            </w:r>
          </w:p>
        </w:tc>
        <w:tc>
          <w:tcPr>
            <w:tcW w:w="1102" w:type="pct"/>
          </w:tcPr>
          <w:p w14:paraId="17BFA865" w14:textId="111EC507" w:rsidR="00385526" w:rsidRPr="000F2417" w:rsidRDefault="00385526" w:rsidP="00385526">
            <w:pPr>
              <w:keepNext/>
              <w:jc w:val="left"/>
              <w:rPr>
                <w:rFonts w:cs="Arial"/>
                <w:sz w:val="16"/>
                <w:szCs w:val="16"/>
              </w:rPr>
            </w:pPr>
            <w:r w:rsidRPr="000F2417">
              <w:rPr>
                <w:rFonts w:cs="Arial"/>
                <w:sz w:val="16"/>
                <w:szCs w:val="16"/>
              </w:rPr>
              <w:t xml:space="preserve">1.02 </w:t>
            </w:r>
            <w:r w:rsidRPr="000F2417">
              <w:rPr>
                <w:rFonts w:ascii="Aptos Narrow" w:hAnsi="Aptos Narrow" w:cs="Arial"/>
                <w:sz w:val="16"/>
                <w:szCs w:val="16"/>
              </w:rPr>
              <w:t>∙</w:t>
            </w:r>
            <w:r w:rsidRPr="000F2417">
              <w:rPr>
                <w:rFonts w:cs="Arial"/>
                <w:sz w:val="16"/>
                <w:szCs w:val="16"/>
              </w:rPr>
              <w:t xml:space="preserve"> 10</w:t>
            </w:r>
            <w:r w:rsidRPr="008774C6">
              <w:rPr>
                <w:rFonts w:cs="Arial"/>
                <w:sz w:val="16"/>
                <w:szCs w:val="16"/>
                <w:vertAlign w:val="superscript"/>
              </w:rPr>
              <w:t>-3</w:t>
            </w:r>
            <w:r w:rsidRPr="000F2417">
              <w:rPr>
                <w:rFonts w:cs="Arial"/>
                <w:sz w:val="16"/>
                <w:szCs w:val="16"/>
              </w:rPr>
              <w:t xml:space="preserve"> m</w:t>
            </w:r>
            <w:r w:rsidRPr="000F2417">
              <w:rPr>
                <w:rFonts w:cs="Arial"/>
                <w:sz w:val="16"/>
                <w:szCs w:val="16"/>
                <w:vertAlign w:val="superscript"/>
              </w:rPr>
              <w:t>3</w:t>
            </w:r>
          </w:p>
        </w:tc>
        <w:tc>
          <w:tcPr>
            <w:tcW w:w="1237" w:type="pct"/>
          </w:tcPr>
          <w:p w14:paraId="5DD3A6CD" w14:textId="1DA7C586" w:rsidR="00385526" w:rsidRPr="000F2417" w:rsidRDefault="00385526" w:rsidP="00385526">
            <w:pPr>
              <w:keepNext/>
              <w:jc w:val="left"/>
              <w:rPr>
                <w:rFonts w:cs="Arial"/>
                <w:sz w:val="16"/>
                <w:szCs w:val="16"/>
              </w:rPr>
            </w:pPr>
            <w:r w:rsidRPr="000F2417">
              <w:rPr>
                <w:rFonts w:cs="Arial"/>
                <w:sz w:val="16"/>
                <w:szCs w:val="16"/>
              </w:rPr>
              <w:t>Waste water treatment (m</w:t>
            </w:r>
            <w:r w:rsidRPr="000F2417">
              <w:rPr>
                <w:rFonts w:cs="Arial"/>
                <w:sz w:val="16"/>
                <w:szCs w:val="16"/>
                <w:vertAlign w:val="superscript"/>
              </w:rPr>
              <w:t>3</w:t>
            </w:r>
            <w:r w:rsidRPr="000F2417">
              <w:rPr>
                <w:rFonts w:cs="Arial"/>
                <w:sz w:val="16"/>
                <w:szCs w:val="16"/>
              </w:rPr>
              <w:t>)</w:t>
            </w:r>
          </w:p>
        </w:tc>
        <w:tc>
          <w:tcPr>
            <w:tcW w:w="1370" w:type="pct"/>
            <w:gridSpan w:val="2"/>
          </w:tcPr>
          <w:p w14:paraId="275EFD4E" w14:textId="5524665F" w:rsidR="00385526" w:rsidRPr="000F2417" w:rsidRDefault="00385526" w:rsidP="00385526">
            <w:pPr>
              <w:keepNext/>
              <w:jc w:val="left"/>
              <w:rPr>
                <w:rFonts w:cs="Arial"/>
                <w:sz w:val="16"/>
                <w:szCs w:val="16"/>
              </w:rPr>
            </w:pPr>
            <w:r w:rsidRPr="000F2417">
              <w:rPr>
                <w:rFonts w:cs="Arial"/>
                <w:sz w:val="16"/>
                <w:szCs w:val="16"/>
              </w:rPr>
              <w:t xml:space="preserve">1.03 </w:t>
            </w:r>
            <w:r w:rsidRPr="000F2417">
              <w:rPr>
                <w:rFonts w:ascii="Aptos Narrow" w:hAnsi="Aptos Narrow" w:cs="Arial"/>
                <w:sz w:val="16"/>
                <w:szCs w:val="16"/>
              </w:rPr>
              <w:t>∙</w:t>
            </w:r>
            <w:r w:rsidRPr="000F2417">
              <w:rPr>
                <w:rFonts w:cs="Arial"/>
                <w:sz w:val="16"/>
                <w:szCs w:val="16"/>
              </w:rPr>
              <w:t xml:space="preserve"> 10</w:t>
            </w:r>
            <w:r w:rsidRPr="008774C6">
              <w:rPr>
                <w:rFonts w:cs="Arial"/>
                <w:sz w:val="16"/>
                <w:szCs w:val="16"/>
                <w:vertAlign w:val="superscript"/>
              </w:rPr>
              <w:t>-3</w:t>
            </w:r>
            <w:r w:rsidRPr="000F2417">
              <w:rPr>
                <w:rFonts w:cs="Arial"/>
                <w:sz w:val="16"/>
                <w:szCs w:val="16"/>
              </w:rPr>
              <w:t xml:space="preserve"> m</w:t>
            </w:r>
            <w:r w:rsidRPr="000F2417">
              <w:rPr>
                <w:rFonts w:cs="Arial"/>
                <w:sz w:val="16"/>
                <w:szCs w:val="16"/>
                <w:vertAlign w:val="superscript"/>
              </w:rPr>
              <w:t>3</w:t>
            </w:r>
          </w:p>
        </w:tc>
      </w:tr>
      <w:tr w:rsidR="00126461" w:rsidRPr="000F2417" w14:paraId="2037ACAD" w14:textId="77777777" w:rsidTr="00BA5880">
        <w:trPr>
          <w:trHeight w:val="240"/>
        </w:trPr>
        <w:tc>
          <w:tcPr>
            <w:tcW w:w="1291" w:type="pct"/>
            <w:tcBorders>
              <w:bottom w:val="single" w:sz="18" w:space="0" w:color="00B050"/>
            </w:tcBorders>
          </w:tcPr>
          <w:p w14:paraId="6330CA07" w14:textId="13DEA3A8" w:rsidR="00126461" w:rsidRPr="000F2417" w:rsidRDefault="00126461" w:rsidP="00126461">
            <w:pPr>
              <w:keepNext/>
              <w:jc w:val="left"/>
              <w:rPr>
                <w:rFonts w:cs="Arial"/>
                <w:sz w:val="16"/>
                <w:szCs w:val="16"/>
              </w:rPr>
            </w:pPr>
          </w:p>
        </w:tc>
        <w:tc>
          <w:tcPr>
            <w:tcW w:w="1102" w:type="pct"/>
            <w:tcBorders>
              <w:bottom w:val="single" w:sz="18" w:space="0" w:color="00B050"/>
            </w:tcBorders>
          </w:tcPr>
          <w:p w14:paraId="14319561" w14:textId="77777777" w:rsidR="00126461" w:rsidRPr="000F2417" w:rsidRDefault="00126461" w:rsidP="00126461">
            <w:pPr>
              <w:keepNext/>
              <w:jc w:val="left"/>
              <w:rPr>
                <w:rFonts w:cs="Arial"/>
                <w:sz w:val="16"/>
                <w:szCs w:val="16"/>
              </w:rPr>
            </w:pPr>
          </w:p>
        </w:tc>
        <w:tc>
          <w:tcPr>
            <w:tcW w:w="1237" w:type="pct"/>
            <w:tcBorders>
              <w:bottom w:val="single" w:sz="18" w:space="0" w:color="00B050"/>
            </w:tcBorders>
          </w:tcPr>
          <w:p w14:paraId="3CEEB9B6" w14:textId="641C638C" w:rsidR="00126461" w:rsidRPr="000F2417" w:rsidRDefault="00126461" w:rsidP="00126461">
            <w:pPr>
              <w:keepNext/>
              <w:jc w:val="left"/>
              <w:rPr>
                <w:rFonts w:cs="Arial"/>
                <w:sz w:val="16"/>
                <w:szCs w:val="16"/>
              </w:rPr>
            </w:pPr>
            <w:r w:rsidRPr="000F2417">
              <w:rPr>
                <w:rFonts w:cs="Arial"/>
                <w:sz w:val="16"/>
                <w:szCs w:val="16"/>
              </w:rPr>
              <w:t>Propyl Acetate</w:t>
            </w:r>
            <w:r w:rsidR="00385526" w:rsidRPr="000F2417">
              <w:rPr>
                <w:rFonts w:cs="Arial"/>
                <w:sz w:val="16"/>
                <w:szCs w:val="16"/>
              </w:rPr>
              <w:t>-</w:t>
            </w:r>
            <w:proofErr w:type="spellStart"/>
            <w:r w:rsidR="001E5127" w:rsidRPr="000F2417">
              <w:rPr>
                <w:rFonts w:cs="Arial"/>
                <w:sz w:val="16"/>
                <w:szCs w:val="16"/>
              </w:rPr>
              <w:t>PrOAc</w:t>
            </w:r>
            <w:proofErr w:type="spellEnd"/>
            <w:r w:rsidR="00385526" w:rsidRPr="000F2417">
              <w:rPr>
                <w:rFonts w:cs="Arial"/>
                <w:sz w:val="16"/>
                <w:szCs w:val="16"/>
              </w:rPr>
              <w:t xml:space="preserve"> (kg)</w:t>
            </w:r>
          </w:p>
        </w:tc>
        <w:tc>
          <w:tcPr>
            <w:tcW w:w="1370" w:type="pct"/>
            <w:gridSpan w:val="2"/>
            <w:tcBorders>
              <w:bottom w:val="single" w:sz="18" w:space="0" w:color="00B050"/>
            </w:tcBorders>
            <w:vAlign w:val="center"/>
          </w:tcPr>
          <w:p w14:paraId="61C36647" w14:textId="70782D6A" w:rsidR="00126461" w:rsidRPr="000F2417" w:rsidRDefault="001E5127" w:rsidP="00126461">
            <w:pPr>
              <w:keepNext/>
              <w:jc w:val="left"/>
              <w:rPr>
                <w:rFonts w:cs="Arial"/>
                <w:sz w:val="16"/>
                <w:szCs w:val="16"/>
              </w:rPr>
            </w:pPr>
            <w:r w:rsidRPr="000F2417">
              <w:rPr>
                <w:rFonts w:cs="Arial"/>
                <w:sz w:val="16"/>
                <w:szCs w:val="16"/>
              </w:rPr>
              <w:t>5.10</w:t>
            </w:r>
            <w:r w:rsidRPr="000F2417">
              <w:rPr>
                <w:rFonts w:ascii="Aptos Narrow" w:hAnsi="Aptos Narrow" w:cs="Arial"/>
                <w:sz w:val="16"/>
                <w:szCs w:val="16"/>
              </w:rPr>
              <w:t>∙</w:t>
            </w:r>
            <w:r w:rsidRPr="000F2417">
              <w:rPr>
                <w:rFonts w:cs="Arial"/>
                <w:sz w:val="16"/>
                <w:szCs w:val="16"/>
              </w:rPr>
              <w:t xml:space="preserve"> 10</w:t>
            </w:r>
            <w:r w:rsidRPr="008774C6">
              <w:rPr>
                <w:rFonts w:cs="Arial"/>
                <w:sz w:val="16"/>
                <w:szCs w:val="16"/>
                <w:vertAlign w:val="superscript"/>
              </w:rPr>
              <w:t>-3</w:t>
            </w:r>
            <w:r w:rsidRPr="000F2417">
              <w:rPr>
                <w:rFonts w:cs="Arial"/>
                <w:sz w:val="16"/>
                <w:szCs w:val="16"/>
              </w:rPr>
              <w:t xml:space="preserve"> kg</w:t>
            </w:r>
          </w:p>
        </w:tc>
      </w:tr>
    </w:tbl>
    <w:p w14:paraId="1A2532D0" w14:textId="28F9E357" w:rsidR="00092530" w:rsidRPr="000F2417" w:rsidRDefault="00EE7494" w:rsidP="00866A48">
      <w:pPr>
        <w:pStyle w:val="CETHeading1"/>
        <w:numPr>
          <w:ilvl w:val="0"/>
          <w:numId w:val="29"/>
        </w:numPr>
        <w:rPr>
          <w:lang w:val="en-GB"/>
        </w:rPr>
      </w:pPr>
      <w:r w:rsidRPr="000F2417">
        <w:rPr>
          <w:lang w:val="en-GB"/>
        </w:rPr>
        <w:t>Conclusions</w:t>
      </w:r>
    </w:p>
    <w:p w14:paraId="18AEDAE3" w14:textId="483D8527" w:rsidR="00423B6E" w:rsidRDefault="00264460" w:rsidP="00423B6E">
      <w:pPr>
        <w:pStyle w:val="CETBodytext"/>
      </w:pPr>
      <w:r w:rsidRPr="000F2417">
        <w:rPr>
          <w:lang w:val="en-GB"/>
        </w:rPr>
        <w:t xml:space="preserve">The use of azeotropic distillation with n-propyl acetate overcomes the limitations of binary distillation for </w:t>
      </w:r>
      <w:proofErr w:type="spellStart"/>
      <w:r w:rsidRPr="000F2417">
        <w:rPr>
          <w:lang w:val="en-GB"/>
        </w:rPr>
        <w:t>Ac</w:t>
      </w:r>
      <w:r w:rsidR="00B335B7">
        <w:rPr>
          <w:lang w:val="en-GB"/>
        </w:rPr>
        <w:t>OH</w:t>
      </w:r>
      <w:proofErr w:type="spellEnd"/>
      <w:r w:rsidRPr="000F2417">
        <w:rPr>
          <w:lang w:val="en-GB"/>
        </w:rPr>
        <w:t>/</w:t>
      </w:r>
      <w:r w:rsidR="00B335B7">
        <w:rPr>
          <w:lang w:val="en-GB"/>
        </w:rPr>
        <w:t>W</w:t>
      </w:r>
      <w:r w:rsidR="00B335B7" w:rsidRPr="000F2417">
        <w:rPr>
          <w:lang w:val="en-GB"/>
        </w:rPr>
        <w:t xml:space="preserve"> </w:t>
      </w:r>
      <w:r w:rsidRPr="000F2417">
        <w:rPr>
          <w:lang w:val="en-GB"/>
        </w:rPr>
        <w:t xml:space="preserve">separation caused by the pinch point in the liquid-vapor equilibrium near pure water. Simulations with AVEVA Pro/II software, using the UNIFAC </w:t>
      </w:r>
      <w:r w:rsidR="00B72B1A">
        <w:rPr>
          <w:lang w:val="en-GB"/>
        </w:rPr>
        <w:t>t</w:t>
      </w:r>
      <w:r w:rsidR="00B72B1A" w:rsidRPr="000F2417">
        <w:rPr>
          <w:lang w:val="en-GB"/>
        </w:rPr>
        <w:t xml:space="preserve">emperature </w:t>
      </w:r>
      <w:r w:rsidR="00B72B1A">
        <w:rPr>
          <w:lang w:val="en-GB"/>
        </w:rPr>
        <w:t>d</w:t>
      </w:r>
      <w:r w:rsidR="00B72B1A" w:rsidRPr="000F2417">
        <w:rPr>
          <w:lang w:val="en-GB"/>
        </w:rPr>
        <w:t xml:space="preserve">ependent </w:t>
      </w:r>
      <w:r w:rsidRPr="000F2417">
        <w:rPr>
          <w:lang w:val="en-GB"/>
        </w:rPr>
        <w:t xml:space="preserve">model and experimentally validated, optimized the process and enabled energy demand and environmental impact analysis. </w:t>
      </w:r>
      <w:r w:rsidR="00B112BB" w:rsidRPr="00B112BB">
        <w:rPr>
          <w:lang w:val="en-GB"/>
        </w:rPr>
        <w:t xml:space="preserve">The study revealed significant steam savings and improved overall sustainability for the azeotropic distillation system with n-propyl acetate as the entrainer, </w:t>
      </w:r>
      <w:r w:rsidR="00B112BB" w:rsidRPr="00B112BB">
        <w:t>to bring acetic acid from 30</w:t>
      </w:r>
      <w:r w:rsidR="00DB7CEF">
        <w:t xml:space="preserve"> </w:t>
      </w:r>
      <w:r w:rsidR="00B112BB" w:rsidRPr="00B112BB">
        <w:t>% to 60</w:t>
      </w:r>
      <w:r w:rsidR="00DB7CEF">
        <w:t xml:space="preserve"> </w:t>
      </w:r>
      <w:r w:rsidR="00B112BB" w:rsidRPr="00B112BB">
        <w:t>% and from 30</w:t>
      </w:r>
      <w:r w:rsidR="00DB7CEF">
        <w:t xml:space="preserve"> </w:t>
      </w:r>
      <w:r w:rsidR="00B112BB" w:rsidRPr="00B112BB">
        <w:t>% to 90</w:t>
      </w:r>
      <w:r w:rsidR="00DB7CEF">
        <w:t xml:space="preserve"> </w:t>
      </w:r>
      <w:r w:rsidR="00B112BB" w:rsidRPr="00B112BB">
        <w:t>%wt.</w:t>
      </w:r>
    </w:p>
    <w:p w14:paraId="521D7044" w14:textId="25A4D173" w:rsidR="00423B6E" w:rsidRDefault="001730C2" w:rsidP="001730C2">
      <w:pPr>
        <w:pStyle w:val="CETReference"/>
      </w:pPr>
      <w:r w:rsidRPr="00B57B36">
        <w:t>References</w:t>
      </w:r>
    </w:p>
    <w:sdt>
      <w:sdtPr>
        <w:rPr>
          <w:color w:val="000000"/>
        </w:rPr>
        <w:tag w:val="MENDELEY_BIBLIOGRAPHY"/>
        <w:id w:val="943111696"/>
        <w:placeholder>
          <w:docPart w:val="DefaultPlaceholder_-1854013440"/>
        </w:placeholder>
      </w:sdtPr>
      <w:sdtContent>
        <w:p w14:paraId="2FA469B1" w14:textId="77777777" w:rsidR="00D76074" w:rsidRDefault="00D76074" w:rsidP="007E2714">
          <w:pPr>
            <w:pStyle w:val="CETReferencetext"/>
            <w:divId w:val="1164708035"/>
            <w:rPr>
              <w:sz w:val="24"/>
              <w:szCs w:val="24"/>
            </w:rPr>
          </w:pPr>
          <w:r>
            <w:t>Eastman, 2025. Acetic Acid - 60% Diluted [WWW Document]. URL https://www.eastman.com/en/products/product-detail/71001182/ (accessed 3.3.25).</w:t>
          </w:r>
        </w:p>
        <w:p w14:paraId="51777734" w14:textId="4119EDED" w:rsidR="00D76074" w:rsidRPr="00D76074" w:rsidRDefault="00D76074" w:rsidP="007E2714">
          <w:pPr>
            <w:pStyle w:val="CETReferencetext"/>
            <w:divId w:val="843128413"/>
            <w:rPr>
              <w:lang w:val="it-IT"/>
            </w:rPr>
          </w:pPr>
          <w:r>
            <w:t xml:space="preserve">Fredenslund A., Jones R.L., </w:t>
          </w:r>
          <w:proofErr w:type="spellStart"/>
          <w:r>
            <w:t>Prausnitz</w:t>
          </w:r>
          <w:proofErr w:type="spellEnd"/>
          <w:r>
            <w:t xml:space="preserve"> J.M., 1975. Group-contribution estimation of activity coefficients in nonideal liquid mixtures. </w:t>
          </w:r>
          <w:proofErr w:type="spellStart"/>
          <w:r w:rsidRPr="00D76074">
            <w:rPr>
              <w:lang w:val="it-IT"/>
            </w:rPr>
            <w:t>AIChe</w:t>
          </w:r>
          <w:proofErr w:type="spellEnd"/>
          <w:r w:rsidRPr="00D76074">
            <w:rPr>
              <w:lang w:val="it-IT"/>
            </w:rPr>
            <w:t xml:space="preserve"> Journal 21, 1086–1099.</w:t>
          </w:r>
        </w:p>
        <w:p w14:paraId="6F24DFCD" w14:textId="6057C9B7" w:rsidR="00D76074" w:rsidRPr="00D76074" w:rsidRDefault="00D76074" w:rsidP="007E2714">
          <w:pPr>
            <w:pStyle w:val="CETReferencetext"/>
            <w:divId w:val="791367069"/>
            <w:rPr>
              <w:lang w:val="it-IT"/>
            </w:rPr>
          </w:pPr>
          <w:r w:rsidRPr="00D76074">
            <w:rPr>
              <w:lang w:val="it-IT"/>
            </w:rPr>
            <w:t xml:space="preserve">Galli F., Previtali D., Casagrande S., Pirola C., Manenti F., </w:t>
          </w:r>
          <w:proofErr w:type="spellStart"/>
          <w:r w:rsidRPr="00D76074">
            <w:rPr>
              <w:lang w:val="it-IT"/>
            </w:rPr>
            <w:t>Boffito</w:t>
          </w:r>
          <w:proofErr w:type="spellEnd"/>
          <w:r w:rsidRPr="00D76074">
            <w:rPr>
              <w:lang w:val="it-IT"/>
            </w:rPr>
            <w:t xml:space="preserve"> D.C., 2017. </w:t>
          </w:r>
          <w:r>
            <w:t xml:space="preserve">Simulation of the water-acetic acid separation via distillation using different entrainers: An economic comparison. </w:t>
          </w:r>
          <w:proofErr w:type="spellStart"/>
          <w:r w:rsidRPr="00D76074">
            <w:rPr>
              <w:lang w:val="it-IT"/>
            </w:rPr>
            <w:t>Chem</w:t>
          </w:r>
          <w:proofErr w:type="spellEnd"/>
          <w:r w:rsidRPr="00D76074">
            <w:rPr>
              <w:lang w:val="it-IT"/>
            </w:rPr>
            <w:t xml:space="preserve"> Eng Trans 57, 1159–1164.</w:t>
          </w:r>
        </w:p>
        <w:p w14:paraId="74AABA79" w14:textId="3CA6FC1C" w:rsidR="00D76074" w:rsidRDefault="00D76074" w:rsidP="007E2714">
          <w:pPr>
            <w:pStyle w:val="CETReferencetext"/>
            <w:divId w:val="900210368"/>
          </w:pPr>
          <w:r w:rsidRPr="00D76074">
            <w:rPr>
              <w:lang w:val="it-IT"/>
            </w:rPr>
            <w:t xml:space="preserve">Pirola C., Galli F., Bianchi C.L., </w:t>
          </w:r>
          <w:proofErr w:type="spellStart"/>
          <w:r w:rsidRPr="00D76074">
            <w:rPr>
              <w:lang w:val="it-IT"/>
            </w:rPr>
            <w:t>Carvoli</w:t>
          </w:r>
          <w:proofErr w:type="spellEnd"/>
          <w:r w:rsidRPr="00D76074">
            <w:rPr>
              <w:lang w:val="it-IT"/>
            </w:rPr>
            <w:t xml:space="preserve"> G., 2013. </w:t>
          </w:r>
          <w:r>
            <w:t>Heterogeneous Distillation of the System Water-Acetic Acid-p-Xylene: Study of its Fluid Phase Equilibria, Micro-Pilot Column Experimental Results and Computer Simulation. Chem Eng Trans 32, 1897–1902.</w:t>
          </w:r>
        </w:p>
        <w:p w14:paraId="54C0AFAA" w14:textId="637C1945" w:rsidR="00D76074" w:rsidRDefault="00D76074" w:rsidP="007E2714">
          <w:pPr>
            <w:pStyle w:val="CETReferencetext"/>
            <w:divId w:val="894124977"/>
          </w:pPr>
          <w:r>
            <w:t xml:space="preserve">Toikka A., Toikka M., 2006. Phase transitions and azeotropic properties of acetic acid–n-propanol–water–n-propyl acetate system. Fluid Phase </w:t>
          </w:r>
          <w:proofErr w:type="spellStart"/>
          <w:r>
            <w:t>Equilib</w:t>
          </w:r>
          <w:proofErr w:type="spellEnd"/>
          <w:r>
            <w:t xml:space="preserve"> 250, 93–98.</w:t>
          </w:r>
        </w:p>
        <w:p w14:paraId="7F1FE266" w14:textId="09244276" w:rsidR="00D76074" w:rsidRDefault="00D76074" w:rsidP="007E2714">
          <w:pPr>
            <w:pStyle w:val="CETReferencetext"/>
            <w:divId w:val="1295133528"/>
          </w:pPr>
          <w:proofErr w:type="spellStart"/>
          <w:r w:rsidRPr="00A27BE6">
            <w:rPr>
              <w:lang w:val="it-IT"/>
            </w:rPr>
            <w:t>Toikka</w:t>
          </w:r>
          <w:proofErr w:type="spellEnd"/>
          <w:r w:rsidRPr="00A27BE6">
            <w:rPr>
              <w:lang w:val="it-IT"/>
            </w:rPr>
            <w:t xml:space="preserve"> M., </w:t>
          </w:r>
          <w:proofErr w:type="spellStart"/>
          <w:r w:rsidRPr="00A27BE6">
            <w:rPr>
              <w:lang w:val="it-IT"/>
            </w:rPr>
            <w:t>Sadaev</w:t>
          </w:r>
          <w:proofErr w:type="spellEnd"/>
          <w:r w:rsidRPr="00A27BE6">
            <w:rPr>
              <w:lang w:val="it-IT"/>
            </w:rPr>
            <w:t xml:space="preserve"> A., </w:t>
          </w:r>
          <w:proofErr w:type="spellStart"/>
          <w:r w:rsidRPr="00A27BE6">
            <w:rPr>
              <w:lang w:val="it-IT"/>
            </w:rPr>
            <w:t>Lobacheva</w:t>
          </w:r>
          <w:proofErr w:type="spellEnd"/>
          <w:r w:rsidRPr="00A27BE6">
            <w:rPr>
              <w:lang w:val="it-IT"/>
            </w:rPr>
            <w:t xml:space="preserve"> O., Golikova A., 2020. </w:t>
          </w:r>
          <w:r>
            <w:t>Experimental Liquid-Liquid Equilibrium and Solubility Study of an Acetic Acid- n-Propyl Alcohol- n-Propyl Acetate-Water System at 323.15 and 333.15 K. J Chem Eng Data 65, 5352–5359.</w:t>
          </w:r>
        </w:p>
        <w:p w14:paraId="053D5480" w14:textId="4AE393E6" w:rsidR="00D76074" w:rsidRDefault="00D76074" w:rsidP="007E2714">
          <w:pPr>
            <w:pStyle w:val="CETReferencetext"/>
            <w:divId w:val="1619021389"/>
          </w:pPr>
          <w:r>
            <w:t>Wang B., Rong M., Wang P., Chen S., 2016. Liquid-Liquid Equilibria for the Ternary System n-Butyl Acetate + Pyrocatechol + Water at Different Temperatures at 101.3 kPa. J Chem Eng Data 61, 3184–3189.</w:t>
          </w:r>
        </w:p>
        <w:p w14:paraId="1CDF6647" w14:textId="5DFD0FE2" w:rsidR="00D76074" w:rsidRDefault="00D76074" w:rsidP="007E2714">
          <w:pPr>
            <w:pStyle w:val="CETReferencetext"/>
            <w:divId w:val="117838239"/>
          </w:pPr>
          <w:r>
            <w:t>Wang L., Cheng Y., Xiao X., Li X., 2007. Liquid-liquid equilibria for the ternary systems acetic acid + water + butyl acetate and acetic acid + water + 2-methyl propyl acetate at 304.15 K, 332.15 K, and 366.15 K. J Chem Eng Data 52, 1255–1257.</w:t>
          </w:r>
        </w:p>
        <w:p w14:paraId="30E440AB" w14:textId="0C3206F0" w:rsidR="00CE5214" w:rsidRDefault="00D76074" w:rsidP="00F438CF">
          <w:pPr>
            <w:pStyle w:val="CETReferencetext"/>
            <w:ind w:left="764"/>
          </w:pPr>
          <w:r>
            <w:t xml:space="preserve">Zhang C., Wan H., Xue L., Guan G., 2011. Investigation on isobaric vapor liquid equilibrium for acetic acid + water + (n-propyl acetate or iso-butyl acetate). Fluid Phase </w:t>
          </w:r>
          <w:proofErr w:type="spellStart"/>
          <w:r>
            <w:t>Equilib</w:t>
          </w:r>
          <w:proofErr w:type="spellEnd"/>
          <w:r>
            <w:t xml:space="preserve"> 305, 68–75. </w:t>
          </w:r>
        </w:p>
      </w:sdtContent>
    </w:sdt>
    <w:sectPr w:rsidR="00CE5214"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2A9C1" w14:textId="77777777" w:rsidR="0095229F" w:rsidRPr="000F2417" w:rsidRDefault="0095229F" w:rsidP="004F5E36">
      <w:r w:rsidRPr="000F2417">
        <w:separator/>
      </w:r>
    </w:p>
  </w:endnote>
  <w:endnote w:type="continuationSeparator" w:id="0">
    <w:p w14:paraId="63B576BB" w14:textId="77777777" w:rsidR="0095229F" w:rsidRPr="000F2417" w:rsidRDefault="0095229F" w:rsidP="004F5E36">
      <w:r w:rsidRPr="000F24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Narrow">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BBCAA" w14:textId="77777777" w:rsidR="0095229F" w:rsidRPr="000F2417" w:rsidRDefault="0095229F" w:rsidP="004F5E36">
      <w:r w:rsidRPr="000F2417">
        <w:separator/>
      </w:r>
    </w:p>
  </w:footnote>
  <w:footnote w:type="continuationSeparator" w:id="0">
    <w:p w14:paraId="6670BE6E" w14:textId="77777777" w:rsidR="0095229F" w:rsidRPr="000F2417" w:rsidRDefault="0095229F" w:rsidP="004F5E36">
      <w:r w:rsidRPr="000F241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F40C45"/>
    <w:multiLevelType w:val="multilevel"/>
    <w:tmpl w:val="FAB204EC"/>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D54D94"/>
    <w:multiLevelType w:val="hybridMultilevel"/>
    <w:tmpl w:val="AD1A50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D42DA3"/>
    <w:multiLevelType w:val="multilevel"/>
    <w:tmpl w:val="B588B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F9E740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C5202"/>
    <w:multiLevelType w:val="hybridMultilevel"/>
    <w:tmpl w:val="5E92A23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2524B8"/>
    <w:multiLevelType w:val="hybridMultilevel"/>
    <w:tmpl w:val="AD1A50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3422F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1666A2"/>
    <w:multiLevelType w:val="multilevel"/>
    <w:tmpl w:val="7B2A9C9A"/>
    <w:lvl w:ilvl="0">
      <w:start w:val="1"/>
      <w:numFmt w:val="decimal"/>
      <w:lvlText w:val="%1."/>
      <w:lvlJc w:val="left"/>
      <w:pPr>
        <w:ind w:left="360" w:hanging="360"/>
      </w:pPr>
      <w:rPr>
        <w:rFonts w:hint="default"/>
      </w:rPr>
    </w:lvl>
    <w:lvl w:ilvl="1">
      <w:start w:val="1"/>
      <w:numFmt w:val="decimal"/>
      <w:pStyle w:val="CETheadingx"/>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6353499">
    <w:abstractNumId w:val="10"/>
  </w:num>
  <w:num w:numId="2" w16cid:durableId="120420460">
    <w:abstractNumId w:val="8"/>
  </w:num>
  <w:num w:numId="3" w16cid:durableId="469130135">
    <w:abstractNumId w:val="3"/>
  </w:num>
  <w:num w:numId="4" w16cid:durableId="1708486050">
    <w:abstractNumId w:val="2"/>
  </w:num>
  <w:num w:numId="5" w16cid:durableId="1894656751">
    <w:abstractNumId w:val="1"/>
  </w:num>
  <w:num w:numId="6" w16cid:durableId="1144346162">
    <w:abstractNumId w:val="0"/>
  </w:num>
  <w:num w:numId="7" w16cid:durableId="510072952">
    <w:abstractNumId w:val="9"/>
  </w:num>
  <w:num w:numId="8" w16cid:durableId="772164463">
    <w:abstractNumId w:val="7"/>
  </w:num>
  <w:num w:numId="9" w16cid:durableId="57090959">
    <w:abstractNumId w:val="6"/>
  </w:num>
  <w:num w:numId="10" w16cid:durableId="714819449">
    <w:abstractNumId w:val="5"/>
  </w:num>
  <w:num w:numId="11" w16cid:durableId="1392651889">
    <w:abstractNumId w:val="4"/>
  </w:num>
  <w:num w:numId="12" w16cid:durableId="83692352">
    <w:abstractNumId w:val="20"/>
  </w:num>
  <w:num w:numId="13" w16cid:durableId="459542468">
    <w:abstractNumId w:val="14"/>
  </w:num>
  <w:num w:numId="14" w16cid:durableId="1982684960">
    <w:abstractNumId w:val="21"/>
  </w:num>
  <w:num w:numId="15" w16cid:durableId="117837658">
    <w:abstractNumId w:val="26"/>
  </w:num>
  <w:num w:numId="16" w16cid:durableId="1389183682">
    <w:abstractNumId w:val="24"/>
  </w:num>
  <w:num w:numId="17" w16cid:durableId="1640568674">
    <w:abstractNumId w:val="13"/>
  </w:num>
  <w:num w:numId="18" w16cid:durableId="1492673101">
    <w:abstractNumId w:val="14"/>
    <w:lvlOverride w:ilvl="0">
      <w:startOverride w:val="1"/>
    </w:lvlOverride>
  </w:num>
  <w:num w:numId="19" w16cid:durableId="638613882">
    <w:abstractNumId w:val="18"/>
  </w:num>
  <w:num w:numId="20" w16cid:durableId="1851871821">
    <w:abstractNumId w:val="17"/>
  </w:num>
  <w:num w:numId="21" w16cid:durableId="526479906">
    <w:abstractNumId w:val="16"/>
  </w:num>
  <w:num w:numId="22" w16cid:durableId="46613317">
    <w:abstractNumId w:val="15"/>
  </w:num>
  <w:num w:numId="23" w16cid:durableId="1217160939">
    <w:abstractNumId w:val="12"/>
  </w:num>
  <w:num w:numId="24" w16cid:durableId="28068387">
    <w:abstractNumId w:val="11"/>
  </w:num>
  <w:num w:numId="25" w16cid:durableId="351305569">
    <w:abstractNumId w:val="27"/>
  </w:num>
  <w:num w:numId="26" w16cid:durableId="401371252">
    <w:abstractNumId w:val="22"/>
  </w:num>
  <w:num w:numId="27" w16cid:durableId="1208909302">
    <w:abstractNumId w:val="23"/>
  </w:num>
  <w:num w:numId="28" w16cid:durableId="522981724">
    <w:abstractNumId w:val="25"/>
  </w:num>
  <w:num w:numId="29" w16cid:durableId="58943701">
    <w:abstractNumId w:val="28"/>
  </w:num>
  <w:num w:numId="30" w16cid:durableId="228419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527"/>
    <w:rsid w:val="00005A19"/>
    <w:rsid w:val="00010036"/>
    <w:rsid w:val="000117CB"/>
    <w:rsid w:val="00013D62"/>
    <w:rsid w:val="00014277"/>
    <w:rsid w:val="00014AEF"/>
    <w:rsid w:val="00023BD8"/>
    <w:rsid w:val="00023E64"/>
    <w:rsid w:val="00027723"/>
    <w:rsid w:val="0003148D"/>
    <w:rsid w:val="00031EEC"/>
    <w:rsid w:val="0003222C"/>
    <w:rsid w:val="000358C9"/>
    <w:rsid w:val="00036F76"/>
    <w:rsid w:val="00037330"/>
    <w:rsid w:val="000410BD"/>
    <w:rsid w:val="000410E1"/>
    <w:rsid w:val="000436D9"/>
    <w:rsid w:val="000462E1"/>
    <w:rsid w:val="0004696F"/>
    <w:rsid w:val="00050753"/>
    <w:rsid w:val="00051566"/>
    <w:rsid w:val="00054288"/>
    <w:rsid w:val="000562A9"/>
    <w:rsid w:val="00062A9A"/>
    <w:rsid w:val="00062B73"/>
    <w:rsid w:val="00065058"/>
    <w:rsid w:val="00070BC8"/>
    <w:rsid w:val="00071BE1"/>
    <w:rsid w:val="00073434"/>
    <w:rsid w:val="00077255"/>
    <w:rsid w:val="00080FAC"/>
    <w:rsid w:val="00082041"/>
    <w:rsid w:val="0008429D"/>
    <w:rsid w:val="000845D9"/>
    <w:rsid w:val="00086C39"/>
    <w:rsid w:val="0008779C"/>
    <w:rsid w:val="00087CDD"/>
    <w:rsid w:val="00087F30"/>
    <w:rsid w:val="00092530"/>
    <w:rsid w:val="00093007"/>
    <w:rsid w:val="00096B1B"/>
    <w:rsid w:val="000A03B2"/>
    <w:rsid w:val="000A1B4A"/>
    <w:rsid w:val="000A24C1"/>
    <w:rsid w:val="000A2A4B"/>
    <w:rsid w:val="000A493C"/>
    <w:rsid w:val="000B2EA4"/>
    <w:rsid w:val="000B52C3"/>
    <w:rsid w:val="000B52D7"/>
    <w:rsid w:val="000B5E4F"/>
    <w:rsid w:val="000B5FC3"/>
    <w:rsid w:val="000B61F7"/>
    <w:rsid w:val="000B70BE"/>
    <w:rsid w:val="000C61EA"/>
    <w:rsid w:val="000D0268"/>
    <w:rsid w:val="000D2ED1"/>
    <w:rsid w:val="000D2F25"/>
    <w:rsid w:val="000D34BE"/>
    <w:rsid w:val="000D4480"/>
    <w:rsid w:val="000E0CE9"/>
    <w:rsid w:val="000E102F"/>
    <w:rsid w:val="000E2E8E"/>
    <w:rsid w:val="000E36F1"/>
    <w:rsid w:val="000E3A73"/>
    <w:rsid w:val="000E414A"/>
    <w:rsid w:val="000F093C"/>
    <w:rsid w:val="000F2417"/>
    <w:rsid w:val="000F787B"/>
    <w:rsid w:val="001023D9"/>
    <w:rsid w:val="00105AAC"/>
    <w:rsid w:val="00107F17"/>
    <w:rsid w:val="001134D2"/>
    <w:rsid w:val="001171B5"/>
    <w:rsid w:val="0012091F"/>
    <w:rsid w:val="0012142D"/>
    <w:rsid w:val="00121A94"/>
    <w:rsid w:val="0012318A"/>
    <w:rsid w:val="0012342C"/>
    <w:rsid w:val="001246B2"/>
    <w:rsid w:val="00126461"/>
    <w:rsid w:val="00126BC2"/>
    <w:rsid w:val="00127AD3"/>
    <w:rsid w:val="001308B6"/>
    <w:rsid w:val="001308F5"/>
    <w:rsid w:val="0013121F"/>
    <w:rsid w:val="00131FE6"/>
    <w:rsid w:val="0013205A"/>
    <w:rsid w:val="001325A4"/>
    <w:rsid w:val="0013263F"/>
    <w:rsid w:val="001331DF"/>
    <w:rsid w:val="00134DE4"/>
    <w:rsid w:val="001373C5"/>
    <w:rsid w:val="0014034D"/>
    <w:rsid w:val="00140E38"/>
    <w:rsid w:val="00141B52"/>
    <w:rsid w:val="00141C43"/>
    <w:rsid w:val="00142265"/>
    <w:rsid w:val="001422CB"/>
    <w:rsid w:val="0014369D"/>
    <w:rsid w:val="001449BC"/>
    <w:rsid w:val="00144D16"/>
    <w:rsid w:val="00144E4E"/>
    <w:rsid w:val="00150E59"/>
    <w:rsid w:val="0015206D"/>
    <w:rsid w:val="001523BF"/>
    <w:rsid w:val="00152DE3"/>
    <w:rsid w:val="00152F86"/>
    <w:rsid w:val="001557AB"/>
    <w:rsid w:val="00156298"/>
    <w:rsid w:val="001618CD"/>
    <w:rsid w:val="00164CF9"/>
    <w:rsid w:val="001667A6"/>
    <w:rsid w:val="00167785"/>
    <w:rsid w:val="001730C2"/>
    <w:rsid w:val="00176744"/>
    <w:rsid w:val="00176CDB"/>
    <w:rsid w:val="001779F5"/>
    <w:rsid w:val="00181945"/>
    <w:rsid w:val="00181CAB"/>
    <w:rsid w:val="0018347E"/>
    <w:rsid w:val="0018414F"/>
    <w:rsid w:val="00184AD6"/>
    <w:rsid w:val="00184DB0"/>
    <w:rsid w:val="00185224"/>
    <w:rsid w:val="001871CA"/>
    <w:rsid w:val="0019271A"/>
    <w:rsid w:val="00194314"/>
    <w:rsid w:val="0019521F"/>
    <w:rsid w:val="001A4AF7"/>
    <w:rsid w:val="001A51DF"/>
    <w:rsid w:val="001A5FFA"/>
    <w:rsid w:val="001B010D"/>
    <w:rsid w:val="001B0349"/>
    <w:rsid w:val="001B1D64"/>
    <w:rsid w:val="001B1E93"/>
    <w:rsid w:val="001B3BBB"/>
    <w:rsid w:val="001B6059"/>
    <w:rsid w:val="001B65C1"/>
    <w:rsid w:val="001B65DE"/>
    <w:rsid w:val="001C0251"/>
    <w:rsid w:val="001C1900"/>
    <w:rsid w:val="001C684B"/>
    <w:rsid w:val="001C7303"/>
    <w:rsid w:val="001D0CFB"/>
    <w:rsid w:val="001D135E"/>
    <w:rsid w:val="001D21AF"/>
    <w:rsid w:val="001D22CA"/>
    <w:rsid w:val="001D2F8B"/>
    <w:rsid w:val="001D53FC"/>
    <w:rsid w:val="001D575D"/>
    <w:rsid w:val="001D578B"/>
    <w:rsid w:val="001D5D10"/>
    <w:rsid w:val="001D6B5A"/>
    <w:rsid w:val="001E1641"/>
    <w:rsid w:val="001E2C37"/>
    <w:rsid w:val="001E5127"/>
    <w:rsid w:val="001E5351"/>
    <w:rsid w:val="001E5654"/>
    <w:rsid w:val="001E6762"/>
    <w:rsid w:val="001F1486"/>
    <w:rsid w:val="001F35CA"/>
    <w:rsid w:val="001F39F2"/>
    <w:rsid w:val="001F42A5"/>
    <w:rsid w:val="001F4FA4"/>
    <w:rsid w:val="001F5166"/>
    <w:rsid w:val="001F7B9D"/>
    <w:rsid w:val="00201C93"/>
    <w:rsid w:val="0020238A"/>
    <w:rsid w:val="00211A1D"/>
    <w:rsid w:val="0021756F"/>
    <w:rsid w:val="002224B4"/>
    <w:rsid w:val="002255BF"/>
    <w:rsid w:val="00230C71"/>
    <w:rsid w:val="00230D62"/>
    <w:rsid w:val="002321C4"/>
    <w:rsid w:val="00232E50"/>
    <w:rsid w:val="0023356F"/>
    <w:rsid w:val="002355F7"/>
    <w:rsid w:val="00235DA8"/>
    <w:rsid w:val="002410F7"/>
    <w:rsid w:val="00241FFA"/>
    <w:rsid w:val="002447EF"/>
    <w:rsid w:val="00245456"/>
    <w:rsid w:val="00245525"/>
    <w:rsid w:val="0024665A"/>
    <w:rsid w:val="00246C82"/>
    <w:rsid w:val="0025084F"/>
    <w:rsid w:val="00251550"/>
    <w:rsid w:val="0025176A"/>
    <w:rsid w:val="00251FB4"/>
    <w:rsid w:val="002607A4"/>
    <w:rsid w:val="00263B05"/>
    <w:rsid w:val="0026416A"/>
    <w:rsid w:val="00264460"/>
    <w:rsid w:val="00264B70"/>
    <w:rsid w:val="0027107D"/>
    <w:rsid w:val="0027221A"/>
    <w:rsid w:val="00273FEA"/>
    <w:rsid w:val="00275B61"/>
    <w:rsid w:val="002769EC"/>
    <w:rsid w:val="002771CB"/>
    <w:rsid w:val="00280970"/>
    <w:rsid w:val="00280DF6"/>
    <w:rsid w:val="00280F68"/>
    <w:rsid w:val="00280FAF"/>
    <w:rsid w:val="00282656"/>
    <w:rsid w:val="00290C95"/>
    <w:rsid w:val="00291406"/>
    <w:rsid w:val="00294790"/>
    <w:rsid w:val="00296B83"/>
    <w:rsid w:val="002A292D"/>
    <w:rsid w:val="002A2B72"/>
    <w:rsid w:val="002A6D2E"/>
    <w:rsid w:val="002A735F"/>
    <w:rsid w:val="002A79B7"/>
    <w:rsid w:val="002B19A2"/>
    <w:rsid w:val="002B39E2"/>
    <w:rsid w:val="002B3ACD"/>
    <w:rsid w:val="002B3F3E"/>
    <w:rsid w:val="002B4015"/>
    <w:rsid w:val="002B70B1"/>
    <w:rsid w:val="002B70F3"/>
    <w:rsid w:val="002B78CE"/>
    <w:rsid w:val="002C2FB6"/>
    <w:rsid w:val="002C3261"/>
    <w:rsid w:val="002C4866"/>
    <w:rsid w:val="002C4AF1"/>
    <w:rsid w:val="002C615E"/>
    <w:rsid w:val="002C771C"/>
    <w:rsid w:val="002D4EA7"/>
    <w:rsid w:val="002D6E41"/>
    <w:rsid w:val="002E5FA7"/>
    <w:rsid w:val="002F22D4"/>
    <w:rsid w:val="002F261B"/>
    <w:rsid w:val="002F2AB7"/>
    <w:rsid w:val="002F3309"/>
    <w:rsid w:val="002F5266"/>
    <w:rsid w:val="002F61DC"/>
    <w:rsid w:val="003008CE"/>
    <w:rsid w:val="003009B7"/>
    <w:rsid w:val="00300E56"/>
    <w:rsid w:val="0030152C"/>
    <w:rsid w:val="00302E1C"/>
    <w:rsid w:val="0030469C"/>
    <w:rsid w:val="00306530"/>
    <w:rsid w:val="00307E94"/>
    <w:rsid w:val="00311FFD"/>
    <w:rsid w:val="00312046"/>
    <w:rsid w:val="00313165"/>
    <w:rsid w:val="00315CDB"/>
    <w:rsid w:val="003160E4"/>
    <w:rsid w:val="003161AF"/>
    <w:rsid w:val="00317509"/>
    <w:rsid w:val="00321CA6"/>
    <w:rsid w:val="00323763"/>
    <w:rsid w:val="00323BDF"/>
    <w:rsid w:val="00323C5F"/>
    <w:rsid w:val="00324DDA"/>
    <w:rsid w:val="00324F8E"/>
    <w:rsid w:val="00325A80"/>
    <w:rsid w:val="00325CDC"/>
    <w:rsid w:val="00327082"/>
    <w:rsid w:val="00331DCB"/>
    <w:rsid w:val="003329A4"/>
    <w:rsid w:val="00334C09"/>
    <w:rsid w:val="003363B6"/>
    <w:rsid w:val="00340CA0"/>
    <w:rsid w:val="003424E3"/>
    <w:rsid w:val="0034699B"/>
    <w:rsid w:val="00351CA6"/>
    <w:rsid w:val="00351EDA"/>
    <w:rsid w:val="003531F2"/>
    <w:rsid w:val="00354188"/>
    <w:rsid w:val="003574CD"/>
    <w:rsid w:val="00360A07"/>
    <w:rsid w:val="00364140"/>
    <w:rsid w:val="003723D4"/>
    <w:rsid w:val="00372C62"/>
    <w:rsid w:val="0037342E"/>
    <w:rsid w:val="00373D4F"/>
    <w:rsid w:val="00374F0E"/>
    <w:rsid w:val="003770D0"/>
    <w:rsid w:val="00377BC7"/>
    <w:rsid w:val="00381299"/>
    <w:rsid w:val="00381905"/>
    <w:rsid w:val="00384CC8"/>
    <w:rsid w:val="00385526"/>
    <w:rsid w:val="00386B0F"/>
    <w:rsid w:val="003871FD"/>
    <w:rsid w:val="0038726B"/>
    <w:rsid w:val="00392016"/>
    <w:rsid w:val="0039233A"/>
    <w:rsid w:val="00393668"/>
    <w:rsid w:val="00393E9D"/>
    <w:rsid w:val="00394B78"/>
    <w:rsid w:val="003967BD"/>
    <w:rsid w:val="003A1C70"/>
    <w:rsid w:val="003A1E30"/>
    <w:rsid w:val="003A2829"/>
    <w:rsid w:val="003A2CF8"/>
    <w:rsid w:val="003A4000"/>
    <w:rsid w:val="003A44EA"/>
    <w:rsid w:val="003A553A"/>
    <w:rsid w:val="003A5AB3"/>
    <w:rsid w:val="003A6C5E"/>
    <w:rsid w:val="003A7270"/>
    <w:rsid w:val="003A7D1C"/>
    <w:rsid w:val="003B097C"/>
    <w:rsid w:val="003B20DE"/>
    <w:rsid w:val="003B219C"/>
    <w:rsid w:val="003B304B"/>
    <w:rsid w:val="003B3146"/>
    <w:rsid w:val="003B5184"/>
    <w:rsid w:val="003B5B34"/>
    <w:rsid w:val="003B6848"/>
    <w:rsid w:val="003B6D99"/>
    <w:rsid w:val="003D334D"/>
    <w:rsid w:val="003D4D57"/>
    <w:rsid w:val="003D67C5"/>
    <w:rsid w:val="003E204B"/>
    <w:rsid w:val="003E2995"/>
    <w:rsid w:val="003E2E52"/>
    <w:rsid w:val="003E7D6C"/>
    <w:rsid w:val="003F015E"/>
    <w:rsid w:val="003F2274"/>
    <w:rsid w:val="003F2B29"/>
    <w:rsid w:val="003F345F"/>
    <w:rsid w:val="00400414"/>
    <w:rsid w:val="004013FE"/>
    <w:rsid w:val="00404FF4"/>
    <w:rsid w:val="0041446B"/>
    <w:rsid w:val="00414FEB"/>
    <w:rsid w:val="00417C1D"/>
    <w:rsid w:val="00423B6E"/>
    <w:rsid w:val="0042557A"/>
    <w:rsid w:val="004262D9"/>
    <w:rsid w:val="00426DC2"/>
    <w:rsid w:val="00431887"/>
    <w:rsid w:val="00431D67"/>
    <w:rsid w:val="0043385D"/>
    <w:rsid w:val="00434EDB"/>
    <w:rsid w:val="0044048D"/>
    <w:rsid w:val="0044071E"/>
    <w:rsid w:val="00440EDF"/>
    <w:rsid w:val="00441C24"/>
    <w:rsid w:val="00442257"/>
    <w:rsid w:val="00442C23"/>
    <w:rsid w:val="0044329C"/>
    <w:rsid w:val="00443CCD"/>
    <w:rsid w:val="0045317A"/>
    <w:rsid w:val="00453E24"/>
    <w:rsid w:val="00453F4D"/>
    <w:rsid w:val="00454E00"/>
    <w:rsid w:val="00455502"/>
    <w:rsid w:val="00457456"/>
    <w:rsid w:val="004577FE"/>
    <w:rsid w:val="00457B9C"/>
    <w:rsid w:val="0046164A"/>
    <w:rsid w:val="004628D2"/>
    <w:rsid w:val="00462DCD"/>
    <w:rsid w:val="004648AD"/>
    <w:rsid w:val="004654EC"/>
    <w:rsid w:val="004703A9"/>
    <w:rsid w:val="004721E6"/>
    <w:rsid w:val="00473136"/>
    <w:rsid w:val="00474837"/>
    <w:rsid w:val="00474A10"/>
    <w:rsid w:val="0047588B"/>
    <w:rsid w:val="004760DE"/>
    <w:rsid w:val="004763D7"/>
    <w:rsid w:val="00480E17"/>
    <w:rsid w:val="004827E6"/>
    <w:rsid w:val="00482B35"/>
    <w:rsid w:val="00492886"/>
    <w:rsid w:val="00495F44"/>
    <w:rsid w:val="004A004E"/>
    <w:rsid w:val="004A12C9"/>
    <w:rsid w:val="004A1C2D"/>
    <w:rsid w:val="004A24CF"/>
    <w:rsid w:val="004A3EC7"/>
    <w:rsid w:val="004A451F"/>
    <w:rsid w:val="004A4B4D"/>
    <w:rsid w:val="004A5C8A"/>
    <w:rsid w:val="004B11CF"/>
    <w:rsid w:val="004B333C"/>
    <w:rsid w:val="004B44BB"/>
    <w:rsid w:val="004B58F8"/>
    <w:rsid w:val="004C1D96"/>
    <w:rsid w:val="004C290B"/>
    <w:rsid w:val="004C3D1D"/>
    <w:rsid w:val="004C3D84"/>
    <w:rsid w:val="004C493F"/>
    <w:rsid w:val="004C74E5"/>
    <w:rsid w:val="004C7913"/>
    <w:rsid w:val="004D0636"/>
    <w:rsid w:val="004D37EF"/>
    <w:rsid w:val="004D5277"/>
    <w:rsid w:val="004D552F"/>
    <w:rsid w:val="004D58B6"/>
    <w:rsid w:val="004D66B1"/>
    <w:rsid w:val="004E3DBC"/>
    <w:rsid w:val="004E40A2"/>
    <w:rsid w:val="004E45A8"/>
    <w:rsid w:val="004E4CD5"/>
    <w:rsid w:val="004E4DD6"/>
    <w:rsid w:val="004E52E2"/>
    <w:rsid w:val="004E5F45"/>
    <w:rsid w:val="004E65E4"/>
    <w:rsid w:val="004E76DF"/>
    <w:rsid w:val="004F2CBF"/>
    <w:rsid w:val="004F5E36"/>
    <w:rsid w:val="004F66A5"/>
    <w:rsid w:val="004F78DA"/>
    <w:rsid w:val="005044E2"/>
    <w:rsid w:val="00507327"/>
    <w:rsid w:val="00507B47"/>
    <w:rsid w:val="00507BEF"/>
    <w:rsid w:val="00507CC9"/>
    <w:rsid w:val="00510722"/>
    <w:rsid w:val="005119A5"/>
    <w:rsid w:val="00512538"/>
    <w:rsid w:val="0051293E"/>
    <w:rsid w:val="005129DF"/>
    <w:rsid w:val="00514353"/>
    <w:rsid w:val="00515EDD"/>
    <w:rsid w:val="005165AE"/>
    <w:rsid w:val="00521670"/>
    <w:rsid w:val="00523543"/>
    <w:rsid w:val="00525A56"/>
    <w:rsid w:val="005278B7"/>
    <w:rsid w:val="00527D8F"/>
    <w:rsid w:val="0053063F"/>
    <w:rsid w:val="0053109D"/>
    <w:rsid w:val="005314FC"/>
    <w:rsid w:val="005315D5"/>
    <w:rsid w:val="00532016"/>
    <w:rsid w:val="005346C8"/>
    <w:rsid w:val="005379D0"/>
    <w:rsid w:val="00541E30"/>
    <w:rsid w:val="00543E7D"/>
    <w:rsid w:val="005460EF"/>
    <w:rsid w:val="00546569"/>
    <w:rsid w:val="00547988"/>
    <w:rsid w:val="00547A2F"/>
    <w:rsid w:val="00547A68"/>
    <w:rsid w:val="00551449"/>
    <w:rsid w:val="005531C9"/>
    <w:rsid w:val="00553764"/>
    <w:rsid w:val="00553F7C"/>
    <w:rsid w:val="005543F4"/>
    <w:rsid w:val="00557E00"/>
    <w:rsid w:val="0056280E"/>
    <w:rsid w:val="00570C43"/>
    <w:rsid w:val="0057275A"/>
    <w:rsid w:val="00575375"/>
    <w:rsid w:val="00575397"/>
    <w:rsid w:val="00575BA4"/>
    <w:rsid w:val="0057704C"/>
    <w:rsid w:val="00580E7A"/>
    <w:rsid w:val="00581064"/>
    <w:rsid w:val="0058630D"/>
    <w:rsid w:val="0058677A"/>
    <w:rsid w:val="00594B4C"/>
    <w:rsid w:val="005961B1"/>
    <w:rsid w:val="0059662E"/>
    <w:rsid w:val="00597D2A"/>
    <w:rsid w:val="005A0309"/>
    <w:rsid w:val="005A17E2"/>
    <w:rsid w:val="005A36D1"/>
    <w:rsid w:val="005A72E9"/>
    <w:rsid w:val="005B2110"/>
    <w:rsid w:val="005B2E0D"/>
    <w:rsid w:val="005B61E6"/>
    <w:rsid w:val="005B7253"/>
    <w:rsid w:val="005C04E7"/>
    <w:rsid w:val="005C215E"/>
    <w:rsid w:val="005C4750"/>
    <w:rsid w:val="005C77E1"/>
    <w:rsid w:val="005D668A"/>
    <w:rsid w:val="005D6A2F"/>
    <w:rsid w:val="005D7690"/>
    <w:rsid w:val="005E0D22"/>
    <w:rsid w:val="005E1A82"/>
    <w:rsid w:val="005E472D"/>
    <w:rsid w:val="005E5F9E"/>
    <w:rsid w:val="005E74AD"/>
    <w:rsid w:val="005E794C"/>
    <w:rsid w:val="005F0623"/>
    <w:rsid w:val="005F0693"/>
    <w:rsid w:val="005F0A28"/>
    <w:rsid w:val="005F0E5E"/>
    <w:rsid w:val="005F3602"/>
    <w:rsid w:val="005F47AF"/>
    <w:rsid w:val="005F4A68"/>
    <w:rsid w:val="005F5D9A"/>
    <w:rsid w:val="00600535"/>
    <w:rsid w:val="0060068A"/>
    <w:rsid w:val="006025F4"/>
    <w:rsid w:val="006063EF"/>
    <w:rsid w:val="00607BB4"/>
    <w:rsid w:val="00610CD6"/>
    <w:rsid w:val="00611622"/>
    <w:rsid w:val="00613169"/>
    <w:rsid w:val="00615190"/>
    <w:rsid w:val="00616119"/>
    <w:rsid w:val="00616DF0"/>
    <w:rsid w:val="00620DEE"/>
    <w:rsid w:val="00621F92"/>
    <w:rsid w:val="0062280A"/>
    <w:rsid w:val="0062410A"/>
    <w:rsid w:val="00625639"/>
    <w:rsid w:val="00627928"/>
    <w:rsid w:val="0063011A"/>
    <w:rsid w:val="0063137A"/>
    <w:rsid w:val="00631452"/>
    <w:rsid w:val="00631B33"/>
    <w:rsid w:val="00632AE8"/>
    <w:rsid w:val="006335A0"/>
    <w:rsid w:val="00633AD6"/>
    <w:rsid w:val="00634577"/>
    <w:rsid w:val="0063726C"/>
    <w:rsid w:val="00640F91"/>
    <w:rsid w:val="00641537"/>
    <w:rsid w:val="0064184D"/>
    <w:rsid w:val="006422CC"/>
    <w:rsid w:val="006447E4"/>
    <w:rsid w:val="00646BDF"/>
    <w:rsid w:val="00646E23"/>
    <w:rsid w:val="006475A2"/>
    <w:rsid w:val="0065019B"/>
    <w:rsid w:val="00650C73"/>
    <w:rsid w:val="0065182A"/>
    <w:rsid w:val="00652DE6"/>
    <w:rsid w:val="006551A4"/>
    <w:rsid w:val="00655B72"/>
    <w:rsid w:val="00660E3E"/>
    <w:rsid w:val="00661EA1"/>
    <w:rsid w:val="00662E74"/>
    <w:rsid w:val="00673B4B"/>
    <w:rsid w:val="00673B58"/>
    <w:rsid w:val="00674FA4"/>
    <w:rsid w:val="0067624C"/>
    <w:rsid w:val="00676D59"/>
    <w:rsid w:val="00680C23"/>
    <w:rsid w:val="00681D70"/>
    <w:rsid w:val="00682F60"/>
    <w:rsid w:val="006841B9"/>
    <w:rsid w:val="00684722"/>
    <w:rsid w:val="00691514"/>
    <w:rsid w:val="00691C00"/>
    <w:rsid w:val="00693766"/>
    <w:rsid w:val="0069422E"/>
    <w:rsid w:val="006A1EA1"/>
    <w:rsid w:val="006A1EC2"/>
    <w:rsid w:val="006A3281"/>
    <w:rsid w:val="006A744F"/>
    <w:rsid w:val="006A7B77"/>
    <w:rsid w:val="006B15AD"/>
    <w:rsid w:val="006B4888"/>
    <w:rsid w:val="006B5D2B"/>
    <w:rsid w:val="006C2E45"/>
    <w:rsid w:val="006C359C"/>
    <w:rsid w:val="006C3F33"/>
    <w:rsid w:val="006C5579"/>
    <w:rsid w:val="006C61F4"/>
    <w:rsid w:val="006C7544"/>
    <w:rsid w:val="006D0CD5"/>
    <w:rsid w:val="006D0E7D"/>
    <w:rsid w:val="006D2F8C"/>
    <w:rsid w:val="006D38CE"/>
    <w:rsid w:val="006D3E75"/>
    <w:rsid w:val="006D6E8B"/>
    <w:rsid w:val="006E737D"/>
    <w:rsid w:val="006F2755"/>
    <w:rsid w:val="006F2C4B"/>
    <w:rsid w:val="006F4A85"/>
    <w:rsid w:val="006F6B0F"/>
    <w:rsid w:val="00703CDC"/>
    <w:rsid w:val="00707DD1"/>
    <w:rsid w:val="0071282C"/>
    <w:rsid w:val="00713558"/>
    <w:rsid w:val="00713973"/>
    <w:rsid w:val="00717F57"/>
    <w:rsid w:val="00720A24"/>
    <w:rsid w:val="00725B5C"/>
    <w:rsid w:val="00732386"/>
    <w:rsid w:val="00733670"/>
    <w:rsid w:val="0073514D"/>
    <w:rsid w:val="007367D6"/>
    <w:rsid w:val="00736865"/>
    <w:rsid w:val="00736BCB"/>
    <w:rsid w:val="00740643"/>
    <w:rsid w:val="00742B1D"/>
    <w:rsid w:val="00744525"/>
    <w:rsid w:val="007447F3"/>
    <w:rsid w:val="00745C7A"/>
    <w:rsid w:val="00747EF5"/>
    <w:rsid w:val="007506EB"/>
    <w:rsid w:val="00751DD1"/>
    <w:rsid w:val="00751F26"/>
    <w:rsid w:val="0075499F"/>
    <w:rsid w:val="007635DD"/>
    <w:rsid w:val="00763778"/>
    <w:rsid w:val="0076491F"/>
    <w:rsid w:val="00765785"/>
    <w:rsid w:val="007661C8"/>
    <w:rsid w:val="007701DB"/>
    <w:rsid w:val="0077098D"/>
    <w:rsid w:val="007742B6"/>
    <w:rsid w:val="00775226"/>
    <w:rsid w:val="0077654F"/>
    <w:rsid w:val="007804FA"/>
    <w:rsid w:val="007810D6"/>
    <w:rsid w:val="00786DD7"/>
    <w:rsid w:val="0078767B"/>
    <w:rsid w:val="0078778F"/>
    <w:rsid w:val="00787E18"/>
    <w:rsid w:val="00791BF3"/>
    <w:rsid w:val="007931FA"/>
    <w:rsid w:val="0079543F"/>
    <w:rsid w:val="00796C61"/>
    <w:rsid w:val="007A07E5"/>
    <w:rsid w:val="007A0A3B"/>
    <w:rsid w:val="007A4861"/>
    <w:rsid w:val="007A7BBA"/>
    <w:rsid w:val="007B0C50"/>
    <w:rsid w:val="007B48F9"/>
    <w:rsid w:val="007C120D"/>
    <w:rsid w:val="007C1A43"/>
    <w:rsid w:val="007C5662"/>
    <w:rsid w:val="007D050D"/>
    <w:rsid w:val="007D0951"/>
    <w:rsid w:val="007D44CA"/>
    <w:rsid w:val="007D4E71"/>
    <w:rsid w:val="007D5377"/>
    <w:rsid w:val="007E0D0F"/>
    <w:rsid w:val="007E2714"/>
    <w:rsid w:val="007E3585"/>
    <w:rsid w:val="007E40E5"/>
    <w:rsid w:val="007F1859"/>
    <w:rsid w:val="007F4FB1"/>
    <w:rsid w:val="0080013E"/>
    <w:rsid w:val="0080160B"/>
    <w:rsid w:val="008023FB"/>
    <w:rsid w:val="00810008"/>
    <w:rsid w:val="00810B38"/>
    <w:rsid w:val="0081232A"/>
    <w:rsid w:val="00813288"/>
    <w:rsid w:val="008150D3"/>
    <w:rsid w:val="008168FC"/>
    <w:rsid w:val="00817AC3"/>
    <w:rsid w:val="008204B1"/>
    <w:rsid w:val="00822733"/>
    <w:rsid w:val="00822931"/>
    <w:rsid w:val="0082356C"/>
    <w:rsid w:val="008263C4"/>
    <w:rsid w:val="00830996"/>
    <w:rsid w:val="0083099F"/>
    <w:rsid w:val="00833B6E"/>
    <w:rsid w:val="008345F1"/>
    <w:rsid w:val="00834EF8"/>
    <w:rsid w:val="008378CE"/>
    <w:rsid w:val="00842252"/>
    <w:rsid w:val="00856FE6"/>
    <w:rsid w:val="00857704"/>
    <w:rsid w:val="008640B7"/>
    <w:rsid w:val="00865B07"/>
    <w:rsid w:val="008667EA"/>
    <w:rsid w:val="00866A48"/>
    <w:rsid w:val="00867A69"/>
    <w:rsid w:val="00871BB4"/>
    <w:rsid w:val="00871FD6"/>
    <w:rsid w:val="008723AE"/>
    <w:rsid w:val="0087637F"/>
    <w:rsid w:val="0087684C"/>
    <w:rsid w:val="008774C6"/>
    <w:rsid w:val="00892AD5"/>
    <w:rsid w:val="00893572"/>
    <w:rsid w:val="00893B9E"/>
    <w:rsid w:val="00897BA5"/>
    <w:rsid w:val="008A1512"/>
    <w:rsid w:val="008A29C1"/>
    <w:rsid w:val="008A2B49"/>
    <w:rsid w:val="008A3C4F"/>
    <w:rsid w:val="008A4976"/>
    <w:rsid w:val="008A5D19"/>
    <w:rsid w:val="008A63FC"/>
    <w:rsid w:val="008A7A42"/>
    <w:rsid w:val="008B35B5"/>
    <w:rsid w:val="008B5AC2"/>
    <w:rsid w:val="008C1D71"/>
    <w:rsid w:val="008D1155"/>
    <w:rsid w:val="008D32B9"/>
    <w:rsid w:val="008D38DD"/>
    <w:rsid w:val="008D3BC6"/>
    <w:rsid w:val="008D433B"/>
    <w:rsid w:val="008D4A16"/>
    <w:rsid w:val="008E14FD"/>
    <w:rsid w:val="008E53AA"/>
    <w:rsid w:val="008E566E"/>
    <w:rsid w:val="008F05B4"/>
    <w:rsid w:val="008F2E03"/>
    <w:rsid w:val="0090161A"/>
    <w:rsid w:val="00901EB6"/>
    <w:rsid w:val="00904C62"/>
    <w:rsid w:val="0090619E"/>
    <w:rsid w:val="009061B0"/>
    <w:rsid w:val="00910EDD"/>
    <w:rsid w:val="00914EAF"/>
    <w:rsid w:val="00917594"/>
    <w:rsid w:val="009178C3"/>
    <w:rsid w:val="00920E88"/>
    <w:rsid w:val="00920FE3"/>
    <w:rsid w:val="009216AC"/>
    <w:rsid w:val="00922BA8"/>
    <w:rsid w:val="00923425"/>
    <w:rsid w:val="009244C6"/>
    <w:rsid w:val="00924DAC"/>
    <w:rsid w:val="00925568"/>
    <w:rsid w:val="00926D37"/>
    <w:rsid w:val="00927058"/>
    <w:rsid w:val="0093043B"/>
    <w:rsid w:val="009333ED"/>
    <w:rsid w:val="009360C7"/>
    <w:rsid w:val="00936B19"/>
    <w:rsid w:val="009371E4"/>
    <w:rsid w:val="00940EF4"/>
    <w:rsid w:val="00941DF0"/>
    <w:rsid w:val="00942750"/>
    <w:rsid w:val="00944BBB"/>
    <w:rsid w:val="009450CE"/>
    <w:rsid w:val="009454FC"/>
    <w:rsid w:val="009459BB"/>
    <w:rsid w:val="00947179"/>
    <w:rsid w:val="00951600"/>
    <w:rsid w:val="0095164B"/>
    <w:rsid w:val="0095229F"/>
    <w:rsid w:val="00954090"/>
    <w:rsid w:val="009573E7"/>
    <w:rsid w:val="00960187"/>
    <w:rsid w:val="009602E9"/>
    <w:rsid w:val="00961518"/>
    <w:rsid w:val="00963E05"/>
    <w:rsid w:val="00964A45"/>
    <w:rsid w:val="009676C9"/>
    <w:rsid w:val="00967843"/>
    <w:rsid w:val="00967D54"/>
    <w:rsid w:val="00971028"/>
    <w:rsid w:val="009710BA"/>
    <w:rsid w:val="00971A87"/>
    <w:rsid w:val="009757C2"/>
    <w:rsid w:val="00976D46"/>
    <w:rsid w:val="00991A72"/>
    <w:rsid w:val="00992F26"/>
    <w:rsid w:val="00993B84"/>
    <w:rsid w:val="009961F6"/>
    <w:rsid w:val="00996483"/>
    <w:rsid w:val="0099665D"/>
    <w:rsid w:val="00996F5A"/>
    <w:rsid w:val="009A099B"/>
    <w:rsid w:val="009A2496"/>
    <w:rsid w:val="009A2DAE"/>
    <w:rsid w:val="009A3811"/>
    <w:rsid w:val="009A5633"/>
    <w:rsid w:val="009A617A"/>
    <w:rsid w:val="009B041A"/>
    <w:rsid w:val="009B1036"/>
    <w:rsid w:val="009B1273"/>
    <w:rsid w:val="009B3344"/>
    <w:rsid w:val="009B52D1"/>
    <w:rsid w:val="009B54CE"/>
    <w:rsid w:val="009C31BF"/>
    <w:rsid w:val="009C37C3"/>
    <w:rsid w:val="009C42AC"/>
    <w:rsid w:val="009C5428"/>
    <w:rsid w:val="009C67A3"/>
    <w:rsid w:val="009C740B"/>
    <w:rsid w:val="009C76F1"/>
    <w:rsid w:val="009C7A19"/>
    <w:rsid w:val="009C7C86"/>
    <w:rsid w:val="009D0FA3"/>
    <w:rsid w:val="009D161F"/>
    <w:rsid w:val="009D2FF7"/>
    <w:rsid w:val="009D3C69"/>
    <w:rsid w:val="009D4418"/>
    <w:rsid w:val="009D56B4"/>
    <w:rsid w:val="009D777C"/>
    <w:rsid w:val="009E2A4A"/>
    <w:rsid w:val="009E38D4"/>
    <w:rsid w:val="009E62D5"/>
    <w:rsid w:val="009E7884"/>
    <w:rsid w:val="009E788A"/>
    <w:rsid w:val="009E7AD8"/>
    <w:rsid w:val="009F000C"/>
    <w:rsid w:val="009F0E08"/>
    <w:rsid w:val="009F1559"/>
    <w:rsid w:val="009F25BE"/>
    <w:rsid w:val="009F429C"/>
    <w:rsid w:val="009F5ECC"/>
    <w:rsid w:val="009F6A4E"/>
    <w:rsid w:val="00A0071C"/>
    <w:rsid w:val="00A039E0"/>
    <w:rsid w:val="00A04918"/>
    <w:rsid w:val="00A0505E"/>
    <w:rsid w:val="00A053AF"/>
    <w:rsid w:val="00A06CC5"/>
    <w:rsid w:val="00A07109"/>
    <w:rsid w:val="00A11C4E"/>
    <w:rsid w:val="00A13363"/>
    <w:rsid w:val="00A15B51"/>
    <w:rsid w:val="00A1763D"/>
    <w:rsid w:val="00A17CEC"/>
    <w:rsid w:val="00A201F3"/>
    <w:rsid w:val="00A205F9"/>
    <w:rsid w:val="00A20B73"/>
    <w:rsid w:val="00A214F3"/>
    <w:rsid w:val="00A23131"/>
    <w:rsid w:val="00A2436F"/>
    <w:rsid w:val="00A25699"/>
    <w:rsid w:val="00A27BE6"/>
    <w:rsid w:val="00A27EF0"/>
    <w:rsid w:val="00A352E7"/>
    <w:rsid w:val="00A360ED"/>
    <w:rsid w:val="00A41B26"/>
    <w:rsid w:val="00A42361"/>
    <w:rsid w:val="00A45743"/>
    <w:rsid w:val="00A46414"/>
    <w:rsid w:val="00A475B6"/>
    <w:rsid w:val="00A50110"/>
    <w:rsid w:val="00A506DD"/>
    <w:rsid w:val="00A50B20"/>
    <w:rsid w:val="00A51390"/>
    <w:rsid w:val="00A51FA7"/>
    <w:rsid w:val="00A53449"/>
    <w:rsid w:val="00A543B7"/>
    <w:rsid w:val="00A55C1E"/>
    <w:rsid w:val="00A60D13"/>
    <w:rsid w:val="00A627E1"/>
    <w:rsid w:val="00A6412C"/>
    <w:rsid w:val="00A655AC"/>
    <w:rsid w:val="00A663E8"/>
    <w:rsid w:val="00A66D60"/>
    <w:rsid w:val="00A67182"/>
    <w:rsid w:val="00A674AB"/>
    <w:rsid w:val="00A67B25"/>
    <w:rsid w:val="00A67CE1"/>
    <w:rsid w:val="00A67EE6"/>
    <w:rsid w:val="00A67F37"/>
    <w:rsid w:val="00A70653"/>
    <w:rsid w:val="00A714EF"/>
    <w:rsid w:val="00A7223D"/>
    <w:rsid w:val="00A72745"/>
    <w:rsid w:val="00A734C3"/>
    <w:rsid w:val="00A73EFD"/>
    <w:rsid w:val="00A76EFC"/>
    <w:rsid w:val="00A825CA"/>
    <w:rsid w:val="00A83716"/>
    <w:rsid w:val="00A843C2"/>
    <w:rsid w:val="00A8522B"/>
    <w:rsid w:val="00A86273"/>
    <w:rsid w:val="00A868ED"/>
    <w:rsid w:val="00A86D7A"/>
    <w:rsid w:val="00A87D50"/>
    <w:rsid w:val="00A9013B"/>
    <w:rsid w:val="00A91010"/>
    <w:rsid w:val="00A91C2C"/>
    <w:rsid w:val="00A97F29"/>
    <w:rsid w:val="00AA0041"/>
    <w:rsid w:val="00AA06D8"/>
    <w:rsid w:val="00AA170B"/>
    <w:rsid w:val="00AA6BCB"/>
    <w:rsid w:val="00AA702E"/>
    <w:rsid w:val="00AA7D26"/>
    <w:rsid w:val="00AB0964"/>
    <w:rsid w:val="00AB5011"/>
    <w:rsid w:val="00AC1306"/>
    <w:rsid w:val="00AC3FBE"/>
    <w:rsid w:val="00AC427D"/>
    <w:rsid w:val="00AC5374"/>
    <w:rsid w:val="00AC7368"/>
    <w:rsid w:val="00AD16B9"/>
    <w:rsid w:val="00AD57A7"/>
    <w:rsid w:val="00AD710F"/>
    <w:rsid w:val="00AE1910"/>
    <w:rsid w:val="00AE2702"/>
    <w:rsid w:val="00AE2942"/>
    <w:rsid w:val="00AE377D"/>
    <w:rsid w:val="00AE3A63"/>
    <w:rsid w:val="00AE3F4E"/>
    <w:rsid w:val="00AF07D2"/>
    <w:rsid w:val="00AF0EBA"/>
    <w:rsid w:val="00AF1812"/>
    <w:rsid w:val="00AF2680"/>
    <w:rsid w:val="00AF313E"/>
    <w:rsid w:val="00B01174"/>
    <w:rsid w:val="00B02A34"/>
    <w:rsid w:val="00B02C8A"/>
    <w:rsid w:val="00B046F4"/>
    <w:rsid w:val="00B0648E"/>
    <w:rsid w:val="00B112BB"/>
    <w:rsid w:val="00B156E9"/>
    <w:rsid w:val="00B15FE8"/>
    <w:rsid w:val="00B17FBD"/>
    <w:rsid w:val="00B23AA0"/>
    <w:rsid w:val="00B24DA9"/>
    <w:rsid w:val="00B24F72"/>
    <w:rsid w:val="00B31068"/>
    <w:rsid w:val="00B315A6"/>
    <w:rsid w:val="00B31813"/>
    <w:rsid w:val="00B32831"/>
    <w:rsid w:val="00B32D15"/>
    <w:rsid w:val="00B332B0"/>
    <w:rsid w:val="00B33365"/>
    <w:rsid w:val="00B335B7"/>
    <w:rsid w:val="00B37CBD"/>
    <w:rsid w:val="00B404B9"/>
    <w:rsid w:val="00B4289A"/>
    <w:rsid w:val="00B43142"/>
    <w:rsid w:val="00B4664C"/>
    <w:rsid w:val="00B509B5"/>
    <w:rsid w:val="00B50CDB"/>
    <w:rsid w:val="00B51F1D"/>
    <w:rsid w:val="00B5273E"/>
    <w:rsid w:val="00B53FA4"/>
    <w:rsid w:val="00B57537"/>
    <w:rsid w:val="00B57B36"/>
    <w:rsid w:val="00B57E6F"/>
    <w:rsid w:val="00B6150E"/>
    <w:rsid w:val="00B6454A"/>
    <w:rsid w:val="00B64ED9"/>
    <w:rsid w:val="00B72B1A"/>
    <w:rsid w:val="00B74239"/>
    <w:rsid w:val="00B7450E"/>
    <w:rsid w:val="00B76674"/>
    <w:rsid w:val="00B80E06"/>
    <w:rsid w:val="00B80F6B"/>
    <w:rsid w:val="00B85310"/>
    <w:rsid w:val="00B8686D"/>
    <w:rsid w:val="00B87726"/>
    <w:rsid w:val="00B93661"/>
    <w:rsid w:val="00B93F69"/>
    <w:rsid w:val="00B9783B"/>
    <w:rsid w:val="00BA39CA"/>
    <w:rsid w:val="00BA5599"/>
    <w:rsid w:val="00BA5880"/>
    <w:rsid w:val="00BA5B27"/>
    <w:rsid w:val="00BB1B5A"/>
    <w:rsid w:val="00BB1DDC"/>
    <w:rsid w:val="00BB45BF"/>
    <w:rsid w:val="00BB52AC"/>
    <w:rsid w:val="00BB5A2A"/>
    <w:rsid w:val="00BB698B"/>
    <w:rsid w:val="00BB6AC2"/>
    <w:rsid w:val="00BB7BC6"/>
    <w:rsid w:val="00BC0D2B"/>
    <w:rsid w:val="00BC0F92"/>
    <w:rsid w:val="00BC1007"/>
    <w:rsid w:val="00BC30C9"/>
    <w:rsid w:val="00BC3B71"/>
    <w:rsid w:val="00BC4FFD"/>
    <w:rsid w:val="00BD077D"/>
    <w:rsid w:val="00BD2A1E"/>
    <w:rsid w:val="00BD3985"/>
    <w:rsid w:val="00BD4AEA"/>
    <w:rsid w:val="00BE1DEA"/>
    <w:rsid w:val="00BE306D"/>
    <w:rsid w:val="00BE3E58"/>
    <w:rsid w:val="00BE625F"/>
    <w:rsid w:val="00BE6A0F"/>
    <w:rsid w:val="00BF3169"/>
    <w:rsid w:val="00BF6E99"/>
    <w:rsid w:val="00C01616"/>
    <w:rsid w:val="00C0162B"/>
    <w:rsid w:val="00C06377"/>
    <w:rsid w:val="00C068ED"/>
    <w:rsid w:val="00C07DB7"/>
    <w:rsid w:val="00C10C94"/>
    <w:rsid w:val="00C11D94"/>
    <w:rsid w:val="00C13188"/>
    <w:rsid w:val="00C16DBD"/>
    <w:rsid w:val="00C17E1E"/>
    <w:rsid w:val="00C202DA"/>
    <w:rsid w:val="00C224E6"/>
    <w:rsid w:val="00C22E0C"/>
    <w:rsid w:val="00C230B6"/>
    <w:rsid w:val="00C23DBD"/>
    <w:rsid w:val="00C345B1"/>
    <w:rsid w:val="00C35683"/>
    <w:rsid w:val="00C379EA"/>
    <w:rsid w:val="00C40142"/>
    <w:rsid w:val="00C4154C"/>
    <w:rsid w:val="00C435A2"/>
    <w:rsid w:val="00C43B1A"/>
    <w:rsid w:val="00C43B40"/>
    <w:rsid w:val="00C458DC"/>
    <w:rsid w:val="00C46B31"/>
    <w:rsid w:val="00C47450"/>
    <w:rsid w:val="00C474A7"/>
    <w:rsid w:val="00C50162"/>
    <w:rsid w:val="00C52C3C"/>
    <w:rsid w:val="00C54359"/>
    <w:rsid w:val="00C54AF8"/>
    <w:rsid w:val="00C54CA0"/>
    <w:rsid w:val="00C55EFB"/>
    <w:rsid w:val="00C57182"/>
    <w:rsid w:val="00C57863"/>
    <w:rsid w:val="00C60485"/>
    <w:rsid w:val="00C61977"/>
    <w:rsid w:val="00C62734"/>
    <w:rsid w:val="00C62A0F"/>
    <w:rsid w:val="00C640AF"/>
    <w:rsid w:val="00C655FD"/>
    <w:rsid w:val="00C67DAB"/>
    <w:rsid w:val="00C7165E"/>
    <w:rsid w:val="00C71F4B"/>
    <w:rsid w:val="00C74B32"/>
    <w:rsid w:val="00C75407"/>
    <w:rsid w:val="00C7662D"/>
    <w:rsid w:val="00C77206"/>
    <w:rsid w:val="00C776E0"/>
    <w:rsid w:val="00C82A1F"/>
    <w:rsid w:val="00C841C6"/>
    <w:rsid w:val="00C84D65"/>
    <w:rsid w:val="00C85AE6"/>
    <w:rsid w:val="00C86790"/>
    <w:rsid w:val="00C870A8"/>
    <w:rsid w:val="00C8710B"/>
    <w:rsid w:val="00C873AF"/>
    <w:rsid w:val="00C9095B"/>
    <w:rsid w:val="00C90C9A"/>
    <w:rsid w:val="00C918C7"/>
    <w:rsid w:val="00C94434"/>
    <w:rsid w:val="00CA0D75"/>
    <w:rsid w:val="00CA1C95"/>
    <w:rsid w:val="00CA2CE5"/>
    <w:rsid w:val="00CA2DFE"/>
    <w:rsid w:val="00CA5310"/>
    <w:rsid w:val="00CA56FF"/>
    <w:rsid w:val="00CA5A9C"/>
    <w:rsid w:val="00CB045D"/>
    <w:rsid w:val="00CB3631"/>
    <w:rsid w:val="00CB3794"/>
    <w:rsid w:val="00CB6016"/>
    <w:rsid w:val="00CB705B"/>
    <w:rsid w:val="00CC0414"/>
    <w:rsid w:val="00CC1DE4"/>
    <w:rsid w:val="00CC4C20"/>
    <w:rsid w:val="00CD3517"/>
    <w:rsid w:val="00CD443C"/>
    <w:rsid w:val="00CD588D"/>
    <w:rsid w:val="00CD5DC5"/>
    <w:rsid w:val="00CD5FE2"/>
    <w:rsid w:val="00CD7457"/>
    <w:rsid w:val="00CE0C07"/>
    <w:rsid w:val="00CE14DB"/>
    <w:rsid w:val="00CE5214"/>
    <w:rsid w:val="00CE65A7"/>
    <w:rsid w:val="00CE7A77"/>
    <w:rsid w:val="00CE7C68"/>
    <w:rsid w:val="00CF26C0"/>
    <w:rsid w:val="00CF66CD"/>
    <w:rsid w:val="00CF7908"/>
    <w:rsid w:val="00D00B64"/>
    <w:rsid w:val="00D00C2E"/>
    <w:rsid w:val="00D01CE8"/>
    <w:rsid w:val="00D02B40"/>
    <w:rsid w:val="00D02B4C"/>
    <w:rsid w:val="00D02D56"/>
    <w:rsid w:val="00D040C4"/>
    <w:rsid w:val="00D05D7D"/>
    <w:rsid w:val="00D10895"/>
    <w:rsid w:val="00D117DD"/>
    <w:rsid w:val="00D118E6"/>
    <w:rsid w:val="00D14980"/>
    <w:rsid w:val="00D16DE7"/>
    <w:rsid w:val="00D20AD1"/>
    <w:rsid w:val="00D2307F"/>
    <w:rsid w:val="00D243BD"/>
    <w:rsid w:val="00D2582C"/>
    <w:rsid w:val="00D32D05"/>
    <w:rsid w:val="00D33B39"/>
    <w:rsid w:val="00D348FC"/>
    <w:rsid w:val="00D37DFC"/>
    <w:rsid w:val="00D40B98"/>
    <w:rsid w:val="00D40CB6"/>
    <w:rsid w:val="00D45691"/>
    <w:rsid w:val="00D45A71"/>
    <w:rsid w:val="00D46B7E"/>
    <w:rsid w:val="00D534E9"/>
    <w:rsid w:val="00D5490E"/>
    <w:rsid w:val="00D54CA9"/>
    <w:rsid w:val="00D57548"/>
    <w:rsid w:val="00D57C84"/>
    <w:rsid w:val="00D6057D"/>
    <w:rsid w:val="00D61A33"/>
    <w:rsid w:val="00D63276"/>
    <w:rsid w:val="00D63FEC"/>
    <w:rsid w:val="00D64135"/>
    <w:rsid w:val="00D67AE8"/>
    <w:rsid w:val="00D702D9"/>
    <w:rsid w:val="00D70EFA"/>
    <w:rsid w:val="00D71249"/>
    <w:rsid w:val="00D71640"/>
    <w:rsid w:val="00D71924"/>
    <w:rsid w:val="00D72E2D"/>
    <w:rsid w:val="00D73B03"/>
    <w:rsid w:val="00D7557E"/>
    <w:rsid w:val="00D75BDC"/>
    <w:rsid w:val="00D76074"/>
    <w:rsid w:val="00D76F6E"/>
    <w:rsid w:val="00D836C5"/>
    <w:rsid w:val="00D84435"/>
    <w:rsid w:val="00D84576"/>
    <w:rsid w:val="00D84746"/>
    <w:rsid w:val="00D8524F"/>
    <w:rsid w:val="00D85358"/>
    <w:rsid w:val="00D867C5"/>
    <w:rsid w:val="00D9064B"/>
    <w:rsid w:val="00D914FB"/>
    <w:rsid w:val="00D92DE9"/>
    <w:rsid w:val="00D95477"/>
    <w:rsid w:val="00DA1399"/>
    <w:rsid w:val="00DA24C6"/>
    <w:rsid w:val="00DA2502"/>
    <w:rsid w:val="00DA296E"/>
    <w:rsid w:val="00DA4D7B"/>
    <w:rsid w:val="00DA6F45"/>
    <w:rsid w:val="00DB14FC"/>
    <w:rsid w:val="00DB3A87"/>
    <w:rsid w:val="00DB4F99"/>
    <w:rsid w:val="00DB7CEF"/>
    <w:rsid w:val="00DC30D9"/>
    <w:rsid w:val="00DD271C"/>
    <w:rsid w:val="00DD4106"/>
    <w:rsid w:val="00DD4C11"/>
    <w:rsid w:val="00DE1B4D"/>
    <w:rsid w:val="00DE264A"/>
    <w:rsid w:val="00DE27E9"/>
    <w:rsid w:val="00DE4D24"/>
    <w:rsid w:val="00DE4EF4"/>
    <w:rsid w:val="00DE530C"/>
    <w:rsid w:val="00DF0490"/>
    <w:rsid w:val="00DF404F"/>
    <w:rsid w:val="00DF5072"/>
    <w:rsid w:val="00DF571C"/>
    <w:rsid w:val="00E019B4"/>
    <w:rsid w:val="00E023ED"/>
    <w:rsid w:val="00E02D18"/>
    <w:rsid w:val="00E041E7"/>
    <w:rsid w:val="00E113BA"/>
    <w:rsid w:val="00E14284"/>
    <w:rsid w:val="00E1461B"/>
    <w:rsid w:val="00E1627D"/>
    <w:rsid w:val="00E21804"/>
    <w:rsid w:val="00E22FFD"/>
    <w:rsid w:val="00E23CA1"/>
    <w:rsid w:val="00E2525C"/>
    <w:rsid w:val="00E31694"/>
    <w:rsid w:val="00E319BB"/>
    <w:rsid w:val="00E33801"/>
    <w:rsid w:val="00E36E44"/>
    <w:rsid w:val="00E406AA"/>
    <w:rsid w:val="00E409A8"/>
    <w:rsid w:val="00E40B78"/>
    <w:rsid w:val="00E42F0B"/>
    <w:rsid w:val="00E439F7"/>
    <w:rsid w:val="00E463E6"/>
    <w:rsid w:val="00E4722C"/>
    <w:rsid w:val="00E47856"/>
    <w:rsid w:val="00E50C12"/>
    <w:rsid w:val="00E51AC0"/>
    <w:rsid w:val="00E51D7A"/>
    <w:rsid w:val="00E537B5"/>
    <w:rsid w:val="00E5577A"/>
    <w:rsid w:val="00E557DF"/>
    <w:rsid w:val="00E56456"/>
    <w:rsid w:val="00E57F48"/>
    <w:rsid w:val="00E65B91"/>
    <w:rsid w:val="00E6619D"/>
    <w:rsid w:val="00E67DB1"/>
    <w:rsid w:val="00E7209D"/>
    <w:rsid w:val="00E72EAD"/>
    <w:rsid w:val="00E7565A"/>
    <w:rsid w:val="00E75662"/>
    <w:rsid w:val="00E77223"/>
    <w:rsid w:val="00E846CB"/>
    <w:rsid w:val="00E84813"/>
    <w:rsid w:val="00E8528B"/>
    <w:rsid w:val="00E854DA"/>
    <w:rsid w:val="00E85B94"/>
    <w:rsid w:val="00E86143"/>
    <w:rsid w:val="00E873A7"/>
    <w:rsid w:val="00E91E44"/>
    <w:rsid w:val="00E9263E"/>
    <w:rsid w:val="00E978D0"/>
    <w:rsid w:val="00EA152F"/>
    <w:rsid w:val="00EA247F"/>
    <w:rsid w:val="00EA43FD"/>
    <w:rsid w:val="00EA4613"/>
    <w:rsid w:val="00EA7F91"/>
    <w:rsid w:val="00EB04C7"/>
    <w:rsid w:val="00EB091B"/>
    <w:rsid w:val="00EB1419"/>
    <w:rsid w:val="00EB1523"/>
    <w:rsid w:val="00EB15CD"/>
    <w:rsid w:val="00EB1D6D"/>
    <w:rsid w:val="00EB2209"/>
    <w:rsid w:val="00EB3CDA"/>
    <w:rsid w:val="00EB7296"/>
    <w:rsid w:val="00EC0E49"/>
    <w:rsid w:val="00EC0FCC"/>
    <w:rsid w:val="00EC101F"/>
    <w:rsid w:val="00EC1D9F"/>
    <w:rsid w:val="00EC4F36"/>
    <w:rsid w:val="00EC6435"/>
    <w:rsid w:val="00EC7BD5"/>
    <w:rsid w:val="00ED3990"/>
    <w:rsid w:val="00ED65B3"/>
    <w:rsid w:val="00ED7933"/>
    <w:rsid w:val="00ED7FF3"/>
    <w:rsid w:val="00EE0131"/>
    <w:rsid w:val="00EE1633"/>
    <w:rsid w:val="00EE17B0"/>
    <w:rsid w:val="00EE492F"/>
    <w:rsid w:val="00EE4A96"/>
    <w:rsid w:val="00EE7494"/>
    <w:rsid w:val="00EF06D9"/>
    <w:rsid w:val="00EF1EAF"/>
    <w:rsid w:val="00EF29B5"/>
    <w:rsid w:val="00EF52C3"/>
    <w:rsid w:val="00EF56B6"/>
    <w:rsid w:val="00F01F5C"/>
    <w:rsid w:val="00F028D1"/>
    <w:rsid w:val="00F05171"/>
    <w:rsid w:val="00F1059E"/>
    <w:rsid w:val="00F11667"/>
    <w:rsid w:val="00F121BD"/>
    <w:rsid w:val="00F13643"/>
    <w:rsid w:val="00F1396F"/>
    <w:rsid w:val="00F17C95"/>
    <w:rsid w:val="00F22DA1"/>
    <w:rsid w:val="00F269E5"/>
    <w:rsid w:val="00F26C90"/>
    <w:rsid w:val="00F3049E"/>
    <w:rsid w:val="00F30C64"/>
    <w:rsid w:val="00F32BA2"/>
    <w:rsid w:val="00F32CDB"/>
    <w:rsid w:val="00F36D83"/>
    <w:rsid w:val="00F37A23"/>
    <w:rsid w:val="00F41DFA"/>
    <w:rsid w:val="00F4263F"/>
    <w:rsid w:val="00F438CF"/>
    <w:rsid w:val="00F45CD9"/>
    <w:rsid w:val="00F46956"/>
    <w:rsid w:val="00F50BCA"/>
    <w:rsid w:val="00F511AE"/>
    <w:rsid w:val="00F538CB"/>
    <w:rsid w:val="00F54206"/>
    <w:rsid w:val="00F565FE"/>
    <w:rsid w:val="00F6180E"/>
    <w:rsid w:val="00F61A06"/>
    <w:rsid w:val="00F61B52"/>
    <w:rsid w:val="00F61ECE"/>
    <w:rsid w:val="00F62B5E"/>
    <w:rsid w:val="00F63A70"/>
    <w:rsid w:val="00F63D8C"/>
    <w:rsid w:val="00F66807"/>
    <w:rsid w:val="00F668F5"/>
    <w:rsid w:val="00F73E0F"/>
    <w:rsid w:val="00F750EE"/>
    <w:rsid w:val="00F7534E"/>
    <w:rsid w:val="00F7789F"/>
    <w:rsid w:val="00F82758"/>
    <w:rsid w:val="00F82C10"/>
    <w:rsid w:val="00F85EB8"/>
    <w:rsid w:val="00F9207C"/>
    <w:rsid w:val="00F93124"/>
    <w:rsid w:val="00F93EDF"/>
    <w:rsid w:val="00F947BA"/>
    <w:rsid w:val="00F94AA2"/>
    <w:rsid w:val="00FA1802"/>
    <w:rsid w:val="00FA21D0"/>
    <w:rsid w:val="00FA4FCA"/>
    <w:rsid w:val="00FA5F5F"/>
    <w:rsid w:val="00FA6004"/>
    <w:rsid w:val="00FB1044"/>
    <w:rsid w:val="00FB165E"/>
    <w:rsid w:val="00FB2C88"/>
    <w:rsid w:val="00FB59D4"/>
    <w:rsid w:val="00FB6CA4"/>
    <w:rsid w:val="00FB730C"/>
    <w:rsid w:val="00FC0319"/>
    <w:rsid w:val="00FC07F0"/>
    <w:rsid w:val="00FC08BC"/>
    <w:rsid w:val="00FC1216"/>
    <w:rsid w:val="00FC17A5"/>
    <w:rsid w:val="00FC1D82"/>
    <w:rsid w:val="00FC23AF"/>
    <w:rsid w:val="00FC2695"/>
    <w:rsid w:val="00FC3E03"/>
    <w:rsid w:val="00FC3FC1"/>
    <w:rsid w:val="00FC555C"/>
    <w:rsid w:val="00FD0A0D"/>
    <w:rsid w:val="00FD1C0D"/>
    <w:rsid w:val="00FD2B54"/>
    <w:rsid w:val="00FD636F"/>
    <w:rsid w:val="00FD7617"/>
    <w:rsid w:val="00FF10DF"/>
    <w:rsid w:val="00FF1259"/>
    <w:rsid w:val="00FF1B20"/>
    <w:rsid w:val="00FF7655"/>
    <w:rsid w:val="00FF7BE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F1EAF"/>
    <w:pPr>
      <w:keepNext/>
      <w:numPr>
        <w:ilvl w:val="1"/>
        <w:numId w:val="29"/>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F1EA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table" w:styleId="Tabellasemplice-3">
    <w:name w:val="Plain Table 3"/>
    <w:basedOn w:val="Tabellanormale"/>
    <w:uiPriority w:val="99"/>
    <w:rsid w:val="00AE2942"/>
    <w:pPr>
      <w:spacing w:after="0" w:line="240" w:lineRule="auto"/>
    </w:pPr>
    <w:rPr>
      <w:rFonts w:eastAsiaTheme="minorEastAsia"/>
      <w:sz w:val="24"/>
      <w:szCs w:val="24"/>
      <w:lang w:eastAsia="it-IT"/>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1chiara-colore3">
    <w:name w:val="Grid Table 1 Light Accent 3"/>
    <w:basedOn w:val="Tabellanormale"/>
    <w:uiPriority w:val="46"/>
    <w:rsid w:val="005044E2"/>
    <w:pPr>
      <w:spacing w:after="0" w:line="240" w:lineRule="auto"/>
    </w:pPr>
    <w:rPr>
      <w:kern w:val="2"/>
      <w:sz w:val="24"/>
      <w:szCs w:val="24"/>
      <w:lang w:val="en-GB"/>
      <w14:ligatures w14:val="standardContextu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gliatabellachiara">
    <w:name w:val="Grid Table Light"/>
    <w:basedOn w:val="Tabellanormale"/>
    <w:uiPriority w:val="40"/>
    <w:rsid w:val="00C435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e">
    <w:name w:val="Revision"/>
    <w:hidden/>
    <w:uiPriority w:val="99"/>
    <w:semiHidden/>
    <w:rsid w:val="00D14980"/>
    <w:pPr>
      <w:spacing w:after="0" w:line="240" w:lineRule="auto"/>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34699B"/>
    <w:rPr>
      <w:color w:val="666666"/>
    </w:rPr>
  </w:style>
  <w:style w:type="character" w:styleId="Menzionenonrisolta">
    <w:name w:val="Unresolved Mention"/>
    <w:basedOn w:val="Carpredefinitoparagrafo"/>
    <w:uiPriority w:val="99"/>
    <w:semiHidden/>
    <w:unhideWhenUsed/>
    <w:rsid w:val="00CB0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207">
      <w:bodyDiv w:val="1"/>
      <w:marLeft w:val="0"/>
      <w:marRight w:val="0"/>
      <w:marTop w:val="0"/>
      <w:marBottom w:val="0"/>
      <w:divBdr>
        <w:top w:val="none" w:sz="0" w:space="0" w:color="auto"/>
        <w:left w:val="none" w:sz="0" w:space="0" w:color="auto"/>
        <w:bottom w:val="none" w:sz="0" w:space="0" w:color="auto"/>
        <w:right w:val="none" w:sz="0" w:space="0" w:color="auto"/>
      </w:divBdr>
    </w:div>
    <w:div w:id="3409534">
      <w:bodyDiv w:val="1"/>
      <w:marLeft w:val="0"/>
      <w:marRight w:val="0"/>
      <w:marTop w:val="0"/>
      <w:marBottom w:val="0"/>
      <w:divBdr>
        <w:top w:val="none" w:sz="0" w:space="0" w:color="auto"/>
        <w:left w:val="none" w:sz="0" w:space="0" w:color="auto"/>
        <w:bottom w:val="none" w:sz="0" w:space="0" w:color="auto"/>
        <w:right w:val="none" w:sz="0" w:space="0" w:color="auto"/>
      </w:divBdr>
    </w:div>
    <w:div w:id="15079834">
      <w:bodyDiv w:val="1"/>
      <w:marLeft w:val="0"/>
      <w:marRight w:val="0"/>
      <w:marTop w:val="0"/>
      <w:marBottom w:val="0"/>
      <w:divBdr>
        <w:top w:val="none" w:sz="0" w:space="0" w:color="auto"/>
        <w:left w:val="none" w:sz="0" w:space="0" w:color="auto"/>
        <w:bottom w:val="none" w:sz="0" w:space="0" w:color="auto"/>
        <w:right w:val="none" w:sz="0" w:space="0" w:color="auto"/>
      </w:divBdr>
      <w:divsChild>
        <w:div w:id="673414271">
          <w:marLeft w:val="480"/>
          <w:marRight w:val="0"/>
          <w:marTop w:val="0"/>
          <w:marBottom w:val="0"/>
          <w:divBdr>
            <w:top w:val="none" w:sz="0" w:space="0" w:color="auto"/>
            <w:left w:val="none" w:sz="0" w:space="0" w:color="auto"/>
            <w:bottom w:val="none" w:sz="0" w:space="0" w:color="auto"/>
            <w:right w:val="none" w:sz="0" w:space="0" w:color="auto"/>
          </w:divBdr>
        </w:div>
        <w:div w:id="47920113">
          <w:marLeft w:val="480"/>
          <w:marRight w:val="0"/>
          <w:marTop w:val="0"/>
          <w:marBottom w:val="0"/>
          <w:divBdr>
            <w:top w:val="none" w:sz="0" w:space="0" w:color="auto"/>
            <w:left w:val="none" w:sz="0" w:space="0" w:color="auto"/>
            <w:bottom w:val="none" w:sz="0" w:space="0" w:color="auto"/>
            <w:right w:val="none" w:sz="0" w:space="0" w:color="auto"/>
          </w:divBdr>
        </w:div>
        <w:div w:id="1826166572">
          <w:marLeft w:val="480"/>
          <w:marRight w:val="0"/>
          <w:marTop w:val="0"/>
          <w:marBottom w:val="0"/>
          <w:divBdr>
            <w:top w:val="none" w:sz="0" w:space="0" w:color="auto"/>
            <w:left w:val="none" w:sz="0" w:space="0" w:color="auto"/>
            <w:bottom w:val="none" w:sz="0" w:space="0" w:color="auto"/>
            <w:right w:val="none" w:sz="0" w:space="0" w:color="auto"/>
          </w:divBdr>
        </w:div>
        <w:div w:id="1182865152">
          <w:marLeft w:val="480"/>
          <w:marRight w:val="0"/>
          <w:marTop w:val="0"/>
          <w:marBottom w:val="0"/>
          <w:divBdr>
            <w:top w:val="none" w:sz="0" w:space="0" w:color="auto"/>
            <w:left w:val="none" w:sz="0" w:space="0" w:color="auto"/>
            <w:bottom w:val="none" w:sz="0" w:space="0" w:color="auto"/>
            <w:right w:val="none" w:sz="0" w:space="0" w:color="auto"/>
          </w:divBdr>
        </w:div>
        <w:div w:id="1593933325">
          <w:marLeft w:val="480"/>
          <w:marRight w:val="0"/>
          <w:marTop w:val="0"/>
          <w:marBottom w:val="0"/>
          <w:divBdr>
            <w:top w:val="none" w:sz="0" w:space="0" w:color="auto"/>
            <w:left w:val="none" w:sz="0" w:space="0" w:color="auto"/>
            <w:bottom w:val="none" w:sz="0" w:space="0" w:color="auto"/>
            <w:right w:val="none" w:sz="0" w:space="0" w:color="auto"/>
          </w:divBdr>
        </w:div>
        <w:div w:id="2045210853">
          <w:marLeft w:val="480"/>
          <w:marRight w:val="0"/>
          <w:marTop w:val="0"/>
          <w:marBottom w:val="0"/>
          <w:divBdr>
            <w:top w:val="none" w:sz="0" w:space="0" w:color="auto"/>
            <w:left w:val="none" w:sz="0" w:space="0" w:color="auto"/>
            <w:bottom w:val="none" w:sz="0" w:space="0" w:color="auto"/>
            <w:right w:val="none" w:sz="0" w:space="0" w:color="auto"/>
          </w:divBdr>
        </w:div>
        <w:div w:id="1193962374">
          <w:marLeft w:val="480"/>
          <w:marRight w:val="0"/>
          <w:marTop w:val="0"/>
          <w:marBottom w:val="0"/>
          <w:divBdr>
            <w:top w:val="none" w:sz="0" w:space="0" w:color="auto"/>
            <w:left w:val="none" w:sz="0" w:space="0" w:color="auto"/>
            <w:bottom w:val="none" w:sz="0" w:space="0" w:color="auto"/>
            <w:right w:val="none" w:sz="0" w:space="0" w:color="auto"/>
          </w:divBdr>
        </w:div>
        <w:div w:id="1241522516">
          <w:marLeft w:val="480"/>
          <w:marRight w:val="0"/>
          <w:marTop w:val="0"/>
          <w:marBottom w:val="0"/>
          <w:divBdr>
            <w:top w:val="none" w:sz="0" w:space="0" w:color="auto"/>
            <w:left w:val="none" w:sz="0" w:space="0" w:color="auto"/>
            <w:bottom w:val="none" w:sz="0" w:space="0" w:color="auto"/>
            <w:right w:val="none" w:sz="0" w:space="0" w:color="auto"/>
          </w:divBdr>
        </w:div>
        <w:div w:id="1171026746">
          <w:marLeft w:val="480"/>
          <w:marRight w:val="0"/>
          <w:marTop w:val="0"/>
          <w:marBottom w:val="0"/>
          <w:divBdr>
            <w:top w:val="none" w:sz="0" w:space="0" w:color="auto"/>
            <w:left w:val="none" w:sz="0" w:space="0" w:color="auto"/>
            <w:bottom w:val="none" w:sz="0" w:space="0" w:color="auto"/>
            <w:right w:val="none" w:sz="0" w:space="0" w:color="auto"/>
          </w:divBdr>
        </w:div>
      </w:divsChild>
    </w:div>
    <w:div w:id="24333517">
      <w:bodyDiv w:val="1"/>
      <w:marLeft w:val="0"/>
      <w:marRight w:val="0"/>
      <w:marTop w:val="0"/>
      <w:marBottom w:val="0"/>
      <w:divBdr>
        <w:top w:val="none" w:sz="0" w:space="0" w:color="auto"/>
        <w:left w:val="none" w:sz="0" w:space="0" w:color="auto"/>
        <w:bottom w:val="none" w:sz="0" w:space="0" w:color="auto"/>
        <w:right w:val="none" w:sz="0" w:space="0" w:color="auto"/>
      </w:divBdr>
    </w:div>
    <w:div w:id="34087260">
      <w:bodyDiv w:val="1"/>
      <w:marLeft w:val="0"/>
      <w:marRight w:val="0"/>
      <w:marTop w:val="0"/>
      <w:marBottom w:val="0"/>
      <w:divBdr>
        <w:top w:val="none" w:sz="0" w:space="0" w:color="auto"/>
        <w:left w:val="none" w:sz="0" w:space="0" w:color="auto"/>
        <w:bottom w:val="none" w:sz="0" w:space="0" w:color="auto"/>
        <w:right w:val="none" w:sz="0" w:space="0" w:color="auto"/>
      </w:divBdr>
    </w:div>
    <w:div w:id="35853570">
      <w:bodyDiv w:val="1"/>
      <w:marLeft w:val="0"/>
      <w:marRight w:val="0"/>
      <w:marTop w:val="0"/>
      <w:marBottom w:val="0"/>
      <w:divBdr>
        <w:top w:val="none" w:sz="0" w:space="0" w:color="auto"/>
        <w:left w:val="none" w:sz="0" w:space="0" w:color="auto"/>
        <w:bottom w:val="none" w:sz="0" w:space="0" w:color="auto"/>
        <w:right w:val="none" w:sz="0" w:space="0" w:color="auto"/>
      </w:divBdr>
      <w:divsChild>
        <w:div w:id="1629703923">
          <w:marLeft w:val="480"/>
          <w:marRight w:val="0"/>
          <w:marTop w:val="0"/>
          <w:marBottom w:val="0"/>
          <w:divBdr>
            <w:top w:val="none" w:sz="0" w:space="0" w:color="auto"/>
            <w:left w:val="none" w:sz="0" w:space="0" w:color="auto"/>
            <w:bottom w:val="none" w:sz="0" w:space="0" w:color="auto"/>
            <w:right w:val="none" w:sz="0" w:space="0" w:color="auto"/>
          </w:divBdr>
        </w:div>
        <w:div w:id="1005354990">
          <w:marLeft w:val="480"/>
          <w:marRight w:val="0"/>
          <w:marTop w:val="0"/>
          <w:marBottom w:val="0"/>
          <w:divBdr>
            <w:top w:val="none" w:sz="0" w:space="0" w:color="auto"/>
            <w:left w:val="none" w:sz="0" w:space="0" w:color="auto"/>
            <w:bottom w:val="none" w:sz="0" w:space="0" w:color="auto"/>
            <w:right w:val="none" w:sz="0" w:space="0" w:color="auto"/>
          </w:divBdr>
        </w:div>
        <w:div w:id="1552186450">
          <w:marLeft w:val="480"/>
          <w:marRight w:val="0"/>
          <w:marTop w:val="0"/>
          <w:marBottom w:val="0"/>
          <w:divBdr>
            <w:top w:val="none" w:sz="0" w:space="0" w:color="auto"/>
            <w:left w:val="none" w:sz="0" w:space="0" w:color="auto"/>
            <w:bottom w:val="none" w:sz="0" w:space="0" w:color="auto"/>
            <w:right w:val="none" w:sz="0" w:space="0" w:color="auto"/>
          </w:divBdr>
        </w:div>
        <w:div w:id="2060275172">
          <w:marLeft w:val="480"/>
          <w:marRight w:val="0"/>
          <w:marTop w:val="0"/>
          <w:marBottom w:val="0"/>
          <w:divBdr>
            <w:top w:val="none" w:sz="0" w:space="0" w:color="auto"/>
            <w:left w:val="none" w:sz="0" w:space="0" w:color="auto"/>
            <w:bottom w:val="none" w:sz="0" w:space="0" w:color="auto"/>
            <w:right w:val="none" w:sz="0" w:space="0" w:color="auto"/>
          </w:divBdr>
        </w:div>
        <w:div w:id="1986810609">
          <w:marLeft w:val="480"/>
          <w:marRight w:val="0"/>
          <w:marTop w:val="0"/>
          <w:marBottom w:val="0"/>
          <w:divBdr>
            <w:top w:val="none" w:sz="0" w:space="0" w:color="auto"/>
            <w:left w:val="none" w:sz="0" w:space="0" w:color="auto"/>
            <w:bottom w:val="none" w:sz="0" w:space="0" w:color="auto"/>
            <w:right w:val="none" w:sz="0" w:space="0" w:color="auto"/>
          </w:divBdr>
        </w:div>
        <w:div w:id="1727726335">
          <w:marLeft w:val="480"/>
          <w:marRight w:val="0"/>
          <w:marTop w:val="0"/>
          <w:marBottom w:val="0"/>
          <w:divBdr>
            <w:top w:val="none" w:sz="0" w:space="0" w:color="auto"/>
            <w:left w:val="none" w:sz="0" w:space="0" w:color="auto"/>
            <w:bottom w:val="none" w:sz="0" w:space="0" w:color="auto"/>
            <w:right w:val="none" w:sz="0" w:space="0" w:color="auto"/>
          </w:divBdr>
        </w:div>
        <w:div w:id="1591573964">
          <w:marLeft w:val="480"/>
          <w:marRight w:val="0"/>
          <w:marTop w:val="0"/>
          <w:marBottom w:val="0"/>
          <w:divBdr>
            <w:top w:val="none" w:sz="0" w:space="0" w:color="auto"/>
            <w:left w:val="none" w:sz="0" w:space="0" w:color="auto"/>
            <w:bottom w:val="none" w:sz="0" w:space="0" w:color="auto"/>
            <w:right w:val="none" w:sz="0" w:space="0" w:color="auto"/>
          </w:divBdr>
        </w:div>
        <w:div w:id="714500515">
          <w:marLeft w:val="480"/>
          <w:marRight w:val="0"/>
          <w:marTop w:val="0"/>
          <w:marBottom w:val="0"/>
          <w:divBdr>
            <w:top w:val="none" w:sz="0" w:space="0" w:color="auto"/>
            <w:left w:val="none" w:sz="0" w:space="0" w:color="auto"/>
            <w:bottom w:val="none" w:sz="0" w:space="0" w:color="auto"/>
            <w:right w:val="none" w:sz="0" w:space="0" w:color="auto"/>
          </w:divBdr>
        </w:div>
        <w:div w:id="1417555118">
          <w:marLeft w:val="480"/>
          <w:marRight w:val="0"/>
          <w:marTop w:val="0"/>
          <w:marBottom w:val="0"/>
          <w:divBdr>
            <w:top w:val="none" w:sz="0" w:space="0" w:color="auto"/>
            <w:left w:val="none" w:sz="0" w:space="0" w:color="auto"/>
            <w:bottom w:val="none" w:sz="0" w:space="0" w:color="auto"/>
            <w:right w:val="none" w:sz="0" w:space="0" w:color="auto"/>
          </w:divBdr>
        </w:div>
      </w:divsChild>
    </w:div>
    <w:div w:id="42415168">
      <w:bodyDiv w:val="1"/>
      <w:marLeft w:val="0"/>
      <w:marRight w:val="0"/>
      <w:marTop w:val="0"/>
      <w:marBottom w:val="0"/>
      <w:divBdr>
        <w:top w:val="none" w:sz="0" w:space="0" w:color="auto"/>
        <w:left w:val="none" w:sz="0" w:space="0" w:color="auto"/>
        <w:bottom w:val="none" w:sz="0" w:space="0" w:color="auto"/>
        <w:right w:val="none" w:sz="0" w:space="0" w:color="auto"/>
      </w:divBdr>
      <w:divsChild>
        <w:div w:id="1566450984">
          <w:marLeft w:val="480"/>
          <w:marRight w:val="0"/>
          <w:marTop w:val="0"/>
          <w:marBottom w:val="0"/>
          <w:divBdr>
            <w:top w:val="none" w:sz="0" w:space="0" w:color="auto"/>
            <w:left w:val="none" w:sz="0" w:space="0" w:color="auto"/>
            <w:bottom w:val="none" w:sz="0" w:space="0" w:color="auto"/>
            <w:right w:val="none" w:sz="0" w:space="0" w:color="auto"/>
          </w:divBdr>
        </w:div>
        <w:div w:id="1322809428">
          <w:marLeft w:val="480"/>
          <w:marRight w:val="0"/>
          <w:marTop w:val="0"/>
          <w:marBottom w:val="0"/>
          <w:divBdr>
            <w:top w:val="none" w:sz="0" w:space="0" w:color="auto"/>
            <w:left w:val="none" w:sz="0" w:space="0" w:color="auto"/>
            <w:bottom w:val="none" w:sz="0" w:space="0" w:color="auto"/>
            <w:right w:val="none" w:sz="0" w:space="0" w:color="auto"/>
          </w:divBdr>
        </w:div>
        <w:div w:id="1269313469">
          <w:marLeft w:val="480"/>
          <w:marRight w:val="0"/>
          <w:marTop w:val="0"/>
          <w:marBottom w:val="0"/>
          <w:divBdr>
            <w:top w:val="none" w:sz="0" w:space="0" w:color="auto"/>
            <w:left w:val="none" w:sz="0" w:space="0" w:color="auto"/>
            <w:bottom w:val="none" w:sz="0" w:space="0" w:color="auto"/>
            <w:right w:val="none" w:sz="0" w:space="0" w:color="auto"/>
          </w:divBdr>
        </w:div>
        <w:div w:id="799764749">
          <w:marLeft w:val="480"/>
          <w:marRight w:val="0"/>
          <w:marTop w:val="0"/>
          <w:marBottom w:val="0"/>
          <w:divBdr>
            <w:top w:val="none" w:sz="0" w:space="0" w:color="auto"/>
            <w:left w:val="none" w:sz="0" w:space="0" w:color="auto"/>
            <w:bottom w:val="none" w:sz="0" w:space="0" w:color="auto"/>
            <w:right w:val="none" w:sz="0" w:space="0" w:color="auto"/>
          </w:divBdr>
        </w:div>
        <w:div w:id="1155299667">
          <w:marLeft w:val="480"/>
          <w:marRight w:val="0"/>
          <w:marTop w:val="0"/>
          <w:marBottom w:val="0"/>
          <w:divBdr>
            <w:top w:val="none" w:sz="0" w:space="0" w:color="auto"/>
            <w:left w:val="none" w:sz="0" w:space="0" w:color="auto"/>
            <w:bottom w:val="none" w:sz="0" w:space="0" w:color="auto"/>
            <w:right w:val="none" w:sz="0" w:space="0" w:color="auto"/>
          </w:divBdr>
        </w:div>
        <w:div w:id="313412767">
          <w:marLeft w:val="480"/>
          <w:marRight w:val="0"/>
          <w:marTop w:val="0"/>
          <w:marBottom w:val="0"/>
          <w:divBdr>
            <w:top w:val="none" w:sz="0" w:space="0" w:color="auto"/>
            <w:left w:val="none" w:sz="0" w:space="0" w:color="auto"/>
            <w:bottom w:val="none" w:sz="0" w:space="0" w:color="auto"/>
            <w:right w:val="none" w:sz="0" w:space="0" w:color="auto"/>
          </w:divBdr>
        </w:div>
        <w:div w:id="594481314">
          <w:marLeft w:val="480"/>
          <w:marRight w:val="0"/>
          <w:marTop w:val="0"/>
          <w:marBottom w:val="0"/>
          <w:divBdr>
            <w:top w:val="none" w:sz="0" w:space="0" w:color="auto"/>
            <w:left w:val="none" w:sz="0" w:space="0" w:color="auto"/>
            <w:bottom w:val="none" w:sz="0" w:space="0" w:color="auto"/>
            <w:right w:val="none" w:sz="0" w:space="0" w:color="auto"/>
          </w:divBdr>
        </w:div>
        <w:div w:id="556749314">
          <w:marLeft w:val="480"/>
          <w:marRight w:val="0"/>
          <w:marTop w:val="0"/>
          <w:marBottom w:val="0"/>
          <w:divBdr>
            <w:top w:val="none" w:sz="0" w:space="0" w:color="auto"/>
            <w:left w:val="none" w:sz="0" w:space="0" w:color="auto"/>
            <w:bottom w:val="none" w:sz="0" w:space="0" w:color="auto"/>
            <w:right w:val="none" w:sz="0" w:space="0" w:color="auto"/>
          </w:divBdr>
        </w:div>
        <w:div w:id="468666993">
          <w:marLeft w:val="480"/>
          <w:marRight w:val="0"/>
          <w:marTop w:val="0"/>
          <w:marBottom w:val="0"/>
          <w:divBdr>
            <w:top w:val="none" w:sz="0" w:space="0" w:color="auto"/>
            <w:left w:val="none" w:sz="0" w:space="0" w:color="auto"/>
            <w:bottom w:val="none" w:sz="0" w:space="0" w:color="auto"/>
            <w:right w:val="none" w:sz="0" w:space="0" w:color="auto"/>
          </w:divBdr>
        </w:div>
      </w:divsChild>
    </w:div>
    <w:div w:id="50737555">
      <w:bodyDiv w:val="1"/>
      <w:marLeft w:val="0"/>
      <w:marRight w:val="0"/>
      <w:marTop w:val="0"/>
      <w:marBottom w:val="0"/>
      <w:divBdr>
        <w:top w:val="none" w:sz="0" w:space="0" w:color="auto"/>
        <w:left w:val="none" w:sz="0" w:space="0" w:color="auto"/>
        <w:bottom w:val="none" w:sz="0" w:space="0" w:color="auto"/>
        <w:right w:val="none" w:sz="0" w:space="0" w:color="auto"/>
      </w:divBdr>
    </w:div>
    <w:div w:id="59251017">
      <w:bodyDiv w:val="1"/>
      <w:marLeft w:val="0"/>
      <w:marRight w:val="0"/>
      <w:marTop w:val="0"/>
      <w:marBottom w:val="0"/>
      <w:divBdr>
        <w:top w:val="none" w:sz="0" w:space="0" w:color="auto"/>
        <w:left w:val="none" w:sz="0" w:space="0" w:color="auto"/>
        <w:bottom w:val="none" w:sz="0" w:space="0" w:color="auto"/>
        <w:right w:val="none" w:sz="0" w:space="0" w:color="auto"/>
      </w:divBdr>
    </w:div>
    <w:div w:id="82724868">
      <w:bodyDiv w:val="1"/>
      <w:marLeft w:val="0"/>
      <w:marRight w:val="0"/>
      <w:marTop w:val="0"/>
      <w:marBottom w:val="0"/>
      <w:divBdr>
        <w:top w:val="none" w:sz="0" w:space="0" w:color="auto"/>
        <w:left w:val="none" w:sz="0" w:space="0" w:color="auto"/>
        <w:bottom w:val="none" w:sz="0" w:space="0" w:color="auto"/>
        <w:right w:val="none" w:sz="0" w:space="0" w:color="auto"/>
      </w:divBdr>
    </w:div>
    <w:div w:id="99763266">
      <w:bodyDiv w:val="1"/>
      <w:marLeft w:val="0"/>
      <w:marRight w:val="0"/>
      <w:marTop w:val="0"/>
      <w:marBottom w:val="0"/>
      <w:divBdr>
        <w:top w:val="none" w:sz="0" w:space="0" w:color="auto"/>
        <w:left w:val="none" w:sz="0" w:space="0" w:color="auto"/>
        <w:bottom w:val="none" w:sz="0" w:space="0" w:color="auto"/>
        <w:right w:val="none" w:sz="0" w:space="0" w:color="auto"/>
      </w:divBdr>
    </w:div>
    <w:div w:id="103422009">
      <w:bodyDiv w:val="1"/>
      <w:marLeft w:val="0"/>
      <w:marRight w:val="0"/>
      <w:marTop w:val="0"/>
      <w:marBottom w:val="0"/>
      <w:divBdr>
        <w:top w:val="none" w:sz="0" w:space="0" w:color="auto"/>
        <w:left w:val="none" w:sz="0" w:space="0" w:color="auto"/>
        <w:bottom w:val="none" w:sz="0" w:space="0" w:color="auto"/>
        <w:right w:val="none" w:sz="0" w:space="0" w:color="auto"/>
      </w:divBdr>
    </w:div>
    <w:div w:id="109857130">
      <w:bodyDiv w:val="1"/>
      <w:marLeft w:val="0"/>
      <w:marRight w:val="0"/>
      <w:marTop w:val="0"/>
      <w:marBottom w:val="0"/>
      <w:divBdr>
        <w:top w:val="none" w:sz="0" w:space="0" w:color="auto"/>
        <w:left w:val="none" w:sz="0" w:space="0" w:color="auto"/>
        <w:bottom w:val="none" w:sz="0" w:space="0" w:color="auto"/>
        <w:right w:val="none" w:sz="0" w:space="0" w:color="auto"/>
      </w:divBdr>
    </w:div>
    <w:div w:id="130640788">
      <w:bodyDiv w:val="1"/>
      <w:marLeft w:val="0"/>
      <w:marRight w:val="0"/>
      <w:marTop w:val="0"/>
      <w:marBottom w:val="0"/>
      <w:divBdr>
        <w:top w:val="none" w:sz="0" w:space="0" w:color="auto"/>
        <w:left w:val="none" w:sz="0" w:space="0" w:color="auto"/>
        <w:bottom w:val="none" w:sz="0" w:space="0" w:color="auto"/>
        <w:right w:val="none" w:sz="0" w:space="0" w:color="auto"/>
      </w:divBdr>
    </w:div>
    <w:div w:id="146558277">
      <w:bodyDiv w:val="1"/>
      <w:marLeft w:val="0"/>
      <w:marRight w:val="0"/>
      <w:marTop w:val="0"/>
      <w:marBottom w:val="0"/>
      <w:divBdr>
        <w:top w:val="none" w:sz="0" w:space="0" w:color="auto"/>
        <w:left w:val="none" w:sz="0" w:space="0" w:color="auto"/>
        <w:bottom w:val="none" w:sz="0" w:space="0" w:color="auto"/>
        <w:right w:val="none" w:sz="0" w:space="0" w:color="auto"/>
      </w:divBdr>
    </w:div>
    <w:div w:id="147796209">
      <w:bodyDiv w:val="1"/>
      <w:marLeft w:val="0"/>
      <w:marRight w:val="0"/>
      <w:marTop w:val="0"/>
      <w:marBottom w:val="0"/>
      <w:divBdr>
        <w:top w:val="none" w:sz="0" w:space="0" w:color="auto"/>
        <w:left w:val="none" w:sz="0" w:space="0" w:color="auto"/>
        <w:bottom w:val="none" w:sz="0" w:space="0" w:color="auto"/>
        <w:right w:val="none" w:sz="0" w:space="0" w:color="auto"/>
      </w:divBdr>
    </w:div>
    <w:div w:id="164827393">
      <w:bodyDiv w:val="1"/>
      <w:marLeft w:val="0"/>
      <w:marRight w:val="0"/>
      <w:marTop w:val="0"/>
      <w:marBottom w:val="0"/>
      <w:divBdr>
        <w:top w:val="none" w:sz="0" w:space="0" w:color="auto"/>
        <w:left w:val="none" w:sz="0" w:space="0" w:color="auto"/>
        <w:bottom w:val="none" w:sz="0" w:space="0" w:color="auto"/>
        <w:right w:val="none" w:sz="0" w:space="0" w:color="auto"/>
      </w:divBdr>
    </w:div>
    <w:div w:id="169570536">
      <w:bodyDiv w:val="1"/>
      <w:marLeft w:val="0"/>
      <w:marRight w:val="0"/>
      <w:marTop w:val="0"/>
      <w:marBottom w:val="0"/>
      <w:divBdr>
        <w:top w:val="none" w:sz="0" w:space="0" w:color="auto"/>
        <w:left w:val="none" w:sz="0" w:space="0" w:color="auto"/>
        <w:bottom w:val="none" w:sz="0" w:space="0" w:color="auto"/>
        <w:right w:val="none" w:sz="0" w:space="0" w:color="auto"/>
      </w:divBdr>
    </w:div>
    <w:div w:id="174460700">
      <w:bodyDiv w:val="1"/>
      <w:marLeft w:val="0"/>
      <w:marRight w:val="0"/>
      <w:marTop w:val="0"/>
      <w:marBottom w:val="0"/>
      <w:divBdr>
        <w:top w:val="none" w:sz="0" w:space="0" w:color="auto"/>
        <w:left w:val="none" w:sz="0" w:space="0" w:color="auto"/>
        <w:bottom w:val="none" w:sz="0" w:space="0" w:color="auto"/>
        <w:right w:val="none" w:sz="0" w:space="0" w:color="auto"/>
      </w:divBdr>
    </w:div>
    <w:div w:id="177041482">
      <w:bodyDiv w:val="1"/>
      <w:marLeft w:val="0"/>
      <w:marRight w:val="0"/>
      <w:marTop w:val="0"/>
      <w:marBottom w:val="0"/>
      <w:divBdr>
        <w:top w:val="none" w:sz="0" w:space="0" w:color="auto"/>
        <w:left w:val="none" w:sz="0" w:space="0" w:color="auto"/>
        <w:bottom w:val="none" w:sz="0" w:space="0" w:color="auto"/>
        <w:right w:val="none" w:sz="0" w:space="0" w:color="auto"/>
      </w:divBdr>
      <w:divsChild>
        <w:div w:id="1375811235">
          <w:marLeft w:val="480"/>
          <w:marRight w:val="0"/>
          <w:marTop w:val="0"/>
          <w:marBottom w:val="0"/>
          <w:divBdr>
            <w:top w:val="none" w:sz="0" w:space="0" w:color="auto"/>
            <w:left w:val="none" w:sz="0" w:space="0" w:color="auto"/>
            <w:bottom w:val="none" w:sz="0" w:space="0" w:color="auto"/>
            <w:right w:val="none" w:sz="0" w:space="0" w:color="auto"/>
          </w:divBdr>
        </w:div>
        <w:div w:id="1973555827">
          <w:marLeft w:val="480"/>
          <w:marRight w:val="0"/>
          <w:marTop w:val="0"/>
          <w:marBottom w:val="0"/>
          <w:divBdr>
            <w:top w:val="none" w:sz="0" w:space="0" w:color="auto"/>
            <w:left w:val="none" w:sz="0" w:space="0" w:color="auto"/>
            <w:bottom w:val="none" w:sz="0" w:space="0" w:color="auto"/>
            <w:right w:val="none" w:sz="0" w:space="0" w:color="auto"/>
          </w:divBdr>
        </w:div>
        <w:div w:id="1869832456">
          <w:marLeft w:val="480"/>
          <w:marRight w:val="0"/>
          <w:marTop w:val="0"/>
          <w:marBottom w:val="0"/>
          <w:divBdr>
            <w:top w:val="none" w:sz="0" w:space="0" w:color="auto"/>
            <w:left w:val="none" w:sz="0" w:space="0" w:color="auto"/>
            <w:bottom w:val="none" w:sz="0" w:space="0" w:color="auto"/>
            <w:right w:val="none" w:sz="0" w:space="0" w:color="auto"/>
          </w:divBdr>
        </w:div>
        <w:div w:id="284117126">
          <w:marLeft w:val="480"/>
          <w:marRight w:val="0"/>
          <w:marTop w:val="0"/>
          <w:marBottom w:val="0"/>
          <w:divBdr>
            <w:top w:val="none" w:sz="0" w:space="0" w:color="auto"/>
            <w:left w:val="none" w:sz="0" w:space="0" w:color="auto"/>
            <w:bottom w:val="none" w:sz="0" w:space="0" w:color="auto"/>
            <w:right w:val="none" w:sz="0" w:space="0" w:color="auto"/>
          </w:divBdr>
        </w:div>
        <w:div w:id="1575971791">
          <w:marLeft w:val="480"/>
          <w:marRight w:val="0"/>
          <w:marTop w:val="0"/>
          <w:marBottom w:val="0"/>
          <w:divBdr>
            <w:top w:val="none" w:sz="0" w:space="0" w:color="auto"/>
            <w:left w:val="none" w:sz="0" w:space="0" w:color="auto"/>
            <w:bottom w:val="none" w:sz="0" w:space="0" w:color="auto"/>
            <w:right w:val="none" w:sz="0" w:space="0" w:color="auto"/>
          </w:divBdr>
        </w:div>
        <w:div w:id="2110080187">
          <w:marLeft w:val="480"/>
          <w:marRight w:val="0"/>
          <w:marTop w:val="0"/>
          <w:marBottom w:val="0"/>
          <w:divBdr>
            <w:top w:val="none" w:sz="0" w:space="0" w:color="auto"/>
            <w:left w:val="none" w:sz="0" w:space="0" w:color="auto"/>
            <w:bottom w:val="none" w:sz="0" w:space="0" w:color="auto"/>
            <w:right w:val="none" w:sz="0" w:space="0" w:color="auto"/>
          </w:divBdr>
        </w:div>
        <w:div w:id="1041981293">
          <w:marLeft w:val="480"/>
          <w:marRight w:val="0"/>
          <w:marTop w:val="0"/>
          <w:marBottom w:val="0"/>
          <w:divBdr>
            <w:top w:val="none" w:sz="0" w:space="0" w:color="auto"/>
            <w:left w:val="none" w:sz="0" w:space="0" w:color="auto"/>
            <w:bottom w:val="none" w:sz="0" w:space="0" w:color="auto"/>
            <w:right w:val="none" w:sz="0" w:space="0" w:color="auto"/>
          </w:divBdr>
        </w:div>
        <w:div w:id="1725372384">
          <w:marLeft w:val="480"/>
          <w:marRight w:val="0"/>
          <w:marTop w:val="0"/>
          <w:marBottom w:val="0"/>
          <w:divBdr>
            <w:top w:val="none" w:sz="0" w:space="0" w:color="auto"/>
            <w:left w:val="none" w:sz="0" w:space="0" w:color="auto"/>
            <w:bottom w:val="none" w:sz="0" w:space="0" w:color="auto"/>
            <w:right w:val="none" w:sz="0" w:space="0" w:color="auto"/>
          </w:divBdr>
        </w:div>
        <w:div w:id="1586912099">
          <w:marLeft w:val="480"/>
          <w:marRight w:val="0"/>
          <w:marTop w:val="0"/>
          <w:marBottom w:val="0"/>
          <w:divBdr>
            <w:top w:val="none" w:sz="0" w:space="0" w:color="auto"/>
            <w:left w:val="none" w:sz="0" w:space="0" w:color="auto"/>
            <w:bottom w:val="none" w:sz="0" w:space="0" w:color="auto"/>
            <w:right w:val="none" w:sz="0" w:space="0" w:color="auto"/>
          </w:divBdr>
        </w:div>
      </w:divsChild>
    </w:div>
    <w:div w:id="187833853">
      <w:bodyDiv w:val="1"/>
      <w:marLeft w:val="0"/>
      <w:marRight w:val="0"/>
      <w:marTop w:val="0"/>
      <w:marBottom w:val="0"/>
      <w:divBdr>
        <w:top w:val="none" w:sz="0" w:space="0" w:color="auto"/>
        <w:left w:val="none" w:sz="0" w:space="0" w:color="auto"/>
        <w:bottom w:val="none" w:sz="0" w:space="0" w:color="auto"/>
        <w:right w:val="none" w:sz="0" w:space="0" w:color="auto"/>
      </w:divBdr>
    </w:div>
    <w:div w:id="191040782">
      <w:bodyDiv w:val="1"/>
      <w:marLeft w:val="0"/>
      <w:marRight w:val="0"/>
      <w:marTop w:val="0"/>
      <w:marBottom w:val="0"/>
      <w:divBdr>
        <w:top w:val="none" w:sz="0" w:space="0" w:color="auto"/>
        <w:left w:val="none" w:sz="0" w:space="0" w:color="auto"/>
        <w:bottom w:val="none" w:sz="0" w:space="0" w:color="auto"/>
        <w:right w:val="none" w:sz="0" w:space="0" w:color="auto"/>
      </w:divBdr>
    </w:div>
    <w:div w:id="198128824">
      <w:bodyDiv w:val="1"/>
      <w:marLeft w:val="0"/>
      <w:marRight w:val="0"/>
      <w:marTop w:val="0"/>
      <w:marBottom w:val="0"/>
      <w:divBdr>
        <w:top w:val="none" w:sz="0" w:space="0" w:color="auto"/>
        <w:left w:val="none" w:sz="0" w:space="0" w:color="auto"/>
        <w:bottom w:val="none" w:sz="0" w:space="0" w:color="auto"/>
        <w:right w:val="none" w:sz="0" w:space="0" w:color="auto"/>
      </w:divBdr>
      <w:divsChild>
        <w:div w:id="1918854993">
          <w:marLeft w:val="480"/>
          <w:marRight w:val="0"/>
          <w:marTop w:val="0"/>
          <w:marBottom w:val="0"/>
          <w:divBdr>
            <w:top w:val="none" w:sz="0" w:space="0" w:color="auto"/>
            <w:left w:val="none" w:sz="0" w:space="0" w:color="auto"/>
            <w:bottom w:val="none" w:sz="0" w:space="0" w:color="auto"/>
            <w:right w:val="none" w:sz="0" w:space="0" w:color="auto"/>
          </w:divBdr>
        </w:div>
        <w:div w:id="1332828131">
          <w:marLeft w:val="480"/>
          <w:marRight w:val="0"/>
          <w:marTop w:val="0"/>
          <w:marBottom w:val="0"/>
          <w:divBdr>
            <w:top w:val="none" w:sz="0" w:space="0" w:color="auto"/>
            <w:left w:val="none" w:sz="0" w:space="0" w:color="auto"/>
            <w:bottom w:val="none" w:sz="0" w:space="0" w:color="auto"/>
            <w:right w:val="none" w:sz="0" w:space="0" w:color="auto"/>
          </w:divBdr>
        </w:div>
        <w:div w:id="874388269">
          <w:marLeft w:val="480"/>
          <w:marRight w:val="0"/>
          <w:marTop w:val="0"/>
          <w:marBottom w:val="0"/>
          <w:divBdr>
            <w:top w:val="none" w:sz="0" w:space="0" w:color="auto"/>
            <w:left w:val="none" w:sz="0" w:space="0" w:color="auto"/>
            <w:bottom w:val="none" w:sz="0" w:space="0" w:color="auto"/>
            <w:right w:val="none" w:sz="0" w:space="0" w:color="auto"/>
          </w:divBdr>
        </w:div>
        <w:div w:id="1981418957">
          <w:marLeft w:val="480"/>
          <w:marRight w:val="0"/>
          <w:marTop w:val="0"/>
          <w:marBottom w:val="0"/>
          <w:divBdr>
            <w:top w:val="none" w:sz="0" w:space="0" w:color="auto"/>
            <w:left w:val="none" w:sz="0" w:space="0" w:color="auto"/>
            <w:bottom w:val="none" w:sz="0" w:space="0" w:color="auto"/>
            <w:right w:val="none" w:sz="0" w:space="0" w:color="auto"/>
          </w:divBdr>
        </w:div>
        <w:div w:id="388723276">
          <w:marLeft w:val="480"/>
          <w:marRight w:val="0"/>
          <w:marTop w:val="0"/>
          <w:marBottom w:val="0"/>
          <w:divBdr>
            <w:top w:val="none" w:sz="0" w:space="0" w:color="auto"/>
            <w:left w:val="none" w:sz="0" w:space="0" w:color="auto"/>
            <w:bottom w:val="none" w:sz="0" w:space="0" w:color="auto"/>
            <w:right w:val="none" w:sz="0" w:space="0" w:color="auto"/>
          </w:divBdr>
        </w:div>
        <w:div w:id="1438989992">
          <w:marLeft w:val="480"/>
          <w:marRight w:val="0"/>
          <w:marTop w:val="0"/>
          <w:marBottom w:val="0"/>
          <w:divBdr>
            <w:top w:val="none" w:sz="0" w:space="0" w:color="auto"/>
            <w:left w:val="none" w:sz="0" w:space="0" w:color="auto"/>
            <w:bottom w:val="none" w:sz="0" w:space="0" w:color="auto"/>
            <w:right w:val="none" w:sz="0" w:space="0" w:color="auto"/>
          </w:divBdr>
        </w:div>
        <w:div w:id="293751812">
          <w:marLeft w:val="480"/>
          <w:marRight w:val="0"/>
          <w:marTop w:val="0"/>
          <w:marBottom w:val="0"/>
          <w:divBdr>
            <w:top w:val="none" w:sz="0" w:space="0" w:color="auto"/>
            <w:left w:val="none" w:sz="0" w:space="0" w:color="auto"/>
            <w:bottom w:val="none" w:sz="0" w:space="0" w:color="auto"/>
            <w:right w:val="none" w:sz="0" w:space="0" w:color="auto"/>
          </w:divBdr>
        </w:div>
        <w:div w:id="679504300">
          <w:marLeft w:val="480"/>
          <w:marRight w:val="0"/>
          <w:marTop w:val="0"/>
          <w:marBottom w:val="0"/>
          <w:divBdr>
            <w:top w:val="none" w:sz="0" w:space="0" w:color="auto"/>
            <w:left w:val="none" w:sz="0" w:space="0" w:color="auto"/>
            <w:bottom w:val="none" w:sz="0" w:space="0" w:color="auto"/>
            <w:right w:val="none" w:sz="0" w:space="0" w:color="auto"/>
          </w:divBdr>
        </w:div>
        <w:div w:id="1999572165">
          <w:marLeft w:val="480"/>
          <w:marRight w:val="0"/>
          <w:marTop w:val="0"/>
          <w:marBottom w:val="0"/>
          <w:divBdr>
            <w:top w:val="none" w:sz="0" w:space="0" w:color="auto"/>
            <w:left w:val="none" w:sz="0" w:space="0" w:color="auto"/>
            <w:bottom w:val="none" w:sz="0" w:space="0" w:color="auto"/>
            <w:right w:val="none" w:sz="0" w:space="0" w:color="auto"/>
          </w:divBdr>
        </w:div>
      </w:divsChild>
    </w:div>
    <w:div w:id="204370619">
      <w:bodyDiv w:val="1"/>
      <w:marLeft w:val="0"/>
      <w:marRight w:val="0"/>
      <w:marTop w:val="0"/>
      <w:marBottom w:val="0"/>
      <w:divBdr>
        <w:top w:val="none" w:sz="0" w:space="0" w:color="auto"/>
        <w:left w:val="none" w:sz="0" w:space="0" w:color="auto"/>
        <w:bottom w:val="none" w:sz="0" w:space="0" w:color="auto"/>
        <w:right w:val="none" w:sz="0" w:space="0" w:color="auto"/>
      </w:divBdr>
    </w:div>
    <w:div w:id="226191598">
      <w:bodyDiv w:val="1"/>
      <w:marLeft w:val="0"/>
      <w:marRight w:val="0"/>
      <w:marTop w:val="0"/>
      <w:marBottom w:val="0"/>
      <w:divBdr>
        <w:top w:val="none" w:sz="0" w:space="0" w:color="auto"/>
        <w:left w:val="none" w:sz="0" w:space="0" w:color="auto"/>
        <w:bottom w:val="none" w:sz="0" w:space="0" w:color="auto"/>
        <w:right w:val="none" w:sz="0" w:space="0" w:color="auto"/>
      </w:divBdr>
    </w:div>
    <w:div w:id="228270302">
      <w:bodyDiv w:val="1"/>
      <w:marLeft w:val="0"/>
      <w:marRight w:val="0"/>
      <w:marTop w:val="0"/>
      <w:marBottom w:val="0"/>
      <w:divBdr>
        <w:top w:val="none" w:sz="0" w:space="0" w:color="auto"/>
        <w:left w:val="none" w:sz="0" w:space="0" w:color="auto"/>
        <w:bottom w:val="none" w:sz="0" w:space="0" w:color="auto"/>
        <w:right w:val="none" w:sz="0" w:space="0" w:color="auto"/>
      </w:divBdr>
    </w:div>
    <w:div w:id="2357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8093">
          <w:marLeft w:val="480"/>
          <w:marRight w:val="0"/>
          <w:marTop w:val="0"/>
          <w:marBottom w:val="0"/>
          <w:divBdr>
            <w:top w:val="none" w:sz="0" w:space="0" w:color="auto"/>
            <w:left w:val="none" w:sz="0" w:space="0" w:color="auto"/>
            <w:bottom w:val="none" w:sz="0" w:space="0" w:color="auto"/>
            <w:right w:val="none" w:sz="0" w:space="0" w:color="auto"/>
          </w:divBdr>
        </w:div>
        <w:div w:id="525682778">
          <w:marLeft w:val="480"/>
          <w:marRight w:val="0"/>
          <w:marTop w:val="0"/>
          <w:marBottom w:val="0"/>
          <w:divBdr>
            <w:top w:val="none" w:sz="0" w:space="0" w:color="auto"/>
            <w:left w:val="none" w:sz="0" w:space="0" w:color="auto"/>
            <w:bottom w:val="none" w:sz="0" w:space="0" w:color="auto"/>
            <w:right w:val="none" w:sz="0" w:space="0" w:color="auto"/>
          </w:divBdr>
        </w:div>
        <w:div w:id="539366089">
          <w:marLeft w:val="480"/>
          <w:marRight w:val="0"/>
          <w:marTop w:val="0"/>
          <w:marBottom w:val="0"/>
          <w:divBdr>
            <w:top w:val="none" w:sz="0" w:space="0" w:color="auto"/>
            <w:left w:val="none" w:sz="0" w:space="0" w:color="auto"/>
            <w:bottom w:val="none" w:sz="0" w:space="0" w:color="auto"/>
            <w:right w:val="none" w:sz="0" w:space="0" w:color="auto"/>
          </w:divBdr>
        </w:div>
        <w:div w:id="960843276">
          <w:marLeft w:val="480"/>
          <w:marRight w:val="0"/>
          <w:marTop w:val="0"/>
          <w:marBottom w:val="0"/>
          <w:divBdr>
            <w:top w:val="none" w:sz="0" w:space="0" w:color="auto"/>
            <w:left w:val="none" w:sz="0" w:space="0" w:color="auto"/>
            <w:bottom w:val="none" w:sz="0" w:space="0" w:color="auto"/>
            <w:right w:val="none" w:sz="0" w:space="0" w:color="auto"/>
          </w:divBdr>
        </w:div>
        <w:div w:id="2011522378">
          <w:marLeft w:val="480"/>
          <w:marRight w:val="0"/>
          <w:marTop w:val="0"/>
          <w:marBottom w:val="0"/>
          <w:divBdr>
            <w:top w:val="none" w:sz="0" w:space="0" w:color="auto"/>
            <w:left w:val="none" w:sz="0" w:space="0" w:color="auto"/>
            <w:bottom w:val="none" w:sz="0" w:space="0" w:color="auto"/>
            <w:right w:val="none" w:sz="0" w:space="0" w:color="auto"/>
          </w:divBdr>
        </w:div>
        <w:div w:id="79913457">
          <w:marLeft w:val="480"/>
          <w:marRight w:val="0"/>
          <w:marTop w:val="0"/>
          <w:marBottom w:val="0"/>
          <w:divBdr>
            <w:top w:val="none" w:sz="0" w:space="0" w:color="auto"/>
            <w:left w:val="none" w:sz="0" w:space="0" w:color="auto"/>
            <w:bottom w:val="none" w:sz="0" w:space="0" w:color="auto"/>
            <w:right w:val="none" w:sz="0" w:space="0" w:color="auto"/>
          </w:divBdr>
        </w:div>
        <w:div w:id="2107263204">
          <w:marLeft w:val="480"/>
          <w:marRight w:val="0"/>
          <w:marTop w:val="0"/>
          <w:marBottom w:val="0"/>
          <w:divBdr>
            <w:top w:val="none" w:sz="0" w:space="0" w:color="auto"/>
            <w:left w:val="none" w:sz="0" w:space="0" w:color="auto"/>
            <w:bottom w:val="none" w:sz="0" w:space="0" w:color="auto"/>
            <w:right w:val="none" w:sz="0" w:space="0" w:color="auto"/>
          </w:divBdr>
        </w:div>
        <w:div w:id="1733575933">
          <w:marLeft w:val="480"/>
          <w:marRight w:val="0"/>
          <w:marTop w:val="0"/>
          <w:marBottom w:val="0"/>
          <w:divBdr>
            <w:top w:val="none" w:sz="0" w:space="0" w:color="auto"/>
            <w:left w:val="none" w:sz="0" w:space="0" w:color="auto"/>
            <w:bottom w:val="none" w:sz="0" w:space="0" w:color="auto"/>
            <w:right w:val="none" w:sz="0" w:space="0" w:color="auto"/>
          </w:divBdr>
        </w:div>
        <w:div w:id="2054114700">
          <w:marLeft w:val="480"/>
          <w:marRight w:val="0"/>
          <w:marTop w:val="0"/>
          <w:marBottom w:val="0"/>
          <w:divBdr>
            <w:top w:val="none" w:sz="0" w:space="0" w:color="auto"/>
            <w:left w:val="none" w:sz="0" w:space="0" w:color="auto"/>
            <w:bottom w:val="none" w:sz="0" w:space="0" w:color="auto"/>
            <w:right w:val="none" w:sz="0" w:space="0" w:color="auto"/>
          </w:divBdr>
        </w:div>
      </w:divsChild>
    </w:div>
    <w:div w:id="244149249">
      <w:bodyDiv w:val="1"/>
      <w:marLeft w:val="0"/>
      <w:marRight w:val="0"/>
      <w:marTop w:val="0"/>
      <w:marBottom w:val="0"/>
      <w:divBdr>
        <w:top w:val="none" w:sz="0" w:space="0" w:color="auto"/>
        <w:left w:val="none" w:sz="0" w:space="0" w:color="auto"/>
        <w:bottom w:val="none" w:sz="0" w:space="0" w:color="auto"/>
        <w:right w:val="none" w:sz="0" w:space="0" w:color="auto"/>
      </w:divBdr>
    </w:div>
    <w:div w:id="258802740">
      <w:bodyDiv w:val="1"/>
      <w:marLeft w:val="0"/>
      <w:marRight w:val="0"/>
      <w:marTop w:val="0"/>
      <w:marBottom w:val="0"/>
      <w:divBdr>
        <w:top w:val="none" w:sz="0" w:space="0" w:color="auto"/>
        <w:left w:val="none" w:sz="0" w:space="0" w:color="auto"/>
        <w:bottom w:val="none" w:sz="0" w:space="0" w:color="auto"/>
        <w:right w:val="none" w:sz="0" w:space="0" w:color="auto"/>
      </w:divBdr>
      <w:divsChild>
        <w:div w:id="1645936641">
          <w:marLeft w:val="480"/>
          <w:marRight w:val="0"/>
          <w:marTop w:val="0"/>
          <w:marBottom w:val="0"/>
          <w:divBdr>
            <w:top w:val="none" w:sz="0" w:space="0" w:color="auto"/>
            <w:left w:val="none" w:sz="0" w:space="0" w:color="auto"/>
            <w:bottom w:val="none" w:sz="0" w:space="0" w:color="auto"/>
            <w:right w:val="none" w:sz="0" w:space="0" w:color="auto"/>
          </w:divBdr>
        </w:div>
        <w:div w:id="1134760396">
          <w:marLeft w:val="480"/>
          <w:marRight w:val="0"/>
          <w:marTop w:val="0"/>
          <w:marBottom w:val="0"/>
          <w:divBdr>
            <w:top w:val="none" w:sz="0" w:space="0" w:color="auto"/>
            <w:left w:val="none" w:sz="0" w:space="0" w:color="auto"/>
            <w:bottom w:val="none" w:sz="0" w:space="0" w:color="auto"/>
            <w:right w:val="none" w:sz="0" w:space="0" w:color="auto"/>
          </w:divBdr>
        </w:div>
        <w:div w:id="324667093">
          <w:marLeft w:val="480"/>
          <w:marRight w:val="0"/>
          <w:marTop w:val="0"/>
          <w:marBottom w:val="0"/>
          <w:divBdr>
            <w:top w:val="none" w:sz="0" w:space="0" w:color="auto"/>
            <w:left w:val="none" w:sz="0" w:space="0" w:color="auto"/>
            <w:bottom w:val="none" w:sz="0" w:space="0" w:color="auto"/>
            <w:right w:val="none" w:sz="0" w:space="0" w:color="auto"/>
          </w:divBdr>
        </w:div>
        <w:div w:id="1602302642">
          <w:marLeft w:val="480"/>
          <w:marRight w:val="0"/>
          <w:marTop w:val="0"/>
          <w:marBottom w:val="0"/>
          <w:divBdr>
            <w:top w:val="none" w:sz="0" w:space="0" w:color="auto"/>
            <w:left w:val="none" w:sz="0" w:space="0" w:color="auto"/>
            <w:bottom w:val="none" w:sz="0" w:space="0" w:color="auto"/>
            <w:right w:val="none" w:sz="0" w:space="0" w:color="auto"/>
          </w:divBdr>
        </w:div>
        <w:div w:id="2065564184">
          <w:marLeft w:val="480"/>
          <w:marRight w:val="0"/>
          <w:marTop w:val="0"/>
          <w:marBottom w:val="0"/>
          <w:divBdr>
            <w:top w:val="none" w:sz="0" w:space="0" w:color="auto"/>
            <w:left w:val="none" w:sz="0" w:space="0" w:color="auto"/>
            <w:bottom w:val="none" w:sz="0" w:space="0" w:color="auto"/>
            <w:right w:val="none" w:sz="0" w:space="0" w:color="auto"/>
          </w:divBdr>
        </w:div>
        <w:div w:id="355351654">
          <w:marLeft w:val="480"/>
          <w:marRight w:val="0"/>
          <w:marTop w:val="0"/>
          <w:marBottom w:val="0"/>
          <w:divBdr>
            <w:top w:val="none" w:sz="0" w:space="0" w:color="auto"/>
            <w:left w:val="none" w:sz="0" w:space="0" w:color="auto"/>
            <w:bottom w:val="none" w:sz="0" w:space="0" w:color="auto"/>
            <w:right w:val="none" w:sz="0" w:space="0" w:color="auto"/>
          </w:divBdr>
        </w:div>
        <w:div w:id="889220914">
          <w:marLeft w:val="480"/>
          <w:marRight w:val="0"/>
          <w:marTop w:val="0"/>
          <w:marBottom w:val="0"/>
          <w:divBdr>
            <w:top w:val="none" w:sz="0" w:space="0" w:color="auto"/>
            <w:left w:val="none" w:sz="0" w:space="0" w:color="auto"/>
            <w:bottom w:val="none" w:sz="0" w:space="0" w:color="auto"/>
            <w:right w:val="none" w:sz="0" w:space="0" w:color="auto"/>
          </w:divBdr>
        </w:div>
        <w:div w:id="1386291068">
          <w:marLeft w:val="480"/>
          <w:marRight w:val="0"/>
          <w:marTop w:val="0"/>
          <w:marBottom w:val="0"/>
          <w:divBdr>
            <w:top w:val="none" w:sz="0" w:space="0" w:color="auto"/>
            <w:left w:val="none" w:sz="0" w:space="0" w:color="auto"/>
            <w:bottom w:val="none" w:sz="0" w:space="0" w:color="auto"/>
            <w:right w:val="none" w:sz="0" w:space="0" w:color="auto"/>
          </w:divBdr>
        </w:div>
        <w:div w:id="908729281">
          <w:marLeft w:val="480"/>
          <w:marRight w:val="0"/>
          <w:marTop w:val="0"/>
          <w:marBottom w:val="0"/>
          <w:divBdr>
            <w:top w:val="none" w:sz="0" w:space="0" w:color="auto"/>
            <w:left w:val="none" w:sz="0" w:space="0" w:color="auto"/>
            <w:bottom w:val="none" w:sz="0" w:space="0" w:color="auto"/>
            <w:right w:val="none" w:sz="0" w:space="0" w:color="auto"/>
          </w:divBdr>
        </w:div>
      </w:divsChild>
    </w:div>
    <w:div w:id="260184171">
      <w:bodyDiv w:val="1"/>
      <w:marLeft w:val="0"/>
      <w:marRight w:val="0"/>
      <w:marTop w:val="0"/>
      <w:marBottom w:val="0"/>
      <w:divBdr>
        <w:top w:val="none" w:sz="0" w:space="0" w:color="auto"/>
        <w:left w:val="none" w:sz="0" w:space="0" w:color="auto"/>
        <w:bottom w:val="none" w:sz="0" w:space="0" w:color="auto"/>
        <w:right w:val="none" w:sz="0" w:space="0" w:color="auto"/>
      </w:divBdr>
    </w:div>
    <w:div w:id="282198850">
      <w:bodyDiv w:val="1"/>
      <w:marLeft w:val="0"/>
      <w:marRight w:val="0"/>
      <w:marTop w:val="0"/>
      <w:marBottom w:val="0"/>
      <w:divBdr>
        <w:top w:val="none" w:sz="0" w:space="0" w:color="auto"/>
        <w:left w:val="none" w:sz="0" w:space="0" w:color="auto"/>
        <w:bottom w:val="none" w:sz="0" w:space="0" w:color="auto"/>
        <w:right w:val="none" w:sz="0" w:space="0" w:color="auto"/>
      </w:divBdr>
    </w:div>
    <w:div w:id="289894987">
      <w:bodyDiv w:val="1"/>
      <w:marLeft w:val="0"/>
      <w:marRight w:val="0"/>
      <w:marTop w:val="0"/>
      <w:marBottom w:val="0"/>
      <w:divBdr>
        <w:top w:val="none" w:sz="0" w:space="0" w:color="auto"/>
        <w:left w:val="none" w:sz="0" w:space="0" w:color="auto"/>
        <w:bottom w:val="none" w:sz="0" w:space="0" w:color="auto"/>
        <w:right w:val="none" w:sz="0" w:space="0" w:color="auto"/>
      </w:divBdr>
      <w:divsChild>
        <w:div w:id="661664813">
          <w:marLeft w:val="480"/>
          <w:marRight w:val="0"/>
          <w:marTop w:val="0"/>
          <w:marBottom w:val="0"/>
          <w:divBdr>
            <w:top w:val="none" w:sz="0" w:space="0" w:color="auto"/>
            <w:left w:val="none" w:sz="0" w:space="0" w:color="auto"/>
            <w:bottom w:val="none" w:sz="0" w:space="0" w:color="auto"/>
            <w:right w:val="none" w:sz="0" w:space="0" w:color="auto"/>
          </w:divBdr>
        </w:div>
        <w:div w:id="659962591">
          <w:marLeft w:val="480"/>
          <w:marRight w:val="0"/>
          <w:marTop w:val="0"/>
          <w:marBottom w:val="0"/>
          <w:divBdr>
            <w:top w:val="none" w:sz="0" w:space="0" w:color="auto"/>
            <w:left w:val="none" w:sz="0" w:space="0" w:color="auto"/>
            <w:bottom w:val="none" w:sz="0" w:space="0" w:color="auto"/>
            <w:right w:val="none" w:sz="0" w:space="0" w:color="auto"/>
          </w:divBdr>
        </w:div>
        <w:div w:id="810057313">
          <w:marLeft w:val="480"/>
          <w:marRight w:val="0"/>
          <w:marTop w:val="0"/>
          <w:marBottom w:val="0"/>
          <w:divBdr>
            <w:top w:val="none" w:sz="0" w:space="0" w:color="auto"/>
            <w:left w:val="none" w:sz="0" w:space="0" w:color="auto"/>
            <w:bottom w:val="none" w:sz="0" w:space="0" w:color="auto"/>
            <w:right w:val="none" w:sz="0" w:space="0" w:color="auto"/>
          </w:divBdr>
        </w:div>
        <w:div w:id="867527946">
          <w:marLeft w:val="480"/>
          <w:marRight w:val="0"/>
          <w:marTop w:val="0"/>
          <w:marBottom w:val="0"/>
          <w:divBdr>
            <w:top w:val="none" w:sz="0" w:space="0" w:color="auto"/>
            <w:left w:val="none" w:sz="0" w:space="0" w:color="auto"/>
            <w:bottom w:val="none" w:sz="0" w:space="0" w:color="auto"/>
            <w:right w:val="none" w:sz="0" w:space="0" w:color="auto"/>
          </w:divBdr>
        </w:div>
        <w:div w:id="1551845888">
          <w:marLeft w:val="480"/>
          <w:marRight w:val="0"/>
          <w:marTop w:val="0"/>
          <w:marBottom w:val="0"/>
          <w:divBdr>
            <w:top w:val="none" w:sz="0" w:space="0" w:color="auto"/>
            <w:left w:val="none" w:sz="0" w:space="0" w:color="auto"/>
            <w:bottom w:val="none" w:sz="0" w:space="0" w:color="auto"/>
            <w:right w:val="none" w:sz="0" w:space="0" w:color="auto"/>
          </w:divBdr>
        </w:div>
        <w:div w:id="156925818">
          <w:marLeft w:val="480"/>
          <w:marRight w:val="0"/>
          <w:marTop w:val="0"/>
          <w:marBottom w:val="0"/>
          <w:divBdr>
            <w:top w:val="none" w:sz="0" w:space="0" w:color="auto"/>
            <w:left w:val="none" w:sz="0" w:space="0" w:color="auto"/>
            <w:bottom w:val="none" w:sz="0" w:space="0" w:color="auto"/>
            <w:right w:val="none" w:sz="0" w:space="0" w:color="auto"/>
          </w:divBdr>
        </w:div>
        <w:div w:id="1275594943">
          <w:marLeft w:val="480"/>
          <w:marRight w:val="0"/>
          <w:marTop w:val="0"/>
          <w:marBottom w:val="0"/>
          <w:divBdr>
            <w:top w:val="none" w:sz="0" w:space="0" w:color="auto"/>
            <w:left w:val="none" w:sz="0" w:space="0" w:color="auto"/>
            <w:bottom w:val="none" w:sz="0" w:space="0" w:color="auto"/>
            <w:right w:val="none" w:sz="0" w:space="0" w:color="auto"/>
          </w:divBdr>
        </w:div>
        <w:div w:id="715007467">
          <w:marLeft w:val="480"/>
          <w:marRight w:val="0"/>
          <w:marTop w:val="0"/>
          <w:marBottom w:val="0"/>
          <w:divBdr>
            <w:top w:val="none" w:sz="0" w:space="0" w:color="auto"/>
            <w:left w:val="none" w:sz="0" w:space="0" w:color="auto"/>
            <w:bottom w:val="none" w:sz="0" w:space="0" w:color="auto"/>
            <w:right w:val="none" w:sz="0" w:space="0" w:color="auto"/>
          </w:divBdr>
        </w:div>
        <w:div w:id="598753326">
          <w:marLeft w:val="480"/>
          <w:marRight w:val="0"/>
          <w:marTop w:val="0"/>
          <w:marBottom w:val="0"/>
          <w:divBdr>
            <w:top w:val="none" w:sz="0" w:space="0" w:color="auto"/>
            <w:left w:val="none" w:sz="0" w:space="0" w:color="auto"/>
            <w:bottom w:val="none" w:sz="0" w:space="0" w:color="auto"/>
            <w:right w:val="none" w:sz="0" w:space="0" w:color="auto"/>
          </w:divBdr>
        </w:div>
      </w:divsChild>
    </w:div>
    <w:div w:id="292757041">
      <w:bodyDiv w:val="1"/>
      <w:marLeft w:val="0"/>
      <w:marRight w:val="0"/>
      <w:marTop w:val="0"/>
      <w:marBottom w:val="0"/>
      <w:divBdr>
        <w:top w:val="none" w:sz="0" w:space="0" w:color="auto"/>
        <w:left w:val="none" w:sz="0" w:space="0" w:color="auto"/>
        <w:bottom w:val="none" w:sz="0" w:space="0" w:color="auto"/>
        <w:right w:val="none" w:sz="0" w:space="0" w:color="auto"/>
      </w:divBdr>
      <w:divsChild>
        <w:div w:id="766270744">
          <w:marLeft w:val="480"/>
          <w:marRight w:val="0"/>
          <w:marTop w:val="0"/>
          <w:marBottom w:val="0"/>
          <w:divBdr>
            <w:top w:val="none" w:sz="0" w:space="0" w:color="auto"/>
            <w:left w:val="none" w:sz="0" w:space="0" w:color="auto"/>
            <w:bottom w:val="none" w:sz="0" w:space="0" w:color="auto"/>
            <w:right w:val="none" w:sz="0" w:space="0" w:color="auto"/>
          </w:divBdr>
        </w:div>
        <w:div w:id="1046494033">
          <w:marLeft w:val="480"/>
          <w:marRight w:val="0"/>
          <w:marTop w:val="0"/>
          <w:marBottom w:val="0"/>
          <w:divBdr>
            <w:top w:val="none" w:sz="0" w:space="0" w:color="auto"/>
            <w:left w:val="none" w:sz="0" w:space="0" w:color="auto"/>
            <w:bottom w:val="none" w:sz="0" w:space="0" w:color="auto"/>
            <w:right w:val="none" w:sz="0" w:space="0" w:color="auto"/>
          </w:divBdr>
        </w:div>
        <w:div w:id="946960005">
          <w:marLeft w:val="480"/>
          <w:marRight w:val="0"/>
          <w:marTop w:val="0"/>
          <w:marBottom w:val="0"/>
          <w:divBdr>
            <w:top w:val="none" w:sz="0" w:space="0" w:color="auto"/>
            <w:left w:val="none" w:sz="0" w:space="0" w:color="auto"/>
            <w:bottom w:val="none" w:sz="0" w:space="0" w:color="auto"/>
            <w:right w:val="none" w:sz="0" w:space="0" w:color="auto"/>
          </w:divBdr>
        </w:div>
        <w:div w:id="1777822408">
          <w:marLeft w:val="480"/>
          <w:marRight w:val="0"/>
          <w:marTop w:val="0"/>
          <w:marBottom w:val="0"/>
          <w:divBdr>
            <w:top w:val="none" w:sz="0" w:space="0" w:color="auto"/>
            <w:left w:val="none" w:sz="0" w:space="0" w:color="auto"/>
            <w:bottom w:val="none" w:sz="0" w:space="0" w:color="auto"/>
            <w:right w:val="none" w:sz="0" w:space="0" w:color="auto"/>
          </w:divBdr>
        </w:div>
        <w:div w:id="127554990">
          <w:marLeft w:val="480"/>
          <w:marRight w:val="0"/>
          <w:marTop w:val="0"/>
          <w:marBottom w:val="0"/>
          <w:divBdr>
            <w:top w:val="none" w:sz="0" w:space="0" w:color="auto"/>
            <w:left w:val="none" w:sz="0" w:space="0" w:color="auto"/>
            <w:bottom w:val="none" w:sz="0" w:space="0" w:color="auto"/>
            <w:right w:val="none" w:sz="0" w:space="0" w:color="auto"/>
          </w:divBdr>
        </w:div>
        <w:div w:id="1661424995">
          <w:marLeft w:val="480"/>
          <w:marRight w:val="0"/>
          <w:marTop w:val="0"/>
          <w:marBottom w:val="0"/>
          <w:divBdr>
            <w:top w:val="none" w:sz="0" w:space="0" w:color="auto"/>
            <w:left w:val="none" w:sz="0" w:space="0" w:color="auto"/>
            <w:bottom w:val="none" w:sz="0" w:space="0" w:color="auto"/>
            <w:right w:val="none" w:sz="0" w:space="0" w:color="auto"/>
          </w:divBdr>
        </w:div>
        <w:div w:id="1742285326">
          <w:marLeft w:val="480"/>
          <w:marRight w:val="0"/>
          <w:marTop w:val="0"/>
          <w:marBottom w:val="0"/>
          <w:divBdr>
            <w:top w:val="none" w:sz="0" w:space="0" w:color="auto"/>
            <w:left w:val="none" w:sz="0" w:space="0" w:color="auto"/>
            <w:bottom w:val="none" w:sz="0" w:space="0" w:color="auto"/>
            <w:right w:val="none" w:sz="0" w:space="0" w:color="auto"/>
          </w:divBdr>
        </w:div>
        <w:div w:id="667098897">
          <w:marLeft w:val="480"/>
          <w:marRight w:val="0"/>
          <w:marTop w:val="0"/>
          <w:marBottom w:val="0"/>
          <w:divBdr>
            <w:top w:val="none" w:sz="0" w:space="0" w:color="auto"/>
            <w:left w:val="none" w:sz="0" w:space="0" w:color="auto"/>
            <w:bottom w:val="none" w:sz="0" w:space="0" w:color="auto"/>
            <w:right w:val="none" w:sz="0" w:space="0" w:color="auto"/>
          </w:divBdr>
        </w:div>
        <w:div w:id="1072658724">
          <w:marLeft w:val="480"/>
          <w:marRight w:val="0"/>
          <w:marTop w:val="0"/>
          <w:marBottom w:val="0"/>
          <w:divBdr>
            <w:top w:val="none" w:sz="0" w:space="0" w:color="auto"/>
            <w:left w:val="none" w:sz="0" w:space="0" w:color="auto"/>
            <w:bottom w:val="none" w:sz="0" w:space="0" w:color="auto"/>
            <w:right w:val="none" w:sz="0" w:space="0" w:color="auto"/>
          </w:divBdr>
        </w:div>
      </w:divsChild>
    </w:div>
    <w:div w:id="298582072">
      <w:bodyDiv w:val="1"/>
      <w:marLeft w:val="0"/>
      <w:marRight w:val="0"/>
      <w:marTop w:val="0"/>
      <w:marBottom w:val="0"/>
      <w:divBdr>
        <w:top w:val="none" w:sz="0" w:space="0" w:color="auto"/>
        <w:left w:val="none" w:sz="0" w:space="0" w:color="auto"/>
        <w:bottom w:val="none" w:sz="0" w:space="0" w:color="auto"/>
        <w:right w:val="none" w:sz="0" w:space="0" w:color="auto"/>
      </w:divBdr>
      <w:divsChild>
        <w:div w:id="2060474717">
          <w:marLeft w:val="480"/>
          <w:marRight w:val="0"/>
          <w:marTop w:val="0"/>
          <w:marBottom w:val="0"/>
          <w:divBdr>
            <w:top w:val="none" w:sz="0" w:space="0" w:color="auto"/>
            <w:left w:val="none" w:sz="0" w:space="0" w:color="auto"/>
            <w:bottom w:val="none" w:sz="0" w:space="0" w:color="auto"/>
            <w:right w:val="none" w:sz="0" w:space="0" w:color="auto"/>
          </w:divBdr>
        </w:div>
        <w:div w:id="1821265828">
          <w:marLeft w:val="480"/>
          <w:marRight w:val="0"/>
          <w:marTop w:val="0"/>
          <w:marBottom w:val="0"/>
          <w:divBdr>
            <w:top w:val="none" w:sz="0" w:space="0" w:color="auto"/>
            <w:left w:val="none" w:sz="0" w:space="0" w:color="auto"/>
            <w:bottom w:val="none" w:sz="0" w:space="0" w:color="auto"/>
            <w:right w:val="none" w:sz="0" w:space="0" w:color="auto"/>
          </w:divBdr>
        </w:div>
        <w:div w:id="124086626">
          <w:marLeft w:val="480"/>
          <w:marRight w:val="0"/>
          <w:marTop w:val="0"/>
          <w:marBottom w:val="0"/>
          <w:divBdr>
            <w:top w:val="none" w:sz="0" w:space="0" w:color="auto"/>
            <w:left w:val="none" w:sz="0" w:space="0" w:color="auto"/>
            <w:bottom w:val="none" w:sz="0" w:space="0" w:color="auto"/>
            <w:right w:val="none" w:sz="0" w:space="0" w:color="auto"/>
          </w:divBdr>
        </w:div>
        <w:div w:id="47649229">
          <w:marLeft w:val="480"/>
          <w:marRight w:val="0"/>
          <w:marTop w:val="0"/>
          <w:marBottom w:val="0"/>
          <w:divBdr>
            <w:top w:val="none" w:sz="0" w:space="0" w:color="auto"/>
            <w:left w:val="none" w:sz="0" w:space="0" w:color="auto"/>
            <w:bottom w:val="none" w:sz="0" w:space="0" w:color="auto"/>
            <w:right w:val="none" w:sz="0" w:space="0" w:color="auto"/>
          </w:divBdr>
        </w:div>
        <w:div w:id="2121291148">
          <w:marLeft w:val="480"/>
          <w:marRight w:val="0"/>
          <w:marTop w:val="0"/>
          <w:marBottom w:val="0"/>
          <w:divBdr>
            <w:top w:val="none" w:sz="0" w:space="0" w:color="auto"/>
            <w:left w:val="none" w:sz="0" w:space="0" w:color="auto"/>
            <w:bottom w:val="none" w:sz="0" w:space="0" w:color="auto"/>
            <w:right w:val="none" w:sz="0" w:space="0" w:color="auto"/>
          </w:divBdr>
        </w:div>
        <w:div w:id="1990742754">
          <w:marLeft w:val="480"/>
          <w:marRight w:val="0"/>
          <w:marTop w:val="0"/>
          <w:marBottom w:val="0"/>
          <w:divBdr>
            <w:top w:val="none" w:sz="0" w:space="0" w:color="auto"/>
            <w:left w:val="none" w:sz="0" w:space="0" w:color="auto"/>
            <w:bottom w:val="none" w:sz="0" w:space="0" w:color="auto"/>
            <w:right w:val="none" w:sz="0" w:space="0" w:color="auto"/>
          </w:divBdr>
        </w:div>
        <w:div w:id="701826439">
          <w:marLeft w:val="480"/>
          <w:marRight w:val="0"/>
          <w:marTop w:val="0"/>
          <w:marBottom w:val="0"/>
          <w:divBdr>
            <w:top w:val="none" w:sz="0" w:space="0" w:color="auto"/>
            <w:left w:val="none" w:sz="0" w:space="0" w:color="auto"/>
            <w:bottom w:val="none" w:sz="0" w:space="0" w:color="auto"/>
            <w:right w:val="none" w:sz="0" w:space="0" w:color="auto"/>
          </w:divBdr>
        </w:div>
        <w:div w:id="234433163">
          <w:marLeft w:val="480"/>
          <w:marRight w:val="0"/>
          <w:marTop w:val="0"/>
          <w:marBottom w:val="0"/>
          <w:divBdr>
            <w:top w:val="none" w:sz="0" w:space="0" w:color="auto"/>
            <w:left w:val="none" w:sz="0" w:space="0" w:color="auto"/>
            <w:bottom w:val="none" w:sz="0" w:space="0" w:color="auto"/>
            <w:right w:val="none" w:sz="0" w:space="0" w:color="auto"/>
          </w:divBdr>
        </w:div>
        <w:div w:id="777263620">
          <w:marLeft w:val="480"/>
          <w:marRight w:val="0"/>
          <w:marTop w:val="0"/>
          <w:marBottom w:val="0"/>
          <w:divBdr>
            <w:top w:val="none" w:sz="0" w:space="0" w:color="auto"/>
            <w:left w:val="none" w:sz="0" w:space="0" w:color="auto"/>
            <w:bottom w:val="none" w:sz="0" w:space="0" w:color="auto"/>
            <w:right w:val="none" w:sz="0" w:space="0" w:color="auto"/>
          </w:divBdr>
        </w:div>
      </w:divsChild>
    </w:div>
    <w:div w:id="324944430">
      <w:bodyDiv w:val="1"/>
      <w:marLeft w:val="0"/>
      <w:marRight w:val="0"/>
      <w:marTop w:val="0"/>
      <w:marBottom w:val="0"/>
      <w:divBdr>
        <w:top w:val="none" w:sz="0" w:space="0" w:color="auto"/>
        <w:left w:val="none" w:sz="0" w:space="0" w:color="auto"/>
        <w:bottom w:val="none" w:sz="0" w:space="0" w:color="auto"/>
        <w:right w:val="none" w:sz="0" w:space="0" w:color="auto"/>
      </w:divBdr>
      <w:divsChild>
        <w:div w:id="2105028361">
          <w:marLeft w:val="480"/>
          <w:marRight w:val="0"/>
          <w:marTop w:val="0"/>
          <w:marBottom w:val="0"/>
          <w:divBdr>
            <w:top w:val="none" w:sz="0" w:space="0" w:color="auto"/>
            <w:left w:val="none" w:sz="0" w:space="0" w:color="auto"/>
            <w:bottom w:val="none" w:sz="0" w:space="0" w:color="auto"/>
            <w:right w:val="none" w:sz="0" w:space="0" w:color="auto"/>
          </w:divBdr>
        </w:div>
        <w:div w:id="604968131">
          <w:marLeft w:val="480"/>
          <w:marRight w:val="0"/>
          <w:marTop w:val="0"/>
          <w:marBottom w:val="0"/>
          <w:divBdr>
            <w:top w:val="none" w:sz="0" w:space="0" w:color="auto"/>
            <w:left w:val="none" w:sz="0" w:space="0" w:color="auto"/>
            <w:bottom w:val="none" w:sz="0" w:space="0" w:color="auto"/>
            <w:right w:val="none" w:sz="0" w:space="0" w:color="auto"/>
          </w:divBdr>
        </w:div>
        <w:div w:id="107817955">
          <w:marLeft w:val="480"/>
          <w:marRight w:val="0"/>
          <w:marTop w:val="0"/>
          <w:marBottom w:val="0"/>
          <w:divBdr>
            <w:top w:val="none" w:sz="0" w:space="0" w:color="auto"/>
            <w:left w:val="none" w:sz="0" w:space="0" w:color="auto"/>
            <w:bottom w:val="none" w:sz="0" w:space="0" w:color="auto"/>
            <w:right w:val="none" w:sz="0" w:space="0" w:color="auto"/>
          </w:divBdr>
        </w:div>
        <w:div w:id="1236621852">
          <w:marLeft w:val="480"/>
          <w:marRight w:val="0"/>
          <w:marTop w:val="0"/>
          <w:marBottom w:val="0"/>
          <w:divBdr>
            <w:top w:val="none" w:sz="0" w:space="0" w:color="auto"/>
            <w:left w:val="none" w:sz="0" w:space="0" w:color="auto"/>
            <w:bottom w:val="none" w:sz="0" w:space="0" w:color="auto"/>
            <w:right w:val="none" w:sz="0" w:space="0" w:color="auto"/>
          </w:divBdr>
        </w:div>
        <w:div w:id="1537541283">
          <w:marLeft w:val="480"/>
          <w:marRight w:val="0"/>
          <w:marTop w:val="0"/>
          <w:marBottom w:val="0"/>
          <w:divBdr>
            <w:top w:val="none" w:sz="0" w:space="0" w:color="auto"/>
            <w:left w:val="none" w:sz="0" w:space="0" w:color="auto"/>
            <w:bottom w:val="none" w:sz="0" w:space="0" w:color="auto"/>
            <w:right w:val="none" w:sz="0" w:space="0" w:color="auto"/>
          </w:divBdr>
        </w:div>
        <w:div w:id="969483378">
          <w:marLeft w:val="480"/>
          <w:marRight w:val="0"/>
          <w:marTop w:val="0"/>
          <w:marBottom w:val="0"/>
          <w:divBdr>
            <w:top w:val="none" w:sz="0" w:space="0" w:color="auto"/>
            <w:left w:val="none" w:sz="0" w:space="0" w:color="auto"/>
            <w:bottom w:val="none" w:sz="0" w:space="0" w:color="auto"/>
            <w:right w:val="none" w:sz="0" w:space="0" w:color="auto"/>
          </w:divBdr>
        </w:div>
        <w:div w:id="1755978925">
          <w:marLeft w:val="480"/>
          <w:marRight w:val="0"/>
          <w:marTop w:val="0"/>
          <w:marBottom w:val="0"/>
          <w:divBdr>
            <w:top w:val="none" w:sz="0" w:space="0" w:color="auto"/>
            <w:left w:val="none" w:sz="0" w:space="0" w:color="auto"/>
            <w:bottom w:val="none" w:sz="0" w:space="0" w:color="auto"/>
            <w:right w:val="none" w:sz="0" w:space="0" w:color="auto"/>
          </w:divBdr>
        </w:div>
        <w:div w:id="1213731392">
          <w:marLeft w:val="480"/>
          <w:marRight w:val="0"/>
          <w:marTop w:val="0"/>
          <w:marBottom w:val="0"/>
          <w:divBdr>
            <w:top w:val="none" w:sz="0" w:space="0" w:color="auto"/>
            <w:left w:val="none" w:sz="0" w:space="0" w:color="auto"/>
            <w:bottom w:val="none" w:sz="0" w:space="0" w:color="auto"/>
            <w:right w:val="none" w:sz="0" w:space="0" w:color="auto"/>
          </w:divBdr>
        </w:div>
        <w:div w:id="589394386">
          <w:marLeft w:val="480"/>
          <w:marRight w:val="0"/>
          <w:marTop w:val="0"/>
          <w:marBottom w:val="0"/>
          <w:divBdr>
            <w:top w:val="none" w:sz="0" w:space="0" w:color="auto"/>
            <w:left w:val="none" w:sz="0" w:space="0" w:color="auto"/>
            <w:bottom w:val="none" w:sz="0" w:space="0" w:color="auto"/>
            <w:right w:val="none" w:sz="0" w:space="0" w:color="auto"/>
          </w:divBdr>
        </w:div>
      </w:divsChild>
    </w:div>
    <w:div w:id="356586393">
      <w:bodyDiv w:val="1"/>
      <w:marLeft w:val="0"/>
      <w:marRight w:val="0"/>
      <w:marTop w:val="0"/>
      <w:marBottom w:val="0"/>
      <w:divBdr>
        <w:top w:val="none" w:sz="0" w:space="0" w:color="auto"/>
        <w:left w:val="none" w:sz="0" w:space="0" w:color="auto"/>
        <w:bottom w:val="none" w:sz="0" w:space="0" w:color="auto"/>
        <w:right w:val="none" w:sz="0" w:space="0" w:color="auto"/>
      </w:divBdr>
    </w:div>
    <w:div w:id="377171928">
      <w:bodyDiv w:val="1"/>
      <w:marLeft w:val="0"/>
      <w:marRight w:val="0"/>
      <w:marTop w:val="0"/>
      <w:marBottom w:val="0"/>
      <w:divBdr>
        <w:top w:val="none" w:sz="0" w:space="0" w:color="auto"/>
        <w:left w:val="none" w:sz="0" w:space="0" w:color="auto"/>
        <w:bottom w:val="none" w:sz="0" w:space="0" w:color="auto"/>
        <w:right w:val="none" w:sz="0" w:space="0" w:color="auto"/>
      </w:divBdr>
      <w:divsChild>
        <w:div w:id="116527253">
          <w:marLeft w:val="480"/>
          <w:marRight w:val="0"/>
          <w:marTop w:val="0"/>
          <w:marBottom w:val="0"/>
          <w:divBdr>
            <w:top w:val="none" w:sz="0" w:space="0" w:color="auto"/>
            <w:left w:val="none" w:sz="0" w:space="0" w:color="auto"/>
            <w:bottom w:val="none" w:sz="0" w:space="0" w:color="auto"/>
            <w:right w:val="none" w:sz="0" w:space="0" w:color="auto"/>
          </w:divBdr>
        </w:div>
        <w:div w:id="862061785">
          <w:marLeft w:val="480"/>
          <w:marRight w:val="0"/>
          <w:marTop w:val="0"/>
          <w:marBottom w:val="0"/>
          <w:divBdr>
            <w:top w:val="none" w:sz="0" w:space="0" w:color="auto"/>
            <w:left w:val="none" w:sz="0" w:space="0" w:color="auto"/>
            <w:bottom w:val="none" w:sz="0" w:space="0" w:color="auto"/>
            <w:right w:val="none" w:sz="0" w:space="0" w:color="auto"/>
          </w:divBdr>
        </w:div>
        <w:div w:id="923493132">
          <w:marLeft w:val="480"/>
          <w:marRight w:val="0"/>
          <w:marTop w:val="0"/>
          <w:marBottom w:val="0"/>
          <w:divBdr>
            <w:top w:val="none" w:sz="0" w:space="0" w:color="auto"/>
            <w:left w:val="none" w:sz="0" w:space="0" w:color="auto"/>
            <w:bottom w:val="none" w:sz="0" w:space="0" w:color="auto"/>
            <w:right w:val="none" w:sz="0" w:space="0" w:color="auto"/>
          </w:divBdr>
        </w:div>
        <w:div w:id="1894854244">
          <w:marLeft w:val="480"/>
          <w:marRight w:val="0"/>
          <w:marTop w:val="0"/>
          <w:marBottom w:val="0"/>
          <w:divBdr>
            <w:top w:val="none" w:sz="0" w:space="0" w:color="auto"/>
            <w:left w:val="none" w:sz="0" w:space="0" w:color="auto"/>
            <w:bottom w:val="none" w:sz="0" w:space="0" w:color="auto"/>
            <w:right w:val="none" w:sz="0" w:space="0" w:color="auto"/>
          </w:divBdr>
        </w:div>
        <w:div w:id="2083914173">
          <w:marLeft w:val="480"/>
          <w:marRight w:val="0"/>
          <w:marTop w:val="0"/>
          <w:marBottom w:val="0"/>
          <w:divBdr>
            <w:top w:val="none" w:sz="0" w:space="0" w:color="auto"/>
            <w:left w:val="none" w:sz="0" w:space="0" w:color="auto"/>
            <w:bottom w:val="none" w:sz="0" w:space="0" w:color="auto"/>
            <w:right w:val="none" w:sz="0" w:space="0" w:color="auto"/>
          </w:divBdr>
        </w:div>
        <w:div w:id="355618827">
          <w:marLeft w:val="480"/>
          <w:marRight w:val="0"/>
          <w:marTop w:val="0"/>
          <w:marBottom w:val="0"/>
          <w:divBdr>
            <w:top w:val="none" w:sz="0" w:space="0" w:color="auto"/>
            <w:left w:val="none" w:sz="0" w:space="0" w:color="auto"/>
            <w:bottom w:val="none" w:sz="0" w:space="0" w:color="auto"/>
            <w:right w:val="none" w:sz="0" w:space="0" w:color="auto"/>
          </w:divBdr>
        </w:div>
        <w:div w:id="448866045">
          <w:marLeft w:val="480"/>
          <w:marRight w:val="0"/>
          <w:marTop w:val="0"/>
          <w:marBottom w:val="0"/>
          <w:divBdr>
            <w:top w:val="none" w:sz="0" w:space="0" w:color="auto"/>
            <w:left w:val="none" w:sz="0" w:space="0" w:color="auto"/>
            <w:bottom w:val="none" w:sz="0" w:space="0" w:color="auto"/>
            <w:right w:val="none" w:sz="0" w:space="0" w:color="auto"/>
          </w:divBdr>
        </w:div>
        <w:div w:id="1015885466">
          <w:marLeft w:val="480"/>
          <w:marRight w:val="0"/>
          <w:marTop w:val="0"/>
          <w:marBottom w:val="0"/>
          <w:divBdr>
            <w:top w:val="none" w:sz="0" w:space="0" w:color="auto"/>
            <w:left w:val="none" w:sz="0" w:space="0" w:color="auto"/>
            <w:bottom w:val="none" w:sz="0" w:space="0" w:color="auto"/>
            <w:right w:val="none" w:sz="0" w:space="0" w:color="auto"/>
          </w:divBdr>
        </w:div>
        <w:div w:id="1584337000">
          <w:marLeft w:val="480"/>
          <w:marRight w:val="0"/>
          <w:marTop w:val="0"/>
          <w:marBottom w:val="0"/>
          <w:divBdr>
            <w:top w:val="none" w:sz="0" w:space="0" w:color="auto"/>
            <w:left w:val="none" w:sz="0" w:space="0" w:color="auto"/>
            <w:bottom w:val="none" w:sz="0" w:space="0" w:color="auto"/>
            <w:right w:val="none" w:sz="0" w:space="0" w:color="auto"/>
          </w:divBdr>
        </w:div>
      </w:divsChild>
    </w:div>
    <w:div w:id="406808023">
      <w:bodyDiv w:val="1"/>
      <w:marLeft w:val="0"/>
      <w:marRight w:val="0"/>
      <w:marTop w:val="0"/>
      <w:marBottom w:val="0"/>
      <w:divBdr>
        <w:top w:val="none" w:sz="0" w:space="0" w:color="auto"/>
        <w:left w:val="none" w:sz="0" w:space="0" w:color="auto"/>
        <w:bottom w:val="none" w:sz="0" w:space="0" w:color="auto"/>
        <w:right w:val="none" w:sz="0" w:space="0" w:color="auto"/>
      </w:divBdr>
    </w:div>
    <w:div w:id="408887030">
      <w:bodyDiv w:val="1"/>
      <w:marLeft w:val="0"/>
      <w:marRight w:val="0"/>
      <w:marTop w:val="0"/>
      <w:marBottom w:val="0"/>
      <w:divBdr>
        <w:top w:val="none" w:sz="0" w:space="0" w:color="auto"/>
        <w:left w:val="none" w:sz="0" w:space="0" w:color="auto"/>
        <w:bottom w:val="none" w:sz="0" w:space="0" w:color="auto"/>
        <w:right w:val="none" w:sz="0" w:space="0" w:color="auto"/>
      </w:divBdr>
      <w:divsChild>
        <w:div w:id="1472865890">
          <w:marLeft w:val="480"/>
          <w:marRight w:val="0"/>
          <w:marTop w:val="0"/>
          <w:marBottom w:val="0"/>
          <w:divBdr>
            <w:top w:val="none" w:sz="0" w:space="0" w:color="auto"/>
            <w:left w:val="none" w:sz="0" w:space="0" w:color="auto"/>
            <w:bottom w:val="none" w:sz="0" w:space="0" w:color="auto"/>
            <w:right w:val="none" w:sz="0" w:space="0" w:color="auto"/>
          </w:divBdr>
        </w:div>
        <w:div w:id="2001955967">
          <w:marLeft w:val="480"/>
          <w:marRight w:val="0"/>
          <w:marTop w:val="0"/>
          <w:marBottom w:val="0"/>
          <w:divBdr>
            <w:top w:val="none" w:sz="0" w:space="0" w:color="auto"/>
            <w:left w:val="none" w:sz="0" w:space="0" w:color="auto"/>
            <w:bottom w:val="none" w:sz="0" w:space="0" w:color="auto"/>
            <w:right w:val="none" w:sz="0" w:space="0" w:color="auto"/>
          </w:divBdr>
        </w:div>
        <w:div w:id="1494955350">
          <w:marLeft w:val="480"/>
          <w:marRight w:val="0"/>
          <w:marTop w:val="0"/>
          <w:marBottom w:val="0"/>
          <w:divBdr>
            <w:top w:val="none" w:sz="0" w:space="0" w:color="auto"/>
            <w:left w:val="none" w:sz="0" w:space="0" w:color="auto"/>
            <w:bottom w:val="none" w:sz="0" w:space="0" w:color="auto"/>
            <w:right w:val="none" w:sz="0" w:space="0" w:color="auto"/>
          </w:divBdr>
        </w:div>
        <w:div w:id="673073558">
          <w:marLeft w:val="480"/>
          <w:marRight w:val="0"/>
          <w:marTop w:val="0"/>
          <w:marBottom w:val="0"/>
          <w:divBdr>
            <w:top w:val="none" w:sz="0" w:space="0" w:color="auto"/>
            <w:left w:val="none" w:sz="0" w:space="0" w:color="auto"/>
            <w:bottom w:val="none" w:sz="0" w:space="0" w:color="auto"/>
            <w:right w:val="none" w:sz="0" w:space="0" w:color="auto"/>
          </w:divBdr>
        </w:div>
        <w:div w:id="1053777102">
          <w:marLeft w:val="480"/>
          <w:marRight w:val="0"/>
          <w:marTop w:val="0"/>
          <w:marBottom w:val="0"/>
          <w:divBdr>
            <w:top w:val="none" w:sz="0" w:space="0" w:color="auto"/>
            <w:left w:val="none" w:sz="0" w:space="0" w:color="auto"/>
            <w:bottom w:val="none" w:sz="0" w:space="0" w:color="auto"/>
            <w:right w:val="none" w:sz="0" w:space="0" w:color="auto"/>
          </w:divBdr>
        </w:div>
        <w:div w:id="1855265877">
          <w:marLeft w:val="480"/>
          <w:marRight w:val="0"/>
          <w:marTop w:val="0"/>
          <w:marBottom w:val="0"/>
          <w:divBdr>
            <w:top w:val="none" w:sz="0" w:space="0" w:color="auto"/>
            <w:left w:val="none" w:sz="0" w:space="0" w:color="auto"/>
            <w:bottom w:val="none" w:sz="0" w:space="0" w:color="auto"/>
            <w:right w:val="none" w:sz="0" w:space="0" w:color="auto"/>
          </w:divBdr>
        </w:div>
        <w:div w:id="970356443">
          <w:marLeft w:val="480"/>
          <w:marRight w:val="0"/>
          <w:marTop w:val="0"/>
          <w:marBottom w:val="0"/>
          <w:divBdr>
            <w:top w:val="none" w:sz="0" w:space="0" w:color="auto"/>
            <w:left w:val="none" w:sz="0" w:space="0" w:color="auto"/>
            <w:bottom w:val="none" w:sz="0" w:space="0" w:color="auto"/>
            <w:right w:val="none" w:sz="0" w:space="0" w:color="auto"/>
          </w:divBdr>
        </w:div>
        <w:div w:id="1173256712">
          <w:marLeft w:val="480"/>
          <w:marRight w:val="0"/>
          <w:marTop w:val="0"/>
          <w:marBottom w:val="0"/>
          <w:divBdr>
            <w:top w:val="none" w:sz="0" w:space="0" w:color="auto"/>
            <w:left w:val="none" w:sz="0" w:space="0" w:color="auto"/>
            <w:bottom w:val="none" w:sz="0" w:space="0" w:color="auto"/>
            <w:right w:val="none" w:sz="0" w:space="0" w:color="auto"/>
          </w:divBdr>
        </w:div>
        <w:div w:id="127938998">
          <w:marLeft w:val="480"/>
          <w:marRight w:val="0"/>
          <w:marTop w:val="0"/>
          <w:marBottom w:val="0"/>
          <w:divBdr>
            <w:top w:val="none" w:sz="0" w:space="0" w:color="auto"/>
            <w:left w:val="none" w:sz="0" w:space="0" w:color="auto"/>
            <w:bottom w:val="none" w:sz="0" w:space="0" w:color="auto"/>
            <w:right w:val="none" w:sz="0" w:space="0" w:color="auto"/>
          </w:divBdr>
        </w:div>
      </w:divsChild>
    </w:div>
    <w:div w:id="454641223">
      <w:bodyDiv w:val="1"/>
      <w:marLeft w:val="0"/>
      <w:marRight w:val="0"/>
      <w:marTop w:val="0"/>
      <w:marBottom w:val="0"/>
      <w:divBdr>
        <w:top w:val="none" w:sz="0" w:space="0" w:color="auto"/>
        <w:left w:val="none" w:sz="0" w:space="0" w:color="auto"/>
        <w:bottom w:val="none" w:sz="0" w:space="0" w:color="auto"/>
        <w:right w:val="none" w:sz="0" w:space="0" w:color="auto"/>
      </w:divBdr>
    </w:div>
    <w:div w:id="476072230">
      <w:bodyDiv w:val="1"/>
      <w:marLeft w:val="0"/>
      <w:marRight w:val="0"/>
      <w:marTop w:val="0"/>
      <w:marBottom w:val="0"/>
      <w:divBdr>
        <w:top w:val="none" w:sz="0" w:space="0" w:color="auto"/>
        <w:left w:val="none" w:sz="0" w:space="0" w:color="auto"/>
        <w:bottom w:val="none" w:sz="0" w:space="0" w:color="auto"/>
        <w:right w:val="none" w:sz="0" w:space="0" w:color="auto"/>
      </w:divBdr>
    </w:div>
    <w:div w:id="484468774">
      <w:bodyDiv w:val="1"/>
      <w:marLeft w:val="0"/>
      <w:marRight w:val="0"/>
      <w:marTop w:val="0"/>
      <w:marBottom w:val="0"/>
      <w:divBdr>
        <w:top w:val="none" w:sz="0" w:space="0" w:color="auto"/>
        <w:left w:val="none" w:sz="0" w:space="0" w:color="auto"/>
        <w:bottom w:val="none" w:sz="0" w:space="0" w:color="auto"/>
        <w:right w:val="none" w:sz="0" w:space="0" w:color="auto"/>
      </w:divBdr>
    </w:div>
    <w:div w:id="493569631">
      <w:bodyDiv w:val="1"/>
      <w:marLeft w:val="0"/>
      <w:marRight w:val="0"/>
      <w:marTop w:val="0"/>
      <w:marBottom w:val="0"/>
      <w:divBdr>
        <w:top w:val="none" w:sz="0" w:space="0" w:color="auto"/>
        <w:left w:val="none" w:sz="0" w:space="0" w:color="auto"/>
        <w:bottom w:val="none" w:sz="0" w:space="0" w:color="auto"/>
        <w:right w:val="none" w:sz="0" w:space="0" w:color="auto"/>
      </w:divBdr>
    </w:div>
    <w:div w:id="497384670">
      <w:bodyDiv w:val="1"/>
      <w:marLeft w:val="0"/>
      <w:marRight w:val="0"/>
      <w:marTop w:val="0"/>
      <w:marBottom w:val="0"/>
      <w:divBdr>
        <w:top w:val="none" w:sz="0" w:space="0" w:color="auto"/>
        <w:left w:val="none" w:sz="0" w:space="0" w:color="auto"/>
        <w:bottom w:val="none" w:sz="0" w:space="0" w:color="auto"/>
        <w:right w:val="none" w:sz="0" w:space="0" w:color="auto"/>
      </w:divBdr>
    </w:div>
    <w:div w:id="515850224">
      <w:bodyDiv w:val="1"/>
      <w:marLeft w:val="0"/>
      <w:marRight w:val="0"/>
      <w:marTop w:val="0"/>
      <w:marBottom w:val="0"/>
      <w:divBdr>
        <w:top w:val="none" w:sz="0" w:space="0" w:color="auto"/>
        <w:left w:val="none" w:sz="0" w:space="0" w:color="auto"/>
        <w:bottom w:val="none" w:sz="0" w:space="0" w:color="auto"/>
        <w:right w:val="none" w:sz="0" w:space="0" w:color="auto"/>
      </w:divBdr>
    </w:div>
    <w:div w:id="520242517">
      <w:bodyDiv w:val="1"/>
      <w:marLeft w:val="0"/>
      <w:marRight w:val="0"/>
      <w:marTop w:val="0"/>
      <w:marBottom w:val="0"/>
      <w:divBdr>
        <w:top w:val="none" w:sz="0" w:space="0" w:color="auto"/>
        <w:left w:val="none" w:sz="0" w:space="0" w:color="auto"/>
        <w:bottom w:val="none" w:sz="0" w:space="0" w:color="auto"/>
        <w:right w:val="none" w:sz="0" w:space="0" w:color="auto"/>
      </w:divBdr>
    </w:div>
    <w:div w:id="522791839">
      <w:bodyDiv w:val="1"/>
      <w:marLeft w:val="0"/>
      <w:marRight w:val="0"/>
      <w:marTop w:val="0"/>
      <w:marBottom w:val="0"/>
      <w:divBdr>
        <w:top w:val="none" w:sz="0" w:space="0" w:color="auto"/>
        <w:left w:val="none" w:sz="0" w:space="0" w:color="auto"/>
        <w:bottom w:val="none" w:sz="0" w:space="0" w:color="auto"/>
        <w:right w:val="none" w:sz="0" w:space="0" w:color="auto"/>
      </w:divBdr>
    </w:div>
    <w:div w:id="524052806">
      <w:bodyDiv w:val="1"/>
      <w:marLeft w:val="0"/>
      <w:marRight w:val="0"/>
      <w:marTop w:val="0"/>
      <w:marBottom w:val="0"/>
      <w:divBdr>
        <w:top w:val="none" w:sz="0" w:space="0" w:color="auto"/>
        <w:left w:val="none" w:sz="0" w:space="0" w:color="auto"/>
        <w:bottom w:val="none" w:sz="0" w:space="0" w:color="auto"/>
        <w:right w:val="none" w:sz="0" w:space="0" w:color="auto"/>
      </w:divBdr>
    </w:div>
    <w:div w:id="559287647">
      <w:bodyDiv w:val="1"/>
      <w:marLeft w:val="0"/>
      <w:marRight w:val="0"/>
      <w:marTop w:val="0"/>
      <w:marBottom w:val="0"/>
      <w:divBdr>
        <w:top w:val="none" w:sz="0" w:space="0" w:color="auto"/>
        <w:left w:val="none" w:sz="0" w:space="0" w:color="auto"/>
        <w:bottom w:val="none" w:sz="0" w:space="0" w:color="auto"/>
        <w:right w:val="none" w:sz="0" w:space="0" w:color="auto"/>
      </w:divBdr>
      <w:divsChild>
        <w:div w:id="719598515">
          <w:marLeft w:val="480"/>
          <w:marRight w:val="0"/>
          <w:marTop w:val="0"/>
          <w:marBottom w:val="0"/>
          <w:divBdr>
            <w:top w:val="none" w:sz="0" w:space="0" w:color="auto"/>
            <w:left w:val="none" w:sz="0" w:space="0" w:color="auto"/>
            <w:bottom w:val="none" w:sz="0" w:space="0" w:color="auto"/>
            <w:right w:val="none" w:sz="0" w:space="0" w:color="auto"/>
          </w:divBdr>
        </w:div>
        <w:div w:id="763035984">
          <w:marLeft w:val="480"/>
          <w:marRight w:val="0"/>
          <w:marTop w:val="0"/>
          <w:marBottom w:val="0"/>
          <w:divBdr>
            <w:top w:val="none" w:sz="0" w:space="0" w:color="auto"/>
            <w:left w:val="none" w:sz="0" w:space="0" w:color="auto"/>
            <w:bottom w:val="none" w:sz="0" w:space="0" w:color="auto"/>
            <w:right w:val="none" w:sz="0" w:space="0" w:color="auto"/>
          </w:divBdr>
        </w:div>
        <w:div w:id="1809128780">
          <w:marLeft w:val="480"/>
          <w:marRight w:val="0"/>
          <w:marTop w:val="0"/>
          <w:marBottom w:val="0"/>
          <w:divBdr>
            <w:top w:val="none" w:sz="0" w:space="0" w:color="auto"/>
            <w:left w:val="none" w:sz="0" w:space="0" w:color="auto"/>
            <w:bottom w:val="none" w:sz="0" w:space="0" w:color="auto"/>
            <w:right w:val="none" w:sz="0" w:space="0" w:color="auto"/>
          </w:divBdr>
        </w:div>
        <w:div w:id="339895666">
          <w:marLeft w:val="480"/>
          <w:marRight w:val="0"/>
          <w:marTop w:val="0"/>
          <w:marBottom w:val="0"/>
          <w:divBdr>
            <w:top w:val="none" w:sz="0" w:space="0" w:color="auto"/>
            <w:left w:val="none" w:sz="0" w:space="0" w:color="auto"/>
            <w:bottom w:val="none" w:sz="0" w:space="0" w:color="auto"/>
            <w:right w:val="none" w:sz="0" w:space="0" w:color="auto"/>
          </w:divBdr>
        </w:div>
        <w:div w:id="297153367">
          <w:marLeft w:val="480"/>
          <w:marRight w:val="0"/>
          <w:marTop w:val="0"/>
          <w:marBottom w:val="0"/>
          <w:divBdr>
            <w:top w:val="none" w:sz="0" w:space="0" w:color="auto"/>
            <w:left w:val="none" w:sz="0" w:space="0" w:color="auto"/>
            <w:bottom w:val="none" w:sz="0" w:space="0" w:color="auto"/>
            <w:right w:val="none" w:sz="0" w:space="0" w:color="auto"/>
          </w:divBdr>
        </w:div>
        <w:div w:id="70588444">
          <w:marLeft w:val="480"/>
          <w:marRight w:val="0"/>
          <w:marTop w:val="0"/>
          <w:marBottom w:val="0"/>
          <w:divBdr>
            <w:top w:val="none" w:sz="0" w:space="0" w:color="auto"/>
            <w:left w:val="none" w:sz="0" w:space="0" w:color="auto"/>
            <w:bottom w:val="none" w:sz="0" w:space="0" w:color="auto"/>
            <w:right w:val="none" w:sz="0" w:space="0" w:color="auto"/>
          </w:divBdr>
        </w:div>
        <w:div w:id="397553605">
          <w:marLeft w:val="480"/>
          <w:marRight w:val="0"/>
          <w:marTop w:val="0"/>
          <w:marBottom w:val="0"/>
          <w:divBdr>
            <w:top w:val="none" w:sz="0" w:space="0" w:color="auto"/>
            <w:left w:val="none" w:sz="0" w:space="0" w:color="auto"/>
            <w:bottom w:val="none" w:sz="0" w:space="0" w:color="auto"/>
            <w:right w:val="none" w:sz="0" w:space="0" w:color="auto"/>
          </w:divBdr>
        </w:div>
        <w:div w:id="2099330118">
          <w:marLeft w:val="480"/>
          <w:marRight w:val="0"/>
          <w:marTop w:val="0"/>
          <w:marBottom w:val="0"/>
          <w:divBdr>
            <w:top w:val="none" w:sz="0" w:space="0" w:color="auto"/>
            <w:left w:val="none" w:sz="0" w:space="0" w:color="auto"/>
            <w:bottom w:val="none" w:sz="0" w:space="0" w:color="auto"/>
            <w:right w:val="none" w:sz="0" w:space="0" w:color="auto"/>
          </w:divBdr>
        </w:div>
        <w:div w:id="1591355810">
          <w:marLeft w:val="480"/>
          <w:marRight w:val="0"/>
          <w:marTop w:val="0"/>
          <w:marBottom w:val="0"/>
          <w:divBdr>
            <w:top w:val="none" w:sz="0" w:space="0" w:color="auto"/>
            <w:left w:val="none" w:sz="0" w:space="0" w:color="auto"/>
            <w:bottom w:val="none" w:sz="0" w:space="0" w:color="auto"/>
            <w:right w:val="none" w:sz="0" w:space="0" w:color="auto"/>
          </w:divBdr>
        </w:div>
      </w:divsChild>
    </w:div>
    <w:div w:id="594439208">
      <w:bodyDiv w:val="1"/>
      <w:marLeft w:val="0"/>
      <w:marRight w:val="0"/>
      <w:marTop w:val="0"/>
      <w:marBottom w:val="0"/>
      <w:divBdr>
        <w:top w:val="none" w:sz="0" w:space="0" w:color="auto"/>
        <w:left w:val="none" w:sz="0" w:space="0" w:color="auto"/>
        <w:bottom w:val="none" w:sz="0" w:space="0" w:color="auto"/>
        <w:right w:val="none" w:sz="0" w:space="0" w:color="auto"/>
      </w:divBdr>
    </w:div>
    <w:div w:id="598485280">
      <w:bodyDiv w:val="1"/>
      <w:marLeft w:val="0"/>
      <w:marRight w:val="0"/>
      <w:marTop w:val="0"/>
      <w:marBottom w:val="0"/>
      <w:divBdr>
        <w:top w:val="none" w:sz="0" w:space="0" w:color="auto"/>
        <w:left w:val="none" w:sz="0" w:space="0" w:color="auto"/>
        <w:bottom w:val="none" w:sz="0" w:space="0" w:color="auto"/>
        <w:right w:val="none" w:sz="0" w:space="0" w:color="auto"/>
      </w:divBdr>
    </w:div>
    <w:div w:id="604458518">
      <w:bodyDiv w:val="1"/>
      <w:marLeft w:val="0"/>
      <w:marRight w:val="0"/>
      <w:marTop w:val="0"/>
      <w:marBottom w:val="0"/>
      <w:divBdr>
        <w:top w:val="none" w:sz="0" w:space="0" w:color="auto"/>
        <w:left w:val="none" w:sz="0" w:space="0" w:color="auto"/>
        <w:bottom w:val="none" w:sz="0" w:space="0" w:color="auto"/>
        <w:right w:val="none" w:sz="0" w:space="0" w:color="auto"/>
      </w:divBdr>
    </w:div>
    <w:div w:id="608508831">
      <w:bodyDiv w:val="1"/>
      <w:marLeft w:val="0"/>
      <w:marRight w:val="0"/>
      <w:marTop w:val="0"/>
      <w:marBottom w:val="0"/>
      <w:divBdr>
        <w:top w:val="none" w:sz="0" w:space="0" w:color="auto"/>
        <w:left w:val="none" w:sz="0" w:space="0" w:color="auto"/>
        <w:bottom w:val="none" w:sz="0" w:space="0" w:color="auto"/>
        <w:right w:val="none" w:sz="0" w:space="0" w:color="auto"/>
      </w:divBdr>
      <w:divsChild>
        <w:div w:id="1550647308">
          <w:marLeft w:val="480"/>
          <w:marRight w:val="0"/>
          <w:marTop w:val="0"/>
          <w:marBottom w:val="0"/>
          <w:divBdr>
            <w:top w:val="none" w:sz="0" w:space="0" w:color="auto"/>
            <w:left w:val="none" w:sz="0" w:space="0" w:color="auto"/>
            <w:bottom w:val="none" w:sz="0" w:space="0" w:color="auto"/>
            <w:right w:val="none" w:sz="0" w:space="0" w:color="auto"/>
          </w:divBdr>
        </w:div>
        <w:div w:id="818307277">
          <w:marLeft w:val="480"/>
          <w:marRight w:val="0"/>
          <w:marTop w:val="0"/>
          <w:marBottom w:val="0"/>
          <w:divBdr>
            <w:top w:val="none" w:sz="0" w:space="0" w:color="auto"/>
            <w:left w:val="none" w:sz="0" w:space="0" w:color="auto"/>
            <w:bottom w:val="none" w:sz="0" w:space="0" w:color="auto"/>
            <w:right w:val="none" w:sz="0" w:space="0" w:color="auto"/>
          </w:divBdr>
        </w:div>
        <w:div w:id="1289553446">
          <w:marLeft w:val="480"/>
          <w:marRight w:val="0"/>
          <w:marTop w:val="0"/>
          <w:marBottom w:val="0"/>
          <w:divBdr>
            <w:top w:val="none" w:sz="0" w:space="0" w:color="auto"/>
            <w:left w:val="none" w:sz="0" w:space="0" w:color="auto"/>
            <w:bottom w:val="none" w:sz="0" w:space="0" w:color="auto"/>
            <w:right w:val="none" w:sz="0" w:space="0" w:color="auto"/>
          </w:divBdr>
        </w:div>
        <w:div w:id="212814169">
          <w:marLeft w:val="480"/>
          <w:marRight w:val="0"/>
          <w:marTop w:val="0"/>
          <w:marBottom w:val="0"/>
          <w:divBdr>
            <w:top w:val="none" w:sz="0" w:space="0" w:color="auto"/>
            <w:left w:val="none" w:sz="0" w:space="0" w:color="auto"/>
            <w:bottom w:val="none" w:sz="0" w:space="0" w:color="auto"/>
            <w:right w:val="none" w:sz="0" w:space="0" w:color="auto"/>
          </w:divBdr>
        </w:div>
        <w:div w:id="506091117">
          <w:marLeft w:val="480"/>
          <w:marRight w:val="0"/>
          <w:marTop w:val="0"/>
          <w:marBottom w:val="0"/>
          <w:divBdr>
            <w:top w:val="none" w:sz="0" w:space="0" w:color="auto"/>
            <w:left w:val="none" w:sz="0" w:space="0" w:color="auto"/>
            <w:bottom w:val="none" w:sz="0" w:space="0" w:color="auto"/>
            <w:right w:val="none" w:sz="0" w:space="0" w:color="auto"/>
          </w:divBdr>
        </w:div>
        <w:div w:id="3167959">
          <w:marLeft w:val="480"/>
          <w:marRight w:val="0"/>
          <w:marTop w:val="0"/>
          <w:marBottom w:val="0"/>
          <w:divBdr>
            <w:top w:val="none" w:sz="0" w:space="0" w:color="auto"/>
            <w:left w:val="none" w:sz="0" w:space="0" w:color="auto"/>
            <w:bottom w:val="none" w:sz="0" w:space="0" w:color="auto"/>
            <w:right w:val="none" w:sz="0" w:space="0" w:color="auto"/>
          </w:divBdr>
        </w:div>
        <w:div w:id="1724209316">
          <w:marLeft w:val="480"/>
          <w:marRight w:val="0"/>
          <w:marTop w:val="0"/>
          <w:marBottom w:val="0"/>
          <w:divBdr>
            <w:top w:val="none" w:sz="0" w:space="0" w:color="auto"/>
            <w:left w:val="none" w:sz="0" w:space="0" w:color="auto"/>
            <w:bottom w:val="none" w:sz="0" w:space="0" w:color="auto"/>
            <w:right w:val="none" w:sz="0" w:space="0" w:color="auto"/>
          </w:divBdr>
        </w:div>
        <w:div w:id="1929076970">
          <w:marLeft w:val="480"/>
          <w:marRight w:val="0"/>
          <w:marTop w:val="0"/>
          <w:marBottom w:val="0"/>
          <w:divBdr>
            <w:top w:val="none" w:sz="0" w:space="0" w:color="auto"/>
            <w:left w:val="none" w:sz="0" w:space="0" w:color="auto"/>
            <w:bottom w:val="none" w:sz="0" w:space="0" w:color="auto"/>
            <w:right w:val="none" w:sz="0" w:space="0" w:color="auto"/>
          </w:divBdr>
        </w:div>
        <w:div w:id="1445614888">
          <w:marLeft w:val="480"/>
          <w:marRight w:val="0"/>
          <w:marTop w:val="0"/>
          <w:marBottom w:val="0"/>
          <w:divBdr>
            <w:top w:val="none" w:sz="0" w:space="0" w:color="auto"/>
            <w:left w:val="none" w:sz="0" w:space="0" w:color="auto"/>
            <w:bottom w:val="none" w:sz="0" w:space="0" w:color="auto"/>
            <w:right w:val="none" w:sz="0" w:space="0" w:color="auto"/>
          </w:divBdr>
        </w:div>
      </w:divsChild>
    </w:div>
    <w:div w:id="610472576">
      <w:bodyDiv w:val="1"/>
      <w:marLeft w:val="0"/>
      <w:marRight w:val="0"/>
      <w:marTop w:val="0"/>
      <w:marBottom w:val="0"/>
      <w:divBdr>
        <w:top w:val="none" w:sz="0" w:space="0" w:color="auto"/>
        <w:left w:val="none" w:sz="0" w:space="0" w:color="auto"/>
        <w:bottom w:val="none" w:sz="0" w:space="0" w:color="auto"/>
        <w:right w:val="none" w:sz="0" w:space="0" w:color="auto"/>
      </w:divBdr>
    </w:div>
    <w:div w:id="613247296">
      <w:bodyDiv w:val="1"/>
      <w:marLeft w:val="0"/>
      <w:marRight w:val="0"/>
      <w:marTop w:val="0"/>
      <w:marBottom w:val="0"/>
      <w:divBdr>
        <w:top w:val="none" w:sz="0" w:space="0" w:color="auto"/>
        <w:left w:val="none" w:sz="0" w:space="0" w:color="auto"/>
        <w:bottom w:val="none" w:sz="0" w:space="0" w:color="auto"/>
        <w:right w:val="none" w:sz="0" w:space="0" w:color="auto"/>
      </w:divBdr>
    </w:div>
    <w:div w:id="621233018">
      <w:bodyDiv w:val="1"/>
      <w:marLeft w:val="0"/>
      <w:marRight w:val="0"/>
      <w:marTop w:val="0"/>
      <w:marBottom w:val="0"/>
      <w:divBdr>
        <w:top w:val="none" w:sz="0" w:space="0" w:color="auto"/>
        <w:left w:val="none" w:sz="0" w:space="0" w:color="auto"/>
        <w:bottom w:val="none" w:sz="0" w:space="0" w:color="auto"/>
        <w:right w:val="none" w:sz="0" w:space="0" w:color="auto"/>
      </w:divBdr>
      <w:divsChild>
        <w:div w:id="711271474">
          <w:marLeft w:val="0"/>
          <w:marRight w:val="0"/>
          <w:marTop w:val="0"/>
          <w:marBottom w:val="0"/>
          <w:divBdr>
            <w:top w:val="none" w:sz="0" w:space="0" w:color="auto"/>
            <w:left w:val="none" w:sz="0" w:space="0" w:color="auto"/>
            <w:bottom w:val="none" w:sz="0" w:space="0" w:color="auto"/>
            <w:right w:val="none" w:sz="0" w:space="0" w:color="auto"/>
          </w:divBdr>
          <w:divsChild>
            <w:div w:id="1324625714">
              <w:marLeft w:val="0"/>
              <w:marRight w:val="0"/>
              <w:marTop w:val="0"/>
              <w:marBottom w:val="0"/>
              <w:divBdr>
                <w:top w:val="none" w:sz="0" w:space="0" w:color="auto"/>
                <w:left w:val="none" w:sz="0" w:space="0" w:color="auto"/>
                <w:bottom w:val="none" w:sz="0" w:space="0" w:color="auto"/>
                <w:right w:val="none" w:sz="0" w:space="0" w:color="auto"/>
              </w:divBdr>
              <w:divsChild>
                <w:div w:id="1307198444">
                  <w:marLeft w:val="0"/>
                  <w:marRight w:val="0"/>
                  <w:marTop w:val="0"/>
                  <w:marBottom w:val="0"/>
                  <w:divBdr>
                    <w:top w:val="none" w:sz="0" w:space="0" w:color="auto"/>
                    <w:left w:val="none" w:sz="0" w:space="0" w:color="auto"/>
                    <w:bottom w:val="none" w:sz="0" w:space="0" w:color="auto"/>
                    <w:right w:val="none" w:sz="0" w:space="0" w:color="auto"/>
                  </w:divBdr>
                  <w:divsChild>
                    <w:div w:id="1915970252">
                      <w:marLeft w:val="0"/>
                      <w:marRight w:val="0"/>
                      <w:marTop w:val="0"/>
                      <w:marBottom w:val="0"/>
                      <w:divBdr>
                        <w:top w:val="none" w:sz="0" w:space="0" w:color="auto"/>
                        <w:left w:val="none" w:sz="0" w:space="0" w:color="auto"/>
                        <w:bottom w:val="none" w:sz="0" w:space="0" w:color="auto"/>
                        <w:right w:val="none" w:sz="0" w:space="0" w:color="auto"/>
                      </w:divBdr>
                      <w:divsChild>
                        <w:div w:id="2057504551">
                          <w:marLeft w:val="0"/>
                          <w:marRight w:val="0"/>
                          <w:marTop w:val="0"/>
                          <w:marBottom w:val="0"/>
                          <w:divBdr>
                            <w:top w:val="none" w:sz="0" w:space="0" w:color="auto"/>
                            <w:left w:val="none" w:sz="0" w:space="0" w:color="auto"/>
                            <w:bottom w:val="none" w:sz="0" w:space="0" w:color="auto"/>
                            <w:right w:val="none" w:sz="0" w:space="0" w:color="auto"/>
                          </w:divBdr>
                          <w:divsChild>
                            <w:div w:id="15036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701391">
      <w:bodyDiv w:val="1"/>
      <w:marLeft w:val="0"/>
      <w:marRight w:val="0"/>
      <w:marTop w:val="0"/>
      <w:marBottom w:val="0"/>
      <w:divBdr>
        <w:top w:val="none" w:sz="0" w:space="0" w:color="auto"/>
        <w:left w:val="none" w:sz="0" w:space="0" w:color="auto"/>
        <w:bottom w:val="none" w:sz="0" w:space="0" w:color="auto"/>
        <w:right w:val="none" w:sz="0" w:space="0" w:color="auto"/>
      </w:divBdr>
    </w:div>
    <w:div w:id="641422241">
      <w:bodyDiv w:val="1"/>
      <w:marLeft w:val="0"/>
      <w:marRight w:val="0"/>
      <w:marTop w:val="0"/>
      <w:marBottom w:val="0"/>
      <w:divBdr>
        <w:top w:val="none" w:sz="0" w:space="0" w:color="auto"/>
        <w:left w:val="none" w:sz="0" w:space="0" w:color="auto"/>
        <w:bottom w:val="none" w:sz="0" w:space="0" w:color="auto"/>
        <w:right w:val="none" w:sz="0" w:space="0" w:color="auto"/>
      </w:divBdr>
    </w:div>
    <w:div w:id="676418613">
      <w:bodyDiv w:val="1"/>
      <w:marLeft w:val="0"/>
      <w:marRight w:val="0"/>
      <w:marTop w:val="0"/>
      <w:marBottom w:val="0"/>
      <w:divBdr>
        <w:top w:val="none" w:sz="0" w:space="0" w:color="auto"/>
        <w:left w:val="none" w:sz="0" w:space="0" w:color="auto"/>
        <w:bottom w:val="none" w:sz="0" w:space="0" w:color="auto"/>
        <w:right w:val="none" w:sz="0" w:space="0" w:color="auto"/>
      </w:divBdr>
      <w:divsChild>
        <w:div w:id="1172792475">
          <w:marLeft w:val="480"/>
          <w:marRight w:val="0"/>
          <w:marTop w:val="0"/>
          <w:marBottom w:val="0"/>
          <w:divBdr>
            <w:top w:val="none" w:sz="0" w:space="0" w:color="auto"/>
            <w:left w:val="none" w:sz="0" w:space="0" w:color="auto"/>
            <w:bottom w:val="none" w:sz="0" w:space="0" w:color="auto"/>
            <w:right w:val="none" w:sz="0" w:space="0" w:color="auto"/>
          </w:divBdr>
        </w:div>
        <w:div w:id="997809924">
          <w:marLeft w:val="480"/>
          <w:marRight w:val="0"/>
          <w:marTop w:val="0"/>
          <w:marBottom w:val="0"/>
          <w:divBdr>
            <w:top w:val="none" w:sz="0" w:space="0" w:color="auto"/>
            <w:left w:val="none" w:sz="0" w:space="0" w:color="auto"/>
            <w:bottom w:val="none" w:sz="0" w:space="0" w:color="auto"/>
            <w:right w:val="none" w:sz="0" w:space="0" w:color="auto"/>
          </w:divBdr>
        </w:div>
        <w:div w:id="850489218">
          <w:marLeft w:val="480"/>
          <w:marRight w:val="0"/>
          <w:marTop w:val="0"/>
          <w:marBottom w:val="0"/>
          <w:divBdr>
            <w:top w:val="none" w:sz="0" w:space="0" w:color="auto"/>
            <w:left w:val="none" w:sz="0" w:space="0" w:color="auto"/>
            <w:bottom w:val="none" w:sz="0" w:space="0" w:color="auto"/>
            <w:right w:val="none" w:sz="0" w:space="0" w:color="auto"/>
          </w:divBdr>
        </w:div>
        <w:div w:id="1360161008">
          <w:marLeft w:val="480"/>
          <w:marRight w:val="0"/>
          <w:marTop w:val="0"/>
          <w:marBottom w:val="0"/>
          <w:divBdr>
            <w:top w:val="none" w:sz="0" w:space="0" w:color="auto"/>
            <w:left w:val="none" w:sz="0" w:space="0" w:color="auto"/>
            <w:bottom w:val="none" w:sz="0" w:space="0" w:color="auto"/>
            <w:right w:val="none" w:sz="0" w:space="0" w:color="auto"/>
          </w:divBdr>
        </w:div>
        <w:div w:id="981932971">
          <w:marLeft w:val="480"/>
          <w:marRight w:val="0"/>
          <w:marTop w:val="0"/>
          <w:marBottom w:val="0"/>
          <w:divBdr>
            <w:top w:val="none" w:sz="0" w:space="0" w:color="auto"/>
            <w:left w:val="none" w:sz="0" w:space="0" w:color="auto"/>
            <w:bottom w:val="none" w:sz="0" w:space="0" w:color="auto"/>
            <w:right w:val="none" w:sz="0" w:space="0" w:color="auto"/>
          </w:divBdr>
        </w:div>
        <w:div w:id="383142862">
          <w:marLeft w:val="480"/>
          <w:marRight w:val="0"/>
          <w:marTop w:val="0"/>
          <w:marBottom w:val="0"/>
          <w:divBdr>
            <w:top w:val="none" w:sz="0" w:space="0" w:color="auto"/>
            <w:left w:val="none" w:sz="0" w:space="0" w:color="auto"/>
            <w:bottom w:val="none" w:sz="0" w:space="0" w:color="auto"/>
            <w:right w:val="none" w:sz="0" w:space="0" w:color="auto"/>
          </w:divBdr>
        </w:div>
        <w:div w:id="985937473">
          <w:marLeft w:val="480"/>
          <w:marRight w:val="0"/>
          <w:marTop w:val="0"/>
          <w:marBottom w:val="0"/>
          <w:divBdr>
            <w:top w:val="none" w:sz="0" w:space="0" w:color="auto"/>
            <w:left w:val="none" w:sz="0" w:space="0" w:color="auto"/>
            <w:bottom w:val="none" w:sz="0" w:space="0" w:color="auto"/>
            <w:right w:val="none" w:sz="0" w:space="0" w:color="auto"/>
          </w:divBdr>
        </w:div>
        <w:div w:id="1111975797">
          <w:marLeft w:val="480"/>
          <w:marRight w:val="0"/>
          <w:marTop w:val="0"/>
          <w:marBottom w:val="0"/>
          <w:divBdr>
            <w:top w:val="none" w:sz="0" w:space="0" w:color="auto"/>
            <w:left w:val="none" w:sz="0" w:space="0" w:color="auto"/>
            <w:bottom w:val="none" w:sz="0" w:space="0" w:color="auto"/>
            <w:right w:val="none" w:sz="0" w:space="0" w:color="auto"/>
          </w:divBdr>
        </w:div>
        <w:div w:id="1536692211">
          <w:marLeft w:val="480"/>
          <w:marRight w:val="0"/>
          <w:marTop w:val="0"/>
          <w:marBottom w:val="0"/>
          <w:divBdr>
            <w:top w:val="none" w:sz="0" w:space="0" w:color="auto"/>
            <w:left w:val="none" w:sz="0" w:space="0" w:color="auto"/>
            <w:bottom w:val="none" w:sz="0" w:space="0" w:color="auto"/>
            <w:right w:val="none" w:sz="0" w:space="0" w:color="auto"/>
          </w:divBdr>
        </w:div>
      </w:divsChild>
    </w:div>
    <w:div w:id="676810551">
      <w:bodyDiv w:val="1"/>
      <w:marLeft w:val="0"/>
      <w:marRight w:val="0"/>
      <w:marTop w:val="0"/>
      <w:marBottom w:val="0"/>
      <w:divBdr>
        <w:top w:val="none" w:sz="0" w:space="0" w:color="auto"/>
        <w:left w:val="none" w:sz="0" w:space="0" w:color="auto"/>
        <w:bottom w:val="none" w:sz="0" w:space="0" w:color="auto"/>
        <w:right w:val="none" w:sz="0" w:space="0" w:color="auto"/>
      </w:divBdr>
    </w:div>
    <w:div w:id="678386117">
      <w:bodyDiv w:val="1"/>
      <w:marLeft w:val="0"/>
      <w:marRight w:val="0"/>
      <w:marTop w:val="0"/>
      <w:marBottom w:val="0"/>
      <w:divBdr>
        <w:top w:val="none" w:sz="0" w:space="0" w:color="auto"/>
        <w:left w:val="none" w:sz="0" w:space="0" w:color="auto"/>
        <w:bottom w:val="none" w:sz="0" w:space="0" w:color="auto"/>
        <w:right w:val="none" w:sz="0" w:space="0" w:color="auto"/>
      </w:divBdr>
    </w:div>
    <w:div w:id="699861369">
      <w:bodyDiv w:val="1"/>
      <w:marLeft w:val="0"/>
      <w:marRight w:val="0"/>
      <w:marTop w:val="0"/>
      <w:marBottom w:val="0"/>
      <w:divBdr>
        <w:top w:val="none" w:sz="0" w:space="0" w:color="auto"/>
        <w:left w:val="none" w:sz="0" w:space="0" w:color="auto"/>
        <w:bottom w:val="none" w:sz="0" w:space="0" w:color="auto"/>
        <w:right w:val="none" w:sz="0" w:space="0" w:color="auto"/>
      </w:divBdr>
      <w:divsChild>
        <w:div w:id="657734632">
          <w:marLeft w:val="480"/>
          <w:marRight w:val="0"/>
          <w:marTop w:val="0"/>
          <w:marBottom w:val="0"/>
          <w:divBdr>
            <w:top w:val="none" w:sz="0" w:space="0" w:color="auto"/>
            <w:left w:val="none" w:sz="0" w:space="0" w:color="auto"/>
            <w:bottom w:val="none" w:sz="0" w:space="0" w:color="auto"/>
            <w:right w:val="none" w:sz="0" w:space="0" w:color="auto"/>
          </w:divBdr>
        </w:div>
        <w:div w:id="1234005116">
          <w:marLeft w:val="480"/>
          <w:marRight w:val="0"/>
          <w:marTop w:val="0"/>
          <w:marBottom w:val="0"/>
          <w:divBdr>
            <w:top w:val="none" w:sz="0" w:space="0" w:color="auto"/>
            <w:left w:val="none" w:sz="0" w:space="0" w:color="auto"/>
            <w:bottom w:val="none" w:sz="0" w:space="0" w:color="auto"/>
            <w:right w:val="none" w:sz="0" w:space="0" w:color="auto"/>
          </w:divBdr>
        </w:div>
        <w:div w:id="522792091">
          <w:marLeft w:val="480"/>
          <w:marRight w:val="0"/>
          <w:marTop w:val="0"/>
          <w:marBottom w:val="0"/>
          <w:divBdr>
            <w:top w:val="none" w:sz="0" w:space="0" w:color="auto"/>
            <w:left w:val="none" w:sz="0" w:space="0" w:color="auto"/>
            <w:bottom w:val="none" w:sz="0" w:space="0" w:color="auto"/>
            <w:right w:val="none" w:sz="0" w:space="0" w:color="auto"/>
          </w:divBdr>
        </w:div>
        <w:div w:id="2042707270">
          <w:marLeft w:val="480"/>
          <w:marRight w:val="0"/>
          <w:marTop w:val="0"/>
          <w:marBottom w:val="0"/>
          <w:divBdr>
            <w:top w:val="none" w:sz="0" w:space="0" w:color="auto"/>
            <w:left w:val="none" w:sz="0" w:space="0" w:color="auto"/>
            <w:bottom w:val="none" w:sz="0" w:space="0" w:color="auto"/>
            <w:right w:val="none" w:sz="0" w:space="0" w:color="auto"/>
          </w:divBdr>
        </w:div>
        <w:div w:id="1727529472">
          <w:marLeft w:val="480"/>
          <w:marRight w:val="0"/>
          <w:marTop w:val="0"/>
          <w:marBottom w:val="0"/>
          <w:divBdr>
            <w:top w:val="none" w:sz="0" w:space="0" w:color="auto"/>
            <w:left w:val="none" w:sz="0" w:space="0" w:color="auto"/>
            <w:bottom w:val="none" w:sz="0" w:space="0" w:color="auto"/>
            <w:right w:val="none" w:sz="0" w:space="0" w:color="auto"/>
          </w:divBdr>
        </w:div>
        <w:div w:id="832257300">
          <w:marLeft w:val="480"/>
          <w:marRight w:val="0"/>
          <w:marTop w:val="0"/>
          <w:marBottom w:val="0"/>
          <w:divBdr>
            <w:top w:val="none" w:sz="0" w:space="0" w:color="auto"/>
            <w:left w:val="none" w:sz="0" w:space="0" w:color="auto"/>
            <w:bottom w:val="none" w:sz="0" w:space="0" w:color="auto"/>
            <w:right w:val="none" w:sz="0" w:space="0" w:color="auto"/>
          </w:divBdr>
        </w:div>
        <w:div w:id="1247766211">
          <w:marLeft w:val="480"/>
          <w:marRight w:val="0"/>
          <w:marTop w:val="0"/>
          <w:marBottom w:val="0"/>
          <w:divBdr>
            <w:top w:val="none" w:sz="0" w:space="0" w:color="auto"/>
            <w:left w:val="none" w:sz="0" w:space="0" w:color="auto"/>
            <w:bottom w:val="none" w:sz="0" w:space="0" w:color="auto"/>
            <w:right w:val="none" w:sz="0" w:space="0" w:color="auto"/>
          </w:divBdr>
        </w:div>
        <w:div w:id="108470757">
          <w:marLeft w:val="480"/>
          <w:marRight w:val="0"/>
          <w:marTop w:val="0"/>
          <w:marBottom w:val="0"/>
          <w:divBdr>
            <w:top w:val="none" w:sz="0" w:space="0" w:color="auto"/>
            <w:left w:val="none" w:sz="0" w:space="0" w:color="auto"/>
            <w:bottom w:val="none" w:sz="0" w:space="0" w:color="auto"/>
            <w:right w:val="none" w:sz="0" w:space="0" w:color="auto"/>
          </w:divBdr>
        </w:div>
        <w:div w:id="217741769">
          <w:marLeft w:val="480"/>
          <w:marRight w:val="0"/>
          <w:marTop w:val="0"/>
          <w:marBottom w:val="0"/>
          <w:divBdr>
            <w:top w:val="none" w:sz="0" w:space="0" w:color="auto"/>
            <w:left w:val="none" w:sz="0" w:space="0" w:color="auto"/>
            <w:bottom w:val="none" w:sz="0" w:space="0" w:color="auto"/>
            <w:right w:val="none" w:sz="0" w:space="0" w:color="auto"/>
          </w:divBdr>
        </w:div>
      </w:divsChild>
    </w:div>
    <w:div w:id="707418259">
      <w:bodyDiv w:val="1"/>
      <w:marLeft w:val="0"/>
      <w:marRight w:val="0"/>
      <w:marTop w:val="0"/>
      <w:marBottom w:val="0"/>
      <w:divBdr>
        <w:top w:val="none" w:sz="0" w:space="0" w:color="auto"/>
        <w:left w:val="none" w:sz="0" w:space="0" w:color="auto"/>
        <w:bottom w:val="none" w:sz="0" w:space="0" w:color="auto"/>
        <w:right w:val="none" w:sz="0" w:space="0" w:color="auto"/>
      </w:divBdr>
    </w:div>
    <w:div w:id="732199580">
      <w:bodyDiv w:val="1"/>
      <w:marLeft w:val="0"/>
      <w:marRight w:val="0"/>
      <w:marTop w:val="0"/>
      <w:marBottom w:val="0"/>
      <w:divBdr>
        <w:top w:val="none" w:sz="0" w:space="0" w:color="auto"/>
        <w:left w:val="none" w:sz="0" w:space="0" w:color="auto"/>
        <w:bottom w:val="none" w:sz="0" w:space="0" w:color="auto"/>
        <w:right w:val="none" w:sz="0" w:space="0" w:color="auto"/>
      </w:divBdr>
    </w:div>
    <w:div w:id="742292966">
      <w:bodyDiv w:val="1"/>
      <w:marLeft w:val="0"/>
      <w:marRight w:val="0"/>
      <w:marTop w:val="0"/>
      <w:marBottom w:val="0"/>
      <w:divBdr>
        <w:top w:val="none" w:sz="0" w:space="0" w:color="auto"/>
        <w:left w:val="none" w:sz="0" w:space="0" w:color="auto"/>
        <w:bottom w:val="none" w:sz="0" w:space="0" w:color="auto"/>
        <w:right w:val="none" w:sz="0" w:space="0" w:color="auto"/>
      </w:divBdr>
    </w:div>
    <w:div w:id="764348470">
      <w:bodyDiv w:val="1"/>
      <w:marLeft w:val="0"/>
      <w:marRight w:val="0"/>
      <w:marTop w:val="0"/>
      <w:marBottom w:val="0"/>
      <w:divBdr>
        <w:top w:val="none" w:sz="0" w:space="0" w:color="auto"/>
        <w:left w:val="none" w:sz="0" w:space="0" w:color="auto"/>
        <w:bottom w:val="none" w:sz="0" w:space="0" w:color="auto"/>
        <w:right w:val="none" w:sz="0" w:space="0" w:color="auto"/>
      </w:divBdr>
    </w:div>
    <w:div w:id="764692988">
      <w:bodyDiv w:val="1"/>
      <w:marLeft w:val="0"/>
      <w:marRight w:val="0"/>
      <w:marTop w:val="0"/>
      <w:marBottom w:val="0"/>
      <w:divBdr>
        <w:top w:val="none" w:sz="0" w:space="0" w:color="auto"/>
        <w:left w:val="none" w:sz="0" w:space="0" w:color="auto"/>
        <w:bottom w:val="none" w:sz="0" w:space="0" w:color="auto"/>
        <w:right w:val="none" w:sz="0" w:space="0" w:color="auto"/>
      </w:divBdr>
    </w:div>
    <w:div w:id="77090404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24582">
      <w:bodyDiv w:val="1"/>
      <w:marLeft w:val="0"/>
      <w:marRight w:val="0"/>
      <w:marTop w:val="0"/>
      <w:marBottom w:val="0"/>
      <w:divBdr>
        <w:top w:val="none" w:sz="0" w:space="0" w:color="auto"/>
        <w:left w:val="none" w:sz="0" w:space="0" w:color="auto"/>
        <w:bottom w:val="none" w:sz="0" w:space="0" w:color="auto"/>
        <w:right w:val="none" w:sz="0" w:space="0" w:color="auto"/>
      </w:divBdr>
      <w:divsChild>
        <w:div w:id="214784335">
          <w:marLeft w:val="480"/>
          <w:marRight w:val="0"/>
          <w:marTop w:val="0"/>
          <w:marBottom w:val="0"/>
          <w:divBdr>
            <w:top w:val="none" w:sz="0" w:space="0" w:color="auto"/>
            <w:left w:val="none" w:sz="0" w:space="0" w:color="auto"/>
            <w:bottom w:val="none" w:sz="0" w:space="0" w:color="auto"/>
            <w:right w:val="none" w:sz="0" w:space="0" w:color="auto"/>
          </w:divBdr>
        </w:div>
        <w:div w:id="1967008167">
          <w:marLeft w:val="480"/>
          <w:marRight w:val="0"/>
          <w:marTop w:val="0"/>
          <w:marBottom w:val="0"/>
          <w:divBdr>
            <w:top w:val="none" w:sz="0" w:space="0" w:color="auto"/>
            <w:left w:val="none" w:sz="0" w:space="0" w:color="auto"/>
            <w:bottom w:val="none" w:sz="0" w:space="0" w:color="auto"/>
            <w:right w:val="none" w:sz="0" w:space="0" w:color="auto"/>
          </w:divBdr>
        </w:div>
        <w:div w:id="632560620">
          <w:marLeft w:val="480"/>
          <w:marRight w:val="0"/>
          <w:marTop w:val="0"/>
          <w:marBottom w:val="0"/>
          <w:divBdr>
            <w:top w:val="none" w:sz="0" w:space="0" w:color="auto"/>
            <w:left w:val="none" w:sz="0" w:space="0" w:color="auto"/>
            <w:bottom w:val="none" w:sz="0" w:space="0" w:color="auto"/>
            <w:right w:val="none" w:sz="0" w:space="0" w:color="auto"/>
          </w:divBdr>
        </w:div>
        <w:div w:id="1618759749">
          <w:marLeft w:val="480"/>
          <w:marRight w:val="0"/>
          <w:marTop w:val="0"/>
          <w:marBottom w:val="0"/>
          <w:divBdr>
            <w:top w:val="none" w:sz="0" w:space="0" w:color="auto"/>
            <w:left w:val="none" w:sz="0" w:space="0" w:color="auto"/>
            <w:bottom w:val="none" w:sz="0" w:space="0" w:color="auto"/>
            <w:right w:val="none" w:sz="0" w:space="0" w:color="auto"/>
          </w:divBdr>
        </w:div>
        <w:div w:id="1613246290">
          <w:marLeft w:val="480"/>
          <w:marRight w:val="0"/>
          <w:marTop w:val="0"/>
          <w:marBottom w:val="0"/>
          <w:divBdr>
            <w:top w:val="none" w:sz="0" w:space="0" w:color="auto"/>
            <w:left w:val="none" w:sz="0" w:space="0" w:color="auto"/>
            <w:bottom w:val="none" w:sz="0" w:space="0" w:color="auto"/>
            <w:right w:val="none" w:sz="0" w:space="0" w:color="auto"/>
          </w:divBdr>
        </w:div>
        <w:div w:id="1850946899">
          <w:marLeft w:val="480"/>
          <w:marRight w:val="0"/>
          <w:marTop w:val="0"/>
          <w:marBottom w:val="0"/>
          <w:divBdr>
            <w:top w:val="none" w:sz="0" w:space="0" w:color="auto"/>
            <w:left w:val="none" w:sz="0" w:space="0" w:color="auto"/>
            <w:bottom w:val="none" w:sz="0" w:space="0" w:color="auto"/>
            <w:right w:val="none" w:sz="0" w:space="0" w:color="auto"/>
          </w:divBdr>
        </w:div>
        <w:div w:id="1304045702">
          <w:marLeft w:val="480"/>
          <w:marRight w:val="0"/>
          <w:marTop w:val="0"/>
          <w:marBottom w:val="0"/>
          <w:divBdr>
            <w:top w:val="none" w:sz="0" w:space="0" w:color="auto"/>
            <w:left w:val="none" w:sz="0" w:space="0" w:color="auto"/>
            <w:bottom w:val="none" w:sz="0" w:space="0" w:color="auto"/>
            <w:right w:val="none" w:sz="0" w:space="0" w:color="auto"/>
          </w:divBdr>
        </w:div>
        <w:div w:id="803932346">
          <w:marLeft w:val="480"/>
          <w:marRight w:val="0"/>
          <w:marTop w:val="0"/>
          <w:marBottom w:val="0"/>
          <w:divBdr>
            <w:top w:val="none" w:sz="0" w:space="0" w:color="auto"/>
            <w:left w:val="none" w:sz="0" w:space="0" w:color="auto"/>
            <w:bottom w:val="none" w:sz="0" w:space="0" w:color="auto"/>
            <w:right w:val="none" w:sz="0" w:space="0" w:color="auto"/>
          </w:divBdr>
        </w:div>
        <w:div w:id="674456271">
          <w:marLeft w:val="480"/>
          <w:marRight w:val="0"/>
          <w:marTop w:val="0"/>
          <w:marBottom w:val="0"/>
          <w:divBdr>
            <w:top w:val="none" w:sz="0" w:space="0" w:color="auto"/>
            <w:left w:val="none" w:sz="0" w:space="0" w:color="auto"/>
            <w:bottom w:val="none" w:sz="0" w:space="0" w:color="auto"/>
            <w:right w:val="none" w:sz="0" w:space="0" w:color="auto"/>
          </w:divBdr>
        </w:div>
      </w:divsChild>
    </w:div>
    <w:div w:id="807625155">
      <w:bodyDiv w:val="1"/>
      <w:marLeft w:val="0"/>
      <w:marRight w:val="0"/>
      <w:marTop w:val="0"/>
      <w:marBottom w:val="0"/>
      <w:divBdr>
        <w:top w:val="none" w:sz="0" w:space="0" w:color="auto"/>
        <w:left w:val="none" w:sz="0" w:space="0" w:color="auto"/>
        <w:bottom w:val="none" w:sz="0" w:space="0" w:color="auto"/>
        <w:right w:val="none" w:sz="0" w:space="0" w:color="auto"/>
      </w:divBdr>
    </w:div>
    <w:div w:id="810636997">
      <w:bodyDiv w:val="1"/>
      <w:marLeft w:val="0"/>
      <w:marRight w:val="0"/>
      <w:marTop w:val="0"/>
      <w:marBottom w:val="0"/>
      <w:divBdr>
        <w:top w:val="none" w:sz="0" w:space="0" w:color="auto"/>
        <w:left w:val="none" w:sz="0" w:space="0" w:color="auto"/>
        <w:bottom w:val="none" w:sz="0" w:space="0" w:color="auto"/>
        <w:right w:val="none" w:sz="0" w:space="0" w:color="auto"/>
      </w:divBdr>
    </w:div>
    <w:div w:id="827094396">
      <w:bodyDiv w:val="1"/>
      <w:marLeft w:val="0"/>
      <w:marRight w:val="0"/>
      <w:marTop w:val="0"/>
      <w:marBottom w:val="0"/>
      <w:divBdr>
        <w:top w:val="none" w:sz="0" w:space="0" w:color="auto"/>
        <w:left w:val="none" w:sz="0" w:space="0" w:color="auto"/>
        <w:bottom w:val="none" w:sz="0" w:space="0" w:color="auto"/>
        <w:right w:val="none" w:sz="0" w:space="0" w:color="auto"/>
      </w:divBdr>
    </w:div>
    <w:div w:id="830416073">
      <w:bodyDiv w:val="1"/>
      <w:marLeft w:val="0"/>
      <w:marRight w:val="0"/>
      <w:marTop w:val="0"/>
      <w:marBottom w:val="0"/>
      <w:divBdr>
        <w:top w:val="none" w:sz="0" w:space="0" w:color="auto"/>
        <w:left w:val="none" w:sz="0" w:space="0" w:color="auto"/>
        <w:bottom w:val="none" w:sz="0" w:space="0" w:color="auto"/>
        <w:right w:val="none" w:sz="0" w:space="0" w:color="auto"/>
      </w:divBdr>
      <w:divsChild>
        <w:div w:id="557714621">
          <w:marLeft w:val="480"/>
          <w:marRight w:val="0"/>
          <w:marTop w:val="0"/>
          <w:marBottom w:val="0"/>
          <w:divBdr>
            <w:top w:val="none" w:sz="0" w:space="0" w:color="auto"/>
            <w:left w:val="none" w:sz="0" w:space="0" w:color="auto"/>
            <w:bottom w:val="none" w:sz="0" w:space="0" w:color="auto"/>
            <w:right w:val="none" w:sz="0" w:space="0" w:color="auto"/>
          </w:divBdr>
        </w:div>
        <w:div w:id="1807549679">
          <w:marLeft w:val="480"/>
          <w:marRight w:val="0"/>
          <w:marTop w:val="0"/>
          <w:marBottom w:val="0"/>
          <w:divBdr>
            <w:top w:val="none" w:sz="0" w:space="0" w:color="auto"/>
            <w:left w:val="none" w:sz="0" w:space="0" w:color="auto"/>
            <w:bottom w:val="none" w:sz="0" w:space="0" w:color="auto"/>
            <w:right w:val="none" w:sz="0" w:space="0" w:color="auto"/>
          </w:divBdr>
        </w:div>
        <w:div w:id="248972283">
          <w:marLeft w:val="480"/>
          <w:marRight w:val="0"/>
          <w:marTop w:val="0"/>
          <w:marBottom w:val="0"/>
          <w:divBdr>
            <w:top w:val="none" w:sz="0" w:space="0" w:color="auto"/>
            <w:left w:val="none" w:sz="0" w:space="0" w:color="auto"/>
            <w:bottom w:val="none" w:sz="0" w:space="0" w:color="auto"/>
            <w:right w:val="none" w:sz="0" w:space="0" w:color="auto"/>
          </w:divBdr>
        </w:div>
        <w:div w:id="798497762">
          <w:marLeft w:val="480"/>
          <w:marRight w:val="0"/>
          <w:marTop w:val="0"/>
          <w:marBottom w:val="0"/>
          <w:divBdr>
            <w:top w:val="none" w:sz="0" w:space="0" w:color="auto"/>
            <w:left w:val="none" w:sz="0" w:space="0" w:color="auto"/>
            <w:bottom w:val="none" w:sz="0" w:space="0" w:color="auto"/>
            <w:right w:val="none" w:sz="0" w:space="0" w:color="auto"/>
          </w:divBdr>
        </w:div>
        <w:div w:id="686181480">
          <w:marLeft w:val="480"/>
          <w:marRight w:val="0"/>
          <w:marTop w:val="0"/>
          <w:marBottom w:val="0"/>
          <w:divBdr>
            <w:top w:val="none" w:sz="0" w:space="0" w:color="auto"/>
            <w:left w:val="none" w:sz="0" w:space="0" w:color="auto"/>
            <w:bottom w:val="none" w:sz="0" w:space="0" w:color="auto"/>
            <w:right w:val="none" w:sz="0" w:space="0" w:color="auto"/>
          </w:divBdr>
        </w:div>
        <w:div w:id="1216703835">
          <w:marLeft w:val="480"/>
          <w:marRight w:val="0"/>
          <w:marTop w:val="0"/>
          <w:marBottom w:val="0"/>
          <w:divBdr>
            <w:top w:val="none" w:sz="0" w:space="0" w:color="auto"/>
            <w:left w:val="none" w:sz="0" w:space="0" w:color="auto"/>
            <w:bottom w:val="none" w:sz="0" w:space="0" w:color="auto"/>
            <w:right w:val="none" w:sz="0" w:space="0" w:color="auto"/>
          </w:divBdr>
        </w:div>
        <w:div w:id="782919346">
          <w:marLeft w:val="480"/>
          <w:marRight w:val="0"/>
          <w:marTop w:val="0"/>
          <w:marBottom w:val="0"/>
          <w:divBdr>
            <w:top w:val="none" w:sz="0" w:space="0" w:color="auto"/>
            <w:left w:val="none" w:sz="0" w:space="0" w:color="auto"/>
            <w:bottom w:val="none" w:sz="0" w:space="0" w:color="auto"/>
            <w:right w:val="none" w:sz="0" w:space="0" w:color="auto"/>
          </w:divBdr>
        </w:div>
        <w:div w:id="1788967048">
          <w:marLeft w:val="480"/>
          <w:marRight w:val="0"/>
          <w:marTop w:val="0"/>
          <w:marBottom w:val="0"/>
          <w:divBdr>
            <w:top w:val="none" w:sz="0" w:space="0" w:color="auto"/>
            <w:left w:val="none" w:sz="0" w:space="0" w:color="auto"/>
            <w:bottom w:val="none" w:sz="0" w:space="0" w:color="auto"/>
            <w:right w:val="none" w:sz="0" w:space="0" w:color="auto"/>
          </w:divBdr>
        </w:div>
        <w:div w:id="157696697">
          <w:marLeft w:val="480"/>
          <w:marRight w:val="0"/>
          <w:marTop w:val="0"/>
          <w:marBottom w:val="0"/>
          <w:divBdr>
            <w:top w:val="none" w:sz="0" w:space="0" w:color="auto"/>
            <w:left w:val="none" w:sz="0" w:space="0" w:color="auto"/>
            <w:bottom w:val="none" w:sz="0" w:space="0" w:color="auto"/>
            <w:right w:val="none" w:sz="0" w:space="0" w:color="auto"/>
          </w:divBdr>
        </w:div>
      </w:divsChild>
    </w:div>
    <w:div w:id="856427497">
      <w:bodyDiv w:val="1"/>
      <w:marLeft w:val="0"/>
      <w:marRight w:val="0"/>
      <w:marTop w:val="0"/>
      <w:marBottom w:val="0"/>
      <w:divBdr>
        <w:top w:val="none" w:sz="0" w:space="0" w:color="auto"/>
        <w:left w:val="none" w:sz="0" w:space="0" w:color="auto"/>
        <w:bottom w:val="none" w:sz="0" w:space="0" w:color="auto"/>
        <w:right w:val="none" w:sz="0" w:space="0" w:color="auto"/>
      </w:divBdr>
    </w:div>
    <w:div w:id="857474665">
      <w:bodyDiv w:val="1"/>
      <w:marLeft w:val="0"/>
      <w:marRight w:val="0"/>
      <w:marTop w:val="0"/>
      <w:marBottom w:val="0"/>
      <w:divBdr>
        <w:top w:val="none" w:sz="0" w:space="0" w:color="auto"/>
        <w:left w:val="none" w:sz="0" w:space="0" w:color="auto"/>
        <w:bottom w:val="none" w:sz="0" w:space="0" w:color="auto"/>
        <w:right w:val="none" w:sz="0" w:space="0" w:color="auto"/>
      </w:divBdr>
      <w:divsChild>
        <w:div w:id="553662015">
          <w:marLeft w:val="480"/>
          <w:marRight w:val="0"/>
          <w:marTop w:val="0"/>
          <w:marBottom w:val="0"/>
          <w:divBdr>
            <w:top w:val="none" w:sz="0" w:space="0" w:color="auto"/>
            <w:left w:val="none" w:sz="0" w:space="0" w:color="auto"/>
            <w:bottom w:val="none" w:sz="0" w:space="0" w:color="auto"/>
            <w:right w:val="none" w:sz="0" w:space="0" w:color="auto"/>
          </w:divBdr>
        </w:div>
        <w:div w:id="12732536">
          <w:marLeft w:val="480"/>
          <w:marRight w:val="0"/>
          <w:marTop w:val="0"/>
          <w:marBottom w:val="0"/>
          <w:divBdr>
            <w:top w:val="none" w:sz="0" w:space="0" w:color="auto"/>
            <w:left w:val="none" w:sz="0" w:space="0" w:color="auto"/>
            <w:bottom w:val="none" w:sz="0" w:space="0" w:color="auto"/>
            <w:right w:val="none" w:sz="0" w:space="0" w:color="auto"/>
          </w:divBdr>
        </w:div>
        <w:div w:id="844831810">
          <w:marLeft w:val="480"/>
          <w:marRight w:val="0"/>
          <w:marTop w:val="0"/>
          <w:marBottom w:val="0"/>
          <w:divBdr>
            <w:top w:val="none" w:sz="0" w:space="0" w:color="auto"/>
            <w:left w:val="none" w:sz="0" w:space="0" w:color="auto"/>
            <w:bottom w:val="none" w:sz="0" w:space="0" w:color="auto"/>
            <w:right w:val="none" w:sz="0" w:space="0" w:color="auto"/>
          </w:divBdr>
        </w:div>
        <w:div w:id="1299729400">
          <w:marLeft w:val="480"/>
          <w:marRight w:val="0"/>
          <w:marTop w:val="0"/>
          <w:marBottom w:val="0"/>
          <w:divBdr>
            <w:top w:val="none" w:sz="0" w:space="0" w:color="auto"/>
            <w:left w:val="none" w:sz="0" w:space="0" w:color="auto"/>
            <w:bottom w:val="none" w:sz="0" w:space="0" w:color="auto"/>
            <w:right w:val="none" w:sz="0" w:space="0" w:color="auto"/>
          </w:divBdr>
        </w:div>
        <w:div w:id="1915578129">
          <w:marLeft w:val="480"/>
          <w:marRight w:val="0"/>
          <w:marTop w:val="0"/>
          <w:marBottom w:val="0"/>
          <w:divBdr>
            <w:top w:val="none" w:sz="0" w:space="0" w:color="auto"/>
            <w:left w:val="none" w:sz="0" w:space="0" w:color="auto"/>
            <w:bottom w:val="none" w:sz="0" w:space="0" w:color="auto"/>
            <w:right w:val="none" w:sz="0" w:space="0" w:color="auto"/>
          </w:divBdr>
        </w:div>
        <w:div w:id="62219837">
          <w:marLeft w:val="480"/>
          <w:marRight w:val="0"/>
          <w:marTop w:val="0"/>
          <w:marBottom w:val="0"/>
          <w:divBdr>
            <w:top w:val="none" w:sz="0" w:space="0" w:color="auto"/>
            <w:left w:val="none" w:sz="0" w:space="0" w:color="auto"/>
            <w:bottom w:val="none" w:sz="0" w:space="0" w:color="auto"/>
            <w:right w:val="none" w:sz="0" w:space="0" w:color="auto"/>
          </w:divBdr>
        </w:div>
        <w:div w:id="2119718746">
          <w:marLeft w:val="480"/>
          <w:marRight w:val="0"/>
          <w:marTop w:val="0"/>
          <w:marBottom w:val="0"/>
          <w:divBdr>
            <w:top w:val="none" w:sz="0" w:space="0" w:color="auto"/>
            <w:left w:val="none" w:sz="0" w:space="0" w:color="auto"/>
            <w:bottom w:val="none" w:sz="0" w:space="0" w:color="auto"/>
            <w:right w:val="none" w:sz="0" w:space="0" w:color="auto"/>
          </w:divBdr>
        </w:div>
        <w:div w:id="1077440824">
          <w:marLeft w:val="480"/>
          <w:marRight w:val="0"/>
          <w:marTop w:val="0"/>
          <w:marBottom w:val="0"/>
          <w:divBdr>
            <w:top w:val="none" w:sz="0" w:space="0" w:color="auto"/>
            <w:left w:val="none" w:sz="0" w:space="0" w:color="auto"/>
            <w:bottom w:val="none" w:sz="0" w:space="0" w:color="auto"/>
            <w:right w:val="none" w:sz="0" w:space="0" w:color="auto"/>
          </w:divBdr>
        </w:div>
        <w:div w:id="1010330893">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114531">
      <w:bodyDiv w:val="1"/>
      <w:marLeft w:val="0"/>
      <w:marRight w:val="0"/>
      <w:marTop w:val="0"/>
      <w:marBottom w:val="0"/>
      <w:divBdr>
        <w:top w:val="none" w:sz="0" w:space="0" w:color="auto"/>
        <w:left w:val="none" w:sz="0" w:space="0" w:color="auto"/>
        <w:bottom w:val="none" w:sz="0" w:space="0" w:color="auto"/>
        <w:right w:val="none" w:sz="0" w:space="0" w:color="auto"/>
      </w:divBdr>
    </w:div>
    <w:div w:id="886988766">
      <w:bodyDiv w:val="1"/>
      <w:marLeft w:val="0"/>
      <w:marRight w:val="0"/>
      <w:marTop w:val="0"/>
      <w:marBottom w:val="0"/>
      <w:divBdr>
        <w:top w:val="none" w:sz="0" w:space="0" w:color="auto"/>
        <w:left w:val="none" w:sz="0" w:space="0" w:color="auto"/>
        <w:bottom w:val="none" w:sz="0" w:space="0" w:color="auto"/>
        <w:right w:val="none" w:sz="0" w:space="0" w:color="auto"/>
      </w:divBdr>
    </w:div>
    <w:div w:id="907500520">
      <w:bodyDiv w:val="1"/>
      <w:marLeft w:val="0"/>
      <w:marRight w:val="0"/>
      <w:marTop w:val="0"/>
      <w:marBottom w:val="0"/>
      <w:divBdr>
        <w:top w:val="none" w:sz="0" w:space="0" w:color="auto"/>
        <w:left w:val="none" w:sz="0" w:space="0" w:color="auto"/>
        <w:bottom w:val="none" w:sz="0" w:space="0" w:color="auto"/>
        <w:right w:val="none" w:sz="0" w:space="0" w:color="auto"/>
      </w:divBdr>
    </w:div>
    <w:div w:id="912547390">
      <w:bodyDiv w:val="1"/>
      <w:marLeft w:val="0"/>
      <w:marRight w:val="0"/>
      <w:marTop w:val="0"/>
      <w:marBottom w:val="0"/>
      <w:divBdr>
        <w:top w:val="none" w:sz="0" w:space="0" w:color="auto"/>
        <w:left w:val="none" w:sz="0" w:space="0" w:color="auto"/>
        <w:bottom w:val="none" w:sz="0" w:space="0" w:color="auto"/>
        <w:right w:val="none" w:sz="0" w:space="0" w:color="auto"/>
      </w:divBdr>
    </w:div>
    <w:div w:id="92761817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3137">
      <w:bodyDiv w:val="1"/>
      <w:marLeft w:val="0"/>
      <w:marRight w:val="0"/>
      <w:marTop w:val="0"/>
      <w:marBottom w:val="0"/>
      <w:divBdr>
        <w:top w:val="none" w:sz="0" w:space="0" w:color="auto"/>
        <w:left w:val="none" w:sz="0" w:space="0" w:color="auto"/>
        <w:bottom w:val="none" w:sz="0" w:space="0" w:color="auto"/>
        <w:right w:val="none" w:sz="0" w:space="0" w:color="auto"/>
      </w:divBdr>
    </w:div>
    <w:div w:id="935332699">
      <w:bodyDiv w:val="1"/>
      <w:marLeft w:val="0"/>
      <w:marRight w:val="0"/>
      <w:marTop w:val="0"/>
      <w:marBottom w:val="0"/>
      <w:divBdr>
        <w:top w:val="none" w:sz="0" w:space="0" w:color="auto"/>
        <w:left w:val="none" w:sz="0" w:space="0" w:color="auto"/>
        <w:bottom w:val="none" w:sz="0" w:space="0" w:color="auto"/>
        <w:right w:val="none" w:sz="0" w:space="0" w:color="auto"/>
      </w:divBdr>
    </w:div>
    <w:div w:id="939414181">
      <w:bodyDiv w:val="1"/>
      <w:marLeft w:val="0"/>
      <w:marRight w:val="0"/>
      <w:marTop w:val="0"/>
      <w:marBottom w:val="0"/>
      <w:divBdr>
        <w:top w:val="none" w:sz="0" w:space="0" w:color="auto"/>
        <w:left w:val="none" w:sz="0" w:space="0" w:color="auto"/>
        <w:bottom w:val="none" w:sz="0" w:space="0" w:color="auto"/>
        <w:right w:val="none" w:sz="0" w:space="0" w:color="auto"/>
      </w:divBdr>
    </w:div>
    <w:div w:id="948048072">
      <w:bodyDiv w:val="1"/>
      <w:marLeft w:val="0"/>
      <w:marRight w:val="0"/>
      <w:marTop w:val="0"/>
      <w:marBottom w:val="0"/>
      <w:divBdr>
        <w:top w:val="none" w:sz="0" w:space="0" w:color="auto"/>
        <w:left w:val="none" w:sz="0" w:space="0" w:color="auto"/>
        <w:bottom w:val="none" w:sz="0" w:space="0" w:color="auto"/>
        <w:right w:val="none" w:sz="0" w:space="0" w:color="auto"/>
      </w:divBdr>
    </w:div>
    <w:div w:id="965429427">
      <w:bodyDiv w:val="1"/>
      <w:marLeft w:val="0"/>
      <w:marRight w:val="0"/>
      <w:marTop w:val="0"/>
      <w:marBottom w:val="0"/>
      <w:divBdr>
        <w:top w:val="none" w:sz="0" w:space="0" w:color="auto"/>
        <w:left w:val="none" w:sz="0" w:space="0" w:color="auto"/>
        <w:bottom w:val="none" w:sz="0" w:space="0" w:color="auto"/>
        <w:right w:val="none" w:sz="0" w:space="0" w:color="auto"/>
      </w:divBdr>
    </w:div>
    <w:div w:id="982852774">
      <w:bodyDiv w:val="1"/>
      <w:marLeft w:val="0"/>
      <w:marRight w:val="0"/>
      <w:marTop w:val="0"/>
      <w:marBottom w:val="0"/>
      <w:divBdr>
        <w:top w:val="none" w:sz="0" w:space="0" w:color="auto"/>
        <w:left w:val="none" w:sz="0" w:space="0" w:color="auto"/>
        <w:bottom w:val="none" w:sz="0" w:space="0" w:color="auto"/>
        <w:right w:val="none" w:sz="0" w:space="0" w:color="auto"/>
      </w:divBdr>
      <w:divsChild>
        <w:div w:id="938371598">
          <w:marLeft w:val="480"/>
          <w:marRight w:val="0"/>
          <w:marTop w:val="0"/>
          <w:marBottom w:val="0"/>
          <w:divBdr>
            <w:top w:val="none" w:sz="0" w:space="0" w:color="auto"/>
            <w:left w:val="none" w:sz="0" w:space="0" w:color="auto"/>
            <w:bottom w:val="none" w:sz="0" w:space="0" w:color="auto"/>
            <w:right w:val="none" w:sz="0" w:space="0" w:color="auto"/>
          </w:divBdr>
        </w:div>
        <w:div w:id="81802818">
          <w:marLeft w:val="480"/>
          <w:marRight w:val="0"/>
          <w:marTop w:val="0"/>
          <w:marBottom w:val="0"/>
          <w:divBdr>
            <w:top w:val="none" w:sz="0" w:space="0" w:color="auto"/>
            <w:left w:val="none" w:sz="0" w:space="0" w:color="auto"/>
            <w:bottom w:val="none" w:sz="0" w:space="0" w:color="auto"/>
            <w:right w:val="none" w:sz="0" w:space="0" w:color="auto"/>
          </w:divBdr>
        </w:div>
        <w:div w:id="154691502">
          <w:marLeft w:val="480"/>
          <w:marRight w:val="0"/>
          <w:marTop w:val="0"/>
          <w:marBottom w:val="0"/>
          <w:divBdr>
            <w:top w:val="none" w:sz="0" w:space="0" w:color="auto"/>
            <w:left w:val="none" w:sz="0" w:space="0" w:color="auto"/>
            <w:bottom w:val="none" w:sz="0" w:space="0" w:color="auto"/>
            <w:right w:val="none" w:sz="0" w:space="0" w:color="auto"/>
          </w:divBdr>
        </w:div>
        <w:div w:id="1603151093">
          <w:marLeft w:val="480"/>
          <w:marRight w:val="0"/>
          <w:marTop w:val="0"/>
          <w:marBottom w:val="0"/>
          <w:divBdr>
            <w:top w:val="none" w:sz="0" w:space="0" w:color="auto"/>
            <w:left w:val="none" w:sz="0" w:space="0" w:color="auto"/>
            <w:bottom w:val="none" w:sz="0" w:space="0" w:color="auto"/>
            <w:right w:val="none" w:sz="0" w:space="0" w:color="auto"/>
          </w:divBdr>
        </w:div>
        <w:div w:id="367682630">
          <w:marLeft w:val="480"/>
          <w:marRight w:val="0"/>
          <w:marTop w:val="0"/>
          <w:marBottom w:val="0"/>
          <w:divBdr>
            <w:top w:val="none" w:sz="0" w:space="0" w:color="auto"/>
            <w:left w:val="none" w:sz="0" w:space="0" w:color="auto"/>
            <w:bottom w:val="none" w:sz="0" w:space="0" w:color="auto"/>
            <w:right w:val="none" w:sz="0" w:space="0" w:color="auto"/>
          </w:divBdr>
        </w:div>
        <w:div w:id="1866091646">
          <w:marLeft w:val="480"/>
          <w:marRight w:val="0"/>
          <w:marTop w:val="0"/>
          <w:marBottom w:val="0"/>
          <w:divBdr>
            <w:top w:val="none" w:sz="0" w:space="0" w:color="auto"/>
            <w:left w:val="none" w:sz="0" w:space="0" w:color="auto"/>
            <w:bottom w:val="none" w:sz="0" w:space="0" w:color="auto"/>
            <w:right w:val="none" w:sz="0" w:space="0" w:color="auto"/>
          </w:divBdr>
        </w:div>
        <w:div w:id="1501314884">
          <w:marLeft w:val="480"/>
          <w:marRight w:val="0"/>
          <w:marTop w:val="0"/>
          <w:marBottom w:val="0"/>
          <w:divBdr>
            <w:top w:val="none" w:sz="0" w:space="0" w:color="auto"/>
            <w:left w:val="none" w:sz="0" w:space="0" w:color="auto"/>
            <w:bottom w:val="none" w:sz="0" w:space="0" w:color="auto"/>
            <w:right w:val="none" w:sz="0" w:space="0" w:color="auto"/>
          </w:divBdr>
        </w:div>
        <w:div w:id="399712452">
          <w:marLeft w:val="480"/>
          <w:marRight w:val="0"/>
          <w:marTop w:val="0"/>
          <w:marBottom w:val="0"/>
          <w:divBdr>
            <w:top w:val="none" w:sz="0" w:space="0" w:color="auto"/>
            <w:left w:val="none" w:sz="0" w:space="0" w:color="auto"/>
            <w:bottom w:val="none" w:sz="0" w:space="0" w:color="auto"/>
            <w:right w:val="none" w:sz="0" w:space="0" w:color="auto"/>
          </w:divBdr>
        </w:div>
      </w:divsChild>
    </w:div>
    <w:div w:id="996228457">
      <w:bodyDiv w:val="1"/>
      <w:marLeft w:val="0"/>
      <w:marRight w:val="0"/>
      <w:marTop w:val="0"/>
      <w:marBottom w:val="0"/>
      <w:divBdr>
        <w:top w:val="none" w:sz="0" w:space="0" w:color="auto"/>
        <w:left w:val="none" w:sz="0" w:space="0" w:color="auto"/>
        <w:bottom w:val="none" w:sz="0" w:space="0" w:color="auto"/>
        <w:right w:val="none" w:sz="0" w:space="0" w:color="auto"/>
      </w:divBdr>
      <w:divsChild>
        <w:div w:id="934674647">
          <w:marLeft w:val="480"/>
          <w:marRight w:val="0"/>
          <w:marTop w:val="0"/>
          <w:marBottom w:val="0"/>
          <w:divBdr>
            <w:top w:val="none" w:sz="0" w:space="0" w:color="auto"/>
            <w:left w:val="none" w:sz="0" w:space="0" w:color="auto"/>
            <w:bottom w:val="none" w:sz="0" w:space="0" w:color="auto"/>
            <w:right w:val="none" w:sz="0" w:space="0" w:color="auto"/>
          </w:divBdr>
        </w:div>
        <w:div w:id="1716781906">
          <w:marLeft w:val="480"/>
          <w:marRight w:val="0"/>
          <w:marTop w:val="0"/>
          <w:marBottom w:val="0"/>
          <w:divBdr>
            <w:top w:val="none" w:sz="0" w:space="0" w:color="auto"/>
            <w:left w:val="none" w:sz="0" w:space="0" w:color="auto"/>
            <w:bottom w:val="none" w:sz="0" w:space="0" w:color="auto"/>
            <w:right w:val="none" w:sz="0" w:space="0" w:color="auto"/>
          </w:divBdr>
        </w:div>
        <w:div w:id="490416232">
          <w:marLeft w:val="480"/>
          <w:marRight w:val="0"/>
          <w:marTop w:val="0"/>
          <w:marBottom w:val="0"/>
          <w:divBdr>
            <w:top w:val="none" w:sz="0" w:space="0" w:color="auto"/>
            <w:left w:val="none" w:sz="0" w:space="0" w:color="auto"/>
            <w:bottom w:val="none" w:sz="0" w:space="0" w:color="auto"/>
            <w:right w:val="none" w:sz="0" w:space="0" w:color="auto"/>
          </w:divBdr>
        </w:div>
        <w:div w:id="1856845207">
          <w:marLeft w:val="480"/>
          <w:marRight w:val="0"/>
          <w:marTop w:val="0"/>
          <w:marBottom w:val="0"/>
          <w:divBdr>
            <w:top w:val="none" w:sz="0" w:space="0" w:color="auto"/>
            <w:left w:val="none" w:sz="0" w:space="0" w:color="auto"/>
            <w:bottom w:val="none" w:sz="0" w:space="0" w:color="auto"/>
            <w:right w:val="none" w:sz="0" w:space="0" w:color="auto"/>
          </w:divBdr>
        </w:div>
        <w:div w:id="205530004">
          <w:marLeft w:val="480"/>
          <w:marRight w:val="0"/>
          <w:marTop w:val="0"/>
          <w:marBottom w:val="0"/>
          <w:divBdr>
            <w:top w:val="none" w:sz="0" w:space="0" w:color="auto"/>
            <w:left w:val="none" w:sz="0" w:space="0" w:color="auto"/>
            <w:bottom w:val="none" w:sz="0" w:space="0" w:color="auto"/>
            <w:right w:val="none" w:sz="0" w:space="0" w:color="auto"/>
          </w:divBdr>
        </w:div>
        <w:div w:id="1797482652">
          <w:marLeft w:val="480"/>
          <w:marRight w:val="0"/>
          <w:marTop w:val="0"/>
          <w:marBottom w:val="0"/>
          <w:divBdr>
            <w:top w:val="none" w:sz="0" w:space="0" w:color="auto"/>
            <w:left w:val="none" w:sz="0" w:space="0" w:color="auto"/>
            <w:bottom w:val="none" w:sz="0" w:space="0" w:color="auto"/>
            <w:right w:val="none" w:sz="0" w:space="0" w:color="auto"/>
          </w:divBdr>
        </w:div>
        <w:div w:id="601259089">
          <w:marLeft w:val="480"/>
          <w:marRight w:val="0"/>
          <w:marTop w:val="0"/>
          <w:marBottom w:val="0"/>
          <w:divBdr>
            <w:top w:val="none" w:sz="0" w:space="0" w:color="auto"/>
            <w:left w:val="none" w:sz="0" w:space="0" w:color="auto"/>
            <w:bottom w:val="none" w:sz="0" w:space="0" w:color="auto"/>
            <w:right w:val="none" w:sz="0" w:space="0" w:color="auto"/>
          </w:divBdr>
        </w:div>
        <w:div w:id="1525636987">
          <w:marLeft w:val="480"/>
          <w:marRight w:val="0"/>
          <w:marTop w:val="0"/>
          <w:marBottom w:val="0"/>
          <w:divBdr>
            <w:top w:val="none" w:sz="0" w:space="0" w:color="auto"/>
            <w:left w:val="none" w:sz="0" w:space="0" w:color="auto"/>
            <w:bottom w:val="none" w:sz="0" w:space="0" w:color="auto"/>
            <w:right w:val="none" w:sz="0" w:space="0" w:color="auto"/>
          </w:divBdr>
        </w:div>
        <w:div w:id="704213111">
          <w:marLeft w:val="480"/>
          <w:marRight w:val="0"/>
          <w:marTop w:val="0"/>
          <w:marBottom w:val="0"/>
          <w:divBdr>
            <w:top w:val="none" w:sz="0" w:space="0" w:color="auto"/>
            <w:left w:val="none" w:sz="0" w:space="0" w:color="auto"/>
            <w:bottom w:val="none" w:sz="0" w:space="0" w:color="auto"/>
            <w:right w:val="none" w:sz="0" w:space="0" w:color="auto"/>
          </w:divBdr>
        </w:div>
      </w:divsChild>
    </w:div>
    <w:div w:id="1017654756">
      <w:bodyDiv w:val="1"/>
      <w:marLeft w:val="0"/>
      <w:marRight w:val="0"/>
      <w:marTop w:val="0"/>
      <w:marBottom w:val="0"/>
      <w:divBdr>
        <w:top w:val="none" w:sz="0" w:space="0" w:color="auto"/>
        <w:left w:val="none" w:sz="0" w:space="0" w:color="auto"/>
        <w:bottom w:val="none" w:sz="0" w:space="0" w:color="auto"/>
        <w:right w:val="none" w:sz="0" w:space="0" w:color="auto"/>
      </w:divBdr>
    </w:div>
    <w:div w:id="1021976616">
      <w:bodyDiv w:val="1"/>
      <w:marLeft w:val="0"/>
      <w:marRight w:val="0"/>
      <w:marTop w:val="0"/>
      <w:marBottom w:val="0"/>
      <w:divBdr>
        <w:top w:val="none" w:sz="0" w:space="0" w:color="auto"/>
        <w:left w:val="none" w:sz="0" w:space="0" w:color="auto"/>
        <w:bottom w:val="none" w:sz="0" w:space="0" w:color="auto"/>
        <w:right w:val="none" w:sz="0" w:space="0" w:color="auto"/>
      </w:divBdr>
    </w:div>
    <w:div w:id="1027680149">
      <w:bodyDiv w:val="1"/>
      <w:marLeft w:val="0"/>
      <w:marRight w:val="0"/>
      <w:marTop w:val="0"/>
      <w:marBottom w:val="0"/>
      <w:divBdr>
        <w:top w:val="none" w:sz="0" w:space="0" w:color="auto"/>
        <w:left w:val="none" w:sz="0" w:space="0" w:color="auto"/>
        <w:bottom w:val="none" w:sz="0" w:space="0" w:color="auto"/>
        <w:right w:val="none" w:sz="0" w:space="0" w:color="auto"/>
      </w:divBdr>
    </w:div>
    <w:div w:id="1059858956">
      <w:bodyDiv w:val="1"/>
      <w:marLeft w:val="0"/>
      <w:marRight w:val="0"/>
      <w:marTop w:val="0"/>
      <w:marBottom w:val="0"/>
      <w:divBdr>
        <w:top w:val="none" w:sz="0" w:space="0" w:color="auto"/>
        <w:left w:val="none" w:sz="0" w:space="0" w:color="auto"/>
        <w:bottom w:val="none" w:sz="0" w:space="0" w:color="auto"/>
        <w:right w:val="none" w:sz="0" w:space="0" w:color="auto"/>
      </w:divBdr>
    </w:div>
    <w:div w:id="1074011912">
      <w:bodyDiv w:val="1"/>
      <w:marLeft w:val="0"/>
      <w:marRight w:val="0"/>
      <w:marTop w:val="0"/>
      <w:marBottom w:val="0"/>
      <w:divBdr>
        <w:top w:val="none" w:sz="0" w:space="0" w:color="auto"/>
        <w:left w:val="none" w:sz="0" w:space="0" w:color="auto"/>
        <w:bottom w:val="none" w:sz="0" w:space="0" w:color="auto"/>
        <w:right w:val="none" w:sz="0" w:space="0" w:color="auto"/>
      </w:divBdr>
    </w:div>
    <w:div w:id="1074862882">
      <w:bodyDiv w:val="1"/>
      <w:marLeft w:val="0"/>
      <w:marRight w:val="0"/>
      <w:marTop w:val="0"/>
      <w:marBottom w:val="0"/>
      <w:divBdr>
        <w:top w:val="none" w:sz="0" w:space="0" w:color="auto"/>
        <w:left w:val="none" w:sz="0" w:space="0" w:color="auto"/>
        <w:bottom w:val="none" w:sz="0" w:space="0" w:color="auto"/>
        <w:right w:val="none" w:sz="0" w:space="0" w:color="auto"/>
      </w:divBdr>
    </w:div>
    <w:div w:id="1082332981">
      <w:bodyDiv w:val="1"/>
      <w:marLeft w:val="0"/>
      <w:marRight w:val="0"/>
      <w:marTop w:val="0"/>
      <w:marBottom w:val="0"/>
      <w:divBdr>
        <w:top w:val="none" w:sz="0" w:space="0" w:color="auto"/>
        <w:left w:val="none" w:sz="0" w:space="0" w:color="auto"/>
        <w:bottom w:val="none" w:sz="0" w:space="0" w:color="auto"/>
        <w:right w:val="none" w:sz="0" w:space="0" w:color="auto"/>
      </w:divBdr>
    </w:div>
    <w:div w:id="1096101273">
      <w:bodyDiv w:val="1"/>
      <w:marLeft w:val="0"/>
      <w:marRight w:val="0"/>
      <w:marTop w:val="0"/>
      <w:marBottom w:val="0"/>
      <w:divBdr>
        <w:top w:val="none" w:sz="0" w:space="0" w:color="auto"/>
        <w:left w:val="none" w:sz="0" w:space="0" w:color="auto"/>
        <w:bottom w:val="none" w:sz="0" w:space="0" w:color="auto"/>
        <w:right w:val="none" w:sz="0" w:space="0" w:color="auto"/>
      </w:divBdr>
    </w:div>
    <w:div w:id="1100758980">
      <w:bodyDiv w:val="1"/>
      <w:marLeft w:val="0"/>
      <w:marRight w:val="0"/>
      <w:marTop w:val="0"/>
      <w:marBottom w:val="0"/>
      <w:divBdr>
        <w:top w:val="none" w:sz="0" w:space="0" w:color="auto"/>
        <w:left w:val="none" w:sz="0" w:space="0" w:color="auto"/>
        <w:bottom w:val="none" w:sz="0" w:space="0" w:color="auto"/>
        <w:right w:val="none" w:sz="0" w:space="0" w:color="auto"/>
      </w:divBdr>
      <w:divsChild>
        <w:div w:id="811555578">
          <w:marLeft w:val="0"/>
          <w:marRight w:val="0"/>
          <w:marTop w:val="0"/>
          <w:marBottom w:val="0"/>
          <w:divBdr>
            <w:top w:val="none" w:sz="0" w:space="0" w:color="auto"/>
            <w:left w:val="none" w:sz="0" w:space="0" w:color="auto"/>
            <w:bottom w:val="none" w:sz="0" w:space="0" w:color="auto"/>
            <w:right w:val="none" w:sz="0" w:space="0" w:color="auto"/>
          </w:divBdr>
          <w:divsChild>
            <w:div w:id="523255577">
              <w:marLeft w:val="0"/>
              <w:marRight w:val="0"/>
              <w:marTop w:val="0"/>
              <w:marBottom w:val="0"/>
              <w:divBdr>
                <w:top w:val="none" w:sz="0" w:space="0" w:color="auto"/>
                <w:left w:val="none" w:sz="0" w:space="0" w:color="auto"/>
                <w:bottom w:val="none" w:sz="0" w:space="0" w:color="auto"/>
                <w:right w:val="none" w:sz="0" w:space="0" w:color="auto"/>
              </w:divBdr>
              <w:divsChild>
                <w:div w:id="384530187">
                  <w:marLeft w:val="0"/>
                  <w:marRight w:val="0"/>
                  <w:marTop w:val="0"/>
                  <w:marBottom w:val="0"/>
                  <w:divBdr>
                    <w:top w:val="none" w:sz="0" w:space="0" w:color="auto"/>
                    <w:left w:val="none" w:sz="0" w:space="0" w:color="auto"/>
                    <w:bottom w:val="none" w:sz="0" w:space="0" w:color="auto"/>
                    <w:right w:val="none" w:sz="0" w:space="0" w:color="auto"/>
                  </w:divBdr>
                  <w:divsChild>
                    <w:div w:id="1791897390">
                      <w:marLeft w:val="0"/>
                      <w:marRight w:val="0"/>
                      <w:marTop w:val="0"/>
                      <w:marBottom w:val="0"/>
                      <w:divBdr>
                        <w:top w:val="none" w:sz="0" w:space="0" w:color="auto"/>
                        <w:left w:val="none" w:sz="0" w:space="0" w:color="auto"/>
                        <w:bottom w:val="none" w:sz="0" w:space="0" w:color="auto"/>
                        <w:right w:val="none" w:sz="0" w:space="0" w:color="auto"/>
                      </w:divBdr>
                      <w:divsChild>
                        <w:div w:id="2108890380">
                          <w:marLeft w:val="0"/>
                          <w:marRight w:val="0"/>
                          <w:marTop w:val="0"/>
                          <w:marBottom w:val="0"/>
                          <w:divBdr>
                            <w:top w:val="none" w:sz="0" w:space="0" w:color="auto"/>
                            <w:left w:val="none" w:sz="0" w:space="0" w:color="auto"/>
                            <w:bottom w:val="none" w:sz="0" w:space="0" w:color="auto"/>
                            <w:right w:val="none" w:sz="0" w:space="0" w:color="auto"/>
                          </w:divBdr>
                          <w:divsChild>
                            <w:div w:id="2122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88005">
      <w:bodyDiv w:val="1"/>
      <w:marLeft w:val="0"/>
      <w:marRight w:val="0"/>
      <w:marTop w:val="0"/>
      <w:marBottom w:val="0"/>
      <w:divBdr>
        <w:top w:val="none" w:sz="0" w:space="0" w:color="auto"/>
        <w:left w:val="none" w:sz="0" w:space="0" w:color="auto"/>
        <w:bottom w:val="none" w:sz="0" w:space="0" w:color="auto"/>
        <w:right w:val="none" w:sz="0" w:space="0" w:color="auto"/>
      </w:divBdr>
    </w:div>
    <w:div w:id="1106922253">
      <w:bodyDiv w:val="1"/>
      <w:marLeft w:val="0"/>
      <w:marRight w:val="0"/>
      <w:marTop w:val="0"/>
      <w:marBottom w:val="0"/>
      <w:divBdr>
        <w:top w:val="none" w:sz="0" w:space="0" w:color="auto"/>
        <w:left w:val="none" w:sz="0" w:space="0" w:color="auto"/>
        <w:bottom w:val="none" w:sz="0" w:space="0" w:color="auto"/>
        <w:right w:val="none" w:sz="0" w:space="0" w:color="auto"/>
      </w:divBdr>
    </w:div>
    <w:div w:id="1109159948">
      <w:bodyDiv w:val="1"/>
      <w:marLeft w:val="0"/>
      <w:marRight w:val="0"/>
      <w:marTop w:val="0"/>
      <w:marBottom w:val="0"/>
      <w:divBdr>
        <w:top w:val="none" w:sz="0" w:space="0" w:color="auto"/>
        <w:left w:val="none" w:sz="0" w:space="0" w:color="auto"/>
        <w:bottom w:val="none" w:sz="0" w:space="0" w:color="auto"/>
        <w:right w:val="none" w:sz="0" w:space="0" w:color="auto"/>
      </w:divBdr>
    </w:div>
    <w:div w:id="1127894145">
      <w:bodyDiv w:val="1"/>
      <w:marLeft w:val="0"/>
      <w:marRight w:val="0"/>
      <w:marTop w:val="0"/>
      <w:marBottom w:val="0"/>
      <w:divBdr>
        <w:top w:val="none" w:sz="0" w:space="0" w:color="auto"/>
        <w:left w:val="none" w:sz="0" w:space="0" w:color="auto"/>
        <w:bottom w:val="none" w:sz="0" w:space="0" w:color="auto"/>
        <w:right w:val="none" w:sz="0" w:space="0" w:color="auto"/>
      </w:divBdr>
    </w:div>
    <w:div w:id="1129083574">
      <w:bodyDiv w:val="1"/>
      <w:marLeft w:val="0"/>
      <w:marRight w:val="0"/>
      <w:marTop w:val="0"/>
      <w:marBottom w:val="0"/>
      <w:divBdr>
        <w:top w:val="none" w:sz="0" w:space="0" w:color="auto"/>
        <w:left w:val="none" w:sz="0" w:space="0" w:color="auto"/>
        <w:bottom w:val="none" w:sz="0" w:space="0" w:color="auto"/>
        <w:right w:val="none" w:sz="0" w:space="0" w:color="auto"/>
      </w:divBdr>
    </w:div>
    <w:div w:id="1129545045">
      <w:bodyDiv w:val="1"/>
      <w:marLeft w:val="0"/>
      <w:marRight w:val="0"/>
      <w:marTop w:val="0"/>
      <w:marBottom w:val="0"/>
      <w:divBdr>
        <w:top w:val="none" w:sz="0" w:space="0" w:color="auto"/>
        <w:left w:val="none" w:sz="0" w:space="0" w:color="auto"/>
        <w:bottom w:val="none" w:sz="0" w:space="0" w:color="auto"/>
        <w:right w:val="none" w:sz="0" w:space="0" w:color="auto"/>
      </w:divBdr>
    </w:div>
    <w:div w:id="1135219618">
      <w:bodyDiv w:val="1"/>
      <w:marLeft w:val="0"/>
      <w:marRight w:val="0"/>
      <w:marTop w:val="0"/>
      <w:marBottom w:val="0"/>
      <w:divBdr>
        <w:top w:val="none" w:sz="0" w:space="0" w:color="auto"/>
        <w:left w:val="none" w:sz="0" w:space="0" w:color="auto"/>
        <w:bottom w:val="none" w:sz="0" w:space="0" w:color="auto"/>
        <w:right w:val="none" w:sz="0" w:space="0" w:color="auto"/>
      </w:divBdr>
    </w:div>
    <w:div w:id="1135485298">
      <w:bodyDiv w:val="1"/>
      <w:marLeft w:val="0"/>
      <w:marRight w:val="0"/>
      <w:marTop w:val="0"/>
      <w:marBottom w:val="0"/>
      <w:divBdr>
        <w:top w:val="none" w:sz="0" w:space="0" w:color="auto"/>
        <w:left w:val="none" w:sz="0" w:space="0" w:color="auto"/>
        <w:bottom w:val="none" w:sz="0" w:space="0" w:color="auto"/>
        <w:right w:val="none" w:sz="0" w:space="0" w:color="auto"/>
      </w:divBdr>
    </w:div>
    <w:div w:id="1142884553">
      <w:bodyDiv w:val="1"/>
      <w:marLeft w:val="0"/>
      <w:marRight w:val="0"/>
      <w:marTop w:val="0"/>
      <w:marBottom w:val="0"/>
      <w:divBdr>
        <w:top w:val="none" w:sz="0" w:space="0" w:color="auto"/>
        <w:left w:val="none" w:sz="0" w:space="0" w:color="auto"/>
        <w:bottom w:val="none" w:sz="0" w:space="0" w:color="auto"/>
        <w:right w:val="none" w:sz="0" w:space="0" w:color="auto"/>
      </w:divBdr>
    </w:div>
    <w:div w:id="1146316071">
      <w:bodyDiv w:val="1"/>
      <w:marLeft w:val="0"/>
      <w:marRight w:val="0"/>
      <w:marTop w:val="0"/>
      <w:marBottom w:val="0"/>
      <w:divBdr>
        <w:top w:val="none" w:sz="0" w:space="0" w:color="auto"/>
        <w:left w:val="none" w:sz="0" w:space="0" w:color="auto"/>
        <w:bottom w:val="none" w:sz="0" w:space="0" w:color="auto"/>
        <w:right w:val="none" w:sz="0" w:space="0" w:color="auto"/>
      </w:divBdr>
    </w:div>
    <w:div w:id="1158037806">
      <w:bodyDiv w:val="1"/>
      <w:marLeft w:val="0"/>
      <w:marRight w:val="0"/>
      <w:marTop w:val="0"/>
      <w:marBottom w:val="0"/>
      <w:divBdr>
        <w:top w:val="none" w:sz="0" w:space="0" w:color="auto"/>
        <w:left w:val="none" w:sz="0" w:space="0" w:color="auto"/>
        <w:bottom w:val="none" w:sz="0" w:space="0" w:color="auto"/>
        <w:right w:val="none" w:sz="0" w:space="0" w:color="auto"/>
      </w:divBdr>
    </w:div>
    <w:div w:id="1170558193">
      <w:bodyDiv w:val="1"/>
      <w:marLeft w:val="0"/>
      <w:marRight w:val="0"/>
      <w:marTop w:val="0"/>
      <w:marBottom w:val="0"/>
      <w:divBdr>
        <w:top w:val="none" w:sz="0" w:space="0" w:color="auto"/>
        <w:left w:val="none" w:sz="0" w:space="0" w:color="auto"/>
        <w:bottom w:val="none" w:sz="0" w:space="0" w:color="auto"/>
        <w:right w:val="none" w:sz="0" w:space="0" w:color="auto"/>
      </w:divBdr>
    </w:div>
    <w:div w:id="1184517277">
      <w:bodyDiv w:val="1"/>
      <w:marLeft w:val="0"/>
      <w:marRight w:val="0"/>
      <w:marTop w:val="0"/>
      <w:marBottom w:val="0"/>
      <w:divBdr>
        <w:top w:val="none" w:sz="0" w:space="0" w:color="auto"/>
        <w:left w:val="none" w:sz="0" w:space="0" w:color="auto"/>
        <w:bottom w:val="none" w:sz="0" w:space="0" w:color="auto"/>
        <w:right w:val="none" w:sz="0" w:space="0" w:color="auto"/>
      </w:divBdr>
      <w:divsChild>
        <w:div w:id="167719941">
          <w:marLeft w:val="480"/>
          <w:marRight w:val="0"/>
          <w:marTop w:val="0"/>
          <w:marBottom w:val="0"/>
          <w:divBdr>
            <w:top w:val="none" w:sz="0" w:space="0" w:color="auto"/>
            <w:left w:val="none" w:sz="0" w:space="0" w:color="auto"/>
            <w:bottom w:val="none" w:sz="0" w:space="0" w:color="auto"/>
            <w:right w:val="none" w:sz="0" w:space="0" w:color="auto"/>
          </w:divBdr>
        </w:div>
        <w:div w:id="460464937">
          <w:marLeft w:val="480"/>
          <w:marRight w:val="0"/>
          <w:marTop w:val="0"/>
          <w:marBottom w:val="0"/>
          <w:divBdr>
            <w:top w:val="none" w:sz="0" w:space="0" w:color="auto"/>
            <w:left w:val="none" w:sz="0" w:space="0" w:color="auto"/>
            <w:bottom w:val="none" w:sz="0" w:space="0" w:color="auto"/>
            <w:right w:val="none" w:sz="0" w:space="0" w:color="auto"/>
          </w:divBdr>
        </w:div>
        <w:div w:id="133105959">
          <w:marLeft w:val="480"/>
          <w:marRight w:val="0"/>
          <w:marTop w:val="0"/>
          <w:marBottom w:val="0"/>
          <w:divBdr>
            <w:top w:val="none" w:sz="0" w:space="0" w:color="auto"/>
            <w:left w:val="none" w:sz="0" w:space="0" w:color="auto"/>
            <w:bottom w:val="none" w:sz="0" w:space="0" w:color="auto"/>
            <w:right w:val="none" w:sz="0" w:space="0" w:color="auto"/>
          </w:divBdr>
        </w:div>
        <w:div w:id="349257116">
          <w:marLeft w:val="480"/>
          <w:marRight w:val="0"/>
          <w:marTop w:val="0"/>
          <w:marBottom w:val="0"/>
          <w:divBdr>
            <w:top w:val="none" w:sz="0" w:space="0" w:color="auto"/>
            <w:left w:val="none" w:sz="0" w:space="0" w:color="auto"/>
            <w:bottom w:val="none" w:sz="0" w:space="0" w:color="auto"/>
            <w:right w:val="none" w:sz="0" w:space="0" w:color="auto"/>
          </w:divBdr>
        </w:div>
        <w:div w:id="316108869">
          <w:marLeft w:val="480"/>
          <w:marRight w:val="0"/>
          <w:marTop w:val="0"/>
          <w:marBottom w:val="0"/>
          <w:divBdr>
            <w:top w:val="none" w:sz="0" w:space="0" w:color="auto"/>
            <w:left w:val="none" w:sz="0" w:space="0" w:color="auto"/>
            <w:bottom w:val="none" w:sz="0" w:space="0" w:color="auto"/>
            <w:right w:val="none" w:sz="0" w:space="0" w:color="auto"/>
          </w:divBdr>
        </w:div>
        <w:div w:id="807864612">
          <w:marLeft w:val="480"/>
          <w:marRight w:val="0"/>
          <w:marTop w:val="0"/>
          <w:marBottom w:val="0"/>
          <w:divBdr>
            <w:top w:val="none" w:sz="0" w:space="0" w:color="auto"/>
            <w:left w:val="none" w:sz="0" w:space="0" w:color="auto"/>
            <w:bottom w:val="none" w:sz="0" w:space="0" w:color="auto"/>
            <w:right w:val="none" w:sz="0" w:space="0" w:color="auto"/>
          </w:divBdr>
        </w:div>
        <w:div w:id="1585870464">
          <w:marLeft w:val="480"/>
          <w:marRight w:val="0"/>
          <w:marTop w:val="0"/>
          <w:marBottom w:val="0"/>
          <w:divBdr>
            <w:top w:val="none" w:sz="0" w:space="0" w:color="auto"/>
            <w:left w:val="none" w:sz="0" w:space="0" w:color="auto"/>
            <w:bottom w:val="none" w:sz="0" w:space="0" w:color="auto"/>
            <w:right w:val="none" w:sz="0" w:space="0" w:color="auto"/>
          </w:divBdr>
        </w:div>
        <w:div w:id="2053460458">
          <w:marLeft w:val="480"/>
          <w:marRight w:val="0"/>
          <w:marTop w:val="0"/>
          <w:marBottom w:val="0"/>
          <w:divBdr>
            <w:top w:val="none" w:sz="0" w:space="0" w:color="auto"/>
            <w:left w:val="none" w:sz="0" w:space="0" w:color="auto"/>
            <w:bottom w:val="none" w:sz="0" w:space="0" w:color="auto"/>
            <w:right w:val="none" w:sz="0" w:space="0" w:color="auto"/>
          </w:divBdr>
        </w:div>
        <w:div w:id="253442667">
          <w:marLeft w:val="480"/>
          <w:marRight w:val="0"/>
          <w:marTop w:val="0"/>
          <w:marBottom w:val="0"/>
          <w:divBdr>
            <w:top w:val="none" w:sz="0" w:space="0" w:color="auto"/>
            <w:left w:val="none" w:sz="0" w:space="0" w:color="auto"/>
            <w:bottom w:val="none" w:sz="0" w:space="0" w:color="auto"/>
            <w:right w:val="none" w:sz="0" w:space="0" w:color="auto"/>
          </w:divBdr>
        </w:div>
      </w:divsChild>
    </w:div>
    <w:div w:id="1207139368">
      <w:bodyDiv w:val="1"/>
      <w:marLeft w:val="0"/>
      <w:marRight w:val="0"/>
      <w:marTop w:val="0"/>
      <w:marBottom w:val="0"/>
      <w:divBdr>
        <w:top w:val="none" w:sz="0" w:space="0" w:color="auto"/>
        <w:left w:val="none" w:sz="0" w:space="0" w:color="auto"/>
        <w:bottom w:val="none" w:sz="0" w:space="0" w:color="auto"/>
        <w:right w:val="none" w:sz="0" w:space="0" w:color="auto"/>
      </w:divBdr>
    </w:div>
    <w:div w:id="1235623548">
      <w:bodyDiv w:val="1"/>
      <w:marLeft w:val="0"/>
      <w:marRight w:val="0"/>
      <w:marTop w:val="0"/>
      <w:marBottom w:val="0"/>
      <w:divBdr>
        <w:top w:val="none" w:sz="0" w:space="0" w:color="auto"/>
        <w:left w:val="none" w:sz="0" w:space="0" w:color="auto"/>
        <w:bottom w:val="none" w:sz="0" w:space="0" w:color="auto"/>
        <w:right w:val="none" w:sz="0" w:space="0" w:color="auto"/>
      </w:divBdr>
    </w:div>
    <w:div w:id="1253006411">
      <w:bodyDiv w:val="1"/>
      <w:marLeft w:val="0"/>
      <w:marRight w:val="0"/>
      <w:marTop w:val="0"/>
      <w:marBottom w:val="0"/>
      <w:divBdr>
        <w:top w:val="none" w:sz="0" w:space="0" w:color="auto"/>
        <w:left w:val="none" w:sz="0" w:space="0" w:color="auto"/>
        <w:bottom w:val="none" w:sz="0" w:space="0" w:color="auto"/>
        <w:right w:val="none" w:sz="0" w:space="0" w:color="auto"/>
      </w:divBdr>
    </w:div>
    <w:div w:id="1262684924">
      <w:bodyDiv w:val="1"/>
      <w:marLeft w:val="0"/>
      <w:marRight w:val="0"/>
      <w:marTop w:val="0"/>
      <w:marBottom w:val="0"/>
      <w:divBdr>
        <w:top w:val="none" w:sz="0" w:space="0" w:color="auto"/>
        <w:left w:val="none" w:sz="0" w:space="0" w:color="auto"/>
        <w:bottom w:val="none" w:sz="0" w:space="0" w:color="auto"/>
        <w:right w:val="none" w:sz="0" w:space="0" w:color="auto"/>
      </w:divBdr>
    </w:div>
    <w:div w:id="1266888933">
      <w:bodyDiv w:val="1"/>
      <w:marLeft w:val="0"/>
      <w:marRight w:val="0"/>
      <w:marTop w:val="0"/>
      <w:marBottom w:val="0"/>
      <w:divBdr>
        <w:top w:val="none" w:sz="0" w:space="0" w:color="auto"/>
        <w:left w:val="none" w:sz="0" w:space="0" w:color="auto"/>
        <w:bottom w:val="none" w:sz="0" w:space="0" w:color="auto"/>
        <w:right w:val="none" w:sz="0" w:space="0" w:color="auto"/>
      </w:divBdr>
    </w:div>
    <w:div w:id="1271160173">
      <w:bodyDiv w:val="1"/>
      <w:marLeft w:val="0"/>
      <w:marRight w:val="0"/>
      <w:marTop w:val="0"/>
      <w:marBottom w:val="0"/>
      <w:divBdr>
        <w:top w:val="none" w:sz="0" w:space="0" w:color="auto"/>
        <w:left w:val="none" w:sz="0" w:space="0" w:color="auto"/>
        <w:bottom w:val="none" w:sz="0" w:space="0" w:color="auto"/>
        <w:right w:val="none" w:sz="0" w:space="0" w:color="auto"/>
      </w:divBdr>
    </w:div>
    <w:div w:id="1292130288">
      <w:bodyDiv w:val="1"/>
      <w:marLeft w:val="0"/>
      <w:marRight w:val="0"/>
      <w:marTop w:val="0"/>
      <w:marBottom w:val="0"/>
      <w:divBdr>
        <w:top w:val="none" w:sz="0" w:space="0" w:color="auto"/>
        <w:left w:val="none" w:sz="0" w:space="0" w:color="auto"/>
        <w:bottom w:val="none" w:sz="0" w:space="0" w:color="auto"/>
        <w:right w:val="none" w:sz="0" w:space="0" w:color="auto"/>
      </w:divBdr>
    </w:div>
    <w:div w:id="1295794570">
      <w:bodyDiv w:val="1"/>
      <w:marLeft w:val="0"/>
      <w:marRight w:val="0"/>
      <w:marTop w:val="0"/>
      <w:marBottom w:val="0"/>
      <w:divBdr>
        <w:top w:val="none" w:sz="0" w:space="0" w:color="auto"/>
        <w:left w:val="none" w:sz="0" w:space="0" w:color="auto"/>
        <w:bottom w:val="none" w:sz="0" w:space="0" w:color="auto"/>
        <w:right w:val="none" w:sz="0" w:space="0" w:color="auto"/>
      </w:divBdr>
    </w:div>
    <w:div w:id="1314335896">
      <w:bodyDiv w:val="1"/>
      <w:marLeft w:val="0"/>
      <w:marRight w:val="0"/>
      <w:marTop w:val="0"/>
      <w:marBottom w:val="0"/>
      <w:divBdr>
        <w:top w:val="none" w:sz="0" w:space="0" w:color="auto"/>
        <w:left w:val="none" w:sz="0" w:space="0" w:color="auto"/>
        <w:bottom w:val="none" w:sz="0" w:space="0" w:color="auto"/>
        <w:right w:val="none" w:sz="0" w:space="0" w:color="auto"/>
      </w:divBdr>
      <w:divsChild>
        <w:div w:id="1164708035">
          <w:marLeft w:val="480"/>
          <w:marRight w:val="0"/>
          <w:marTop w:val="0"/>
          <w:marBottom w:val="0"/>
          <w:divBdr>
            <w:top w:val="none" w:sz="0" w:space="0" w:color="auto"/>
            <w:left w:val="none" w:sz="0" w:space="0" w:color="auto"/>
            <w:bottom w:val="none" w:sz="0" w:space="0" w:color="auto"/>
            <w:right w:val="none" w:sz="0" w:space="0" w:color="auto"/>
          </w:divBdr>
        </w:div>
        <w:div w:id="843128413">
          <w:marLeft w:val="480"/>
          <w:marRight w:val="0"/>
          <w:marTop w:val="0"/>
          <w:marBottom w:val="0"/>
          <w:divBdr>
            <w:top w:val="none" w:sz="0" w:space="0" w:color="auto"/>
            <w:left w:val="none" w:sz="0" w:space="0" w:color="auto"/>
            <w:bottom w:val="none" w:sz="0" w:space="0" w:color="auto"/>
            <w:right w:val="none" w:sz="0" w:space="0" w:color="auto"/>
          </w:divBdr>
        </w:div>
        <w:div w:id="791367069">
          <w:marLeft w:val="480"/>
          <w:marRight w:val="0"/>
          <w:marTop w:val="0"/>
          <w:marBottom w:val="0"/>
          <w:divBdr>
            <w:top w:val="none" w:sz="0" w:space="0" w:color="auto"/>
            <w:left w:val="none" w:sz="0" w:space="0" w:color="auto"/>
            <w:bottom w:val="none" w:sz="0" w:space="0" w:color="auto"/>
            <w:right w:val="none" w:sz="0" w:space="0" w:color="auto"/>
          </w:divBdr>
        </w:div>
        <w:div w:id="900210368">
          <w:marLeft w:val="480"/>
          <w:marRight w:val="0"/>
          <w:marTop w:val="0"/>
          <w:marBottom w:val="0"/>
          <w:divBdr>
            <w:top w:val="none" w:sz="0" w:space="0" w:color="auto"/>
            <w:left w:val="none" w:sz="0" w:space="0" w:color="auto"/>
            <w:bottom w:val="none" w:sz="0" w:space="0" w:color="auto"/>
            <w:right w:val="none" w:sz="0" w:space="0" w:color="auto"/>
          </w:divBdr>
        </w:div>
        <w:div w:id="894124977">
          <w:marLeft w:val="480"/>
          <w:marRight w:val="0"/>
          <w:marTop w:val="0"/>
          <w:marBottom w:val="0"/>
          <w:divBdr>
            <w:top w:val="none" w:sz="0" w:space="0" w:color="auto"/>
            <w:left w:val="none" w:sz="0" w:space="0" w:color="auto"/>
            <w:bottom w:val="none" w:sz="0" w:space="0" w:color="auto"/>
            <w:right w:val="none" w:sz="0" w:space="0" w:color="auto"/>
          </w:divBdr>
        </w:div>
        <w:div w:id="1295133528">
          <w:marLeft w:val="480"/>
          <w:marRight w:val="0"/>
          <w:marTop w:val="0"/>
          <w:marBottom w:val="0"/>
          <w:divBdr>
            <w:top w:val="none" w:sz="0" w:space="0" w:color="auto"/>
            <w:left w:val="none" w:sz="0" w:space="0" w:color="auto"/>
            <w:bottom w:val="none" w:sz="0" w:space="0" w:color="auto"/>
            <w:right w:val="none" w:sz="0" w:space="0" w:color="auto"/>
          </w:divBdr>
        </w:div>
        <w:div w:id="1619021389">
          <w:marLeft w:val="480"/>
          <w:marRight w:val="0"/>
          <w:marTop w:val="0"/>
          <w:marBottom w:val="0"/>
          <w:divBdr>
            <w:top w:val="none" w:sz="0" w:space="0" w:color="auto"/>
            <w:left w:val="none" w:sz="0" w:space="0" w:color="auto"/>
            <w:bottom w:val="none" w:sz="0" w:space="0" w:color="auto"/>
            <w:right w:val="none" w:sz="0" w:space="0" w:color="auto"/>
          </w:divBdr>
        </w:div>
        <w:div w:id="117838239">
          <w:marLeft w:val="480"/>
          <w:marRight w:val="0"/>
          <w:marTop w:val="0"/>
          <w:marBottom w:val="0"/>
          <w:divBdr>
            <w:top w:val="none" w:sz="0" w:space="0" w:color="auto"/>
            <w:left w:val="none" w:sz="0" w:space="0" w:color="auto"/>
            <w:bottom w:val="none" w:sz="0" w:space="0" w:color="auto"/>
            <w:right w:val="none" w:sz="0" w:space="0" w:color="auto"/>
          </w:divBdr>
        </w:div>
        <w:div w:id="958729704">
          <w:marLeft w:val="480"/>
          <w:marRight w:val="0"/>
          <w:marTop w:val="0"/>
          <w:marBottom w:val="0"/>
          <w:divBdr>
            <w:top w:val="none" w:sz="0" w:space="0" w:color="auto"/>
            <w:left w:val="none" w:sz="0" w:space="0" w:color="auto"/>
            <w:bottom w:val="none" w:sz="0" w:space="0" w:color="auto"/>
            <w:right w:val="none" w:sz="0" w:space="0" w:color="auto"/>
          </w:divBdr>
        </w:div>
      </w:divsChild>
    </w:div>
    <w:div w:id="1330869447">
      <w:bodyDiv w:val="1"/>
      <w:marLeft w:val="0"/>
      <w:marRight w:val="0"/>
      <w:marTop w:val="0"/>
      <w:marBottom w:val="0"/>
      <w:divBdr>
        <w:top w:val="none" w:sz="0" w:space="0" w:color="auto"/>
        <w:left w:val="none" w:sz="0" w:space="0" w:color="auto"/>
        <w:bottom w:val="none" w:sz="0" w:space="0" w:color="auto"/>
        <w:right w:val="none" w:sz="0" w:space="0" w:color="auto"/>
      </w:divBdr>
    </w:div>
    <w:div w:id="1345355286">
      <w:bodyDiv w:val="1"/>
      <w:marLeft w:val="0"/>
      <w:marRight w:val="0"/>
      <w:marTop w:val="0"/>
      <w:marBottom w:val="0"/>
      <w:divBdr>
        <w:top w:val="none" w:sz="0" w:space="0" w:color="auto"/>
        <w:left w:val="none" w:sz="0" w:space="0" w:color="auto"/>
        <w:bottom w:val="none" w:sz="0" w:space="0" w:color="auto"/>
        <w:right w:val="none" w:sz="0" w:space="0" w:color="auto"/>
      </w:divBdr>
      <w:divsChild>
        <w:div w:id="813722507">
          <w:marLeft w:val="0"/>
          <w:marRight w:val="0"/>
          <w:marTop w:val="0"/>
          <w:marBottom w:val="0"/>
          <w:divBdr>
            <w:top w:val="none" w:sz="0" w:space="0" w:color="auto"/>
            <w:left w:val="none" w:sz="0" w:space="0" w:color="auto"/>
            <w:bottom w:val="none" w:sz="0" w:space="0" w:color="auto"/>
            <w:right w:val="none" w:sz="0" w:space="0" w:color="auto"/>
          </w:divBdr>
          <w:divsChild>
            <w:div w:id="1797675202">
              <w:marLeft w:val="0"/>
              <w:marRight w:val="0"/>
              <w:marTop w:val="0"/>
              <w:marBottom w:val="0"/>
              <w:divBdr>
                <w:top w:val="none" w:sz="0" w:space="0" w:color="auto"/>
                <w:left w:val="none" w:sz="0" w:space="0" w:color="auto"/>
                <w:bottom w:val="none" w:sz="0" w:space="0" w:color="auto"/>
                <w:right w:val="none" w:sz="0" w:space="0" w:color="auto"/>
              </w:divBdr>
              <w:divsChild>
                <w:div w:id="697661835">
                  <w:marLeft w:val="0"/>
                  <w:marRight w:val="0"/>
                  <w:marTop w:val="0"/>
                  <w:marBottom w:val="0"/>
                  <w:divBdr>
                    <w:top w:val="none" w:sz="0" w:space="0" w:color="auto"/>
                    <w:left w:val="none" w:sz="0" w:space="0" w:color="auto"/>
                    <w:bottom w:val="none" w:sz="0" w:space="0" w:color="auto"/>
                    <w:right w:val="none" w:sz="0" w:space="0" w:color="auto"/>
                  </w:divBdr>
                  <w:divsChild>
                    <w:div w:id="1234051275">
                      <w:marLeft w:val="0"/>
                      <w:marRight w:val="0"/>
                      <w:marTop w:val="0"/>
                      <w:marBottom w:val="0"/>
                      <w:divBdr>
                        <w:top w:val="none" w:sz="0" w:space="0" w:color="auto"/>
                        <w:left w:val="none" w:sz="0" w:space="0" w:color="auto"/>
                        <w:bottom w:val="none" w:sz="0" w:space="0" w:color="auto"/>
                        <w:right w:val="none" w:sz="0" w:space="0" w:color="auto"/>
                      </w:divBdr>
                      <w:divsChild>
                        <w:div w:id="808278358">
                          <w:marLeft w:val="0"/>
                          <w:marRight w:val="0"/>
                          <w:marTop w:val="0"/>
                          <w:marBottom w:val="0"/>
                          <w:divBdr>
                            <w:top w:val="none" w:sz="0" w:space="0" w:color="auto"/>
                            <w:left w:val="none" w:sz="0" w:space="0" w:color="auto"/>
                            <w:bottom w:val="none" w:sz="0" w:space="0" w:color="auto"/>
                            <w:right w:val="none" w:sz="0" w:space="0" w:color="auto"/>
                          </w:divBdr>
                          <w:divsChild>
                            <w:div w:id="10105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847870">
      <w:bodyDiv w:val="1"/>
      <w:marLeft w:val="0"/>
      <w:marRight w:val="0"/>
      <w:marTop w:val="0"/>
      <w:marBottom w:val="0"/>
      <w:divBdr>
        <w:top w:val="none" w:sz="0" w:space="0" w:color="auto"/>
        <w:left w:val="none" w:sz="0" w:space="0" w:color="auto"/>
        <w:bottom w:val="none" w:sz="0" w:space="0" w:color="auto"/>
        <w:right w:val="none" w:sz="0" w:space="0" w:color="auto"/>
      </w:divBdr>
    </w:div>
    <w:div w:id="1366566187">
      <w:bodyDiv w:val="1"/>
      <w:marLeft w:val="0"/>
      <w:marRight w:val="0"/>
      <w:marTop w:val="0"/>
      <w:marBottom w:val="0"/>
      <w:divBdr>
        <w:top w:val="none" w:sz="0" w:space="0" w:color="auto"/>
        <w:left w:val="none" w:sz="0" w:space="0" w:color="auto"/>
        <w:bottom w:val="none" w:sz="0" w:space="0" w:color="auto"/>
        <w:right w:val="none" w:sz="0" w:space="0" w:color="auto"/>
      </w:divBdr>
    </w:div>
    <w:div w:id="1391073725">
      <w:bodyDiv w:val="1"/>
      <w:marLeft w:val="0"/>
      <w:marRight w:val="0"/>
      <w:marTop w:val="0"/>
      <w:marBottom w:val="0"/>
      <w:divBdr>
        <w:top w:val="none" w:sz="0" w:space="0" w:color="auto"/>
        <w:left w:val="none" w:sz="0" w:space="0" w:color="auto"/>
        <w:bottom w:val="none" w:sz="0" w:space="0" w:color="auto"/>
        <w:right w:val="none" w:sz="0" w:space="0" w:color="auto"/>
      </w:divBdr>
    </w:div>
    <w:div w:id="1415516457">
      <w:bodyDiv w:val="1"/>
      <w:marLeft w:val="0"/>
      <w:marRight w:val="0"/>
      <w:marTop w:val="0"/>
      <w:marBottom w:val="0"/>
      <w:divBdr>
        <w:top w:val="none" w:sz="0" w:space="0" w:color="auto"/>
        <w:left w:val="none" w:sz="0" w:space="0" w:color="auto"/>
        <w:bottom w:val="none" w:sz="0" w:space="0" w:color="auto"/>
        <w:right w:val="none" w:sz="0" w:space="0" w:color="auto"/>
      </w:divBdr>
      <w:divsChild>
        <w:div w:id="634413338">
          <w:marLeft w:val="480"/>
          <w:marRight w:val="0"/>
          <w:marTop w:val="0"/>
          <w:marBottom w:val="0"/>
          <w:divBdr>
            <w:top w:val="none" w:sz="0" w:space="0" w:color="auto"/>
            <w:left w:val="none" w:sz="0" w:space="0" w:color="auto"/>
            <w:bottom w:val="none" w:sz="0" w:space="0" w:color="auto"/>
            <w:right w:val="none" w:sz="0" w:space="0" w:color="auto"/>
          </w:divBdr>
        </w:div>
        <w:div w:id="67271862">
          <w:marLeft w:val="480"/>
          <w:marRight w:val="0"/>
          <w:marTop w:val="0"/>
          <w:marBottom w:val="0"/>
          <w:divBdr>
            <w:top w:val="none" w:sz="0" w:space="0" w:color="auto"/>
            <w:left w:val="none" w:sz="0" w:space="0" w:color="auto"/>
            <w:bottom w:val="none" w:sz="0" w:space="0" w:color="auto"/>
            <w:right w:val="none" w:sz="0" w:space="0" w:color="auto"/>
          </w:divBdr>
        </w:div>
        <w:div w:id="1247619016">
          <w:marLeft w:val="480"/>
          <w:marRight w:val="0"/>
          <w:marTop w:val="0"/>
          <w:marBottom w:val="0"/>
          <w:divBdr>
            <w:top w:val="none" w:sz="0" w:space="0" w:color="auto"/>
            <w:left w:val="none" w:sz="0" w:space="0" w:color="auto"/>
            <w:bottom w:val="none" w:sz="0" w:space="0" w:color="auto"/>
            <w:right w:val="none" w:sz="0" w:space="0" w:color="auto"/>
          </w:divBdr>
        </w:div>
        <w:div w:id="2074310845">
          <w:marLeft w:val="480"/>
          <w:marRight w:val="0"/>
          <w:marTop w:val="0"/>
          <w:marBottom w:val="0"/>
          <w:divBdr>
            <w:top w:val="none" w:sz="0" w:space="0" w:color="auto"/>
            <w:left w:val="none" w:sz="0" w:space="0" w:color="auto"/>
            <w:bottom w:val="none" w:sz="0" w:space="0" w:color="auto"/>
            <w:right w:val="none" w:sz="0" w:space="0" w:color="auto"/>
          </w:divBdr>
        </w:div>
        <w:div w:id="2124181617">
          <w:marLeft w:val="480"/>
          <w:marRight w:val="0"/>
          <w:marTop w:val="0"/>
          <w:marBottom w:val="0"/>
          <w:divBdr>
            <w:top w:val="none" w:sz="0" w:space="0" w:color="auto"/>
            <w:left w:val="none" w:sz="0" w:space="0" w:color="auto"/>
            <w:bottom w:val="none" w:sz="0" w:space="0" w:color="auto"/>
            <w:right w:val="none" w:sz="0" w:space="0" w:color="auto"/>
          </w:divBdr>
        </w:div>
        <w:div w:id="740522111">
          <w:marLeft w:val="480"/>
          <w:marRight w:val="0"/>
          <w:marTop w:val="0"/>
          <w:marBottom w:val="0"/>
          <w:divBdr>
            <w:top w:val="none" w:sz="0" w:space="0" w:color="auto"/>
            <w:left w:val="none" w:sz="0" w:space="0" w:color="auto"/>
            <w:bottom w:val="none" w:sz="0" w:space="0" w:color="auto"/>
            <w:right w:val="none" w:sz="0" w:space="0" w:color="auto"/>
          </w:divBdr>
        </w:div>
        <w:div w:id="1466697976">
          <w:marLeft w:val="480"/>
          <w:marRight w:val="0"/>
          <w:marTop w:val="0"/>
          <w:marBottom w:val="0"/>
          <w:divBdr>
            <w:top w:val="none" w:sz="0" w:space="0" w:color="auto"/>
            <w:left w:val="none" w:sz="0" w:space="0" w:color="auto"/>
            <w:bottom w:val="none" w:sz="0" w:space="0" w:color="auto"/>
            <w:right w:val="none" w:sz="0" w:space="0" w:color="auto"/>
          </w:divBdr>
        </w:div>
        <w:div w:id="48262178">
          <w:marLeft w:val="480"/>
          <w:marRight w:val="0"/>
          <w:marTop w:val="0"/>
          <w:marBottom w:val="0"/>
          <w:divBdr>
            <w:top w:val="none" w:sz="0" w:space="0" w:color="auto"/>
            <w:left w:val="none" w:sz="0" w:space="0" w:color="auto"/>
            <w:bottom w:val="none" w:sz="0" w:space="0" w:color="auto"/>
            <w:right w:val="none" w:sz="0" w:space="0" w:color="auto"/>
          </w:divBdr>
        </w:div>
        <w:div w:id="695161842">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29345297">
      <w:bodyDiv w:val="1"/>
      <w:marLeft w:val="0"/>
      <w:marRight w:val="0"/>
      <w:marTop w:val="0"/>
      <w:marBottom w:val="0"/>
      <w:divBdr>
        <w:top w:val="none" w:sz="0" w:space="0" w:color="auto"/>
        <w:left w:val="none" w:sz="0" w:space="0" w:color="auto"/>
        <w:bottom w:val="none" w:sz="0" w:space="0" w:color="auto"/>
        <w:right w:val="none" w:sz="0" w:space="0" w:color="auto"/>
      </w:divBdr>
    </w:div>
    <w:div w:id="1441756246">
      <w:bodyDiv w:val="1"/>
      <w:marLeft w:val="0"/>
      <w:marRight w:val="0"/>
      <w:marTop w:val="0"/>
      <w:marBottom w:val="0"/>
      <w:divBdr>
        <w:top w:val="none" w:sz="0" w:space="0" w:color="auto"/>
        <w:left w:val="none" w:sz="0" w:space="0" w:color="auto"/>
        <w:bottom w:val="none" w:sz="0" w:space="0" w:color="auto"/>
        <w:right w:val="none" w:sz="0" w:space="0" w:color="auto"/>
      </w:divBdr>
    </w:div>
    <w:div w:id="1445927491">
      <w:bodyDiv w:val="1"/>
      <w:marLeft w:val="0"/>
      <w:marRight w:val="0"/>
      <w:marTop w:val="0"/>
      <w:marBottom w:val="0"/>
      <w:divBdr>
        <w:top w:val="none" w:sz="0" w:space="0" w:color="auto"/>
        <w:left w:val="none" w:sz="0" w:space="0" w:color="auto"/>
        <w:bottom w:val="none" w:sz="0" w:space="0" w:color="auto"/>
        <w:right w:val="none" w:sz="0" w:space="0" w:color="auto"/>
      </w:divBdr>
    </w:div>
    <w:div w:id="1451437232">
      <w:bodyDiv w:val="1"/>
      <w:marLeft w:val="0"/>
      <w:marRight w:val="0"/>
      <w:marTop w:val="0"/>
      <w:marBottom w:val="0"/>
      <w:divBdr>
        <w:top w:val="none" w:sz="0" w:space="0" w:color="auto"/>
        <w:left w:val="none" w:sz="0" w:space="0" w:color="auto"/>
        <w:bottom w:val="none" w:sz="0" w:space="0" w:color="auto"/>
        <w:right w:val="none" w:sz="0" w:space="0" w:color="auto"/>
      </w:divBdr>
    </w:div>
    <w:div w:id="1452089951">
      <w:bodyDiv w:val="1"/>
      <w:marLeft w:val="0"/>
      <w:marRight w:val="0"/>
      <w:marTop w:val="0"/>
      <w:marBottom w:val="0"/>
      <w:divBdr>
        <w:top w:val="none" w:sz="0" w:space="0" w:color="auto"/>
        <w:left w:val="none" w:sz="0" w:space="0" w:color="auto"/>
        <w:bottom w:val="none" w:sz="0" w:space="0" w:color="auto"/>
        <w:right w:val="none" w:sz="0" w:space="0" w:color="auto"/>
      </w:divBdr>
    </w:div>
    <w:div w:id="1459296285">
      <w:bodyDiv w:val="1"/>
      <w:marLeft w:val="0"/>
      <w:marRight w:val="0"/>
      <w:marTop w:val="0"/>
      <w:marBottom w:val="0"/>
      <w:divBdr>
        <w:top w:val="none" w:sz="0" w:space="0" w:color="auto"/>
        <w:left w:val="none" w:sz="0" w:space="0" w:color="auto"/>
        <w:bottom w:val="none" w:sz="0" w:space="0" w:color="auto"/>
        <w:right w:val="none" w:sz="0" w:space="0" w:color="auto"/>
      </w:divBdr>
      <w:divsChild>
        <w:div w:id="400753713">
          <w:marLeft w:val="480"/>
          <w:marRight w:val="0"/>
          <w:marTop w:val="0"/>
          <w:marBottom w:val="0"/>
          <w:divBdr>
            <w:top w:val="none" w:sz="0" w:space="0" w:color="auto"/>
            <w:left w:val="none" w:sz="0" w:space="0" w:color="auto"/>
            <w:bottom w:val="none" w:sz="0" w:space="0" w:color="auto"/>
            <w:right w:val="none" w:sz="0" w:space="0" w:color="auto"/>
          </w:divBdr>
        </w:div>
        <w:div w:id="1696418377">
          <w:marLeft w:val="480"/>
          <w:marRight w:val="0"/>
          <w:marTop w:val="0"/>
          <w:marBottom w:val="0"/>
          <w:divBdr>
            <w:top w:val="none" w:sz="0" w:space="0" w:color="auto"/>
            <w:left w:val="none" w:sz="0" w:space="0" w:color="auto"/>
            <w:bottom w:val="none" w:sz="0" w:space="0" w:color="auto"/>
            <w:right w:val="none" w:sz="0" w:space="0" w:color="auto"/>
          </w:divBdr>
        </w:div>
        <w:div w:id="1284078168">
          <w:marLeft w:val="480"/>
          <w:marRight w:val="0"/>
          <w:marTop w:val="0"/>
          <w:marBottom w:val="0"/>
          <w:divBdr>
            <w:top w:val="none" w:sz="0" w:space="0" w:color="auto"/>
            <w:left w:val="none" w:sz="0" w:space="0" w:color="auto"/>
            <w:bottom w:val="none" w:sz="0" w:space="0" w:color="auto"/>
            <w:right w:val="none" w:sz="0" w:space="0" w:color="auto"/>
          </w:divBdr>
        </w:div>
        <w:div w:id="25256694">
          <w:marLeft w:val="480"/>
          <w:marRight w:val="0"/>
          <w:marTop w:val="0"/>
          <w:marBottom w:val="0"/>
          <w:divBdr>
            <w:top w:val="none" w:sz="0" w:space="0" w:color="auto"/>
            <w:left w:val="none" w:sz="0" w:space="0" w:color="auto"/>
            <w:bottom w:val="none" w:sz="0" w:space="0" w:color="auto"/>
            <w:right w:val="none" w:sz="0" w:space="0" w:color="auto"/>
          </w:divBdr>
        </w:div>
        <w:div w:id="173888254">
          <w:marLeft w:val="480"/>
          <w:marRight w:val="0"/>
          <w:marTop w:val="0"/>
          <w:marBottom w:val="0"/>
          <w:divBdr>
            <w:top w:val="none" w:sz="0" w:space="0" w:color="auto"/>
            <w:left w:val="none" w:sz="0" w:space="0" w:color="auto"/>
            <w:bottom w:val="none" w:sz="0" w:space="0" w:color="auto"/>
            <w:right w:val="none" w:sz="0" w:space="0" w:color="auto"/>
          </w:divBdr>
        </w:div>
        <w:div w:id="1955018550">
          <w:marLeft w:val="480"/>
          <w:marRight w:val="0"/>
          <w:marTop w:val="0"/>
          <w:marBottom w:val="0"/>
          <w:divBdr>
            <w:top w:val="none" w:sz="0" w:space="0" w:color="auto"/>
            <w:left w:val="none" w:sz="0" w:space="0" w:color="auto"/>
            <w:bottom w:val="none" w:sz="0" w:space="0" w:color="auto"/>
            <w:right w:val="none" w:sz="0" w:space="0" w:color="auto"/>
          </w:divBdr>
        </w:div>
        <w:div w:id="2054966087">
          <w:marLeft w:val="480"/>
          <w:marRight w:val="0"/>
          <w:marTop w:val="0"/>
          <w:marBottom w:val="0"/>
          <w:divBdr>
            <w:top w:val="none" w:sz="0" w:space="0" w:color="auto"/>
            <w:left w:val="none" w:sz="0" w:space="0" w:color="auto"/>
            <w:bottom w:val="none" w:sz="0" w:space="0" w:color="auto"/>
            <w:right w:val="none" w:sz="0" w:space="0" w:color="auto"/>
          </w:divBdr>
        </w:div>
        <w:div w:id="1381369263">
          <w:marLeft w:val="480"/>
          <w:marRight w:val="0"/>
          <w:marTop w:val="0"/>
          <w:marBottom w:val="0"/>
          <w:divBdr>
            <w:top w:val="none" w:sz="0" w:space="0" w:color="auto"/>
            <w:left w:val="none" w:sz="0" w:space="0" w:color="auto"/>
            <w:bottom w:val="none" w:sz="0" w:space="0" w:color="auto"/>
            <w:right w:val="none" w:sz="0" w:space="0" w:color="auto"/>
          </w:divBdr>
        </w:div>
        <w:div w:id="1178891209">
          <w:marLeft w:val="480"/>
          <w:marRight w:val="0"/>
          <w:marTop w:val="0"/>
          <w:marBottom w:val="0"/>
          <w:divBdr>
            <w:top w:val="none" w:sz="0" w:space="0" w:color="auto"/>
            <w:left w:val="none" w:sz="0" w:space="0" w:color="auto"/>
            <w:bottom w:val="none" w:sz="0" w:space="0" w:color="auto"/>
            <w:right w:val="none" w:sz="0" w:space="0" w:color="auto"/>
          </w:divBdr>
        </w:div>
      </w:divsChild>
    </w:div>
    <w:div w:id="1465344373">
      <w:bodyDiv w:val="1"/>
      <w:marLeft w:val="0"/>
      <w:marRight w:val="0"/>
      <w:marTop w:val="0"/>
      <w:marBottom w:val="0"/>
      <w:divBdr>
        <w:top w:val="none" w:sz="0" w:space="0" w:color="auto"/>
        <w:left w:val="none" w:sz="0" w:space="0" w:color="auto"/>
        <w:bottom w:val="none" w:sz="0" w:space="0" w:color="auto"/>
        <w:right w:val="none" w:sz="0" w:space="0" w:color="auto"/>
      </w:divBdr>
    </w:div>
    <w:div w:id="1478255784">
      <w:bodyDiv w:val="1"/>
      <w:marLeft w:val="0"/>
      <w:marRight w:val="0"/>
      <w:marTop w:val="0"/>
      <w:marBottom w:val="0"/>
      <w:divBdr>
        <w:top w:val="none" w:sz="0" w:space="0" w:color="auto"/>
        <w:left w:val="none" w:sz="0" w:space="0" w:color="auto"/>
        <w:bottom w:val="none" w:sz="0" w:space="0" w:color="auto"/>
        <w:right w:val="none" w:sz="0" w:space="0" w:color="auto"/>
      </w:divBdr>
      <w:divsChild>
        <w:div w:id="911893256">
          <w:marLeft w:val="480"/>
          <w:marRight w:val="0"/>
          <w:marTop w:val="0"/>
          <w:marBottom w:val="0"/>
          <w:divBdr>
            <w:top w:val="none" w:sz="0" w:space="0" w:color="auto"/>
            <w:left w:val="none" w:sz="0" w:space="0" w:color="auto"/>
            <w:bottom w:val="none" w:sz="0" w:space="0" w:color="auto"/>
            <w:right w:val="none" w:sz="0" w:space="0" w:color="auto"/>
          </w:divBdr>
        </w:div>
        <w:div w:id="2090884209">
          <w:marLeft w:val="480"/>
          <w:marRight w:val="0"/>
          <w:marTop w:val="0"/>
          <w:marBottom w:val="0"/>
          <w:divBdr>
            <w:top w:val="none" w:sz="0" w:space="0" w:color="auto"/>
            <w:left w:val="none" w:sz="0" w:space="0" w:color="auto"/>
            <w:bottom w:val="none" w:sz="0" w:space="0" w:color="auto"/>
            <w:right w:val="none" w:sz="0" w:space="0" w:color="auto"/>
          </w:divBdr>
        </w:div>
        <w:div w:id="1951860089">
          <w:marLeft w:val="480"/>
          <w:marRight w:val="0"/>
          <w:marTop w:val="0"/>
          <w:marBottom w:val="0"/>
          <w:divBdr>
            <w:top w:val="none" w:sz="0" w:space="0" w:color="auto"/>
            <w:left w:val="none" w:sz="0" w:space="0" w:color="auto"/>
            <w:bottom w:val="none" w:sz="0" w:space="0" w:color="auto"/>
            <w:right w:val="none" w:sz="0" w:space="0" w:color="auto"/>
          </w:divBdr>
        </w:div>
        <w:div w:id="1581406766">
          <w:marLeft w:val="480"/>
          <w:marRight w:val="0"/>
          <w:marTop w:val="0"/>
          <w:marBottom w:val="0"/>
          <w:divBdr>
            <w:top w:val="none" w:sz="0" w:space="0" w:color="auto"/>
            <w:left w:val="none" w:sz="0" w:space="0" w:color="auto"/>
            <w:bottom w:val="none" w:sz="0" w:space="0" w:color="auto"/>
            <w:right w:val="none" w:sz="0" w:space="0" w:color="auto"/>
          </w:divBdr>
        </w:div>
        <w:div w:id="2058043187">
          <w:marLeft w:val="480"/>
          <w:marRight w:val="0"/>
          <w:marTop w:val="0"/>
          <w:marBottom w:val="0"/>
          <w:divBdr>
            <w:top w:val="none" w:sz="0" w:space="0" w:color="auto"/>
            <w:left w:val="none" w:sz="0" w:space="0" w:color="auto"/>
            <w:bottom w:val="none" w:sz="0" w:space="0" w:color="auto"/>
            <w:right w:val="none" w:sz="0" w:space="0" w:color="auto"/>
          </w:divBdr>
        </w:div>
        <w:div w:id="862592712">
          <w:marLeft w:val="480"/>
          <w:marRight w:val="0"/>
          <w:marTop w:val="0"/>
          <w:marBottom w:val="0"/>
          <w:divBdr>
            <w:top w:val="none" w:sz="0" w:space="0" w:color="auto"/>
            <w:left w:val="none" w:sz="0" w:space="0" w:color="auto"/>
            <w:bottom w:val="none" w:sz="0" w:space="0" w:color="auto"/>
            <w:right w:val="none" w:sz="0" w:space="0" w:color="auto"/>
          </w:divBdr>
        </w:div>
        <w:div w:id="58480735">
          <w:marLeft w:val="480"/>
          <w:marRight w:val="0"/>
          <w:marTop w:val="0"/>
          <w:marBottom w:val="0"/>
          <w:divBdr>
            <w:top w:val="none" w:sz="0" w:space="0" w:color="auto"/>
            <w:left w:val="none" w:sz="0" w:space="0" w:color="auto"/>
            <w:bottom w:val="none" w:sz="0" w:space="0" w:color="auto"/>
            <w:right w:val="none" w:sz="0" w:space="0" w:color="auto"/>
          </w:divBdr>
        </w:div>
        <w:div w:id="403333050">
          <w:marLeft w:val="480"/>
          <w:marRight w:val="0"/>
          <w:marTop w:val="0"/>
          <w:marBottom w:val="0"/>
          <w:divBdr>
            <w:top w:val="none" w:sz="0" w:space="0" w:color="auto"/>
            <w:left w:val="none" w:sz="0" w:space="0" w:color="auto"/>
            <w:bottom w:val="none" w:sz="0" w:space="0" w:color="auto"/>
            <w:right w:val="none" w:sz="0" w:space="0" w:color="auto"/>
          </w:divBdr>
        </w:div>
        <w:div w:id="1016541486">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8425549">
      <w:bodyDiv w:val="1"/>
      <w:marLeft w:val="0"/>
      <w:marRight w:val="0"/>
      <w:marTop w:val="0"/>
      <w:marBottom w:val="0"/>
      <w:divBdr>
        <w:top w:val="none" w:sz="0" w:space="0" w:color="auto"/>
        <w:left w:val="none" w:sz="0" w:space="0" w:color="auto"/>
        <w:bottom w:val="none" w:sz="0" w:space="0" w:color="auto"/>
        <w:right w:val="none" w:sz="0" w:space="0" w:color="auto"/>
      </w:divBdr>
    </w:div>
    <w:div w:id="1516653730">
      <w:bodyDiv w:val="1"/>
      <w:marLeft w:val="0"/>
      <w:marRight w:val="0"/>
      <w:marTop w:val="0"/>
      <w:marBottom w:val="0"/>
      <w:divBdr>
        <w:top w:val="none" w:sz="0" w:space="0" w:color="auto"/>
        <w:left w:val="none" w:sz="0" w:space="0" w:color="auto"/>
        <w:bottom w:val="none" w:sz="0" w:space="0" w:color="auto"/>
        <w:right w:val="none" w:sz="0" w:space="0" w:color="auto"/>
      </w:divBdr>
    </w:div>
    <w:div w:id="1528719561">
      <w:bodyDiv w:val="1"/>
      <w:marLeft w:val="0"/>
      <w:marRight w:val="0"/>
      <w:marTop w:val="0"/>
      <w:marBottom w:val="0"/>
      <w:divBdr>
        <w:top w:val="none" w:sz="0" w:space="0" w:color="auto"/>
        <w:left w:val="none" w:sz="0" w:space="0" w:color="auto"/>
        <w:bottom w:val="none" w:sz="0" w:space="0" w:color="auto"/>
        <w:right w:val="none" w:sz="0" w:space="0" w:color="auto"/>
      </w:divBdr>
    </w:div>
    <w:div w:id="1530605597">
      <w:bodyDiv w:val="1"/>
      <w:marLeft w:val="0"/>
      <w:marRight w:val="0"/>
      <w:marTop w:val="0"/>
      <w:marBottom w:val="0"/>
      <w:divBdr>
        <w:top w:val="none" w:sz="0" w:space="0" w:color="auto"/>
        <w:left w:val="none" w:sz="0" w:space="0" w:color="auto"/>
        <w:bottom w:val="none" w:sz="0" w:space="0" w:color="auto"/>
        <w:right w:val="none" w:sz="0" w:space="0" w:color="auto"/>
      </w:divBdr>
    </w:div>
    <w:div w:id="1530950402">
      <w:bodyDiv w:val="1"/>
      <w:marLeft w:val="0"/>
      <w:marRight w:val="0"/>
      <w:marTop w:val="0"/>
      <w:marBottom w:val="0"/>
      <w:divBdr>
        <w:top w:val="none" w:sz="0" w:space="0" w:color="auto"/>
        <w:left w:val="none" w:sz="0" w:space="0" w:color="auto"/>
        <w:bottom w:val="none" w:sz="0" w:space="0" w:color="auto"/>
        <w:right w:val="none" w:sz="0" w:space="0" w:color="auto"/>
      </w:divBdr>
    </w:div>
    <w:div w:id="1531453882">
      <w:bodyDiv w:val="1"/>
      <w:marLeft w:val="0"/>
      <w:marRight w:val="0"/>
      <w:marTop w:val="0"/>
      <w:marBottom w:val="0"/>
      <w:divBdr>
        <w:top w:val="none" w:sz="0" w:space="0" w:color="auto"/>
        <w:left w:val="none" w:sz="0" w:space="0" w:color="auto"/>
        <w:bottom w:val="none" w:sz="0" w:space="0" w:color="auto"/>
        <w:right w:val="none" w:sz="0" w:space="0" w:color="auto"/>
      </w:divBdr>
      <w:divsChild>
        <w:div w:id="335111039">
          <w:marLeft w:val="0"/>
          <w:marRight w:val="0"/>
          <w:marTop w:val="0"/>
          <w:marBottom w:val="0"/>
          <w:divBdr>
            <w:top w:val="none" w:sz="0" w:space="0" w:color="auto"/>
            <w:left w:val="none" w:sz="0" w:space="0" w:color="auto"/>
            <w:bottom w:val="none" w:sz="0" w:space="0" w:color="auto"/>
            <w:right w:val="none" w:sz="0" w:space="0" w:color="auto"/>
          </w:divBdr>
          <w:divsChild>
            <w:div w:id="205339893">
              <w:marLeft w:val="0"/>
              <w:marRight w:val="0"/>
              <w:marTop w:val="0"/>
              <w:marBottom w:val="0"/>
              <w:divBdr>
                <w:top w:val="none" w:sz="0" w:space="0" w:color="auto"/>
                <w:left w:val="none" w:sz="0" w:space="0" w:color="auto"/>
                <w:bottom w:val="none" w:sz="0" w:space="0" w:color="auto"/>
                <w:right w:val="none" w:sz="0" w:space="0" w:color="auto"/>
              </w:divBdr>
              <w:divsChild>
                <w:div w:id="704989469">
                  <w:marLeft w:val="0"/>
                  <w:marRight w:val="0"/>
                  <w:marTop w:val="0"/>
                  <w:marBottom w:val="0"/>
                  <w:divBdr>
                    <w:top w:val="none" w:sz="0" w:space="0" w:color="auto"/>
                    <w:left w:val="none" w:sz="0" w:space="0" w:color="auto"/>
                    <w:bottom w:val="none" w:sz="0" w:space="0" w:color="auto"/>
                    <w:right w:val="none" w:sz="0" w:space="0" w:color="auto"/>
                  </w:divBdr>
                  <w:divsChild>
                    <w:div w:id="10029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4473">
          <w:marLeft w:val="0"/>
          <w:marRight w:val="0"/>
          <w:marTop w:val="0"/>
          <w:marBottom w:val="0"/>
          <w:divBdr>
            <w:top w:val="none" w:sz="0" w:space="0" w:color="auto"/>
            <w:left w:val="none" w:sz="0" w:space="0" w:color="auto"/>
            <w:bottom w:val="none" w:sz="0" w:space="0" w:color="auto"/>
            <w:right w:val="none" w:sz="0" w:space="0" w:color="auto"/>
          </w:divBdr>
          <w:divsChild>
            <w:div w:id="1055153861">
              <w:marLeft w:val="0"/>
              <w:marRight w:val="0"/>
              <w:marTop w:val="0"/>
              <w:marBottom w:val="0"/>
              <w:divBdr>
                <w:top w:val="none" w:sz="0" w:space="0" w:color="auto"/>
                <w:left w:val="none" w:sz="0" w:space="0" w:color="auto"/>
                <w:bottom w:val="none" w:sz="0" w:space="0" w:color="auto"/>
                <w:right w:val="none" w:sz="0" w:space="0" w:color="auto"/>
              </w:divBdr>
              <w:divsChild>
                <w:div w:id="684333276">
                  <w:marLeft w:val="0"/>
                  <w:marRight w:val="0"/>
                  <w:marTop w:val="0"/>
                  <w:marBottom w:val="0"/>
                  <w:divBdr>
                    <w:top w:val="none" w:sz="0" w:space="0" w:color="auto"/>
                    <w:left w:val="none" w:sz="0" w:space="0" w:color="auto"/>
                    <w:bottom w:val="none" w:sz="0" w:space="0" w:color="auto"/>
                    <w:right w:val="none" w:sz="0" w:space="0" w:color="auto"/>
                  </w:divBdr>
                  <w:divsChild>
                    <w:div w:id="7723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6567">
      <w:bodyDiv w:val="1"/>
      <w:marLeft w:val="0"/>
      <w:marRight w:val="0"/>
      <w:marTop w:val="0"/>
      <w:marBottom w:val="0"/>
      <w:divBdr>
        <w:top w:val="none" w:sz="0" w:space="0" w:color="auto"/>
        <w:left w:val="none" w:sz="0" w:space="0" w:color="auto"/>
        <w:bottom w:val="none" w:sz="0" w:space="0" w:color="auto"/>
        <w:right w:val="none" w:sz="0" w:space="0" w:color="auto"/>
      </w:divBdr>
    </w:div>
    <w:div w:id="1545290007">
      <w:bodyDiv w:val="1"/>
      <w:marLeft w:val="0"/>
      <w:marRight w:val="0"/>
      <w:marTop w:val="0"/>
      <w:marBottom w:val="0"/>
      <w:divBdr>
        <w:top w:val="none" w:sz="0" w:space="0" w:color="auto"/>
        <w:left w:val="none" w:sz="0" w:space="0" w:color="auto"/>
        <w:bottom w:val="none" w:sz="0" w:space="0" w:color="auto"/>
        <w:right w:val="none" w:sz="0" w:space="0" w:color="auto"/>
      </w:divBdr>
    </w:div>
    <w:div w:id="1549343152">
      <w:bodyDiv w:val="1"/>
      <w:marLeft w:val="0"/>
      <w:marRight w:val="0"/>
      <w:marTop w:val="0"/>
      <w:marBottom w:val="0"/>
      <w:divBdr>
        <w:top w:val="none" w:sz="0" w:space="0" w:color="auto"/>
        <w:left w:val="none" w:sz="0" w:space="0" w:color="auto"/>
        <w:bottom w:val="none" w:sz="0" w:space="0" w:color="auto"/>
        <w:right w:val="none" w:sz="0" w:space="0" w:color="auto"/>
      </w:divBdr>
      <w:divsChild>
        <w:div w:id="1049765585">
          <w:marLeft w:val="480"/>
          <w:marRight w:val="0"/>
          <w:marTop w:val="0"/>
          <w:marBottom w:val="0"/>
          <w:divBdr>
            <w:top w:val="none" w:sz="0" w:space="0" w:color="auto"/>
            <w:left w:val="none" w:sz="0" w:space="0" w:color="auto"/>
            <w:bottom w:val="none" w:sz="0" w:space="0" w:color="auto"/>
            <w:right w:val="none" w:sz="0" w:space="0" w:color="auto"/>
          </w:divBdr>
        </w:div>
        <w:div w:id="470707256">
          <w:marLeft w:val="480"/>
          <w:marRight w:val="0"/>
          <w:marTop w:val="0"/>
          <w:marBottom w:val="0"/>
          <w:divBdr>
            <w:top w:val="none" w:sz="0" w:space="0" w:color="auto"/>
            <w:left w:val="none" w:sz="0" w:space="0" w:color="auto"/>
            <w:bottom w:val="none" w:sz="0" w:space="0" w:color="auto"/>
            <w:right w:val="none" w:sz="0" w:space="0" w:color="auto"/>
          </w:divBdr>
        </w:div>
        <w:div w:id="1344673313">
          <w:marLeft w:val="480"/>
          <w:marRight w:val="0"/>
          <w:marTop w:val="0"/>
          <w:marBottom w:val="0"/>
          <w:divBdr>
            <w:top w:val="none" w:sz="0" w:space="0" w:color="auto"/>
            <w:left w:val="none" w:sz="0" w:space="0" w:color="auto"/>
            <w:bottom w:val="none" w:sz="0" w:space="0" w:color="auto"/>
            <w:right w:val="none" w:sz="0" w:space="0" w:color="auto"/>
          </w:divBdr>
        </w:div>
        <w:div w:id="158152936">
          <w:marLeft w:val="480"/>
          <w:marRight w:val="0"/>
          <w:marTop w:val="0"/>
          <w:marBottom w:val="0"/>
          <w:divBdr>
            <w:top w:val="none" w:sz="0" w:space="0" w:color="auto"/>
            <w:left w:val="none" w:sz="0" w:space="0" w:color="auto"/>
            <w:bottom w:val="none" w:sz="0" w:space="0" w:color="auto"/>
            <w:right w:val="none" w:sz="0" w:space="0" w:color="auto"/>
          </w:divBdr>
        </w:div>
        <w:div w:id="742222017">
          <w:marLeft w:val="480"/>
          <w:marRight w:val="0"/>
          <w:marTop w:val="0"/>
          <w:marBottom w:val="0"/>
          <w:divBdr>
            <w:top w:val="none" w:sz="0" w:space="0" w:color="auto"/>
            <w:left w:val="none" w:sz="0" w:space="0" w:color="auto"/>
            <w:bottom w:val="none" w:sz="0" w:space="0" w:color="auto"/>
            <w:right w:val="none" w:sz="0" w:space="0" w:color="auto"/>
          </w:divBdr>
        </w:div>
        <w:div w:id="614023121">
          <w:marLeft w:val="480"/>
          <w:marRight w:val="0"/>
          <w:marTop w:val="0"/>
          <w:marBottom w:val="0"/>
          <w:divBdr>
            <w:top w:val="none" w:sz="0" w:space="0" w:color="auto"/>
            <w:left w:val="none" w:sz="0" w:space="0" w:color="auto"/>
            <w:bottom w:val="none" w:sz="0" w:space="0" w:color="auto"/>
            <w:right w:val="none" w:sz="0" w:space="0" w:color="auto"/>
          </w:divBdr>
        </w:div>
        <w:div w:id="1316641350">
          <w:marLeft w:val="480"/>
          <w:marRight w:val="0"/>
          <w:marTop w:val="0"/>
          <w:marBottom w:val="0"/>
          <w:divBdr>
            <w:top w:val="none" w:sz="0" w:space="0" w:color="auto"/>
            <w:left w:val="none" w:sz="0" w:space="0" w:color="auto"/>
            <w:bottom w:val="none" w:sz="0" w:space="0" w:color="auto"/>
            <w:right w:val="none" w:sz="0" w:space="0" w:color="auto"/>
          </w:divBdr>
        </w:div>
        <w:div w:id="1371875086">
          <w:marLeft w:val="480"/>
          <w:marRight w:val="0"/>
          <w:marTop w:val="0"/>
          <w:marBottom w:val="0"/>
          <w:divBdr>
            <w:top w:val="none" w:sz="0" w:space="0" w:color="auto"/>
            <w:left w:val="none" w:sz="0" w:space="0" w:color="auto"/>
            <w:bottom w:val="none" w:sz="0" w:space="0" w:color="auto"/>
            <w:right w:val="none" w:sz="0" w:space="0" w:color="auto"/>
          </w:divBdr>
        </w:div>
        <w:div w:id="1371681746">
          <w:marLeft w:val="480"/>
          <w:marRight w:val="0"/>
          <w:marTop w:val="0"/>
          <w:marBottom w:val="0"/>
          <w:divBdr>
            <w:top w:val="none" w:sz="0" w:space="0" w:color="auto"/>
            <w:left w:val="none" w:sz="0" w:space="0" w:color="auto"/>
            <w:bottom w:val="none" w:sz="0" w:space="0" w:color="auto"/>
            <w:right w:val="none" w:sz="0" w:space="0" w:color="auto"/>
          </w:divBdr>
        </w:div>
      </w:divsChild>
    </w:div>
    <w:div w:id="1550148658">
      <w:bodyDiv w:val="1"/>
      <w:marLeft w:val="0"/>
      <w:marRight w:val="0"/>
      <w:marTop w:val="0"/>
      <w:marBottom w:val="0"/>
      <w:divBdr>
        <w:top w:val="none" w:sz="0" w:space="0" w:color="auto"/>
        <w:left w:val="none" w:sz="0" w:space="0" w:color="auto"/>
        <w:bottom w:val="none" w:sz="0" w:space="0" w:color="auto"/>
        <w:right w:val="none" w:sz="0" w:space="0" w:color="auto"/>
      </w:divBdr>
    </w:div>
    <w:div w:id="1550798792">
      <w:bodyDiv w:val="1"/>
      <w:marLeft w:val="0"/>
      <w:marRight w:val="0"/>
      <w:marTop w:val="0"/>
      <w:marBottom w:val="0"/>
      <w:divBdr>
        <w:top w:val="none" w:sz="0" w:space="0" w:color="auto"/>
        <w:left w:val="none" w:sz="0" w:space="0" w:color="auto"/>
        <w:bottom w:val="none" w:sz="0" w:space="0" w:color="auto"/>
        <w:right w:val="none" w:sz="0" w:space="0" w:color="auto"/>
      </w:divBdr>
      <w:divsChild>
        <w:div w:id="92670934">
          <w:marLeft w:val="480"/>
          <w:marRight w:val="0"/>
          <w:marTop w:val="0"/>
          <w:marBottom w:val="0"/>
          <w:divBdr>
            <w:top w:val="none" w:sz="0" w:space="0" w:color="auto"/>
            <w:left w:val="none" w:sz="0" w:space="0" w:color="auto"/>
            <w:bottom w:val="none" w:sz="0" w:space="0" w:color="auto"/>
            <w:right w:val="none" w:sz="0" w:space="0" w:color="auto"/>
          </w:divBdr>
        </w:div>
        <w:div w:id="20131428">
          <w:marLeft w:val="480"/>
          <w:marRight w:val="0"/>
          <w:marTop w:val="0"/>
          <w:marBottom w:val="0"/>
          <w:divBdr>
            <w:top w:val="none" w:sz="0" w:space="0" w:color="auto"/>
            <w:left w:val="none" w:sz="0" w:space="0" w:color="auto"/>
            <w:bottom w:val="none" w:sz="0" w:space="0" w:color="auto"/>
            <w:right w:val="none" w:sz="0" w:space="0" w:color="auto"/>
          </w:divBdr>
        </w:div>
        <w:div w:id="195893752">
          <w:marLeft w:val="480"/>
          <w:marRight w:val="0"/>
          <w:marTop w:val="0"/>
          <w:marBottom w:val="0"/>
          <w:divBdr>
            <w:top w:val="none" w:sz="0" w:space="0" w:color="auto"/>
            <w:left w:val="none" w:sz="0" w:space="0" w:color="auto"/>
            <w:bottom w:val="none" w:sz="0" w:space="0" w:color="auto"/>
            <w:right w:val="none" w:sz="0" w:space="0" w:color="auto"/>
          </w:divBdr>
        </w:div>
        <w:div w:id="1376197653">
          <w:marLeft w:val="480"/>
          <w:marRight w:val="0"/>
          <w:marTop w:val="0"/>
          <w:marBottom w:val="0"/>
          <w:divBdr>
            <w:top w:val="none" w:sz="0" w:space="0" w:color="auto"/>
            <w:left w:val="none" w:sz="0" w:space="0" w:color="auto"/>
            <w:bottom w:val="none" w:sz="0" w:space="0" w:color="auto"/>
            <w:right w:val="none" w:sz="0" w:space="0" w:color="auto"/>
          </w:divBdr>
        </w:div>
        <w:div w:id="1132014211">
          <w:marLeft w:val="480"/>
          <w:marRight w:val="0"/>
          <w:marTop w:val="0"/>
          <w:marBottom w:val="0"/>
          <w:divBdr>
            <w:top w:val="none" w:sz="0" w:space="0" w:color="auto"/>
            <w:left w:val="none" w:sz="0" w:space="0" w:color="auto"/>
            <w:bottom w:val="none" w:sz="0" w:space="0" w:color="auto"/>
            <w:right w:val="none" w:sz="0" w:space="0" w:color="auto"/>
          </w:divBdr>
        </w:div>
        <w:div w:id="2069068743">
          <w:marLeft w:val="480"/>
          <w:marRight w:val="0"/>
          <w:marTop w:val="0"/>
          <w:marBottom w:val="0"/>
          <w:divBdr>
            <w:top w:val="none" w:sz="0" w:space="0" w:color="auto"/>
            <w:left w:val="none" w:sz="0" w:space="0" w:color="auto"/>
            <w:bottom w:val="none" w:sz="0" w:space="0" w:color="auto"/>
            <w:right w:val="none" w:sz="0" w:space="0" w:color="auto"/>
          </w:divBdr>
        </w:div>
        <w:div w:id="372733297">
          <w:marLeft w:val="480"/>
          <w:marRight w:val="0"/>
          <w:marTop w:val="0"/>
          <w:marBottom w:val="0"/>
          <w:divBdr>
            <w:top w:val="none" w:sz="0" w:space="0" w:color="auto"/>
            <w:left w:val="none" w:sz="0" w:space="0" w:color="auto"/>
            <w:bottom w:val="none" w:sz="0" w:space="0" w:color="auto"/>
            <w:right w:val="none" w:sz="0" w:space="0" w:color="auto"/>
          </w:divBdr>
        </w:div>
        <w:div w:id="1330521319">
          <w:marLeft w:val="480"/>
          <w:marRight w:val="0"/>
          <w:marTop w:val="0"/>
          <w:marBottom w:val="0"/>
          <w:divBdr>
            <w:top w:val="none" w:sz="0" w:space="0" w:color="auto"/>
            <w:left w:val="none" w:sz="0" w:space="0" w:color="auto"/>
            <w:bottom w:val="none" w:sz="0" w:space="0" w:color="auto"/>
            <w:right w:val="none" w:sz="0" w:space="0" w:color="auto"/>
          </w:divBdr>
        </w:div>
        <w:div w:id="324280663">
          <w:marLeft w:val="480"/>
          <w:marRight w:val="0"/>
          <w:marTop w:val="0"/>
          <w:marBottom w:val="0"/>
          <w:divBdr>
            <w:top w:val="none" w:sz="0" w:space="0" w:color="auto"/>
            <w:left w:val="none" w:sz="0" w:space="0" w:color="auto"/>
            <w:bottom w:val="none" w:sz="0" w:space="0" w:color="auto"/>
            <w:right w:val="none" w:sz="0" w:space="0" w:color="auto"/>
          </w:divBdr>
        </w:div>
      </w:divsChild>
    </w:div>
    <w:div w:id="1558317652">
      <w:bodyDiv w:val="1"/>
      <w:marLeft w:val="0"/>
      <w:marRight w:val="0"/>
      <w:marTop w:val="0"/>
      <w:marBottom w:val="0"/>
      <w:divBdr>
        <w:top w:val="none" w:sz="0" w:space="0" w:color="auto"/>
        <w:left w:val="none" w:sz="0" w:space="0" w:color="auto"/>
        <w:bottom w:val="none" w:sz="0" w:space="0" w:color="auto"/>
        <w:right w:val="none" w:sz="0" w:space="0" w:color="auto"/>
      </w:divBdr>
    </w:div>
    <w:div w:id="1559703651">
      <w:bodyDiv w:val="1"/>
      <w:marLeft w:val="0"/>
      <w:marRight w:val="0"/>
      <w:marTop w:val="0"/>
      <w:marBottom w:val="0"/>
      <w:divBdr>
        <w:top w:val="none" w:sz="0" w:space="0" w:color="auto"/>
        <w:left w:val="none" w:sz="0" w:space="0" w:color="auto"/>
        <w:bottom w:val="none" w:sz="0" w:space="0" w:color="auto"/>
        <w:right w:val="none" w:sz="0" w:space="0" w:color="auto"/>
      </w:divBdr>
    </w:div>
    <w:div w:id="1572156217">
      <w:bodyDiv w:val="1"/>
      <w:marLeft w:val="0"/>
      <w:marRight w:val="0"/>
      <w:marTop w:val="0"/>
      <w:marBottom w:val="0"/>
      <w:divBdr>
        <w:top w:val="none" w:sz="0" w:space="0" w:color="auto"/>
        <w:left w:val="none" w:sz="0" w:space="0" w:color="auto"/>
        <w:bottom w:val="none" w:sz="0" w:space="0" w:color="auto"/>
        <w:right w:val="none" w:sz="0" w:space="0" w:color="auto"/>
      </w:divBdr>
    </w:div>
    <w:div w:id="1581716278">
      <w:bodyDiv w:val="1"/>
      <w:marLeft w:val="0"/>
      <w:marRight w:val="0"/>
      <w:marTop w:val="0"/>
      <w:marBottom w:val="0"/>
      <w:divBdr>
        <w:top w:val="none" w:sz="0" w:space="0" w:color="auto"/>
        <w:left w:val="none" w:sz="0" w:space="0" w:color="auto"/>
        <w:bottom w:val="none" w:sz="0" w:space="0" w:color="auto"/>
        <w:right w:val="none" w:sz="0" w:space="0" w:color="auto"/>
      </w:divBdr>
    </w:div>
    <w:div w:id="1584222565">
      <w:bodyDiv w:val="1"/>
      <w:marLeft w:val="0"/>
      <w:marRight w:val="0"/>
      <w:marTop w:val="0"/>
      <w:marBottom w:val="0"/>
      <w:divBdr>
        <w:top w:val="none" w:sz="0" w:space="0" w:color="auto"/>
        <w:left w:val="none" w:sz="0" w:space="0" w:color="auto"/>
        <w:bottom w:val="none" w:sz="0" w:space="0" w:color="auto"/>
        <w:right w:val="none" w:sz="0" w:space="0" w:color="auto"/>
      </w:divBdr>
    </w:div>
    <w:div w:id="1589073300">
      <w:bodyDiv w:val="1"/>
      <w:marLeft w:val="0"/>
      <w:marRight w:val="0"/>
      <w:marTop w:val="0"/>
      <w:marBottom w:val="0"/>
      <w:divBdr>
        <w:top w:val="none" w:sz="0" w:space="0" w:color="auto"/>
        <w:left w:val="none" w:sz="0" w:space="0" w:color="auto"/>
        <w:bottom w:val="none" w:sz="0" w:space="0" w:color="auto"/>
        <w:right w:val="none" w:sz="0" w:space="0" w:color="auto"/>
      </w:divBdr>
    </w:div>
    <w:div w:id="1592663428">
      <w:bodyDiv w:val="1"/>
      <w:marLeft w:val="0"/>
      <w:marRight w:val="0"/>
      <w:marTop w:val="0"/>
      <w:marBottom w:val="0"/>
      <w:divBdr>
        <w:top w:val="none" w:sz="0" w:space="0" w:color="auto"/>
        <w:left w:val="none" w:sz="0" w:space="0" w:color="auto"/>
        <w:bottom w:val="none" w:sz="0" w:space="0" w:color="auto"/>
        <w:right w:val="none" w:sz="0" w:space="0" w:color="auto"/>
      </w:divBdr>
    </w:div>
    <w:div w:id="1597979653">
      <w:bodyDiv w:val="1"/>
      <w:marLeft w:val="0"/>
      <w:marRight w:val="0"/>
      <w:marTop w:val="0"/>
      <w:marBottom w:val="0"/>
      <w:divBdr>
        <w:top w:val="none" w:sz="0" w:space="0" w:color="auto"/>
        <w:left w:val="none" w:sz="0" w:space="0" w:color="auto"/>
        <w:bottom w:val="none" w:sz="0" w:space="0" w:color="auto"/>
        <w:right w:val="none" w:sz="0" w:space="0" w:color="auto"/>
      </w:divBdr>
      <w:divsChild>
        <w:div w:id="248658598">
          <w:marLeft w:val="480"/>
          <w:marRight w:val="0"/>
          <w:marTop w:val="0"/>
          <w:marBottom w:val="0"/>
          <w:divBdr>
            <w:top w:val="none" w:sz="0" w:space="0" w:color="auto"/>
            <w:left w:val="none" w:sz="0" w:space="0" w:color="auto"/>
            <w:bottom w:val="none" w:sz="0" w:space="0" w:color="auto"/>
            <w:right w:val="none" w:sz="0" w:space="0" w:color="auto"/>
          </w:divBdr>
        </w:div>
        <w:div w:id="1697654415">
          <w:marLeft w:val="480"/>
          <w:marRight w:val="0"/>
          <w:marTop w:val="0"/>
          <w:marBottom w:val="0"/>
          <w:divBdr>
            <w:top w:val="none" w:sz="0" w:space="0" w:color="auto"/>
            <w:left w:val="none" w:sz="0" w:space="0" w:color="auto"/>
            <w:bottom w:val="none" w:sz="0" w:space="0" w:color="auto"/>
            <w:right w:val="none" w:sz="0" w:space="0" w:color="auto"/>
          </w:divBdr>
        </w:div>
        <w:div w:id="700975505">
          <w:marLeft w:val="480"/>
          <w:marRight w:val="0"/>
          <w:marTop w:val="0"/>
          <w:marBottom w:val="0"/>
          <w:divBdr>
            <w:top w:val="none" w:sz="0" w:space="0" w:color="auto"/>
            <w:left w:val="none" w:sz="0" w:space="0" w:color="auto"/>
            <w:bottom w:val="none" w:sz="0" w:space="0" w:color="auto"/>
            <w:right w:val="none" w:sz="0" w:space="0" w:color="auto"/>
          </w:divBdr>
        </w:div>
        <w:div w:id="1331837590">
          <w:marLeft w:val="480"/>
          <w:marRight w:val="0"/>
          <w:marTop w:val="0"/>
          <w:marBottom w:val="0"/>
          <w:divBdr>
            <w:top w:val="none" w:sz="0" w:space="0" w:color="auto"/>
            <w:left w:val="none" w:sz="0" w:space="0" w:color="auto"/>
            <w:bottom w:val="none" w:sz="0" w:space="0" w:color="auto"/>
            <w:right w:val="none" w:sz="0" w:space="0" w:color="auto"/>
          </w:divBdr>
        </w:div>
        <w:div w:id="920605415">
          <w:marLeft w:val="480"/>
          <w:marRight w:val="0"/>
          <w:marTop w:val="0"/>
          <w:marBottom w:val="0"/>
          <w:divBdr>
            <w:top w:val="none" w:sz="0" w:space="0" w:color="auto"/>
            <w:left w:val="none" w:sz="0" w:space="0" w:color="auto"/>
            <w:bottom w:val="none" w:sz="0" w:space="0" w:color="auto"/>
            <w:right w:val="none" w:sz="0" w:space="0" w:color="auto"/>
          </w:divBdr>
        </w:div>
        <w:div w:id="855273119">
          <w:marLeft w:val="480"/>
          <w:marRight w:val="0"/>
          <w:marTop w:val="0"/>
          <w:marBottom w:val="0"/>
          <w:divBdr>
            <w:top w:val="none" w:sz="0" w:space="0" w:color="auto"/>
            <w:left w:val="none" w:sz="0" w:space="0" w:color="auto"/>
            <w:bottom w:val="none" w:sz="0" w:space="0" w:color="auto"/>
            <w:right w:val="none" w:sz="0" w:space="0" w:color="auto"/>
          </w:divBdr>
        </w:div>
        <w:div w:id="2064717688">
          <w:marLeft w:val="480"/>
          <w:marRight w:val="0"/>
          <w:marTop w:val="0"/>
          <w:marBottom w:val="0"/>
          <w:divBdr>
            <w:top w:val="none" w:sz="0" w:space="0" w:color="auto"/>
            <w:left w:val="none" w:sz="0" w:space="0" w:color="auto"/>
            <w:bottom w:val="none" w:sz="0" w:space="0" w:color="auto"/>
            <w:right w:val="none" w:sz="0" w:space="0" w:color="auto"/>
          </w:divBdr>
        </w:div>
        <w:div w:id="45295992">
          <w:marLeft w:val="480"/>
          <w:marRight w:val="0"/>
          <w:marTop w:val="0"/>
          <w:marBottom w:val="0"/>
          <w:divBdr>
            <w:top w:val="none" w:sz="0" w:space="0" w:color="auto"/>
            <w:left w:val="none" w:sz="0" w:space="0" w:color="auto"/>
            <w:bottom w:val="none" w:sz="0" w:space="0" w:color="auto"/>
            <w:right w:val="none" w:sz="0" w:space="0" w:color="auto"/>
          </w:divBdr>
        </w:div>
        <w:div w:id="185752240">
          <w:marLeft w:val="480"/>
          <w:marRight w:val="0"/>
          <w:marTop w:val="0"/>
          <w:marBottom w:val="0"/>
          <w:divBdr>
            <w:top w:val="none" w:sz="0" w:space="0" w:color="auto"/>
            <w:left w:val="none" w:sz="0" w:space="0" w:color="auto"/>
            <w:bottom w:val="none" w:sz="0" w:space="0" w:color="auto"/>
            <w:right w:val="none" w:sz="0" w:space="0" w:color="auto"/>
          </w:divBdr>
        </w:div>
        <w:div w:id="1814711230">
          <w:marLeft w:val="480"/>
          <w:marRight w:val="0"/>
          <w:marTop w:val="0"/>
          <w:marBottom w:val="0"/>
          <w:divBdr>
            <w:top w:val="none" w:sz="0" w:space="0" w:color="auto"/>
            <w:left w:val="none" w:sz="0" w:space="0" w:color="auto"/>
            <w:bottom w:val="none" w:sz="0" w:space="0" w:color="auto"/>
            <w:right w:val="none" w:sz="0" w:space="0" w:color="auto"/>
          </w:divBdr>
        </w:div>
      </w:divsChild>
    </w:div>
    <w:div w:id="1603340734">
      <w:bodyDiv w:val="1"/>
      <w:marLeft w:val="0"/>
      <w:marRight w:val="0"/>
      <w:marTop w:val="0"/>
      <w:marBottom w:val="0"/>
      <w:divBdr>
        <w:top w:val="none" w:sz="0" w:space="0" w:color="auto"/>
        <w:left w:val="none" w:sz="0" w:space="0" w:color="auto"/>
        <w:bottom w:val="none" w:sz="0" w:space="0" w:color="auto"/>
        <w:right w:val="none" w:sz="0" w:space="0" w:color="auto"/>
      </w:divBdr>
    </w:div>
    <w:div w:id="1608733812">
      <w:bodyDiv w:val="1"/>
      <w:marLeft w:val="0"/>
      <w:marRight w:val="0"/>
      <w:marTop w:val="0"/>
      <w:marBottom w:val="0"/>
      <w:divBdr>
        <w:top w:val="none" w:sz="0" w:space="0" w:color="auto"/>
        <w:left w:val="none" w:sz="0" w:space="0" w:color="auto"/>
        <w:bottom w:val="none" w:sz="0" w:space="0" w:color="auto"/>
        <w:right w:val="none" w:sz="0" w:space="0" w:color="auto"/>
      </w:divBdr>
    </w:div>
    <w:div w:id="1612399852">
      <w:bodyDiv w:val="1"/>
      <w:marLeft w:val="0"/>
      <w:marRight w:val="0"/>
      <w:marTop w:val="0"/>
      <w:marBottom w:val="0"/>
      <w:divBdr>
        <w:top w:val="none" w:sz="0" w:space="0" w:color="auto"/>
        <w:left w:val="none" w:sz="0" w:space="0" w:color="auto"/>
        <w:bottom w:val="none" w:sz="0" w:space="0" w:color="auto"/>
        <w:right w:val="none" w:sz="0" w:space="0" w:color="auto"/>
      </w:divBdr>
    </w:div>
    <w:div w:id="1629973809">
      <w:bodyDiv w:val="1"/>
      <w:marLeft w:val="0"/>
      <w:marRight w:val="0"/>
      <w:marTop w:val="0"/>
      <w:marBottom w:val="0"/>
      <w:divBdr>
        <w:top w:val="none" w:sz="0" w:space="0" w:color="auto"/>
        <w:left w:val="none" w:sz="0" w:space="0" w:color="auto"/>
        <w:bottom w:val="none" w:sz="0" w:space="0" w:color="auto"/>
        <w:right w:val="none" w:sz="0" w:space="0" w:color="auto"/>
      </w:divBdr>
    </w:div>
    <w:div w:id="1637174445">
      <w:bodyDiv w:val="1"/>
      <w:marLeft w:val="0"/>
      <w:marRight w:val="0"/>
      <w:marTop w:val="0"/>
      <w:marBottom w:val="0"/>
      <w:divBdr>
        <w:top w:val="none" w:sz="0" w:space="0" w:color="auto"/>
        <w:left w:val="none" w:sz="0" w:space="0" w:color="auto"/>
        <w:bottom w:val="none" w:sz="0" w:space="0" w:color="auto"/>
        <w:right w:val="none" w:sz="0" w:space="0" w:color="auto"/>
      </w:divBdr>
    </w:div>
    <w:div w:id="1648045288">
      <w:bodyDiv w:val="1"/>
      <w:marLeft w:val="0"/>
      <w:marRight w:val="0"/>
      <w:marTop w:val="0"/>
      <w:marBottom w:val="0"/>
      <w:divBdr>
        <w:top w:val="none" w:sz="0" w:space="0" w:color="auto"/>
        <w:left w:val="none" w:sz="0" w:space="0" w:color="auto"/>
        <w:bottom w:val="none" w:sz="0" w:space="0" w:color="auto"/>
        <w:right w:val="none" w:sz="0" w:space="0" w:color="auto"/>
      </w:divBdr>
    </w:div>
    <w:div w:id="1649170378">
      <w:bodyDiv w:val="1"/>
      <w:marLeft w:val="0"/>
      <w:marRight w:val="0"/>
      <w:marTop w:val="0"/>
      <w:marBottom w:val="0"/>
      <w:divBdr>
        <w:top w:val="none" w:sz="0" w:space="0" w:color="auto"/>
        <w:left w:val="none" w:sz="0" w:space="0" w:color="auto"/>
        <w:bottom w:val="none" w:sz="0" w:space="0" w:color="auto"/>
        <w:right w:val="none" w:sz="0" w:space="0" w:color="auto"/>
      </w:divBdr>
    </w:div>
    <w:div w:id="1655378562">
      <w:bodyDiv w:val="1"/>
      <w:marLeft w:val="0"/>
      <w:marRight w:val="0"/>
      <w:marTop w:val="0"/>
      <w:marBottom w:val="0"/>
      <w:divBdr>
        <w:top w:val="none" w:sz="0" w:space="0" w:color="auto"/>
        <w:left w:val="none" w:sz="0" w:space="0" w:color="auto"/>
        <w:bottom w:val="none" w:sz="0" w:space="0" w:color="auto"/>
        <w:right w:val="none" w:sz="0" w:space="0" w:color="auto"/>
      </w:divBdr>
    </w:div>
    <w:div w:id="1669598726">
      <w:bodyDiv w:val="1"/>
      <w:marLeft w:val="0"/>
      <w:marRight w:val="0"/>
      <w:marTop w:val="0"/>
      <w:marBottom w:val="0"/>
      <w:divBdr>
        <w:top w:val="none" w:sz="0" w:space="0" w:color="auto"/>
        <w:left w:val="none" w:sz="0" w:space="0" w:color="auto"/>
        <w:bottom w:val="none" w:sz="0" w:space="0" w:color="auto"/>
        <w:right w:val="none" w:sz="0" w:space="0" w:color="auto"/>
      </w:divBdr>
      <w:divsChild>
        <w:div w:id="269897837">
          <w:marLeft w:val="480"/>
          <w:marRight w:val="0"/>
          <w:marTop w:val="0"/>
          <w:marBottom w:val="0"/>
          <w:divBdr>
            <w:top w:val="none" w:sz="0" w:space="0" w:color="auto"/>
            <w:left w:val="none" w:sz="0" w:space="0" w:color="auto"/>
            <w:bottom w:val="none" w:sz="0" w:space="0" w:color="auto"/>
            <w:right w:val="none" w:sz="0" w:space="0" w:color="auto"/>
          </w:divBdr>
        </w:div>
        <w:div w:id="316155517">
          <w:marLeft w:val="480"/>
          <w:marRight w:val="0"/>
          <w:marTop w:val="0"/>
          <w:marBottom w:val="0"/>
          <w:divBdr>
            <w:top w:val="none" w:sz="0" w:space="0" w:color="auto"/>
            <w:left w:val="none" w:sz="0" w:space="0" w:color="auto"/>
            <w:bottom w:val="none" w:sz="0" w:space="0" w:color="auto"/>
            <w:right w:val="none" w:sz="0" w:space="0" w:color="auto"/>
          </w:divBdr>
        </w:div>
        <w:div w:id="1758595088">
          <w:marLeft w:val="480"/>
          <w:marRight w:val="0"/>
          <w:marTop w:val="0"/>
          <w:marBottom w:val="0"/>
          <w:divBdr>
            <w:top w:val="none" w:sz="0" w:space="0" w:color="auto"/>
            <w:left w:val="none" w:sz="0" w:space="0" w:color="auto"/>
            <w:bottom w:val="none" w:sz="0" w:space="0" w:color="auto"/>
            <w:right w:val="none" w:sz="0" w:space="0" w:color="auto"/>
          </w:divBdr>
        </w:div>
        <w:div w:id="38867148">
          <w:marLeft w:val="480"/>
          <w:marRight w:val="0"/>
          <w:marTop w:val="0"/>
          <w:marBottom w:val="0"/>
          <w:divBdr>
            <w:top w:val="none" w:sz="0" w:space="0" w:color="auto"/>
            <w:left w:val="none" w:sz="0" w:space="0" w:color="auto"/>
            <w:bottom w:val="none" w:sz="0" w:space="0" w:color="auto"/>
            <w:right w:val="none" w:sz="0" w:space="0" w:color="auto"/>
          </w:divBdr>
        </w:div>
        <w:div w:id="226453870">
          <w:marLeft w:val="480"/>
          <w:marRight w:val="0"/>
          <w:marTop w:val="0"/>
          <w:marBottom w:val="0"/>
          <w:divBdr>
            <w:top w:val="none" w:sz="0" w:space="0" w:color="auto"/>
            <w:left w:val="none" w:sz="0" w:space="0" w:color="auto"/>
            <w:bottom w:val="none" w:sz="0" w:space="0" w:color="auto"/>
            <w:right w:val="none" w:sz="0" w:space="0" w:color="auto"/>
          </w:divBdr>
        </w:div>
        <w:div w:id="369960471">
          <w:marLeft w:val="480"/>
          <w:marRight w:val="0"/>
          <w:marTop w:val="0"/>
          <w:marBottom w:val="0"/>
          <w:divBdr>
            <w:top w:val="none" w:sz="0" w:space="0" w:color="auto"/>
            <w:left w:val="none" w:sz="0" w:space="0" w:color="auto"/>
            <w:bottom w:val="none" w:sz="0" w:space="0" w:color="auto"/>
            <w:right w:val="none" w:sz="0" w:space="0" w:color="auto"/>
          </w:divBdr>
        </w:div>
        <w:div w:id="1262758174">
          <w:marLeft w:val="480"/>
          <w:marRight w:val="0"/>
          <w:marTop w:val="0"/>
          <w:marBottom w:val="0"/>
          <w:divBdr>
            <w:top w:val="none" w:sz="0" w:space="0" w:color="auto"/>
            <w:left w:val="none" w:sz="0" w:space="0" w:color="auto"/>
            <w:bottom w:val="none" w:sz="0" w:space="0" w:color="auto"/>
            <w:right w:val="none" w:sz="0" w:space="0" w:color="auto"/>
          </w:divBdr>
        </w:div>
        <w:div w:id="1666014259">
          <w:marLeft w:val="480"/>
          <w:marRight w:val="0"/>
          <w:marTop w:val="0"/>
          <w:marBottom w:val="0"/>
          <w:divBdr>
            <w:top w:val="none" w:sz="0" w:space="0" w:color="auto"/>
            <w:left w:val="none" w:sz="0" w:space="0" w:color="auto"/>
            <w:bottom w:val="none" w:sz="0" w:space="0" w:color="auto"/>
            <w:right w:val="none" w:sz="0" w:space="0" w:color="auto"/>
          </w:divBdr>
        </w:div>
        <w:div w:id="1700621803">
          <w:marLeft w:val="480"/>
          <w:marRight w:val="0"/>
          <w:marTop w:val="0"/>
          <w:marBottom w:val="0"/>
          <w:divBdr>
            <w:top w:val="none" w:sz="0" w:space="0" w:color="auto"/>
            <w:left w:val="none" w:sz="0" w:space="0" w:color="auto"/>
            <w:bottom w:val="none" w:sz="0" w:space="0" w:color="auto"/>
            <w:right w:val="none" w:sz="0" w:space="0" w:color="auto"/>
          </w:divBdr>
        </w:div>
      </w:divsChild>
    </w:div>
    <w:div w:id="1673795238">
      <w:bodyDiv w:val="1"/>
      <w:marLeft w:val="0"/>
      <w:marRight w:val="0"/>
      <w:marTop w:val="0"/>
      <w:marBottom w:val="0"/>
      <w:divBdr>
        <w:top w:val="none" w:sz="0" w:space="0" w:color="auto"/>
        <w:left w:val="none" w:sz="0" w:space="0" w:color="auto"/>
        <w:bottom w:val="none" w:sz="0" w:space="0" w:color="auto"/>
        <w:right w:val="none" w:sz="0" w:space="0" w:color="auto"/>
      </w:divBdr>
    </w:div>
    <w:div w:id="1675451655">
      <w:bodyDiv w:val="1"/>
      <w:marLeft w:val="0"/>
      <w:marRight w:val="0"/>
      <w:marTop w:val="0"/>
      <w:marBottom w:val="0"/>
      <w:divBdr>
        <w:top w:val="none" w:sz="0" w:space="0" w:color="auto"/>
        <w:left w:val="none" w:sz="0" w:space="0" w:color="auto"/>
        <w:bottom w:val="none" w:sz="0" w:space="0" w:color="auto"/>
        <w:right w:val="none" w:sz="0" w:space="0" w:color="auto"/>
      </w:divBdr>
    </w:div>
    <w:div w:id="1676028697">
      <w:bodyDiv w:val="1"/>
      <w:marLeft w:val="0"/>
      <w:marRight w:val="0"/>
      <w:marTop w:val="0"/>
      <w:marBottom w:val="0"/>
      <w:divBdr>
        <w:top w:val="none" w:sz="0" w:space="0" w:color="auto"/>
        <w:left w:val="none" w:sz="0" w:space="0" w:color="auto"/>
        <w:bottom w:val="none" w:sz="0" w:space="0" w:color="auto"/>
        <w:right w:val="none" w:sz="0" w:space="0" w:color="auto"/>
      </w:divBdr>
    </w:div>
    <w:div w:id="1678311914">
      <w:bodyDiv w:val="1"/>
      <w:marLeft w:val="0"/>
      <w:marRight w:val="0"/>
      <w:marTop w:val="0"/>
      <w:marBottom w:val="0"/>
      <w:divBdr>
        <w:top w:val="none" w:sz="0" w:space="0" w:color="auto"/>
        <w:left w:val="none" w:sz="0" w:space="0" w:color="auto"/>
        <w:bottom w:val="none" w:sz="0" w:space="0" w:color="auto"/>
        <w:right w:val="none" w:sz="0" w:space="0" w:color="auto"/>
      </w:divBdr>
    </w:div>
    <w:div w:id="1681857851">
      <w:bodyDiv w:val="1"/>
      <w:marLeft w:val="0"/>
      <w:marRight w:val="0"/>
      <w:marTop w:val="0"/>
      <w:marBottom w:val="0"/>
      <w:divBdr>
        <w:top w:val="none" w:sz="0" w:space="0" w:color="auto"/>
        <w:left w:val="none" w:sz="0" w:space="0" w:color="auto"/>
        <w:bottom w:val="none" w:sz="0" w:space="0" w:color="auto"/>
        <w:right w:val="none" w:sz="0" w:space="0" w:color="auto"/>
      </w:divBdr>
      <w:divsChild>
        <w:div w:id="2133593093">
          <w:marLeft w:val="480"/>
          <w:marRight w:val="0"/>
          <w:marTop w:val="0"/>
          <w:marBottom w:val="0"/>
          <w:divBdr>
            <w:top w:val="none" w:sz="0" w:space="0" w:color="auto"/>
            <w:left w:val="none" w:sz="0" w:space="0" w:color="auto"/>
            <w:bottom w:val="none" w:sz="0" w:space="0" w:color="auto"/>
            <w:right w:val="none" w:sz="0" w:space="0" w:color="auto"/>
          </w:divBdr>
        </w:div>
        <w:div w:id="1670517967">
          <w:marLeft w:val="480"/>
          <w:marRight w:val="0"/>
          <w:marTop w:val="0"/>
          <w:marBottom w:val="0"/>
          <w:divBdr>
            <w:top w:val="none" w:sz="0" w:space="0" w:color="auto"/>
            <w:left w:val="none" w:sz="0" w:space="0" w:color="auto"/>
            <w:bottom w:val="none" w:sz="0" w:space="0" w:color="auto"/>
            <w:right w:val="none" w:sz="0" w:space="0" w:color="auto"/>
          </w:divBdr>
        </w:div>
        <w:div w:id="1639188253">
          <w:marLeft w:val="480"/>
          <w:marRight w:val="0"/>
          <w:marTop w:val="0"/>
          <w:marBottom w:val="0"/>
          <w:divBdr>
            <w:top w:val="none" w:sz="0" w:space="0" w:color="auto"/>
            <w:left w:val="none" w:sz="0" w:space="0" w:color="auto"/>
            <w:bottom w:val="none" w:sz="0" w:space="0" w:color="auto"/>
            <w:right w:val="none" w:sz="0" w:space="0" w:color="auto"/>
          </w:divBdr>
        </w:div>
        <w:div w:id="753671754">
          <w:marLeft w:val="480"/>
          <w:marRight w:val="0"/>
          <w:marTop w:val="0"/>
          <w:marBottom w:val="0"/>
          <w:divBdr>
            <w:top w:val="none" w:sz="0" w:space="0" w:color="auto"/>
            <w:left w:val="none" w:sz="0" w:space="0" w:color="auto"/>
            <w:bottom w:val="none" w:sz="0" w:space="0" w:color="auto"/>
            <w:right w:val="none" w:sz="0" w:space="0" w:color="auto"/>
          </w:divBdr>
        </w:div>
        <w:div w:id="230508525">
          <w:marLeft w:val="480"/>
          <w:marRight w:val="0"/>
          <w:marTop w:val="0"/>
          <w:marBottom w:val="0"/>
          <w:divBdr>
            <w:top w:val="none" w:sz="0" w:space="0" w:color="auto"/>
            <w:left w:val="none" w:sz="0" w:space="0" w:color="auto"/>
            <w:bottom w:val="none" w:sz="0" w:space="0" w:color="auto"/>
            <w:right w:val="none" w:sz="0" w:space="0" w:color="auto"/>
          </w:divBdr>
        </w:div>
        <w:div w:id="133378277">
          <w:marLeft w:val="480"/>
          <w:marRight w:val="0"/>
          <w:marTop w:val="0"/>
          <w:marBottom w:val="0"/>
          <w:divBdr>
            <w:top w:val="none" w:sz="0" w:space="0" w:color="auto"/>
            <w:left w:val="none" w:sz="0" w:space="0" w:color="auto"/>
            <w:bottom w:val="none" w:sz="0" w:space="0" w:color="auto"/>
            <w:right w:val="none" w:sz="0" w:space="0" w:color="auto"/>
          </w:divBdr>
        </w:div>
        <w:div w:id="1585412906">
          <w:marLeft w:val="480"/>
          <w:marRight w:val="0"/>
          <w:marTop w:val="0"/>
          <w:marBottom w:val="0"/>
          <w:divBdr>
            <w:top w:val="none" w:sz="0" w:space="0" w:color="auto"/>
            <w:left w:val="none" w:sz="0" w:space="0" w:color="auto"/>
            <w:bottom w:val="none" w:sz="0" w:space="0" w:color="auto"/>
            <w:right w:val="none" w:sz="0" w:space="0" w:color="auto"/>
          </w:divBdr>
        </w:div>
        <w:div w:id="832179007">
          <w:marLeft w:val="480"/>
          <w:marRight w:val="0"/>
          <w:marTop w:val="0"/>
          <w:marBottom w:val="0"/>
          <w:divBdr>
            <w:top w:val="none" w:sz="0" w:space="0" w:color="auto"/>
            <w:left w:val="none" w:sz="0" w:space="0" w:color="auto"/>
            <w:bottom w:val="none" w:sz="0" w:space="0" w:color="auto"/>
            <w:right w:val="none" w:sz="0" w:space="0" w:color="auto"/>
          </w:divBdr>
        </w:div>
        <w:div w:id="1493328107">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0219">
      <w:bodyDiv w:val="1"/>
      <w:marLeft w:val="0"/>
      <w:marRight w:val="0"/>
      <w:marTop w:val="0"/>
      <w:marBottom w:val="0"/>
      <w:divBdr>
        <w:top w:val="none" w:sz="0" w:space="0" w:color="auto"/>
        <w:left w:val="none" w:sz="0" w:space="0" w:color="auto"/>
        <w:bottom w:val="none" w:sz="0" w:space="0" w:color="auto"/>
        <w:right w:val="none" w:sz="0" w:space="0" w:color="auto"/>
      </w:divBdr>
    </w:div>
    <w:div w:id="1705398563">
      <w:bodyDiv w:val="1"/>
      <w:marLeft w:val="0"/>
      <w:marRight w:val="0"/>
      <w:marTop w:val="0"/>
      <w:marBottom w:val="0"/>
      <w:divBdr>
        <w:top w:val="none" w:sz="0" w:space="0" w:color="auto"/>
        <w:left w:val="none" w:sz="0" w:space="0" w:color="auto"/>
        <w:bottom w:val="none" w:sz="0" w:space="0" w:color="auto"/>
        <w:right w:val="none" w:sz="0" w:space="0" w:color="auto"/>
      </w:divBdr>
    </w:div>
    <w:div w:id="1711808721">
      <w:bodyDiv w:val="1"/>
      <w:marLeft w:val="0"/>
      <w:marRight w:val="0"/>
      <w:marTop w:val="0"/>
      <w:marBottom w:val="0"/>
      <w:divBdr>
        <w:top w:val="none" w:sz="0" w:space="0" w:color="auto"/>
        <w:left w:val="none" w:sz="0" w:space="0" w:color="auto"/>
        <w:bottom w:val="none" w:sz="0" w:space="0" w:color="auto"/>
        <w:right w:val="none" w:sz="0" w:space="0" w:color="auto"/>
      </w:divBdr>
    </w:div>
    <w:div w:id="1724593229">
      <w:bodyDiv w:val="1"/>
      <w:marLeft w:val="0"/>
      <w:marRight w:val="0"/>
      <w:marTop w:val="0"/>
      <w:marBottom w:val="0"/>
      <w:divBdr>
        <w:top w:val="none" w:sz="0" w:space="0" w:color="auto"/>
        <w:left w:val="none" w:sz="0" w:space="0" w:color="auto"/>
        <w:bottom w:val="none" w:sz="0" w:space="0" w:color="auto"/>
        <w:right w:val="none" w:sz="0" w:space="0" w:color="auto"/>
      </w:divBdr>
      <w:divsChild>
        <w:div w:id="861282512">
          <w:marLeft w:val="0"/>
          <w:marRight w:val="0"/>
          <w:marTop w:val="0"/>
          <w:marBottom w:val="0"/>
          <w:divBdr>
            <w:top w:val="none" w:sz="0" w:space="0" w:color="auto"/>
            <w:left w:val="none" w:sz="0" w:space="0" w:color="auto"/>
            <w:bottom w:val="none" w:sz="0" w:space="0" w:color="auto"/>
            <w:right w:val="none" w:sz="0" w:space="0" w:color="auto"/>
          </w:divBdr>
          <w:divsChild>
            <w:div w:id="864249137">
              <w:marLeft w:val="0"/>
              <w:marRight w:val="0"/>
              <w:marTop w:val="0"/>
              <w:marBottom w:val="0"/>
              <w:divBdr>
                <w:top w:val="none" w:sz="0" w:space="0" w:color="auto"/>
                <w:left w:val="none" w:sz="0" w:space="0" w:color="auto"/>
                <w:bottom w:val="none" w:sz="0" w:space="0" w:color="auto"/>
                <w:right w:val="none" w:sz="0" w:space="0" w:color="auto"/>
              </w:divBdr>
              <w:divsChild>
                <w:div w:id="1605112738">
                  <w:marLeft w:val="0"/>
                  <w:marRight w:val="0"/>
                  <w:marTop w:val="0"/>
                  <w:marBottom w:val="0"/>
                  <w:divBdr>
                    <w:top w:val="none" w:sz="0" w:space="0" w:color="auto"/>
                    <w:left w:val="none" w:sz="0" w:space="0" w:color="auto"/>
                    <w:bottom w:val="none" w:sz="0" w:space="0" w:color="auto"/>
                    <w:right w:val="none" w:sz="0" w:space="0" w:color="auto"/>
                  </w:divBdr>
                  <w:divsChild>
                    <w:div w:id="11325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0082">
          <w:marLeft w:val="0"/>
          <w:marRight w:val="0"/>
          <w:marTop w:val="0"/>
          <w:marBottom w:val="0"/>
          <w:divBdr>
            <w:top w:val="none" w:sz="0" w:space="0" w:color="auto"/>
            <w:left w:val="none" w:sz="0" w:space="0" w:color="auto"/>
            <w:bottom w:val="none" w:sz="0" w:space="0" w:color="auto"/>
            <w:right w:val="none" w:sz="0" w:space="0" w:color="auto"/>
          </w:divBdr>
          <w:divsChild>
            <w:div w:id="1845778226">
              <w:marLeft w:val="0"/>
              <w:marRight w:val="0"/>
              <w:marTop w:val="0"/>
              <w:marBottom w:val="0"/>
              <w:divBdr>
                <w:top w:val="none" w:sz="0" w:space="0" w:color="auto"/>
                <w:left w:val="none" w:sz="0" w:space="0" w:color="auto"/>
                <w:bottom w:val="none" w:sz="0" w:space="0" w:color="auto"/>
                <w:right w:val="none" w:sz="0" w:space="0" w:color="auto"/>
              </w:divBdr>
              <w:divsChild>
                <w:div w:id="1421220402">
                  <w:marLeft w:val="0"/>
                  <w:marRight w:val="0"/>
                  <w:marTop w:val="0"/>
                  <w:marBottom w:val="0"/>
                  <w:divBdr>
                    <w:top w:val="none" w:sz="0" w:space="0" w:color="auto"/>
                    <w:left w:val="none" w:sz="0" w:space="0" w:color="auto"/>
                    <w:bottom w:val="none" w:sz="0" w:space="0" w:color="auto"/>
                    <w:right w:val="none" w:sz="0" w:space="0" w:color="auto"/>
                  </w:divBdr>
                  <w:divsChild>
                    <w:div w:id="17403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72489">
      <w:bodyDiv w:val="1"/>
      <w:marLeft w:val="0"/>
      <w:marRight w:val="0"/>
      <w:marTop w:val="0"/>
      <w:marBottom w:val="0"/>
      <w:divBdr>
        <w:top w:val="none" w:sz="0" w:space="0" w:color="auto"/>
        <w:left w:val="none" w:sz="0" w:space="0" w:color="auto"/>
        <w:bottom w:val="none" w:sz="0" w:space="0" w:color="auto"/>
        <w:right w:val="none" w:sz="0" w:space="0" w:color="auto"/>
      </w:divBdr>
    </w:div>
    <w:div w:id="1728995560">
      <w:bodyDiv w:val="1"/>
      <w:marLeft w:val="0"/>
      <w:marRight w:val="0"/>
      <w:marTop w:val="0"/>
      <w:marBottom w:val="0"/>
      <w:divBdr>
        <w:top w:val="none" w:sz="0" w:space="0" w:color="auto"/>
        <w:left w:val="none" w:sz="0" w:space="0" w:color="auto"/>
        <w:bottom w:val="none" w:sz="0" w:space="0" w:color="auto"/>
        <w:right w:val="none" w:sz="0" w:space="0" w:color="auto"/>
      </w:divBdr>
    </w:div>
    <w:div w:id="1739790740">
      <w:bodyDiv w:val="1"/>
      <w:marLeft w:val="0"/>
      <w:marRight w:val="0"/>
      <w:marTop w:val="0"/>
      <w:marBottom w:val="0"/>
      <w:divBdr>
        <w:top w:val="none" w:sz="0" w:space="0" w:color="auto"/>
        <w:left w:val="none" w:sz="0" w:space="0" w:color="auto"/>
        <w:bottom w:val="none" w:sz="0" w:space="0" w:color="auto"/>
        <w:right w:val="none" w:sz="0" w:space="0" w:color="auto"/>
      </w:divBdr>
    </w:div>
    <w:div w:id="1741638158">
      <w:bodyDiv w:val="1"/>
      <w:marLeft w:val="0"/>
      <w:marRight w:val="0"/>
      <w:marTop w:val="0"/>
      <w:marBottom w:val="0"/>
      <w:divBdr>
        <w:top w:val="none" w:sz="0" w:space="0" w:color="auto"/>
        <w:left w:val="none" w:sz="0" w:space="0" w:color="auto"/>
        <w:bottom w:val="none" w:sz="0" w:space="0" w:color="auto"/>
        <w:right w:val="none" w:sz="0" w:space="0" w:color="auto"/>
      </w:divBdr>
    </w:div>
    <w:div w:id="1744646687">
      <w:bodyDiv w:val="1"/>
      <w:marLeft w:val="0"/>
      <w:marRight w:val="0"/>
      <w:marTop w:val="0"/>
      <w:marBottom w:val="0"/>
      <w:divBdr>
        <w:top w:val="none" w:sz="0" w:space="0" w:color="auto"/>
        <w:left w:val="none" w:sz="0" w:space="0" w:color="auto"/>
        <w:bottom w:val="none" w:sz="0" w:space="0" w:color="auto"/>
        <w:right w:val="none" w:sz="0" w:space="0" w:color="auto"/>
      </w:divBdr>
      <w:divsChild>
        <w:div w:id="758066028">
          <w:marLeft w:val="480"/>
          <w:marRight w:val="0"/>
          <w:marTop w:val="0"/>
          <w:marBottom w:val="0"/>
          <w:divBdr>
            <w:top w:val="none" w:sz="0" w:space="0" w:color="auto"/>
            <w:left w:val="none" w:sz="0" w:space="0" w:color="auto"/>
            <w:bottom w:val="none" w:sz="0" w:space="0" w:color="auto"/>
            <w:right w:val="none" w:sz="0" w:space="0" w:color="auto"/>
          </w:divBdr>
        </w:div>
        <w:div w:id="1634171786">
          <w:marLeft w:val="480"/>
          <w:marRight w:val="0"/>
          <w:marTop w:val="0"/>
          <w:marBottom w:val="0"/>
          <w:divBdr>
            <w:top w:val="none" w:sz="0" w:space="0" w:color="auto"/>
            <w:left w:val="none" w:sz="0" w:space="0" w:color="auto"/>
            <w:bottom w:val="none" w:sz="0" w:space="0" w:color="auto"/>
            <w:right w:val="none" w:sz="0" w:space="0" w:color="auto"/>
          </w:divBdr>
        </w:div>
        <w:div w:id="625425546">
          <w:marLeft w:val="480"/>
          <w:marRight w:val="0"/>
          <w:marTop w:val="0"/>
          <w:marBottom w:val="0"/>
          <w:divBdr>
            <w:top w:val="none" w:sz="0" w:space="0" w:color="auto"/>
            <w:left w:val="none" w:sz="0" w:space="0" w:color="auto"/>
            <w:bottom w:val="none" w:sz="0" w:space="0" w:color="auto"/>
            <w:right w:val="none" w:sz="0" w:space="0" w:color="auto"/>
          </w:divBdr>
        </w:div>
        <w:div w:id="193740268">
          <w:marLeft w:val="480"/>
          <w:marRight w:val="0"/>
          <w:marTop w:val="0"/>
          <w:marBottom w:val="0"/>
          <w:divBdr>
            <w:top w:val="none" w:sz="0" w:space="0" w:color="auto"/>
            <w:left w:val="none" w:sz="0" w:space="0" w:color="auto"/>
            <w:bottom w:val="none" w:sz="0" w:space="0" w:color="auto"/>
            <w:right w:val="none" w:sz="0" w:space="0" w:color="auto"/>
          </w:divBdr>
        </w:div>
        <w:div w:id="942374623">
          <w:marLeft w:val="480"/>
          <w:marRight w:val="0"/>
          <w:marTop w:val="0"/>
          <w:marBottom w:val="0"/>
          <w:divBdr>
            <w:top w:val="none" w:sz="0" w:space="0" w:color="auto"/>
            <w:left w:val="none" w:sz="0" w:space="0" w:color="auto"/>
            <w:bottom w:val="none" w:sz="0" w:space="0" w:color="auto"/>
            <w:right w:val="none" w:sz="0" w:space="0" w:color="auto"/>
          </w:divBdr>
        </w:div>
        <w:div w:id="1944606263">
          <w:marLeft w:val="480"/>
          <w:marRight w:val="0"/>
          <w:marTop w:val="0"/>
          <w:marBottom w:val="0"/>
          <w:divBdr>
            <w:top w:val="none" w:sz="0" w:space="0" w:color="auto"/>
            <w:left w:val="none" w:sz="0" w:space="0" w:color="auto"/>
            <w:bottom w:val="none" w:sz="0" w:space="0" w:color="auto"/>
            <w:right w:val="none" w:sz="0" w:space="0" w:color="auto"/>
          </w:divBdr>
        </w:div>
        <w:div w:id="412706871">
          <w:marLeft w:val="480"/>
          <w:marRight w:val="0"/>
          <w:marTop w:val="0"/>
          <w:marBottom w:val="0"/>
          <w:divBdr>
            <w:top w:val="none" w:sz="0" w:space="0" w:color="auto"/>
            <w:left w:val="none" w:sz="0" w:space="0" w:color="auto"/>
            <w:bottom w:val="none" w:sz="0" w:space="0" w:color="auto"/>
            <w:right w:val="none" w:sz="0" w:space="0" w:color="auto"/>
          </w:divBdr>
        </w:div>
        <w:div w:id="1922249137">
          <w:marLeft w:val="480"/>
          <w:marRight w:val="0"/>
          <w:marTop w:val="0"/>
          <w:marBottom w:val="0"/>
          <w:divBdr>
            <w:top w:val="none" w:sz="0" w:space="0" w:color="auto"/>
            <w:left w:val="none" w:sz="0" w:space="0" w:color="auto"/>
            <w:bottom w:val="none" w:sz="0" w:space="0" w:color="auto"/>
            <w:right w:val="none" w:sz="0" w:space="0" w:color="auto"/>
          </w:divBdr>
        </w:div>
        <w:div w:id="1118912135">
          <w:marLeft w:val="480"/>
          <w:marRight w:val="0"/>
          <w:marTop w:val="0"/>
          <w:marBottom w:val="0"/>
          <w:divBdr>
            <w:top w:val="none" w:sz="0" w:space="0" w:color="auto"/>
            <w:left w:val="none" w:sz="0" w:space="0" w:color="auto"/>
            <w:bottom w:val="none" w:sz="0" w:space="0" w:color="auto"/>
            <w:right w:val="none" w:sz="0" w:space="0" w:color="auto"/>
          </w:divBdr>
        </w:div>
      </w:divsChild>
    </w:div>
    <w:div w:id="1754356601">
      <w:bodyDiv w:val="1"/>
      <w:marLeft w:val="0"/>
      <w:marRight w:val="0"/>
      <w:marTop w:val="0"/>
      <w:marBottom w:val="0"/>
      <w:divBdr>
        <w:top w:val="none" w:sz="0" w:space="0" w:color="auto"/>
        <w:left w:val="none" w:sz="0" w:space="0" w:color="auto"/>
        <w:bottom w:val="none" w:sz="0" w:space="0" w:color="auto"/>
        <w:right w:val="none" w:sz="0" w:space="0" w:color="auto"/>
      </w:divBdr>
    </w:div>
    <w:div w:id="1762067215">
      <w:bodyDiv w:val="1"/>
      <w:marLeft w:val="0"/>
      <w:marRight w:val="0"/>
      <w:marTop w:val="0"/>
      <w:marBottom w:val="0"/>
      <w:divBdr>
        <w:top w:val="none" w:sz="0" w:space="0" w:color="auto"/>
        <w:left w:val="none" w:sz="0" w:space="0" w:color="auto"/>
        <w:bottom w:val="none" w:sz="0" w:space="0" w:color="auto"/>
        <w:right w:val="none" w:sz="0" w:space="0" w:color="auto"/>
      </w:divBdr>
      <w:divsChild>
        <w:div w:id="407192323">
          <w:marLeft w:val="0"/>
          <w:marRight w:val="0"/>
          <w:marTop w:val="0"/>
          <w:marBottom w:val="0"/>
          <w:divBdr>
            <w:top w:val="none" w:sz="0" w:space="0" w:color="auto"/>
            <w:left w:val="none" w:sz="0" w:space="0" w:color="auto"/>
            <w:bottom w:val="none" w:sz="0" w:space="0" w:color="auto"/>
            <w:right w:val="none" w:sz="0" w:space="0" w:color="auto"/>
          </w:divBdr>
          <w:divsChild>
            <w:div w:id="929311217">
              <w:marLeft w:val="0"/>
              <w:marRight w:val="0"/>
              <w:marTop w:val="0"/>
              <w:marBottom w:val="0"/>
              <w:divBdr>
                <w:top w:val="none" w:sz="0" w:space="0" w:color="auto"/>
                <w:left w:val="none" w:sz="0" w:space="0" w:color="auto"/>
                <w:bottom w:val="none" w:sz="0" w:space="0" w:color="auto"/>
                <w:right w:val="none" w:sz="0" w:space="0" w:color="auto"/>
              </w:divBdr>
              <w:divsChild>
                <w:div w:id="134489632">
                  <w:marLeft w:val="0"/>
                  <w:marRight w:val="0"/>
                  <w:marTop w:val="0"/>
                  <w:marBottom w:val="0"/>
                  <w:divBdr>
                    <w:top w:val="none" w:sz="0" w:space="0" w:color="auto"/>
                    <w:left w:val="none" w:sz="0" w:space="0" w:color="auto"/>
                    <w:bottom w:val="none" w:sz="0" w:space="0" w:color="auto"/>
                    <w:right w:val="none" w:sz="0" w:space="0" w:color="auto"/>
                  </w:divBdr>
                  <w:divsChild>
                    <w:div w:id="877932804">
                      <w:marLeft w:val="0"/>
                      <w:marRight w:val="0"/>
                      <w:marTop w:val="0"/>
                      <w:marBottom w:val="0"/>
                      <w:divBdr>
                        <w:top w:val="none" w:sz="0" w:space="0" w:color="auto"/>
                        <w:left w:val="none" w:sz="0" w:space="0" w:color="auto"/>
                        <w:bottom w:val="none" w:sz="0" w:space="0" w:color="auto"/>
                        <w:right w:val="none" w:sz="0" w:space="0" w:color="auto"/>
                      </w:divBdr>
                      <w:divsChild>
                        <w:div w:id="447357025">
                          <w:marLeft w:val="0"/>
                          <w:marRight w:val="0"/>
                          <w:marTop w:val="0"/>
                          <w:marBottom w:val="0"/>
                          <w:divBdr>
                            <w:top w:val="none" w:sz="0" w:space="0" w:color="auto"/>
                            <w:left w:val="none" w:sz="0" w:space="0" w:color="auto"/>
                            <w:bottom w:val="none" w:sz="0" w:space="0" w:color="auto"/>
                            <w:right w:val="none" w:sz="0" w:space="0" w:color="auto"/>
                          </w:divBdr>
                          <w:divsChild>
                            <w:div w:id="9525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358982">
      <w:bodyDiv w:val="1"/>
      <w:marLeft w:val="0"/>
      <w:marRight w:val="0"/>
      <w:marTop w:val="0"/>
      <w:marBottom w:val="0"/>
      <w:divBdr>
        <w:top w:val="none" w:sz="0" w:space="0" w:color="auto"/>
        <w:left w:val="none" w:sz="0" w:space="0" w:color="auto"/>
        <w:bottom w:val="none" w:sz="0" w:space="0" w:color="auto"/>
        <w:right w:val="none" w:sz="0" w:space="0" w:color="auto"/>
      </w:divBdr>
    </w:div>
    <w:div w:id="1799451138">
      <w:bodyDiv w:val="1"/>
      <w:marLeft w:val="0"/>
      <w:marRight w:val="0"/>
      <w:marTop w:val="0"/>
      <w:marBottom w:val="0"/>
      <w:divBdr>
        <w:top w:val="none" w:sz="0" w:space="0" w:color="auto"/>
        <w:left w:val="none" w:sz="0" w:space="0" w:color="auto"/>
        <w:bottom w:val="none" w:sz="0" w:space="0" w:color="auto"/>
        <w:right w:val="none" w:sz="0" w:space="0" w:color="auto"/>
      </w:divBdr>
    </w:div>
    <w:div w:id="1802184010">
      <w:bodyDiv w:val="1"/>
      <w:marLeft w:val="0"/>
      <w:marRight w:val="0"/>
      <w:marTop w:val="0"/>
      <w:marBottom w:val="0"/>
      <w:divBdr>
        <w:top w:val="none" w:sz="0" w:space="0" w:color="auto"/>
        <w:left w:val="none" w:sz="0" w:space="0" w:color="auto"/>
        <w:bottom w:val="none" w:sz="0" w:space="0" w:color="auto"/>
        <w:right w:val="none" w:sz="0" w:space="0" w:color="auto"/>
      </w:divBdr>
    </w:div>
    <w:div w:id="1804931897">
      <w:bodyDiv w:val="1"/>
      <w:marLeft w:val="0"/>
      <w:marRight w:val="0"/>
      <w:marTop w:val="0"/>
      <w:marBottom w:val="0"/>
      <w:divBdr>
        <w:top w:val="none" w:sz="0" w:space="0" w:color="auto"/>
        <w:left w:val="none" w:sz="0" w:space="0" w:color="auto"/>
        <w:bottom w:val="none" w:sz="0" w:space="0" w:color="auto"/>
        <w:right w:val="none" w:sz="0" w:space="0" w:color="auto"/>
      </w:divBdr>
    </w:div>
    <w:div w:id="1819179344">
      <w:bodyDiv w:val="1"/>
      <w:marLeft w:val="0"/>
      <w:marRight w:val="0"/>
      <w:marTop w:val="0"/>
      <w:marBottom w:val="0"/>
      <w:divBdr>
        <w:top w:val="none" w:sz="0" w:space="0" w:color="auto"/>
        <w:left w:val="none" w:sz="0" w:space="0" w:color="auto"/>
        <w:bottom w:val="none" w:sz="0" w:space="0" w:color="auto"/>
        <w:right w:val="none" w:sz="0" w:space="0" w:color="auto"/>
      </w:divBdr>
    </w:div>
    <w:div w:id="1823617159">
      <w:bodyDiv w:val="1"/>
      <w:marLeft w:val="0"/>
      <w:marRight w:val="0"/>
      <w:marTop w:val="0"/>
      <w:marBottom w:val="0"/>
      <w:divBdr>
        <w:top w:val="none" w:sz="0" w:space="0" w:color="auto"/>
        <w:left w:val="none" w:sz="0" w:space="0" w:color="auto"/>
        <w:bottom w:val="none" w:sz="0" w:space="0" w:color="auto"/>
        <w:right w:val="none" w:sz="0" w:space="0" w:color="auto"/>
      </w:divBdr>
      <w:divsChild>
        <w:div w:id="148667849">
          <w:marLeft w:val="480"/>
          <w:marRight w:val="0"/>
          <w:marTop w:val="0"/>
          <w:marBottom w:val="0"/>
          <w:divBdr>
            <w:top w:val="none" w:sz="0" w:space="0" w:color="auto"/>
            <w:left w:val="none" w:sz="0" w:space="0" w:color="auto"/>
            <w:bottom w:val="none" w:sz="0" w:space="0" w:color="auto"/>
            <w:right w:val="none" w:sz="0" w:space="0" w:color="auto"/>
          </w:divBdr>
        </w:div>
        <w:div w:id="1906866105">
          <w:marLeft w:val="480"/>
          <w:marRight w:val="0"/>
          <w:marTop w:val="0"/>
          <w:marBottom w:val="0"/>
          <w:divBdr>
            <w:top w:val="none" w:sz="0" w:space="0" w:color="auto"/>
            <w:left w:val="none" w:sz="0" w:space="0" w:color="auto"/>
            <w:bottom w:val="none" w:sz="0" w:space="0" w:color="auto"/>
            <w:right w:val="none" w:sz="0" w:space="0" w:color="auto"/>
          </w:divBdr>
        </w:div>
        <w:div w:id="1083180781">
          <w:marLeft w:val="480"/>
          <w:marRight w:val="0"/>
          <w:marTop w:val="0"/>
          <w:marBottom w:val="0"/>
          <w:divBdr>
            <w:top w:val="none" w:sz="0" w:space="0" w:color="auto"/>
            <w:left w:val="none" w:sz="0" w:space="0" w:color="auto"/>
            <w:bottom w:val="none" w:sz="0" w:space="0" w:color="auto"/>
            <w:right w:val="none" w:sz="0" w:space="0" w:color="auto"/>
          </w:divBdr>
        </w:div>
        <w:div w:id="254939666">
          <w:marLeft w:val="480"/>
          <w:marRight w:val="0"/>
          <w:marTop w:val="0"/>
          <w:marBottom w:val="0"/>
          <w:divBdr>
            <w:top w:val="none" w:sz="0" w:space="0" w:color="auto"/>
            <w:left w:val="none" w:sz="0" w:space="0" w:color="auto"/>
            <w:bottom w:val="none" w:sz="0" w:space="0" w:color="auto"/>
            <w:right w:val="none" w:sz="0" w:space="0" w:color="auto"/>
          </w:divBdr>
        </w:div>
        <w:div w:id="186873333">
          <w:marLeft w:val="480"/>
          <w:marRight w:val="0"/>
          <w:marTop w:val="0"/>
          <w:marBottom w:val="0"/>
          <w:divBdr>
            <w:top w:val="none" w:sz="0" w:space="0" w:color="auto"/>
            <w:left w:val="none" w:sz="0" w:space="0" w:color="auto"/>
            <w:bottom w:val="none" w:sz="0" w:space="0" w:color="auto"/>
            <w:right w:val="none" w:sz="0" w:space="0" w:color="auto"/>
          </w:divBdr>
        </w:div>
        <w:div w:id="1374620420">
          <w:marLeft w:val="480"/>
          <w:marRight w:val="0"/>
          <w:marTop w:val="0"/>
          <w:marBottom w:val="0"/>
          <w:divBdr>
            <w:top w:val="none" w:sz="0" w:space="0" w:color="auto"/>
            <w:left w:val="none" w:sz="0" w:space="0" w:color="auto"/>
            <w:bottom w:val="none" w:sz="0" w:space="0" w:color="auto"/>
            <w:right w:val="none" w:sz="0" w:space="0" w:color="auto"/>
          </w:divBdr>
        </w:div>
        <w:div w:id="1192525401">
          <w:marLeft w:val="480"/>
          <w:marRight w:val="0"/>
          <w:marTop w:val="0"/>
          <w:marBottom w:val="0"/>
          <w:divBdr>
            <w:top w:val="none" w:sz="0" w:space="0" w:color="auto"/>
            <w:left w:val="none" w:sz="0" w:space="0" w:color="auto"/>
            <w:bottom w:val="none" w:sz="0" w:space="0" w:color="auto"/>
            <w:right w:val="none" w:sz="0" w:space="0" w:color="auto"/>
          </w:divBdr>
        </w:div>
        <w:div w:id="1196962410">
          <w:marLeft w:val="480"/>
          <w:marRight w:val="0"/>
          <w:marTop w:val="0"/>
          <w:marBottom w:val="0"/>
          <w:divBdr>
            <w:top w:val="none" w:sz="0" w:space="0" w:color="auto"/>
            <w:left w:val="none" w:sz="0" w:space="0" w:color="auto"/>
            <w:bottom w:val="none" w:sz="0" w:space="0" w:color="auto"/>
            <w:right w:val="none" w:sz="0" w:space="0" w:color="auto"/>
          </w:divBdr>
        </w:div>
        <w:div w:id="956910199">
          <w:marLeft w:val="480"/>
          <w:marRight w:val="0"/>
          <w:marTop w:val="0"/>
          <w:marBottom w:val="0"/>
          <w:divBdr>
            <w:top w:val="none" w:sz="0" w:space="0" w:color="auto"/>
            <w:left w:val="none" w:sz="0" w:space="0" w:color="auto"/>
            <w:bottom w:val="none" w:sz="0" w:space="0" w:color="auto"/>
            <w:right w:val="none" w:sz="0" w:space="0" w:color="auto"/>
          </w:divBdr>
        </w:div>
      </w:divsChild>
    </w:div>
    <w:div w:id="1823958547">
      <w:bodyDiv w:val="1"/>
      <w:marLeft w:val="0"/>
      <w:marRight w:val="0"/>
      <w:marTop w:val="0"/>
      <w:marBottom w:val="0"/>
      <w:divBdr>
        <w:top w:val="none" w:sz="0" w:space="0" w:color="auto"/>
        <w:left w:val="none" w:sz="0" w:space="0" w:color="auto"/>
        <w:bottom w:val="none" w:sz="0" w:space="0" w:color="auto"/>
        <w:right w:val="none" w:sz="0" w:space="0" w:color="auto"/>
      </w:divBdr>
      <w:divsChild>
        <w:div w:id="1727025187">
          <w:marLeft w:val="480"/>
          <w:marRight w:val="0"/>
          <w:marTop w:val="0"/>
          <w:marBottom w:val="0"/>
          <w:divBdr>
            <w:top w:val="none" w:sz="0" w:space="0" w:color="auto"/>
            <w:left w:val="none" w:sz="0" w:space="0" w:color="auto"/>
            <w:bottom w:val="none" w:sz="0" w:space="0" w:color="auto"/>
            <w:right w:val="none" w:sz="0" w:space="0" w:color="auto"/>
          </w:divBdr>
        </w:div>
        <w:div w:id="619535373">
          <w:marLeft w:val="480"/>
          <w:marRight w:val="0"/>
          <w:marTop w:val="0"/>
          <w:marBottom w:val="0"/>
          <w:divBdr>
            <w:top w:val="none" w:sz="0" w:space="0" w:color="auto"/>
            <w:left w:val="none" w:sz="0" w:space="0" w:color="auto"/>
            <w:bottom w:val="none" w:sz="0" w:space="0" w:color="auto"/>
            <w:right w:val="none" w:sz="0" w:space="0" w:color="auto"/>
          </w:divBdr>
        </w:div>
        <w:div w:id="160198485">
          <w:marLeft w:val="480"/>
          <w:marRight w:val="0"/>
          <w:marTop w:val="0"/>
          <w:marBottom w:val="0"/>
          <w:divBdr>
            <w:top w:val="none" w:sz="0" w:space="0" w:color="auto"/>
            <w:left w:val="none" w:sz="0" w:space="0" w:color="auto"/>
            <w:bottom w:val="none" w:sz="0" w:space="0" w:color="auto"/>
            <w:right w:val="none" w:sz="0" w:space="0" w:color="auto"/>
          </w:divBdr>
        </w:div>
        <w:div w:id="148324792">
          <w:marLeft w:val="480"/>
          <w:marRight w:val="0"/>
          <w:marTop w:val="0"/>
          <w:marBottom w:val="0"/>
          <w:divBdr>
            <w:top w:val="none" w:sz="0" w:space="0" w:color="auto"/>
            <w:left w:val="none" w:sz="0" w:space="0" w:color="auto"/>
            <w:bottom w:val="none" w:sz="0" w:space="0" w:color="auto"/>
            <w:right w:val="none" w:sz="0" w:space="0" w:color="auto"/>
          </w:divBdr>
        </w:div>
        <w:div w:id="1478644454">
          <w:marLeft w:val="480"/>
          <w:marRight w:val="0"/>
          <w:marTop w:val="0"/>
          <w:marBottom w:val="0"/>
          <w:divBdr>
            <w:top w:val="none" w:sz="0" w:space="0" w:color="auto"/>
            <w:left w:val="none" w:sz="0" w:space="0" w:color="auto"/>
            <w:bottom w:val="none" w:sz="0" w:space="0" w:color="auto"/>
            <w:right w:val="none" w:sz="0" w:space="0" w:color="auto"/>
          </w:divBdr>
        </w:div>
        <w:div w:id="915096492">
          <w:marLeft w:val="480"/>
          <w:marRight w:val="0"/>
          <w:marTop w:val="0"/>
          <w:marBottom w:val="0"/>
          <w:divBdr>
            <w:top w:val="none" w:sz="0" w:space="0" w:color="auto"/>
            <w:left w:val="none" w:sz="0" w:space="0" w:color="auto"/>
            <w:bottom w:val="none" w:sz="0" w:space="0" w:color="auto"/>
            <w:right w:val="none" w:sz="0" w:space="0" w:color="auto"/>
          </w:divBdr>
        </w:div>
        <w:div w:id="204410960">
          <w:marLeft w:val="480"/>
          <w:marRight w:val="0"/>
          <w:marTop w:val="0"/>
          <w:marBottom w:val="0"/>
          <w:divBdr>
            <w:top w:val="none" w:sz="0" w:space="0" w:color="auto"/>
            <w:left w:val="none" w:sz="0" w:space="0" w:color="auto"/>
            <w:bottom w:val="none" w:sz="0" w:space="0" w:color="auto"/>
            <w:right w:val="none" w:sz="0" w:space="0" w:color="auto"/>
          </w:divBdr>
        </w:div>
        <w:div w:id="643124422">
          <w:marLeft w:val="480"/>
          <w:marRight w:val="0"/>
          <w:marTop w:val="0"/>
          <w:marBottom w:val="0"/>
          <w:divBdr>
            <w:top w:val="none" w:sz="0" w:space="0" w:color="auto"/>
            <w:left w:val="none" w:sz="0" w:space="0" w:color="auto"/>
            <w:bottom w:val="none" w:sz="0" w:space="0" w:color="auto"/>
            <w:right w:val="none" w:sz="0" w:space="0" w:color="auto"/>
          </w:divBdr>
        </w:div>
        <w:div w:id="1107846255">
          <w:marLeft w:val="480"/>
          <w:marRight w:val="0"/>
          <w:marTop w:val="0"/>
          <w:marBottom w:val="0"/>
          <w:divBdr>
            <w:top w:val="none" w:sz="0" w:space="0" w:color="auto"/>
            <w:left w:val="none" w:sz="0" w:space="0" w:color="auto"/>
            <w:bottom w:val="none" w:sz="0" w:space="0" w:color="auto"/>
            <w:right w:val="none" w:sz="0" w:space="0" w:color="auto"/>
          </w:divBdr>
        </w:div>
      </w:divsChild>
    </w:div>
    <w:div w:id="1825588175">
      <w:bodyDiv w:val="1"/>
      <w:marLeft w:val="0"/>
      <w:marRight w:val="0"/>
      <w:marTop w:val="0"/>
      <w:marBottom w:val="0"/>
      <w:divBdr>
        <w:top w:val="none" w:sz="0" w:space="0" w:color="auto"/>
        <w:left w:val="none" w:sz="0" w:space="0" w:color="auto"/>
        <w:bottom w:val="none" w:sz="0" w:space="0" w:color="auto"/>
        <w:right w:val="none" w:sz="0" w:space="0" w:color="auto"/>
      </w:divBdr>
      <w:divsChild>
        <w:div w:id="915553888">
          <w:marLeft w:val="480"/>
          <w:marRight w:val="0"/>
          <w:marTop w:val="0"/>
          <w:marBottom w:val="0"/>
          <w:divBdr>
            <w:top w:val="none" w:sz="0" w:space="0" w:color="auto"/>
            <w:left w:val="none" w:sz="0" w:space="0" w:color="auto"/>
            <w:bottom w:val="none" w:sz="0" w:space="0" w:color="auto"/>
            <w:right w:val="none" w:sz="0" w:space="0" w:color="auto"/>
          </w:divBdr>
        </w:div>
        <w:div w:id="757409313">
          <w:marLeft w:val="480"/>
          <w:marRight w:val="0"/>
          <w:marTop w:val="0"/>
          <w:marBottom w:val="0"/>
          <w:divBdr>
            <w:top w:val="none" w:sz="0" w:space="0" w:color="auto"/>
            <w:left w:val="none" w:sz="0" w:space="0" w:color="auto"/>
            <w:bottom w:val="none" w:sz="0" w:space="0" w:color="auto"/>
            <w:right w:val="none" w:sz="0" w:space="0" w:color="auto"/>
          </w:divBdr>
        </w:div>
        <w:div w:id="1023019866">
          <w:marLeft w:val="480"/>
          <w:marRight w:val="0"/>
          <w:marTop w:val="0"/>
          <w:marBottom w:val="0"/>
          <w:divBdr>
            <w:top w:val="none" w:sz="0" w:space="0" w:color="auto"/>
            <w:left w:val="none" w:sz="0" w:space="0" w:color="auto"/>
            <w:bottom w:val="none" w:sz="0" w:space="0" w:color="auto"/>
            <w:right w:val="none" w:sz="0" w:space="0" w:color="auto"/>
          </w:divBdr>
        </w:div>
        <w:div w:id="168565380">
          <w:marLeft w:val="480"/>
          <w:marRight w:val="0"/>
          <w:marTop w:val="0"/>
          <w:marBottom w:val="0"/>
          <w:divBdr>
            <w:top w:val="none" w:sz="0" w:space="0" w:color="auto"/>
            <w:left w:val="none" w:sz="0" w:space="0" w:color="auto"/>
            <w:bottom w:val="none" w:sz="0" w:space="0" w:color="auto"/>
            <w:right w:val="none" w:sz="0" w:space="0" w:color="auto"/>
          </w:divBdr>
        </w:div>
        <w:div w:id="1599941857">
          <w:marLeft w:val="480"/>
          <w:marRight w:val="0"/>
          <w:marTop w:val="0"/>
          <w:marBottom w:val="0"/>
          <w:divBdr>
            <w:top w:val="none" w:sz="0" w:space="0" w:color="auto"/>
            <w:left w:val="none" w:sz="0" w:space="0" w:color="auto"/>
            <w:bottom w:val="none" w:sz="0" w:space="0" w:color="auto"/>
            <w:right w:val="none" w:sz="0" w:space="0" w:color="auto"/>
          </w:divBdr>
        </w:div>
        <w:div w:id="523788694">
          <w:marLeft w:val="480"/>
          <w:marRight w:val="0"/>
          <w:marTop w:val="0"/>
          <w:marBottom w:val="0"/>
          <w:divBdr>
            <w:top w:val="none" w:sz="0" w:space="0" w:color="auto"/>
            <w:left w:val="none" w:sz="0" w:space="0" w:color="auto"/>
            <w:bottom w:val="none" w:sz="0" w:space="0" w:color="auto"/>
            <w:right w:val="none" w:sz="0" w:space="0" w:color="auto"/>
          </w:divBdr>
        </w:div>
        <w:div w:id="2083405328">
          <w:marLeft w:val="480"/>
          <w:marRight w:val="0"/>
          <w:marTop w:val="0"/>
          <w:marBottom w:val="0"/>
          <w:divBdr>
            <w:top w:val="none" w:sz="0" w:space="0" w:color="auto"/>
            <w:left w:val="none" w:sz="0" w:space="0" w:color="auto"/>
            <w:bottom w:val="none" w:sz="0" w:space="0" w:color="auto"/>
            <w:right w:val="none" w:sz="0" w:space="0" w:color="auto"/>
          </w:divBdr>
        </w:div>
        <w:div w:id="667636834">
          <w:marLeft w:val="480"/>
          <w:marRight w:val="0"/>
          <w:marTop w:val="0"/>
          <w:marBottom w:val="0"/>
          <w:divBdr>
            <w:top w:val="none" w:sz="0" w:space="0" w:color="auto"/>
            <w:left w:val="none" w:sz="0" w:space="0" w:color="auto"/>
            <w:bottom w:val="none" w:sz="0" w:space="0" w:color="auto"/>
            <w:right w:val="none" w:sz="0" w:space="0" w:color="auto"/>
          </w:divBdr>
        </w:div>
        <w:div w:id="1585646366">
          <w:marLeft w:val="480"/>
          <w:marRight w:val="0"/>
          <w:marTop w:val="0"/>
          <w:marBottom w:val="0"/>
          <w:divBdr>
            <w:top w:val="none" w:sz="0" w:space="0" w:color="auto"/>
            <w:left w:val="none" w:sz="0" w:space="0" w:color="auto"/>
            <w:bottom w:val="none" w:sz="0" w:space="0" w:color="auto"/>
            <w:right w:val="none" w:sz="0" w:space="0" w:color="auto"/>
          </w:divBdr>
        </w:div>
      </w:divsChild>
    </w:div>
    <w:div w:id="1843351956">
      <w:bodyDiv w:val="1"/>
      <w:marLeft w:val="0"/>
      <w:marRight w:val="0"/>
      <w:marTop w:val="0"/>
      <w:marBottom w:val="0"/>
      <w:divBdr>
        <w:top w:val="none" w:sz="0" w:space="0" w:color="auto"/>
        <w:left w:val="none" w:sz="0" w:space="0" w:color="auto"/>
        <w:bottom w:val="none" w:sz="0" w:space="0" w:color="auto"/>
        <w:right w:val="none" w:sz="0" w:space="0" w:color="auto"/>
      </w:divBdr>
    </w:div>
    <w:div w:id="1860700681">
      <w:bodyDiv w:val="1"/>
      <w:marLeft w:val="0"/>
      <w:marRight w:val="0"/>
      <w:marTop w:val="0"/>
      <w:marBottom w:val="0"/>
      <w:divBdr>
        <w:top w:val="none" w:sz="0" w:space="0" w:color="auto"/>
        <w:left w:val="none" w:sz="0" w:space="0" w:color="auto"/>
        <w:bottom w:val="none" w:sz="0" w:space="0" w:color="auto"/>
        <w:right w:val="none" w:sz="0" w:space="0" w:color="auto"/>
      </w:divBdr>
    </w:div>
    <w:div w:id="1866596677">
      <w:bodyDiv w:val="1"/>
      <w:marLeft w:val="0"/>
      <w:marRight w:val="0"/>
      <w:marTop w:val="0"/>
      <w:marBottom w:val="0"/>
      <w:divBdr>
        <w:top w:val="none" w:sz="0" w:space="0" w:color="auto"/>
        <w:left w:val="none" w:sz="0" w:space="0" w:color="auto"/>
        <w:bottom w:val="none" w:sz="0" w:space="0" w:color="auto"/>
        <w:right w:val="none" w:sz="0" w:space="0" w:color="auto"/>
      </w:divBdr>
    </w:div>
    <w:div w:id="1870218897">
      <w:bodyDiv w:val="1"/>
      <w:marLeft w:val="0"/>
      <w:marRight w:val="0"/>
      <w:marTop w:val="0"/>
      <w:marBottom w:val="0"/>
      <w:divBdr>
        <w:top w:val="none" w:sz="0" w:space="0" w:color="auto"/>
        <w:left w:val="none" w:sz="0" w:space="0" w:color="auto"/>
        <w:bottom w:val="none" w:sz="0" w:space="0" w:color="auto"/>
        <w:right w:val="none" w:sz="0" w:space="0" w:color="auto"/>
      </w:divBdr>
    </w:div>
    <w:div w:id="1874539459">
      <w:bodyDiv w:val="1"/>
      <w:marLeft w:val="0"/>
      <w:marRight w:val="0"/>
      <w:marTop w:val="0"/>
      <w:marBottom w:val="0"/>
      <w:divBdr>
        <w:top w:val="none" w:sz="0" w:space="0" w:color="auto"/>
        <w:left w:val="none" w:sz="0" w:space="0" w:color="auto"/>
        <w:bottom w:val="none" w:sz="0" w:space="0" w:color="auto"/>
        <w:right w:val="none" w:sz="0" w:space="0" w:color="auto"/>
      </w:divBdr>
    </w:div>
    <w:div w:id="1875263202">
      <w:bodyDiv w:val="1"/>
      <w:marLeft w:val="0"/>
      <w:marRight w:val="0"/>
      <w:marTop w:val="0"/>
      <w:marBottom w:val="0"/>
      <w:divBdr>
        <w:top w:val="none" w:sz="0" w:space="0" w:color="auto"/>
        <w:left w:val="none" w:sz="0" w:space="0" w:color="auto"/>
        <w:bottom w:val="none" w:sz="0" w:space="0" w:color="auto"/>
        <w:right w:val="none" w:sz="0" w:space="0" w:color="auto"/>
      </w:divBdr>
    </w:div>
    <w:div w:id="1875996936">
      <w:bodyDiv w:val="1"/>
      <w:marLeft w:val="0"/>
      <w:marRight w:val="0"/>
      <w:marTop w:val="0"/>
      <w:marBottom w:val="0"/>
      <w:divBdr>
        <w:top w:val="none" w:sz="0" w:space="0" w:color="auto"/>
        <w:left w:val="none" w:sz="0" w:space="0" w:color="auto"/>
        <w:bottom w:val="none" w:sz="0" w:space="0" w:color="auto"/>
        <w:right w:val="none" w:sz="0" w:space="0" w:color="auto"/>
      </w:divBdr>
      <w:divsChild>
        <w:div w:id="1216430918">
          <w:marLeft w:val="480"/>
          <w:marRight w:val="0"/>
          <w:marTop w:val="0"/>
          <w:marBottom w:val="0"/>
          <w:divBdr>
            <w:top w:val="none" w:sz="0" w:space="0" w:color="auto"/>
            <w:left w:val="none" w:sz="0" w:space="0" w:color="auto"/>
            <w:bottom w:val="none" w:sz="0" w:space="0" w:color="auto"/>
            <w:right w:val="none" w:sz="0" w:space="0" w:color="auto"/>
          </w:divBdr>
        </w:div>
        <w:div w:id="2065568606">
          <w:marLeft w:val="480"/>
          <w:marRight w:val="0"/>
          <w:marTop w:val="0"/>
          <w:marBottom w:val="0"/>
          <w:divBdr>
            <w:top w:val="none" w:sz="0" w:space="0" w:color="auto"/>
            <w:left w:val="none" w:sz="0" w:space="0" w:color="auto"/>
            <w:bottom w:val="none" w:sz="0" w:space="0" w:color="auto"/>
            <w:right w:val="none" w:sz="0" w:space="0" w:color="auto"/>
          </w:divBdr>
        </w:div>
        <w:div w:id="462503090">
          <w:marLeft w:val="480"/>
          <w:marRight w:val="0"/>
          <w:marTop w:val="0"/>
          <w:marBottom w:val="0"/>
          <w:divBdr>
            <w:top w:val="none" w:sz="0" w:space="0" w:color="auto"/>
            <w:left w:val="none" w:sz="0" w:space="0" w:color="auto"/>
            <w:bottom w:val="none" w:sz="0" w:space="0" w:color="auto"/>
            <w:right w:val="none" w:sz="0" w:space="0" w:color="auto"/>
          </w:divBdr>
        </w:div>
        <w:div w:id="653028064">
          <w:marLeft w:val="480"/>
          <w:marRight w:val="0"/>
          <w:marTop w:val="0"/>
          <w:marBottom w:val="0"/>
          <w:divBdr>
            <w:top w:val="none" w:sz="0" w:space="0" w:color="auto"/>
            <w:left w:val="none" w:sz="0" w:space="0" w:color="auto"/>
            <w:bottom w:val="none" w:sz="0" w:space="0" w:color="auto"/>
            <w:right w:val="none" w:sz="0" w:space="0" w:color="auto"/>
          </w:divBdr>
        </w:div>
        <w:div w:id="2105416530">
          <w:marLeft w:val="480"/>
          <w:marRight w:val="0"/>
          <w:marTop w:val="0"/>
          <w:marBottom w:val="0"/>
          <w:divBdr>
            <w:top w:val="none" w:sz="0" w:space="0" w:color="auto"/>
            <w:left w:val="none" w:sz="0" w:space="0" w:color="auto"/>
            <w:bottom w:val="none" w:sz="0" w:space="0" w:color="auto"/>
            <w:right w:val="none" w:sz="0" w:space="0" w:color="auto"/>
          </w:divBdr>
        </w:div>
        <w:div w:id="664281730">
          <w:marLeft w:val="480"/>
          <w:marRight w:val="0"/>
          <w:marTop w:val="0"/>
          <w:marBottom w:val="0"/>
          <w:divBdr>
            <w:top w:val="none" w:sz="0" w:space="0" w:color="auto"/>
            <w:left w:val="none" w:sz="0" w:space="0" w:color="auto"/>
            <w:bottom w:val="none" w:sz="0" w:space="0" w:color="auto"/>
            <w:right w:val="none" w:sz="0" w:space="0" w:color="auto"/>
          </w:divBdr>
        </w:div>
        <w:div w:id="374500529">
          <w:marLeft w:val="480"/>
          <w:marRight w:val="0"/>
          <w:marTop w:val="0"/>
          <w:marBottom w:val="0"/>
          <w:divBdr>
            <w:top w:val="none" w:sz="0" w:space="0" w:color="auto"/>
            <w:left w:val="none" w:sz="0" w:space="0" w:color="auto"/>
            <w:bottom w:val="none" w:sz="0" w:space="0" w:color="auto"/>
            <w:right w:val="none" w:sz="0" w:space="0" w:color="auto"/>
          </w:divBdr>
        </w:div>
        <w:div w:id="1636832292">
          <w:marLeft w:val="480"/>
          <w:marRight w:val="0"/>
          <w:marTop w:val="0"/>
          <w:marBottom w:val="0"/>
          <w:divBdr>
            <w:top w:val="none" w:sz="0" w:space="0" w:color="auto"/>
            <w:left w:val="none" w:sz="0" w:space="0" w:color="auto"/>
            <w:bottom w:val="none" w:sz="0" w:space="0" w:color="auto"/>
            <w:right w:val="none" w:sz="0" w:space="0" w:color="auto"/>
          </w:divBdr>
        </w:div>
        <w:div w:id="1757440630">
          <w:marLeft w:val="480"/>
          <w:marRight w:val="0"/>
          <w:marTop w:val="0"/>
          <w:marBottom w:val="0"/>
          <w:divBdr>
            <w:top w:val="none" w:sz="0" w:space="0" w:color="auto"/>
            <w:left w:val="none" w:sz="0" w:space="0" w:color="auto"/>
            <w:bottom w:val="none" w:sz="0" w:space="0" w:color="auto"/>
            <w:right w:val="none" w:sz="0" w:space="0" w:color="auto"/>
          </w:divBdr>
        </w:div>
      </w:divsChild>
    </w:div>
    <w:div w:id="1876311050">
      <w:bodyDiv w:val="1"/>
      <w:marLeft w:val="0"/>
      <w:marRight w:val="0"/>
      <w:marTop w:val="0"/>
      <w:marBottom w:val="0"/>
      <w:divBdr>
        <w:top w:val="none" w:sz="0" w:space="0" w:color="auto"/>
        <w:left w:val="none" w:sz="0" w:space="0" w:color="auto"/>
        <w:bottom w:val="none" w:sz="0" w:space="0" w:color="auto"/>
        <w:right w:val="none" w:sz="0" w:space="0" w:color="auto"/>
      </w:divBdr>
    </w:div>
    <w:div w:id="1878814626">
      <w:bodyDiv w:val="1"/>
      <w:marLeft w:val="0"/>
      <w:marRight w:val="0"/>
      <w:marTop w:val="0"/>
      <w:marBottom w:val="0"/>
      <w:divBdr>
        <w:top w:val="none" w:sz="0" w:space="0" w:color="auto"/>
        <w:left w:val="none" w:sz="0" w:space="0" w:color="auto"/>
        <w:bottom w:val="none" w:sz="0" w:space="0" w:color="auto"/>
        <w:right w:val="none" w:sz="0" w:space="0" w:color="auto"/>
      </w:divBdr>
      <w:divsChild>
        <w:div w:id="643196803">
          <w:marLeft w:val="480"/>
          <w:marRight w:val="0"/>
          <w:marTop w:val="0"/>
          <w:marBottom w:val="0"/>
          <w:divBdr>
            <w:top w:val="none" w:sz="0" w:space="0" w:color="auto"/>
            <w:left w:val="none" w:sz="0" w:space="0" w:color="auto"/>
            <w:bottom w:val="none" w:sz="0" w:space="0" w:color="auto"/>
            <w:right w:val="none" w:sz="0" w:space="0" w:color="auto"/>
          </w:divBdr>
        </w:div>
        <w:div w:id="238684787">
          <w:marLeft w:val="480"/>
          <w:marRight w:val="0"/>
          <w:marTop w:val="0"/>
          <w:marBottom w:val="0"/>
          <w:divBdr>
            <w:top w:val="none" w:sz="0" w:space="0" w:color="auto"/>
            <w:left w:val="none" w:sz="0" w:space="0" w:color="auto"/>
            <w:bottom w:val="none" w:sz="0" w:space="0" w:color="auto"/>
            <w:right w:val="none" w:sz="0" w:space="0" w:color="auto"/>
          </w:divBdr>
        </w:div>
        <w:div w:id="292104894">
          <w:marLeft w:val="480"/>
          <w:marRight w:val="0"/>
          <w:marTop w:val="0"/>
          <w:marBottom w:val="0"/>
          <w:divBdr>
            <w:top w:val="none" w:sz="0" w:space="0" w:color="auto"/>
            <w:left w:val="none" w:sz="0" w:space="0" w:color="auto"/>
            <w:bottom w:val="none" w:sz="0" w:space="0" w:color="auto"/>
            <w:right w:val="none" w:sz="0" w:space="0" w:color="auto"/>
          </w:divBdr>
        </w:div>
        <w:div w:id="127014026">
          <w:marLeft w:val="480"/>
          <w:marRight w:val="0"/>
          <w:marTop w:val="0"/>
          <w:marBottom w:val="0"/>
          <w:divBdr>
            <w:top w:val="none" w:sz="0" w:space="0" w:color="auto"/>
            <w:left w:val="none" w:sz="0" w:space="0" w:color="auto"/>
            <w:bottom w:val="none" w:sz="0" w:space="0" w:color="auto"/>
            <w:right w:val="none" w:sz="0" w:space="0" w:color="auto"/>
          </w:divBdr>
        </w:div>
        <w:div w:id="1476213832">
          <w:marLeft w:val="480"/>
          <w:marRight w:val="0"/>
          <w:marTop w:val="0"/>
          <w:marBottom w:val="0"/>
          <w:divBdr>
            <w:top w:val="none" w:sz="0" w:space="0" w:color="auto"/>
            <w:left w:val="none" w:sz="0" w:space="0" w:color="auto"/>
            <w:bottom w:val="none" w:sz="0" w:space="0" w:color="auto"/>
            <w:right w:val="none" w:sz="0" w:space="0" w:color="auto"/>
          </w:divBdr>
        </w:div>
        <w:div w:id="452408583">
          <w:marLeft w:val="480"/>
          <w:marRight w:val="0"/>
          <w:marTop w:val="0"/>
          <w:marBottom w:val="0"/>
          <w:divBdr>
            <w:top w:val="none" w:sz="0" w:space="0" w:color="auto"/>
            <w:left w:val="none" w:sz="0" w:space="0" w:color="auto"/>
            <w:bottom w:val="none" w:sz="0" w:space="0" w:color="auto"/>
            <w:right w:val="none" w:sz="0" w:space="0" w:color="auto"/>
          </w:divBdr>
        </w:div>
        <w:div w:id="715738500">
          <w:marLeft w:val="480"/>
          <w:marRight w:val="0"/>
          <w:marTop w:val="0"/>
          <w:marBottom w:val="0"/>
          <w:divBdr>
            <w:top w:val="none" w:sz="0" w:space="0" w:color="auto"/>
            <w:left w:val="none" w:sz="0" w:space="0" w:color="auto"/>
            <w:bottom w:val="none" w:sz="0" w:space="0" w:color="auto"/>
            <w:right w:val="none" w:sz="0" w:space="0" w:color="auto"/>
          </w:divBdr>
        </w:div>
        <w:div w:id="918095045">
          <w:marLeft w:val="480"/>
          <w:marRight w:val="0"/>
          <w:marTop w:val="0"/>
          <w:marBottom w:val="0"/>
          <w:divBdr>
            <w:top w:val="none" w:sz="0" w:space="0" w:color="auto"/>
            <w:left w:val="none" w:sz="0" w:space="0" w:color="auto"/>
            <w:bottom w:val="none" w:sz="0" w:space="0" w:color="auto"/>
            <w:right w:val="none" w:sz="0" w:space="0" w:color="auto"/>
          </w:divBdr>
        </w:div>
        <w:div w:id="513962282">
          <w:marLeft w:val="480"/>
          <w:marRight w:val="0"/>
          <w:marTop w:val="0"/>
          <w:marBottom w:val="0"/>
          <w:divBdr>
            <w:top w:val="none" w:sz="0" w:space="0" w:color="auto"/>
            <w:left w:val="none" w:sz="0" w:space="0" w:color="auto"/>
            <w:bottom w:val="none" w:sz="0" w:space="0" w:color="auto"/>
            <w:right w:val="none" w:sz="0" w:space="0" w:color="auto"/>
          </w:divBdr>
        </w:div>
      </w:divsChild>
    </w:div>
    <w:div w:id="1893226936">
      <w:bodyDiv w:val="1"/>
      <w:marLeft w:val="0"/>
      <w:marRight w:val="0"/>
      <w:marTop w:val="0"/>
      <w:marBottom w:val="0"/>
      <w:divBdr>
        <w:top w:val="none" w:sz="0" w:space="0" w:color="auto"/>
        <w:left w:val="none" w:sz="0" w:space="0" w:color="auto"/>
        <w:bottom w:val="none" w:sz="0" w:space="0" w:color="auto"/>
        <w:right w:val="none" w:sz="0" w:space="0" w:color="auto"/>
      </w:divBdr>
    </w:div>
    <w:div w:id="1910799712">
      <w:bodyDiv w:val="1"/>
      <w:marLeft w:val="0"/>
      <w:marRight w:val="0"/>
      <w:marTop w:val="0"/>
      <w:marBottom w:val="0"/>
      <w:divBdr>
        <w:top w:val="none" w:sz="0" w:space="0" w:color="auto"/>
        <w:left w:val="none" w:sz="0" w:space="0" w:color="auto"/>
        <w:bottom w:val="none" w:sz="0" w:space="0" w:color="auto"/>
        <w:right w:val="none" w:sz="0" w:space="0" w:color="auto"/>
      </w:divBdr>
    </w:div>
    <w:div w:id="1911112091">
      <w:bodyDiv w:val="1"/>
      <w:marLeft w:val="0"/>
      <w:marRight w:val="0"/>
      <w:marTop w:val="0"/>
      <w:marBottom w:val="0"/>
      <w:divBdr>
        <w:top w:val="none" w:sz="0" w:space="0" w:color="auto"/>
        <w:left w:val="none" w:sz="0" w:space="0" w:color="auto"/>
        <w:bottom w:val="none" w:sz="0" w:space="0" w:color="auto"/>
        <w:right w:val="none" w:sz="0" w:space="0" w:color="auto"/>
      </w:divBdr>
      <w:divsChild>
        <w:div w:id="2134403056">
          <w:marLeft w:val="480"/>
          <w:marRight w:val="0"/>
          <w:marTop w:val="0"/>
          <w:marBottom w:val="0"/>
          <w:divBdr>
            <w:top w:val="none" w:sz="0" w:space="0" w:color="auto"/>
            <w:left w:val="none" w:sz="0" w:space="0" w:color="auto"/>
            <w:bottom w:val="none" w:sz="0" w:space="0" w:color="auto"/>
            <w:right w:val="none" w:sz="0" w:space="0" w:color="auto"/>
          </w:divBdr>
        </w:div>
        <w:div w:id="472069055">
          <w:marLeft w:val="480"/>
          <w:marRight w:val="0"/>
          <w:marTop w:val="0"/>
          <w:marBottom w:val="0"/>
          <w:divBdr>
            <w:top w:val="none" w:sz="0" w:space="0" w:color="auto"/>
            <w:left w:val="none" w:sz="0" w:space="0" w:color="auto"/>
            <w:bottom w:val="none" w:sz="0" w:space="0" w:color="auto"/>
            <w:right w:val="none" w:sz="0" w:space="0" w:color="auto"/>
          </w:divBdr>
        </w:div>
        <w:div w:id="257064906">
          <w:marLeft w:val="480"/>
          <w:marRight w:val="0"/>
          <w:marTop w:val="0"/>
          <w:marBottom w:val="0"/>
          <w:divBdr>
            <w:top w:val="none" w:sz="0" w:space="0" w:color="auto"/>
            <w:left w:val="none" w:sz="0" w:space="0" w:color="auto"/>
            <w:bottom w:val="none" w:sz="0" w:space="0" w:color="auto"/>
            <w:right w:val="none" w:sz="0" w:space="0" w:color="auto"/>
          </w:divBdr>
        </w:div>
        <w:div w:id="1520463150">
          <w:marLeft w:val="480"/>
          <w:marRight w:val="0"/>
          <w:marTop w:val="0"/>
          <w:marBottom w:val="0"/>
          <w:divBdr>
            <w:top w:val="none" w:sz="0" w:space="0" w:color="auto"/>
            <w:left w:val="none" w:sz="0" w:space="0" w:color="auto"/>
            <w:bottom w:val="none" w:sz="0" w:space="0" w:color="auto"/>
            <w:right w:val="none" w:sz="0" w:space="0" w:color="auto"/>
          </w:divBdr>
        </w:div>
        <w:div w:id="403455072">
          <w:marLeft w:val="480"/>
          <w:marRight w:val="0"/>
          <w:marTop w:val="0"/>
          <w:marBottom w:val="0"/>
          <w:divBdr>
            <w:top w:val="none" w:sz="0" w:space="0" w:color="auto"/>
            <w:left w:val="none" w:sz="0" w:space="0" w:color="auto"/>
            <w:bottom w:val="none" w:sz="0" w:space="0" w:color="auto"/>
            <w:right w:val="none" w:sz="0" w:space="0" w:color="auto"/>
          </w:divBdr>
        </w:div>
        <w:div w:id="1742289534">
          <w:marLeft w:val="480"/>
          <w:marRight w:val="0"/>
          <w:marTop w:val="0"/>
          <w:marBottom w:val="0"/>
          <w:divBdr>
            <w:top w:val="none" w:sz="0" w:space="0" w:color="auto"/>
            <w:left w:val="none" w:sz="0" w:space="0" w:color="auto"/>
            <w:bottom w:val="none" w:sz="0" w:space="0" w:color="auto"/>
            <w:right w:val="none" w:sz="0" w:space="0" w:color="auto"/>
          </w:divBdr>
        </w:div>
        <w:div w:id="67777744">
          <w:marLeft w:val="480"/>
          <w:marRight w:val="0"/>
          <w:marTop w:val="0"/>
          <w:marBottom w:val="0"/>
          <w:divBdr>
            <w:top w:val="none" w:sz="0" w:space="0" w:color="auto"/>
            <w:left w:val="none" w:sz="0" w:space="0" w:color="auto"/>
            <w:bottom w:val="none" w:sz="0" w:space="0" w:color="auto"/>
            <w:right w:val="none" w:sz="0" w:space="0" w:color="auto"/>
          </w:divBdr>
        </w:div>
        <w:div w:id="233197890">
          <w:marLeft w:val="480"/>
          <w:marRight w:val="0"/>
          <w:marTop w:val="0"/>
          <w:marBottom w:val="0"/>
          <w:divBdr>
            <w:top w:val="none" w:sz="0" w:space="0" w:color="auto"/>
            <w:left w:val="none" w:sz="0" w:space="0" w:color="auto"/>
            <w:bottom w:val="none" w:sz="0" w:space="0" w:color="auto"/>
            <w:right w:val="none" w:sz="0" w:space="0" w:color="auto"/>
          </w:divBdr>
        </w:div>
        <w:div w:id="1864250358">
          <w:marLeft w:val="480"/>
          <w:marRight w:val="0"/>
          <w:marTop w:val="0"/>
          <w:marBottom w:val="0"/>
          <w:divBdr>
            <w:top w:val="none" w:sz="0" w:space="0" w:color="auto"/>
            <w:left w:val="none" w:sz="0" w:space="0" w:color="auto"/>
            <w:bottom w:val="none" w:sz="0" w:space="0" w:color="auto"/>
            <w:right w:val="none" w:sz="0" w:space="0" w:color="auto"/>
          </w:divBdr>
        </w:div>
      </w:divsChild>
    </w:div>
    <w:div w:id="1922106148">
      <w:bodyDiv w:val="1"/>
      <w:marLeft w:val="0"/>
      <w:marRight w:val="0"/>
      <w:marTop w:val="0"/>
      <w:marBottom w:val="0"/>
      <w:divBdr>
        <w:top w:val="none" w:sz="0" w:space="0" w:color="auto"/>
        <w:left w:val="none" w:sz="0" w:space="0" w:color="auto"/>
        <w:bottom w:val="none" w:sz="0" w:space="0" w:color="auto"/>
        <w:right w:val="none" w:sz="0" w:space="0" w:color="auto"/>
      </w:divBdr>
    </w:div>
    <w:div w:id="1932658691">
      <w:bodyDiv w:val="1"/>
      <w:marLeft w:val="0"/>
      <w:marRight w:val="0"/>
      <w:marTop w:val="0"/>
      <w:marBottom w:val="0"/>
      <w:divBdr>
        <w:top w:val="none" w:sz="0" w:space="0" w:color="auto"/>
        <w:left w:val="none" w:sz="0" w:space="0" w:color="auto"/>
        <w:bottom w:val="none" w:sz="0" w:space="0" w:color="auto"/>
        <w:right w:val="none" w:sz="0" w:space="0" w:color="auto"/>
      </w:divBdr>
    </w:div>
    <w:div w:id="1937127603">
      <w:bodyDiv w:val="1"/>
      <w:marLeft w:val="0"/>
      <w:marRight w:val="0"/>
      <w:marTop w:val="0"/>
      <w:marBottom w:val="0"/>
      <w:divBdr>
        <w:top w:val="none" w:sz="0" w:space="0" w:color="auto"/>
        <w:left w:val="none" w:sz="0" w:space="0" w:color="auto"/>
        <w:bottom w:val="none" w:sz="0" w:space="0" w:color="auto"/>
        <w:right w:val="none" w:sz="0" w:space="0" w:color="auto"/>
      </w:divBdr>
    </w:div>
    <w:div w:id="1939286940">
      <w:bodyDiv w:val="1"/>
      <w:marLeft w:val="0"/>
      <w:marRight w:val="0"/>
      <w:marTop w:val="0"/>
      <w:marBottom w:val="0"/>
      <w:divBdr>
        <w:top w:val="none" w:sz="0" w:space="0" w:color="auto"/>
        <w:left w:val="none" w:sz="0" w:space="0" w:color="auto"/>
        <w:bottom w:val="none" w:sz="0" w:space="0" w:color="auto"/>
        <w:right w:val="none" w:sz="0" w:space="0" w:color="auto"/>
      </w:divBdr>
      <w:divsChild>
        <w:div w:id="1659528472">
          <w:marLeft w:val="480"/>
          <w:marRight w:val="0"/>
          <w:marTop w:val="0"/>
          <w:marBottom w:val="0"/>
          <w:divBdr>
            <w:top w:val="none" w:sz="0" w:space="0" w:color="auto"/>
            <w:left w:val="none" w:sz="0" w:space="0" w:color="auto"/>
            <w:bottom w:val="none" w:sz="0" w:space="0" w:color="auto"/>
            <w:right w:val="none" w:sz="0" w:space="0" w:color="auto"/>
          </w:divBdr>
        </w:div>
        <w:div w:id="728116132">
          <w:marLeft w:val="480"/>
          <w:marRight w:val="0"/>
          <w:marTop w:val="0"/>
          <w:marBottom w:val="0"/>
          <w:divBdr>
            <w:top w:val="none" w:sz="0" w:space="0" w:color="auto"/>
            <w:left w:val="none" w:sz="0" w:space="0" w:color="auto"/>
            <w:bottom w:val="none" w:sz="0" w:space="0" w:color="auto"/>
            <w:right w:val="none" w:sz="0" w:space="0" w:color="auto"/>
          </w:divBdr>
        </w:div>
        <w:div w:id="609555070">
          <w:marLeft w:val="480"/>
          <w:marRight w:val="0"/>
          <w:marTop w:val="0"/>
          <w:marBottom w:val="0"/>
          <w:divBdr>
            <w:top w:val="none" w:sz="0" w:space="0" w:color="auto"/>
            <w:left w:val="none" w:sz="0" w:space="0" w:color="auto"/>
            <w:bottom w:val="none" w:sz="0" w:space="0" w:color="auto"/>
            <w:right w:val="none" w:sz="0" w:space="0" w:color="auto"/>
          </w:divBdr>
        </w:div>
        <w:div w:id="2070880519">
          <w:marLeft w:val="480"/>
          <w:marRight w:val="0"/>
          <w:marTop w:val="0"/>
          <w:marBottom w:val="0"/>
          <w:divBdr>
            <w:top w:val="none" w:sz="0" w:space="0" w:color="auto"/>
            <w:left w:val="none" w:sz="0" w:space="0" w:color="auto"/>
            <w:bottom w:val="none" w:sz="0" w:space="0" w:color="auto"/>
            <w:right w:val="none" w:sz="0" w:space="0" w:color="auto"/>
          </w:divBdr>
        </w:div>
        <w:div w:id="1886408215">
          <w:marLeft w:val="480"/>
          <w:marRight w:val="0"/>
          <w:marTop w:val="0"/>
          <w:marBottom w:val="0"/>
          <w:divBdr>
            <w:top w:val="none" w:sz="0" w:space="0" w:color="auto"/>
            <w:left w:val="none" w:sz="0" w:space="0" w:color="auto"/>
            <w:bottom w:val="none" w:sz="0" w:space="0" w:color="auto"/>
            <w:right w:val="none" w:sz="0" w:space="0" w:color="auto"/>
          </w:divBdr>
        </w:div>
        <w:div w:id="57676473">
          <w:marLeft w:val="480"/>
          <w:marRight w:val="0"/>
          <w:marTop w:val="0"/>
          <w:marBottom w:val="0"/>
          <w:divBdr>
            <w:top w:val="none" w:sz="0" w:space="0" w:color="auto"/>
            <w:left w:val="none" w:sz="0" w:space="0" w:color="auto"/>
            <w:bottom w:val="none" w:sz="0" w:space="0" w:color="auto"/>
            <w:right w:val="none" w:sz="0" w:space="0" w:color="auto"/>
          </w:divBdr>
        </w:div>
        <w:div w:id="2128693048">
          <w:marLeft w:val="480"/>
          <w:marRight w:val="0"/>
          <w:marTop w:val="0"/>
          <w:marBottom w:val="0"/>
          <w:divBdr>
            <w:top w:val="none" w:sz="0" w:space="0" w:color="auto"/>
            <w:left w:val="none" w:sz="0" w:space="0" w:color="auto"/>
            <w:bottom w:val="none" w:sz="0" w:space="0" w:color="auto"/>
            <w:right w:val="none" w:sz="0" w:space="0" w:color="auto"/>
          </w:divBdr>
        </w:div>
        <w:div w:id="870723929">
          <w:marLeft w:val="480"/>
          <w:marRight w:val="0"/>
          <w:marTop w:val="0"/>
          <w:marBottom w:val="0"/>
          <w:divBdr>
            <w:top w:val="none" w:sz="0" w:space="0" w:color="auto"/>
            <w:left w:val="none" w:sz="0" w:space="0" w:color="auto"/>
            <w:bottom w:val="none" w:sz="0" w:space="0" w:color="auto"/>
            <w:right w:val="none" w:sz="0" w:space="0" w:color="auto"/>
          </w:divBdr>
        </w:div>
        <w:div w:id="683478408">
          <w:marLeft w:val="480"/>
          <w:marRight w:val="0"/>
          <w:marTop w:val="0"/>
          <w:marBottom w:val="0"/>
          <w:divBdr>
            <w:top w:val="none" w:sz="0" w:space="0" w:color="auto"/>
            <w:left w:val="none" w:sz="0" w:space="0" w:color="auto"/>
            <w:bottom w:val="none" w:sz="0" w:space="0" w:color="auto"/>
            <w:right w:val="none" w:sz="0" w:space="0" w:color="auto"/>
          </w:divBdr>
        </w:div>
      </w:divsChild>
    </w:div>
    <w:div w:id="1944453488">
      <w:bodyDiv w:val="1"/>
      <w:marLeft w:val="0"/>
      <w:marRight w:val="0"/>
      <w:marTop w:val="0"/>
      <w:marBottom w:val="0"/>
      <w:divBdr>
        <w:top w:val="none" w:sz="0" w:space="0" w:color="auto"/>
        <w:left w:val="none" w:sz="0" w:space="0" w:color="auto"/>
        <w:bottom w:val="none" w:sz="0" w:space="0" w:color="auto"/>
        <w:right w:val="none" w:sz="0" w:space="0" w:color="auto"/>
      </w:divBdr>
    </w:div>
    <w:div w:id="1945572536">
      <w:bodyDiv w:val="1"/>
      <w:marLeft w:val="0"/>
      <w:marRight w:val="0"/>
      <w:marTop w:val="0"/>
      <w:marBottom w:val="0"/>
      <w:divBdr>
        <w:top w:val="none" w:sz="0" w:space="0" w:color="auto"/>
        <w:left w:val="none" w:sz="0" w:space="0" w:color="auto"/>
        <w:bottom w:val="none" w:sz="0" w:space="0" w:color="auto"/>
        <w:right w:val="none" w:sz="0" w:space="0" w:color="auto"/>
      </w:divBdr>
      <w:divsChild>
        <w:div w:id="199129069">
          <w:marLeft w:val="0"/>
          <w:marRight w:val="0"/>
          <w:marTop w:val="0"/>
          <w:marBottom w:val="0"/>
          <w:divBdr>
            <w:top w:val="none" w:sz="0" w:space="0" w:color="auto"/>
            <w:left w:val="none" w:sz="0" w:space="0" w:color="auto"/>
            <w:bottom w:val="none" w:sz="0" w:space="0" w:color="auto"/>
            <w:right w:val="none" w:sz="0" w:space="0" w:color="auto"/>
          </w:divBdr>
          <w:divsChild>
            <w:div w:id="611131167">
              <w:marLeft w:val="0"/>
              <w:marRight w:val="0"/>
              <w:marTop w:val="0"/>
              <w:marBottom w:val="0"/>
              <w:divBdr>
                <w:top w:val="none" w:sz="0" w:space="0" w:color="auto"/>
                <w:left w:val="none" w:sz="0" w:space="0" w:color="auto"/>
                <w:bottom w:val="none" w:sz="0" w:space="0" w:color="auto"/>
                <w:right w:val="none" w:sz="0" w:space="0" w:color="auto"/>
              </w:divBdr>
              <w:divsChild>
                <w:div w:id="1773668737">
                  <w:marLeft w:val="0"/>
                  <w:marRight w:val="0"/>
                  <w:marTop w:val="0"/>
                  <w:marBottom w:val="0"/>
                  <w:divBdr>
                    <w:top w:val="none" w:sz="0" w:space="0" w:color="auto"/>
                    <w:left w:val="none" w:sz="0" w:space="0" w:color="auto"/>
                    <w:bottom w:val="none" w:sz="0" w:space="0" w:color="auto"/>
                    <w:right w:val="none" w:sz="0" w:space="0" w:color="auto"/>
                  </w:divBdr>
                  <w:divsChild>
                    <w:div w:id="1743943114">
                      <w:marLeft w:val="0"/>
                      <w:marRight w:val="0"/>
                      <w:marTop w:val="0"/>
                      <w:marBottom w:val="0"/>
                      <w:divBdr>
                        <w:top w:val="none" w:sz="0" w:space="0" w:color="auto"/>
                        <w:left w:val="none" w:sz="0" w:space="0" w:color="auto"/>
                        <w:bottom w:val="none" w:sz="0" w:space="0" w:color="auto"/>
                        <w:right w:val="none" w:sz="0" w:space="0" w:color="auto"/>
                      </w:divBdr>
                      <w:divsChild>
                        <w:div w:id="563030465">
                          <w:marLeft w:val="0"/>
                          <w:marRight w:val="0"/>
                          <w:marTop w:val="0"/>
                          <w:marBottom w:val="0"/>
                          <w:divBdr>
                            <w:top w:val="none" w:sz="0" w:space="0" w:color="auto"/>
                            <w:left w:val="none" w:sz="0" w:space="0" w:color="auto"/>
                            <w:bottom w:val="none" w:sz="0" w:space="0" w:color="auto"/>
                            <w:right w:val="none" w:sz="0" w:space="0" w:color="auto"/>
                          </w:divBdr>
                          <w:divsChild>
                            <w:div w:id="8222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1980">
      <w:bodyDiv w:val="1"/>
      <w:marLeft w:val="0"/>
      <w:marRight w:val="0"/>
      <w:marTop w:val="0"/>
      <w:marBottom w:val="0"/>
      <w:divBdr>
        <w:top w:val="none" w:sz="0" w:space="0" w:color="auto"/>
        <w:left w:val="none" w:sz="0" w:space="0" w:color="auto"/>
        <w:bottom w:val="none" w:sz="0" w:space="0" w:color="auto"/>
        <w:right w:val="none" w:sz="0" w:space="0" w:color="auto"/>
      </w:divBdr>
    </w:div>
    <w:div w:id="1974603052">
      <w:bodyDiv w:val="1"/>
      <w:marLeft w:val="0"/>
      <w:marRight w:val="0"/>
      <w:marTop w:val="0"/>
      <w:marBottom w:val="0"/>
      <w:divBdr>
        <w:top w:val="none" w:sz="0" w:space="0" w:color="auto"/>
        <w:left w:val="none" w:sz="0" w:space="0" w:color="auto"/>
        <w:bottom w:val="none" w:sz="0" w:space="0" w:color="auto"/>
        <w:right w:val="none" w:sz="0" w:space="0" w:color="auto"/>
      </w:divBdr>
    </w:div>
    <w:div w:id="1975863215">
      <w:bodyDiv w:val="1"/>
      <w:marLeft w:val="0"/>
      <w:marRight w:val="0"/>
      <w:marTop w:val="0"/>
      <w:marBottom w:val="0"/>
      <w:divBdr>
        <w:top w:val="none" w:sz="0" w:space="0" w:color="auto"/>
        <w:left w:val="none" w:sz="0" w:space="0" w:color="auto"/>
        <w:bottom w:val="none" w:sz="0" w:space="0" w:color="auto"/>
        <w:right w:val="none" w:sz="0" w:space="0" w:color="auto"/>
      </w:divBdr>
    </w:div>
    <w:div w:id="1981955454">
      <w:bodyDiv w:val="1"/>
      <w:marLeft w:val="0"/>
      <w:marRight w:val="0"/>
      <w:marTop w:val="0"/>
      <w:marBottom w:val="0"/>
      <w:divBdr>
        <w:top w:val="none" w:sz="0" w:space="0" w:color="auto"/>
        <w:left w:val="none" w:sz="0" w:space="0" w:color="auto"/>
        <w:bottom w:val="none" w:sz="0" w:space="0" w:color="auto"/>
        <w:right w:val="none" w:sz="0" w:space="0" w:color="auto"/>
      </w:divBdr>
    </w:div>
    <w:div w:id="1986815156">
      <w:bodyDiv w:val="1"/>
      <w:marLeft w:val="0"/>
      <w:marRight w:val="0"/>
      <w:marTop w:val="0"/>
      <w:marBottom w:val="0"/>
      <w:divBdr>
        <w:top w:val="none" w:sz="0" w:space="0" w:color="auto"/>
        <w:left w:val="none" w:sz="0" w:space="0" w:color="auto"/>
        <w:bottom w:val="none" w:sz="0" w:space="0" w:color="auto"/>
        <w:right w:val="none" w:sz="0" w:space="0" w:color="auto"/>
      </w:divBdr>
    </w:div>
    <w:div w:id="1988197454">
      <w:bodyDiv w:val="1"/>
      <w:marLeft w:val="0"/>
      <w:marRight w:val="0"/>
      <w:marTop w:val="0"/>
      <w:marBottom w:val="0"/>
      <w:divBdr>
        <w:top w:val="none" w:sz="0" w:space="0" w:color="auto"/>
        <w:left w:val="none" w:sz="0" w:space="0" w:color="auto"/>
        <w:bottom w:val="none" w:sz="0" w:space="0" w:color="auto"/>
        <w:right w:val="none" w:sz="0" w:space="0" w:color="auto"/>
      </w:divBdr>
    </w:div>
    <w:div w:id="1994143780">
      <w:bodyDiv w:val="1"/>
      <w:marLeft w:val="0"/>
      <w:marRight w:val="0"/>
      <w:marTop w:val="0"/>
      <w:marBottom w:val="0"/>
      <w:divBdr>
        <w:top w:val="none" w:sz="0" w:space="0" w:color="auto"/>
        <w:left w:val="none" w:sz="0" w:space="0" w:color="auto"/>
        <w:bottom w:val="none" w:sz="0" w:space="0" w:color="auto"/>
        <w:right w:val="none" w:sz="0" w:space="0" w:color="auto"/>
      </w:divBdr>
    </w:div>
    <w:div w:id="2013753676">
      <w:bodyDiv w:val="1"/>
      <w:marLeft w:val="0"/>
      <w:marRight w:val="0"/>
      <w:marTop w:val="0"/>
      <w:marBottom w:val="0"/>
      <w:divBdr>
        <w:top w:val="none" w:sz="0" w:space="0" w:color="auto"/>
        <w:left w:val="none" w:sz="0" w:space="0" w:color="auto"/>
        <w:bottom w:val="none" w:sz="0" w:space="0" w:color="auto"/>
        <w:right w:val="none" w:sz="0" w:space="0" w:color="auto"/>
      </w:divBdr>
    </w:div>
    <w:div w:id="2029599784">
      <w:bodyDiv w:val="1"/>
      <w:marLeft w:val="0"/>
      <w:marRight w:val="0"/>
      <w:marTop w:val="0"/>
      <w:marBottom w:val="0"/>
      <w:divBdr>
        <w:top w:val="none" w:sz="0" w:space="0" w:color="auto"/>
        <w:left w:val="none" w:sz="0" w:space="0" w:color="auto"/>
        <w:bottom w:val="none" w:sz="0" w:space="0" w:color="auto"/>
        <w:right w:val="none" w:sz="0" w:space="0" w:color="auto"/>
      </w:divBdr>
    </w:div>
    <w:div w:id="2039156088">
      <w:bodyDiv w:val="1"/>
      <w:marLeft w:val="0"/>
      <w:marRight w:val="0"/>
      <w:marTop w:val="0"/>
      <w:marBottom w:val="0"/>
      <w:divBdr>
        <w:top w:val="none" w:sz="0" w:space="0" w:color="auto"/>
        <w:left w:val="none" w:sz="0" w:space="0" w:color="auto"/>
        <w:bottom w:val="none" w:sz="0" w:space="0" w:color="auto"/>
        <w:right w:val="none" w:sz="0" w:space="0" w:color="auto"/>
      </w:divBdr>
    </w:div>
    <w:div w:id="2057505437">
      <w:bodyDiv w:val="1"/>
      <w:marLeft w:val="0"/>
      <w:marRight w:val="0"/>
      <w:marTop w:val="0"/>
      <w:marBottom w:val="0"/>
      <w:divBdr>
        <w:top w:val="none" w:sz="0" w:space="0" w:color="auto"/>
        <w:left w:val="none" w:sz="0" w:space="0" w:color="auto"/>
        <w:bottom w:val="none" w:sz="0" w:space="0" w:color="auto"/>
        <w:right w:val="none" w:sz="0" w:space="0" w:color="auto"/>
      </w:divBdr>
    </w:div>
    <w:div w:id="2059431924">
      <w:bodyDiv w:val="1"/>
      <w:marLeft w:val="0"/>
      <w:marRight w:val="0"/>
      <w:marTop w:val="0"/>
      <w:marBottom w:val="0"/>
      <w:divBdr>
        <w:top w:val="none" w:sz="0" w:space="0" w:color="auto"/>
        <w:left w:val="none" w:sz="0" w:space="0" w:color="auto"/>
        <w:bottom w:val="none" w:sz="0" w:space="0" w:color="auto"/>
        <w:right w:val="none" w:sz="0" w:space="0" w:color="auto"/>
      </w:divBdr>
    </w:div>
    <w:div w:id="2067407709">
      <w:bodyDiv w:val="1"/>
      <w:marLeft w:val="0"/>
      <w:marRight w:val="0"/>
      <w:marTop w:val="0"/>
      <w:marBottom w:val="0"/>
      <w:divBdr>
        <w:top w:val="none" w:sz="0" w:space="0" w:color="auto"/>
        <w:left w:val="none" w:sz="0" w:space="0" w:color="auto"/>
        <w:bottom w:val="none" w:sz="0" w:space="0" w:color="auto"/>
        <w:right w:val="none" w:sz="0" w:space="0" w:color="auto"/>
      </w:divBdr>
    </w:div>
    <w:div w:id="2079748771">
      <w:bodyDiv w:val="1"/>
      <w:marLeft w:val="0"/>
      <w:marRight w:val="0"/>
      <w:marTop w:val="0"/>
      <w:marBottom w:val="0"/>
      <w:divBdr>
        <w:top w:val="none" w:sz="0" w:space="0" w:color="auto"/>
        <w:left w:val="none" w:sz="0" w:space="0" w:color="auto"/>
        <w:bottom w:val="none" w:sz="0" w:space="0" w:color="auto"/>
        <w:right w:val="none" w:sz="0" w:space="0" w:color="auto"/>
      </w:divBdr>
    </w:div>
    <w:div w:id="2084134187">
      <w:bodyDiv w:val="1"/>
      <w:marLeft w:val="0"/>
      <w:marRight w:val="0"/>
      <w:marTop w:val="0"/>
      <w:marBottom w:val="0"/>
      <w:divBdr>
        <w:top w:val="none" w:sz="0" w:space="0" w:color="auto"/>
        <w:left w:val="none" w:sz="0" w:space="0" w:color="auto"/>
        <w:bottom w:val="none" w:sz="0" w:space="0" w:color="auto"/>
        <w:right w:val="none" w:sz="0" w:space="0" w:color="auto"/>
      </w:divBdr>
    </w:div>
    <w:div w:id="2086100977">
      <w:bodyDiv w:val="1"/>
      <w:marLeft w:val="0"/>
      <w:marRight w:val="0"/>
      <w:marTop w:val="0"/>
      <w:marBottom w:val="0"/>
      <w:divBdr>
        <w:top w:val="none" w:sz="0" w:space="0" w:color="auto"/>
        <w:left w:val="none" w:sz="0" w:space="0" w:color="auto"/>
        <w:bottom w:val="none" w:sz="0" w:space="0" w:color="auto"/>
        <w:right w:val="none" w:sz="0" w:space="0" w:color="auto"/>
      </w:divBdr>
      <w:divsChild>
        <w:div w:id="1242565139">
          <w:marLeft w:val="480"/>
          <w:marRight w:val="0"/>
          <w:marTop w:val="0"/>
          <w:marBottom w:val="0"/>
          <w:divBdr>
            <w:top w:val="none" w:sz="0" w:space="0" w:color="auto"/>
            <w:left w:val="none" w:sz="0" w:space="0" w:color="auto"/>
            <w:bottom w:val="none" w:sz="0" w:space="0" w:color="auto"/>
            <w:right w:val="none" w:sz="0" w:space="0" w:color="auto"/>
          </w:divBdr>
        </w:div>
        <w:div w:id="1271088372">
          <w:marLeft w:val="480"/>
          <w:marRight w:val="0"/>
          <w:marTop w:val="0"/>
          <w:marBottom w:val="0"/>
          <w:divBdr>
            <w:top w:val="none" w:sz="0" w:space="0" w:color="auto"/>
            <w:left w:val="none" w:sz="0" w:space="0" w:color="auto"/>
            <w:bottom w:val="none" w:sz="0" w:space="0" w:color="auto"/>
            <w:right w:val="none" w:sz="0" w:space="0" w:color="auto"/>
          </w:divBdr>
        </w:div>
        <w:div w:id="931668257">
          <w:marLeft w:val="480"/>
          <w:marRight w:val="0"/>
          <w:marTop w:val="0"/>
          <w:marBottom w:val="0"/>
          <w:divBdr>
            <w:top w:val="none" w:sz="0" w:space="0" w:color="auto"/>
            <w:left w:val="none" w:sz="0" w:space="0" w:color="auto"/>
            <w:bottom w:val="none" w:sz="0" w:space="0" w:color="auto"/>
            <w:right w:val="none" w:sz="0" w:space="0" w:color="auto"/>
          </w:divBdr>
        </w:div>
        <w:div w:id="868179472">
          <w:marLeft w:val="480"/>
          <w:marRight w:val="0"/>
          <w:marTop w:val="0"/>
          <w:marBottom w:val="0"/>
          <w:divBdr>
            <w:top w:val="none" w:sz="0" w:space="0" w:color="auto"/>
            <w:left w:val="none" w:sz="0" w:space="0" w:color="auto"/>
            <w:bottom w:val="none" w:sz="0" w:space="0" w:color="auto"/>
            <w:right w:val="none" w:sz="0" w:space="0" w:color="auto"/>
          </w:divBdr>
        </w:div>
        <w:div w:id="65420475">
          <w:marLeft w:val="480"/>
          <w:marRight w:val="0"/>
          <w:marTop w:val="0"/>
          <w:marBottom w:val="0"/>
          <w:divBdr>
            <w:top w:val="none" w:sz="0" w:space="0" w:color="auto"/>
            <w:left w:val="none" w:sz="0" w:space="0" w:color="auto"/>
            <w:bottom w:val="none" w:sz="0" w:space="0" w:color="auto"/>
            <w:right w:val="none" w:sz="0" w:space="0" w:color="auto"/>
          </w:divBdr>
        </w:div>
        <w:div w:id="608582313">
          <w:marLeft w:val="480"/>
          <w:marRight w:val="0"/>
          <w:marTop w:val="0"/>
          <w:marBottom w:val="0"/>
          <w:divBdr>
            <w:top w:val="none" w:sz="0" w:space="0" w:color="auto"/>
            <w:left w:val="none" w:sz="0" w:space="0" w:color="auto"/>
            <w:bottom w:val="none" w:sz="0" w:space="0" w:color="auto"/>
            <w:right w:val="none" w:sz="0" w:space="0" w:color="auto"/>
          </w:divBdr>
        </w:div>
        <w:div w:id="477654975">
          <w:marLeft w:val="480"/>
          <w:marRight w:val="0"/>
          <w:marTop w:val="0"/>
          <w:marBottom w:val="0"/>
          <w:divBdr>
            <w:top w:val="none" w:sz="0" w:space="0" w:color="auto"/>
            <w:left w:val="none" w:sz="0" w:space="0" w:color="auto"/>
            <w:bottom w:val="none" w:sz="0" w:space="0" w:color="auto"/>
            <w:right w:val="none" w:sz="0" w:space="0" w:color="auto"/>
          </w:divBdr>
        </w:div>
        <w:div w:id="2061711037">
          <w:marLeft w:val="480"/>
          <w:marRight w:val="0"/>
          <w:marTop w:val="0"/>
          <w:marBottom w:val="0"/>
          <w:divBdr>
            <w:top w:val="none" w:sz="0" w:space="0" w:color="auto"/>
            <w:left w:val="none" w:sz="0" w:space="0" w:color="auto"/>
            <w:bottom w:val="none" w:sz="0" w:space="0" w:color="auto"/>
            <w:right w:val="none" w:sz="0" w:space="0" w:color="auto"/>
          </w:divBdr>
        </w:div>
        <w:div w:id="1533689700">
          <w:marLeft w:val="480"/>
          <w:marRight w:val="0"/>
          <w:marTop w:val="0"/>
          <w:marBottom w:val="0"/>
          <w:divBdr>
            <w:top w:val="none" w:sz="0" w:space="0" w:color="auto"/>
            <w:left w:val="none" w:sz="0" w:space="0" w:color="auto"/>
            <w:bottom w:val="none" w:sz="0" w:space="0" w:color="auto"/>
            <w:right w:val="none" w:sz="0" w:space="0" w:color="auto"/>
          </w:divBdr>
        </w:div>
      </w:divsChild>
    </w:div>
    <w:div w:id="2092121796">
      <w:bodyDiv w:val="1"/>
      <w:marLeft w:val="0"/>
      <w:marRight w:val="0"/>
      <w:marTop w:val="0"/>
      <w:marBottom w:val="0"/>
      <w:divBdr>
        <w:top w:val="none" w:sz="0" w:space="0" w:color="auto"/>
        <w:left w:val="none" w:sz="0" w:space="0" w:color="auto"/>
        <w:bottom w:val="none" w:sz="0" w:space="0" w:color="auto"/>
        <w:right w:val="none" w:sz="0" w:space="0" w:color="auto"/>
      </w:divBdr>
    </w:div>
    <w:div w:id="2094860057">
      <w:bodyDiv w:val="1"/>
      <w:marLeft w:val="0"/>
      <w:marRight w:val="0"/>
      <w:marTop w:val="0"/>
      <w:marBottom w:val="0"/>
      <w:divBdr>
        <w:top w:val="none" w:sz="0" w:space="0" w:color="auto"/>
        <w:left w:val="none" w:sz="0" w:space="0" w:color="auto"/>
        <w:bottom w:val="none" w:sz="0" w:space="0" w:color="auto"/>
        <w:right w:val="none" w:sz="0" w:space="0" w:color="auto"/>
      </w:divBdr>
    </w:div>
    <w:div w:id="209604851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65BCE7A7-503C-4548-BF59-26A6C68E2396}"/>
      </w:docPartPr>
      <w:docPartBody>
        <w:p w:rsidR="005D15DE" w:rsidRDefault="00BB022E">
          <w:r w:rsidRPr="007F6BA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Narrow">
    <w:altName w:val="Arial"/>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2E"/>
    <w:rsid w:val="00080561"/>
    <w:rsid w:val="002761A0"/>
    <w:rsid w:val="005D15DE"/>
    <w:rsid w:val="00725B98"/>
    <w:rsid w:val="0076156A"/>
    <w:rsid w:val="009B54CE"/>
    <w:rsid w:val="00AE3846"/>
    <w:rsid w:val="00AF07D2"/>
    <w:rsid w:val="00B37CBD"/>
    <w:rsid w:val="00BB022E"/>
    <w:rsid w:val="00C74B32"/>
    <w:rsid w:val="00C77F6D"/>
    <w:rsid w:val="00E537B5"/>
    <w:rsid w:val="00EB091B"/>
    <w:rsid w:val="00FB2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B022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202D-08C6-450C-B802-C3469B95B7EF}">
  <we:reference id="wa104382081" version="1.55.1.0" store="en-US" storeType="OMEX"/>
  <we:alternateReferences>
    <we:reference id="wa104382081" version="1.55.1.0" store="en-US" storeType="OMEX"/>
  </we:alternateReferences>
  <we:properties>
    <we:property name="MENDELEY_CITATIONS" value="[{&quot;citationID&quot;:&quot;MENDELEY_CITATION_1b1e879f-9c0f-4430-884f-df3bcfca1128&quot;,&quot;properties&quot;:{&quot;noteIndex&quot;:0},&quot;isEdited&quot;:false,&quot;manualOverride&quot;:{&quot;isManuallyOverridden&quot;:false,&quot;citeprocText&quot;:&quot;(Toikka and Toikka, 2006)&quot;,&quot;manualOverrideText&quot;:&quot;&quot;},&quot;citationTag&quot;:&quot;MENDELEY_CITATION_v3_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&quot;,&quot;citationItems&quot;:[{&quot;id&quot;:&quot;07283e7a-587b-318f-a29e-da7b727b3005&quot;,&quot;itemData&quot;:{&quot;type&quot;:&quot;article-journal&quot;,&quot;id&quot;:&quot;07283e7a-587b-318f-a29e-da7b727b3005&quot;,&quot;title&quot;:&quot;Phase transitions and azeotropic properties of acetic acid–n-propanol–water–n-propyl acetate system&quot;,&quot;groupId&quot;:&quot;b7d2c4c7-4b6f-3ecb-99f4-3295f4ac4b61&quot;,&quot;author&quot;:[{&quot;family&quot;:&quot;Toikka&quot;,&quot;given&quot;:&quot;Alexander&quot;,&quot;parse-names&quot;:false,&quot;dropping-particle&quot;:&quot;&quot;,&quot;non-dropping-particle&quot;:&quot;&quot;},{&quot;family&quot;:&quot;Toikka&quot;,&quot;given&quot;:&quot;Maria&quot;,&quot;parse-names&quot;:false,&quot;dropping-particle&quot;:&quot;&quot;,&quot;non-dropping-particle&quot;:&quot;&quot;}],&quot;container-title&quot;:&quot;Fluid Phase Equilibria&quot;,&quot;container-title-short&quot;:&quot;Fluid Phase Equilib&quot;,&quot;accessed&quot;:{&quot;date-parts&quot;:[[2025,2,26]]},&quot;DOI&quot;:&quot;10.1016/J.FLUID.2006.10.011&quot;,&quot;ISSN&quot;:&quot;0378-3812&quot;,&quot;issued&quot;:{&quot;date-parts&quot;:[[2006,12,20]]},&quot;page&quot;:&quot;93-98&quot;,&quot;abstract&quot;:&quot;The brief review of the data on VLE and LLE in acetic acid-n-propanol-water-n-propyl acetate system is presented. The azeotropic properties and the topological structure of the residue curve map at 313.15 K are discussed. This system is one of the few reacting systems with an extensive set of data on binary and ternary subsystems, in chemically nonequilibrium states. The main aim of the paper is to present the set of combined data that could be helpful for the development of thermodynamics of the systems with chemical reactions, and for modeling of coupled phase and reactive equilibria. © 2006 Elsevier B.V. All rights reserved.&quot;,&quot;publisher&quot;:&quot;Elsevier&quot;,&quot;issue&quot;:&quot;1-2&quot;,&quot;volume&quot;:&quot;250&quot;},&quot;isTemporary&quot;:false}]},{&quot;citationID&quot;:&quot;MENDELEY_CITATION_5a9186e7-6e38-486e-a8f3-277ec35bf2af&quot;,&quot;properties&quot;:{&quot;noteIndex&quot;:0},&quot;isEdited&quot;:false,&quot;manualOverride&quot;:{&quot;isManuallyOverridden&quot;:false,&quot;citeprocText&quot;:&quot;(Wang et al., 2007)&quot;,&quot;manualOverrideText&quot;:&quot;&quot;},&quot;citationTag&quot;:&quot;MENDELEY_CITATION_v3_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&quot;,&quot;citationItems&quot;:[{&quot;id&quot;:&quot;fa6b9bf4-f23b-3286-89eb-eb99b131d679&quot;,&quot;itemData&quot;:{&quot;type&quot;:&quot;article-journal&quot;,&quot;id&quot;:&quot;fa6b9bf4-f23b-3286-89eb-eb99b131d679&quot;,&quot;title&quot;:&quot;Liquid-liquid equilibria for the ternary systems acetic acid + water + butyl acetate and acetic acid + water + 2-methyl propyl acetate at 304.15 K, 332.15 K, and 366.15 K&quot;,&quot;groupId&quot;:&quot;b7d2c4c7-4b6f-3ecb-99f4-3295f4ac4b61&quot;,&quot;author&quot;:[{&quot;family&quot;:&quot;Wang&quot;,&quot;given&quot;:&quot;Lijun&quot;,&quot;parse-names&quot;:false,&quot;dropping-particle&quot;:&quot;&quot;,&quot;non-dropping-particle&quot;:&quot;&quot;},{&quot;family&quot;:&quot;Cheng&quot;,&quot;given&quot;:&quot;Youwei&quot;,&quot;parse-names&quot;:false,&quot;dropping-particle&quot;:&quot;&quot;,&quot;non-dropping-particle&quot;:&quot;&quot;},{&quot;family&quot;:&quot;Xiao&quot;,&quot;given&quot;:&quot;Xianjiang&quot;,&quot;parse-names&quot;:false,&quot;dropping-particle&quot;:&quot;&quot;,&quot;non-dropping-particle&quot;:&quot;&quot;},{&quot;family&quot;:&quot;Li&quot;,&quot;given&quot;:&quot;Xi&quot;,&quot;parse-names&quot;:false,&quot;dropping-particle&quot;:&quot;&quot;,&quot;non-dropping-particle&quot;:&quot;&quot;}],&quot;container-title&quot;:&quot;Journal of Chemical and Engineering Data&quot;,&quot;container-title-short&quot;:&quot;J Chem Eng Data&quot;,&quot;DOI&quot;:&quot;10.1021/je6005746&quot;,&quot;ISSN&quot;:&quot;00219568&quot;,&quot;issued&quot;:{&quot;date-parts&quot;:[[2007,7]]},&quot;page&quot;:&quot;1255-1257&quot;,&quot;abstract&quot;:&quot;Liquid-liquid equilibria (LLE) for the ternary acetic acid + water + butyl acetate and acetic acid + water + 2-methyl propyl acetate systems were measured at 304.15 K, 332.15 K, and 366.15 K under atmospheric pressure. LLE phase diagrams with binodal curves and tie lines were obtained. The experimental data were used to estimate the LLE interaction parameters in the NRTL model. © 2007 American Chemical Society.&quot;,&quot;issue&quot;:&quot;4&quot;,&quot;volume&quot;:&quot;52&quot;},&quot;isTemporary&quot;:false}]},{&quot;citationID&quot;:&quot;MENDELEY_CITATION_33033362-e607-42ed-a301-cb72e9c3f73d&quot;,&quot;properties&quot;:{&quot;noteIndex&quot;:0},&quot;isEdited&quot;:false,&quot;manualOverride&quot;:{&quot;isManuallyOverridden&quot;:false,&quot;citeprocText&quot;:&quot;(Wang et al., 2016)&quot;,&quot;manualOverrideText&quot;:&quot;&quot;},&quot;citationTag&quot;:&quot;MENDELEY_CITATION_v3_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&quot;,&quot;citationItems&quot;:[{&quot;id&quot;:&quot;9713903d-5639-3fce-83f3-3e4a0e7d1b8d&quot;,&quot;itemData&quot;:{&quot;type&quot;:&quot;article-journal&quot;,&quot;id&quot;:&quot;9713903d-5639-3fce-83f3-3e4a0e7d1b8d&quot;,&quot;title&quot;:&quot;Liquid-Liquid Equilibria for the Ternary System n-Butyl Acetate + Pyrocatechol + Water at Different Temperatures at 101.3 kPa&quot;,&quot;groupId&quot;:&quot;b7d2c4c7-4b6f-3ecb-99f4-3295f4ac4b61&quot;,&quot;author&quot;:[{&quot;family&quot;:&quot;Wang&quot;,&quot;given&quot;:&quot;Baohe&quot;,&quot;parse-names&quot;:false,&quot;dropping-particle&quot;:&quot;&quot;,&quot;non-dropping-particle&quot;:&quot;&quot;},{&quot;family&quot;:&quot;Rong&quot;,&quot;given&quot;:&quot;Mingjie&quot;,&quot;parse-names&quot;:false,&quot;dropping-particle&quot;:&quot;&quot;,&quot;non-dropping-particle&quot;:&quot;&quot;},{&quot;family&quot;:&quot;Wang&quot;,&quot;given&quot;:&quot;Pinpin&quot;,&quot;parse-names&quot;:false,&quot;dropping-particle&quot;:&quot;&quot;,&quot;non-dropping-particle&quot;:&quot;&quot;},{&quot;family&quot;:&quot;Chen&quot;,&quot;given&quot;:&quot;Shuang&quot;,&quot;parse-names&quot;:false,&quot;dropping-particle&quot;:&quot;&quot;,&quot;non-dropping-particle&quot;:&quot;&quot;}],&quot;container-title&quot;:&quot;Journal of Chemical and Engineering Data&quot;,&quot;container-title-short&quot;:&quot;J Chem Eng Data&quot;,&quot;DOI&quot;:&quot;10.1021/acs.jced.6b00280&quot;,&quot;ISSN&quot;:&quot;15205134&quot;,&quot;issued&quot;:{&quot;date-parts&quot;:[[2016,9,8]]},&quot;page&quot;:&quot;3184-3189&quot;,&quot;abstract&quot;:&quot;Liquid-liquid equilibria (LLE) data for the ternary system of n-butyl acetate + pyrocatechol + water were measured at 101.3 kPa over the temperature range of 298.15-318.15 K. Phase diagrams were obtained by determining the tie-line data. The LLE experimental data for the system were correlated with the nonrandom two-liquid (NRTL) and universal quasichemical (UNIQUAC) models. The average root-mean-square deviations (RMSD) of the NRTL and UNIQUAC models were 0.0114 and 0.0200. Both models correlated the experimental tie-line data successfully, while the correlation of the UNIQUAC model was inferior to that of the NRTL model.&quot;,&quot;publisher&quot;:&quot;American Chemical Society&quot;,&quot;issue&quot;:&quot;9&quot;,&quot;volume&quot;:&quot;61&quot;},&quot;isTemporary&quot;:false}]},{&quot;citationID&quot;:&quot;MENDELEY_CITATION_a1d061d3-326f-4347-8f55-4a7aeeeb1214&quot;,&quot;properties&quot;:{&quot;noteIndex&quot;:0},&quot;isEdited&quot;:false,&quot;manualOverride&quot;:{&quot;isManuallyOverridden&quot;:false,&quot;citeprocText&quot;:&quot;(Zhang et al., 2011)&quot;,&quot;manualOverrideText&quot;:&quot;&quot;},&quot;citationTag&quot;:&quot;MENDELEY_CITATION_v3_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&quot;,&quot;citationItems&quot;:[{&quot;id&quot;:&quot;34f92f27-1878-333f-bacf-1ea7c4dd70ed&quot;,&quot;itemData&quot;:{&quot;type&quot;:&quot;article-journal&quot;,&quot;id&quot;:&quot;34f92f27-1878-333f-bacf-1ea7c4dd70ed&quot;,&quot;title&quot;:&quot;Investigation on isobaric vapor liquid equilibrium for acetic acid + water + (n-propyl acetate or iso-butyl acetate)&quot;,&quot;groupId&quot;:&quot;b7d2c4c7-4b6f-3ecb-99f4-3295f4ac4b61&quot;,&quot;author&quot;:[{&quot;family&quot;:&quot;Zhang&quot;,&quot;given&quot;:&quot;Chundong&quot;,&quot;parse-names&quot;:false,&quot;dropping-particle&quot;:&quot;&quot;,&quot;non-dropping-particle&quot;:&quot;&quot;},{&quot;family&quot;:&quot;Wan&quot;,&quot;given&quot;:&quot;Hui&quot;,&quot;parse-names&quot;:false,&quot;dropping-particle&quot;:&quot;&quot;,&quot;non-dropping-particle&quot;:&quot;&quot;},{&quot;family&quot;:&quot;Xue&quot;,&quot;given&quot;:&quot;Lijun&quot;,&quot;parse-names&quot;:false,&quot;dropping-particle&quot;:&quot;&quot;,&quot;non-dropping-particle&quot;:&quot;&quot;},{&quot;family&quot;:&quot;Guan&quot;,&quot;given&quot;:&quot;Guofeng&quot;,&quot;parse-names&quot;:false,&quot;dropping-particle&quot;:&quot;&quot;,&quot;non-dropping-particle&quot;:&quot;&quot;}],&quot;container-title&quot;:&quot;Fluid Phase Equilibria&quot;,&quot;container-title-short&quot;:&quot;Fluid Phase Equilib&quot;,&quot;accessed&quot;:{&quot;date-parts&quot;:[[2025,2,26]]},&quot;DOI&quot;:&quot;10.1016/J.FLUID.2011.03.006&quot;,&quot;ISSN&quot;:&quot;0378-3812&quot;,&quot;issued&quot;:{&quot;date-parts&quot;:[[2011,6,15]]},&quot;page&quot;:&quot;68-75&quot;,&quot;abstract&quot;:&quot;Isobaric vapor-liquid equilibrium (VLE) data for acetic acid. +. water, acetic acid. +. n-propyl acetate, acetic acid. +. iso-butyl acetate, acetic acid. +. water. +. n-propyl acetate, acetic acid. +. water. +. iso-butyl acetate are measured at 101.33. kPa with a modified Rose still. The nonideal behavior in vapor phase caused by the association of acetic acid are corrected by the chemical theory and Hayden-O'Connell method, and analyzed by calculating the second virial coefficients and apparent fugacity coefficients. The VLE data for acetic acid. +. water, acetic acid. +. n-propyl acetate, and acetic acid. +. iso-butyl acetate are correlated through the NRTL and UNIQUAC models using the nonlinear least square method. The obtained NRTL model parameters are used to predict the ternary VLE data. The ternary predicted values obtained in this way agree well with the experimental values. © 2011 Elsevier B.V.&quot;,&quot;publisher&quot;:&quot;Elsevier&quot;,&quot;issue&quot;:&quot;1&quot;,&quot;volume&quot;:&quot;305&quot;},&quot;isTemporary&quot;:false}]},{&quot;citationID&quot;:&quot;MENDELEY_CITATION_c96c2b1d-bce8-432b-b58e-f04c640778d5&quot;,&quot;properties&quot;:{&quot;noteIndex&quot;:0},&quot;isEdited&quot;:false,&quot;manualOverride&quot;:{&quot;isManuallyOverridden&quot;:false,&quot;citeprocText&quot;:&quot;(Galli et al., 2017)&quot;,&quot;manualOverrideText&quot;:&quot;&quot;},&quot;citationTag&quot;:&quot;MENDELEY_CITATION_v3_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&quot;,&quot;citationItems&quot;:[{&quot;id&quot;:&quot;4d77600a-a9dc-3156-a6d1-cdaf33715b1e&quot;,&quot;itemData&quot;:{&quot;type&quot;:&quot;article-journal&quot;,&quot;id&quot;:&quot;4d77600a-a9dc-3156-a6d1-cdaf33715b1e&quot;,&quot;title&quot;:&quot;Simulation of the water-acetic acid separation via distillation using different entrainers: An economic comparison&quot;,&quot;groupId&quot;:&quot;b7d2c4c7-4b6f-3ecb-99f4-3295f4ac4b61&quot;,&quot;author&quot;:[{&quot;family&quot;:&quot;Galli&quot;,&quot;given&quot;:&quot;Federico&quot;,&quot;parse-names&quot;:false,&quot;dropping-particle&quot;:&quot;&quot;,&quot;non-dropping-particle&quot;:&quot;&quot;},{&quot;family&quot;:&quot;Previtali&quot;,&quot;given&quot;:&quot;Daniele&quot;,&quot;parse-names&quot;:false,&quot;dropping-particle&quot;:&quot;&quot;,&quot;non-dropping-particle&quot;:&quot;&quot;},{&quot;family&quot;:&quot;Casagrande&quot;,&quot;given&quot;:&quot;Simone&quot;,&quot;parse-names&quot;:false,&quot;dropping-particle&quot;:&quot;&quot;,&quot;non-dropping-particle&quot;:&quot;&quot;},{&quot;family&quot;:&quot;Pirola&quot;,&quot;given&quot;:&quot;Carlo&quot;,&quot;parse-names&quot;:false,&quot;dropping-particle&quot;:&quot;&quot;,&quot;non-dropping-particle&quot;:&quot;&quot;},{&quot;family&quot;:&quot;Manenti&quot;,&quot;given&quot;:&quot;Flavio&quot;,&quot;parse-names&quot;:false,&quot;dropping-particle&quot;:&quot;&quot;,&quot;non-dropping-particle&quot;:&quot;&quot;},{&quot;family&quot;:&quot;Boffito&quot;,&quot;given&quot;:&quot;Daria C.&quot;,&quot;parse-names&quot;:false,&quot;dropping-particle&quot;:&quot;&quot;,&quot;non-dropping-particle&quot;:&quot;&quot;}],&quot;container-title&quot;:&quot;Chemical Engineering Transactions&quot;,&quot;container-title-short&quot;:&quot;Chem Eng Trans&quot;,&quot;DOI&quot;:&quot;10.3303/CET1757194&quot;,&quot;ISBN&quot;:&quot;9788895608488&quot;,&quot;ISSN&quot;:&quot;22839216&quot;,&quot;issued&quot;:{&quot;date-parts&quot;:[[2017]]},&quot;page&quot;:&quot;1159-1164&quot;,&quot;abstract&quot;:&quot;Diluted solutions of acetic acid (AA) in water (W) are a typical side stream in several production processes including therephthalic acid synthesis, acetyl cellulose manufacture and biochemical processes. Since AA is typically in the range of 10 to 40 % by weight in W, for most companies it is profitable to recover and recycle it as a solvent (Dylewski, 1980). Among the separation processes, distillation is the most adopted because of its flexibility and the relatively low cost compared to other technologies such as membrane separation or pervaporation. The challenge in the separation of W and AA through simple distillation is to find in the volatility of AA in the lower range of concentration, which tends to the unit (Ito and Yoshida, 1963). In other words, even if the mixture is never azeotropic, the equilibrium diagram exhibits a pinch point on the pure water end. An entrainer, either with lower or higher boiling point compared to the two main components, alters the volatilities of W and AA, modifying their activity coefficients and improving the separation. However, the introduction of a third component usually requires a second distillation unit to recover the entrainer (Wang and Huang, 2012). Among the entrainers proposed in the literature, AA esters are common for their efficiency. For instance, Chien et al. (2004) report a bottom product composition with 99.9 % acetic acid for ethyl, iso-butyl and n-ethyl acetate for molar ratios AA/W of 1:1 with only one distillation step. In the context of the therephthalic acid production process, we recently demonstrated that the use of p-xylene is profitable because of its availability in-situ (Pirola et al., 2013). We study the W-AA separation with different entrainers (e.g. p-xylene, ethyl acetate, propyl acetate and butyl acetate) and survey alternative configurations including a pre-reactor to synthesize the entrainer in-situ, and an intensified reactive distillation. We selected an algorithm based on the Guthrie equations to calculate the cost of both CAPEX and OPEX (Guthrie, 1969) with the simulation software PRO/II 9.3. The data confirm that propyl acetate is a practical and economical alternative to methyl acetate for the acetic acid recovery from water, and the p-xylene avoids introducing an extraneous component as an entrainer.&quot;,&quot;publisher&quot;:&quot;Italian Association of Chemical Engineering - AIDIC&quot;,&quot;volume&quot;:&quot;57&quot;},&quot;isTemporary&quot;:false}]},{&quot;citationID&quot;:&quot;MENDELEY_CITATION_1886aa16-052a-43de-8287-bbdf9d9f704b&quot;,&quot;properties&quot;:{&quot;noteIndex&quot;:0},&quot;isEdited&quot;:false,&quot;manualOverride&quot;:{&quot;isManuallyOverridden&quot;:false,&quot;citeprocText&quot;:&quot;(Eastman, 2025)&quot;,&quot;manualOverrideText&quot;:&quot;&quot;},&quot;citationTag&quot;:&quot;MENDELEY_CITATION_v3_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&quot;,&quot;citationItems&quot;:[{&quot;id&quot;:&quot;f6694a80-d83f-3dcb-94ec-af8b22d2446d&quot;,&quot;itemData&quot;:{&quot;type&quot;:&quot;webpage&quot;,&quot;id&quot;:&quot;f6694a80-d83f-3dcb-94ec-af8b22d2446d&quot;,&quot;title&quot;:&quot;Acetic Acid - 60% Diluted&quot;,&quot;groupId&quot;:&quot;b7d2c4c7-4b6f-3ecb-99f4-3295f4ac4b61&quot;,&quot;author&quot;:[{&quot;family&quot;:&quot;Eastman&quot;,&quot;given&quot;:&quot;&quot;,&quot;parse-names&quot;:false,&quot;dropping-particle&quot;:&quot;&quot;,&quot;non-dropping-particle&quot;:&quot;&quot;}],&quot;accessed&quot;:{&quot;date-parts&quot;:[[2025,3,3]]},&quot;URL&quot;:&quot;https://www.eastman.com/en/products/product-detail/71001182/&quot;,&quot;issued&quot;:{&quot;date-parts&quot;:[[2025]]}},&quot;isTemporary&quot;:false}]},{&quot;citationID&quot;:&quot;MENDELEY_CITATION_309feb6a-a21a-485c-a3bc-12652406bad6&quot;,&quot;properties&quot;:{&quot;noteIndex&quot;:0},&quot;isEdited&quot;:false,&quot;manualOverride&quot;:{&quot;isManuallyOverridden&quot;:false,&quot;citeprocText&quot;:&quot;(Pirola et al., 2013)&quot;,&quot;manualOverrideText&quot;:&quot;&quot;},&quot;citationTag&quot;:&quot;MENDELEY_CITATION_v3_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&quot;,&quot;citationItems&quot;:[{&quot;id&quot;:&quot;2caea362-a0f4-35e3-8722-a671a1a3b832&quot;,&quot;itemData&quot;:{&quot;type&quot;:&quot;article-journal&quot;,&quot;id&quot;:&quot;2caea362-a0f4-35e3-8722-a671a1a3b832&quot;,&quot;title&quot;:&quot;Heterogeneous Distillation of the System Water-Acetic Acid-p-Xylene: Study of its Fluid Phase Equilibria, Micro-Pilot Column Experimental Results and Computer Simulation&quot;,&quot;groupId&quot;:&quot;b7d2c4c7-4b6f-3ecb-99f4-3295f4ac4b61&quot;,&quot;author&quot;:[{&quot;family&quot;:&quot;Pirola&quot;,&quot;given&quot;:&quot;Carlo&quot;,&quot;parse-names&quot;:false,&quot;dropping-particle&quot;:&quot;&quot;,&quot;non-dropping-particle&quot;:&quot;&quot;},{&quot;family&quot;:&quot;Galli&quot;,&quot;given&quot;:&quot;Federico&quot;,&quot;parse-names&quot;:false,&quot;dropping-particle&quot;:&quot;&quot;,&quot;non-dropping-particle&quot;:&quot;&quot;},{&quot;family&quot;:&quot;Bianchi&quot;,&quot;given&quot;:&quot;Claudia L&quot;,&quot;parse-names&quot;:false,&quot;dropping-particle&quot;:&quot;&quot;,&quot;non-dropping-particle&quot;:&quot;&quot;},{&quot;family&quot;:&quot;Carvoli&quot;,&quot;given&quot;:&quot;Gianni&quot;,&quot;parse-names&quot;:false,&quot;dropping-particle&quot;:&quot;&quot;,&quot;non-dropping-particle&quot;:&quot;&quot;}],&quot;container-title&quot;:&quot;Chemical Engineering Transactions&quot;,&quot;container-title-short&quot;:&quot;Chem Eng Trans&quot;,&quot;ISBN&quot;:&quot;978-88-95608-23-5&quot;,&quot;ISSN&quot;:&quot;1974-9791&quot;,&quot;URL&quot;:&quot;www.aidic.it/cet&quot;,&quot;issued&quot;:{&quot;date-parts&quot;:[[2013]]},&quot;page&quot;:&quot;1897-1902&quot;,&quot;abstract&quot;:&quot;The separation of the binary mixture water-acetic acid by direct distillation is not suitable for industrial applications because of the presence of a tangent pinch on the pure water end. The problem is overcome via heterogeneous azeotropic distillation adding a third component, the entrainer, generally immiscible with water. With particular reference to terephthalic acid production process, we selected p-xylene being both a good entrainer and the principal raw material for the terephthalic acid production. The phase equilibria (vapor-liquid and vapor-liquid-liquid) of the ternary system water/acetic acid/p-xylene were analysed in order to choose a right thermodynamic model suitable for the simulation of this system. The simulations obtained by SIMSCI PRO II software adopting the Lyngby modified UNIFAC equation to calculate the activity coefficients and the Hayden-O'Connel correlation to take into account the acetic acid association gave very satisfactory results. As further check, some experimental data were produced by a continuous micro-pilot distillation column, 5 m height with 15 trays. These data, successfully simulated, showed the possibility to use p-xylene as entrainer. A new system based on two operative column for this separation is then proposed. The first column, without entrainer, is used to bring the composition of the distillate near the tangent pinch, while the second one is used to complete the separation.&quot;,&quot;volume&quot;:&quot;32&quot;},&quot;isTemporary&quot;:false}]},{&quot;citationID&quot;:&quot;MENDELEY_CITATION_a35cdf58-05ab-41bd-82e6-cc4216905e80&quot;,&quot;properties&quot;:{&quot;noteIndex&quot;:0},&quot;isEdited&quot;:false,&quot;manualOverride&quot;:{&quot;isManuallyOverridden&quot;:false,&quot;citeprocText&quot;:&quot;(Fredenslund et al., 1975)&quot;,&quot;manualOverrideText&quot;:&quot;&quot;},&quot;citationTag&quot;:&quot;MENDELEY_CITATION_v3_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&quot;,&quot;citationItems&quot;:[{&quot;id&quot;:&quot;d42ffd8e-665f-312f-b909-e25a221cb047&quot;,&quot;itemData&quot;:{&quot;type&quot;:&quot;article-journal&quot;,&quot;id&quot;:&quot;d42ffd8e-665f-312f-b909-e25a221cb047&quot;,&quot;title&quot;:&quot;Group-contribution estimation of activity coefficients in nonideal liquid mixtures&quot;,&quot;groupId&quot;:&quot;b7d2c4c7-4b6f-3ecb-99f4-3295f4ac4b61&quot;,&quot;author&quot;:[{&quot;family&quot;:&quot;Fredenslund&quot;,&quot;given&quot;:&quot;Aage&quot;,&quot;parse-names&quot;:false,&quot;dropping-particle&quot;:&quot;&quot;,&quot;non-dropping-particle&quot;:&quot;&quot;},{&quot;family&quot;:&quot;Jones&quot;,&quot;given&quot;:&quot;Russell, L.&quot;,&quot;parse-names&quot;:false,&quot;dropping-particle&quot;:&quot;&quot;,&quot;non-dropping-particle&quot;:&quot;&quot;},{&quot;family&quot;:&quot;Prausnitz&quot;,&quot;given&quot;:&quot;John M.&quot;,&quot;parse-names&quot;:false,&quot;dropping-particle&quot;:&quot;&quot;,&quot;non-dropping-particle&quot;:&quot;&quot;}],&quot;container-title&quot;:&quot;AIChe Journal&quot;,&quot;DOI&quot;:&quot;https://doi.org/10.1002/aic.690210607&quot;,&quot;issued&quot;:{&quot;date-parts&quot;:[[1975,11]]},&quot;page&quot;:&quot;1086-1099&quot;,&quot;issue&quot;:&quot;6&quot;,&quot;volume&quot;:&quot;21&quot;},&quot;isTemporary&quot;:false}]},{&quot;citationID&quot;:&quot;MENDELEY_CITATION_d922d554-bc5e-4ad8-b007-31b48803f59e&quot;,&quot;properties&quot;:{&quot;noteIndex&quot;:0},&quot;isEdited&quot;:false,&quot;manualOverride&quot;:{&quot;isManuallyOverridden&quot;:false,&quot;citeprocText&quot;:&quot;(Toikka et al., 2020)&quot;,&quot;manualOverrideText&quot;:&quot;&quot;},&quot;citationTag&quot;:&quot;MENDELEY_CITATION_v3_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&quot;,&quot;citationItems&quot;:[{&quot;id&quot;:&quot;f1b18bc1-24bd-30c9-a290-99cd6b52d22c&quot;,&quot;itemData&quot;:{&quot;type&quot;:&quot;article-journal&quot;,&quot;id&quot;:&quot;f1b18bc1-24bd-30c9-a290-99cd6b52d22c&quot;,&quot;title&quot;:&quot;Experimental Liquid-Liquid Equilibrium and Solubility Study of an Acetic Acid- n-Propyl Alcohol- n-Propyl Acetate-Water System at 323.15 and 333.15 K&quot;,&quot;groupId&quot;:&quot;b7d2c4c7-4b6f-3ecb-99f4-3295f4ac4b61&quot;,&quot;author&quot;:[{&quot;family&quot;:&quot;Toikka&quot;,&quot;given&quot;:&quot;Maria&quot;,&quot;parse-names&quot;:false,&quot;dropping-particle&quot;:&quot;&quot;,&quot;non-dropping-particle&quot;:&quot;&quot;},{&quot;family&quot;:&quot;Sadaev&quot;,&quot;given&quot;:&quot;Alexey&quot;,&quot;parse-names&quot;:false,&quot;dropping-particle&quot;:&quot;&quot;,&quot;non-dropping-particle&quot;:&quot;&quot;},{&quot;family&quot;:&quot;Lobacheva&quot;,&quot;given&quot;:&quot;Olga&quot;,&quot;parse-names&quot;:false,&quot;dropping-particle&quot;:&quot;&quot;,&quot;non-dropping-particle&quot;:&quot;&quot;},{&quot;family&quot;:&quot;Golikova&quot;,&quot;given&quot;:&quot;Alexandra&quot;,&quot;parse-names&quot;:false,&quot;dropping-particle&quot;:&quot;&quot;,&quot;non-dropping-particle&quot;:&quot;&quot;}],&quot;container-title&quot;:&quot;Journal of Chemical and Engineering Data&quot;,&quot;container-title-short&quot;:&quot;J Chem Eng Data&quot;,&quot;DOI&quot;:&quot;10.1021/acs.jced.0c00501&quot;,&quot;ISSN&quot;:&quot;15205134&quot;,&quot;issued&quot;:{&quot;date-parts&quot;:[[2020,11,12]]},&quot;page&quot;:&quot;5352-5359&quot;,&quot;abstract&quot;:&quot;Liquid-liquid equilibrium (LLE) and solubility for the quaternary acetic acid-n-propyl alcohol-n-propyl acetate-water were carried out at 323.15 and 333.15 K (atmospheric pressure). A brief review of literature data is provided. The compositions of LLE were determined by gas chromatography analysis. Solubility data and critical points were obtained by the \&quot;cloud-point\&quot;technique method. The obtained data gave an opportunity to present the disposition of the critical curve formed by critical points and binodal surface in a regular composition tetrahedron. A set of critical curves led to a critical polythermal surface in the 3D concentration space. A detailed graphical analysis of data comparison is presented for binary and ternary subsystems. LLE modeling using the NRTL model shows that calculated data are in good agreement with the experimental results.&quot;,&quot;publisher&quot;:&quot;American Chemical Society&quot;,&quot;issue&quot;:&quot;11&quot;,&quot;volume&quot;:&quot;65&quot;},&quot;isTemporary&quot;:false}]}]"/>
    <we:property name="MENDELEY_CITATIONS_LOCALE_CODE" value="&quot;en-US&quot;"/>
    <we:property name="MENDELEY_CITATIONS_STYLE" value="{&quot;id&quot;:&quot;https://www.zotero.org/styles/elsevier-harvard2&quot;,&quot;title&quot;:&quot;Elsevier - Harvard 2&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Toi06</b:Tag>
    <b:SourceType>JournalArticle</b:SourceType>
    <b:Guid>{A018D114-0C60-48E3-83FE-7AA91EAA9B63}</b:Guid>
    <b:Author>
      <b:Author>
        <b:NameList>
          <b:Person>
            <b:Last>Toikka</b:Last>
            <b:First>Alexander</b:First>
          </b:Person>
          <b:Person>
            <b:Last>Toikka</b:Last>
            <b:First>Maria</b:First>
          </b:Person>
        </b:NameList>
      </b:Author>
    </b:Author>
    <b:Title>Phase transitions and azeotropic properties of acetic acid– n-propanol–water– n-propyl acetate system</b:Title>
    <b:JournalName>Fluid phase equilibria</b:JournalName>
    <b:Year>2006</b:Year>
    <b:Pages>93-98</b:Pages>
    <b:Volume>250</b:Volume>
    <b:RefOrder>1</b:RefOrder>
  </b:Source>
  <b:Source>
    <b:Tag>Wan07</b:Tag>
    <b:SourceType>JournalArticle</b:SourceType>
    <b:Guid>{FC63BA90-1095-4A05-BA89-637EA821A387}</b:Guid>
    <b:Author>
      <b:Author>
        <b:NameList>
          <b:Person>
            <b:Last>Wang</b:Last>
            <b:First>Lijun</b:First>
          </b:Person>
          <b:Person>
            <b:Last>Cheng</b:Last>
            <b:First>Youwei</b:First>
          </b:Person>
          <b:Person>
            <b:Last>Xiao</b:Last>
            <b:First>Xianjiang</b:First>
          </b:Person>
          <b:Person>
            <b:Last>Li</b:Last>
            <b:First>Xi</b:First>
          </b:Person>
        </b:NameList>
      </b:Author>
    </b:Author>
    <b:Title>Liquid−Liquid Equilibria for the Ternary Systems Acetic Acid + Water + Butyl Acetate and Acetic Acid + Water + 2-Methyl Propyl Acetate at 304.15 K, 332.15 K, and 366.15 K</b:Title>
    <b:Year>2007</b:Year>
    <b:JournalName>Journal of chemical and engineering data</b:JournalName>
    <b:Pages>1255-1257</b:Pages>
    <b:Volume>52</b:Volume>
    <b:RefOrder>2</b:RefOrder>
  </b:Source>
  <b:Source>
    <b:Tag>Wan16</b:Tag>
    <b:SourceType>JournalArticle</b:SourceType>
    <b:Guid>{F2A1C50A-18D1-473D-B39E-0651F33F505A}</b:Guid>
    <b:Author>
      <b:Author>
        <b:NameList>
          <b:Person>
            <b:Last>Wang</b:Last>
            <b:First>Baohe</b:First>
          </b:Person>
          <b:Person>
            <b:Last>Rong</b:Last>
            <b:First>Mingjie</b:First>
          </b:Person>
          <b:Person>
            <b:Last>Wang</b:Last>
            <b:First>Pinpin</b:First>
          </b:Person>
          <b:Person>
            <b:Last>Chen</b:Last>
            <b:First>Shuang</b:First>
          </b:Person>
        </b:NameList>
      </b:Author>
    </b:Author>
    <b:Title>Liquid–Liquid Equilibria for the Ternary System n-Butyl Acetate + Pyrocatechol + Water at Different Temperatures at 101.3 kPa</b:Title>
    <b:JournalName>Journal of chemical and engineering data</b:JournalName>
    <b:Year>2016</b:Year>
    <b:Pages>3184-3189</b:Pages>
    <b:Volume>61</b:Volume>
    <b:RefOrder>3</b:RefOrder>
  </b:Source>
  <b:Source>
    <b:Tag>Chu11</b:Tag>
    <b:SourceType>JournalArticle</b:SourceType>
    <b:Guid>{9FB4ACE1-B8D0-4BA8-8D14-99A84937C057}</b:Guid>
    <b:Title>Investigation on isobaric vapor liquid equilibrium for acetic + water + (n-propyl acetate or iso-butyl acetate)</b:Title>
    <b:Year>2011</b:Year>
    <b:Author>
      <b:Author>
        <b:NameList>
          <b:Person>
            <b:Last>Chundong</b:Last>
            <b:First>Zhang</b:First>
          </b:Person>
          <b:Person>
            <b:Last>Hui</b:Last>
            <b:First>Wan</b:First>
          </b:Person>
          <b:Person>
            <b:Last>Lijun</b:Last>
            <b:First>Xue</b:First>
          </b:Person>
          <b:Person>
            <b:Last>Guofeng</b:Last>
            <b:First>Guan</b:First>
          </b:Person>
        </b:NameList>
      </b:Author>
    </b:Author>
    <b:JournalName>Fluid Phase Equilibria</b:JournalName>
    <b:Pages>68-75</b:Pages>
    <b:Volume>305</b:Volume>
    <b:RefOrder>4</b:RefOrder>
  </b:Source>
  <b:Source>
    <b:Tag>Gal17</b:Tag>
    <b:SourceType>JournalArticle</b:SourceType>
    <b:Guid>{EF5EE65B-C736-4671-9DCB-D908A8E13475}</b:Guid>
    <b:Author>
      <b:Author>
        <b:NameList>
          <b:Person>
            <b:Last>Galli</b:Last>
            <b:First>F.</b:First>
          </b:Person>
          <b:Person>
            <b:Last>Previtali</b:Last>
            <b:First>D.</b:First>
          </b:Person>
          <b:Person>
            <b:Last>Casagrande</b:Last>
            <b:First>S.</b:First>
          </b:Person>
          <b:Person>
            <b:Last>Pirola</b:Last>
            <b:First>C.</b:First>
          </b:Person>
          <b:Person>
            <b:Last>Manenti</b:Last>
            <b:First>F.</b:First>
          </b:Person>
          <b:Person>
            <b:Last>Boffito</b:Last>
            <b:First>D.C.</b:First>
          </b:Person>
        </b:NameList>
      </b:Author>
    </b:Author>
    <b:Title>Simulation of the Water-Acetic Acid Separation via Distillation Using Different Entrainers: an Economic Comparison</b:Title>
    <b:Year>2017</b:Year>
    <b:JournalName>Chemical engineering transactions</b:JournalName>
    <b:Volume>57</b:Volume>
    <b:RefOrder>5</b:RefOrder>
  </b:Source>
  <b:Source>
    <b:Tag>Toi201</b:Tag>
    <b:SourceType>JournalArticle</b:SourceType>
    <b:Guid>{BFD8E460-FB7F-4CD8-BB05-08802117D2E0}</b:Guid>
    <b:Author>
      <b:Author>
        <b:NameList>
          <b:Person>
            <b:Last>Toikka</b:Last>
            <b:First>Maria</b:First>
          </b:Person>
          <b:Person>
            <b:Last>Sadaev</b:Last>
            <b:First>Alexey</b:First>
          </b:Person>
          <b:Person>
            <b:Last>Lobacheva</b:Last>
            <b:First>Olga</b:First>
          </b:Person>
          <b:Person>
            <b:Last>Golikova</b:Last>
            <b:First>Alexandra</b:First>
          </b:Person>
        </b:NameList>
      </b:Author>
    </b:Author>
    <b:Title>Experimental Liquid–Liquid Equilibrium and Solubility Study of an Acetic Acid–n‑Propyl Alcohol–n‑Propyl Acetate–Water System at 323.15 and 333.15 K</b:Title>
    <b:JournalName>Journal of chemical and engineering data</b:JournalName>
    <b:Year>2020</b:Year>
    <b:Pages>5352-5359</b:Pages>
    <b:Volume>65</b:Volume>
    <b:RefOrder>6</b:RefOrder>
  </b:Source>
  <b:Source>
    <b:Tag>Cor16</b:Tag>
    <b:SourceType>JournalArticle</b:SourceType>
    <b:Guid>{75CFB7DB-373B-4A5C-B2D1-B608ECB001FB}</b:Guid>
    <b:Author>
      <b:Author>
        <b:NameList>
          <b:Person>
            <b:Last>Corbetta</b:Last>
            <b:First>Michele</b:First>
          </b:Person>
          <b:Person>
            <b:Last>Pirola</b:Last>
            <b:First>Carlo</b:First>
          </b:Person>
          <b:Person>
            <b:Last>Galli</b:Last>
            <b:First>Federico</b:First>
          </b:Person>
          <b:Person>
            <b:Last>Manenti</b:Last>
            <b:First>Flavio</b:First>
          </b:Person>
        </b:NameList>
      </b:Author>
    </b:Author>
    <b:Title>Robust optimization of the heteroextractive distillation column for the purification of water/acetic acid mixtures using p-xylene as entrainer</b:Title>
    <b:JournalName>Computers &amp; chemical engineering</b:JournalName>
    <b:Year>2016</b:Year>
    <b:Pages>161-169</b:Pages>
    <b:Volume>95</b:Volume>
    <b:RefOrder>7</b:RefOrder>
  </b:Source>
  <b:Source>
    <b:Tag>Ric86</b:Tag>
    <b:SourceType>JournalArticle</b:SourceType>
    <b:Guid>{01E26B1E-E6B7-41B0-8191-01A840421BE1}</b:Guid>
    <b:Title>Mutual Binary Solubilities: Water-Alcohols and Water-Esters</b:Title>
    <b:Year>1986</b:Year>
    <b:Author>
      <b:Author>
        <b:NameList>
          <b:Person>
            <b:Last>Richard</b:Last>
            <b:First>Stephenson</b:First>
          </b:Person>
          <b:Person>
            <b:Last>James</b:Last>
            <b:First>Stuart</b:First>
          </b:Person>
        </b:NameList>
      </b:Author>
    </b:Author>
    <b:JournalName>Journal of Chemical Engineering</b:JournalName>
    <b:Pages>56-70</b:Pages>
    <b:Issue>31</b:Issue>
    <b:RefOrder>8</b:RefOrder>
  </b:Source>
  <b:Source>
    <b:Tag>Pir13</b:Tag>
    <b:SourceType>JournalArticle</b:SourceType>
    <b:Guid>{F30114F9-C415-4D03-B10A-E9F4619E3E5E}</b:Guid>
    <b:Author>
      <b:Author>
        <b:NameList>
          <b:Person>
            <b:Last>Pirola</b:Last>
            <b:First>Carlo</b:First>
          </b:Person>
          <b:Person>
            <b:Last>Galli</b:Last>
            <b:First>Federico</b:First>
          </b:Person>
          <b:Person>
            <b:Last>Bianchi</b:Last>
            <b:First>Claudia</b:First>
            <b:Middle>Letizia</b:Middle>
          </b:Person>
          <b:Person>
            <b:Last>Carvoli</b:Last>
            <b:First>Luigi</b:First>
          </b:Person>
        </b:NameList>
      </b:Author>
    </b:Author>
    <b:Title>Heterogeneous Distillation of theSystem Water-Acetic Acid- p-Xylene: Study of its Fluid Phase Equilibria, Micro-Pilot Column Experimental Results and Computer Simulation</b:Title>
    <b:JournalName>Chem. Eng. Trans.</b:JournalName>
    <b:Year>2013</b:Year>
    <b:Pages>1897-1902</b:Pages>
    <b:Issue>32</b:Issue>
    <b:RefOrder>9</b:RefOrder>
  </b:Source>
  <b:Source>
    <b:Tag>Eas</b:Tag>
    <b:SourceType>InternetSite</b:SourceType>
    <b:Guid>{4E251C81-3149-49A7-9928-FCA0FD9010A9}</b:Guid>
    <b:Author>
      <b:Author>
        <b:Corporate>Eastman</b:Corporate>
      </b:Author>
    </b:Author>
    <b:Title>Product Detail</b:Title>
    <b:InternetSiteTitle>Acetic Acid</b:InternetSiteTitle>
    <b:URL>https://www.eastman.com/en/products/product-detail/71001182/acetic-acid-60-diluted</b:URL>
    <b:RefOrder>10</b:RefOrder>
  </b:Source>
  <b:Source>
    <b:Tag>Fre75</b:Tag>
    <b:SourceType>JournalArticle</b:SourceType>
    <b:Guid>{2351DFE5-5849-44BE-8950-E2BC267B6D1D}</b:Guid>
    <b:Title>Group-contribution estimation of activity coefficients in nonideal liquid mixtures</b:Title>
    <b:Year>1975</b:Year>
    <b:Author>
      <b:Author>
        <b:NameList>
          <b:Person>
            <b:Last>Fredenslund</b:Last>
            <b:First>Aage</b:First>
          </b:Person>
          <b:Person>
            <b:Last>Jones</b:Last>
            <b:First>Russell</b:First>
            <b:Middle>L.</b:Middle>
          </b:Person>
          <b:Person>
            <b:Last>Prausnitz</b:Last>
            <b:First>John</b:First>
            <b:Middle>M.</b:Middle>
          </b:Person>
        </b:NameList>
      </b:Author>
    </b:Author>
    <b:JournalName>AIChE J.</b:JournalName>
    <b:Pages>1086-1099</b:Pages>
    <b:RefOrder>11</b:RefOrder>
  </b:Source>
</b:Sources>
</file>

<file path=customXml/itemProps1.xml><?xml version="1.0" encoding="utf-8"?>
<ds:datastoreItem xmlns:ds="http://schemas.openxmlformats.org/officeDocument/2006/customXml" ds:itemID="{E5E8C4A6-F2C0-4E65-91C0-9F676204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Pages>
  <Words>3272</Words>
  <Characters>18654</Characters>
  <Application>Microsoft Office Word</Application>
  <DocSecurity>0</DocSecurity>
  <Lines>155</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Gaia Alessandra</cp:lastModifiedBy>
  <cp:revision>173</cp:revision>
  <cp:lastPrinted>2015-05-12T18:31:00Z</cp:lastPrinted>
  <dcterms:created xsi:type="dcterms:W3CDTF">2025-02-26T08:39:00Z</dcterms:created>
  <dcterms:modified xsi:type="dcterms:W3CDTF">2025-05-19T12:13:00Z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