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5.png" ContentType="image/png"/>
  <Override PartName="/word/media/image2.jpeg" ContentType="image/jpeg"/>
  <Override PartName="/word/media/image3.png" ContentType="image/png"/>
  <Override PartName="/word/media/image4.png" ContentType="image/png"/>
  <Override PartName="/word/media/image6.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782" w:type="dxa"/>
        <w:jc w:val="center"/>
        <w:tblInd w:w="0" w:type="dxa"/>
        <w:tblLayout w:type="fixed"/>
        <w:tblCellMar>
          <w:top w:w="0" w:type="dxa"/>
          <w:left w:w="108" w:type="dxa"/>
          <w:bottom w:w="0" w:type="dxa"/>
          <w:right w:w="108" w:type="dxa"/>
        </w:tblCellMar>
        <w:tblLook w:val="01e0" w:noHBand="0" w:noVBand="0" w:firstColumn="1" w:lastRow="1" w:lastColumn="1" w:firstRow="1"/>
      </w:tblPr>
      <w:tblGrid>
        <w:gridCol w:w="6940"/>
        <w:gridCol w:w="1841"/>
      </w:tblGrid>
      <w:tr>
        <w:trPr>
          <w:trHeight w:val="852" w:hRule="atLeast"/>
        </w:trPr>
        <w:tc>
          <w:tcPr>
            <w:tcW w:w="6940" w:type="dxa"/>
            <w:vMerge w:val="restart"/>
            <w:tcBorders>
              <w:right w:val="single" w:sz="4" w:space="0" w:color="000000"/>
            </w:tcBorders>
          </w:tcPr>
          <w:p>
            <w:pPr>
              <w:pStyle w:val="Normal"/>
              <w:widowControl w:val="false"/>
              <w:tabs>
                <w:tab w:val="left" w:pos="-108" w:leader="none"/>
                <w:tab w:val="right" w:pos="7100" w:leader="none"/>
              </w:tabs>
              <w:ind w:left="-108" w:hanging="0"/>
              <w:jc w:val="left"/>
              <w:rPr>
                <w:rFonts w:cs="Arial"/>
                <w:b/>
                <w:b/>
                <w:bCs/>
                <w:i/>
                <w:i/>
                <w:iCs/>
                <w:color w:val="000066"/>
                <w:sz w:val="12"/>
                <w:szCs w:val="12"/>
                <w:lang w:eastAsia="it-IT"/>
              </w:rPr>
            </w:pPr>
            <w:r>
              <w:rPr/>
              <w:drawing>
                <wp:inline distT="0" distB="0" distL="0" distR="0">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2"/>
                          <a:stretch>
                            <a:fillRect/>
                          </a:stretch>
                        </pic:blipFill>
                        <pic:spPr bwMode="auto">
                          <a:xfrm>
                            <a:off x="0" y="0"/>
                            <a:ext cx="640080" cy="373380"/>
                          </a:xfrm>
                          <a:prstGeom prst="rect">
                            <a:avLst/>
                          </a:prstGeom>
                        </pic:spPr>
                      </pic:pic>
                    </a:graphicData>
                  </a:graphic>
                </wp:inline>
              </w:drawing>
            </w:r>
            <w:r>
              <w:rPr>
                <w:rFonts w:cs="AdvP6960" w:ascii="AdvP6960" w:hAnsi="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pPr>
              <w:pStyle w:val="Normal"/>
              <w:widowControl w:val="false"/>
              <w:tabs>
                <w:tab w:val="left" w:pos="-108" w:leader="none"/>
                <w:tab w:val="right" w:pos="7100" w:leader="none"/>
              </w:tabs>
              <w:ind w:left="-108" w:hanging="0"/>
              <w:rPr>
                <w:rFonts w:cs="Arial"/>
                <w:b/>
                <w:b/>
                <w:bCs/>
                <w:i/>
                <w:i/>
                <w:iCs/>
                <w:color w:val="000066"/>
                <w:sz w:val="22"/>
                <w:szCs w:val="22"/>
                <w:lang w:eastAsia="it-IT"/>
              </w:rPr>
            </w:pPr>
            <w:r>
              <w:rPr>
                <w:rFonts w:cs="Arial"/>
                <w:b/>
                <w:bCs/>
                <w:i/>
                <w:iCs/>
                <w:color w:val="000066"/>
                <w:sz w:val="22"/>
                <w:szCs w:val="22"/>
                <w:lang w:eastAsia="it-IT"/>
              </w:rPr>
              <w:t>VOL. xxx, 2025</w:t>
            </w:r>
          </w:p>
        </w:tc>
        <w:tc>
          <w:tcPr>
            <w:tcW w:w="1841" w:type="dxa"/>
            <w:tcBorders>
              <w:left w:val="single" w:sz="4" w:space="0" w:color="000000"/>
              <w:right w:val="single" w:sz="4" w:space="0" w:color="000000"/>
            </w:tcBorders>
          </w:tcPr>
          <w:p>
            <w:pPr>
              <w:pStyle w:val="Normal"/>
              <w:widowControl w:val="false"/>
              <w:spacing w:lineRule="atLeast" w:line="140"/>
              <w:jc w:val="right"/>
              <w:rPr>
                <w:rFonts w:cs="Arial"/>
                <w:sz w:val="14"/>
                <w:szCs w:val="14"/>
              </w:rPr>
            </w:pPr>
            <w:r>
              <w:rPr>
                <w:rFonts w:cs="Arial"/>
                <w:sz w:val="14"/>
                <w:szCs w:val="14"/>
              </w:rPr>
              <w:t>A publication of</w:t>
            </w:r>
          </w:p>
          <w:p>
            <w:pPr>
              <w:pStyle w:val="Normal"/>
              <w:widowControl w:val="false"/>
              <w:jc w:val="right"/>
              <w:rPr/>
            </w:pPr>
            <w:r>
              <w:rPr/>
              <w:drawing>
                <wp:inline distT="0" distB="0" distL="0" distR="0">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3"/>
                          <a:stretch>
                            <a:fillRect/>
                          </a:stretch>
                        </pic:blipFill>
                        <pic:spPr bwMode="auto">
                          <a:xfrm>
                            <a:off x="0" y="0"/>
                            <a:ext cx="670560" cy="358140"/>
                          </a:xfrm>
                          <a:prstGeom prst="rect">
                            <a:avLst/>
                          </a:prstGeom>
                        </pic:spPr>
                      </pic:pic>
                    </a:graphicData>
                  </a:graphic>
                </wp:inline>
              </w:drawing>
            </w:r>
          </w:p>
        </w:tc>
      </w:tr>
      <w:tr>
        <w:trPr>
          <w:trHeight w:val="567" w:hRule="atLeast"/>
        </w:trPr>
        <w:tc>
          <w:tcPr>
            <w:tcW w:w="6940" w:type="dxa"/>
            <w:vMerge w:val="continue"/>
            <w:tcBorders>
              <w:right w:val="single" w:sz="4" w:space="0" w:color="000000"/>
            </w:tcBorders>
          </w:tcPr>
          <w:p>
            <w:pPr>
              <w:pStyle w:val="Normal"/>
              <w:widowControl w:val="false"/>
              <w:tabs>
                <w:tab w:val="left" w:pos="-108" w:leader="none"/>
                <w:tab w:val="right" w:pos="7100" w:leader="none"/>
              </w:tabs>
              <w:rPr/>
            </w:pPr>
            <w:r>
              <w:rPr/>
            </w:r>
          </w:p>
        </w:tc>
        <w:tc>
          <w:tcPr>
            <w:tcW w:w="1841" w:type="dxa"/>
            <w:tcBorders>
              <w:left w:val="single" w:sz="4" w:space="0" w:color="000000"/>
              <w:right w:val="single" w:sz="4" w:space="0" w:color="000000"/>
            </w:tcBorders>
          </w:tcPr>
          <w:p>
            <w:pPr>
              <w:pStyle w:val="Normal"/>
              <w:widowControl w:val="false"/>
              <w:spacing w:lineRule="atLeast" w:line="140"/>
              <w:jc w:val="right"/>
              <w:rPr>
                <w:rFonts w:cs="Arial"/>
                <w:sz w:val="14"/>
                <w:szCs w:val="14"/>
              </w:rPr>
            </w:pPr>
            <w:r>
              <w:rPr>
                <w:rFonts w:cs="Arial"/>
                <w:sz w:val="14"/>
                <w:szCs w:val="14"/>
              </w:rPr>
              <w:t>The Italian Association</w:t>
            </w:r>
          </w:p>
          <w:p>
            <w:pPr>
              <w:pStyle w:val="Normal"/>
              <w:widowControl w:val="false"/>
              <w:spacing w:lineRule="atLeast" w:line="140"/>
              <w:jc w:val="right"/>
              <w:rPr>
                <w:rFonts w:cs="Arial"/>
                <w:sz w:val="14"/>
                <w:szCs w:val="14"/>
              </w:rPr>
            </w:pPr>
            <w:r>
              <w:rPr>
                <w:rFonts w:cs="Arial"/>
                <w:sz w:val="14"/>
                <w:szCs w:val="14"/>
              </w:rPr>
              <w:t>of Chemical Engineering</w:t>
            </w:r>
          </w:p>
          <w:p>
            <w:pPr>
              <w:pStyle w:val="Normal"/>
              <w:widowControl w:val="false"/>
              <w:spacing w:lineRule="atLeast" w:line="140"/>
              <w:jc w:val="right"/>
              <w:rPr>
                <w:rFonts w:cs="Arial"/>
                <w:sz w:val="13"/>
                <w:szCs w:val="13"/>
              </w:rPr>
            </w:pPr>
            <w:r>
              <w:rPr>
                <w:rFonts w:cs="Arial"/>
                <w:sz w:val="13"/>
                <w:szCs w:val="13"/>
              </w:rPr>
              <w:t>Online at www.cetjournal.it</w:t>
            </w:r>
          </w:p>
        </w:tc>
      </w:tr>
      <w:tr>
        <w:trPr>
          <w:trHeight w:val="68" w:hRule="atLeast"/>
        </w:trPr>
        <w:tc>
          <w:tcPr>
            <w:tcW w:w="8781" w:type="dxa"/>
            <w:gridSpan w:val="2"/>
            <w:tcBorders>
              <w:bottom w:val="single" w:sz="4" w:space="0" w:color="000000"/>
            </w:tcBorders>
          </w:tcPr>
          <w:p>
            <w:pPr>
              <w:pStyle w:val="Normal"/>
              <w:widowControl w:val="false"/>
              <w:numPr>
                <w:ilvl w:val="0"/>
                <w:numId w:val="0"/>
              </w:numPr>
              <w:ind w:left="-107" w:hanging="0"/>
              <w:outlineLvl w:val="2"/>
              <w:rPr>
                <w:rFonts w:ascii="Tahoma" w:hAnsi="Tahoma" w:cs="Tahoma"/>
                <w:color w:val="000000"/>
                <w:sz w:val="14"/>
                <w:szCs w:val="14"/>
                <w:shd w:fill="FFFFFF" w:val="clear"/>
                <w:lang w:val="it-IT"/>
              </w:rPr>
            </w:pPr>
            <w:r>
              <w:rPr>
                <w:rFonts w:cs="Tahoma" w:ascii="Tahoma" w:hAnsi="Tahoma"/>
                <w:iCs/>
                <w:color w:val="333333"/>
                <w:sz w:val="14"/>
                <w:szCs w:val="14"/>
                <w:lang w:val="it-IT" w:eastAsia="it-IT"/>
              </w:rPr>
              <w:t>Guest Editors:</w:t>
            </w:r>
            <w:r>
              <w:rPr>
                <w:rFonts w:eastAsia="Calibri" w:cs="Aptos" w:ascii="Aptos" w:hAnsi="Aptos" w:eastAsiaTheme="minorHAnsi"/>
                <w:sz w:val="22"/>
                <w:szCs w:val="22"/>
                <w:lang w:val="it-IT"/>
                <w14:ligatures w14:val="standardContextual"/>
              </w:rPr>
              <w:t xml:space="preserve"> </w:t>
            </w:r>
            <w:r>
              <w:rPr>
                <w:rFonts w:cs="Tahoma" w:ascii="Tahoma" w:hAnsi="Tahoma"/>
                <w:color w:val="000000"/>
                <w:sz w:val="14"/>
                <w:szCs w:val="14"/>
                <w:shd w:fill="FFFFFF" w:val="clear"/>
                <w:lang w:val="it-IT"/>
              </w:rPr>
              <w:t>Fabrizio Bezzo, Flavio Manenti, Gabriele Pannocchia, Almerinda di Benedetto</w:t>
            </w:r>
          </w:p>
          <w:p>
            <w:pPr>
              <w:pStyle w:val="Normal"/>
              <w:widowControl w:val="false"/>
              <w:tabs>
                <w:tab w:val="left" w:pos="-108" w:leader="none"/>
                <w:tab w:val="right" w:pos="7100" w:leader="none"/>
              </w:tabs>
              <w:spacing w:lineRule="atLeast" w:line="140"/>
              <w:ind w:left="-107" w:hanging="0"/>
              <w:jc w:val="left"/>
              <w:rPr/>
            </w:pPr>
            <w:r>
              <w:rPr>
                <w:rFonts w:cs="Tahoma" w:ascii="Tahoma" w:hAnsi="Tahoma"/>
                <w:iCs/>
                <w:color w:val="333333"/>
                <w:sz w:val="14"/>
                <w:szCs w:val="14"/>
                <w:lang w:eastAsia="it-IT"/>
              </w:rPr>
              <w:t>Copyright © 2025, AIDIC Servizi S.r.l.</w:t>
              <w:br/>
            </w:r>
            <w:r>
              <w:rPr>
                <w:rFonts w:cs="Tahoma" w:ascii="Tahoma" w:hAnsi="Tahoma"/>
                <w:b/>
                <w:iCs/>
                <w:color w:val="000000"/>
                <w:sz w:val="14"/>
                <w:szCs w:val="14"/>
                <w:lang w:eastAsia="it-IT"/>
              </w:rPr>
              <w:t>ISBN</w:t>
            </w:r>
            <w:r>
              <w:rPr>
                <w:rFonts w:cs="Tahoma" w:ascii="Tahoma" w:hAnsi="Tahoma"/>
                <w:iCs/>
                <w:color w:val="000000"/>
                <w:sz w:val="14"/>
                <w:szCs w:val="14"/>
                <w:lang w:eastAsia="it-IT"/>
              </w:rPr>
              <w:t xml:space="preserve"> </w:t>
            </w:r>
            <w:r>
              <w:rPr>
                <w:rFonts w:cs="Tahoma" w:ascii="Tahoma" w:hAnsi="Tahoma"/>
                <w:sz w:val="14"/>
                <w:szCs w:val="14"/>
              </w:rPr>
              <w:t>979-12-81206-17-5</w:t>
            </w:r>
            <w:r>
              <w:rPr>
                <w:rFonts w:cs="Tahoma" w:ascii="Tahoma" w:hAnsi="Tahoma"/>
                <w:iCs/>
                <w:color w:val="333333"/>
                <w:sz w:val="14"/>
                <w:szCs w:val="14"/>
                <w:lang w:eastAsia="it-IT"/>
              </w:rPr>
              <w:t xml:space="preserve">; </w:t>
            </w:r>
            <w:r>
              <w:rPr>
                <w:rFonts w:cs="Tahoma" w:ascii="Tahoma" w:hAnsi="Tahoma"/>
                <w:b/>
                <w:iCs/>
                <w:color w:val="333333"/>
                <w:sz w:val="14"/>
                <w:szCs w:val="14"/>
                <w:lang w:eastAsia="it-IT"/>
              </w:rPr>
              <w:t>ISSN</w:t>
            </w:r>
            <w:r>
              <w:rPr>
                <w:rFonts w:cs="Tahoma" w:ascii="Tahoma" w:hAnsi="Tahoma"/>
                <w:iCs/>
                <w:color w:val="333333"/>
                <w:sz w:val="14"/>
                <w:szCs w:val="14"/>
                <w:lang w:eastAsia="it-IT"/>
              </w:rPr>
              <w:t xml:space="preserve"> 2283-9216</w:t>
            </w:r>
            <w:bookmarkStart w:id="0" w:name="_Hlk145068772"/>
            <w:bookmarkEnd w:id="0"/>
          </w:p>
        </w:tc>
      </w:tr>
    </w:tbl>
    <w:p>
      <w:pPr>
        <w:pStyle w:val="CETTitle"/>
        <w:rPr/>
      </w:pPr>
      <w:r>
        <w:rPr/>
        <w:t>Surface-Tension Modelling of Pure Fluids Using the    Gradient Theory Coupled with a Cubic EoS</w:t>
      </w:r>
    </w:p>
    <w:p>
      <w:pPr>
        <w:pStyle w:val="CETAuthors"/>
        <w:rPr/>
      </w:pPr>
      <w:r>
        <w:rPr>
          <w:position w:val="0"/>
          <w:sz w:val="24"/>
          <w:sz w:val="24"/>
          <w:vertAlign w:val="baseline"/>
        </w:rPr>
        <w:t>Ricardo Macías-Salinas</w:t>
      </w:r>
      <w:r>
        <w:rPr>
          <w:vertAlign w:val="superscript"/>
        </w:rPr>
        <w:t>a,</w:t>
      </w:r>
      <w:r>
        <w:rPr>
          <w:position w:val="0"/>
          <w:sz w:val="24"/>
          <w:sz w:val="24"/>
          <w:vertAlign w:val="baseline"/>
        </w:rPr>
        <w:t>*</w:t>
      </w:r>
      <w:r>
        <w:rPr/>
        <w:t>, Obed A. Solis-González</w:t>
      </w:r>
      <w:r>
        <w:rPr>
          <w:vertAlign w:val="superscript"/>
        </w:rPr>
        <w:t>b</w:t>
      </w:r>
    </w:p>
    <w:p>
      <w:pPr>
        <w:pStyle w:val="CETAddress"/>
        <w:rPr/>
      </w:pPr>
      <w:r>
        <w:rPr>
          <w:vertAlign w:val="superscript"/>
        </w:rPr>
        <w:t>a</w:t>
      </w:r>
      <w:r>
        <w:rPr>
          <w:position w:val="0"/>
          <w:sz w:val="16"/>
          <w:sz w:val="16"/>
          <w:vertAlign w:val="baseline"/>
        </w:rPr>
        <w:t>SEPI-ESIQIE, Departamento de Ingeniería Química, Instituto Politécnico Nacional, Zacatenco, Ciudad de México 07738, MEXICO</w:t>
      </w:r>
    </w:p>
    <w:p>
      <w:pPr>
        <w:pStyle w:val="CETAddress"/>
        <w:rPr/>
      </w:pPr>
      <w:r>
        <w:rPr>
          <w:vertAlign w:val="superscript"/>
        </w:rPr>
        <w:t>b</w:t>
      </w:r>
      <w:r>
        <w:rPr>
          <w:position w:val="0"/>
          <w:sz w:val="16"/>
          <w:sz w:val="16"/>
          <w:vertAlign w:val="baseline"/>
        </w:rPr>
        <w:t>Departamento de Ingeniería Química y Bioquímica, Instituto Tecnológico de La Piedad, La Piedad, Michoacán 59370,</w:t>
      </w:r>
    </w:p>
    <w:p>
      <w:pPr>
        <w:pStyle w:val="CETAddress"/>
        <w:rPr/>
      </w:pPr>
      <w:r>
        <w:rPr>
          <w:position w:val="0"/>
          <w:sz w:val="16"/>
          <w:sz w:val="16"/>
          <w:vertAlign w:val="baseline"/>
        </w:rPr>
        <w:t>MEXICO</w:t>
      </w:r>
    </w:p>
    <w:p>
      <w:pPr>
        <w:pStyle w:val="CETemail"/>
        <w:rPr/>
      </w:pPr>
      <w:r>
        <w:rPr/>
        <w:t>*rms@ipn.mx</w:t>
      </w:r>
    </w:p>
    <w:p>
      <w:pPr>
        <w:pStyle w:val="CETBodytext"/>
        <w:rPr>
          <w:lang w:val="en-GB"/>
        </w:rPr>
      </w:pPr>
      <w:r>
        <w:rPr>
          <w:lang w:val="en-GB"/>
        </w:rPr>
      </w:r>
    </w:p>
    <w:p>
      <w:pPr>
        <w:pStyle w:val="CETBodytext"/>
        <w:rPr>
          <w:lang w:val="en-GB"/>
        </w:rPr>
      </w:pPr>
      <w:r>
        <w:rPr>
          <w:lang w:val="en-GB"/>
        </w:rPr>
        <w:t>The well-known Gradient Theory of Fluid Interfaces (GTFI) was coupled with a simple cubic equation of state (CEoS) to accurately calculate the surface tension of non-polar, polar, and associating fluids over a wide temperature range, from the triple point to the critical region. For most of the pure fluids studied, a remarkably accurate representation of experimental surface tensions was obtained near their critical points, even though the homogeneous fluid portion of the GTFI was modelled using a simple CEoS, which typically fails to accurately describe fluid phase behavior near the critical point. To mitigate this limitation of the CEoS within the GTFI framework, a new scaling function for the influence parameter of the inhomogeneous fluid was introduced. The proposed expression for the influence parameter, which carries information about the molecular structure of the interface, proved highly satisfactory when combined with the Soave-Redlich-Kwong or Peng-Robinson CEoS in representing the experimental surface tensions of various pure fluids, including normal paraffins, aromatics, CO</w:t>
      </w:r>
      <w:r>
        <w:rPr>
          <w:vertAlign w:val="subscript"/>
          <w:lang w:val="en-GB"/>
        </w:rPr>
        <w:t>2</w:t>
      </w:r>
      <w:r>
        <w:rPr>
          <w:lang w:val="en-GB"/>
        </w:rPr>
        <w:t>, SF</w:t>
      </w:r>
      <w:r>
        <w:rPr>
          <w:vertAlign w:val="subscript"/>
          <w:lang w:val="en-GB"/>
        </w:rPr>
        <w:t>6</w:t>
      </w:r>
      <w:r>
        <w:rPr>
          <w:lang w:val="en-GB"/>
        </w:rPr>
        <w:t>, alcohols, water, acetone, and others.</w:t>
      </w:r>
    </w:p>
    <w:p>
      <w:pPr>
        <w:pStyle w:val="CETBodytext"/>
        <w:rPr>
          <w:lang w:val="en-GB"/>
        </w:rPr>
      </w:pPr>
      <w:r>
        <w:rPr>
          <w:lang w:val="en-GB"/>
        </w:rPr>
      </w:r>
    </w:p>
    <w:p>
      <w:pPr>
        <w:pStyle w:val="CETHeading1"/>
        <w:numPr>
          <w:ilvl w:val="1"/>
          <w:numId w:val="1"/>
        </w:numPr>
        <w:rPr>
          <w:lang w:val="en-GB"/>
        </w:rPr>
      </w:pPr>
      <w:r>
        <w:rPr>
          <w:lang w:val="en-GB"/>
        </w:rPr>
        <w:t>Introduction</w:t>
      </w:r>
    </w:p>
    <w:p>
      <w:pPr>
        <w:pStyle w:val="CETBodytext"/>
        <w:rPr>
          <w:lang w:val="en-GB"/>
        </w:rPr>
      </w:pPr>
      <w:r>
        <w:rPr>
          <w:lang w:val="en-GB"/>
        </w:rPr>
        <w:t>Surface tension plays a key role in various areas of industry, such as the development of paints, detergents, agrochemicals, and particularly in the oil industry. In the latter, specifically during the oil extraction process, surface tension predominantly governs the dynamics of oil flow through the capillary channels present in fractured reservoirs. In general, surface tension has a direct effect on the mass- and heat-transfer rates across a liquid-vapor interface. Therefore, a reliable thermodynamic model is required to accurately estimate the behaviour of surface tension for various substances (non-polar, polar, and associating) over a wide temperature range: from the triple point up to the critical point. According to the open literature, one of the most widely used techniques for modelling the surface tension of pure fluids is the so-called Gradient Theory for Fluid Interfaces (GTFI). Several researchers have successfully applied GTFI to represent gas-liquid interfacial tensions for a wide variety of pure fluids, mostly non-polar substances, over moderate temperature ranges (Carey et al., 1978; Guerrero and Davies, 1980; Cornelisse et al., 1996; Zu and Stenby, 1997; Miqueu et al., 2003; Sher et al., 2005). Based on the above, we presently developed a mathematical model based on GTFI for the accurate correlation of experimental surface tension data for non-polar, polar and associating fluids over a wide temperature range, including the region near the critical point. An attractive feature of the model developed here lies in the fact that the homogeneous fluid portion within the GTFI formalism was estimated using a simple cubic equation of state (EoS), such as the formulations proposed by Soave-Redlich-Kwong (1972) and Peng-Robinson (1976).</w:t>
      </w:r>
    </w:p>
    <w:p>
      <w:pPr>
        <w:pStyle w:val="CETBodytext"/>
        <w:rPr>
          <w:lang w:val="en-GB"/>
        </w:rPr>
      </w:pPr>
      <w:r>
        <w:rPr>
          <w:lang w:val="en-GB"/>
        </w:rPr>
      </w:r>
    </w:p>
    <w:p>
      <w:pPr>
        <w:pStyle w:val="CETBodytext"/>
        <w:rPr>
          <w:lang w:val="en-GB"/>
        </w:rPr>
      </w:pPr>
      <w:r>
        <w:rPr>
          <w:lang w:val="en-GB"/>
        </w:rPr>
      </w:r>
    </w:p>
    <w:p>
      <w:pPr>
        <w:pStyle w:val="CETHeading1"/>
        <w:numPr>
          <w:ilvl w:val="1"/>
          <w:numId w:val="1"/>
        </w:numPr>
        <w:rPr/>
      </w:pPr>
      <w:r>
        <w:rPr/>
        <w:t>Description of the Model</w:t>
      </w:r>
    </w:p>
    <w:p>
      <w:pPr>
        <w:pStyle w:val="CETBodytext"/>
        <w:rPr/>
      </w:pPr>
      <w:r>
        <w:rPr>
          <w:lang w:val="en-GB"/>
        </w:rPr>
        <w:t>The GTFI</w:t>
      </w:r>
      <w:r>
        <w:rPr/>
        <w:t>, also known as the van der Waals theory for non-homogeneous fluids, was revisited and modified by Bongiorno and Davies (1975). The modification proposed by these authors is based on the general van der Waals fluid model for rigid spheres with attractive forces. Bongiorno and Davies (1975) proposed the following relationship between the thermodynamic potential and the density gradient:</w:t>
      </w:r>
    </w:p>
    <w:p>
      <w:pPr>
        <w:pStyle w:val="CETBodytext"/>
        <w:rPr>
          <w:rFonts w:ascii="Times New Roman" w:hAnsi="Times New Roman" w:cs="Times New Roman"/>
          <w:lang w:val="es-MX"/>
        </w:rPr>
      </w:pPr>
      <w:r>
        <w:rPr>
          <w:rFonts w:cs="Times New Roman" w:ascii="Times New Roman" w:hAnsi="Times New Roman"/>
          <w:lang w:val="es-MX"/>
        </w:rPr>
      </w:r>
    </w:p>
    <w:p>
      <w:pPr>
        <w:pStyle w:val="Textoindependiente2"/>
        <w:tabs>
          <w:tab w:val="clear" w:pos="7100"/>
          <w:tab w:val="center" w:pos="4410" w:leader="none"/>
          <w:tab w:val="right" w:pos="8730" w:leader="none"/>
        </w:tabs>
        <w:overflowPunct w:val="true"/>
        <w:spacing w:lineRule="auto" w:line="240"/>
        <w:textAlignment w:val="baseline"/>
        <w:rPr/>
      </w:pPr>
      <w:r>
        <w:rPr/>
      </w:r>
      <m:oMath xmlns:m="http://schemas.openxmlformats.org/officeDocument/2006/math">
        <m:f>
          <m:num>
            <m:r>
              <w:rPr>
                <w:rFonts w:ascii="Cambria Math" w:hAnsi="Cambria Math"/>
              </w:rPr>
              <m:t xml:space="preserve">d</m:t>
            </m:r>
          </m:num>
          <m:den>
            <m:r>
              <w:rPr>
                <w:rFonts w:ascii="Cambria Math" w:hAnsi="Cambria Math"/>
              </w:rPr>
              <m:t xml:space="preserve">dx</m:t>
            </m:r>
          </m:den>
        </m:f>
        <m:d>
          <m:dPr>
            <m:begChr m:val="["/>
            <m:endChr m:val="]"/>
          </m:dPr>
          <m:e>
            <m:f>
              <m:num>
                <m:r>
                  <w:rPr>
                    <w:rFonts w:ascii="Cambria Math" w:hAnsi="Cambria Math"/>
                  </w:rPr>
                  <m:t xml:space="preserve">1</m:t>
                </m:r>
              </m:num>
              <m:den>
                <m:r>
                  <w:rPr>
                    <w:rFonts w:ascii="Cambria Math" w:hAnsi="Cambria Math"/>
                  </w:rPr>
                  <m:t xml:space="preserve">2</m:t>
                </m:r>
              </m:den>
            </m:f>
            <m:r>
              <w:rPr>
                <w:rFonts w:ascii="Cambria Math" w:hAnsi="Cambria Math"/>
              </w:rPr>
              <m:t xml:space="preserve">m</m:t>
            </m:r>
            <m:sSup>
              <m:e>
                <m:d>
                  <m:dPr>
                    <m:begChr m:val="("/>
                    <m:endChr m:val=")"/>
                  </m:dPr>
                  <m:e>
                    <m:f>
                      <m:num>
                        <m:r>
                          <w:rPr>
                            <w:rFonts w:ascii="Cambria Math" w:hAnsi="Cambria Math"/>
                          </w:rPr>
                          <m:t xml:space="preserve">dρ</m:t>
                        </m:r>
                      </m:num>
                      <m:den>
                        <m:r>
                          <w:rPr>
                            <w:rFonts w:ascii="Cambria Math" w:hAnsi="Cambria Math"/>
                          </w:rPr>
                          <m:t xml:space="preserve">dx</m:t>
                        </m:r>
                      </m:den>
                    </m:f>
                  </m:e>
                </m:d>
              </m:e>
              <m:sup>
                <m:r>
                  <w:rPr>
                    <w:rFonts w:ascii="Cambria Math" w:hAnsi="Cambria Math"/>
                  </w:rPr>
                  <m:t xml:space="preserve">2</m:t>
                </m:r>
              </m:sup>
            </m:sSup>
          </m:e>
        </m:d>
        <m:r>
          <w:rPr>
            <w:rFonts w:ascii="Cambria Math" w:hAnsi="Cambria Math"/>
          </w:rPr>
          <m:t xml:space="preserve">=</m:t>
        </m:r>
        <m:f>
          <m:num>
            <m:r>
              <w:rPr>
                <w:rFonts w:ascii="Cambria Math" w:hAnsi="Cambria Math"/>
              </w:rPr>
              <m:t xml:space="preserve">d</m:t>
            </m:r>
            <m:r>
              <w:rPr>
                <w:rFonts w:ascii="Cambria Math" w:hAnsi="Cambria Math"/>
              </w:rPr>
              <m:t xml:space="preserve">Ω</m:t>
            </m:r>
          </m:num>
          <m:den>
            <m:r>
              <w:rPr>
                <w:rFonts w:ascii="Cambria Math" w:hAnsi="Cambria Math"/>
              </w:rPr>
              <m:t xml:space="preserve">dρ</m:t>
            </m:r>
          </m:den>
        </m:f>
      </m:oMath>
      <w:r>
        <w:rPr>
          <w:rFonts w:cs="Times New Roman" w:ascii="Times New Roman" w:hAnsi="Times New Roman"/>
          <w:lang w:val="es-MX"/>
        </w:rPr>
        <w:tab/>
        <w:tab/>
      </w:r>
      <w:r>
        <w:rPr>
          <w:rFonts w:eastAsia="Times New Roman" w:cs="Times New Roman"/>
          <w:color w:val="auto"/>
          <w:kern w:val="0"/>
          <w:sz w:val="18"/>
          <w:szCs w:val="20"/>
          <w:lang w:val="en-US" w:eastAsia="en-US" w:bidi="ar-SA"/>
        </w:rPr>
        <w:t>(1)</w:t>
      </w:r>
    </w:p>
    <w:p>
      <w:pPr>
        <w:pStyle w:val="Textoindependiente2"/>
        <w:tabs>
          <w:tab w:val="clear" w:pos="7100"/>
          <w:tab w:val="center" w:pos="4410" w:leader="none"/>
          <w:tab w:val="right" w:pos="8730" w:leader="none"/>
        </w:tabs>
        <w:overflowPunct w:val="true"/>
        <w:spacing w:lineRule="auto" w:line="240"/>
        <w:jc w:val="both"/>
        <w:textAlignment w:val="baseline"/>
        <w:rPr>
          <w:rFonts w:ascii="Times New Roman" w:hAnsi="Times New Roman" w:cs="Times New Roman"/>
          <w:lang w:val="es-MX"/>
        </w:rPr>
      </w:pPr>
      <w:r>
        <w:rPr>
          <w:rFonts w:cs="Times New Roman" w:ascii="Times New Roman" w:hAnsi="Times New Roman"/>
          <w:lang w:val="es-MX"/>
        </w:rPr>
      </w:r>
    </w:p>
    <w:p>
      <w:pPr>
        <w:pStyle w:val="CETBodytext"/>
        <w:rPr/>
      </w:pPr>
      <w:r>
        <w:rPr/>
        <w:t xml:space="preserve">where </w:t>
      </w:r>
      <w:r>
        <w:rPr>
          <w:i/>
          <w:iCs/>
        </w:rPr>
        <w:t>x</w:t>
      </w:r>
      <w:r>
        <w:rPr/>
        <w:t xml:space="preserve"> is the coordinate perpendicular to the interface, </w:t>
      </w:r>
      <w:r>
        <w:rPr>
          <w:i/>
          <w:iCs/>
        </w:rPr>
        <w:t>m</w:t>
      </w:r>
      <w:r>
        <w:rPr/>
        <w:t xml:space="preserve"> is the influence parameter, </w:t>
      </w:r>
      <w:r>
        <w:rPr>
          <w:rFonts w:eastAsia="Times New Roman" w:cs="Times New Roman" w:ascii="DejaVu Serif Condensed" w:hAnsi="DejaVu Serif Condensed"/>
          <w:i/>
          <w:iCs/>
        </w:rPr>
        <w:t>ρ</w:t>
      </w:r>
      <w:r>
        <w:rPr/>
        <w:t xml:space="preserve"> is the fluid density, and </w:t>
      </w:r>
      <w:r>
        <w:rPr>
          <w:rFonts w:eastAsia="Times New Roman" w:cs="Times New Roman" w:ascii="Liberation Serif" w:hAnsi="Liberation Serif"/>
        </w:rPr>
        <w:t>Ω</w:t>
      </w:r>
      <w:r>
        <w:rPr/>
        <w:t xml:space="preserve"> is the thermodynamic potential defined as follows:</w:t>
      </w:r>
    </w:p>
    <w:p>
      <w:pPr>
        <w:pStyle w:val="CETBodytext"/>
        <w:rPr/>
      </w:pPr>
      <w:r>
        <w:rPr/>
      </w:r>
    </w:p>
    <w:p>
      <w:pPr>
        <w:pStyle w:val="Textoindependiente2"/>
        <w:tabs>
          <w:tab w:val="clear" w:pos="7100"/>
          <w:tab w:val="center" w:pos="4410" w:leader="none"/>
          <w:tab w:val="right" w:pos="8730" w:leader="none"/>
        </w:tabs>
        <w:overflowPunct w:val="true"/>
        <w:spacing w:lineRule="auto" w:line="240"/>
        <w:textAlignment w:val="baseline"/>
        <w:rPr/>
      </w:pPr>
      <w:r>
        <w:rPr/>
      </w:r>
      <m:oMath xmlns:m="http://schemas.openxmlformats.org/officeDocument/2006/math">
        <m:r>
          <w:rPr>
            <w:rFonts w:ascii="Cambria Math" w:hAnsi="Cambria Math"/>
          </w:rPr>
          <m:t xml:space="preserve">Ω</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ρ</m:t>
        </m:r>
        <m:r>
          <w:rPr>
            <w:rFonts w:ascii="Cambria Math" w:hAnsi="Cambria Math"/>
          </w:rPr>
          <m:t xml:space="preserve">⋅</m:t>
        </m:r>
        <m:r>
          <w:rPr>
            <w:rFonts w:ascii="Cambria Math" w:hAnsi="Cambria Math"/>
          </w:rPr>
          <m:t xml:space="preserve">μ</m:t>
        </m:r>
      </m:oMath>
      <w:r>
        <w:rPr>
          <w:rFonts w:cs="Times New Roman" w:ascii="Times New Roman" w:hAnsi="Times New Roman"/>
          <w:lang w:val="es-MX"/>
        </w:rPr>
        <w:tab/>
        <w:tab/>
      </w:r>
      <w:r>
        <w:rPr>
          <w:rFonts w:eastAsia="Times New Roman" w:cs="Times New Roman"/>
          <w:color w:val="auto"/>
          <w:kern w:val="0"/>
          <w:sz w:val="18"/>
          <w:szCs w:val="20"/>
          <w:lang w:val="en-US" w:eastAsia="en-US" w:bidi="ar-SA"/>
        </w:rPr>
        <w:t>(2)</w:t>
      </w:r>
    </w:p>
    <w:p>
      <w:pPr>
        <w:pStyle w:val="Textoindependiente2"/>
        <w:tabs>
          <w:tab w:val="clear" w:pos="7100"/>
          <w:tab w:val="center" w:pos="4410" w:leader="none"/>
          <w:tab w:val="right" w:pos="8730" w:leader="none"/>
        </w:tabs>
        <w:overflowPunct w:val="true"/>
        <w:spacing w:lineRule="auto" w:line="240"/>
        <w:textAlignment w:val="baseline"/>
        <w:rPr>
          <w:rFonts w:ascii="Times New Roman" w:hAnsi="Times New Roman" w:cs="Times New Roman"/>
          <w:lang w:val="es-MX"/>
        </w:rPr>
      </w:pPr>
      <w:r>
        <w:rPr>
          <w:rFonts w:cs="Times New Roman" w:ascii="Times New Roman" w:hAnsi="Times New Roman"/>
          <w:lang w:val="es-MX"/>
        </w:rPr>
      </w:r>
    </w:p>
    <w:p>
      <w:pPr>
        <w:pStyle w:val="CETBodytext"/>
        <w:rPr/>
      </w:pPr>
      <w:r>
        <w:rPr/>
        <w:t xml:space="preserve">here, </w:t>
      </w:r>
      <w:r>
        <w:rPr>
          <w:i/>
          <w:iCs/>
        </w:rPr>
        <w:t>A</w:t>
      </w:r>
      <w:r>
        <w:rPr/>
        <w:t xml:space="preserve"> and </w:t>
      </w:r>
      <w:r>
        <w:rPr>
          <w:rFonts w:eastAsia="Times New Roman" w:cs="Times New Roman" w:ascii="Noto Sans Mono CJK HK" w:hAnsi="Noto Sans Mono CJK HK"/>
          <w:i/>
          <w:iCs/>
        </w:rPr>
        <w:t>μ</w:t>
      </w:r>
      <w:r>
        <w:rPr>
          <w:i/>
          <w:iCs/>
        </w:rPr>
        <w:t xml:space="preserve"> </w:t>
      </w:r>
      <w:r>
        <w:rPr/>
        <w:t>represent the Helmholtz free energy and the chemical potential, respectively. The boundary conditions necessary to solve the differential equation given by Eq. (1) are:</w:t>
      </w:r>
    </w:p>
    <w:p>
      <w:pPr>
        <w:pStyle w:val="CETBodytext"/>
        <w:rPr/>
      </w:pPr>
      <w:r>
        <w:rPr/>
      </w:r>
    </w:p>
    <w:p>
      <w:pPr>
        <w:pStyle w:val="Textoindependiente2"/>
        <w:tabs>
          <w:tab w:val="clear" w:pos="7100"/>
          <w:tab w:val="center" w:pos="4410" w:leader="none"/>
          <w:tab w:val="right" w:pos="8730" w:leader="none"/>
        </w:tabs>
        <w:overflowPunct w:val="true"/>
        <w:spacing w:lineRule="auto" w:line="240"/>
        <w:textAlignment w:val="baseline"/>
        <w:rPr/>
      </w:pPr>
      <w:r>
        <w:rPr/>
      </w:r>
      <m:oMath xmlns:m="http://schemas.openxmlformats.org/officeDocument/2006/math">
        <m:r>
          <w:rPr>
            <w:rFonts w:ascii="Cambria Math" w:hAnsi="Cambria Math"/>
          </w:rPr>
          <m:t xml:space="preserve">ρ</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m:t>
            </m:r>
            <m:r>
              <w:rPr>
                <w:rFonts w:ascii="Cambria Math" w:hAnsi="Cambria Math"/>
              </w:rPr>
              <m:t xml:space="preserve">∞</m:t>
            </m:r>
          </m:e>
        </m:d>
        <m:r>
          <w:rPr>
            <w:rFonts w:ascii="Cambria Math" w:hAnsi="Cambria Math"/>
          </w:rPr>
          <m:t xml:space="preserve">=</m:t>
        </m:r>
        <m:sSub>
          <m:e>
            <m:r>
              <w:rPr>
                <w:rFonts w:ascii="Cambria Math" w:hAnsi="Cambria Math"/>
              </w:rPr>
              <m:t xml:space="preserve">ρ</m:t>
            </m:r>
          </m:e>
          <m:sub>
            <m:r>
              <w:rPr>
                <w:rFonts w:ascii="Cambria Math" w:hAnsi="Cambria Math"/>
              </w:rPr>
              <m:t xml:space="preserve">V</m:t>
            </m:r>
          </m:sub>
        </m:sSub>
      </m:oMath>
      <w:r>
        <w:rPr>
          <w:rFonts w:cs="Times New Roman" w:ascii="Times New Roman" w:hAnsi="Times New Roman"/>
          <w:lang w:val="es-MX"/>
        </w:rPr>
        <w:tab/>
        <w:tab/>
      </w:r>
      <w:r>
        <w:rPr>
          <w:rFonts w:eastAsia="Times New Roman" w:cs="Times New Roman"/>
          <w:color w:val="auto"/>
          <w:kern w:val="0"/>
          <w:sz w:val="18"/>
          <w:szCs w:val="20"/>
          <w:lang w:val="en-US" w:eastAsia="en-US" w:bidi="ar-SA"/>
        </w:rPr>
        <w:t>(3)</w:t>
      </w:r>
    </w:p>
    <w:p>
      <w:pPr>
        <w:pStyle w:val="Textoindependiente2"/>
        <w:tabs>
          <w:tab w:val="clear" w:pos="7100"/>
          <w:tab w:val="center" w:pos="4410" w:leader="none"/>
          <w:tab w:val="right" w:pos="8730" w:leader="none"/>
        </w:tabs>
        <w:overflowPunct w:val="true"/>
        <w:spacing w:lineRule="auto" w:line="240"/>
        <w:textAlignment w:val="baseline"/>
        <w:rPr/>
      </w:pPr>
      <w:r>
        <w:rPr/>
      </w:r>
      <m:oMath xmlns:m="http://schemas.openxmlformats.org/officeDocument/2006/math">
        <m:r>
          <w:rPr>
            <w:rFonts w:ascii="Cambria Math" w:hAnsi="Cambria Math"/>
          </w:rPr>
          <m:t xml:space="preserve">ρ</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m:t>
            </m:r>
          </m:e>
        </m:d>
        <m:r>
          <w:rPr>
            <w:rFonts w:ascii="Cambria Math" w:hAnsi="Cambria Math"/>
          </w:rPr>
          <m:t xml:space="preserve">=</m:t>
        </m:r>
        <m:sSub>
          <m:e>
            <m:r>
              <w:rPr>
                <w:rFonts w:ascii="Cambria Math" w:hAnsi="Cambria Math"/>
              </w:rPr>
              <m:t xml:space="preserve">ρ</m:t>
            </m:r>
          </m:e>
          <m:sub>
            <m:r>
              <w:rPr>
                <w:rFonts w:ascii="Cambria Math" w:hAnsi="Cambria Math"/>
              </w:rPr>
              <m:t xml:space="preserve">L</m:t>
            </m:r>
          </m:sub>
        </m:sSub>
      </m:oMath>
      <w:r>
        <w:rPr>
          <w:rFonts w:cs="Times New Roman" w:ascii="Times New Roman" w:hAnsi="Times New Roman"/>
          <w:lang w:val="es-MX"/>
        </w:rPr>
        <w:tab/>
        <w:tab/>
      </w:r>
      <w:r>
        <w:rPr>
          <w:rFonts w:eastAsia="Times New Roman" w:cs="Times New Roman"/>
          <w:color w:val="auto"/>
          <w:kern w:val="0"/>
          <w:sz w:val="18"/>
          <w:szCs w:val="20"/>
          <w:lang w:val="en-US" w:eastAsia="en-US" w:bidi="ar-SA"/>
        </w:rPr>
        <w:t>(4)</w:t>
      </w:r>
    </w:p>
    <w:p>
      <w:pPr>
        <w:pStyle w:val="Textoindependiente2"/>
        <w:tabs>
          <w:tab w:val="clear" w:pos="7100"/>
          <w:tab w:val="center" w:pos="4410" w:leader="none"/>
          <w:tab w:val="right" w:pos="8730" w:leader="none"/>
        </w:tabs>
        <w:overflowPunct w:val="true"/>
        <w:spacing w:lineRule="auto" w:line="240"/>
        <w:textAlignment w:val="baseline"/>
        <w:rPr>
          <w:rFonts w:ascii="Times New Roman" w:hAnsi="Times New Roman" w:cs="Times New Roman"/>
          <w:lang w:val="es-MX"/>
        </w:rPr>
      </w:pPr>
      <w:r>
        <w:rPr>
          <w:rFonts w:cs="Times New Roman" w:ascii="Times New Roman" w:hAnsi="Times New Roman"/>
          <w:lang w:val="es-MX"/>
        </w:rPr>
      </w:r>
    </w:p>
    <w:p>
      <w:pPr>
        <w:pStyle w:val="CETBodytext"/>
        <w:rPr/>
      </w:pPr>
      <w:r>
        <w:rPr/>
        <w:t>where the subscripts refer to the saturated vapor (</w:t>
      </w:r>
      <w:r>
        <w:rPr>
          <w:i/>
          <w:iCs/>
        </w:rPr>
        <w:t>V</w:t>
      </w:r>
      <w:r>
        <w:rPr/>
        <w:t>) and liquid (</w:t>
      </w:r>
      <w:r>
        <w:rPr>
          <w:i/>
          <w:iCs/>
        </w:rPr>
        <w:t>L</w:t>
      </w:r>
      <w:r>
        <w:rPr/>
        <w:t>) phases. Accordingly, the surface tension of a pure fluid across a planar vapor-liquid interface is expressed as follows:</w:t>
      </w:r>
    </w:p>
    <w:p>
      <w:pPr>
        <w:pStyle w:val="CETBodytext"/>
        <w:rPr/>
      </w:pPr>
      <w:r>
        <w:rPr/>
      </w:r>
    </w:p>
    <w:p>
      <w:pPr>
        <w:pStyle w:val="Normal"/>
        <w:tabs>
          <w:tab w:val="clear" w:pos="7100"/>
          <w:tab w:val="center" w:pos="4410" w:leader="none"/>
          <w:tab w:val="right" w:pos="8730" w:leader="none"/>
        </w:tabs>
        <w:overflowPunct w:val="true"/>
        <w:spacing w:lineRule="auto" w:line="240"/>
        <w:textAlignment w:val="baseline"/>
        <w:rPr/>
      </w:pPr>
      <w:r>
        <w:rPr/>
      </w:r>
      <m:oMath xmlns:m="http://schemas.openxmlformats.org/officeDocument/2006/math">
        <m:r>
          <m:rPr>
            <m:lit/>
            <m:nor/>
          </m:rPr>
          <w:rPr>
            <w:rFonts w:ascii="Cambria Math" w:hAnsi="Cambria Math"/>
          </w:rPr>
          <m:t xml:space="preserve">σ=</m:t>
        </m:r>
        <m:nary>
          <m:naryPr>
            <m:chr m:val="∫"/>
          </m:naryPr>
          <m:sub>
            <m:sSub>
              <m:e>
                <m:r>
                  <w:rPr>
                    <w:rFonts w:ascii="Cambria Math" w:hAnsi="Cambria Math"/>
                  </w:rPr>
                  <m:t xml:space="preserve">ρ</m:t>
                </m:r>
              </m:e>
              <m:sub>
                <m:r>
                  <w:rPr>
                    <w:rFonts w:ascii="Cambria Math" w:hAnsi="Cambria Math"/>
                  </w:rPr>
                  <m:t xml:space="preserve">V</m:t>
                </m:r>
              </m:sub>
            </m:sSub>
          </m:sub>
          <m:sup>
            <m:sSub>
              <m:e>
                <m:r>
                  <w:rPr>
                    <w:rFonts w:ascii="Cambria Math" w:hAnsi="Cambria Math"/>
                  </w:rPr>
                  <m:t xml:space="preserve">ρ</m:t>
                </m:r>
              </m:e>
              <m:sub>
                <m:r>
                  <w:rPr>
                    <w:rFonts w:ascii="Cambria Math" w:hAnsi="Cambria Math"/>
                  </w:rPr>
                  <m:t xml:space="preserve">L</m:t>
                </m:r>
              </m:sub>
            </m:sSub>
          </m:sup>
          <m:e>
            <m:sSup>
              <m:e>
                <m:d>
                  <m:dPr>
                    <m:begChr m:val="["/>
                    <m:endChr m:val="]"/>
                  </m:dPr>
                  <m:e>
                    <m:r>
                      <w:rPr>
                        <w:rFonts w:ascii="Cambria Math" w:hAnsi="Cambria Math"/>
                      </w:rPr>
                      <m:t xml:space="preserve">−</m:t>
                    </m:r>
                    <m:r>
                      <w:rPr>
                        <w:rFonts w:ascii="Cambria Math" w:hAnsi="Cambria Math"/>
                      </w:rPr>
                      <m:t xml:space="preserve">2</m:t>
                    </m:r>
                    <m:r>
                      <w:rPr>
                        <w:rFonts w:ascii="Cambria Math" w:hAnsi="Cambria Math"/>
                      </w:rPr>
                      <m:t xml:space="preserve">m</m:t>
                    </m:r>
                    <m:d>
                      <m:dPr>
                        <m:begChr m:val="("/>
                        <m:endChr m:val=")"/>
                      </m:dPr>
                      <m:e>
                        <m:r>
                          <w:rPr>
                            <w:rFonts w:ascii="Cambria Math" w:hAnsi="Cambria Math"/>
                          </w:rPr>
                          <m:t xml:space="preserve">ρ</m:t>
                        </m:r>
                      </m:e>
                    </m:d>
                    <m:r>
                      <w:rPr>
                        <w:rFonts w:ascii="Cambria Math" w:hAnsi="Cambria Math"/>
                      </w:rPr>
                      <m:t xml:space="preserve">W</m:t>
                    </m:r>
                    <m:d>
                      <m:dPr>
                        <m:begChr m:val="("/>
                        <m:endChr m:val=")"/>
                      </m:dPr>
                      <m:e>
                        <m:r>
                          <w:rPr>
                            <w:rFonts w:ascii="Cambria Math" w:hAnsi="Cambria Math"/>
                          </w:rPr>
                          <m:t xml:space="preserve">ρ</m:t>
                        </m:r>
                      </m:e>
                    </m:d>
                  </m:e>
                </m:d>
              </m:e>
              <m:sup>
                <m:f>
                  <m:fPr>
                    <m:type m:val="lin"/>
                  </m:fPr>
                  <m:num>
                    <m:r>
                      <w:rPr>
                        <w:rFonts w:ascii="Cambria Math" w:hAnsi="Cambria Math"/>
                      </w:rPr>
                      <m:t xml:space="preserve">1</m:t>
                    </m:r>
                  </m:num>
                  <m:den>
                    <m:r>
                      <w:rPr>
                        <w:rFonts w:ascii="Cambria Math" w:hAnsi="Cambria Math"/>
                      </w:rPr>
                      <m:t xml:space="preserve">2</m:t>
                    </m:r>
                  </m:den>
                </m:f>
              </m:sup>
            </m:sSup>
            <m:r>
              <w:rPr>
                <w:rFonts w:ascii="Cambria Math" w:hAnsi="Cambria Math"/>
              </w:rPr>
              <m:t xml:space="preserve">dρ</m:t>
            </m:r>
          </m:e>
        </m:nary>
      </m:oMath>
      <w:r>
        <w:rPr>
          <w:rFonts w:cs="Times New Roman" w:ascii="Times New Roman" w:hAnsi="Times New Roman"/>
          <w:lang w:val="es-MX"/>
        </w:rPr>
        <w:tab/>
        <w:tab/>
      </w:r>
      <w:r>
        <w:rPr>
          <w:rFonts w:eastAsia="Times New Roman" w:cs="Times New Roman"/>
          <w:color w:val="auto"/>
          <w:kern w:val="0"/>
          <w:sz w:val="18"/>
          <w:szCs w:val="20"/>
          <w:lang w:val="en-US" w:eastAsia="en-US" w:bidi="ar-SA"/>
        </w:rPr>
        <w:t>(5)</w:t>
      </w:r>
    </w:p>
    <w:p>
      <w:pPr>
        <w:pStyle w:val="Textoindependiente2"/>
        <w:tabs>
          <w:tab w:val="clear" w:pos="7100"/>
          <w:tab w:val="center" w:pos="4410" w:leader="none"/>
          <w:tab w:val="right" w:pos="8730" w:leader="none"/>
        </w:tabs>
        <w:overflowPunct w:val="true"/>
        <w:spacing w:lineRule="auto" w:line="240"/>
        <w:textAlignment w:val="baseline"/>
        <w:rPr>
          <w:rFonts w:ascii="Times New Roman" w:hAnsi="Times New Roman" w:cs="Times New Roman"/>
          <w:lang w:val="es-MX"/>
        </w:rPr>
      </w:pPr>
      <w:r>
        <w:rPr>
          <w:rFonts w:cs="Times New Roman" w:ascii="Times New Roman" w:hAnsi="Times New Roman"/>
          <w:lang w:val="es-MX"/>
        </w:rPr>
      </w:r>
    </w:p>
    <w:p>
      <w:pPr>
        <w:pStyle w:val="CETBodytext"/>
        <w:rPr/>
      </w:pPr>
      <w:r>
        <w:rPr/>
        <w:t>where the function -</w:t>
      </w:r>
      <w:r>
        <w:rPr>
          <w:i/>
          <w:iCs/>
        </w:rPr>
        <w:t>W</w:t>
      </w:r>
      <w:r>
        <w:rPr/>
        <w:t>(</w:t>
      </w:r>
      <w:r>
        <w:rPr>
          <w:rFonts w:eastAsia="Times New Roman" w:cs="Times New Roman" w:ascii="DejaVu Serif Condensed" w:hAnsi="DejaVu Serif Condensed"/>
          <w:i/>
          <w:iCs/>
        </w:rPr>
        <w:t>ρ</w:t>
      </w:r>
      <w:r>
        <w:rPr/>
        <w:t xml:space="preserve">) represents the negative of an excess pressure and the influence parameter </w:t>
      </w:r>
      <w:r>
        <w:rPr>
          <w:i/>
          <w:iCs/>
        </w:rPr>
        <w:t>m</w:t>
      </w:r>
      <w:r>
        <w:rPr/>
        <w:t xml:space="preserve"> represents the contribution of molecular interactions to the energy required to form a gradient in density or concentration. Within the </w:t>
      </w:r>
      <w:r>
        <w:rPr>
          <w:lang w:val="en-GB"/>
        </w:rPr>
        <w:t>GTFI</w:t>
      </w:r>
      <w:r>
        <w:rPr/>
        <w:t xml:space="preserve"> formalism, -</w:t>
      </w:r>
      <w:r>
        <w:rPr>
          <w:i/>
          <w:iCs/>
        </w:rPr>
        <w:t>W</w:t>
      </w:r>
      <w:r>
        <w:rPr/>
        <w:t>(</w:t>
      </w:r>
      <w:r>
        <w:rPr>
          <w:rFonts w:eastAsia="Times New Roman" w:cs="Times New Roman" w:ascii="DejaVu Serif Condensed" w:hAnsi="DejaVu Serif Condensed"/>
          <w:i/>
          <w:iCs/>
        </w:rPr>
        <w:t>ρ</w:t>
      </w:r>
      <w:r>
        <w:rPr/>
        <w:t>) is expressed as follows:</w:t>
      </w:r>
    </w:p>
    <w:p>
      <w:pPr>
        <w:pStyle w:val="CETBodytext"/>
        <w:rPr/>
      </w:pPr>
      <w:r>
        <w:rPr/>
      </w:r>
    </w:p>
    <w:p>
      <w:pPr>
        <w:pStyle w:val="Normal"/>
        <w:tabs>
          <w:tab w:val="clear" w:pos="7100"/>
          <w:tab w:val="center" w:pos="4410" w:leader="none"/>
          <w:tab w:val="right" w:pos="8730" w:leader="none"/>
        </w:tabs>
        <w:overflowPunct w:val="true"/>
        <w:spacing w:lineRule="auto" w:line="240"/>
        <w:textAlignment w:val="baseline"/>
        <w:rPr/>
      </w:pPr>
      <w:r>
        <w:rPr/>
      </w:r>
      <m:oMath xmlns:m="http://schemas.openxmlformats.org/officeDocument/2006/math">
        <m:r>
          <w:rPr>
            <w:rFonts w:ascii="Cambria Math" w:hAnsi="Cambria Math"/>
          </w:rPr>
          <m:t xml:space="preserve">−</m:t>
        </m:r>
        <m:r>
          <w:rPr>
            <w:rFonts w:ascii="Cambria Math" w:hAnsi="Cambria Math"/>
          </w:rPr>
          <m:t xml:space="preserve">W</m:t>
        </m:r>
        <m:d>
          <m:dPr>
            <m:begChr m:val="("/>
            <m:endChr m:val=")"/>
          </m:dPr>
          <m:e>
            <m:r>
              <w:rPr>
                <w:rFonts w:ascii="Cambria Math" w:hAnsi="Cambria Math"/>
              </w:rPr>
              <m:t xml:space="preserve">ρ</m:t>
            </m:r>
          </m:e>
        </m:d>
        <m:r>
          <w:rPr>
            <w:rFonts w:ascii="Cambria Math" w:hAnsi="Cambria Math"/>
          </w:rPr>
          <m:t xml:space="preserve">=</m:t>
        </m:r>
        <m:r>
          <w:rPr>
            <w:rFonts w:ascii="Cambria Math" w:hAnsi="Cambria Math"/>
          </w:rPr>
          <m:t xml:space="preserve">P</m:t>
        </m:r>
        <m:r>
          <w:rPr>
            <w:rFonts w:ascii="Cambria Math" w:hAnsi="Cambria Math"/>
          </w:rPr>
          <m:t xml:space="preserve">−</m:t>
        </m:r>
        <m:r>
          <w:rPr>
            <w:rFonts w:ascii="Cambria Math" w:hAnsi="Cambria Math"/>
          </w:rPr>
          <m:t xml:space="preserve">ρ</m:t>
        </m:r>
        <m:r>
          <w:rPr>
            <w:rFonts w:ascii="Cambria Math" w:hAnsi="Cambria Math"/>
          </w:rPr>
          <m:t xml:space="preserve">⋅</m:t>
        </m:r>
        <m:r>
          <w:rPr>
            <w:rFonts w:ascii="Cambria Math" w:hAnsi="Cambria Math"/>
          </w:rPr>
          <m:t xml:space="preserve">μ</m:t>
        </m:r>
        <m:d>
          <m:dPr>
            <m:begChr m:val="("/>
            <m:endChr m:val=")"/>
          </m:dPr>
          <m:e>
            <m:sSub>
              <m:e>
                <m:r>
                  <w:rPr>
                    <w:rFonts w:ascii="Cambria Math" w:hAnsi="Cambria Math"/>
                  </w:rPr>
                  <m:t xml:space="preserve">T</m:t>
                </m:r>
                <m:r>
                  <w:rPr>
                    <w:rFonts w:ascii="Cambria Math" w:hAnsi="Cambria Math"/>
                  </w:rPr>
                  <m:t xml:space="preserve">,</m:t>
                </m:r>
                <m:r>
                  <w:rPr>
                    <w:rFonts w:ascii="Cambria Math" w:hAnsi="Cambria Math"/>
                  </w:rPr>
                  <m:t xml:space="preserve">ρ</m:t>
                </m:r>
              </m:e>
              <m:sub>
                <m:r>
                  <w:rPr>
                    <w:rFonts w:ascii="Cambria Math" w:hAnsi="Cambria Math"/>
                  </w:rPr>
                  <m:t xml:space="preserve">V</m:t>
                </m:r>
                <m:r>
                  <w:rPr>
                    <w:rFonts w:ascii="Cambria Math" w:hAnsi="Cambria Math"/>
                  </w:rPr>
                  <m:t xml:space="preserve">,</m:t>
                </m:r>
                <m:r>
                  <w:rPr>
                    <w:rFonts w:ascii="Cambria Math" w:hAnsi="Cambria Math"/>
                  </w:rPr>
                  <m:t xml:space="preserve">L</m:t>
                </m:r>
              </m:sub>
            </m:sSub>
          </m:e>
        </m:d>
        <m:r>
          <w:rPr>
            <w:rFonts w:ascii="Cambria Math" w:hAnsi="Cambria Math"/>
          </w:rPr>
          <m:t xml:space="preserve">+</m:t>
        </m:r>
        <m:r>
          <w:rPr>
            <w:rFonts w:ascii="Cambria Math" w:hAnsi="Cambria Math"/>
          </w:rPr>
          <m:t xml:space="preserve">ψ</m:t>
        </m:r>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ρ</m:t>
            </m:r>
          </m:e>
        </m:d>
      </m:oMath>
      <w:r>
        <w:rPr>
          <w:rFonts w:cs="Times New Roman" w:ascii="Times New Roman" w:hAnsi="Times New Roman"/>
          <w:lang w:val="es-MX"/>
        </w:rPr>
        <w:tab/>
        <w:tab/>
      </w:r>
      <w:r>
        <w:rPr>
          <w:rFonts w:eastAsia="Times New Roman" w:cs="Times New Roman"/>
          <w:color w:val="auto"/>
          <w:kern w:val="0"/>
          <w:sz w:val="18"/>
          <w:szCs w:val="20"/>
          <w:lang w:val="en-US" w:eastAsia="en-US" w:bidi="ar-SA"/>
        </w:rPr>
        <w:t>(6)</w:t>
      </w:r>
    </w:p>
    <w:p>
      <w:pPr>
        <w:pStyle w:val="Textoindependiente2"/>
        <w:tabs>
          <w:tab w:val="clear" w:pos="7100"/>
          <w:tab w:val="center" w:pos="4410" w:leader="none"/>
          <w:tab w:val="right" w:pos="8730" w:leader="none"/>
        </w:tabs>
        <w:overflowPunct w:val="true"/>
        <w:spacing w:lineRule="auto" w:line="240"/>
        <w:textAlignment w:val="baseline"/>
        <w:rPr>
          <w:rFonts w:ascii="Times New Roman" w:hAnsi="Times New Roman" w:cs="Times New Roman"/>
          <w:lang w:val="es-MX"/>
        </w:rPr>
      </w:pPr>
      <w:r>
        <w:rPr>
          <w:rFonts w:cs="Times New Roman" w:ascii="Times New Roman" w:hAnsi="Times New Roman"/>
          <w:lang w:val="es-MX"/>
        </w:rPr>
      </w:r>
    </w:p>
    <w:p>
      <w:pPr>
        <w:pStyle w:val="CETBodytext"/>
        <w:rPr/>
      </w:pPr>
      <w:r>
        <w:rPr/>
        <w:t xml:space="preserve">where </w:t>
      </w:r>
      <w:r>
        <w:rPr>
          <w:i/>
          <w:iCs/>
        </w:rPr>
        <w:t>P</w:t>
      </w:r>
      <w:r>
        <w:rPr/>
        <w:t xml:space="preserve"> corresponds to the saturation pressure (acting within the bulk phase when the interface is considered planar), while </w:t>
      </w:r>
      <w:r>
        <w:rPr/>
      </w:r>
      <m:oMath xmlns:m="http://schemas.openxmlformats.org/officeDocument/2006/math">
        <m:r>
          <w:rPr>
            <w:rFonts w:ascii="Cambria Math" w:hAnsi="Cambria Math"/>
          </w:rPr>
          <m:t xml:space="preserve">μ</m:t>
        </m:r>
        <m:d>
          <m:dPr>
            <m:begChr m:val="("/>
            <m:endChr m:val=")"/>
          </m:dPr>
          <m:e>
            <m:sSub>
              <m:e>
                <m:r>
                  <w:rPr>
                    <w:rFonts w:ascii="Cambria Math" w:hAnsi="Cambria Math"/>
                  </w:rPr>
                  <m:t xml:space="preserve">T</m:t>
                </m:r>
                <m:r>
                  <w:rPr>
                    <w:rFonts w:ascii="Cambria Math" w:hAnsi="Cambria Math"/>
                  </w:rPr>
                  <m:t xml:space="preserve">,</m:t>
                </m:r>
                <m:r>
                  <w:rPr>
                    <w:rFonts w:ascii="Cambria Math" w:hAnsi="Cambria Math"/>
                  </w:rPr>
                  <m:t xml:space="preserve">ρ</m:t>
                </m:r>
              </m:e>
              <m:sub>
                <m:r>
                  <w:rPr>
                    <w:rFonts w:ascii="Cambria Math" w:hAnsi="Cambria Math"/>
                  </w:rPr>
                  <m:t xml:space="preserve">V</m:t>
                </m:r>
                <m:r>
                  <w:rPr>
                    <w:rFonts w:ascii="Cambria Math" w:hAnsi="Cambria Math"/>
                  </w:rPr>
                  <m:t xml:space="preserve">,</m:t>
                </m:r>
                <m:r>
                  <w:rPr>
                    <w:rFonts w:ascii="Cambria Math" w:hAnsi="Cambria Math"/>
                  </w:rPr>
                  <m:t xml:space="preserve">L</m:t>
                </m:r>
              </m:sub>
            </m:sSub>
          </m:e>
        </m:d>
      </m:oMath>
      <w:r>
        <w:rPr/>
        <w:t xml:space="preserve"> is the chemical potential of the global fluid along the saturation line, obtained as follows:</w:t>
      </w:r>
    </w:p>
    <w:p>
      <w:pPr>
        <w:pStyle w:val="CETBodytext"/>
        <w:rPr/>
      </w:pPr>
      <w:r>
        <w:rPr/>
      </w:r>
    </w:p>
    <w:p>
      <w:pPr>
        <w:pStyle w:val="Normal"/>
        <w:tabs>
          <w:tab w:val="clear" w:pos="7100"/>
          <w:tab w:val="center" w:pos="4410" w:leader="none"/>
          <w:tab w:val="right" w:pos="8730" w:leader="none"/>
        </w:tabs>
        <w:overflowPunct w:val="true"/>
        <w:spacing w:lineRule="auto" w:line="240"/>
        <w:textAlignment w:val="baseline"/>
        <w:rPr/>
      </w:pPr>
      <w:r>
        <w:rPr/>
      </w:r>
      <m:oMath xmlns:m="http://schemas.openxmlformats.org/officeDocument/2006/math">
        <m:r>
          <w:rPr>
            <w:rFonts w:ascii="Cambria Math" w:hAnsi="Cambria Math"/>
          </w:rPr>
          <m:t xml:space="preserve">μ</m:t>
        </m:r>
        <m:d>
          <m:dPr>
            <m:begChr m:val="("/>
            <m:endChr m:val=")"/>
          </m:dPr>
          <m:e>
            <m:sSub>
              <m:e>
                <m:r>
                  <w:rPr>
                    <w:rFonts w:ascii="Cambria Math" w:hAnsi="Cambria Math"/>
                  </w:rPr>
                  <m:t xml:space="preserve">T</m:t>
                </m:r>
                <m:r>
                  <w:rPr>
                    <w:rFonts w:ascii="Cambria Math" w:hAnsi="Cambria Math"/>
                  </w:rPr>
                  <m:t xml:space="preserve">,</m:t>
                </m:r>
                <m:r>
                  <w:rPr>
                    <w:rFonts w:ascii="Cambria Math" w:hAnsi="Cambria Math"/>
                  </w:rPr>
                  <m:t xml:space="preserve">ρ</m:t>
                </m:r>
              </m:e>
              <m:sub>
                <m:r>
                  <w:rPr>
                    <w:rFonts w:ascii="Cambria Math" w:hAnsi="Cambria Math"/>
                  </w:rPr>
                  <m:t xml:space="preserve">V</m:t>
                </m:r>
                <m:r>
                  <w:rPr>
                    <w:rFonts w:ascii="Cambria Math" w:hAnsi="Cambria Math"/>
                  </w:rPr>
                  <m:t xml:space="preserve">,</m:t>
                </m:r>
                <m:r>
                  <w:rPr>
                    <w:rFonts w:ascii="Cambria Math" w:hAnsi="Cambria Math"/>
                  </w:rPr>
                  <m:t xml:space="preserve">L</m:t>
                </m:r>
              </m:sub>
            </m:sSub>
          </m:e>
        </m:d>
        <m:r>
          <w:rPr>
            <w:rFonts w:ascii="Cambria Math" w:hAnsi="Cambria Math"/>
          </w:rPr>
          <m:t xml:space="preserve">=</m:t>
        </m:r>
        <m:sSub>
          <m:e>
            <m:d>
              <m:dPr>
                <m:begChr m:val="("/>
                <m:endChr m:val=")"/>
              </m:dPr>
              <m:e>
                <m:f>
                  <m:num>
                    <m:r>
                      <w:rPr>
                        <w:rFonts w:ascii="Cambria Math" w:hAnsi="Cambria Math"/>
                      </w:rPr>
                      <m:t xml:space="preserve">∂</m:t>
                    </m:r>
                    <m:r>
                      <w:rPr>
                        <w:rFonts w:ascii="Cambria Math" w:hAnsi="Cambria Math"/>
                      </w:rPr>
                      <m:t xml:space="preserve">ψ</m:t>
                    </m:r>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ρ</m:t>
                        </m:r>
                      </m:e>
                    </m:d>
                  </m:num>
                  <m:den>
                    <m:r>
                      <w:rPr>
                        <w:rFonts w:ascii="Cambria Math" w:hAnsi="Cambria Math"/>
                      </w:rPr>
                      <m:t xml:space="preserve">∂</m:t>
                    </m:r>
                    <m:r>
                      <w:rPr>
                        <w:rFonts w:ascii="Cambria Math" w:hAnsi="Cambria Math"/>
                      </w:rPr>
                      <m:t xml:space="preserve">ρ</m:t>
                    </m:r>
                  </m:den>
                </m:f>
              </m:e>
            </m:d>
          </m:e>
          <m:sub>
            <m:r>
              <w:rPr>
                <w:rFonts w:ascii="Cambria Math" w:hAnsi="Cambria Math"/>
              </w:rPr>
              <m:t xml:space="preserve">T</m:t>
            </m:r>
          </m:sub>
        </m:sSub>
      </m:oMath>
      <w:r>
        <w:rPr>
          <w:rFonts w:cs="Times New Roman" w:ascii="Times New Roman" w:hAnsi="Times New Roman"/>
          <w:lang w:val="es-MX"/>
        </w:rPr>
        <w:tab/>
        <w:tab/>
      </w:r>
      <w:r>
        <w:rPr>
          <w:rFonts w:eastAsia="Times New Roman" w:cs="Times New Roman"/>
          <w:color w:val="auto"/>
          <w:kern w:val="0"/>
          <w:sz w:val="18"/>
          <w:szCs w:val="20"/>
          <w:lang w:val="en-US" w:eastAsia="en-US" w:bidi="ar-SA"/>
        </w:rPr>
        <w:t>(7)</w:t>
      </w:r>
    </w:p>
    <w:p>
      <w:pPr>
        <w:pStyle w:val="Textoindependiente2"/>
        <w:tabs>
          <w:tab w:val="clear" w:pos="7100"/>
          <w:tab w:val="center" w:pos="4410" w:leader="none"/>
          <w:tab w:val="right" w:pos="8730" w:leader="none"/>
        </w:tabs>
        <w:overflowPunct w:val="true"/>
        <w:spacing w:lineRule="auto" w:line="240"/>
        <w:textAlignment w:val="baseline"/>
        <w:rPr>
          <w:rFonts w:ascii="Times New Roman" w:hAnsi="Times New Roman" w:cs="Times New Roman"/>
          <w:lang w:val="es-MX"/>
        </w:rPr>
      </w:pPr>
      <w:r>
        <w:rPr>
          <w:rFonts w:cs="Times New Roman" w:ascii="Times New Roman" w:hAnsi="Times New Roman"/>
          <w:lang w:val="es-MX"/>
        </w:rPr>
      </w:r>
    </w:p>
    <w:p>
      <w:pPr>
        <w:pStyle w:val="CETBodytext"/>
        <w:rPr/>
      </w:pPr>
      <w:r>
        <w:rPr/>
        <w:t xml:space="preserve">Above, </w:t>
      </w:r>
      <w:r>
        <w:rPr/>
      </w:r>
      <m:oMath xmlns:m="http://schemas.openxmlformats.org/officeDocument/2006/math">
        <m:r>
          <w:rPr>
            <w:rFonts w:ascii="Cambria Math" w:hAnsi="Cambria Math"/>
          </w:rPr>
          <m:t xml:space="preserve">ψ</m:t>
        </m:r>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ρ</m:t>
            </m:r>
          </m:e>
        </m:d>
      </m:oMath>
      <w:r>
        <w:rPr/>
        <w:t xml:space="preserve"> defines a local free energy density within the two-phase region: </w:t>
      </w:r>
      <w:r>
        <w:rPr/>
      </w:r>
      <m:oMath xmlns:m="http://schemas.openxmlformats.org/officeDocument/2006/math">
        <m:sSub>
          <m:e>
            <m:r>
              <w:rPr>
                <w:rFonts w:ascii="Cambria Math" w:hAnsi="Cambria Math"/>
              </w:rPr>
              <m:t xml:space="preserve">ρ</m:t>
            </m:r>
          </m:e>
          <m:sub>
            <m:r>
              <w:rPr>
                <w:rFonts w:ascii="Cambria Math" w:hAnsi="Cambria Math"/>
              </w:rPr>
              <m:t xml:space="preserve">V</m:t>
            </m:r>
          </m:sub>
        </m:sSub>
        <m:r>
          <w:rPr>
            <w:rFonts w:ascii="Cambria Math" w:hAnsi="Cambria Math"/>
          </w:rPr>
          <m:t xml:space="preserve">≤</m:t>
        </m:r>
        <m:r>
          <w:rPr>
            <w:rFonts w:ascii="Cambria Math" w:hAnsi="Cambria Math"/>
          </w:rPr>
          <m:t xml:space="preserve">ρ</m:t>
        </m:r>
        <m:r>
          <w:rPr>
            <w:rFonts w:ascii="Cambria Math" w:hAnsi="Cambria Math"/>
          </w:rPr>
          <m:t xml:space="preserve">≤</m:t>
        </m:r>
        <m:sSub>
          <m:e>
            <m:r>
              <w:rPr>
                <w:rFonts w:ascii="Cambria Math" w:hAnsi="Cambria Math"/>
              </w:rPr>
              <m:t xml:space="preserve">ρ</m:t>
            </m:r>
          </m:e>
          <m:sub>
            <m:r>
              <w:rPr>
                <w:rFonts w:ascii="Cambria Math" w:hAnsi="Cambria Math"/>
              </w:rPr>
              <m:t xml:space="preserve">L</m:t>
            </m:r>
          </m:sub>
        </m:sSub>
      </m:oMath>
      <w:r>
        <w:rPr/>
        <w:t xml:space="preserve">. A convenient way to calculate the thermodynamic properties involved in the </w:t>
      </w:r>
      <w:r>
        <w:rPr>
          <w:lang w:val="en-GB"/>
        </w:rPr>
        <w:t>GTFI</w:t>
      </w:r>
      <w:r>
        <w:rPr/>
        <w:t xml:space="preserve"> formalism is through the use of a cubic equation of state (CEoS). However, it remains to define the function i</w:t>
      </w:r>
      <w:r>
        <w:rPr/>
      </w:r>
      <m:oMath xmlns:m="http://schemas.openxmlformats.org/officeDocument/2006/math">
        <m:r>
          <w:rPr>
            <w:rFonts w:ascii="Cambria Math" w:hAnsi="Cambria Math"/>
          </w:rPr>
          <m:t xml:space="preserve">ψ</m:t>
        </m:r>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ρ</m:t>
            </m:r>
          </m:e>
        </m:d>
      </m:oMath>
      <w:r>
        <w:rPr/>
        <w:t xml:space="preserve"> in terms of thermodynamic properties that can be easily calculated from a CEoS; this function has units of pressure and is given by,</w:t>
      </w:r>
    </w:p>
    <w:p>
      <w:pPr>
        <w:pStyle w:val="CETBodytext"/>
        <w:rPr/>
      </w:pPr>
      <w:r>
        <w:rPr/>
      </w:r>
    </w:p>
    <w:p>
      <w:pPr>
        <w:pStyle w:val="Normal"/>
        <w:tabs>
          <w:tab w:val="clear" w:pos="7100"/>
          <w:tab w:val="center" w:pos="4410" w:leader="none"/>
          <w:tab w:val="right" w:pos="8730" w:leader="none"/>
        </w:tabs>
        <w:overflowPunct w:val="true"/>
        <w:spacing w:lineRule="auto" w:line="240"/>
        <w:textAlignment w:val="baseline"/>
        <w:rPr/>
      </w:pPr>
      <w:r>
        <w:rPr/>
      </w:r>
      <m:oMath xmlns:m="http://schemas.openxmlformats.org/officeDocument/2006/math">
        <m:r>
          <w:rPr>
            <w:rFonts w:ascii="Cambria Math" w:hAnsi="Cambria Math"/>
          </w:rPr>
          <m:t xml:space="preserve">ψ</m:t>
        </m:r>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ρ</m:t>
            </m:r>
          </m:e>
        </m:d>
        <m:r>
          <w:rPr>
            <w:rFonts w:ascii="Cambria Math" w:hAnsi="Cambria Math"/>
          </w:rPr>
          <m:t xml:space="preserve">=</m:t>
        </m:r>
        <m:r>
          <w:rPr>
            <w:rFonts w:ascii="Cambria Math" w:hAnsi="Cambria Math"/>
          </w:rPr>
          <m:t xml:space="preserve">ρ</m:t>
        </m:r>
        <m:r>
          <w:rPr>
            <w:rFonts w:ascii="Cambria Math" w:hAnsi="Cambria Math"/>
          </w:rPr>
          <m:t xml:space="preserve">⋅</m:t>
        </m:r>
        <m:sSup>
          <m:e>
            <m:r>
              <w:rPr>
                <w:rFonts w:ascii="Cambria Math" w:hAnsi="Cambria Math"/>
              </w:rPr>
              <m:t xml:space="preserve">A</m:t>
            </m:r>
          </m:e>
          <m:sup>
            <m:r>
              <w:rPr>
                <w:rFonts w:ascii="Cambria Math" w:hAnsi="Cambria Math"/>
              </w:rPr>
              <m:t xml:space="preserve">r</m:t>
            </m:r>
          </m:sup>
        </m:sSup>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ρ</m:t>
            </m:r>
          </m:e>
        </m:d>
      </m:oMath>
      <w:r>
        <w:rPr>
          <w:rFonts w:cs="Times New Roman" w:ascii="Times New Roman" w:hAnsi="Times New Roman"/>
          <w:lang w:val="es-MX"/>
        </w:rPr>
        <w:tab/>
        <w:tab/>
      </w:r>
      <w:r>
        <w:rPr>
          <w:rFonts w:eastAsia="Times New Roman" w:cs="Times New Roman"/>
          <w:color w:val="auto"/>
          <w:kern w:val="0"/>
          <w:sz w:val="18"/>
          <w:szCs w:val="20"/>
          <w:lang w:val="en-US" w:eastAsia="en-US" w:bidi="ar-SA"/>
        </w:rPr>
        <w:t>(8)</w:t>
      </w:r>
    </w:p>
    <w:p>
      <w:pPr>
        <w:pStyle w:val="Textoindependiente2"/>
        <w:tabs>
          <w:tab w:val="clear" w:pos="7100"/>
          <w:tab w:val="center" w:pos="4410" w:leader="none"/>
          <w:tab w:val="right" w:pos="8730" w:leader="none"/>
        </w:tabs>
        <w:overflowPunct w:val="true"/>
        <w:spacing w:lineRule="auto" w:line="240"/>
        <w:textAlignment w:val="baseline"/>
        <w:rPr>
          <w:rFonts w:ascii="Times New Roman" w:hAnsi="Times New Roman" w:cs="Times New Roman"/>
          <w:lang w:val="es-MX"/>
        </w:rPr>
      </w:pPr>
      <w:r>
        <w:rPr>
          <w:rFonts w:cs="Times New Roman" w:ascii="Times New Roman" w:hAnsi="Times New Roman"/>
          <w:lang w:val="es-MX"/>
        </w:rPr>
      </w:r>
    </w:p>
    <w:p>
      <w:pPr>
        <w:pStyle w:val="CETBodytext"/>
        <w:rPr/>
      </w:pPr>
      <w:r>
        <w:rPr/>
        <w:t xml:space="preserve">where </w:t>
      </w:r>
      <w:r>
        <w:rPr>
          <w:i/>
          <w:iCs/>
        </w:rPr>
        <w:t>A</w:t>
      </w:r>
      <w:r>
        <w:rPr>
          <w:i/>
          <w:iCs/>
          <w:vertAlign w:val="superscript"/>
        </w:rPr>
        <w:t>r</w:t>
      </w:r>
      <w:r>
        <w:rPr/>
        <w:t xml:space="preserve"> is the residual Helmholtz energy for a pure fluid. Additionally, the chemical potential can also be expressed in terms of </w:t>
      </w:r>
      <w:r>
        <w:rPr>
          <w:i/>
          <w:iCs/>
        </w:rPr>
        <w:t>A</w:t>
      </w:r>
      <w:r>
        <w:rPr>
          <w:i/>
          <w:iCs/>
          <w:vertAlign w:val="superscript"/>
        </w:rPr>
        <w:t>r</w:t>
      </w:r>
      <w:r>
        <w:rPr/>
        <w:t>. From Eq. (7), we have:</w:t>
      </w:r>
    </w:p>
    <w:p>
      <w:pPr>
        <w:pStyle w:val="CETBodytext"/>
        <w:rPr/>
      </w:pPr>
      <w:r>
        <w:rPr/>
      </w:r>
    </w:p>
    <w:p>
      <w:pPr>
        <w:pStyle w:val="Normal"/>
        <w:tabs>
          <w:tab w:val="clear" w:pos="7100"/>
          <w:tab w:val="center" w:pos="4410" w:leader="none"/>
          <w:tab w:val="right" w:pos="8730" w:leader="none"/>
        </w:tabs>
        <w:overflowPunct w:val="true"/>
        <w:spacing w:lineRule="auto" w:line="240"/>
        <w:textAlignment w:val="baseline"/>
        <w:rPr/>
      </w:pPr>
      <w:r>
        <w:rPr/>
      </w:r>
      <m:oMath xmlns:m="http://schemas.openxmlformats.org/officeDocument/2006/math">
        <m:r>
          <w:rPr>
            <w:rFonts w:ascii="Cambria Math" w:hAnsi="Cambria Math"/>
          </w:rPr>
          <m:t xml:space="preserve">μ</m:t>
        </m:r>
        <m:d>
          <m:dPr>
            <m:begChr m:val="("/>
            <m:endChr m:val=")"/>
          </m:dPr>
          <m:e>
            <m:sSub>
              <m:e>
                <m:r>
                  <w:rPr>
                    <w:rFonts w:ascii="Cambria Math" w:hAnsi="Cambria Math"/>
                  </w:rPr>
                  <m:t xml:space="preserve">T</m:t>
                </m:r>
                <m:r>
                  <w:rPr>
                    <w:rFonts w:ascii="Cambria Math" w:hAnsi="Cambria Math"/>
                  </w:rPr>
                  <m:t xml:space="preserve">,</m:t>
                </m:r>
                <m:r>
                  <w:rPr>
                    <w:rFonts w:ascii="Cambria Math" w:hAnsi="Cambria Math"/>
                  </w:rPr>
                  <m:t xml:space="preserve">ρ</m:t>
                </m:r>
              </m:e>
              <m:sub>
                <m:r>
                  <w:rPr>
                    <w:rFonts w:ascii="Cambria Math" w:hAnsi="Cambria Math"/>
                  </w:rPr>
                  <m:t xml:space="preserve">V</m:t>
                </m:r>
                <m:r>
                  <w:rPr>
                    <w:rFonts w:ascii="Cambria Math" w:hAnsi="Cambria Math"/>
                  </w:rPr>
                  <m:t xml:space="preserve">,</m:t>
                </m:r>
                <m:r>
                  <w:rPr>
                    <w:rFonts w:ascii="Cambria Math" w:hAnsi="Cambria Math"/>
                  </w:rPr>
                  <m:t xml:space="preserve">L</m:t>
                </m:r>
              </m:sub>
            </m:sSub>
          </m:e>
        </m:d>
        <m:r>
          <w:rPr>
            <w:rFonts w:ascii="Cambria Math" w:hAnsi="Cambria Math"/>
          </w:rPr>
          <m:t xml:space="preserve">=</m:t>
        </m:r>
        <m:f>
          <m:num>
            <m:r>
              <w:rPr>
                <w:rFonts w:ascii="Cambria Math" w:hAnsi="Cambria Math"/>
              </w:rPr>
              <m:t xml:space="preserve">P</m:t>
            </m:r>
          </m:num>
          <m:den>
            <m:sSub>
              <m:e>
                <m:r>
                  <w:rPr>
                    <w:rFonts w:ascii="Cambria Math" w:hAnsi="Cambria Math"/>
                  </w:rPr>
                  <m:t xml:space="preserve">ρ</m:t>
                </m:r>
              </m:e>
              <m:sub>
                <m:r>
                  <w:rPr>
                    <w:rFonts w:ascii="Cambria Math" w:hAnsi="Cambria Math"/>
                  </w:rPr>
                  <m:t xml:space="preserve">V</m:t>
                </m:r>
                <m:r>
                  <w:rPr>
                    <w:rFonts w:ascii="Cambria Math" w:hAnsi="Cambria Math"/>
                  </w:rPr>
                  <m:t xml:space="preserve">,</m:t>
                </m:r>
                <m:r>
                  <w:rPr>
                    <w:rFonts w:ascii="Cambria Math" w:hAnsi="Cambria Math"/>
                  </w:rPr>
                  <m:t xml:space="preserve">L</m:t>
                </m:r>
              </m:sub>
            </m:sSub>
          </m:den>
        </m:f>
        <m:sSup>
          <m:e>
            <m:r>
              <w:rPr>
                <w:rFonts w:ascii="Cambria Math" w:hAnsi="Cambria Math"/>
              </w:rPr>
              <m:t xml:space="preserve">+</m:t>
            </m:r>
            <m:r>
              <w:rPr>
                <w:rFonts w:ascii="Cambria Math" w:hAnsi="Cambria Math"/>
              </w:rPr>
              <m:t xml:space="preserve">A</m:t>
            </m:r>
          </m:e>
          <m:sup>
            <m:r>
              <w:rPr>
                <w:rFonts w:ascii="Cambria Math" w:hAnsi="Cambria Math"/>
              </w:rPr>
              <m:t xml:space="preserve">r</m:t>
            </m:r>
          </m:sup>
        </m:sSup>
        <m:d>
          <m:dPr>
            <m:begChr m:val="("/>
            <m:endChr m:val=")"/>
          </m:dPr>
          <m:e>
            <m:sSub>
              <m:e>
                <m:r>
                  <w:rPr>
                    <w:rFonts w:ascii="Cambria Math" w:hAnsi="Cambria Math"/>
                  </w:rPr>
                  <m:t xml:space="preserve">T</m:t>
                </m:r>
                <m:r>
                  <w:rPr>
                    <w:rFonts w:ascii="Cambria Math" w:hAnsi="Cambria Math"/>
                  </w:rPr>
                  <m:t xml:space="preserve">,</m:t>
                </m:r>
                <m:r>
                  <w:rPr>
                    <w:rFonts w:ascii="Cambria Math" w:hAnsi="Cambria Math"/>
                  </w:rPr>
                  <m:t xml:space="preserve">ρ</m:t>
                </m:r>
              </m:e>
              <m:sub>
                <m:r>
                  <w:rPr>
                    <w:rFonts w:ascii="Cambria Math" w:hAnsi="Cambria Math"/>
                  </w:rPr>
                  <m:t xml:space="preserve">V</m:t>
                </m:r>
                <m:r>
                  <w:rPr>
                    <w:rFonts w:ascii="Cambria Math" w:hAnsi="Cambria Math"/>
                  </w:rPr>
                  <m:t xml:space="preserve">,</m:t>
                </m:r>
                <m:r>
                  <w:rPr>
                    <w:rFonts w:ascii="Cambria Math" w:hAnsi="Cambria Math"/>
                  </w:rPr>
                  <m:t xml:space="preserve">L</m:t>
                </m:r>
              </m:sub>
            </m:sSub>
          </m:e>
        </m:d>
      </m:oMath>
      <w:r>
        <w:rPr>
          <w:rFonts w:cs="Times New Roman" w:ascii="Times New Roman" w:hAnsi="Times New Roman"/>
          <w:lang w:val="es-MX"/>
        </w:rPr>
        <w:tab/>
        <w:tab/>
      </w:r>
      <w:r>
        <w:rPr>
          <w:rFonts w:eastAsia="Times New Roman" w:cs="Times New Roman"/>
          <w:color w:val="auto"/>
          <w:kern w:val="0"/>
          <w:sz w:val="18"/>
          <w:szCs w:val="20"/>
          <w:lang w:val="en-US" w:eastAsia="en-US" w:bidi="ar-SA"/>
        </w:rPr>
        <w:t>(9)</w:t>
      </w:r>
    </w:p>
    <w:p>
      <w:pPr>
        <w:pStyle w:val="Textoindependiente2"/>
        <w:tabs>
          <w:tab w:val="clear" w:pos="7100"/>
          <w:tab w:val="center" w:pos="4410" w:leader="none"/>
          <w:tab w:val="right" w:pos="8730" w:leader="none"/>
        </w:tabs>
        <w:overflowPunct w:val="true"/>
        <w:spacing w:lineRule="auto" w:line="240"/>
        <w:textAlignment w:val="baseline"/>
        <w:rPr>
          <w:rFonts w:ascii="Times New Roman" w:hAnsi="Times New Roman" w:cs="Times New Roman"/>
          <w:lang w:val="es-MX"/>
        </w:rPr>
      </w:pPr>
      <w:r>
        <w:rPr>
          <w:rFonts w:cs="Times New Roman" w:ascii="Times New Roman" w:hAnsi="Times New Roman"/>
          <w:lang w:val="es-MX"/>
        </w:rPr>
      </w:r>
    </w:p>
    <w:p>
      <w:pPr>
        <w:pStyle w:val="TextBody"/>
        <w:rPr/>
      </w:pPr>
      <w:r>
        <w:rPr/>
        <w:t>Therefore, all thermodynamic potentials present in the GTFI formalism (</w:t>
      </w:r>
      <w:r>
        <w:rPr>
          <w:i/>
          <w:iCs/>
        </w:rPr>
        <w:t>P</w:t>
      </w:r>
      <w:r>
        <w:rPr/>
        <w:t xml:space="preserve">, </w:t>
      </w:r>
      <w:r>
        <w:rPr>
          <w:i/>
          <w:iCs/>
        </w:rPr>
        <w:t>ρ</w:t>
      </w:r>
      <w:r>
        <w:rPr/>
        <w:t xml:space="preserve">, and </w:t>
      </w:r>
      <w:r>
        <w:rPr>
          <w:i/>
          <w:iCs/>
        </w:rPr>
        <w:t>A</w:t>
      </w:r>
      <w:r>
        <w:rPr>
          <w:i/>
          <w:iCs/>
          <w:vertAlign w:val="superscript"/>
        </w:rPr>
        <w:t>r</w:t>
      </w:r>
      <w:r>
        <w:rPr>
          <w:i w:val="false"/>
          <w:iCs w:val="false"/>
          <w:vertAlign w:val="superscript"/>
        </w:rPr>
        <w:t xml:space="preserve"> </w:t>
      </w:r>
      <w:r>
        <w:rPr>
          <w:i w:val="false"/>
          <w:iCs w:val="false"/>
          <w:position w:val="0"/>
          <w:sz w:val="18"/>
          <w:sz w:val="18"/>
          <w:vertAlign w:val="baseline"/>
        </w:rPr>
        <w:t>at saturation</w:t>
      </w:r>
      <w:r>
        <w:rPr/>
        <w:t xml:space="preserve">) were readily estimated using an EoS (Soave-Redlich-Kwong SRK or Peng-Robinson PR). Returning to Eq. (5) and assuming that the influence parameter </w:t>
      </w:r>
      <w:r>
        <w:rPr>
          <w:i/>
          <w:iCs/>
        </w:rPr>
        <w:t>m</w:t>
      </w:r>
      <w:r>
        <w:rPr/>
        <w:t xml:space="preserve"> is independent of the density, the surface tension can be estimated as follows:</w:t>
      </w:r>
    </w:p>
    <w:p>
      <w:pPr>
        <w:pStyle w:val="TextBody"/>
        <w:rPr/>
      </w:pPr>
      <w:r>
        <w:rPr/>
      </w:r>
    </w:p>
    <w:p>
      <w:pPr>
        <w:pStyle w:val="Normal"/>
        <w:tabs>
          <w:tab w:val="clear" w:pos="7100"/>
          <w:tab w:val="center" w:pos="4410" w:leader="none"/>
          <w:tab w:val="right" w:pos="8730" w:leader="none"/>
        </w:tabs>
        <w:overflowPunct w:val="true"/>
        <w:spacing w:lineRule="auto" w:line="240"/>
        <w:textAlignment w:val="baseline"/>
        <w:rPr/>
      </w:pPr>
      <w:r>
        <w:rPr/>
      </w:r>
      <m:oMath xmlns:m="http://schemas.openxmlformats.org/officeDocument/2006/math">
        <m:r>
          <m:rPr>
            <m:lit/>
            <m:nor/>
          </m:rPr>
          <w:rPr>
            <w:rFonts w:ascii="Cambria Math" w:hAnsi="Cambria Math"/>
          </w:rPr>
          <m:t xml:space="preserve">σ=</m:t>
        </m:r>
        <m:rad>
          <m:radPr>
            <m:degHide m:val="1"/>
          </m:radPr>
          <m:deg/>
          <m:e>
            <m:r>
              <w:rPr>
                <w:rFonts w:ascii="Cambria Math" w:hAnsi="Cambria Math"/>
              </w:rPr>
              <m:t xml:space="preserve">2</m:t>
            </m:r>
            <m:r>
              <w:rPr>
                <w:rFonts w:ascii="Cambria Math" w:hAnsi="Cambria Math"/>
              </w:rPr>
              <m:t xml:space="preserve">m</m:t>
            </m:r>
          </m:e>
        </m:rad>
        <m:r>
          <w:rPr>
            <w:rFonts w:ascii="Cambria Math" w:hAnsi="Cambria Math"/>
          </w:rPr>
          <m:t xml:space="preserve">⋅</m:t>
        </m:r>
        <m:nary>
          <m:naryPr>
            <m:chr m:val="∫"/>
          </m:naryPr>
          <m:sub>
            <m:sSub>
              <m:e>
                <m:r>
                  <w:rPr>
                    <w:rFonts w:ascii="Cambria Math" w:hAnsi="Cambria Math"/>
                  </w:rPr>
                  <m:t xml:space="preserve">ρ</m:t>
                </m:r>
              </m:e>
              <m:sub>
                <m:r>
                  <w:rPr>
                    <w:rFonts w:ascii="Cambria Math" w:hAnsi="Cambria Math"/>
                  </w:rPr>
                  <m:t xml:space="preserve">V</m:t>
                </m:r>
              </m:sub>
            </m:sSub>
          </m:sub>
          <m:sup>
            <m:sSub>
              <m:e>
                <m:r>
                  <w:rPr>
                    <w:rFonts w:ascii="Cambria Math" w:hAnsi="Cambria Math"/>
                  </w:rPr>
                  <m:t xml:space="preserve">ρ</m:t>
                </m:r>
              </m:e>
              <m:sub>
                <m:r>
                  <w:rPr>
                    <w:rFonts w:ascii="Cambria Math" w:hAnsi="Cambria Math"/>
                  </w:rPr>
                  <m:t xml:space="preserve">L</m:t>
                </m:r>
              </m:sub>
            </m:sSub>
          </m:sup>
          <m:e>
            <m:sSup>
              <m:e>
                <m:d>
                  <m:dPr>
                    <m:begChr m:val="["/>
                    <m:endChr m:val="]"/>
                  </m:dPr>
                  <m:e>
                    <m:r>
                      <w:rPr>
                        <w:rFonts w:ascii="Cambria Math" w:hAnsi="Cambria Math"/>
                      </w:rPr>
                      <m:t xml:space="preserve">−</m:t>
                    </m:r>
                    <m:r>
                      <w:rPr>
                        <w:rFonts w:ascii="Cambria Math" w:hAnsi="Cambria Math"/>
                      </w:rPr>
                      <m:t xml:space="preserve">W</m:t>
                    </m:r>
                    <m:d>
                      <m:dPr>
                        <m:begChr m:val="("/>
                        <m:endChr m:val=")"/>
                      </m:dPr>
                      <m:e>
                        <m:r>
                          <w:rPr>
                            <w:rFonts w:ascii="Cambria Math" w:hAnsi="Cambria Math"/>
                          </w:rPr>
                          <m:t xml:space="preserve">ρ</m:t>
                        </m:r>
                      </m:e>
                    </m:d>
                  </m:e>
                </m:d>
              </m:e>
              <m:sup>
                <m:f>
                  <m:fPr>
                    <m:type m:val="lin"/>
                  </m:fPr>
                  <m:num>
                    <m:r>
                      <w:rPr>
                        <w:rFonts w:ascii="Cambria Math" w:hAnsi="Cambria Math"/>
                      </w:rPr>
                      <m:t xml:space="preserve">1</m:t>
                    </m:r>
                  </m:num>
                  <m:den>
                    <m:r>
                      <w:rPr>
                        <w:rFonts w:ascii="Cambria Math" w:hAnsi="Cambria Math"/>
                      </w:rPr>
                      <m:t xml:space="preserve">2</m:t>
                    </m:r>
                  </m:den>
                </m:f>
              </m:sup>
            </m:sSup>
            <m:r>
              <w:rPr>
                <w:rFonts w:ascii="Cambria Math" w:hAnsi="Cambria Math"/>
              </w:rPr>
              <m:t xml:space="preserve">dρ</m:t>
            </m:r>
          </m:e>
        </m:nary>
      </m:oMath>
      <w:r>
        <w:rPr>
          <w:rFonts w:cs="Times New Roman" w:ascii="Times New Roman" w:hAnsi="Times New Roman"/>
          <w:lang w:val="es-MX"/>
        </w:rPr>
        <w:tab/>
        <w:tab/>
      </w:r>
      <w:r>
        <w:rPr>
          <w:rFonts w:eastAsia="Times New Roman" w:cs="Times New Roman"/>
          <w:color w:val="auto"/>
          <w:kern w:val="0"/>
          <w:sz w:val="18"/>
          <w:szCs w:val="20"/>
          <w:lang w:val="en-US" w:eastAsia="en-US" w:bidi="ar-SA"/>
        </w:rPr>
        <w:t>(10)</w:t>
      </w:r>
    </w:p>
    <w:p>
      <w:pPr>
        <w:pStyle w:val="Textoindependiente2"/>
        <w:tabs>
          <w:tab w:val="clear" w:pos="7100"/>
          <w:tab w:val="center" w:pos="4410" w:leader="none"/>
          <w:tab w:val="right" w:pos="8730" w:leader="none"/>
        </w:tabs>
        <w:overflowPunct w:val="true"/>
        <w:spacing w:lineRule="auto" w:line="240"/>
        <w:textAlignment w:val="baseline"/>
        <w:rPr>
          <w:rFonts w:ascii="Times New Roman" w:hAnsi="Times New Roman" w:cs="Times New Roman"/>
          <w:lang w:val="es-MX"/>
        </w:rPr>
      </w:pPr>
      <w:r>
        <w:rPr>
          <w:rFonts w:cs="Times New Roman" w:ascii="Times New Roman" w:hAnsi="Times New Roman"/>
          <w:lang w:val="es-MX"/>
        </w:rPr>
      </w:r>
    </w:p>
    <w:p>
      <w:pPr>
        <w:pStyle w:val="TextBody"/>
        <w:rPr/>
      </w:pPr>
      <w:r>
        <w:rPr/>
        <w:t xml:space="preserve">where the integral on the right-hand side of the equation (representing the homogeneous fluid within the GTFI) was numerically evaluated using the Gauss-Konrod quadrature. On the other hand, the functionality of the influence parameter </w:t>
      </w:r>
      <w:r>
        <w:rPr>
          <w:i/>
          <w:iCs/>
        </w:rPr>
        <w:t>m</w:t>
      </w:r>
      <w:r>
        <w:rPr/>
        <w:t xml:space="preserve"> (representing the non-homogeneous fluid with the GTFI) plays a key role in the correct representation of the experimental surface-tension data. In general, from available experimental surface tensions, back-calculated </w:t>
      </w:r>
      <w:r>
        <w:rPr>
          <w:i/>
          <w:iCs/>
        </w:rPr>
        <w:t>m</w:t>
      </w:r>
      <w:r>
        <w:rPr/>
        <w:t xml:space="preserve"> values indicate that the influence parameter varies almost linearly from the triple point up to the boiling point, however, in the vicinity of the critical point, there is a pronounced exponential growth of the influence parameter with respect to temperature. Accordingly, we found that the following expression captures rather well the variation of </w:t>
      </w:r>
      <w:r>
        <w:rPr>
          <w:i/>
          <w:iCs/>
        </w:rPr>
        <w:t>m</w:t>
      </w:r>
      <w:r>
        <w:rPr/>
        <w:t xml:space="preserve"> with the reduced temperature (</w:t>
      </w:r>
      <w:r>
        <w:rPr>
          <w:i/>
          <w:iCs/>
        </w:rPr>
        <w:t>T</w:t>
      </w:r>
      <w:r>
        <w:rPr>
          <w:i/>
          <w:iCs/>
          <w:vertAlign w:val="subscript"/>
        </w:rPr>
        <w:t>r</w:t>
      </w:r>
      <w:r>
        <w:rPr/>
        <w:t>) from the triple point up to the critical point:</w:t>
      </w:r>
    </w:p>
    <w:p>
      <w:pPr>
        <w:pStyle w:val="CETBodytext"/>
        <w:rPr/>
      </w:pPr>
      <w:r>
        <w:rPr/>
      </w:r>
    </w:p>
    <w:p>
      <w:pPr>
        <w:pStyle w:val="Normal"/>
        <w:tabs>
          <w:tab w:val="clear" w:pos="7100"/>
          <w:tab w:val="center" w:pos="4410" w:leader="none"/>
          <w:tab w:val="right" w:pos="8730" w:leader="none"/>
        </w:tabs>
        <w:overflowPunct w:val="true"/>
        <w:spacing w:lineRule="auto" w:line="240"/>
        <w:textAlignment w:val="baseline"/>
        <w:rPr/>
      </w:pPr>
      <w:r>
        <w:rPr/>
      </w:r>
      <m:oMath xmlns:m="http://schemas.openxmlformats.org/officeDocument/2006/math">
        <m:r>
          <w:rPr>
            <w:rFonts w:ascii="Cambria Math" w:hAnsi="Cambria Math"/>
          </w:rPr>
          <m:t xml:space="preserve">m</m:t>
        </m:r>
        <m:r>
          <w:rPr>
            <w:rFonts w:ascii="Cambria Math" w:hAnsi="Cambria Math"/>
          </w:rPr>
          <m:t xml:space="preserve">=</m:t>
        </m:r>
        <m:sSub>
          <m:e>
            <m:r>
              <w:rPr>
                <w:rFonts w:ascii="Cambria Math" w:hAnsi="Cambria Math"/>
              </w:rPr>
              <m:t xml:space="preserve">C</m:t>
            </m:r>
          </m:e>
          <m:sub>
            <m:r>
              <w:rPr>
                <w:rFonts w:ascii="Cambria Math" w:hAnsi="Cambria Math"/>
              </w:rPr>
              <m:t xml:space="preserve">0</m:t>
            </m:r>
          </m:sub>
        </m:sSub>
        <m:r>
          <w:rPr>
            <w:rFonts w:ascii="Cambria Math" w:hAnsi="Cambria Math"/>
          </w:rPr>
          <m:t xml:space="preserve">+</m:t>
        </m:r>
        <m:f>
          <m:fPr>
            <m:type m:val="lin"/>
          </m:fPr>
          <m:num>
            <m:sSub>
              <m:e>
                <m:r>
                  <w:rPr>
                    <w:rFonts w:ascii="Cambria Math" w:hAnsi="Cambria Math"/>
                  </w:rPr>
                  <m:t xml:space="preserve">C</m:t>
                </m:r>
              </m:e>
              <m:sub>
                <m:r>
                  <w:rPr>
                    <w:rFonts w:ascii="Cambria Math" w:hAnsi="Cambria Math"/>
                  </w:rPr>
                  <m:t xml:space="preserve">1</m:t>
                </m:r>
              </m:sub>
            </m:sSub>
            <m:r>
              <w:rPr>
                <w:rFonts w:ascii="Cambria Math" w:hAnsi="Cambria Math"/>
              </w:rPr>
              <m:t xml:space="preserve">⋅</m:t>
            </m:r>
            <m:rad>
              <m:radPr>
                <m:degHide m:val="1"/>
              </m:radPr>
              <m:deg/>
              <m:e>
                <m:sSub>
                  <m:e>
                    <m:r>
                      <w:rPr>
                        <w:rFonts w:ascii="Cambria Math" w:hAnsi="Cambria Math"/>
                      </w:rPr>
                      <m:t xml:space="preserve">T</m:t>
                    </m:r>
                  </m:e>
                  <m:sub>
                    <m:r>
                      <w:rPr>
                        <w:rFonts w:ascii="Cambria Math" w:hAnsi="Cambria Math"/>
                      </w:rPr>
                      <m:t xml:space="preserve">r</m:t>
                    </m:r>
                  </m:sub>
                </m:sSub>
              </m:e>
            </m:rad>
            <m:r>
              <w:rPr>
                <w:rFonts w:ascii="Cambria Math" w:hAnsi="Cambria Math"/>
              </w:rPr>
              <m:t xml:space="preserve">⋅</m:t>
            </m:r>
            <m:sSub>
              <m:e>
                <m:r>
                  <w:rPr>
                    <w:rFonts w:ascii="Cambria Math" w:hAnsi="Cambria Math"/>
                  </w:rPr>
                  <m:t xml:space="preserve">ρ</m:t>
                </m:r>
              </m:e>
              <m:sub>
                <m:r>
                  <w:rPr>
                    <w:rFonts w:ascii="Cambria Math" w:hAnsi="Cambria Math"/>
                  </w:rPr>
                  <m:t xml:space="preserve">c</m:t>
                </m:r>
              </m:sub>
            </m:sSub>
          </m:num>
          <m:den>
            <m:d>
              <m:dPr>
                <m:begChr m:val="("/>
                <m:endChr m:val=")"/>
              </m:dPr>
              <m:e>
                <m:sSub>
                  <m:e>
                    <m:r>
                      <w:rPr>
                        <w:rFonts w:ascii="Cambria Math" w:hAnsi="Cambria Math"/>
                      </w:rPr>
                      <m:t xml:space="preserve">ρ</m:t>
                    </m:r>
                  </m:e>
                  <m:sub>
                    <m:r>
                      <w:rPr>
                        <w:rFonts w:ascii="Cambria Math" w:hAnsi="Cambria Math"/>
                      </w:rPr>
                      <m:t xml:space="preserve">L</m:t>
                    </m:r>
                  </m:sub>
                </m:sSub>
                <m:r>
                  <w:rPr>
                    <w:rFonts w:ascii="Cambria Math" w:hAnsi="Cambria Math"/>
                  </w:rPr>
                  <m:t xml:space="preserve">−</m:t>
                </m:r>
                <m:sSub>
                  <m:e>
                    <m:r>
                      <w:rPr>
                        <w:rFonts w:ascii="Cambria Math" w:hAnsi="Cambria Math"/>
                      </w:rPr>
                      <m:t xml:space="preserve">ρ</m:t>
                    </m:r>
                  </m:e>
                  <m:sub>
                    <m:r>
                      <w:rPr>
                        <w:rFonts w:ascii="Cambria Math" w:hAnsi="Cambria Math"/>
                      </w:rPr>
                      <m:t xml:space="preserve">c</m:t>
                    </m:r>
                  </m:sub>
                </m:sSub>
              </m:e>
            </m:d>
          </m:den>
        </m:f>
      </m:oMath>
      <w:r>
        <w:rPr>
          <w:rFonts w:cs="Times New Roman" w:ascii="Times New Roman" w:hAnsi="Times New Roman"/>
          <w:lang w:val="es-MX"/>
        </w:rPr>
        <w:tab/>
        <w:tab/>
      </w:r>
      <w:r>
        <w:rPr>
          <w:rFonts w:eastAsia="Times New Roman" w:cs="Times New Roman"/>
          <w:color w:val="auto"/>
          <w:kern w:val="0"/>
          <w:sz w:val="18"/>
          <w:szCs w:val="20"/>
          <w:lang w:val="en-US" w:eastAsia="en-US" w:bidi="ar-SA"/>
        </w:rPr>
        <w:t>(11)</w:t>
      </w:r>
    </w:p>
    <w:p>
      <w:pPr>
        <w:pStyle w:val="Textoindependiente2"/>
        <w:tabs>
          <w:tab w:val="clear" w:pos="7100"/>
          <w:tab w:val="center" w:pos="4410" w:leader="none"/>
          <w:tab w:val="right" w:pos="8730" w:leader="none"/>
        </w:tabs>
        <w:overflowPunct w:val="true"/>
        <w:spacing w:lineRule="auto" w:line="240"/>
        <w:textAlignment w:val="baseline"/>
        <w:rPr>
          <w:rFonts w:ascii="Times New Roman" w:hAnsi="Times New Roman" w:cs="Times New Roman"/>
          <w:lang w:val="es-MX"/>
        </w:rPr>
      </w:pPr>
      <w:r>
        <w:rPr>
          <w:rFonts w:cs="Times New Roman" w:ascii="Times New Roman" w:hAnsi="Times New Roman"/>
          <w:lang w:val="es-MX"/>
        </w:rPr>
      </w:r>
    </w:p>
    <w:p>
      <w:pPr>
        <w:pStyle w:val="CETBodytext"/>
        <w:rPr/>
      </w:pPr>
      <w:r>
        <w:rPr>
          <w:rFonts w:eastAsia="Times New Roman" w:cs="Times New Roman"/>
          <w:color w:val="auto"/>
          <w:kern w:val="0"/>
          <w:sz w:val="18"/>
          <w:szCs w:val="20"/>
          <w:lang w:val="en-GB" w:eastAsia="en-US" w:bidi="ar-SA"/>
        </w:rPr>
        <w:t xml:space="preserve">where </w:t>
      </w:r>
      <w:r>
        <w:rPr>
          <w:rFonts w:eastAsia="Times New Roman" w:cs="Times New Roman"/>
          <w:i/>
          <w:iCs/>
          <w:color w:val="auto"/>
          <w:kern w:val="0"/>
          <w:sz w:val="18"/>
          <w:szCs w:val="20"/>
          <w:lang w:val="en-GB" w:eastAsia="en-US" w:bidi="ar-SA"/>
        </w:rPr>
        <w:t>ρ</w:t>
      </w:r>
      <w:r>
        <w:rPr>
          <w:rFonts w:eastAsia="Times New Roman" w:cs="Times New Roman"/>
          <w:i/>
          <w:iCs/>
          <w:color w:val="auto"/>
          <w:kern w:val="0"/>
          <w:sz w:val="18"/>
          <w:szCs w:val="20"/>
          <w:vertAlign w:val="subscript"/>
          <w:lang w:val="en-GB" w:eastAsia="en-US" w:bidi="ar-SA"/>
        </w:rPr>
        <w:t>L</w:t>
      </w:r>
      <w:r>
        <w:rPr>
          <w:rFonts w:eastAsia="Times New Roman" w:cs="Times New Roman"/>
          <w:i/>
          <w:iCs/>
          <w:color w:val="auto"/>
          <w:kern w:val="0"/>
          <w:sz w:val="18"/>
          <w:szCs w:val="20"/>
          <w:lang w:val="en-GB" w:eastAsia="en-US" w:bidi="ar-SA"/>
        </w:rPr>
        <w:t xml:space="preserve"> </w:t>
      </w:r>
      <w:r>
        <w:rPr>
          <w:rFonts w:eastAsia="Times New Roman" w:cs="Times New Roman"/>
          <w:i w:val="false"/>
          <w:iCs w:val="false"/>
          <w:color w:val="auto"/>
          <w:kern w:val="0"/>
          <w:sz w:val="18"/>
          <w:szCs w:val="20"/>
          <w:lang w:val="en-GB" w:eastAsia="en-US" w:bidi="ar-SA"/>
        </w:rPr>
        <w:t>and</w:t>
      </w:r>
      <w:r>
        <w:rPr>
          <w:rFonts w:eastAsia="Times New Roman" w:cs="Times New Roman"/>
          <w:i/>
          <w:iCs/>
          <w:color w:val="auto"/>
          <w:kern w:val="0"/>
          <w:sz w:val="18"/>
          <w:szCs w:val="20"/>
          <w:lang w:val="en-GB" w:eastAsia="en-US" w:bidi="ar-SA"/>
        </w:rPr>
        <w:t xml:space="preserve"> ρ</w:t>
      </w:r>
      <w:r>
        <w:rPr>
          <w:rFonts w:eastAsia="Times New Roman" w:cs="Times New Roman"/>
          <w:i/>
          <w:iCs/>
          <w:color w:val="auto"/>
          <w:kern w:val="0"/>
          <w:sz w:val="18"/>
          <w:szCs w:val="20"/>
          <w:vertAlign w:val="subscript"/>
          <w:lang w:val="en-GB" w:eastAsia="en-US" w:bidi="ar-SA"/>
        </w:rPr>
        <w:t>c</w:t>
      </w:r>
      <w:r>
        <w:rPr>
          <w:rFonts w:eastAsia="Times New Roman" w:cs="Times New Roman"/>
          <w:i/>
          <w:iCs/>
          <w:color w:val="auto"/>
          <w:kern w:val="0"/>
          <w:sz w:val="18"/>
          <w:szCs w:val="20"/>
          <w:lang w:val="en-GB" w:eastAsia="en-US" w:bidi="ar-SA"/>
        </w:rPr>
        <w:t xml:space="preserve"> </w:t>
      </w:r>
      <w:r>
        <w:rPr>
          <w:rFonts w:eastAsia="Times New Roman" w:cs="Times New Roman"/>
          <w:i w:val="false"/>
          <w:iCs w:val="false"/>
          <w:color w:val="auto"/>
          <w:kern w:val="0"/>
          <w:sz w:val="18"/>
          <w:szCs w:val="20"/>
          <w:lang w:val="en-GB" w:eastAsia="en-US" w:bidi="ar-SA"/>
        </w:rPr>
        <w:t xml:space="preserve">are the liquid and the critical densities, respectively, yielded by the CEoS, whereas </w:t>
      </w:r>
      <w:r>
        <w:rPr>
          <w:rFonts w:eastAsia="Times New Roman" w:cs="Times New Roman"/>
          <w:i/>
          <w:iCs/>
          <w:color w:val="auto"/>
          <w:kern w:val="0"/>
          <w:sz w:val="18"/>
          <w:szCs w:val="20"/>
          <w:lang w:val="en-GB" w:eastAsia="en-US" w:bidi="ar-SA"/>
        </w:rPr>
        <w:t>C</w:t>
      </w:r>
      <w:r>
        <w:rPr>
          <w:rFonts w:eastAsia="Times New Roman" w:cs="Times New Roman"/>
          <w:i w:val="false"/>
          <w:iCs w:val="false"/>
          <w:color w:val="auto"/>
          <w:kern w:val="0"/>
          <w:sz w:val="18"/>
          <w:szCs w:val="20"/>
          <w:vertAlign w:val="subscript"/>
          <w:lang w:val="en-GB" w:eastAsia="en-US" w:bidi="ar-SA"/>
        </w:rPr>
        <w:t>0</w:t>
      </w:r>
      <w:r>
        <w:rPr>
          <w:rFonts w:eastAsia="Times New Roman" w:cs="Times New Roman"/>
          <w:i w:val="false"/>
          <w:iCs w:val="false"/>
          <w:color w:val="auto"/>
          <w:kern w:val="0"/>
          <w:sz w:val="18"/>
          <w:szCs w:val="20"/>
          <w:lang w:val="en-GB" w:eastAsia="en-US" w:bidi="ar-SA"/>
        </w:rPr>
        <w:t xml:space="preserve"> and </w:t>
      </w:r>
      <w:r>
        <w:rPr>
          <w:rFonts w:eastAsia="Times New Roman" w:cs="Times New Roman"/>
          <w:i/>
          <w:iCs/>
          <w:color w:val="auto"/>
          <w:kern w:val="0"/>
          <w:sz w:val="18"/>
          <w:szCs w:val="20"/>
          <w:lang w:val="en-GB" w:eastAsia="en-US" w:bidi="ar-SA"/>
        </w:rPr>
        <w:t>C</w:t>
      </w:r>
      <w:r>
        <w:rPr>
          <w:rFonts w:eastAsia="Times New Roman" w:cs="Times New Roman"/>
          <w:i w:val="false"/>
          <w:iCs w:val="false"/>
          <w:color w:val="auto"/>
          <w:kern w:val="0"/>
          <w:sz w:val="18"/>
          <w:szCs w:val="20"/>
          <w:vertAlign w:val="subscript"/>
          <w:lang w:val="en-GB" w:eastAsia="en-US" w:bidi="ar-SA"/>
        </w:rPr>
        <w:t>1</w:t>
      </w:r>
      <w:r>
        <w:rPr>
          <w:rFonts w:eastAsia="Times New Roman" w:cs="Times New Roman"/>
          <w:i w:val="false"/>
          <w:iCs w:val="false"/>
          <w:color w:val="auto"/>
          <w:kern w:val="0"/>
          <w:sz w:val="18"/>
          <w:szCs w:val="20"/>
          <w:lang w:val="en-GB" w:eastAsia="en-US" w:bidi="ar-SA"/>
        </w:rPr>
        <w:t xml:space="preserve"> are two parameters that should be fitted to experimental surface tensions of the pure fluid of interest. In the specific case of water and alcohols, which are typical hydrogen-bond formers due to their hydroxyl groups, a slightly modified version of Eq. (11) yielded better results, as shown below:</w:t>
      </w:r>
    </w:p>
    <w:p>
      <w:pPr>
        <w:pStyle w:val="CETBodytext"/>
        <w:rPr>
          <w:rFonts w:ascii="Arial" w:hAnsi="Arial" w:eastAsia="Times New Roman" w:cs="Times New Roman"/>
          <w:color w:val="auto"/>
          <w:kern w:val="0"/>
          <w:sz w:val="18"/>
          <w:szCs w:val="20"/>
          <w:lang w:val="en-GB" w:eastAsia="en-US" w:bidi="ar-SA"/>
        </w:rPr>
      </w:pPr>
      <w:r>
        <w:rPr>
          <w:rFonts w:eastAsia="Times New Roman" w:cs="Times New Roman"/>
          <w:color w:val="auto"/>
          <w:kern w:val="0"/>
          <w:sz w:val="18"/>
          <w:szCs w:val="20"/>
          <w:lang w:val="en-GB" w:eastAsia="en-US" w:bidi="ar-SA"/>
        </w:rPr>
      </w:r>
    </w:p>
    <w:p>
      <w:pPr>
        <w:pStyle w:val="Normal"/>
        <w:tabs>
          <w:tab w:val="clear" w:pos="7100"/>
          <w:tab w:val="center" w:pos="4410" w:leader="none"/>
          <w:tab w:val="right" w:pos="8730" w:leader="none"/>
        </w:tabs>
        <w:overflowPunct w:val="true"/>
        <w:spacing w:lineRule="auto" w:line="240"/>
        <w:textAlignment w:val="baseline"/>
        <w:rPr/>
      </w:pPr>
      <w:r>
        <w:rPr/>
      </w:r>
      <m:oMath xmlns:m="http://schemas.openxmlformats.org/officeDocument/2006/math">
        <m:r>
          <w:rPr>
            <w:rFonts w:ascii="Cambria Math" w:hAnsi="Cambria Math"/>
          </w:rPr>
          <m:t xml:space="preserve">m</m:t>
        </m:r>
        <m:r>
          <w:rPr>
            <w:rFonts w:ascii="Cambria Math" w:hAnsi="Cambria Math"/>
          </w:rPr>
          <m:t xml:space="preserve">=</m:t>
        </m:r>
        <m:sSub>
          <m:e>
            <m:r>
              <w:rPr>
                <w:rFonts w:ascii="Cambria Math" w:hAnsi="Cambria Math"/>
              </w:rPr>
              <m:t xml:space="preserve">C</m:t>
            </m:r>
          </m:e>
          <m:sub>
            <m:r>
              <w:rPr>
                <w:rFonts w:ascii="Cambria Math" w:hAnsi="Cambria Math"/>
              </w:rPr>
              <m:t xml:space="preserve">0</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r</m:t>
            </m:r>
          </m:sub>
        </m:sSub>
        <m:r>
          <w:rPr>
            <w:rFonts w:ascii="Cambria Math" w:hAnsi="Cambria Math"/>
          </w:rPr>
          <m:t xml:space="preserve">+</m:t>
        </m:r>
        <m:f>
          <m:fPr>
            <m:type m:val="lin"/>
          </m:fPr>
          <m:num>
            <m:sSub>
              <m:e>
                <m:r>
                  <w:rPr>
                    <w:rFonts w:ascii="Cambria Math" w:hAnsi="Cambria Math"/>
                  </w:rPr>
                  <m:t xml:space="preserve">C</m:t>
                </m:r>
              </m:e>
              <m:sub>
                <m:r>
                  <w:rPr>
                    <w:rFonts w:ascii="Cambria Math" w:hAnsi="Cambria Math"/>
                  </w:rPr>
                  <m:t xml:space="preserve">1</m:t>
                </m:r>
              </m:sub>
            </m:sSub>
            <m:r>
              <w:rPr>
                <w:rFonts w:ascii="Cambria Math" w:hAnsi="Cambria Math"/>
              </w:rPr>
              <m:t xml:space="preserve">⋅</m:t>
            </m:r>
            <m:rad>
              <m:radPr>
                <m:degHide m:val="1"/>
              </m:radPr>
              <m:deg/>
              <m:e>
                <m:sSub>
                  <m:e>
                    <m:r>
                      <w:rPr>
                        <w:rFonts w:ascii="Cambria Math" w:hAnsi="Cambria Math"/>
                      </w:rPr>
                      <m:t xml:space="preserve">T</m:t>
                    </m:r>
                  </m:e>
                  <m:sub>
                    <m:r>
                      <w:rPr>
                        <w:rFonts w:ascii="Cambria Math" w:hAnsi="Cambria Math"/>
                      </w:rPr>
                      <m:t xml:space="preserve">r</m:t>
                    </m:r>
                  </m:sub>
                </m:sSub>
              </m:e>
            </m:rad>
            <m:r>
              <w:rPr>
                <w:rFonts w:ascii="Cambria Math" w:hAnsi="Cambria Math"/>
              </w:rPr>
              <m:t xml:space="preserve">⋅</m:t>
            </m:r>
            <m:sSub>
              <m:e>
                <m:r>
                  <w:rPr>
                    <w:rFonts w:ascii="Cambria Math" w:hAnsi="Cambria Math"/>
                  </w:rPr>
                  <m:t xml:space="preserve">ρ</m:t>
                </m:r>
              </m:e>
              <m:sub>
                <m:r>
                  <w:rPr>
                    <w:rFonts w:ascii="Cambria Math" w:hAnsi="Cambria Math"/>
                  </w:rPr>
                  <m:t xml:space="preserve">c</m:t>
                </m:r>
              </m:sub>
            </m:sSub>
          </m:num>
          <m:den>
            <m:d>
              <m:dPr>
                <m:begChr m:val="("/>
                <m:endChr m:val=")"/>
              </m:dPr>
              <m:e>
                <m:sSub>
                  <m:e>
                    <m:r>
                      <w:rPr>
                        <w:rFonts w:ascii="Cambria Math" w:hAnsi="Cambria Math"/>
                      </w:rPr>
                      <m:t xml:space="preserve">ρ</m:t>
                    </m:r>
                  </m:e>
                  <m:sub>
                    <m:r>
                      <w:rPr>
                        <w:rFonts w:ascii="Cambria Math" w:hAnsi="Cambria Math"/>
                      </w:rPr>
                      <m:t xml:space="preserve">L</m:t>
                    </m:r>
                  </m:sub>
                </m:sSub>
                <m:r>
                  <w:rPr>
                    <w:rFonts w:ascii="Cambria Math" w:hAnsi="Cambria Math"/>
                  </w:rPr>
                  <m:t xml:space="preserve">−</m:t>
                </m:r>
                <m:sSub>
                  <m:e>
                    <m:r>
                      <w:rPr>
                        <w:rFonts w:ascii="Cambria Math" w:hAnsi="Cambria Math"/>
                      </w:rPr>
                      <m:t xml:space="preserve">ρ</m:t>
                    </m:r>
                  </m:e>
                  <m:sub>
                    <m:r>
                      <w:rPr>
                        <w:rFonts w:ascii="Cambria Math" w:hAnsi="Cambria Math"/>
                      </w:rPr>
                      <m:t xml:space="preserve">c</m:t>
                    </m:r>
                  </m:sub>
                </m:sSub>
              </m:e>
            </m:d>
          </m:den>
        </m:f>
      </m:oMath>
      <w:r>
        <w:rPr>
          <w:rFonts w:cs="Times New Roman" w:ascii="Times New Roman" w:hAnsi="Times New Roman"/>
          <w:lang w:val="es-MX"/>
        </w:rPr>
        <w:tab/>
        <w:tab/>
      </w:r>
      <w:r>
        <w:rPr>
          <w:rFonts w:eastAsia="Times New Roman" w:cs="Times New Roman"/>
          <w:color w:val="auto"/>
          <w:kern w:val="0"/>
          <w:sz w:val="18"/>
          <w:szCs w:val="20"/>
          <w:lang w:val="en-US" w:eastAsia="en-US" w:bidi="ar-SA"/>
        </w:rPr>
        <w:t>(12)</w:t>
      </w:r>
    </w:p>
    <w:p>
      <w:pPr>
        <w:pStyle w:val="Textoindependiente2"/>
        <w:tabs>
          <w:tab w:val="clear" w:pos="7100"/>
          <w:tab w:val="center" w:pos="4410" w:leader="none"/>
          <w:tab w:val="right" w:pos="8730" w:leader="none"/>
        </w:tabs>
        <w:overflowPunct w:val="true"/>
        <w:spacing w:lineRule="auto" w:line="240"/>
        <w:textAlignment w:val="baseline"/>
        <w:rPr>
          <w:rFonts w:ascii="Times New Roman" w:hAnsi="Times New Roman" w:cs="Times New Roman"/>
          <w:lang w:val="es-MX"/>
        </w:rPr>
      </w:pPr>
      <w:r>
        <w:rPr>
          <w:rFonts w:cs="Times New Roman" w:ascii="Times New Roman" w:hAnsi="Times New Roman"/>
          <w:lang w:val="es-MX"/>
        </w:rPr>
      </w:r>
    </w:p>
    <w:p>
      <w:pPr>
        <w:pStyle w:val="CETHeading1"/>
        <w:numPr>
          <w:ilvl w:val="0"/>
          <w:numId w:val="0"/>
        </w:numPr>
        <w:ind w:left="0" w:hanging="0"/>
        <w:rPr>
          <w:lang w:val="en-US" w:bidi="ar-SA"/>
        </w:rPr>
      </w:pPr>
      <w:r>
        <w:rPr>
          <w:lang w:val="en-US" w:bidi="ar-SA"/>
        </w:rPr>
        <w:t>3. Results and Discussion</w:t>
      </w:r>
    </w:p>
    <w:p>
      <w:pPr>
        <w:pStyle w:val="Footer"/>
        <w:tabs>
          <w:tab w:val="clear" w:pos="4819"/>
          <w:tab w:val="clear" w:pos="9638"/>
          <w:tab w:val="center" w:pos="4410" w:leader="none"/>
          <w:tab w:val="right" w:pos="8730" w:leader="none"/>
          <w:tab w:val="right" w:pos="8789" w:leader="none"/>
        </w:tabs>
        <w:spacing w:lineRule="auto" w:line="240"/>
        <w:rPr/>
      </w:pPr>
      <w:r>
        <w:rPr>
          <w:rFonts w:cs="Arial"/>
          <w:sz w:val="18"/>
          <w:szCs w:val="18"/>
          <w:lang w:val="en-US" w:bidi="ar-SA"/>
        </w:rPr>
        <w:t>The present modeling approach (Eqs. 6 and 10 to 12) was applied to the correlation of experimental surface tension of selected pure fluids which included four linear alkanes,</w:t>
      </w:r>
      <w:r>
        <w:rPr>
          <w:rFonts w:eastAsia="MS Mincho;ＭＳ 明朝" w:cs="Arial"/>
          <w:sz w:val="18"/>
          <w:szCs w:val="18"/>
          <w:lang w:val="en-US" w:eastAsia="ja-JP" w:bidi="ar-SA"/>
        </w:rPr>
        <w:t xml:space="preserve"> CO</w:t>
      </w:r>
      <w:r>
        <w:rPr>
          <w:rFonts w:eastAsia="MS Mincho;ＭＳ 明朝" w:cs="Arial"/>
          <w:sz w:val="18"/>
          <w:szCs w:val="18"/>
          <w:vertAlign w:val="subscript"/>
          <w:lang w:val="en-US" w:eastAsia="ja-JP" w:bidi="ar-SA"/>
        </w:rPr>
        <w:t>2</w:t>
      </w:r>
      <w:r>
        <w:rPr>
          <w:rFonts w:eastAsia="MS Mincho;ＭＳ 明朝" w:cs="Arial"/>
          <w:sz w:val="18"/>
          <w:szCs w:val="18"/>
          <w:lang w:val="en-US" w:eastAsia="ja-JP" w:bidi="ar-SA"/>
        </w:rPr>
        <w:t>, two aromatics, one sulfur-based compound (SF</w:t>
      </w:r>
      <w:r>
        <w:rPr>
          <w:rFonts w:eastAsia="MS Mincho;ＭＳ 明朝" w:cs="Arial"/>
          <w:sz w:val="18"/>
          <w:szCs w:val="18"/>
          <w:vertAlign w:val="subscript"/>
          <w:lang w:val="en-US" w:eastAsia="ja-JP" w:bidi="ar-SA"/>
        </w:rPr>
        <w:t>6</w:t>
      </w:r>
      <w:r>
        <w:rPr>
          <w:rFonts w:eastAsia="MS Mincho;ＭＳ 明朝" w:cs="Arial"/>
          <w:sz w:val="18"/>
          <w:szCs w:val="18"/>
          <w:lang w:val="en-US" w:eastAsia="ja-JP" w:bidi="ar-SA"/>
        </w:rPr>
        <w:t>), water, two alkanols, H</w:t>
      </w:r>
      <w:r>
        <w:rPr>
          <w:rFonts w:eastAsia="MS Mincho;ＭＳ 明朝" w:cs="Arial"/>
          <w:sz w:val="18"/>
          <w:szCs w:val="18"/>
          <w:vertAlign w:val="subscript"/>
          <w:lang w:val="en-US" w:eastAsia="ja-JP" w:bidi="ar-SA"/>
        </w:rPr>
        <w:t>2</w:t>
      </w:r>
      <w:r>
        <w:rPr>
          <w:rFonts w:eastAsia="MS Mincho;ＭＳ 明朝" w:cs="Arial"/>
          <w:sz w:val="18"/>
          <w:szCs w:val="18"/>
          <w:lang w:val="en-US" w:eastAsia="ja-JP" w:bidi="ar-SA"/>
        </w:rPr>
        <w:t>S, ammonia, acetone, and dimethyl ether</w:t>
      </w:r>
      <w:r>
        <w:rPr>
          <w:rFonts w:cs="Arial"/>
          <w:sz w:val="18"/>
          <w:szCs w:val="18"/>
          <w:lang w:val="en-US" w:bidi="ar-SA"/>
        </w:rPr>
        <w:t xml:space="preserve">. A least-square fit based on the differential-evolution global optimization method was then performed to obtain the model parameters, namely </w:t>
      </w:r>
      <w:r>
        <w:rPr>
          <w:rFonts w:eastAsia="Times New Roman" w:cs="Times New Roman"/>
          <w:i/>
          <w:iCs/>
          <w:color w:val="auto"/>
          <w:kern w:val="0"/>
          <w:sz w:val="18"/>
          <w:szCs w:val="20"/>
          <w:lang w:val="en-GB" w:eastAsia="en-US" w:bidi="ar-SA"/>
        </w:rPr>
        <w:t>C</w:t>
      </w:r>
      <w:r>
        <w:rPr>
          <w:rFonts w:eastAsia="Times New Roman" w:cs="Times New Roman"/>
          <w:i w:val="false"/>
          <w:iCs w:val="false"/>
          <w:color w:val="auto"/>
          <w:kern w:val="0"/>
          <w:sz w:val="18"/>
          <w:szCs w:val="20"/>
          <w:vertAlign w:val="subscript"/>
          <w:lang w:val="en-GB" w:eastAsia="en-US" w:bidi="ar-SA"/>
        </w:rPr>
        <w:t>0</w:t>
      </w:r>
      <w:r>
        <w:rPr>
          <w:rFonts w:eastAsia="Times New Roman" w:cs="Times New Roman"/>
          <w:i w:val="false"/>
          <w:iCs w:val="false"/>
          <w:color w:val="auto"/>
          <w:kern w:val="0"/>
          <w:sz w:val="18"/>
          <w:szCs w:val="20"/>
          <w:lang w:val="en-GB" w:eastAsia="en-US" w:bidi="ar-SA"/>
        </w:rPr>
        <w:t xml:space="preserve"> and </w:t>
      </w:r>
      <w:r>
        <w:rPr>
          <w:rFonts w:eastAsia="Times New Roman" w:cs="Times New Roman"/>
          <w:i/>
          <w:iCs/>
          <w:color w:val="auto"/>
          <w:kern w:val="0"/>
          <w:sz w:val="18"/>
          <w:szCs w:val="20"/>
          <w:lang w:val="en-GB" w:eastAsia="en-US" w:bidi="ar-SA"/>
        </w:rPr>
        <w:t>C</w:t>
      </w:r>
      <w:r>
        <w:rPr>
          <w:rFonts w:eastAsia="Times New Roman" w:cs="Times New Roman"/>
          <w:i w:val="false"/>
          <w:iCs w:val="false"/>
          <w:color w:val="auto"/>
          <w:kern w:val="0"/>
          <w:sz w:val="18"/>
          <w:szCs w:val="20"/>
          <w:vertAlign w:val="subscript"/>
          <w:lang w:val="en-GB" w:eastAsia="en-US" w:bidi="ar-SA"/>
        </w:rPr>
        <w:t>1</w:t>
      </w:r>
      <w:r>
        <w:rPr>
          <w:rFonts w:cs="Arial"/>
          <w:sz w:val="18"/>
          <w:szCs w:val="18"/>
          <w:lang w:val="en-US" w:bidi="ar-SA"/>
        </w:rPr>
        <w:t>. The minimization of the following objective function served for such a purpose:</w:t>
      </w:r>
    </w:p>
    <w:p>
      <w:pPr>
        <w:pStyle w:val="CETBodytext"/>
        <w:rPr>
          <w:lang w:val="en-US" w:bidi="ar-SA"/>
        </w:rPr>
      </w:pPr>
      <w:r>
        <w:rPr>
          <w:lang w:val="en-US" w:bidi="ar-SA"/>
        </w:rPr>
      </w:r>
    </w:p>
    <w:p>
      <w:pPr>
        <w:pStyle w:val="CETBodytext"/>
        <w:tabs>
          <w:tab w:val="clear" w:pos="7100"/>
          <w:tab w:val="right" w:pos="8805" w:leader="none"/>
        </w:tabs>
        <w:rPr/>
      </w:pPr>
      <w:r>
        <w:rPr/>
      </w:r>
      <m:oMath xmlns:m="http://schemas.openxmlformats.org/officeDocument/2006/math">
        <m:r>
          <m:rPr>
            <m:lit/>
            <m:nor/>
          </m:rPr>
          <w:rPr>
            <w:rFonts w:ascii="Cambria Math" w:hAnsi="Cambria Math"/>
          </w:rPr>
          <m:t xml:space="preserve">min </m:t>
        </m:r>
        <m:r>
          <w:rPr>
            <w:rFonts w:ascii="Cambria Math" w:hAnsi="Cambria Math"/>
          </w:rPr>
          <m:t xml:space="preserve">f</m:t>
        </m:r>
        <m:r>
          <w:rPr>
            <w:rFonts w:ascii="Cambria Math" w:hAnsi="Cambria Math"/>
          </w:rPr>
          <m:t xml:space="preserve">=</m:t>
        </m:r>
        <m:nary>
          <m:naryPr>
            <m:chr m:val="∑"/>
          </m:naryPr>
          <m:sub>
            <m:r>
              <m:rPr>
                <m:lit/>
                <m:nor/>
              </m:rPr>
              <w:rPr>
                <w:rFonts w:ascii="Cambria Math" w:hAnsi="Cambria Math"/>
              </w:rPr>
              <m:t xml:space="preserve">j=</m:t>
            </m:r>
            <m:r>
              <w:rPr>
                <w:rFonts w:ascii="Cambria Math" w:hAnsi="Cambria Math"/>
              </w:rPr>
              <m:t xml:space="preserve">1</m:t>
            </m:r>
          </m:sub>
          <m:sup>
            <m:r>
              <w:rPr>
                <w:rFonts w:ascii="Cambria Math" w:hAnsi="Cambria Math"/>
              </w:rPr>
              <m:t xml:space="preserve">N</m:t>
            </m:r>
          </m:sup>
          <m:e>
            <m:sSup>
              <m:e>
                <m:d>
                  <m:dPr>
                    <m:begChr m:val="["/>
                    <m:endChr m:val="]"/>
                  </m:dPr>
                  <m:e>
                    <m:r>
                      <w:rPr>
                        <w:rFonts w:ascii="Cambria Math" w:hAnsi="Cambria Math"/>
                      </w:rPr>
                      <m:t xml:space="preserve">1</m:t>
                    </m:r>
                    <m:r>
                      <w:rPr>
                        <w:rFonts w:ascii="Cambria Math" w:hAnsi="Cambria Math"/>
                      </w:rPr>
                      <m:t xml:space="preserve">−</m:t>
                    </m:r>
                    <m:f>
                      <m:fPr>
                        <m:type m:val="lin"/>
                      </m:fPr>
                      <m:num>
                        <m:sSubSup>
                          <m:e>
                            <m:r>
                              <w:rPr>
                                <w:rFonts w:ascii="Cambria Math" w:hAnsi="Cambria Math"/>
                              </w:rPr>
                              <m:t xml:space="preserve">σ</m:t>
                            </m:r>
                          </m:e>
                          <m:sub>
                            <m:r>
                              <w:rPr>
                                <w:rFonts w:ascii="Cambria Math" w:hAnsi="Cambria Math"/>
                              </w:rPr>
                              <m:t xml:space="preserve">j</m:t>
                            </m:r>
                          </m:sub>
                          <m:sup>
                            <m:r>
                              <m:rPr>
                                <m:lit/>
                                <m:nor/>
                              </m:rPr>
                              <w:rPr>
                                <w:rFonts w:ascii="Cambria Math" w:hAnsi="Cambria Math"/>
                              </w:rPr>
                              <m:t xml:space="preserve">cal</m:t>
                            </m:r>
                          </m:sup>
                        </m:sSubSup>
                      </m:num>
                      <m:den>
                        <m:sSubSup>
                          <m:e>
                            <m:r>
                              <w:rPr>
                                <w:rFonts w:ascii="Cambria Math" w:hAnsi="Cambria Math"/>
                              </w:rPr>
                              <m:t xml:space="preserve">σ</m:t>
                            </m:r>
                          </m:e>
                          <m:sub>
                            <m:r>
                              <w:rPr>
                                <w:rFonts w:ascii="Cambria Math" w:hAnsi="Cambria Math"/>
                              </w:rPr>
                              <m:t xml:space="preserve">j</m:t>
                            </m:r>
                          </m:sub>
                          <m:sup>
                            <m:r>
                              <m:rPr>
                                <m:lit/>
                                <m:nor/>
                              </m:rPr>
                              <w:rPr>
                                <w:rFonts w:ascii="Cambria Math" w:hAnsi="Cambria Math"/>
                              </w:rPr>
                              <m:t xml:space="preserve">exp</m:t>
                            </m:r>
                          </m:sup>
                        </m:sSubSup>
                      </m:den>
                    </m:f>
                  </m:e>
                </m:d>
              </m:e>
              <m:sup>
                <m:r>
                  <w:rPr>
                    <w:rFonts w:ascii="Cambria Math" w:hAnsi="Cambria Math"/>
                  </w:rPr>
                  <m:t xml:space="preserve">2</m:t>
                </m:r>
              </m:sup>
            </m:sSup>
          </m:e>
        </m:nary>
      </m:oMath>
      <w:r>
        <w:rPr>
          <w:lang w:val="en-US" w:bidi="ar-SA"/>
        </w:rPr>
        <w:tab/>
        <w:t>(13)</w:t>
      </w:r>
    </w:p>
    <w:p>
      <w:pPr>
        <w:pStyle w:val="CETBodytext"/>
        <w:rPr>
          <w:lang w:val="en-US" w:bidi="ar-SA"/>
        </w:rPr>
      </w:pPr>
      <w:r>
        <w:rPr>
          <w:lang w:val="en-US" w:bidi="ar-SA"/>
        </w:rPr>
      </w:r>
    </w:p>
    <w:p>
      <w:pPr>
        <w:pStyle w:val="CETBodytext"/>
        <w:rPr/>
      </w:pPr>
      <w:r>
        <w:rPr>
          <w:szCs w:val="18"/>
          <w:lang w:val="en-US" w:bidi="ar-SA"/>
        </w:rPr>
        <w:t xml:space="preserve">where </w:t>
      </w:r>
      <w:r>
        <w:rPr>
          <w:i/>
          <w:iCs/>
          <w:szCs w:val="18"/>
          <w:lang w:val="en-US" w:bidi="ar-SA"/>
        </w:rPr>
        <w:t>N</w:t>
      </w:r>
      <w:r>
        <w:rPr>
          <w:szCs w:val="18"/>
          <w:lang w:val="en-US" w:bidi="ar-SA"/>
        </w:rPr>
        <w:t xml:space="preserve"> is the number of experimental points, whereas </w:t>
      </w:r>
      <w:r>
        <w:rPr>
          <w:rFonts w:eastAsia="Times New Roman" w:cs="Times New Roman" w:ascii="FreeSans" w:hAnsi="FreeSans"/>
          <w:i/>
          <w:iCs/>
          <w:szCs w:val="18"/>
          <w:lang w:val="en-US" w:eastAsia="ja-JP" w:bidi="ar-SA"/>
        </w:rPr>
        <w:t>σ</w:t>
      </w:r>
      <w:r>
        <w:rPr>
          <w:rFonts w:eastAsia="MS Mincho;ＭＳ 明朝"/>
          <w:szCs w:val="18"/>
          <w:vertAlign w:val="superscript"/>
          <w:lang w:val="en-US" w:eastAsia="ja-JP" w:bidi="ar-SA"/>
        </w:rPr>
        <w:t>exp</w:t>
      </w:r>
      <w:r>
        <w:rPr>
          <w:rFonts w:eastAsia="MS Mincho;ＭＳ 明朝"/>
          <w:i/>
          <w:iCs/>
          <w:szCs w:val="18"/>
          <w:lang w:val="en-US" w:eastAsia="ja-JP" w:bidi="ar-SA"/>
        </w:rPr>
        <w:t xml:space="preserve"> </w:t>
      </w:r>
      <w:r>
        <w:rPr>
          <w:szCs w:val="18"/>
          <w:lang w:val="en-US" w:bidi="ar-SA"/>
        </w:rPr>
        <w:t xml:space="preserve">and </w:t>
      </w:r>
      <w:r>
        <w:rPr>
          <w:rFonts w:eastAsia="Times New Roman" w:cs="Times New Roman" w:ascii="FreeSans" w:hAnsi="FreeSans"/>
          <w:i/>
          <w:iCs/>
          <w:szCs w:val="18"/>
          <w:lang w:val="en-US" w:eastAsia="ja-JP" w:bidi="ar-SA"/>
        </w:rPr>
        <w:t>σ</w:t>
      </w:r>
      <w:r>
        <w:rPr>
          <w:rFonts w:eastAsia="MS Mincho;ＭＳ 明朝"/>
          <w:szCs w:val="18"/>
          <w:vertAlign w:val="superscript"/>
          <w:lang w:val="en-US" w:eastAsia="ja-JP" w:bidi="ar-SA"/>
        </w:rPr>
        <w:t>cal</w:t>
      </w:r>
      <w:r>
        <w:rPr>
          <w:rFonts w:eastAsia="MS Mincho;ＭＳ 明朝"/>
          <w:i/>
          <w:iCs/>
          <w:szCs w:val="18"/>
          <w:lang w:val="en-US" w:eastAsia="ja-JP" w:bidi="ar-SA"/>
        </w:rPr>
        <w:t xml:space="preserve"> </w:t>
      </w:r>
      <w:r>
        <w:rPr>
          <w:szCs w:val="18"/>
          <w:lang w:val="en-US" w:bidi="ar-SA"/>
        </w:rPr>
        <w:t>stand for the observed and calculated  surface tensions, respectively. Table 1 lists the pure fluids considered here along with their temperature ranges, the proximity to their critical temperatures (</w:t>
      </w:r>
      <w:r>
        <w:rPr>
          <w:i/>
          <w:iCs/>
          <w:szCs w:val="18"/>
          <w:lang w:val="en-US" w:bidi="ar-SA"/>
        </w:rPr>
        <w:t>T</w:t>
      </w:r>
      <w:r>
        <w:rPr>
          <w:i/>
          <w:iCs/>
          <w:szCs w:val="18"/>
          <w:vertAlign w:val="subscript"/>
          <w:lang w:val="en-US" w:bidi="ar-SA"/>
        </w:rPr>
        <w:t>c</w:t>
      </w:r>
      <w:r>
        <w:rPr>
          <w:szCs w:val="18"/>
          <w:lang w:val="en-US" w:bidi="ar-SA"/>
        </w:rPr>
        <w:t xml:space="preserve">) and the sources of their experimental surface-tension data. As seen in this table, the experimental surface tensions </w:t>
      </w:r>
      <w:r>
        <w:rPr>
          <w:rFonts w:cs="Arial"/>
          <w:sz w:val="18"/>
          <w:szCs w:val="18"/>
          <w:lang w:val="en-US" w:bidi="ar-SA"/>
        </w:rPr>
        <w:t xml:space="preserve">cover nearly the entire saturation line, from the triple point to just below the critical point of the pure fluid of interest, with </w:t>
      </w:r>
      <w:r>
        <w:rPr>
          <w:rFonts w:cs="Arial"/>
          <w:i/>
          <w:iCs/>
          <w:sz w:val="18"/>
          <w:szCs w:val="18"/>
          <w:lang w:val="en-US" w:bidi="ar-SA"/>
        </w:rPr>
        <w:t>T</w:t>
      </w:r>
      <w:r>
        <w:rPr>
          <w:rFonts w:cs="Arial"/>
          <w:i/>
          <w:iCs/>
          <w:sz w:val="18"/>
          <w:szCs w:val="18"/>
          <w:vertAlign w:val="subscript"/>
          <w:lang w:val="en-US" w:bidi="ar-SA"/>
        </w:rPr>
        <w:t>c</w:t>
      </w:r>
      <w:r>
        <w:rPr>
          <w:rFonts w:cs="Arial"/>
          <w:sz w:val="18"/>
          <w:szCs w:val="18"/>
          <w:lang w:val="en-US" w:bidi="ar-SA"/>
        </w:rPr>
        <w:t xml:space="preserve"> proximities close to one in most cases. Prior to the application of the present GT-based surface-tension model, critical pressures and temperatures as well as acentric factors of each fluid should be available as inputs needed by both CEoS. These properties are listed in Table 2. On the other hand, Table 3 summarizes the optimized </w:t>
      </w:r>
      <w:r>
        <w:rPr>
          <w:rFonts w:eastAsia="Times New Roman" w:cs="Times New Roman"/>
          <w:i/>
          <w:iCs/>
          <w:color w:val="auto"/>
          <w:kern w:val="0"/>
          <w:sz w:val="18"/>
          <w:szCs w:val="20"/>
          <w:lang w:val="en-GB" w:eastAsia="en-US" w:bidi="ar-SA"/>
        </w:rPr>
        <w:t>C</w:t>
      </w:r>
      <w:r>
        <w:rPr>
          <w:rFonts w:eastAsia="Times New Roman" w:cs="Times New Roman"/>
          <w:i w:val="false"/>
          <w:iCs w:val="false"/>
          <w:color w:val="auto"/>
          <w:kern w:val="0"/>
          <w:sz w:val="18"/>
          <w:szCs w:val="20"/>
          <w:vertAlign w:val="subscript"/>
          <w:lang w:val="en-GB" w:eastAsia="en-US" w:bidi="ar-SA"/>
        </w:rPr>
        <w:t>0</w:t>
      </w:r>
      <w:r>
        <w:rPr>
          <w:rFonts w:eastAsia="Times New Roman" w:cs="Times New Roman"/>
          <w:i w:val="false"/>
          <w:iCs w:val="false"/>
          <w:color w:val="auto"/>
          <w:kern w:val="0"/>
          <w:sz w:val="18"/>
          <w:szCs w:val="20"/>
          <w:lang w:val="en-GB" w:eastAsia="en-US" w:bidi="ar-SA"/>
        </w:rPr>
        <w:t xml:space="preserve"> and </w:t>
      </w:r>
      <w:r>
        <w:rPr>
          <w:rFonts w:eastAsia="Times New Roman" w:cs="Times New Roman"/>
          <w:i/>
          <w:iCs/>
          <w:color w:val="auto"/>
          <w:kern w:val="0"/>
          <w:sz w:val="18"/>
          <w:szCs w:val="20"/>
          <w:lang w:val="en-GB" w:eastAsia="en-US" w:bidi="ar-SA"/>
        </w:rPr>
        <w:t>C</w:t>
      </w:r>
      <w:r>
        <w:rPr>
          <w:rFonts w:eastAsia="Times New Roman" w:cs="Times New Roman"/>
          <w:i w:val="false"/>
          <w:iCs w:val="false"/>
          <w:color w:val="auto"/>
          <w:kern w:val="0"/>
          <w:sz w:val="18"/>
          <w:szCs w:val="20"/>
          <w:vertAlign w:val="subscript"/>
          <w:lang w:val="en-GB" w:eastAsia="en-US" w:bidi="ar-SA"/>
        </w:rPr>
        <w:t>1</w:t>
      </w:r>
      <w:r>
        <w:rPr>
          <w:rFonts w:cs="Arial"/>
          <w:sz w:val="18"/>
          <w:szCs w:val="18"/>
          <w:lang w:val="en-US" w:bidi="ar-SA"/>
        </w:rPr>
        <w:t xml:space="preserve"> parameters for each fluid, along with the correlation results in terms of absolute average relative deviations  between the experimental and calculated surface tensions (</w:t>
      </w:r>
      <w:r>
        <w:rPr>
          <w:rFonts w:cs="Arial"/>
          <w:i/>
          <w:iCs/>
          <w:sz w:val="18"/>
          <w:szCs w:val="18"/>
          <w:lang w:val="en-US" w:bidi="ar-SA"/>
        </w:rPr>
        <w:t xml:space="preserve">AAD </w:t>
      </w:r>
      <w:r>
        <w:rPr>
          <w:rFonts w:cs="Arial"/>
          <w:i w:val="false"/>
          <w:iCs w:val="false"/>
          <w:sz w:val="18"/>
          <w:szCs w:val="18"/>
          <w:lang w:val="en-US" w:bidi="ar-SA"/>
        </w:rPr>
        <w:t>values</w:t>
      </w:r>
      <w:r>
        <w:rPr>
          <w:rFonts w:cs="Arial"/>
          <w:sz w:val="18"/>
          <w:szCs w:val="18"/>
          <w:lang w:val="en-US" w:bidi="ar-SA"/>
        </w:rPr>
        <w:t xml:space="preserve">) yielded by the present GT-based model, which was coupled with the SRK and PR CEoS. </w:t>
      </w:r>
      <w:r>
        <w:rPr>
          <w:rFonts w:eastAsia="Times New Roman" w:cs="Arial"/>
          <w:b w:val="false"/>
          <w:bCs w:val="false"/>
          <w:color w:val="auto"/>
          <w:kern w:val="0"/>
          <w:sz w:val="18"/>
          <w:szCs w:val="18"/>
          <w:lang w:val="en-US" w:eastAsia="en-US" w:bidi="ar-SA"/>
        </w:rPr>
        <w:t xml:space="preserve">Table 3 reveals that the ability of the present GT modeling approach in representing the experimental data was remarkably good with overall </w:t>
      </w:r>
      <w:r>
        <w:rPr>
          <w:rFonts w:eastAsia="Times New Roman" w:cs="Arial"/>
          <w:b w:val="false"/>
          <w:bCs w:val="false"/>
          <w:i/>
          <w:iCs/>
          <w:color w:val="auto"/>
          <w:kern w:val="0"/>
          <w:sz w:val="18"/>
          <w:szCs w:val="18"/>
          <w:lang w:val="en-US" w:eastAsia="en-US" w:bidi="ar-SA"/>
        </w:rPr>
        <w:t>AAD</w:t>
      </w:r>
      <w:r>
        <w:rPr>
          <w:rFonts w:eastAsia="Times New Roman" w:cs="Arial"/>
          <w:b w:val="false"/>
          <w:bCs w:val="false"/>
          <w:color w:val="auto"/>
          <w:kern w:val="0"/>
          <w:sz w:val="18"/>
          <w:szCs w:val="18"/>
          <w:lang w:val="en-US" w:eastAsia="en-US" w:bidi="ar-SA"/>
        </w:rPr>
        <w:t xml:space="preserve"> values of 1.67% using the SRK CEoS, and 1.78% using the PR CEoS based on a total of 523 data points.</w:t>
      </w:r>
    </w:p>
    <w:p>
      <w:pPr>
        <w:pStyle w:val="CETBodytext"/>
        <w:rPr>
          <w:b/>
          <w:b/>
          <w:bCs/>
          <w:iCs/>
          <w:szCs w:val="18"/>
          <w:lang w:val="en-US" w:bidi="ar-SA"/>
        </w:rPr>
      </w:pPr>
      <w:r>
        <w:rPr>
          <w:b/>
          <w:bCs/>
          <w:iCs/>
          <w:szCs w:val="18"/>
          <w:lang w:val="en-US" w:bidi="ar-SA"/>
        </w:rPr>
        <w:t>Table 1: Experimental reference data for the 15 fluids considered here</w:t>
      </w:r>
    </w:p>
    <w:tbl>
      <w:tblPr>
        <w:tblW w:w="6845" w:type="dxa"/>
        <w:jc w:val="left"/>
        <w:tblInd w:w="0" w:type="dxa"/>
        <w:tblLayout w:type="fixed"/>
        <w:tblCellMar>
          <w:top w:w="0" w:type="dxa"/>
          <w:left w:w="0" w:type="dxa"/>
          <w:bottom w:w="0" w:type="dxa"/>
          <w:right w:w="0" w:type="dxa"/>
        </w:tblCellMar>
      </w:tblPr>
      <w:tblGrid>
        <w:gridCol w:w="1349"/>
        <w:gridCol w:w="633"/>
        <w:gridCol w:w="1524"/>
        <w:gridCol w:w="1356"/>
        <w:gridCol w:w="1983"/>
      </w:tblGrid>
      <w:tr>
        <w:trPr/>
        <w:tc>
          <w:tcPr>
            <w:tcW w:w="1349" w:type="dxa"/>
            <w:tcBorders>
              <w:top w:val="single" w:sz="12" w:space="0" w:color="008000"/>
              <w:bottom w:val="single" w:sz="6" w:space="0" w:color="008000"/>
            </w:tcBorders>
            <w:shd w:fill="FFFFFF" w:val="clear"/>
          </w:tcPr>
          <w:p>
            <w:pPr>
              <w:pStyle w:val="TableContents"/>
              <w:widowControl w:val="false"/>
              <w:jc w:val="left"/>
              <w:rPr>
                <w:rFonts w:ascii="Arial" w:hAnsi="Arial" w:cs="Arial"/>
                <w:b/>
                <w:b/>
                <w:bCs/>
                <w:i/>
                <w:i/>
                <w:iCs/>
                <w:sz w:val="18"/>
                <w:szCs w:val="18"/>
                <w:lang w:val="en-US" w:bidi="ar-SA"/>
              </w:rPr>
            </w:pPr>
            <w:r>
              <w:rPr>
                <w:rFonts w:cs="Arial"/>
                <w:b/>
                <w:bCs/>
                <w:i/>
                <w:iCs/>
                <w:sz w:val="18"/>
                <w:szCs w:val="18"/>
                <w:lang w:val="en-US" w:bidi="ar-SA"/>
              </w:rPr>
              <w:t>Component</w:t>
            </w:r>
          </w:p>
        </w:tc>
        <w:tc>
          <w:tcPr>
            <w:tcW w:w="633" w:type="dxa"/>
            <w:tcBorders>
              <w:top w:val="single" w:sz="12" w:space="0" w:color="008000"/>
              <w:bottom w:val="single" w:sz="6" w:space="0" w:color="008000"/>
            </w:tcBorders>
            <w:shd w:fill="FFFFFF" w:val="clear"/>
          </w:tcPr>
          <w:p>
            <w:pPr>
              <w:pStyle w:val="TableContents"/>
              <w:widowControl w:val="false"/>
              <w:jc w:val="center"/>
              <w:rPr>
                <w:rFonts w:ascii="Arial" w:hAnsi="Arial" w:cs="Arial"/>
                <w:b/>
                <w:b/>
                <w:bCs/>
                <w:i/>
                <w:i/>
                <w:iCs/>
                <w:sz w:val="18"/>
                <w:szCs w:val="18"/>
                <w:lang w:val="en-US" w:bidi="ar-SA"/>
              </w:rPr>
            </w:pPr>
            <w:r>
              <w:rPr>
                <w:rFonts w:cs="Arial"/>
                <w:b/>
                <w:bCs/>
                <w:i/>
                <w:iCs/>
                <w:sz w:val="18"/>
                <w:szCs w:val="18"/>
                <w:lang w:val="en-US" w:bidi="ar-SA"/>
              </w:rPr>
              <w:t>N</w:t>
            </w:r>
          </w:p>
        </w:tc>
        <w:tc>
          <w:tcPr>
            <w:tcW w:w="1524" w:type="dxa"/>
            <w:tcBorders>
              <w:top w:val="single" w:sz="12" w:space="0" w:color="008000"/>
              <w:bottom w:val="single" w:sz="6" w:space="0" w:color="008000"/>
            </w:tcBorders>
            <w:shd w:fill="FFFFFF" w:val="clear"/>
          </w:tcPr>
          <w:p>
            <w:pPr>
              <w:pStyle w:val="TableContents"/>
              <w:widowControl w:val="false"/>
              <w:jc w:val="center"/>
              <w:rPr>
                <w:rFonts w:ascii="Arial" w:hAnsi="Arial" w:cs="Arial"/>
                <w:b/>
                <w:b/>
                <w:bCs/>
                <w:i/>
                <w:i/>
                <w:iCs/>
                <w:sz w:val="18"/>
                <w:szCs w:val="18"/>
                <w:lang w:val="en-US" w:bidi="ar-SA"/>
              </w:rPr>
            </w:pPr>
            <w:r>
              <w:rPr>
                <w:rFonts w:cs="Arial"/>
                <w:b/>
                <w:bCs/>
                <w:i/>
                <w:iCs/>
                <w:sz w:val="18"/>
                <w:szCs w:val="18"/>
                <w:lang w:val="en-US" w:bidi="ar-SA"/>
              </w:rPr>
              <w:t>T, K</w:t>
            </w:r>
          </w:p>
        </w:tc>
        <w:tc>
          <w:tcPr>
            <w:tcW w:w="1356" w:type="dxa"/>
            <w:tcBorders>
              <w:top w:val="single" w:sz="12" w:space="0" w:color="008000"/>
              <w:bottom w:val="single" w:sz="6" w:space="0" w:color="008000"/>
            </w:tcBorders>
            <w:shd w:fill="FFFFFF" w:val="clear"/>
          </w:tcPr>
          <w:p>
            <w:pPr>
              <w:pStyle w:val="TableContents"/>
              <w:widowControl w:val="false"/>
              <w:jc w:val="center"/>
              <w:rPr>
                <w:rFonts w:ascii="Arial" w:hAnsi="Arial" w:cs="Arial"/>
                <w:b/>
                <w:b/>
                <w:bCs/>
                <w:i/>
                <w:i/>
                <w:iCs/>
                <w:sz w:val="18"/>
                <w:szCs w:val="18"/>
                <w:lang w:val="en-US" w:bidi="ar-SA"/>
              </w:rPr>
            </w:pPr>
            <w:r>
              <w:rPr>
                <w:rFonts w:cs="Arial"/>
                <w:b/>
                <w:bCs/>
                <w:i/>
                <w:iCs/>
                <w:sz w:val="18"/>
                <w:szCs w:val="18"/>
                <w:lang w:val="en-US" w:bidi="ar-SA"/>
              </w:rPr>
              <w:t>T</w:t>
            </w:r>
            <w:r>
              <w:rPr>
                <w:rFonts w:cs="Arial"/>
                <w:b/>
                <w:bCs/>
                <w:i/>
                <w:iCs/>
                <w:sz w:val="18"/>
                <w:szCs w:val="18"/>
                <w:vertAlign w:val="subscript"/>
                <w:lang w:val="en-US" w:bidi="ar-SA"/>
              </w:rPr>
              <w:t>c</w:t>
            </w:r>
            <w:r>
              <w:rPr>
                <w:rFonts w:cs="Arial"/>
                <w:b/>
                <w:bCs/>
                <w:i/>
                <w:iCs/>
                <w:sz w:val="18"/>
                <w:szCs w:val="18"/>
                <w:lang w:val="en-US" w:bidi="ar-SA"/>
              </w:rPr>
              <w:t xml:space="preserve"> Proximity</w:t>
            </w:r>
          </w:p>
        </w:tc>
        <w:tc>
          <w:tcPr>
            <w:tcW w:w="1983" w:type="dxa"/>
            <w:tcBorders>
              <w:top w:val="single" w:sz="12" w:space="0" w:color="008000"/>
              <w:bottom w:val="single" w:sz="6" w:space="0" w:color="008000"/>
            </w:tcBorders>
            <w:shd w:fill="FFFFFF" w:val="clear"/>
          </w:tcPr>
          <w:p>
            <w:pPr>
              <w:pStyle w:val="TableContents"/>
              <w:widowControl w:val="false"/>
              <w:jc w:val="center"/>
              <w:rPr>
                <w:rFonts w:ascii="Arial" w:hAnsi="Arial" w:cs="Arial"/>
                <w:b/>
                <w:b/>
                <w:bCs/>
                <w:i/>
                <w:i/>
                <w:iCs/>
                <w:sz w:val="18"/>
                <w:szCs w:val="18"/>
                <w:lang w:val="en-US" w:bidi="ar-SA"/>
              </w:rPr>
            </w:pPr>
            <w:r>
              <w:rPr>
                <w:rFonts w:cs="Arial"/>
                <w:b/>
                <w:bCs/>
                <w:i/>
                <w:iCs/>
                <w:sz w:val="18"/>
                <w:szCs w:val="18"/>
                <w:lang w:val="en-US" w:bidi="ar-SA"/>
              </w:rPr>
              <w:t>Source</w:t>
            </w:r>
          </w:p>
        </w:tc>
      </w:tr>
      <w:tr>
        <w:trPr/>
        <w:tc>
          <w:tcPr>
            <w:tcW w:w="1349" w:type="dxa"/>
            <w:tcBorders/>
            <w:shd w:fill="FFFFFF" w:val="clear"/>
          </w:tcPr>
          <w:p>
            <w:pPr>
              <w:pStyle w:val="TableContents"/>
              <w:widowControl w:val="false"/>
              <w:rPr>
                <w:rFonts w:ascii="Arial" w:hAnsi="Arial" w:cs="Arial"/>
                <w:b/>
                <w:b/>
                <w:bCs/>
                <w:sz w:val="18"/>
                <w:szCs w:val="18"/>
                <w:lang w:val="en-US" w:bidi="ar-SA"/>
              </w:rPr>
            </w:pPr>
            <w:r>
              <w:rPr>
                <w:rFonts w:cs="Arial"/>
                <w:b/>
                <w:bCs/>
                <w:sz w:val="18"/>
                <w:szCs w:val="18"/>
                <w:lang w:val="en-US" w:bidi="ar-SA"/>
              </w:rPr>
              <w:t>Methane</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23</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90.69 – 190.56</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0.993</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Webbook (2024)</w:t>
            </w:r>
          </w:p>
        </w:tc>
      </w:tr>
      <w:tr>
        <w:trPr/>
        <w:tc>
          <w:tcPr>
            <w:tcW w:w="1349" w:type="dxa"/>
            <w:tcBorders/>
            <w:shd w:fill="FFFFFF" w:val="clear"/>
          </w:tcPr>
          <w:p>
            <w:pPr>
              <w:pStyle w:val="TableContents"/>
              <w:widowControl w:val="false"/>
              <w:rPr>
                <w:rFonts w:ascii="Arial" w:hAnsi="Arial" w:cs="Arial"/>
                <w:b/>
                <w:b/>
                <w:bCs/>
                <w:position w:val="0"/>
                <w:sz w:val="18"/>
                <w:sz w:val="18"/>
                <w:szCs w:val="18"/>
                <w:vertAlign w:val="baseline"/>
                <w:lang w:val="en-US" w:bidi="ar-SA"/>
              </w:rPr>
            </w:pPr>
            <w:r>
              <w:rPr>
                <w:rFonts w:cs="Arial"/>
                <w:b/>
                <w:bCs/>
                <w:position w:val="0"/>
                <w:sz w:val="18"/>
                <w:sz w:val="18"/>
                <w:szCs w:val="18"/>
                <w:vertAlign w:val="baseline"/>
                <w:lang w:val="en-US" w:bidi="ar-SA"/>
              </w:rPr>
              <w:t>Propane</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32</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88.52 – 369.89</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0.998</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Webbook (2024)</w:t>
            </w:r>
          </w:p>
        </w:tc>
      </w:tr>
      <w:tr>
        <w:trPr/>
        <w:tc>
          <w:tcPr>
            <w:tcW w:w="1349" w:type="dxa"/>
            <w:tcBorders/>
            <w:shd w:fill="FFFFFF" w:val="clear"/>
          </w:tcPr>
          <w:p>
            <w:pPr>
              <w:pStyle w:val="TableContents"/>
              <w:widowControl w:val="false"/>
              <w:rPr>
                <w:b/>
                <w:b/>
                <w:bCs/>
                <w:lang w:bidi="ar-SA"/>
              </w:rPr>
            </w:pPr>
            <w:r>
              <w:rPr>
                <w:b/>
                <w:bCs/>
                <w:i/>
                <w:iCs/>
                <w:lang w:bidi="ar-SA"/>
              </w:rPr>
              <w:t>n</w:t>
            </w:r>
            <w:r>
              <w:rPr>
                <w:b/>
                <w:bCs/>
                <w:lang w:bidi="ar-SA"/>
              </w:rPr>
              <w:t>-Pentane</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36</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143.47 – 469.75</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0.999</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Webbook (2024)</w:t>
            </w:r>
          </w:p>
        </w:tc>
      </w:tr>
      <w:tr>
        <w:trPr/>
        <w:tc>
          <w:tcPr>
            <w:tcW w:w="1349" w:type="dxa"/>
            <w:tcBorders/>
            <w:shd w:fill="FFFFFF" w:val="clear"/>
          </w:tcPr>
          <w:p>
            <w:pPr>
              <w:pStyle w:val="TableContents"/>
              <w:widowControl w:val="false"/>
              <w:rPr>
                <w:b/>
                <w:b/>
                <w:bCs/>
                <w:lang w:bidi="ar-SA"/>
              </w:rPr>
            </w:pPr>
            <w:r>
              <w:rPr>
                <w:b/>
                <w:bCs/>
                <w:i/>
                <w:iCs/>
                <w:lang w:bidi="ar-SA"/>
              </w:rPr>
              <w:t>n</w:t>
            </w:r>
            <w:r>
              <w:rPr>
                <w:b/>
                <w:bCs/>
                <w:lang w:bidi="ar-SA"/>
              </w:rPr>
              <w:t>-Decane</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41</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243.5 – 617.75</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0.996</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Webbook (2024)</w:t>
            </w:r>
          </w:p>
        </w:tc>
      </w:tr>
      <w:tr>
        <w:trPr/>
        <w:tc>
          <w:tcPr>
            <w:tcW w:w="1349" w:type="dxa"/>
            <w:tcBorders/>
            <w:shd w:fill="FFFFFF" w:val="clear"/>
          </w:tcPr>
          <w:p>
            <w:pPr>
              <w:pStyle w:val="TableContents"/>
              <w:widowControl w:val="false"/>
              <w:rPr>
                <w:lang w:bidi="ar-SA"/>
              </w:rPr>
            </w:pPr>
            <w:r>
              <w:rPr>
                <w:rFonts w:cs="Arial"/>
                <w:b/>
                <w:bCs/>
                <w:sz w:val="18"/>
                <w:szCs w:val="18"/>
                <w:lang w:val="en-US" w:bidi="ar-SA"/>
              </w:rPr>
              <w:t>CO</w:t>
            </w:r>
            <w:r>
              <w:rPr>
                <w:rFonts w:cs="Arial"/>
                <w:b/>
                <w:bCs/>
                <w:sz w:val="18"/>
                <w:szCs w:val="18"/>
                <w:vertAlign w:val="subscript"/>
                <w:lang w:val="en-US" w:bidi="ar-SA"/>
              </w:rPr>
              <w:t>2</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21</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216.59 – 304.13</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0.997</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Webbook (2024)</w:t>
            </w:r>
          </w:p>
        </w:tc>
      </w:tr>
      <w:tr>
        <w:trPr/>
        <w:tc>
          <w:tcPr>
            <w:tcW w:w="1349" w:type="dxa"/>
            <w:tcBorders/>
            <w:shd w:fill="FFFFFF" w:val="clear"/>
          </w:tcPr>
          <w:p>
            <w:pPr>
              <w:pStyle w:val="TableContents"/>
              <w:widowControl w:val="false"/>
              <w:rPr>
                <w:b/>
                <w:b/>
                <w:bCs/>
                <w:lang w:bidi="ar-SA"/>
              </w:rPr>
            </w:pPr>
            <w:r>
              <w:rPr>
                <w:b/>
                <w:bCs/>
                <w:lang w:bidi="ar-SA"/>
              </w:rPr>
              <w:t>Cyclohexane</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32</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279.86 – 553.65</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0.999</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Webbook (2024)</w:t>
            </w:r>
          </w:p>
        </w:tc>
      </w:tr>
      <w:tr>
        <w:trPr/>
        <w:tc>
          <w:tcPr>
            <w:tcW w:w="1349" w:type="dxa"/>
            <w:tcBorders/>
            <w:shd w:fill="FFFFFF" w:val="clear"/>
          </w:tcPr>
          <w:p>
            <w:pPr>
              <w:pStyle w:val="TableContents"/>
              <w:widowControl w:val="false"/>
              <w:rPr>
                <w:b/>
                <w:b/>
                <w:bCs/>
                <w:lang w:bidi="ar-SA"/>
              </w:rPr>
            </w:pPr>
            <w:r>
              <w:rPr>
                <w:b/>
                <w:bCs/>
                <w:lang w:bidi="ar-SA"/>
              </w:rPr>
              <w:t>Toluene</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46</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178 – 591.75</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0.996</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Webbook (2024)</w:t>
            </w:r>
          </w:p>
        </w:tc>
      </w:tr>
      <w:tr>
        <w:trPr/>
        <w:tc>
          <w:tcPr>
            <w:tcW w:w="1349" w:type="dxa"/>
            <w:tcBorders/>
            <w:shd w:fill="FFFFFF" w:val="clear"/>
          </w:tcPr>
          <w:p>
            <w:pPr>
              <w:pStyle w:val="TableContents"/>
              <w:widowControl w:val="false"/>
              <w:rPr>
                <w:lang w:bidi="ar-SA"/>
              </w:rPr>
            </w:pPr>
            <w:r>
              <w:rPr>
                <w:rFonts w:cs="Arial"/>
                <w:b/>
                <w:bCs/>
                <w:position w:val="0"/>
                <w:sz w:val="18"/>
                <w:sz w:val="18"/>
                <w:szCs w:val="18"/>
                <w:vertAlign w:val="baseline"/>
                <w:lang w:val="en-US" w:bidi="ar-SA"/>
              </w:rPr>
              <w:t>SF</w:t>
            </w:r>
            <w:r>
              <w:rPr>
                <w:rFonts w:cs="Arial"/>
                <w:b/>
                <w:bCs/>
                <w:sz w:val="18"/>
                <w:szCs w:val="18"/>
                <w:vertAlign w:val="subscript"/>
                <w:lang w:val="en-US" w:bidi="ar-SA"/>
              </w:rPr>
              <w:t>6</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24</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223.55 – 318.72</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0.995</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Webbook (2024)</w:t>
            </w:r>
          </w:p>
        </w:tc>
      </w:tr>
      <w:tr>
        <w:trPr/>
        <w:tc>
          <w:tcPr>
            <w:tcW w:w="1349" w:type="dxa"/>
            <w:tcBorders/>
            <w:shd w:fill="FFFFFF" w:val="clear"/>
          </w:tcPr>
          <w:p>
            <w:pPr>
              <w:pStyle w:val="TableContents"/>
              <w:widowControl w:val="false"/>
              <w:rPr>
                <w:rFonts w:ascii="Arial" w:hAnsi="Arial" w:cs="Arial"/>
                <w:b/>
                <w:b/>
                <w:bCs/>
                <w:sz w:val="18"/>
                <w:szCs w:val="18"/>
                <w:lang w:bidi="ar-SA"/>
              </w:rPr>
            </w:pPr>
            <w:r>
              <w:rPr>
                <w:rFonts w:cs="Arial"/>
                <w:b/>
                <w:bCs/>
                <w:sz w:val="18"/>
                <w:szCs w:val="18"/>
                <w:lang w:val="en-US" w:bidi="ar-SA"/>
              </w:rPr>
              <w:t>Water</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47</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273.16 – 647.1</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0.999</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Webbook (2024)</w:t>
            </w:r>
          </w:p>
        </w:tc>
      </w:tr>
      <w:tr>
        <w:trPr/>
        <w:tc>
          <w:tcPr>
            <w:tcW w:w="1349" w:type="dxa"/>
            <w:tcBorders/>
            <w:shd w:fill="FFFFFF" w:val="clear"/>
          </w:tcPr>
          <w:p>
            <w:pPr>
              <w:pStyle w:val="TableContents"/>
              <w:widowControl w:val="false"/>
              <w:rPr>
                <w:b/>
                <w:b/>
                <w:bCs/>
                <w:lang w:bidi="ar-SA"/>
              </w:rPr>
            </w:pPr>
            <w:r>
              <w:rPr>
                <w:b/>
                <w:bCs/>
                <w:lang w:bidi="ar-SA"/>
              </w:rPr>
              <w:t>Methanol</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36</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175.61 – 512.65</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0.981</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Webbook (2024)</w:t>
            </w:r>
          </w:p>
        </w:tc>
      </w:tr>
      <w:tr>
        <w:trPr/>
        <w:tc>
          <w:tcPr>
            <w:tcW w:w="1349" w:type="dxa"/>
            <w:tcBorders/>
            <w:shd w:fill="FFFFFF" w:val="clear"/>
          </w:tcPr>
          <w:p>
            <w:pPr>
              <w:pStyle w:val="TableContents"/>
              <w:widowControl w:val="false"/>
              <w:rPr>
                <w:b/>
                <w:b/>
                <w:bCs/>
                <w:lang w:bidi="ar-SA"/>
              </w:rPr>
            </w:pPr>
            <w:r>
              <w:rPr>
                <w:b/>
                <w:bCs/>
                <w:lang w:bidi="ar-SA"/>
              </w:rPr>
              <w:t>Ethanol</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35</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180.12 – 514.71</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0.978</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REFPROP (2024)</w:t>
            </w:r>
          </w:p>
        </w:tc>
      </w:tr>
      <w:tr>
        <w:trPr/>
        <w:tc>
          <w:tcPr>
            <w:tcW w:w="1349" w:type="dxa"/>
            <w:tcBorders/>
            <w:shd w:fill="FFFFFF" w:val="clear"/>
          </w:tcPr>
          <w:p>
            <w:pPr>
              <w:pStyle w:val="TableContents"/>
              <w:widowControl w:val="false"/>
              <w:rPr>
                <w:b/>
                <w:b/>
                <w:bCs/>
                <w:lang w:bidi="ar-SA"/>
              </w:rPr>
            </w:pPr>
            <w:r>
              <w:rPr>
                <w:b/>
                <w:bCs/>
                <w:lang w:bidi="ar-SA"/>
              </w:rPr>
              <w:t>H</w:t>
            </w:r>
            <w:r>
              <w:rPr>
                <w:b/>
                <w:bCs/>
                <w:vertAlign w:val="subscript"/>
                <w:lang w:bidi="ar-SA"/>
              </w:rPr>
              <w:t>2</w:t>
            </w:r>
            <w:r>
              <w:rPr>
                <w:b/>
                <w:bCs/>
                <w:lang w:bidi="ar-SA"/>
              </w:rPr>
              <w:t>S</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40</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187.7 – 373.15</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0.997</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Webbook (2024)</w:t>
            </w:r>
          </w:p>
        </w:tc>
      </w:tr>
      <w:tr>
        <w:trPr/>
        <w:tc>
          <w:tcPr>
            <w:tcW w:w="1349" w:type="dxa"/>
            <w:tcBorders/>
            <w:shd w:fill="FFFFFF" w:val="clear"/>
          </w:tcPr>
          <w:p>
            <w:pPr>
              <w:pStyle w:val="TableContents"/>
              <w:widowControl w:val="false"/>
              <w:rPr>
                <w:b/>
                <w:b/>
                <w:bCs/>
                <w:lang w:bidi="ar-SA"/>
              </w:rPr>
            </w:pPr>
            <w:r>
              <w:rPr>
                <w:b/>
                <w:bCs/>
                <w:lang w:bidi="ar-SA"/>
              </w:rPr>
              <w:t>Ammonia</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44</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195.49 – 405.56</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0.997</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Webbook (2024)</w:t>
            </w:r>
          </w:p>
        </w:tc>
      </w:tr>
      <w:tr>
        <w:trPr/>
        <w:tc>
          <w:tcPr>
            <w:tcW w:w="1349" w:type="dxa"/>
            <w:tcBorders/>
            <w:shd w:fill="FFFFFF" w:val="clear"/>
          </w:tcPr>
          <w:p>
            <w:pPr>
              <w:pStyle w:val="TableContents"/>
              <w:widowControl w:val="false"/>
              <w:rPr>
                <w:b/>
                <w:b/>
                <w:bCs/>
                <w:lang w:bidi="ar-SA"/>
              </w:rPr>
            </w:pPr>
            <w:r>
              <w:rPr>
                <w:b/>
                <w:bCs/>
                <w:lang w:bidi="ar-SA"/>
              </w:rPr>
              <w:t>Acetone</w:t>
            </w:r>
          </w:p>
        </w:tc>
        <w:tc>
          <w:tcPr>
            <w:tcW w:w="633"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36</w:t>
            </w:r>
          </w:p>
        </w:tc>
        <w:tc>
          <w:tcPr>
            <w:tcW w:w="1524"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178.5 – 508.1</w:t>
            </w:r>
          </w:p>
        </w:tc>
        <w:tc>
          <w:tcPr>
            <w:tcW w:w="1356"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0.990</w:t>
            </w:r>
          </w:p>
        </w:tc>
        <w:tc>
          <w:tcPr>
            <w:tcW w:w="1983" w:type="dxa"/>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REFPROP (2024)</w:t>
            </w:r>
          </w:p>
        </w:tc>
      </w:tr>
      <w:tr>
        <w:trPr/>
        <w:tc>
          <w:tcPr>
            <w:tcW w:w="1349" w:type="dxa"/>
            <w:tcBorders>
              <w:bottom w:val="single" w:sz="12" w:space="0" w:color="008000"/>
            </w:tcBorders>
            <w:shd w:fill="FFFFFF" w:val="clear"/>
          </w:tcPr>
          <w:p>
            <w:pPr>
              <w:pStyle w:val="TableContents"/>
              <w:widowControl w:val="false"/>
              <w:rPr>
                <w:rFonts w:ascii="Arial" w:hAnsi="Arial" w:cs="Arial"/>
                <w:b/>
                <w:b/>
                <w:bCs/>
                <w:sz w:val="18"/>
                <w:szCs w:val="18"/>
                <w:lang w:bidi="ar-SA"/>
              </w:rPr>
            </w:pPr>
            <w:r>
              <w:rPr>
                <w:rFonts w:cs="Arial"/>
                <w:b/>
                <w:bCs/>
                <w:sz w:val="18"/>
                <w:szCs w:val="18"/>
                <w:lang w:val="en-US" w:bidi="ar-SA"/>
              </w:rPr>
              <w:t>Dimethyl Ether</w:t>
            </w:r>
          </w:p>
        </w:tc>
        <w:tc>
          <w:tcPr>
            <w:tcW w:w="633" w:type="dxa"/>
            <w:tcBorders>
              <w:bottom w:val="single" w:sz="12" w:space="0" w:color="008000"/>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30</w:t>
            </w:r>
          </w:p>
        </w:tc>
        <w:tc>
          <w:tcPr>
            <w:tcW w:w="1524" w:type="dxa"/>
            <w:tcBorders>
              <w:bottom w:val="single" w:sz="12" w:space="0" w:color="008000"/>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131.66 – 400.38</w:t>
            </w:r>
          </w:p>
        </w:tc>
        <w:tc>
          <w:tcPr>
            <w:tcW w:w="1356" w:type="dxa"/>
            <w:tcBorders>
              <w:bottom w:val="single" w:sz="12" w:space="0" w:color="008000"/>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0.994</w:t>
            </w:r>
          </w:p>
        </w:tc>
        <w:tc>
          <w:tcPr>
            <w:tcW w:w="1983" w:type="dxa"/>
            <w:tcBorders>
              <w:bottom w:val="single" w:sz="12" w:space="0" w:color="008000"/>
            </w:tcBorders>
            <w:shd w:fill="FFFFFF" w:val="clear"/>
          </w:tcPr>
          <w:p>
            <w:pPr>
              <w:pStyle w:val="TableContents"/>
              <w:widowControl w:val="false"/>
              <w:jc w:val="center"/>
              <w:rPr>
                <w:rFonts w:ascii="Arial" w:hAnsi="Arial" w:cs="Arial"/>
                <w:sz w:val="16"/>
                <w:szCs w:val="16"/>
                <w:lang w:val="en-US" w:bidi="ar-SA"/>
              </w:rPr>
            </w:pPr>
            <w:r>
              <w:rPr>
                <w:rFonts w:cs="Arial"/>
                <w:sz w:val="16"/>
                <w:szCs w:val="16"/>
                <w:lang w:val="en-US" w:bidi="ar-SA"/>
              </w:rPr>
              <w:t>NIST REFPROP (2024)</w:t>
            </w:r>
          </w:p>
        </w:tc>
      </w:tr>
    </w:tbl>
    <w:p>
      <w:pPr>
        <w:pStyle w:val="CETheadingx"/>
        <w:numPr>
          <w:ilvl w:val="0"/>
          <w:numId w:val="0"/>
        </w:numPr>
        <w:ind w:left="0" w:hanging="0"/>
        <w:rPr>
          <w:szCs w:val="18"/>
        </w:rPr>
      </w:pPr>
      <w:r>
        <w:rPr>
          <w:szCs w:val="18"/>
        </w:rPr>
      </w:r>
    </w:p>
    <w:p>
      <w:pPr>
        <w:pStyle w:val="CETBodytext"/>
        <w:spacing w:lineRule="auto" w:line="240"/>
        <w:rPr>
          <w:b/>
          <w:b/>
          <w:bCs/>
          <w:iCs/>
          <w:szCs w:val="18"/>
          <w:lang w:val="en-US" w:bidi="ar-SA"/>
        </w:rPr>
      </w:pPr>
      <w:r>
        <w:rPr>
          <w:b/>
          <w:bCs/>
          <w:iCs/>
          <w:szCs w:val="18"/>
          <w:lang w:val="en-US" w:bidi="ar-SA"/>
        </w:rPr>
        <w:t>Table 2: Pure-component physical properties needed as model inputs</w:t>
      </w:r>
    </w:p>
    <w:tbl>
      <w:tblPr>
        <w:tblW w:w="6844" w:type="dxa"/>
        <w:jc w:val="left"/>
        <w:tblInd w:w="0" w:type="dxa"/>
        <w:tblLayout w:type="fixed"/>
        <w:tblCellMar>
          <w:top w:w="0" w:type="dxa"/>
          <w:left w:w="0" w:type="dxa"/>
          <w:bottom w:w="0" w:type="dxa"/>
          <w:right w:w="0" w:type="dxa"/>
        </w:tblCellMar>
      </w:tblPr>
      <w:tblGrid>
        <w:gridCol w:w="1439"/>
        <w:gridCol w:w="1351"/>
        <w:gridCol w:w="1351"/>
        <w:gridCol w:w="1351"/>
        <w:gridCol w:w="1352"/>
      </w:tblGrid>
      <w:tr>
        <w:trPr/>
        <w:tc>
          <w:tcPr>
            <w:tcW w:w="1439" w:type="dxa"/>
            <w:tcBorders>
              <w:top w:val="single" w:sz="12" w:space="0" w:color="008000"/>
              <w:bottom w:val="single" w:sz="6" w:space="0" w:color="008000"/>
            </w:tcBorders>
            <w:shd w:fill="FFFFFF" w:val="clear"/>
          </w:tcPr>
          <w:p>
            <w:pPr>
              <w:pStyle w:val="TableContents"/>
              <w:widowControl w:val="false"/>
              <w:spacing w:lineRule="auto" w:line="240"/>
              <w:jc w:val="left"/>
              <w:rPr>
                <w:rFonts w:ascii="Arial" w:hAnsi="Arial" w:cs="Arial"/>
                <w:b/>
                <w:b/>
                <w:bCs/>
                <w:i/>
                <w:i/>
                <w:iCs/>
                <w:sz w:val="18"/>
                <w:szCs w:val="18"/>
                <w:lang w:val="en-US" w:bidi="ar-SA"/>
              </w:rPr>
            </w:pPr>
            <w:r>
              <w:rPr>
                <w:rFonts w:cs="Arial"/>
                <w:b/>
                <w:bCs/>
                <w:i/>
                <w:iCs/>
                <w:sz w:val="18"/>
                <w:szCs w:val="18"/>
                <w:lang w:val="en-US" w:bidi="ar-SA"/>
              </w:rPr>
              <w:t>Component</w:t>
            </w:r>
          </w:p>
        </w:tc>
        <w:tc>
          <w:tcPr>
            <w:tcW w:w="1351" w:type="dxa"/>
            <w:tcBorders>
              <w:top w:val="single" w:sz="12" w:space="0" w:color="008000"/>
              <w:bottom w:val="single" w:sz="6" w:space="0" w:color="008000"/>
            </w:tcBorders>
            <w:shd w:fill="FFFFFF" w:val="clear"/>
          </w:tcPr>
          <w:p>
            <w:pPr>
              <w:pStyle w:val="TableContents"/>
              <w:widowControl w:val="false"/>
              <w:spacing w:lineRule="auto" w:line="240"/>
              <w:jc w:val="center"/>
              <w:rPr>
                <w:rFonts w:ascii="Arial" w:hAnsi="Arial" w:cs="Arial"/>
                <w:b/>
                <w:b/>
                <w:bCs/>
                <w:i/>
                <w:i/>
                <w:iCs/>
                <w:sz w:val="18"/>
                <w:szCs w:val="18"/>
                <w:lang w:val="en-US" w:bidi="ar-SA"/>
              </w:rPr>
            </w:pPr>
            <w:r>
              <w:rPr>
                <w:rFonts w:cs="Arial"/>
                <w:b/>
                <w:bCs/>
                <w:i/>
                <w:iCs/>
                <w:sz w:val="18"/>
                <w:szCs w:val="18"/>
                <w:lang w:val="en-US" w:bidi="ar-SA"/>
              </w:rPr>
              <w:t>M, g/mol</w:t>
            </w:r>
          </w:p>
        </w:tc>
        <w:tc>
          <w:tcPr>
            <w:tcW w:w="1351" w:type="dxa"/>
            <w:tcBorders>
              <w:top w:val="single" w:sz="12" w:space="0" w:color="008000"/>
              <w:bottom w:val="single" w:sz="6" w:space="0" w:color="008000"/>
            </w:tcBorders>
            <w:shd w:fill="FFFFFF" w:val="clear"/>
          </w:tcPr>
          <w:p>
            <w:pPr>
              <w:pStyle w:val="TableContents"/>
              <w:widowControl w:val="false"/>
              <w:spacing w:lineRule="auto" w:line="240"/>
              <w:jc w:val="center"/>
              <w:rPr>
                <w:rFonts w:ascii="Arial" w:hAnsi="Arial" w:cs="Arial"/>
                <w:b/>
                <w:b/>
                <w:bCs/>
                <w:i/>
                <w:i/>
                <w:iCs/>
                <w:sz w:val="18"/>
                <w:szCs w:val="18"/>
                <w:lang w:bidi="ar-SA"/>
              </w:rPr>
            </w:pPr>
            <w:r>
              <w:rPr>
                <w:rFonts w:cs="Arial"/>
                <w:b/>
                <w:bCs/>
                <w:i/>
                <w:iCs/>
                <w:sz w:val="18"/>
                <w:szCs w:val="18"/>
                <w:lang w:val="en-US" w:bidi="ar-SA"/>
              </w:rPr>
              <w:t>P</w:t>
            </w:r>
            <w:r>
              <w:rPr>
                <w:rFonts w:cs="Arial"/>
                <w:b/>
                <w:bCs/>
                <w:i/>
                <w:iCs/>
                <w:sz w:val="18"/>
                <w:szCs w:val="18"/>
                <w:vertAlign w:val="subscript"/>
                <w:lang w:val="en-US" w:bidi="ar-SA"/>
              </w:rPr>
              <w:t>c</w:t>
            </w:r>
            <w:r>
              <w:rPr>
                <w:rFonts w:cs="Arial"/>
                <w:b/>
                <w:bCs/>
                <w:i/>
                <w:iCs/>
                <w:sz w:val="18"/>
                <w:szCs w:val="18"/>
                <w:lang w:val="en-US" w:bidi="ar-SA"/>
              </w:rPr>
              <w:t>, bar</w:t>
            </w:r>
          </w:p>
        </w:tc>
        <w:tc>
          <w:tcPr>
            <w:tcW w:w="1351" w:type="dxa"/>
            <w:tcBorders>
              <w:top w:val="single" w:sz="12" w:space="0" w:color="008000"/>
              <w:bottom w:val="single" w:sz="6" w:space="0" w:color="008000"/>
            </w:tcBorders>
            <w:shd w:fill="FFFFFF" w:val="clear"/>
          </w:tcPr>
          <w:p>
            <w:pPr>
              <w:pStyle w:val="TableContents"/>
              <w:widowControl w:val="false"/>
              <w:spacing w:lineRule="auto" w:line="240"/>
              <w:jc w:val="center"/>
              <w:rPr>
                <w:rFonts w:ascii="Arial" w:hAnsi="Arial" w:cs="Arial"/>
                <w:b/>
                <w:b/>
                <w:bCs/>
                <w:i/>
                <w:i/>
                <w:iCs/>
                <w:sz w:val="18"/>
                <w:szCs w:val="18"/>
                <w:lang w:bidi="ar-SA"/>
              </w:rPr>
            </w:pPr>
            <w:r>
              <w:rPr>
                <w:rFonts w:cs="Arial"/>
                <w:b/>
                <w:bCs/>
                <w:i/>
                <w:iCs/>
                <w:sz w:val="18"/>
                <w:szCs w:val="18"/>
                <w:lang w:val="en-US" w:bidi="ar-SA"/>
              </w:rPr>
              <w:t>T</w:t>
            </w:r>
            <w:r>
              <w:rPr>
                <w:rFonts w:cs="Arial"/>
                <w:b/>
                <w:bCs/>
                <w:i/>
                <w:iCs/>
                <w:sz w:val="18"/>
                <w:szCs w:val="18"/>
                <w:vertAlign w:val="subscript"/>
                <w:lang w:val="en-US" w:bidi="ar-SA"/>
              </w:rPr>
              <w:t>c</w:t>
            </w:r>
            <w:r>
              <w:rPr>
                <w:rFonts w:cs="Arial"/>
                <w:b/>
                <w:bCs/>
                <w:i/>
                <w:iCs/>
                <w:sz w:val="18"/>
                <w:szCs w:val="18"/>
                <w:lang w:val="en-US" w:bidi="ar-SA"/>
              </w:rPr>
              <w:t>, K</w:t>
            </w:r>
          </w:p>
        </w:tc>
        <w:tc>
          <w:tcPr>
            <w:tcW w:w="1352" w:type="dxa"/>
            <w:tcBorders>
              <w:top w:val="single" w:sz="12" w:space="0" w:color="008000"/>
              <w:bottom w:val="single" w:sz="6" w:space="0" w:color="008000"/>
            </w:tcBorders>
            <w:shd w:fill="FFFFFF" w:val="clear"/>
          </w:tcPr>
          <w:p>
            <w:pPr>
              <w:pStyle w:val="Footer"/>
              <w:widowControl w:val="false"/>
              <w:tabs>
                <w:tab w:val="clear" w:pos="4819"/>
                <w:tab w:val="clear" w:pos="9638"/>
                <w:tab w:val="center" w:pos="4410" w:leader="none"/>
                <w:tab w:val="right" w:pos="8730" w:leader="none"/>
                <w:tab w:val="right" w:pos="8789" w:leader="none"/>
              </w:tabs>
              <w:spacing w:lineRule="auto" w:line="240"/>
              <w:jc w:val="center"/>
              <w:rPr>
                <w:rFonts w:ascii="Arial" w:hAnsi="Arial" w:cs="Arial"/>
                <w:b/>
                <w:b/>
                <w:bCs/>
                <w:i/>
                <w:i/>
                <w:iCs/>
                <w:sz w:val="18"/>
                <w:szCs w:val="18"/>
                <w:lang w:val="en-US" w:bidi="ar-SA"/>
              </w:rPr>
            </w:pPr>
            <w:r>
              <w:rPr>
                <w:rFonts w:cs="Arial"/>
                <w:b/>
                <w:bCs/>
                <w:i/>
                <w:iCs/>
                <w:sz w:val="18"/>
                <w:szCs w:val="18"/>
                <w:lang w:val="en-US" w:bidi="ar-SA"/>
              </w:rPr>
              <w:t>ω</w:t>
            </w:r>
          </w:p>
        </w:tc>
      </w:tr>
      <w:tr>
        <w:trPr>
          <w:trHeight w:val="1" w:hRule="atLeast"/>
        </w:trPr>
        <w:tc>
          <w:tcPr>
            <w:tcW w:w="1439" w:type="dxa"/>
            <w:tcBorders/>
            <w:shd w:fill="FFFFFF" w:val="clear"/>
          </w:tcPr>
          <w:p>
            <w:pPr>
              <w:pStyle w:val="TableContents"/>
              <w:widowControl w:val="false"/>
              <w:rPr>
                <w:rFonts w:ascii="Arial" w:hAnsi="Arial" w:cs="Arial"/>
                <w:b/>
                <w:b/>
                <w:bCs/>
                <w:sz w:val="18"/>
                <w:szCs w:val="18"/>
                <w:lang w:val="en-US" w:bidi="ar-SA"/>
              </w:rPr>
            </w:pPr>
            <w:r>
              <w:rPr>
                <w:rFonts w:cs="Arial"/>
                <w:b/>
                <w:bCs/>
                <w:sz w:val="18"/>
                <w:szCs w:val="18"/>
                <w:lang w:val="en-US" w:bidi="ar-SA"/>
              </w:rPr>
              <w:t>Methane</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16.0425</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45.992</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190.564</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0.01142</w:t>
            </w:r>
          </w:p>
        </w:tc>
      </w:tr>
      <w:tr>
        <w:trPr>
          <w:trHeight w:val="1" w:hRule="atLeast"/>
        </w:trPr>
        <w:tc>
          <w:tcPr>
            <w:tcW w:w="1439" w:type="dxa"/>
            <w:tcBorders/>
            <w:shd w:fill="FFFFFF" w:val="clear"/>
          </w:tcPr>
          <w:p>
            <w:pPr>
              <w:pStyle w:val="TableContents"/>
              <w:widowControl w:val="false"/>
              <w:rPr>
                <w:rFonts w:ascii="Arial" w:hAnsi="Arial" w:cs="Arial"/>
                <w:b/>
                <w:b/>
                <w:bCs/>
                <w:position w:val="0"/>
                <w:sz w:val="18"/>
                <w:sz w:val="18"/>
                <w:szCs w:val="18"/>
                <w:vertAlign w:val="baseline"/>
                <w:lang w:val="en-US" w:bidi="ar-SA"/>
              </w:rPr>
            </w:pPr>
            <w:r>
              <w:rPr>
                <w:rFonts w:cs="Arial"/>
                <w:b/>
                <w:bCs/>
                <w:position w:val="0"/>
                <w:sz w:val="18"/>
                <w:sz w:val="18"/>
                <w:szCs w:val="18"/>
                <w:vertAlign w:val="baseline"/>
                <w:lang w:val="en-US" w:bidi="ar-SA"/>
              </w:rPr>
              <w:t>Propane</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44.0956</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42.512</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369.89</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0.1521</w:t>
            </w:r>
          </w:p>
        </w:tc>
      </w:tr>
      <w:tr>
        <w:trPr>
          <w:trHeight w:val="1" w:hRule="atLeast"/>
        </w:trPr>
        <w:tc>
          <w:tcPr>
            <w:tcW w:w="1439" w:type="dxa"/>
            <w:tcBorders/>
            <w:shd w:fill="FFFFFF" w:val="clear"/>
          </w:tcPr>
          <w:p>
            <w:pPr>
              <w:pStyle w:val="TableContents"/>
              <w:widowControl w:val="false"/>
              <w:rPr>
                <w:b/>
                <w:b/>
                <w:bCs/>
                <w:lang w:bidi="ar-SA"/>
              </w:rPr>
            </w:pPr>
            <w:r>
              <w:rPr>
                <w:b/>
                <w:bCs/>
                <w:i/>
                <w:iCs/>
                <w:lang w:bidi="ar-SA"/>
              </w:rPr>
              <w:t>n</w:t>
            </w:r>
            <w:r>
              <w:rPr>
                <w:b/>
                <w:bCs/>
                <w:lang w:bidi="ar-SA"/>
              </w:rPr>
              <w:t>-Pentane</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72.1488</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33.765</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469.75</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0.251</w:t>
            </w:r>
          </w:p>
        </w:tc>
      </w:tr>
      <w:tr>
        <w:trPr>
          <w:trHeight w:val="1" w:hRule="atLeast"/>
        </w:trPr>
        <w:tc>
          <w:tcPr>
            <w:tcW w:w="1439" w:type="dxa"/>
            <w:tcBorders/>
            <w:shd w:fill="FFFFFF" w:val="clear"/>
          </w:tcPr>
          <w:p>
            <w:pPr>
              <w:pStyle w:val="TableContents"/>
              <w:widowControl w:val="false"/>
              <w:rPr>
                <w:b/>
                <w:b/>
                <w:bCs/>
                <w:lang w:bidi="ar-SA"/>
              </w:rPr>
            </w:pPr>
            <w:r>
              <w:rPr>
                <w:b/>
                <w:bCs/>
                <w:i/>
                <w:iCs/>
                <w:lang w:bidi="ar-SA"/>
              </w:rPr>
              <w:t>n</w:t>
            </w:r>
            <w:r>
              <w:rPr>
                <w:b/>
                <w:bCs/>
                <w:lang w:bidi="ar-SA"/>
              </w:rPr>
              <w:t>-Decane</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142.2817</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21.03</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617.75</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0.4884</w:t>
            </w:r>
          </w:p>
        </w:tc>
      </w:tr>
      <w:tr>
        <w:trPr>
          <w:trHeight w:val="1" w:hRule="atLeast"/>
        </w:trPr>
        <w:tc>
          <w:tcPr>
            <w:tcW w:w="1439" w:type="dxa"/>
            <w:tcBorders/>
            <w:shd w:fill="FFFFFF" w:val="clear"/>
          </w:tcPr>
          <w:p>
            <w:pPr>
              <w:pStyle w:val="TableContents"/>
              <w:widowControl w:val="false"/>
              <w:rPr>
                <w:lang w:bidi="ar-SA"/>
              </w:rPr>
            </w:pPr>
            <w:r>
              <w:rPr>
                <w:rFonts w:cs="Arial"/>
                <w:b/>
                <w:bCs/>
                <w:sz w:val="18"/>
                <w:szCs w:val="18"/>
                <w:lang w:val="en-US" w:bidi="ar-SA"/>
              </w:rPr>
              <w:t>CO</w:t>
            </w:r>
            <w:r>
              <w:rPr>
                <w:rFonts w:cs="Arial"/>
                <w:b/>
                <w:bCs/>
                <w:sz w:val="18"/>
                <w:szCs w:val="18"/>
                <w:vertAlign w:val="subscript"/>
                <w:lang w:val="en-US" w:bidi="ar-SA"/>
              </w:rPr>
              <w:t>2</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44.0095</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73.773</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304.1282</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0.22394</w:t>
            </w:r>
          </w:p>
        </w:tc>
      </w:tr>
      <w:tr>
        <w:trPr>
          <w:trHeight w:val="1" w:hRule="atLeast"/>
        </w:trPr>
        <w:tc>
          <w:tcPr>
            <w:tcW w:w="1439" w:type="dxa"/>
            <w:tcBorders/>
            <w:shd w:fill="FFFFFF" w:val="clear"/>
          </w:tcPr>
          <w:p>
            <w:pPr>
              <w:pStyle w:val="TableContents"/>
              <w:widowControl w:val="false"/>
              <w:rPr>
                <w:b/>
                <w:b/>
                <w:bCs/>
                <w:lang w:bidi="ar-SA"/>
              </w:rPr>
            </w:pPr>
            <w:r>
              <w:rPr>
                <w:b/>
                <w:bCs/>
                <w:lang w:bidi="ar-SA"/>
              </w:rPr>
              <w:t>Cyclohexane</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86.161</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40.805</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553.65</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0.2096</w:t>
            </w:r>
          </w:p>
        </w:tc>
      </w:tr>
      <w:tr>
        <w:trPr>
          <w:trHeight w:val="1" w:hRule="atLeast"/>
        </w:trPr>
        <w:tc>
          <w:tcPr>
            <w:tcW w:w="1439" w:type="dxa"/>
            <w:tcBorders/>
            <w:shd w:fill="FFFFFF" w:val="clear"/>
          </w:tcPr>
          <w:p>
            <w:pPr>
              <w:pStyle w:val="TableContents"/>
              <w:widowControl w:val="false"/>
              <w:rPr>
                <w:b/>
                <w:b/>
                <w:bCs/>
                <w:lang w:bidi="ar-SA"/>
              </w:rPr>
            </w:pPr>
            <w:r>
              <w:rPr>
                <w:b/>
                <w:bCs/>
                <w:lang w:bidi="ar-SA"/>
              </w:rPr>
              <w:t>Toluene</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92.1384</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41.263</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591.75</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0.2657</w:t>
            </w:r>
          </w:p>
        </w:tc>
      </w:tr>
      <w:tr>
        <w:trPr>
          <w:trHeight w:val="1" w:hRule="atLeast"/>
        </w:trPr>
        <w:tc>
          <w:tcPr>
            <w:tcW w:w="1439" w:type="dxa"/>
            <w:tcBorders/>
            <w:shd w:fill="FFFFFF" w:val="clear"/>
          </w:tcPr>
          <w:p>
            <w:pPr>
              <w:pStyle w:val="TableContents"/>
              <w:widowControl w:val="false"/>
              <w:rPr>
                <w:lang w:bidi="ar-SA"/>
              </w:rPr>
            </w:pPr>
            <w:r>
              <w:rPr>
                <w:rFonts w:cs="Arial"/>
                <w:b/>
                <w:bCs/>
                <w:position w:val="0"/>
                <w:sz w:val="18"/>
                <w:sz w:val="18"/>
                <w:szCs w:val="18"/>
                <w:vertAlign w:val="baseline"/>
                <w:lang w:val="en-US" w:bidi="ar-SA"/>
              </w:rPr>
              <w:t>SF</w:t>
            </w:r>
            <w:r>
              <w:rPr>
                <w:rFonts w:cs="Arial"/>
                <w:b/>
                <w:bCs/>
                <w:sz w:val="18"/>
                <w:szCs w:val="18"/>
                <w:vertAlign w:val="subscript"/>
                <w:lang w:val="en-US" w:bidi="ar-SA"/>
              </w:rPr>
              <w:t>6</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146.055</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37.54984</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318.7232</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0.218</w:t>
            </w:r>
          </w:p>
        </w:tc>
      </w:tr>
      <w:tr>
        <w:trPr>
          <w:trHeight w:val="1" w:hRule="atLeast"/>
        </w:trPr>
        <w:tc>
          <w:tcPr>
            <w:tcW w:w="1439" w:type="dxa"/>
            <w:tcBorders/>
            <w:shd w:fill="FFFFFF" w:val="clear"/>
          </w:tcPr>
          <w:p>
            <w:pPr>
              <w:pStyle w:val="TableContents"/>
              <w:widowControl w:val="false"/>
              <w:rPr>
                <w:rFonts w:ascii="Arial" w:hAnsi="Arial" w:cs="Arial"/>
                <w:b/>
                <w:b/>
                <w:bCs/>
                <w:sz w:val="18"/>
                <w:szCs w:val="18"/>
                <w:lang w:bidi="ar-SA"/>
              </w:rPr>
            </w:pPr>
            <w:r>
              <w:rPr>
                <w:rFonts w:cs="Arial"/>
                <w:b/>
                <w:bCs/>
                <w:sz w:val="18"/>
                <w:szCs w:val="18"/>
                <w:lang w:val="en-US" w:bidi="ar-SA"/>
              </w:rPr>
              <w:t>Water</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18.0153</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220.64</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647.096</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0.3443</w:t>
            </w:r>
          </w:p>
        </w:tc>
      </w:tr>
      <w:tr>
        <w:trPr>
          <w:trHeight w:val="1" w:hRule="atLeast"/>
        </w:trPr>
        <w:tc>
          <w:tcPr>
            <w:tcW w:w="1439" w:type="dxa"/>
            <w:tcBorders/>
            <w:shd w:fill="FFFFFF" w:val="clear"/>
          </w:tcPr>
          <w:p>
            <w:pPr>
              <w:pStyle w:val="TableContents"/>
              <w:widowControl w:val="false"/>
              <w:rPr>
                <w:b/>
                <w:b/>
                <w:bCs/>
                <w:lang w:bidi="ar-SA"/>
              </w:rPr>
            </w:pPr>
            <w:r>
              <w:rPr>
                <w:b/>
                <w:bCs/>
                <w:lang w:bidi="ar-SA"/>
              </w:rPr>
              <w:t>Methanol</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32.0419</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81.035</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512.65</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0.5625</w:t>
            </w:r>
          </w:p>
        </w:tc>
      </w:tr>
      <w:tr>
        <w:trPr>
          <w:trHeight w:val="1" w:hRule="atLeast"/>
        </w:trPr>
        <w:tc>
          <w:tcPr>
            <w:tcW w:w="1439" w:type="dxa"/>
            <w:tcBorders/>
            <w:shd w:fill="FFFFFF" w:val="clear"/>
          </w:tcPr>
          <w:p>
            <w:pPr>
              <w:pStyle w:val="TableContents"/>
              <w:widowControl w:val="false"/>
              <w:rPr>
                <w:b/>
                <w:b/>
                <w:bCs/>
                <w:lang w:bidi="ar-SA"/>
              </w:rPr>
            </w:pPr>
            <w:r>
              <w:rPr>
                <w:b/>
                <w:bCs/>
                <w:lang w:bidi="ar-SA"/>
              </w:rPr>
              <w:t>Ethanol</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46.068</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62.68</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514.71</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0.646</w:t>
            </w:r>
          </w:p>
        </w:tc>
      </w:tr>
      <w:tr>
        <w:trPr>
          <w:trHeight w:val="1" w:hRule="atLeast"/>
        </w:trPr>
        <w:tc>
          <w:tcPr>
            <w:tcW w:w="1439" w:type="dxa"/>
            <w:tcBorders/>
            <w:shd w:fill="FFFFFF" w:val="clear"/>
          </w:tcPr>
          <w:p>
            <w:pPr>
              <w:pStyle w:val="TableContents"/>
              <w:widowControl w:val="false"/>
              <w:rPr>
                <w:b/>
                <w:b/>
                <w:bCs/>
                <w:lang w:bidi="ar-SA"/>
              </w:rPr>
            </w:pPr>
            <w:r>
              <w:rPr>
                <w:b/>
                <w:bCs/>
                <w:lang w:bidi="ar-SA"/>
              </w:rPr>
              <w:t>H</w:t>
            </w:r>
            <w:r>
              <w:rPr>
                <w:b/>
                <w:bCs/>
                <w:vertAlign w:val="subscript"/>
                <w:lang w:bidi="ar-SA"/>
              </w:rPr>
              <w:t>2</w:t>
            </w:r>
            <w:r>
              <w:rPr>
                <w:b/>
                <w:bCs/>
                <w:lang w:bidi="ar-SA"/>
              </w:rPr>
              <w:t>S</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34.081</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90.0</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373.15</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0.1005</w:t>
            </w:r>
          </w:p>
        </w:tc>
      </w:tr>
      <w:tr>
        <w:trPr>
          <w:trHeight w:val="1" w:hRule="atLeast"/>
        </w:trPr>
        <w:tc>
          <w:tcPr>
            <w:tcW w:w="1439" w:type="dxa"/>
            <w:tcBorders/>
            <w:shd w:fill="FFFFFF" w:val="clear"/>
          </w:tcPr>
          <w:p>
            <w:pPr>
              <w:pStyle w:val="TableContents"/>
              <w:widowControl w:val="false"/>
              <w:rPr>
                <w:b/>
                <w:b/>
                <w:bCs/>
                <w:lang w:bidi="ar-SA"/>
              </w:rPr>
            </w:pPr>
            <w:r>
              <w:rPr>
                <w:b/>
                <w:bCs/>
                <w:lang w:bidi="ar-SA"/>
              </w:rPr>
              <w:t>Ammonia</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17.0305</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113.634</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405.56</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0.256</w:t>
            </w:r>
          </w:p>
        </w:tc>
      </w:tr>
      <w:tr>
        <w:trPr/>
        <w:tc>
          <w:tcPr>
            <w:tcW w:w="1439" w:type="dxa"/>
            <w:tcBorders/>
            <w:shd w:fill="FFFFFF" w:val="clear"/>
          </w:tcPr>
          <w:p>
            <w:pPr>
              <w:pStyle w:val="TableContents"/>
              <w:widowControl w:val="false"/>
              <w:rPr>
                <w:b/>
                <w:b/>
                <w:bCs/>
                <w:lang w:bidi="ar-SA"/>
              </w:rPr>
            </w:pPr>
            <w:r>
              <w:rPr>
                <w:b/>
                <w:bCs/>
                <w:lang w:bidi="ar-SA"/>
              </w:rPr>
              <w:t>Acetone</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58.079</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 xml:space="preserve">46.924 </w:t>
            </w:r>
          </w:p>
        </w:tc>
        <w:tc>
          <w:tcPr>
            <w:tcW w:w="1351"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508.1</w:t>
            </w:r>
          </w:p>
        </w:tc>
        <w:tc>
          <w:tcPr>
            <w:tcW w:w="1352" w:type="dxa"/>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0.3071</w:t>
            </w:r>
          </w:p>
        </w:tc>
      </w:tr>
      <w:tr>
        <w:trPr/>
        <w:tc>
          <w:tcPr>
            <w:tcW w:w="1439" w:type="dxa"/>
            <w:tcBorders>
              <w:bottom w:val="single" w:sz="12" w:space="0" w:color="008000"/>
            </w:tcBorders>
            <w:shd w:fill="FFFFFF" w:val="clear"/>
          </w:tcPr>
          <w:p>
            <w:pPr>
              <w:pStyle w:val="TableContents"/>
              <w:widowControl w:val="false"/>
              <w:rPr>
                <w:rFonts w:ascii="Arial" w:hAnsi="Arial" w:cs="Arial"/>
                <w:b/>
                <w:b/>
                <w:bCs/>
                <w:sz w:val="18"/>
                <w:szCs w:val="18"/>
                <w:lang w:bidi="ar-SA"/>
              </w:rPr>
            </w:pPr>
            <w:r>
              <w:rPr>
                <w:rFonts w:cs="Arial"/>
                <w:b/>
                <w:bCs/>
                <w:sz w:val="18"/>
                <w:szCs w:val="18"/>
                <w:lang w:val="en-US" w:bidi="ar-SA"/>
              </w:rPr>
              <w:t>Dimethyl Ether</w:t>
            </w:r>
          </w:p>
        </w:tc>
        <w:tc>
          <w:tcPr>
            <w:tcW w:w="1351" w:type="dxa"/>
            <w:tcBorders>
              <w:bottom w:val="single" w:sz="12" w:space="0" w:color="008000"/>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46.068</w:t>
            </w:r>
          </w:p>
        </w:tc>
        <w:tc>
          <w:tcPr>
            <w:tcW w:w="1351" w:type="dxa"/>
            <w:tcBorders>
              <w:bottom w:val="single" w:sz="12" w:space="0" w:color="008000"/>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53.368</w:t>
            </w:r>
          </w:p>
        </w:tc>
        <w:tc>
          <w:tcPr>
            <w:tcW w:w="1351" w:type="dxa"/>
            <w:tcBorders>
              <w:bottom w:val="single" w:sz="12" w:space="0" w:color="008000"/>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400.38</w:t>
            </w:r>
          </w:p>
        </w:tc>
        <w:tc>
          <w:tcPr>
            <w:tcW w:w="1352" w:type="dxa"/>
            <w:tcBorders>
              <w:bottom w:val="single" w:sz="12" w:space="0" w:color="008000"/>
            </w:tcBorders>
            <w:shd w:fill="FFFFFF" w:val="clear"/>
          </w:tcPr>
          <w:p>
            <w:pPr>
              <w:pStyle w:val="CETBodytext"/>
              <w:widowControl w:val="false"/>
              <w:spacing w:lineRule="auto" w:line="240"/>
              <w:jc w:val="center"/>
              <w:rPr>
                <w:rFonts w:cs="Arial"/>
                <w:sz w:val="16"/>
                <w:szCs w:val="16"/>
                <w:lang w:val="en-US" w:bidi="ar-SA"/>
              </w:rPr>
            </w:pPr>
            <w:r>
              <w:rPr>
                <w:rFonts w:cs="Arial"/>
                <w:sz w:val="16"/>
                <w:szCs w:val="16"/>
                <w:lang w:val="en-US" w:bidi="ar-SA"/>
              </w:rPr>
              <w:t>0.196</w:t>
            </w:r>
          </w:p>
        </w:tc>
      </w:tr>
    </w:tbl>
    <w:p>
      <w:pPr>
        <w:pStyle w:val="CETheadingx"/>
        <w:widowControl/>
        <w:numPr>
          <w:ilvl w:val="0"/>
          <w:numId w:val="0"/>
        </w:numPr>
        <w:suppressAutoHyphens w:val="true"/>
        <w:bidi w:val="0"/>
        <w:ind w:left="0" w:hanging="0"/>
        <w:rPr>
          <w:rFonts w:ascii="Arial" w:hAnsi="Arial" w:eastAsia="Times New Roman" w:cs="Times New Roman"/>
          <w:b w:val="false"/>
          <w:b w:val="false"/>
          <w:bCs w:val="false"/>
          <w:color w:val="auto"/>
          <w:kern w:val="0"/>
          <w:sz w:val="16"/>
          <w:szCs w:val="16"/>
          <w:lang w:val="en-US" w:eastAsia="en-US" w:bidi="ar-SA"/>
        </w:rPr>
      </w:pPr>
      <w:r>
        <w:rPr>
          <w:rFonts w:eastAsia="Times New Roman" w:cs="Times New Roman"/>
          <w:b w:val="false"/>
          <w:bCs w:val="false"/>
          <w:i/>
          <w:iCs/>
          <w:color w:val="auto"/>
          <w:kern w:val="0"/>
          <w:sz w:val="16"/>
          <w:szCs w:val="16"/>
          <w:lang w:val="en-US" w:eastAsia="en-US" w:bidi="ar-SA"/>
        </w:rPr>
        <w:t>C</w:t>
      </w:r>
      <w:r>
        <w:rPr>
          <w:rFonts w:eastAsia="Times New Roman" w:cs="Times New Roman"/>
          <w:b w:val="false"/>
          <w:bCs w:val="false"/>
          <w:color w:val="auto"/>
          <w:kern w:val="0"/>
          <w:sz w:val="16"/>
          <w:szCs w:val="16"/>
          <w:vertAlign w:val="subscript"/>
          <w:lang w:val="en-US" w:eastAsia="en-US" w:bidi="ar-SA"/>
        </w:rPr>
        <w:t>0</w:t>
      </w:r>
      <w:r>
        <w:rPr>
          <w:rFonts w:eastAsia="Times New Roman" w:cs="Times New Roman"/>
          <w:b w:val="false"/>
          <w:bCs w:val="false"/>
          <w:color w:val="auto"/>
          <w:kern w:val="0"/>
          <w:sz w:val="16"/>
          <w:szCs w:val="16"/>
          <w:lang w:val="en-US" w:eastAsia="en-US" w:bidi="ar-SA"/>
        </w:rPr>
        <w:t xml:space="preserve"> and </w:t>
      </w:r>
      <w:r>
        <w:rPr>
          <w:rFonts w:eastAsia="Times New Roman" w:cs="Times New Roman"/>
          <w:b w:val="false"/>
          <w:bCs w:val="false"/>
          <w:i/>
          <w:iCs/>
          <w:color w:val="auto"/>
          <w:kern w:val="0"/>
          <w:sz w:val="16"/>
          <w:szCs w:val="16"/>
          <w:lang w:val="en-US" w:eastAsia="en-US" w:bidi="ar-SA"/>
        </w:rPr>
        <w:t>C</w:t>
      </w:r>
      <w:r>
        <w:rPr>
          <w:rFonts w:eastAsia="Times New Roman" w:cs="Times New Roman"/>
          <w:b w:val="false"/>
          <w:bCs w:val="false"/>
          <w:color w:val="auto"/>
          <w:kern w:val="0"/>
          <w:sz w:val="16"/>
          <w:szCs w:val="16"/>
          <w:vertAlign w:val="subscript"/>
          <w:lang w:val="en-US" w:eastAsia="en-US" w:bidi="ar-SA"/>
        </w:rPr>
        <w:t>1</w:t>
      </w:r>
      <w:r>
        <w:rPr>
          <w:rFonts w:eastAsia="Times New Roman" w:cs="Times New Roman"/>
          <w:b w:val="false"/>
          <w:bCs w:val="false"/>
          <w:color w:val="auto"/>
          <w:kern w:val="0"/>
          <w:sz w:val="16"/>
          <w:szCs w:val="16"/>
          <w:lang w:val="en-US" w:eastAsia="en-US" w:bidi="ar-SA"/>
        </w:rPr>
        <w:t xml:space="preserve"> in dyne</w:t>
      </w:r>
      <w:r>
        <w:rPr>
          <w:rFonts w:eastAsia="Times New Roman" w:cs="Times New Roman"/>
          <w:b w:val="false"/>
          <w:bCs w:val="false"/>
          <w:color w:val="auto"/>
          <w:kern w:val="0"/>
          <w:sz w:val="16"/>
          <w:szCs w:val="16"/>
          <w:vertAlign w:val="superscript"/>
          <w:lang w:val="en-US" w:eastAsia="en-US" w:bidi="ar-SA"/>
        </w:rPr>
        <w:t>2</w:t>
      </w:r>
      <w:r>
        <w:rPr>
          <w:rFonts w:eastAsia="Times New Roman" w:cs="Times New Roman"/>
          <w:b w:val="false"/>
          <w:bCs w:val="false"/>
          <w:color w:val="auto"/>
          <w:kern w:val="0"/>
          <w:sz w:val="16"/>
          <w:szCs w:val="16"/>
          <w:lang w:val="en-US" w:eastAsia="en-US" w:bidi="ar-SA"/>
        </w:rPr>
        <w:t>-cm</w:t>
      </w:r>
      <w:r>
        <w:rPr>
          <w:rFonts w:eastAsia="Times New Roman" w:cs="Times New Roman"/>
          <w:b w:val="false"/>
          <w:bCs w:val="false"/>
          <w:color w:val="auto"/>
          <w:kern w:val="0"/>
          <w:sz w:val="16"/>
          <w:szCs w:val="16"/>
          <w:vertAlign w:val="superscript"/>
          <w:lang w:val="en-US" w:eastAsia="en-US" w:bidi="ar-SA"/>
        </w:rPr>
        <w:t>4</w:t>
      </w:r>
      <w:r>
        <w:rPr>
          <w:rFonts w:eastAsia="Times New Roman" w:cs="Times New Roman"/>
          <w:b w:val="false"/>
          <w:bCs w:val="false"/>
          <w:color w:val="auto"/>
          <w:kern w:val="0"/>
          <w:sz w:val="16"/>
          <w:szCs w:val="16"/>
          <w:lang w:val="en-US" w:eastAsia="en-US" w:bidi="ar-SA"/>
        </w:rPr>
        <w:t>/bar-mol</w:t>
      </w:r>
      <w:r>
        <w:rPr>
          <w:rFonts w:eastAsia="Times New Roman" w:cs="Times New Roman"/>
          <w:b w:val="false"/>
          <w:bCs w:val="false"/>
          <w:color w:val="auto"/>
          <w:kern w:val="0"/>
          <w:sz w:val="16"/>
          <w:szCs w:val="16"/>
          <w:vertAlign w:val="superscript"/>
          <w:lang w:val="en-US" w:eastAsia="en-US" w:bidi="ar-SA"/>
        </w:rPr>
        <w:t>2</w:t>
      </w:r>
    </w:p>
    <w:p>
      <w:pPr>
        <w:pStyle w:val="CETBodytext"/>
        <w:widowControl/>
        <w:numPr>
          <w:ilvl w:val="0"/>
          <w:numId w:val="0"/>
        </w:numPr>
        <w:suppressAutoHyphens w:val="true"/>
        <w:bidi w:val="0"/>
        <w:ind w:left="0" w:hanging="0"/>
        <w:rPr>
          <w:rFonts w:ascii="Arial" w:hAnsi="Arial" w:eastAsia="Times New Roman" w:cs="Times New Roman"/>
          <w:b w:val="false"/>
          <w:b w:val="false"/>
          <w:bCs w:val="false"/>
          <w:color w:val="auto"/>
          <w:kern w:val="0"/>
          <w:sz w:val="16"/>
          <w:szCs w:val="16"/>
          <w:lang w:val="en-US" w:eastAsia="en-US" w:bidi="ar-SA"/>
        </w:rPr>
      </w:pPr>
      <w:r>
        <w:rPr>
          <w:rFonts w:eastAsia="Times New Roman" w:cs="Times New Roman"/>
          <w:b w:val="false"/>
          <w:bCs w:val="false"/>
          <w:color w:val="auto"/>
          <w:kern w:val="0"/>
          <w:sz w:val="16"/>
          <w:szCs w:val="16"/>
          <w:lang w:val="en-US" w:eastAsia="en-US" w:bidi="ar-SA"/>
        </w:rPr>
      </w:r>
    </w:p>
    <w:p>
      <w:pPr>
        <w:pStyle w:val="CETBodytext"/>
        <w:rPr/>
      </w:pPr>
      <w:r>
        <w:rPr>
          <w:b/>
          <w:bCs/>
          <w:iCs/>
          <w:szCs w:val="18"/>
          <w:lang w:val="en-US" w:bidi="ar-SA"/>
        </w:rPr>
        <w:t xml:space="preserve">Table 3: Optimized parameters &amp; model performance in terms of </w:t>
      </w:r>
      <w:r>
        <w:rPr>
          <w:b/>
          <w:bCs/>
          <w:i/>
          <w:iCs/>
          <w:szCs w:val="18"/>
          <w:lang w:val="en-US" w:bidi="ar-SA"/>
        </w:rPr>
        <w:t>AAD</w:t>
      </w:r>
      <w:r>
        <w:rPr>
          <w:b/>
          <w:bCs/>
          <w:iCs/>
          <w:szCs w:val="18"/>
          <w:lang w:val="en-US" w:bidi="ar-SA"/>
        </w:rPr>
        <w:t xml:space="preserve"> values</w:t>
      </w:r>
    </w:p>
    <w:tbl>
      <w:tblPr>
        <w:tblW w:w="8285" w:type="dxa"/>
        <w:jc w:val="left"/>
        <w:tblInd w:w="0" w:type="dxa"/>
        <w:tblLayout w:type="fixed"/>
        <w:tblCellMar>
          <w:top w:w="0" w:type="dxa"/>
          <w:left w:w="0" w:type="dxa"/>
          <w:bottom w:w="0" w:type="dxa"/>
          <w:right w:w="0" w:type="dxa"/>
        </w:tblCellMar>
      </w:tblPr>
      <w:tblGrid>
        <w:gridCol w:w="1534"/>
        <w:gridCol w:w="532"/>
        <w:gridCol w:w="3421"/>
        <w:gridCol w:w="2797"/>
      </w:tblGrid>
      <w:tr>
        <w:trPr/>
        <w:tc>
          <w:tcPr>
            <w:tcW w:w="1534" w:type="dxa"/>
            <w:tcBorders>
              <w:top w:val="single" w:sz="12" w:space="0" w:color="008000"/>
              <w:bottom w:val="single" w:sz="6" w:space="0" w:color="008000"/>
            </w:tcBorders>
            <w:shd w:fill="FFFFFF" w:val="clear"/>
          </w:tcPr>
          <w:p>
            <w:pPr>
              <w:pStyle w:val="TableContents"/>
              <w:widowControl w:val="false"/>
              <w:jc w:val="left"/>
              <w:rPr>
                <w:rFonts w:ascii="Arial" w:hAnsi="Arial" w:cs="Arial"/>
                <w:b/>
                <w:b/>
                <w:bCs/>
                <w:i/>
                <w:i/>
                <w:iCs/>
                <w:sz w:val="18"/>
                <w:szCs w:val="18"/>
                <w:lang w:val="en-US" w:bidi="ar-SA"/>
              </w:rPr>
            </w:pPr>
            <w:r>
              <w:rPr>
                <w:rFonts w:cs="Arial"/>
                <w:b/>
                <w:bCs/>
                <w:i/>
                <w:iCs/>
                <w:sz w:val="18"/>
                <w:szCs w:val="18"/>
                <w:lang w:val="en-US" w:bidi="ar-SA"/>
              </w:rPr>
              <w:t>Component</w:t>
            </w:r>
          </w:p>
        </w:tc>
        <w:tc>
          <w:tcPr>
            <w:tcW w:w="532" w:type="dxa"/>
            <w:tcBorders>
              <w:top w:val="single" w:sz="12" w:space="0" w:color="008000"/>
              <w:bottom w:val="single" w:sz="6" w:space="0" w:color="008000"/>
            </w:tcBorders>
            <w:shd w:fill="FFFFFF" w:val="clear"/>
          </w:tcPr>
          <w:p>
            <w:pPr>
              <w:pStyle w:val="TableContents"/>
              <w:widowControl w:val="false"/>
              <w:jc w:val="center"/>
              <w:rPr>
                <w:rFonts w:ascii="Arial" w:hAnsi="Arial" w:cs="Arial"/>
                <w:b/>
                <w:b/>
                <w:bCs/>
                <w:i/>
                <w:i/>
                <w:iCs/>
                <w:sz w:val="18"/>
                <w:szCs w:val="18"/>
                <w:lang w:val="en-US" w:bidi="ar-SA"/>
              </w:rPr>
            </w:pPr>
            <w:r>
              <w:rPr>
                <w:rFonts w:cs="Arial"/>
                <w:b/>
                <w:bCs/>
                <w:i/>
                <w:iCs/>
                <w:sz w:val="18"/>
                <w:szCs w:val="18"/>
                <w:lang w:val="en-US" w:bidi="ar-SA"/>
              </w:rPr>
              <w:t>N</w:t>
            </w:r>
          </w:p>
        </w:tc>
        <w:tc>
          <w:tcPr>
            <w:tcW w:w="3421" w:type="dxa"/>
            <w:tcBorders>
              <w:top w:val="single" w:sz="12" w:space="0" w:color="008000"/>
              <w:bottom w:val="single" w:sz="6" w:space="0" w:color="008000"/>
            </w:tcBorders>
            <w:shd w:fill="FFFFFF" w:val="clear"/>
          </w:tcPr>
          <w:p>
            <w:pPr>
              <w:pStyle w:val="TableContents"/>
              <w:widowControl w:val="false"/>
              <w:jc w:val="center"/>
              <w:rPr>
                <w:rFonts w:ascii="Arial" w:hAnsi="Arial" w:cs="Arial"/>
                <w:b/>
                <w:b/>
                <w:bCs/>
                <w:i/>
                <w:i/>
                <w:iCs/>
                <w:sz w:val="18"/>
                <w:szCs w:val="18"/>
                <w:lang w:val="en-US" w:bidi="ar-SA"/>
              </w:rPr>
            </w:pPr>
            <w:r>
              <w:rPr>
                <w:rFonts w:cs="Arial"/>
                <w:b/>
                <w:bCs/>
                <w:i/>
                <w:iCs/>
                <w:sz w:val="18"/>
                <w:szCs w:val="18"/>
                <w:lang w:val="en-US" w:bidi="ar-SA"/>
              </w:rPr>
              <w:t>GT Regressed Parameters</w:t>
            </w:r>
          </w:p>
          <w:p>
            <w:pPr>
              <w:pStyle w:val="TableContents"/>
              <w:widowControl w:val="false"/>
              <w:jc w:val="both"/>
              <w:rPr>
                <w:rFonts w:ascii="Arial" w:hAnsi="Arial" w:cs="Arial"/>
                <w:b/>
                <w:b/>
                <w:bCs/>
                <w:i/>
                <w:i/>
                <w:iCs/>
                <w:sz w:val="18"/>
                <w:szCs w:val="18"/>
                <w:lang w:val="en-US" w:bidi="ar-SA"/>
              </w:rPr>
            </w:pPr>
            <w:r>
              <w:rPr>
                <w:rFonts w:cs="Arial"/>
                <w:b/>
                <w:bCs/>
                <w:i/>
                <w:iCs/>
                <w:sz w:val="18"/>
                <w:szCs w:val="18"/>
                <w:lang w:val="en-US" w:bidi="ar-SA"/>
              </w:rPr>
              <w:t xml:space="preserve">   </w:t>
            </w:r>
            <w:r>
              <w:rPr>
                <w:rFonts w:cs="Arial"/>
                <w:b/>
                <w:bCs/>
                <w:i/>
                <w:iCs/>
                <w:sz w:val="18"/>
                <w:szCs w:val="18"/>
                <w:lang w:val="en-US" w:bidi="ar-SA"/>
              </w:rPr>
              <w:t>C</w:t>
            </w:r>
            <w:r>
              <w:rPr>
                <w:rFonts w:cs="Arial"/>
                <w:b/>
                <w:bCs/>
                <w:i/>
                <w:iCs/>
                <w:sz w:val="18"/>
                <w:szCs w:val="18"/>
                <w:vertAlign w:val="subscript"/>
                <w:lang w:val="en-US" w:bidi="ar-SA"/>
              </w:rPr>
              <w:t>0</w:t>
            </w:r>
            <w:r>
              <w:rPr>
                <w:rFonts w:cs="Arial"/>
                <w:b/>
                <w:bCs/>
                <w:i/>
                <w:iCs/>
                <w:sz w:val="18"/>
                <w:szCs w:val="18"/>
                <w:lang w:val="en-US" w:bidi="ar-SA"/>
              </w:rPr>
              <w:t>-SRK   C</w:t>
            </w:r>
            <w:r>
              <w:rPr>
                <w:rFonts w:cs="Arial"/>
                <w:b/>
                <w:bCs/>
                <w:i/>
                <w:iCs/>
                <w:sz w:val="18"/>
                <w:szCs w:val="18"/>
                <w:vertAlign w:val="subscript"/>
                <w:lang w:val="en-US" w:bidi="ar-SA"/>
              </w:rPr>
              <w:t>1</w:t>
            </w:r>
            <w:r>
              <w:rPr>
                <w:rFonts w:cs="Arial"/>
                <w:b/>
                <w:bCs/>
                <w:i/>
                <w:iCs/>
                <w:sz w:val="18"/>
                <w:szCs w:val="18"/>
                <w:lang w:val="en-US" w:bidi="ar-SA"/>
              </w:rPr>
              <w:t>-SRK       C</w:t>
            </w:r>
            <w:r>
              <w:rPr>
                <w:rFonts w:cs="Arial"/>
                <w:b/>
                <w:bCs/>
                <w:i/>
                <w:iCs/>
                <w:sz w:val="18"/>
                <w:szCs w:val="18"/>
                <w:vertAlign w:val="subscript"/>
                <w:lang w:val="en-US" w:bidi="ar-SA"/>
              </w:rPr>
              <w:t>0</w:t>
            </w:r>
            <w:r>
              <w:rPr>
                <w:rFonts w:cs="Arial"/>
                <w:b/>
                <w:bCs/>
                <w:i/>
                <w:iCs/>
                <w:sz w:val="18"/>
                <w:szCs w:val="18"/>
                <w:lang w:val="en-US" w:bidi="ar-SA"/>
              </w:rPr>
              <w:t>-PR     C</w:t>
            </w:r>
            <w:r>
              <w:rPr>
                <w:rFonts w:cs="Arial"/>
                <w:b/>
                <w:bCs/>
                <w:i/>
                <w:iCs/>
                <w:sz w:val="18"/>
                <w:szCs w:val="18"/>
                <w:vertAlign w:val="subscript"/>
                <w:lang w:val="en-US" w:bidi="ar-SA"/>
              </w:rPr>
              <w:t>1</w:t>
            </w:r>
            <w:r>
              <w:rPr>
                <w:rFonts w:cs="Arial"/>
                <w:b/>
                <w:bCs/>
                <w:i/>
                <w:iCs/>
                <w:sz w:val="18"/>
                <w:szCs w:val="18"/>
                <w:lang w:val="en-US" w:bidi="ar-SA"/>
              </w:rPr>
              <w:t>-PR</w:t>
            </w:r>
          </w:p>
        </w:tc>
        <w:tc>
          <w:tcPr>
            <w:tcW w:w="2797" w:type="dxa"/>
            <w:tcBorders>
              <w:top w:val="single" w:sz="12" w:space="0" w:color="008000"/>
              <w:bottom w:val="single" w:sz="6" w:space="0" w:color="008000"/>
            </w:tcBorders>
            <w:shd w:fill="FFFFFF" w:val="clear"/>
          </w:tcPr>
          <w:p>
            <w:pPr>
              <w:pStyle w:val="TableContents"/>
              <w:widowControl w:val="false"/>
              <w:jc w:val="center"/>
              <w:rPr>
                <w:rFonts w:ascii="Arial" w:hAnsi="Arial" w:cs="Arial"/>
                <w:b/>
                <w:b/>
                <w:bCs/>
                <w:i/>
                <w:i/>
                <w:iCs/>
                <w:sz w:val="18"/>
                <w:szCs w:val="18"/>
                <w:lang w:val="en-US" w:bidi="ar-SA"/>
              </w:rPr>
            </w:pPr>
            <w:r>
              <w:rPr>
                <w:rFonts w:cs="Arial"/>
                <w:b/>
                <w:bCs/>
                <w:i/>
                <w:iCs/>
                <w:sz w:val="18"/>
                <w:szCs w:val="18"/>
                <w:lang w:val="en-US" w:bidi="ar-SA"/>
              </w:rPr>
              <w:t>GT Model Performance</w:t>
            </w:r>
          </w:p>
          <w:p>
            <w:pPr>
              <w:pStyle w:val="TableContents"/>
              <w:widowControl w:val="false"/>
              <w:jc w:val="both"/>
              <w:rPr>
                <w:rFonts w:ascii="Arial" w:hAnsi="Arial" w:cs="Arial"/>
                <w:b/>
                <w:b/>
                <w:bCs/>
                <w:i/>
                <w:i/>
                <w:iCs/>
                <w:sz w:val="18"/>
                <w:szCs w:val="18"/>
                <w:lang w:val="en-US" w:bidi="ar-SA"/>
              </w:rPr>
            </w:pPr>
            <w:r>
              <w:rPr>
                <w:rFonts w:cs="Arial"/>
                <w:b/>
                <w:bCs/>
                <w:i/>
                <w:iCs/>
                <w:sz w:val="18"/>
                <w:szCs w:val="18"/>
                <w:lang w:val="en-US" w:bidi="ar-SA"/>
              </w:rPr>
              <w:t xml:space="preserve">   </w:t>
            </w:r>
            <w:r>
              <w:rPr>
                <w:rFonts w:cs="Arial"/>
                <w:b/>
                <w:bCs/>
                <w:i/>
                <w:iCs/>
                <w:sz w:val="18"/>
                <w:szCs w:val="18"/>
                <w:lang w:val="en-US" w:bidi="ar-SA"/>
              </w:rPr>
              <w:t>% AAD SRK            % AAD PR</w:t>
            </w:r>
          </w:p>
        </w:tc>
      </w:tr>
      <w:tr>
        <w:trPr/>
        <w:tc>
          <w:tcPr>
            <w:tcW w:w="1534" w:type="dxa"/>
            <w:tcBorders/>
            <w:shd w:fill="FFFFFF" w:val="clear"/>
          </w:tcPr>
          <w:p>
            <w:pPr>
              <w:pStyle w:val="TableContents"/>
              <w:widowControl w:val="false"/>
              <w:rPr>
                <w:rFonts w:ascii="Arial" w:hAnsi="Arial" w:cs="Arial"/>
                <w:b/>
                <w:b/>
                <w:bCs/>
                <w:sz w:val="18"/>
                <w:szCs w:val="18"/>
                <w:lang w:val="en-US" w:bidi="ar-SA"/>
              </w:rPr>
            </w:pPr>
            <w:r>
              <w:rPr>
                <w:rFonts w:cs="Arial"/>
                <w:b/>
                <w:bCs/>
                <w:sz w:val="18"/>
                <w:szCs w:val="18"/>
                <w:lang w:val="en-US" w:bidi="ar-SA"/>
              </w:rPr>
              <w:t>Methane</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23</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1.2309     2.4996        0.9415    1.7272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1.13                         1.12</w:t>
            </w:r>
          </w:p>
        </w:tc>
      </w:tr>
      <w:tr>
        <w:trPr/>
        <w:tc>
          <w:tcPr>
            <w:tcW w:w="1534" w:type="dxa"/>
            <w:tcBorders/>
            <w:shd w:fill="FFFFFF" w:val="clear"/>
          </w:tcPr>
          <w:p>
            <w:pPr>
              <w:pStyle w:val="TableContents"/>
              <w:widowControl w:val="false"/>
              <w:rPr>
                <w:rFonts w:ascii="Arial" w:hAnsi="Arial" w:cs="Arial"/>
                <w:b/>
                <w:b/>
                <w:bCs/>
                <w:position w:val="0"/>
                <w:sz w:val="18"/>
                <w:sz w:val="18"/>
                <w:szCs w:val="18"/>
                <w:vertAlign w:val="baseline"/>
                <w:lang w:val="en-US" w:bidi="ar-SA"/>
              </w:rPr>
            </w:pPr>
            <w:r>
              <w:rPr>
                <w:rFonts w:cs="Arial"/>
                <w:b/>
                <w:bCs/>
                <w:position w:val="0"/>
                <w:sz w:val="18"/>
                <w:sz w:val="18"/>
                <w:szCs w:val="18"/>
                <w:vertAlign w:val="baseline"/>
                <w:lang w:val="en-US" w:bidi="ar-SA"/>
              </w:rPr>
              <w:t>Propane</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32</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6.4250     19.752        4.9551    13.621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1.84                         1.89</w:t>
            </w:r>
          </w:p>
        </w:tc>
      </w:tr>
      <w:tr>
        <w:trPr/>
        <w:tc>
          <w:tcPr>
            <w:tcW w:w="1534" w:type="dxa"/>
            <w:tcBorders/>
            <w:shd w:fill="FFFFFF" w:val="clear"/>
          </w:tcPr>
          <w:p>
            <w:pPr>
              <w:pStyle w:val="TableContents"/>
              <w:widowControl w:val="false"/>
              <w:rPr>
                <w:b/>
                <w:b/>
                <w:bCs/>
                <w:lang w:bidi="ar-SA"/>
              </w:rPr>
            </w:pPr>
            <w:r>
              <w:rPr>
                <w:b/>
                <w:bCs/>
                <w:i/>
                <w:iCs/>
                <w:lang w:bidi="ar-SA"/>
              </w:rPr>
              <w:t>n</w:t>
            </w:r>
            <w:r>
              <w:rPr>
                <w:b/>
                <w:bCs/>
                <w:lang w:bidi="ar-SA"/>
              </w:rPr>
              <w:t>-Pentane</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36</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28.866     29.697        21.271    19.659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0.41                         0.42</w:t>
            </w:r>
          </w:p>
        </w:tc>
      </w:tr>
      <w:tr>
        <w:trPr/>
        <w:tc>
          <w:tcPr>
            <w:tcW w:w="1534" w:type="dxa"/>
            <w:tcBorders/>
            <w:shd w:fill="FFFFFF" w:val="clear"/>
          </w:tcPr>
          <w:p>
            <w:pPr>
              <w:pStyle w:val="TableContents"/>
              <w:widowControl w:val="false"/>
              <w:rPr>
                <w:b/>
                <w:b/>
                <w:bCs/>
                <w:lang w:bidi="ar-SA"/>
              </w:rPr>
            </w:pPr>
            <w:r>
              <w:rPr>
                <w:b/>
                <w:bCs/>
                <w:i/>
                <w:iCs/>
                <w:lang w:bidi="ar-SA"/>
              </w:rPr>
              <w:t>n</w:t>
            </w:r>
            <w:r>
              <w:rPr>
                <w:b/>
                <w:bCs/>
                <w:lang w:bidi="ar-SA"/>
              </w:rPr>
              <w:t>-Decane</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41</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147.39     103.10        107.70    66.891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2.54                         2.94</w:t>
            </w:r>
          </w:p>
        </w:tc>
      </w:tr>
      <w:tr>
        <w:trPr/>
        <w:tc>
          <w:tcPr>
            <w:tcW w:w="1534" w:type="dxa"/>
            <w:tcBorders/>
            <w:shd w:fill="FFFFFF" w:val="clear"/>
          </w:tcPr>
          <w:p>
            <w:pPr>
              <w:pStyle w:val="TableContents"/>
              <w:widowControl w:val="false"/>
              <w:rPr>
                <w:lang w:bidi="ar-SA"/>
              </w:rPr>
            </w:pPr>
            <w:r>
              <w:rPr>
                <w:rFonts w:cs="Arial"/>
                <w:b/>
                <w:bCs/>
                <w:sz w:val="18"/>
                <w:szCs w:val="18"/>
                <w:lang w:val="en-US" w:bidi="ar-SA"/>
              </w:rPr>
              <w:t>CO</w:t>
            </w:r>
            <w:r>
              <w:rPr>
                <w:rFonts w:cs="Arial"/>
                <w:b/>
                <w:bCs/>
                <w:sz w:val="18"/>
                <w:szCs w:val="18"/>
                <w:vertAlign w:val="subscript"/>
                <w:lang w:val="en-US" w:bidi="ar-SA"/>
              </w:rPr>
              <w:t>2</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21</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1.7427     3.8461        1.3029    2.6268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0.91                         1.02</w:t>
            </w:r>
          </w:p>
        </w:tc>
      </w:tr>
      <w:tr>
        <w:trPr/>
        <w:tc>
          <w:tcPr>
            <w:tcW w:w="1534" w:type="dxa"/>
            <w:tcBorders/>
            <w:shd w:fill="FFFFFF" w:val="clear"/>
          </w:tcPr>
          <w:p>
            <w:pPr>
              <w:pStyle w:val="TableContents"/>
              <w:widowControl w:val="false"/>
              <w:rPr>
                <w:b/>
                <w:b/>
                <w:bCs/>
                <w:lang w:bidi="ar-SA"/>
              </w:rPr>
            </w:pPr>
            <w:r>
              <w:rPr>
                <w:b/>
                <w:bCs/>
                <w:lang w:bidi="ar-SA"/>
              </w:rPr>
              <w:t>Cyclohexane</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32</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30.066     43.020        22.209    29.010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1.46                         1.66</w:t>
            </w:r>
          </w:p>
        </w:tc>
      </w:tr>
      <w:tr>
        <w:trPr/>
        <w:tc>
          <w:tcPr>
            <w:tcW w:w="1534" w:type="dxa"/>
            <w:tcBorders/>
            <w:shd w:fill="FFFFFF" w:val="clear"/>
          </w:tcPr>
          <w:p>
            <w:pPr>
              <w:pStyle w:val="TableContents"/>
              <w:widowControl w:val="false"/>
              <w:rPr>
                <w:b/>
                <w:b/>
                <w:bCs/>
                <w:lang w:bidi="ar-SA"/>
              </w:rPr>
            </w:pPr>
            <w:r>
              <w:rPr>
                <w:b/>
                <w:bCs/>
                <w:lang w:bidi="ar-SA"/>
              </w:rPr>
              <w:t>Toluene</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46</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38.999     32.824        28.554    21.406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2.22                         2.61</w:t>
            </w:r>
          </w:p>
        </w:tc>
      </w:tr>
      <w:tr>
        <w:trPr/>
        <w:tc>
          <w:tcPr>
            <w:tcW w:w="1534" w:type="dxa"/>
            <w:tcBorders/>
            <w:shd w:fill="FFFFFF" w:val="clear"/>
          </w:tcPr>
          <w:p>
            <w:pPr>
              <w:pStyle w:val="TableContents"/>
              <w:widowControl w:val="false"/>
              <w:rPr>
                <w:lang w:bidi="ar-SA"/>
              </w:rPr>
            </w:pPr>
            <w:r>
              <w:rPr>
                <w:rFonts w:cs="Arial"/>
                <w:b/>
                <w:bCs/>
                <w:position w:val="0"/>
                <w:sz w:val="18"/>
                <w:sz w:val="18"/>
                <w:szCs w:val="18"/>
                <w:vertAlign w:val="baseline"/>
                <w:lang w:val="en-US" w:bidi="ar-SA"/>
              </w:rPr>
              <w:t>SF</w:t>
            </w:r>
            <w:r>
              <w:rPr>
                <w:rFonts w:cs="Arial"/>
                <w:b/>
                <w:bCs/>
                <w:sz w:val="18"/>
                <w:szCs w:val="18"/>
                <w:vertAlign w:val="subscript"/>
                <w:lang w:val="en-US" w:bidi="ar-SA"/>
              </w:rPr>
              <w:t>6</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24</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9.9616     8.7468        7.1440    5.8481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1.74                         1.58</w:t>
            </w:r>
          </w:p>
        </w:tc>
      </w:tr>
      <w:tr>
        <w:trPr/>
        <w:tc>
          <w:tcPr>
            <w:tcW w:w="1534" w:type="dxa"/>
            <w:tcBorders/>
            <w:shd w:fill="FFFFFF" w:val="clear"/>
          </w:tcPr>
          <w:p>
            <w:pPr>
              <w:pStyle w:val="TableContents"/>
              <w:widowControl w:val="false"/>
              <w:rPr>
                <w:rFonts w:ascii="Arial" w:hAnsi="Arial" w:cs="Arial"/>
                <w:b/>
                <w:b/>
                <w:bCs/>
                <w:sz w:val="18"/>
                <w:szCs w:val="18"/>
                <w:lang w:bidi="ar-SA"/>
              </w:rPr>
            </w:pPr>
            <w:r>
              <w:rPr>
                <w:rFonts w:cs="Arial"/>
                <w:b/>
                <w:bCs/>
                <w:sz w:val="18"/>
                <w:szCs w:val="18"/>
                <w:lang w:val="en-US" w:bidi="ar-SA"/>
              </w:rPr>
              <w:t>Water</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47</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1.0233     5.0148        0.9149    3.4095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0.45                         0.48</w:t>
            </w:r>
          </w:p>
        </w:tc>
      </w:tr>
      <w:tr>
        <w:trPr/>
        <w:tc>
          <w:tcPr>
            <w:tcW w:w="1534" w:type="dxa"/>
            <w:tcBorders/>
            <w:shd w:fill="FFFFFF" w:val="clear"/>
          </w:tcPr>
          <w:p>
            <w:pPr>
              <w:pStyle w:val="TableContents"/>
              <w:widowControl w:val="false"/>
              <w:rPr>
                <w:b/>
                <w:b/>
                <w:bCs/>
                <w:lang w:bidi="ar-SA"/>
              </w:rPr>
            </w:pPr>
            <w:r>
              <w:rPr>
                <w:b/>
                <w:bCs/>
                <w:lang w:bidi="ar-SA"/>
              </w:rPr>
              <w:t>Methanol</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36</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-5.6468     19.412       -3.5117    13.683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1.49                         1.66</w:t>
            </w:r>
          </w:p>
        </w:tc>
      </w:tr>
      <w:tr>
        <w:trPr/>
        <w:tc>
          <w:tcPr>
            <w:tcW w:w="1534" w:type="dxa"/>
            <w:tcBorders/>
            <w:shd w:fill="FFFFFF" w:val="clear"/>
          </w:tcPr>
          <w:p>
            <w:pPr>
              <w:pStyle w:val="TableContents"/>
              <w:widowControl w:val="false"/>
              <w:rPr>
                <w:b/>
                <w:b/>
                <w:bCs/>
                <w:lang w:bidi="ar-SA"/>
              </w:rPr>
            </w:pPr>
            <w:r>
              <w:rPr>
                <w:b/>
                <w:bCs/>
                <w:lang w:bidi="ar-SA"/>
              </w:rPr>
              <w:t>Ethanol</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35</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-9.9785     35.745       -6.3050    25.379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1.48                         1.49</w:t>
            </w:r>
          </w:p>
        </w:tc>
      </w:tr>
      <w:tr>
        <w:trPr/>
        <w:tc>
          <w:tcPr>
            <w:tcW w:w="1534" w:type="dxa"/>
            <w:tcBorders/>
            <w:shd w:fill="FFFFFF" w:val="clear"/>
          </w:tcPr>
          <w:p>
            <w:pPr>
              <w:pStyle w:val="TableContents"/>
              <w:widowControl w:val="false"/>
              <w:rPr>
                <w:b/>
                <w:b/>
                <w:bCs/>
                <w:lang w:bidi="ar-SA"/>
              </w:rPr>
            </w:pPr>
            <w:r>
              <w:rPr>
                <w:b/>
                <w:bCs/>
                <w:lang w:bidi="ar-SA"/>
              </w:rPr>
              <w:t>H</w:t>
            </w:r>
            <w:r>
              <w:rPr>
                <w:b/>
                <w:bCs/>
                <w:vertAlign w:val="subscript"/>
                <w:lang w:bidi="ar-SA"/>
              </w:rPr>
              <w:t>2</w:t>
            </w:r>
            <w:r>
              <w:rPr>
                <w:b/>
                <w:bCs/>
                <w:lang w:bidi="ar-SA"/>
              </w:rPr>
              <w:t>S</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40</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1.6037     6.0590        1.2570    4.2137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1.99                         2.01</w:t>
            </w:r>
          </w:p>
        </w:tc>
      </w:tr>
      <w:tr>
        <w:trPr/>
        <w:tc>
          <w:tcPr>
            <w:tcW w:w="1534" w:type="dxa"/>
            <w:tcBorders/>
            <w:shd w:fill="FFFFFF" w:val="clear"/>
          </w:tcPr>
          <w:p>
            <w:pPr>
              <w:pStyle w:val="TableContents"/>
              <w:widowControl w:val="false"/>
              <w:rPr>
                <w:b/>
                <w:b/>
                <w:bCs/>
                <w:lang w:bidi="ar-SA"/>
              </w:rPr>
            </w:pPr>
            <w:r>
              <w:rPr>
                <w:b/>
                <w:bCs/>
                <w:lang w:bidi="ar-SA"/>
              </w:rPr>
              <w:t>Ammonia</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44</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1.2076     4.3283        0.9338    2.9920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1.80                         1.86</w:t>
            </w:r>
          </w:p>
        </w:tc>
      </w:tr>
      <w:tr>
        <w:trPr/>
        <w:tc>
          <w:tcPr>
            <w:tcW w:w="1534" w:type="dxa"/>
            <w:tcBorders/>
            <w:shd w:fill="FFFFFF" w:val="clear"/>
          </w:tcPr>
          <w:p>
            <w:pPr>
              <w:pStyle w:val="TableContents"/>
              <w:widowControl w:val="false"/>
              <w:rPr>
                <w:b/>
                <w:b/>
                <w:bCs/>
                <w:lang w:bidi="ar-SA"/>
              </w:rPr>
            </w:pPr>
            <w:r>
              <w:rPr>
                <w:b/>
                <w:bCs/>
                <w:lang w:bidi="ar-SA"/>
              </w:rPr>
              <w:t>Acetone</w:t>
            </w:r>
          </w:p>
        </w:tc>
        <w:tc>
          <w:tcPr>
            <w:tcW w:w="532" w:type="dxa"/>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36</w:t>
            </w:r>
          </w:p>
        </w:tc>
        <w:tc>
          <w:tcPr>
            <w:tcW w:w="3421"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9.6804     44.523        7.5830    31.005       </w:t>
            </w:r>
          </w:p>
        </w:tc>
        <w:tc>
          <w:tcPr>
            <w:tcW w:w="2797" w:type="dxa"/>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3.14                         3.12</w:t>
            </w:r>
          </w:p>
        </w:tc>
      </w:tr>
      <w:tr>
        <w:trPr/>
        <w:tc>
          <w:tcPr>
            <w:tcW w:w="1534" w:type="dxa"/>
            <w:tcBorders>
              <w:bottom w:val="single" w:sz="6" w:space="0" w:color="008000"/>
            </w:tcBorders>
            <w:shd w:fill="FFFFFF" w:val="clear"/>
          </w:tcPr>
          <w:p>
            <w:pPr>
              <w:pStyle w:val="TableContents"/>
              <w:widowControl w:val="false"/>
              <w:rPr>
                <w:rFonts w:ascii="Arial" w:hAnsi="Arial" w:cs="Arial"/>
                <w:b/>
                <w:b/>
                <w:bCs/>
                <w:sz w:val="18"/>
                <w:szCs w:val="18"/>
                <w:lang w:bidi="ar-SA"/>
              </w:rPr>
            </w:pPr>
            <w:r>
              <w:rPr>
                <w:rFonts w:cs="Arial"/>
                <w:b/>
                <w:bCs/>
                <w:sz w:val="18"/>
                <w:szCs w:val="18"/>
                <w:lang w:val="en-US" w:bidi="ar-SA"/>
              </w:rPr>
              <w:t>Dimethyl Ether</w:t>
            </w:r>
          </w:p>
        </w:tc>
        <w:tc>
          <w:tcPr>
            <w:tcW w:w="532" w:type="dxa"/>
            <w:tcBorders>
              <w:bottom w:val="single" w:sz="6" w:space="0" w:color="008000"/>
            </w:tcBorders>
            <w:shd w:fill="FFFFFF" w:val="clear"/>
          </w:tcPr>
          <w:p>
            <w:pPr>
              <w:pStyle w:val="TableContents"/>
              <w:widowControl w:val="false"/>
              <w:jc w:val="center"/>
              <w:rPr>
                <w:rFonts w:ascii="Arial" w:hAnsi="Arial" w:cs="Arial"/>
                <w:sz w:val="18"/>
                <w:szCs w:val="18"/>
                <w:lang w:val="en-US" w:bidi="ar-SA"/>
              </w:rPr>
            </w:pPr>
            <w:r>
              <w:rPr>
                <w:rFonts w:cs="Arial"/>
                <w:sz w:val="18"/>
                <w:szCs w:val="18"/>
                <w:lang w:val="en-US" w:bidi="ar-SA"/>
              </w:rPr>
              <w:t>30</w:t>
            </w:r>
          </w:p>
        </w:tc>
        <w:tc>
          <w:tcPr>
            <w:tcW w:w="3421" w:type="dxa"/>
            <w:tcBorders>
              <w:bottom w:val="single" w:sz="6" w:space="0" w:color="008000"/>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 xml:space="preserve">7.3024     9.7036        5.4176    6.5025       </w:t>
            </w:r>
          </w:p>
        </w:tc>
        <w:tc>
          <w:tcPr>
            <w:tcW w:w="2797" w:type="dxa"/>
            <w:tcBorders>
              <w:bottom w:val="single" w:sz="6" w:space="0" w:color="008000"/>
            </w:tcBorders>
            <w:shd w:fill="FFFFFF" w:val="clear"/>
          </w:tcPr>
          <w:p>
            <w:pPr>
              <w:pStyle w:val="TableContents"/>
              <w:widowControl w:val="false"/>
              <w:jc w:val="both"/>
              <w:rPr>
                <w:rFonts w:ascii="Arial" w:hAnsi="Arial" w:cs="Arial"/>
                <w:b w:val="false"/>
                <w:b w:val="false"/>
                <w:bCs w:val="false"/>
                <w:i w:val="false"/>
                <w:i w:val="false"/>
                <w:iCs w:val="false"/>
                <w:sz w:val="18"/>
                <w:szCs w:val="18"/>
                <w:lang w:val="en-US" w:bidi="ar-SA"/>
              </w:rPr>
            </w:pPr>
            <w:r>
              <w:rPr>
                <w:rFonts w:cs="Arial"/>
                <w:b w:val="false"/>
                <w:bCs w:val="false"/>
                <w:i w:val="false"/>
                <w:iCs w:val="false"/>
                <w:sz w:val="18"/>
                <w:szCs w:val="18"/>
                <w:lang w:val="en-US" w:bidi="ar-SA"/>
              </w:rPr>
              <w:t xml:space="preserve">         </w:t>
            </w:r>
            <w:r>
              <w:rPr>
                <w:rFonts w:cs="Arial"/>
                <w:b w:val="false"/>
                <w:bCs w:val="false"/>
                <w:i w:val="false"/>
                <w:iCs w:val="false"/>
                <w:sz w:val="18"/>
                <w:szCs w:val="18"/>
                <w:lang w:val="en-US" w:bidi="ar-SA"/>
              </w:rPr>
              <w:t>1.99                         2.22</w:t>
            </w:r>
          </w:p>
        </w:tc>
      </w:tr>
      <w:tr>
        <w:trPr/>
        <w:tc>
          <w:tcPr>
            <w:tcW w:w="1534" w:type="dxa"/>
            <w:tcBorders>
              <w:bottom w:val="single" w:sz="12" w:space="0" w:color="008000"/>
            </w:tcBorders>
            <w:shd w:fill="FFFFFF" w:val="clear"/>
          </w:tcPr>
          <w:p>
            <w:pPr>
              <w:pStyle w:val="TableContents"/>
              <w:widowControl w:val="false"/>
              <w:rPr>
                <w:rFonts w:ascii="Arial" w:hAnsi="Arial" w:cs="Arial"/>
                <w:b/>
                <w:b/>
                <w:bCs/>
                <w:sz w:val="18"/>
                <w:szCs w:val="18"/>
                <w:lang w:val="en-US" w:bidi="ar-SA"/>
              </w:rPr>
            </w:pPr>
            <w:r>
              <w:rPr>
                <w:rFonts w:cs="Arial"/>
                <w:b/>
                <w:bCs/>
                <w:sz w:val="18"/>
                <w:szCs w:val="18"/>
                <w:lang w:val="en-US" w:bidi="ar-SA"/>
              </w:rPr>
              <w:t>OVERALL</w:t>
            </w:r>
          </w:p>
        </w:tc>
        <w:tc>
          <w:tcPr>
            <w:tcW w:w="532" w:type="dxa"/>
            <w:tcBorders>
              <w:bottom w:val="single" w:sz="12" w:space="0" w:color="008000"/>
            </w:tcBorders>
            <w:shd w:fill="FFFFFF" w:val="clear"/>
          </w:tcPr>
          <w:p>
            <w:pPr>
              <w:pStyle w:val="TableContents"/>
              <w:widowControl w:val="false"/>
              <w:jc w:val="center"/>
              <w:rPr>
                <w:rFonts w:ascii="Arial" w:hAnsi="Arial" w:cs="Arial"/>
                <w:b/>
                <w:b/>
                <w:bCs/>
                <w:sz w:val="18"/>
                <w:szCs w:val="18"/>
                <w:lang w:val="en-US" w:bidi="ar-SA"/>
              </w:rPr>
            </w:pPr>
            <w:r>
              <w:rPr>
                <w:rFonts w:cs="Arial"/>
                <w:b/>
                <w:bCs/>
                <w:sz w:val="18"/>
                <w:szCs w:val="18"/>
                <w:lang w:val="en-US" w:bidi="ar-SA"/>
              </w:rPr>
              <w:t>523</w:t>
            </w:r>
          </w:p>
        </w:tc>
        <w:tc>
          <w:tcPr>
            <w:tcW w:w="3421" w:type="dxa"/>
            <w:tcBorders>
              <w:bottom w:val="single" w:sz="12" w:space="0" w:color="008000"/>
            </w:tcBorders>
            <w:shd w:fill="FFFFFF" w:val="clear"/>
          </w:tcPr>
          <w:p>
            <w:pPr>
              <w:pStyle w:val="TableContents"/>
              <w:widowControl w:val="false"/>
              <w:jc w:val="both"/>
              <w:rPr>
                <w:rFonts w:ascii="Arial" w:hAnsi="Arial" w:cs="Arial"/>
                <w:b/>
                <w:b/>
                <w:bCs/>
                <w:i w:val="false"/>
                <w:i w:val="false"/>
                <w:iCs w:val="false"/>
                <w:sz w:val="18"/>
                <w:szCs w:val="18"/>
                <w:lang w:val="en-US" w:bidi="ar-SA"/>
              </w:rPr>
            </w:pPr>
            <w:r>
              <w:rPr>
                <w:rFonts w:cs="Arial"/>
                <w:b/>
                <w:bCs/>
                <w:i w:val="false"/>
                <w:iCs w:val="false"/>
                <w:sz w:val="18"/>
                <w:szCs w:val="18"/>
                <w:lang w:val="en-US" w:bidi="ar-SA"/>
              </w:rPr>
            </w:r>
          </w:p>
        </w:tc>
        <w:tc>
          <w:tcPr>
            <w:tcW w:w="2797" w:type="dxa"/>
            <w:tcBorders>
              <w:bottom w:val="single" w:sz="12" w:space="0" w:color="008000"/>
            </w:tcBorders>
            <w:shd w:fill="FFFFFF" w:val="clear"/>
          </w:tcPr>
          <w:p>
            <w:pPr>
              <w:pStyle w:val="TableContents"/>
              <w:widowControl w:val="false"/>
              <w:jc w:val="both"/>
              <w:rPr>
                <w:rFonts w:ascii="Arial" w:hAnsi="Arial" w:cs="Arial"/>
                <w:b/>
                <w:b/>
                <w:bCs/>
                <w:i w:val="false"/>
                <w:i w:val="false"/>
                <w:iCs w:val="false"/>
                <w:sz w:val="18"/>
                <w:szCs w:val="18"/>
                <w:lang w:val="en-US" w:bidi="ar-SA"/>
              </w:rPr>
            </w:pPr>
            <w:r>
              <w:rPr>
                <w:rFonts w:cs="Arial"/>
                <w:b/>
                <w:bCs/>
                <w:i w:val="false"/>
                <w:iCs w:val="false"/>
                <w:sz w:val="18"/>
                <w:szCs w:val="18"/>
                <w:lang w:val="en-US" w:bidi="ar-SA"/>
              </w:rPr>
              <w:t xml:space="preserve">         </w:t>
            </w:r>
            <w:r>
              <w:rPr>
                <w:rFonts w:cs="Arial"/>
                <w:b/>
                <w:bCs/>
                <w:i w:val="false"/>
                <w:iCs w:val="false"/>
                <w:sz w:val="18"/>
                <w:szCs w:val="18"/>
                <w:lang w:val="en-US" w:bidi="ar-SA"/>
              </w:rPr>
              <w:t>1.67                         1.78</w:t>
            </w:r>
          </w:p>
        </w:tc>
      </w:tr>
    </w:tbl>
    <w:p>
      <w:pPr>
        <w:pStyle w:val="CETheadingx"/>
        <w:widowControl/>
        <w:numPr>
          <w:ilvl w:val="0"/>
          <w:numId w:val="0"/>
        </w:numPr>
        <w:suppressAutoHyphens w:val="true"/>
        <w:bidi w:val="0"/>
        <w:spacing w:lineRule="auto" w:line="240" w:before="120" w:after="120"/>
        <w:ind w:left="0" w:hanging="0"/>
        <w:rPr>
          <w:rFonts w:ascii="Arial" w:hAnsi="Arial" w:eastAsia="Times New Roman" w:cs="Times New Roman"/>
          <w:b w:val="false"/>
          <w:b w:val="false"/>
          <w:bCs w:val="false"/>
          <w:color w:val="auto"/>
          <w:kern w:val="0"/>
          <w:sz w:val="16"/>
          <w:szCs w:val="16"/>
          <w:lang w:val="en-US" w:eastAsia="en-US" w:bidi="ar-SA"/>
        </w:rPr>
      </w:pPr>
      <w:r>
        <w:rPr>
          <w:rFonts w:eastAsia="Times New Roman" w:cs="Arial"/>
          <w:b w:val="false"/>
          <w:bCs w:val="false"/>
          <w:color w:val="auto"/>
          <w:kern w:val="0"/>
          <w:sz w:val="18"/>
          <w:szCs w:val="18"/>
          <w:lang w:val="en-US" w:eastAsia="en-US" w:bidi="ar-SA"/>
        </w:rPr>
        <w:t xml:space="preserve">These encouraging results demonstrate the suitability of the mathematical expressions (Eqs. 11 and 12) used to represent the influence parameter. </w:t>
      </w:r>
      <w:r>
        <w:rPr>
          <w:rFonts w:eastAsia="Times New Roman" w:cs="Times New Roman"/>
          <w:b w:val="false"/>
          <w:bCs w:val="false"/>
          <w:color w:val="auto"/>
          <w:kern w:val="0"/>
          <w:sz w:val="18"/>
          <w:szCs w:val="16"/>
          <w:lang w:val="en-US" w:eastAsia="en-US" w:bidi="ar-SA"/>
        </w:rPr>
        <w:t xml:space="preserve">Despite the fact that the PR CEoS provides density data with higher accuracy compared to the SRK CEoS, surprisingly, the latter produced better surface-tension correlation results, with lower </w:t>
      </w:r>
      <w:r>
        <w:rPr>
          <w:rFonts w:eastAsia="Times New Roman" w:cs="Times New Roman"/>
          <w:b w:val="false"/>
          <w:bCs w:val="false"/>
          <w:i/>
          <w:iCs/>
          <w:color w:val="auto"/>
          <w:kern w:val="0"/>
          <w:sz w:val="18"/>
          <w:szCs w:val="16"/>
          <w:lang w:val="en-US" w:eastAsia="en-US" w:bidi="ar-SA"/>
        </w:rPr>
        <w:t>AAD</w:t>
      </w:r>
      <w:r>
        <w:rPr>
          <w:rFonts w:eastAsia="Times New Roman" w:cs="Times New Roman"/>
          <w:b w:val="false"/>
          <w:bCs w:val="false"/>
          <w:color w:val="auto"/>
          <w:kern w:val="0"/>
          <w:sz w:val="18"/>
          <w:szCs w:val="16"/>
          <w:lang w:val="en-US" w:eastAsia="en-US" w:bidi="ar-SA"/>
        </w:rPr>
        <w:t xml:space="preserve"> values both globally and individually (in most cases), as shown in Table 3. This result very likely</w:t>
      </w:r>
      <w:r>
        <w:rPr>
          <w:rFonts w:eastAsia="Times New Roman" w:cs="Times New Roman"/>
          <w:b w:val="false"/>
          <w:bCs w:val="false"/>
          <w:color w:val="auto"/>
          <w:kern w:val="0"/>
          <w:sz w:val="16"/>
          <w:szCs w:val="16"/>
          <w:lang w:val="en-US" w:eastAsia="en-US" w:bidi="ar-SA"/>
        </w:rPr>
        <w:t xml:space="preserve"> </w:t>
      </w:r>
      <w:r>
        <w:rPr>
          <w:rFonts w:eastAsia="Times New Roman" w:cs="Times New Roman"/>
          <w:b w:val="false"/>
          <w:bCs w:val="false"/>
          <w:color w:val="auto"/>
          <w:kern w:val="0"/>
          <w:sz w:val="18"/>
          <w:szCs w:val="18"/>
          <w:lang w:val="en-US" w:eastAsia="en-US" w:bidi="ar-SA"/>
        </w:rPr>
        <w:t xml:space="preserve">suggests that the density functionality provided by the SRK CEoS is better suited for integration within the present GT formalism than that of the PR CEoS. </w:t>
      </w:r>
      <w:r>
        <w:rPr>
          <w:rFonts w:eastAsia="Times New Roman" w:cs="Times New Roman"/>
          <w:b w:val="false"/>
          <w:bCs w:val="false"/>
          <w:color w:val="auto"/>
          <w:kern w:val="0"/>
          <w:sz w:val="18"/>
          <w:lang w:val="en-US" w:eastAsia="en-US" w:bidi="ar-SA"/>
        </w:rPr>
        <w:t>Example correlating results are graphically shown for four non-</w:t>
      </w:r>
      <w:r>
        <w:rPr>
          <w:rFonts w:eastAsia="Times New Roman" w:cs="Times New Roman"/>
          <w:b w:val="false"/>
          <w:bCs w:val="false"/>
          <w:color w:val="auto"/>
          <w:kern w:val="0"/>
          <w:sz w:val="18"/>
          <w:szCs w:val="20"/>
          <w:lang w:val="en-US" w:eastAsia="en-US" w:bidi="ar-SA"/>
        </w:rPr>
        <w:t>polar fluids using</w:t>
      </w:r>
      <w:r>
        <w:rPr>
          <w:rFonts w:eastAsia="Times New Roman" w:cs="Times New Roman"/>
          <w:b w:val="false"/>
          <w:bCs w:val="false"/>
          <w:color w:val="auto"/>
          <w:kern w:val="0"/>
          <w:sz w:val="18"/>
          <w:lang w:val="en-US" w:eastAsia="en-US" w:bidi="ar-SA"/>
        </w:rPr>
        <w:t xml:space="preserve"> GT-SRK approach (Figure 1) and also for four polar and associating fluids using the GT-PR approach (Figure 2).</w:t>
      </w:r>
    </w:p>
    <w:tbl>
      <w:tblPr>
        <w:tblW w:w="8787" w:type="dxa"/>
        <w:jc w:val="left"/>
        <w:tblInd w:w="0" w:type="dxa"/>
        <w:tblLayout w:type="fixed"/>
        <w:tblCellMar>
          <w:top w:w="55" w:type="dxa"/>
          <w:left w:w="55" w:type="dxa"/>
          <w:bottom w:w="55" w:type="dxa"/>
          <w:right w:w="55" w:type="dxa"/>
        </w:tblCellMar>
      </w:tblPr>
      <w:tblGrid>
        <w:gridCol w:w="4393"/>
        <w:gridCol w:w="4393"/>
      </w:tblGrid>
      <w:tr>
        <w:trPr>
          <w:trHeight w:val="5763" w:hRule="atLeast"/>
        </w:trPr>
        <w:tc>
          <w:tcPr>
            <w:tcW w:w="4393" w:type="dxa"/>
            <w:tcBorders/>
          </w:tcPr>
          <w:p>
            <w:pPr>
              <w:pStyle w:val="TableContents"/>
              <w:widowControl w:val="false"/>
              <w:rPr/>
            </w:pPr>
            <w:r>
              <w:rPr/>
              <w:drawing>
                <wp:anchor behindDoc="0" distT="0" distB="0" distL="0" distR="0" simplePos="0" locked="0" layoutInCell="1" allowOverlap="1" relativeHeight="5">
                  <wp:simplePos x="0" y="0"/>
                  <wp:positionH relativeFrom="column">
                    <wp:posOffset>17145</wp:posOffset>
                  </wp:positionH>
                  <wp:positionV relativeFrom="paragraph">
                    <wp:posOffset>20955</wp:posOffset>
                  </wp:positionV>
                  <wp:extent cx="2719705" cy="311467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2719705" cy="3114675"/>
                          </a:xfrm>
                          <a:prstGeom prst="rect">
                            <a:avLst/>
                          </a:prstGeom>
                        </pic:spPr>
                      </pic:pic>
                    </a:graphicData>
                  </a:graphic>
                </wp:anchor>
              </w:drawing>
            </w:r>
          </w:p>
          <w:p>
            <w:pPr>
              <w:pStyle w:val="CETBodytext"/>
              <w:widowControl w:val="false"/>
              <w:snapToGrid w:val="false"/>
              <w:spacing w:lineRule="auto" w:line="240"/>
              <w:jc w:val="left"/>
              <w:rPr>
                <w:i/>
                <w:i/>
                <w:iCs/>
                <w:sz w:val="14"/>
                <w:szCs w:val="14"/>
                <w:lang w:eastAsia="en-US" w:bidi="ar-SA"/>
              </w:rPr>
            </w:pPr>
            <w:r>
              <w:rPr>
                <w:b/>
                <w:bCs/>
                <w:i/>
                <w:iCs/>
                <w:sz w:val="14"/>
                <w:szCs w:val="14"/>
                <w:lang w:val="en-US" w:eastAsia="en-US" w:bidi="ar-SA"/>
              </w:rPr>
              <w:t>Figure 1:</w:t>
            </w:r>
            <w:r>
              <w:rPr>
                <w:i/>
                <w:iCs/>
                <w:sz w:val="14"/>
                <w:szCs w:val="14"/>
                <w:lang w:val="en-US" w:eastAsia="en-US" w:bidi="ar-SA"/>
              </w:rPr>
              <w:t xml:space="preserve"> Model performance in correlating the surface tension of</w:t>
            </w:r>
          </w:p>
          <w:p>
            <w:pPr>
              <w:pStyle w:val="CETBodytext"/>
              <w:widowControl w:val="false"/>
              <w:snapToGrid w:val="false"/>
              <w:spacing w:lineRule="auto" w:line="240"/>
              <w:jc w:val="left"/>
              <w:rPr>
                <w:i/>
                <w:i/>
                <w:iCs/>
                <w:sz w:val="14"/>
                <w:szCs w:val="14"/>
                <w:lang w:eastAsia="en-US" w:bidi="ar-SA"/>
              </w:rPr>
            </w:pPr>
            <w:r>
              <w:rPr>
                <w:i/>
                <w:iCs/>
                <w:sz w:val="14"/>
                <w:szCs w:val="14"/>
                <w:lang w:val="en-US" w:eastAsia="en-US" w:bidi="ar-SA"/>
              </w:rPr>
              <w:t xml:space="preserve">                </w:t>
            </w:r>
            <w:r>
              <w:rPr>
                <w:i/>
                <w:iCs/>
                <w:sz w:val="14"/>
                <w:szCs w:val="14"/>
                <w:lang w:val="en-US" w:eastAsia="en-US" w:bidi="ar-SA"/>
              </w:rPr>
              <w:t>four non-polar substances</w:t>
            </w:r>
          </w:p>
        </w:tc>
        <w:tc>
          <w:tcPr>
            <w:tcW w:w="4393" w:type="dxa"/>
            <w:tcBorders/>
          </w:tcPr>
          <w:p>
            <w:pPr>
              <w:pStyle w:val="TableContents"/>
              <w:widowControl w:val="false"/>
              <w:rPr/>
            </w:pPr>
            <w:r>
              <w:rPr/>
              <w:drawing>
                <wp:anchor behindDoc="0" distT="0" distB="0" distL="0" distR="0" simplePos="0" locked="0" layoutInCell="1" allowOverlap="1" relativeHeight="4">
                  <wp:simplePos x="0" y="0"/>
                  <wp:positionH relativeFrom="column">
                    <wp:posOffset>0</wp:posOffset>
                  </wp:positionH>
                  <wp:positionV relativeFrom="paragraph">
                    <wp:posOffset>33020</wp:posOffset>
                  </wp:positionV>
                  <wp:extent cx="2720340" cy="3115310"/>
                  <wp:effectExtent l="0" t="0" r="0" b="0"/>
                  <wp:wrapSquare wrapText="largest"/>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5"/>
                          <a:stretch>
                            <a:fillRect/>
                          </a:stretch>
                        </pic:blipFill>
                        <pic:spPr bwMode="auto">
                          <a:xfrm>
                            <a:off x="0" y="0"/>
                            <a:ext cx="2720340" cy="3115310"/>
                          </a:xfrm>
                          <a:prstGeom prst="rect">
                            <a:avLst/>
                          </a:prstGeom>
                        </pic:spPr>
                      </pic:pic>
                    </a:graphicData>
                  </a:graphic>
                </wp:anchor>
              </w:drawing>
            </w:r>
          </w:p>
          <w:p>
            <w:pPr>
              <w:pStyle w:val="CETBodytext"/>
              <w:widowControl w:val="false"/>
              <w:snapToGrid w:val="false"/>
              <w:spacing w:lineRule="auto" w:line="240"/>
              <w:jc w:val="left"/>
              <w:rPr>
                <w:i/>
                <w:i/>
                <w:iCs/>
                <w:sz w:val="14"/>
                <w:szCs w:val="14"/>
                <w:lang w:eastAsia="en-US" w:bidi="ar-SA"/>
              </w:rPr>
            </w:pPr>
            <w:r>
              <w:rPr>
                <w:b/>
                <w:bCs/>
                <w:i/>
                <w:iCs/>
                <w:sz w:val="14"/>
                <w:szCs w:val="14"/>
                <w:lang w:val="en-US" w:eastAsia="en-US" w:bidi="ar-SA"/>
              </w:rPr>
              <w:t>Figure 2:</w:t>
            </w:r>
            <w:r>
              <w:rPr>
                <w:i/>
                <w:iCs/>
                <w:sz w:val="14"/>
                <w:szCs w:val="14"/>
                <w:lang w:val="en-US" w:eastAsia="en-US" w:bidi="ar-SA"/>
              </w:rPr>
              <w:t xml:space="preserve"> Model performance in correlating the surface tension of</w:t>
            </w:r>
          </w:p>
          <w:p>
            <w:pPr>
              <w:pStyle w:val="CETBodytext"/>
              <w:widowControl w:val="false"/>
              <w:snapToGrid w:val="false"/>
              <w:spacing w:lineRule="auto" w:line="240"/>
              <w:jc w:val="left"/>
              <w:rPr>
                <w:i/>
                <w:i/>
                <w:iCs/>
                <w:sz w:val="14"/>
                <w:szCs w:val="14"/>
                <w:lang w:eastAsia="en-US" w:bidi="ar-SA"/>
              </w:rPr>
            </w:pPr>
            <w:r>
              <w:rPr>
                <w:i/>
                <w:iCs/>
                <w:sz w:val="14"/>
                <w:szCs w:val="14"/>
                <w:lang w:val="en-US" w:eastAsia="en-US" w:bidi="ar-SA"/>
              </w:rPr>
              <w:t xml:space="preserve">                </w:t>
            </w:r>
            <w:r>
              <w:rPr>
                <w:i/>
                <w:iCs/>
                <w:sz w:val="14"/>
                <w:szCs w:val="14"/>
                <w:lang w:val="en-US" w:eastAsia="en-US" w:bidi="ar-SA"/>
              </w:rPr>
              <w:t>four polar &amp; associating substances</w:t>
            </w:r>
          </w:p>
        </w:tc>
      </w:tr>
      <w:tr>
        <w:trPr>
          <w:trHeight w:val="5763" w:hRule="atLeast"/>
        </w:trPr>
        <w:tc>
          <w:tcPr>
            <w:tcW w:w="4393" w:type="dxa"/>
            <w:tcBorders/>
          </w:tcPr>
          <w:p>
            <w:pPr>
              <w:pStyle w:val="CETBodytext"/>
              <w:widowControl w:val="false"/>
              <w:snapToGrid w:val="false"/>
              <w:spacing w:lineRule="auto" w:line="240"/>
              <w:jc w:val="left"/>
              <w:rPr>
                <w:i/>
                <w:i/>
                <w:iCs/>
                <w:sz w:val="14"/>
                <w:szCs w:val="14"/>
                <w:lang w:eastAsia="en-US" w:bidi="ar-SA"/>
              </w:rPr>
            </w:pPr>
            <w:r>
              <w:rPr>
                <w:i/>
                <w:iCs/>
                <w:sz w:val="14"/>
                <w:szCs w:val="14"/>
                <w:lang w:eastAsia="en-US" w:bidi="ar-SA"/>
              </w:rPr>
              <w:drawing>
                <wp:anchor behindDoc="0" distT="0" distB="0" distL="0" distR="0" simplePos="0" locked="0" layoutInCell="1" allowOverlap="1" relativeHeight="6">
                  <wp:simplePos x="0" y="0"/>
                  <wp:positionH relativeFrom="column">
                    <wp:posOffset>0</wp:posOffset>
                  </wp:positionH>
                  <wp:positionV relativeFrom="paragraph">
                    <wp:posOffset>85090</wp:posOffset>
                  </wp:positionV>
                  <wp:extent cx="2719705" cy="3114675"/>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2719705" cy="3114675"/>
                          </a:xfrm>
                          <a:prstGeom prst="rect">
                            <a:avLst/>
                          </a:prstGeom>
                        </pic:spPr>
                      </pic:pic>
                    </a:graphicData>
                  </a:graphic>
                </wp:anchor>
              </w:drawing>
            </w:r>
          </w:p>
          <w:p>
            <w:pPr>
              <w:pStyle w:val="CETBodytext"/>
              <w:widowControl w:val="false"/>
              <w:snapToGrid w:val="false"/>
              <w:spacing w:lineRule="auto" w:line="240"/>
              <w:jc w:val="left"/>
              <w:rPr>
                <w:i/>
                <w:i/>
                <w:iCs/>
                <w:sz w:val="14"/>
                <w:szCs w:val="14"/>
                <w:lang w:eastAsia="en-US" w:bidi="ar-SA"/>
              </w:rPr>
            </w:pPr>
            <w:r>
              <w:rPr>
                <w:b/>
                <w:bCs/>
                <w:i/>
                <w:iCs/>
                <w:sz w:val="14"/>
                <w:szCs w:val="14"/>
                <w:lang w:val="en-US" w:eastAsia="en-US" w:bidi="ar-SA"/>
              </w:rPr>
              <w:t>Figure 3:</w:t>
            </w:r>
            <w:r>
              <w:rPr>
                <w:i/>
                <w:iCs/>
                <w:sz w:val="14"/>
                <w:szCs w:val="14"/>
                <w:lang w:val="en-US" w:eastAsia="en-US" w:bidi="ar-SA"/>
              </w:rPr>
              <w:t xml:space="preserve"> Model performance in representing the surface tension of</w:t>
            </w:r>
          </w:p>
          <w:p>
            <w:pPr>
              <w:pStyle w:val="CETBodytext"/>
              <w:widowControl w:val="false"/>
              <w:snapToGrid w:val="false"/>
              <w:spacing w:lineRule="auto" w:line="240"/>
              <w:jc w:val="left"/>
              <w:rPr>
                <w:i/>
                <w:i/>
                <w:iCs/>
                <w:sz w:val="14"/>
                <w:szCs w:val="14"/>
                <w:lang w:eastAsia="en-US" w:bidi="ar-SA"/>
              </w:rPr>
            </w:pPr>
            <w:r>
              <w:rPr>
                <w:i/>
                <w:iCs/>
                <w:sz w:val="14"/>
                <w:szCs w:val="14"/>
                <w:lang w:val="en-US" w:eastAsia="en-US" w:bidi="ar-SA"/>
              </w:rPr>
              <w:t xml:space="preserve">                </w:t>
            </w:r>
            <w:r>
              <w:rPr>
                <w:i/>
                <w:iCs/>
                <w:sz w:val="14"/>
                <w:szCs w:val="14"/>
                <w:lang w:val="en-US" w:eastAsia="en-US" w:bidi="ar-SA"/>
              </w:rPr>
              <w:t>four non-polar substances near their critical points</w:t>
            </w:r>
          </w:p>
        </w:tc>
        <w:tc>
          <w:tcPr>
            <w:tcW w:w="4393" w:type="dxa"/>
            <w:tcBorders/>
          </w:tcPr>
          <w:p>
            <w:pPr>
              <w:pStyle w:val="CETBodytext"/>
              <w:widowControl w:val="false"/>
              <w:snapToGrid w:val="false"/>
              <w:spacing w:lineRule="auto" w:line="240"/>
              <w:jc w:val="left"/>
              <w:rPr>
                <w:i/>
                <w:i/>
                <w:iCs/>
                <w:sz w:val="14"/>
                <w:szCs w:val="14"/>
                <w:lang w:eastAsia="en-US" w:bidi="ar-SA"/>
              </w:rPr>
            </w:pPr>
            <w:r>
              <w:rPr>
                <w:i/>
                <w:iCs/>
                <w:sz w:val="14"/>
                <w:szCs w:val="14"/>
                <w:lang w:eastAsia="en-US" w:bidi="ar-SA"/>
              </w:rPr>
              <w:drawing>
                <wp:anchor behindDoc="0" distT="0" distB="0" distL="0" distR="0" simplePos="0" locked="0" layoutInCell="1" allowOverlap="1" relativeHeight="7">
                  <wp:simplePos x="0" y="0"/>
                  <wp:positionH relativeFrom="column">
                    <wp:posOffset>0</wp:posOffset>
                  </wp:positionH>
                  <wp:positionV relativeFrom="paragraph">
                    <wp:posOffset>66040</wp:posOffset>
                  </wp:positionV>
                  <wp:extent cx="2720340" cy="3115310"/>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2720340" cy="3115310"/>
                          </a:xfrm>
                          <a:prstGeom prst="rect">
                            <a:avLst/>
                          </a:prstGeom>
                        </pic:spPr>
                      </pic:pic>
                    </a:graphicData>
                  </a:graphic>
                </wp:anchor>
              </w:drawing>
            </w:r>
          </w:p>
          <w:p>
            <w:pPr>
              <w:pStyle w:val="CETBodytext"/>
              <w:widowControl w:val="false"/>
              <w:snapToGrid w:val="false"/>
              <w:spacing w:lineRule="auto" w:line="240"/>
              <w:jc w:val="left"/>
              <w:rPr>
                <w:i/>
                <w:i/>
                <w:iCs/>
                <w:sz w:val="14"/>
                <w:szCs w:val="14"/>
                <w:lang w:eastAsia="en-US" w:bidi="ar-SA"/>
              </w:rPr>
            </w:pPr>
            <w:r>
              <w:rPr>
                <w:b/>
                <w:bCs/>
                <w:i/>
                <w:iCs/>
                <w:sz w:val="14"/>
                <w:szCs w:val="14"/>
                <w:lang w:val="en-US" w:eastAsia="en-US" w:bidi="ar-SA"/>
              </w:rPr>
              <w:t>Figure 4:</w:t>
            </w:r>
            <w:r>
              <w:rPr>
                <w:i/>
                <w:iCs/>
                <w:sz w:val="14"/>
                <w:szCs w:val="14"/>
                <w:lang w:val="en-US" w:eastAsia="en-US" w:bidi="ar-SA"/>
              </w:rPr>
              <w:t xml:space="preserve"> Model performance in representing the surface tension of</w:t>
            </w:r>
          </w:p>
          <w:p>
            <w:pPr>
              <w:pStyle w:val="CETBodytext"/>
              <w:widowControl w:val="false"/>
              <w:snapToGrid w:val="false"/>
              <w:spacing w:lineRule="auto" w:line="240"/>
              <w:jc w:val="left"/>
              <w:rPr>
                <w:i/>
                <w:i/>
                <w:iCs/>
                <w:sz w:val="14"/>
                <w:szCs w:val="14"/>
                <w:lang w:eastAsia="en-US" w:bidi="ar-SA"/>
              </w:rPr>
            </w:pPr>
            <w:r>
              <w:rPr>
                <w:i/>
                <w:iCs/>
                <w:sz w:val="14"/>
                <w:szCs w:val="14"/>
                <w:lang w:val="en-US" w:eastAsia="en-US" w:bidi="ar-SA"/>
              </w:rPr>
              <w:t xml:space="preserve">                </w:t>
            </w:r>
            <w:r>
              <w:rPr>
                <w:i/>
                <w:iCs/>
                <w:sz w:val="14"/>
                <w:szCs w:val="14"/>
                <w:lang w:val="en-US" w:eastAsia="en-US" w:bidi="ar-SA"/>
              </w:rPr>
              <w:t>four polar &amp; associating substances near their critical</w:t>
            </w:r>
          </w:p>
          <w:p>
            <w:pPr>
              <w:pStyle w:val="CETBodytext"/>
              <w:widowControl w:val="false"/>
              <w:snapToGrid w:val="false"/>
              <w:spacing w:lineRule="auto" w:line="240"/>
              <w:jc w:val="left"/>
              <w:rPr>
                <w:i/>
                <w:i/>
                <w:iCs/>
                <w:sz w:val="14"/>
                <w:szCs w:val="14"/>
                <w:lang w:eastAsia="en-US" w:bidi="ar-SA"/>
              </w:rPr>
            </w:pPr>
            <w:r>
              <w:rPr>
                <w:i/>
                <w:iCs/>
                <w:sz w:val="14"/>
                <w:szCs w:val="14"/>
                <w:lang w:val="en-US" w:eastAsia="en-US" w:bidi="ar-SA"/>
              </w:rPr>
              <w:t xml:space="preserve">                </w:t>
            </w:r>
            <w:r>
              <w:rPr>
                <w:i/>
                <w:iCs/>
                <w:sz w:val="14"/>
                <w:szCs w:val="14"/>
                <w:lang w:val="en-US" w:eastAsia="en-US" w:bidi="ar-SA"/>
              </w:rPr>
              <w:t>points</w:t>
            </w:r>
          </w:p>
        </w:tc>
      </w:tr>
    </w:tbl>
    <w:p>
      <w:pPr>
        <w:pStyle w:val="CETBodytext"/>
        <w:rPr/>
      </w:pPr>
      <w:r>
        <w:rPr>
          <w:rFonts w:eastAsia="Times New Roman" w:cs="Times New Roman"/>
          <w:b w:val="false"/>
          <w:bCs w:val="false"/>
          <w:color w:val="auto"/>
          <w:kern w:val="0"/>
          <w:sz w:val="18"/>
          <w:lang w:val="en-US" w:eastAsia="en-US" w:bidi="ar-SA"/>
        </w:rPr>
        <w:t xml:space="preserve">As shown by these figures, the present GT-based model represents remarkably well the experimental surface tensions of the eight fluids along their entire saturation lines: from their triple points up to their critical points where surface tension vanishes. As a matter of fact, as seen in Figures 1 and 2, the present model tends to either underestimate or overestimate the experimental surface tensions for most fluids as their triple points are approached, except in the cases of toluene and water, this finding may be attributed to the limitation of the Soave alpha function (used by both CEoS) in yielding vapor pressure data of good accuracy near the triple point of the fluid. </w:t>
      </w:r>
      <w:r>
        <w:rPr>
          <w:lang w:val="en-US" w:bidi="ar-SA"/>
        </w:rPr>
        <w:t xml:space="preserve">Furthermore, the present model makes a pretty good job in representing with good accuracy the low experimental surface tensions exhibited by the eight fluids very near their critical points as depicted by Figures 3 and 4 within a 0.95 proximity to </w:t>
      </w:r>
      <w:r>
        <w:rPr>
          <w:i/>
          <w:iCs/>
          <w:lang w:val="en-US" w:bidi="ar-SA"/>
        </w:rPr>
        <w:t>T</w:t>
      </w:r>
      <w:r>
        <w:rPr>
          <w:i/>
          <w:iCs/>
          <w:vertAlign w:val="subscript"/>
          <w:lang w:val="en-US" w:bidi="ar-SA"/>
        </w:rPr>
        <w:t>c</w:t>
      </w:r>
      <w:r>
        <w:rPr>
          <w:lang w:val="en-US" w:bidi="ar-SA"/>
        </w:rPr>
        <w:t>. These results again demonstrate the suitability of the proposed expressions to properly capture the variation of the influence parameter with temperature.</w:t>
      </w:r>
    </w:p>
    <w:p>
      <w:pPr>
        <w:pStyle w:val="CETBodytext"/>
        <w:rPr>
          <w:lang w:val="en-US" w:bidi="ar-SA"/>
        </w:rPr>
      </w:pPr>
      <w:r>
        <w:rPr>
          <w:lang w:val="en-US" w:bidi="ar-SA"/>
        </w:rPr>
      </w:r>
    </w:p>
    <w:p>
      <w:pPr>
        <w:pStyle w:val="CETBodytext"/>
        <w:rPr>
          <w:lang w:val="en-US" w:bidi="ar-SA"/>
        </w:rPr>
      </w:pPr>
      <w:r>
        <w:rPr>
          <w:lang w:val="en-US" w:bidi="ar-SA"/>
        </w:rPr>
      </w:r>
    </w:p>
    <w:p>
      <w:pPr>
        <w:pStyle w:val="CETHeading1"/>
        <w:numPr>
          <w:ilvl w:val="0"/>
          <w:numId w:val="0"/>
        </w:numPr>
        <w:ind w:left="0" w:hanging="0"/>
        <w:rPr>
          <w:lang w:val="en-GB"/>
        </w:rPr>
      </w:pPr>
      <w:r>
        <w:rPr>
          <w:lang w:val="en-GB"/>
        </w:rPr>
        <w:t>Conclusions</w:t>
      </w:r>
    </w:p>
    <w:p>
      <w:pPr>
        <w:pStyle w:val="CETBodytext"/>
        <w:rPr>
          <w:lang w:val="en-GB"/>
        </w:rPr>
      </w:pPr>
      <w:r>
        <w:rPr>
          <w:szCs w:val="18"/>
          <w:lang w:val="en-US" w:bidi="ar-SA"/>
        </w:rPr>
        <w:t>A simple yet theoretically sound surface-tension model, using</w:t>
      </w:r>
      <w:r>
        <w:rPr>
          <w:rFonts w:eastAsia="MS Mincho;ＭＳ 明朝"/>
          <w:szCs w:val="18"/>
          <w:lang w:val="en-US" w:eastAsia="ja-JP" w:bidi="ar-SA"/>
        </w:rPr>
        <w:t xml:space="preserve"> the gradient theory with new expressions for the influence parameter and coupled with a simple cubic equation of state, is</w:t>
      </w:r>
      <w:r>
        <w:rPr>
          <w:szCs w:val="18"/>
          <w:lang w:val="en-US" w:bidi="ar-SA"/>
        </w:rPr>
        <w:t xml:space="preserve"> presented here for the improved surface tension representation</w:t>
      </w:r>
      <w:r>
        <w:rPr>
          <w:rFonts w:eastAsia="MS Mincho;ＭＳ 明朝"/>
          <w:szCs w:val="18"/>
          <w:lang w:val="en-US" w:eastAsia="ja-JP" w:bidi="ar-SA"/>
        </w:rPr>
        <w:t xml:space="preserve"> of pure fluids along their entire saturation lines. The performance of the present modeling approach was highly satisfactory during the representation of experimental surface-tension data of several fluids varying in polarity and associating abilities from low to high molar masses. In the particular case of those highly polar and associating substances (such as water, methanol and ethanol) the present GT model yielded a significantly improved surface-tension representations.</w:t>
      </w:r>
    </w:p>
    <w:p>
      <w:pPr>
        <w:pStyle w:val="Normal"/>
        <w:rPr/>
      </w:pPr>
      <w:r>
        <w:rPr/>
      </w:r>
    </w:p>
    <w:p>
      <w:pPr>
        <w:pStyle w:val="Normal"/>
        <w:rPr/>
      </w:pPr>
      <w:r>
        <w:rPr/>
      </w:r>
    </w:p>
    <w:p>
      <w:pPr>
        <w:pStyle w:val="Normal"/>
        <w:rPr/>
      </w:pPr>
      <w:r>
        <w:rPr/>
      </w:r>
    </w:p>
    <w:p>
      <w:pPr>
        <w:sectPr>
          <w:type w:val="continuous"/>
          <w:pgSz w:w="11906" w:h="16838"/>
          <w:pgMar w:left="1701" w:right="1418" w:gutter="0" w:header="0" w:top="1701" w:footer="0" w:bottom="1701"/>
          <w:formProt w:val="false"/>
          <w:textDirection w:val="lrTb"/>
          <w:docGrid w:type="default" w:linePitch="600" w:charSpace="45056"/>
        </w:sectPr>
      </w:pPr>
    </w:p>
    <w:p>
      <w:pPr>
        <w:pStyle w:val="CETReference"/>
        <w:rPr>
          <w:rFonts w:eastAsia="SimSun"/>
        </w:rPr>
      </w:pPr>
      <w:r>
        <w:rPr/>
        <w:t>References</w:t>
      </w:r>
    </w:p>
    <w:p>
      <w:pPr>
        <w:pStyle w:val="Footer"/>
        <w:tabs>
          <w:tab w:val="clear" w:pos="4819"/>
          <w:tab w:val="clear" w:pos="9638"/>
          <w:tab w:val="right" w:pos="8789" w:leader="none"/>
        </w:tabs>
        <w:spacing w:lineRule="auto" w:line="240"/>
        <w:ind w:left="-7" w:right="0" w:hanging="0"/>
        <w:rPr/>
      </w:pPr>
      <w:r>
        <w:rPr>
          <w:rFonts w:cs="Arial"/>
          <w:sz w:val="18"/>
          <w:szCs w:val="18"/>
          <w:lang w:val="en-US" w:bidi="ar-SA"/>
        </w:rPr>
        <w:t>Bongiorno V., Davies H.T., 1975, Modified Van der Waals theory of fluid interfaces. Phys. Rev. A, 12, 2213.</w:t>
      </w:r>
    </w:p>
    <w:p>
      <w:pPr>
        <w:pStyle w:val="Footer"/>
        <w:tabs>
          <w:tab w:val="clear" w:pos="4819"/>
          <w:tab w:val="clear" w:pos="9638"/>
          <w:tab w:val="right" w:pos="8789" w:leader="none"/>
        </w:tabs>
        <w:spacing w:lineRule="auto" w:line="240"/>
        <w:ind w:left="-7" w:right="0" w:hanging="0"/>
        <w:rPr/>
      </w:pPr>
      <w:r>
        <w:rPr>
          <w:rFonts w:cs="Arial"/>
          <w:sz w:val="18"/>
          <w:szCs w:val="18"/>
          <w:lang w:val="en-US" w:bidi="ar-SA"/>
        </w:rPr>
        <w:t>Carey B.S, Scriven L.E, Davis H.T., 1978, Semiempirical theory of surface tensions of pure normal alkanes</w:t>
      </w:r>
    </w:p>
    <w:p>
      <w:pPr>
        <w:pStyle w:val="Footer"/>
        <w:tabs>
          <w:tab w:val="clear" w:pos="4819"/>
          <w:tab w:val="clear" w:pos="9638"/>
          <w:tab w:val="right" w:pos="8789" w:leader="none"/>
        </w:tabs>
        <w:spacing w:lineRule="auto" w:line="240"/>
        <w:ind w:left="-7" w:right="0" w:hanging="0"/>
        <w:rPr/>
      </w:pPr>
      <w:r>
        <w:rPr>
          <w:rFonts w:cs="Arial"/>
          <w:sz w:val="18"/>
          <w:szCs w:val="18"/>
          <w:lang w:val="en-US" w:bidi="ar-SA"/>
        </w:rPr>
        <w:t xml:space="preserve">      </w:t>
      </w:r>
      <w:r>
        <w:rPr>
          <w:rFonts w:cs="Arial"/>
          <w:sz w:val="18"/>
          <w:szCs w:val="18"/>
          <w:lang w:val="en-US" w:bidi="ar-SA"/>
        </w:rPr>
        <w:t>and alcohols. AIChE J., 24, 1076.</w:t>
      </w:r>
    </w:p>
    <w:p>
      <w:pPr>
        <w:pStyle w:val="CETReferencetext"/>
        <w:tabs>
          <w:tab w:val="clear" w:pos="708"/>
          <w:tab w:val="right" w:pos="8789" w:leader="none"/>
        </w:tabs>
        <w:spacing w:lineRule="auto" w:line="240"/>
        <w:ind w:left="284" w:hanging="0"/>
        <w:rPr>
          <w:rFonts w:eastAsia="SimSun"/>
        </w:rPr>
      </w:pPr>
      <w:r>
        <w:rPr>
          <w:rFonts w:cs="Arial"/>
          <w:sz w:val="18"/>
          <w:szCs w:val="18"/>
          <w:lang w:val="en-US" w:bidi="ar-SA"/>
        </w:rPr>
        <w:t>Cornelisse P.M.W, Peters C.J, Arons J.S., 1993, Application of the Peng-Robinson equation of state to</w:t>
      </w:r>
    </w:p>
    <w:p>
      <w:pPr>
        <w:pStyle w:val="CETReferencetext"/>
        <w:tabs>
          <w:tab w:val="clear" w:pos="708"/>
          <w:tab w:val="right" w:pos="8789" w:leader="none"/>
        </w:tabs>
        <w:spacing w:lineRule="auto" w:line="240"/>
        <w:ind w:left="284" w:hanging="0"/>
        <w:rPr>
          <w:rFonts w:eastAsia="SimSun"/>
        </w:rPr>
      </w:pPr>
      <w:r>
        <w:rPr>
          <w:rFonts w:cs="Arial"/>
          <w:sz w:val="18"/>
          <w:szCs w:val="18"/>
          <w:lang w:val="en-US" w:bidi="ar-SA"/>
        </w:rPr>
        <w:t xml:space="preserve">      </w:t>
      </w:r>
      <w:r>
        <w:rPr>
          <w:rFonts w:cs="Arial"/>
          <w:sz w:val="18"/>
          <w:szCs w:val="18"/>
          <w:lang w:val="en-US" w:bidi="ar-SA"/>
        </w:rPr>
        <w:t>calculate interfacial tensions and profiles at vapour-liquid interfaces. Fluid Phase Equilibria, 82, 119.</w:t>
      </w:r>
    </w:p>
    <w:p>
      <w:pPr>
        <w:pStyle w:val="CETReferencetext"/>
        <w:tabs>
          <w:tab w:val="clear" w:pos="708"/>
          <w:tab w:val="right" w:pos="8789" w:leader="none"/>
        </w:tabs>
        <w:spacing w:lineRule="auto" w:line="240"/>
        <w:ind w:left="284" w:hanging="0"/>
        <w:rPr>
          <w:rFonts w:eastAsia="SimSun"/>
        </w:rPr>
      </w:pPr>
      <w:r>
        <w:rPr>
          <w:rFonts w:cs="Arial"/>
          <w:sz w:val="18"/>
          <w:szCs w:val="18"/>
          <w:lang w:val="en-US" w:bidi="ar-SA"/>
        </w:rPr>
        <w:t>Guerrero M.I., Davies H.T., 1980. Gradient theory of surface tension of water. Ind. Eng. Chem. Res., 19, 309.</w:t>
      </w:r>
    </w:p>
    <w:p>
      <w:pPr>
        <w:pStyle w:val="CETReferencetext"/>
        <w:tabs>
          <w:tab w:val="clear" w:pos="708"/>
          <w:tab w:val="right" w:pos="8789" w:leader="none"/>
        </w:tabs>
        <w:spacing w:lineRule="auto" w:line="240"/>
        <w:ind w:left="284" w:hanging="0"/>
        <w:rPr>
          <w:rFonts w:eastAsia="SimSun"/>
        </w:rPr>
      </w:pPr>
      <w:r>
        <w:rPr>
          <w:rFonts w:cs="Arial"/>
          <w:sz w:val="18"/>
          <w:szCs w:val="18"/>
          <w:lang w:val="en-US" w:bidi="ar-SA"/>
        </w:rPr>
        <w:t>Miqueu C., Mendiboure B., Graciaa A., Lachaise J., 2003, Modelling of the surface tension of pure</w:t>
      </w:r>
    </w:p>
    <w:p>
      <w:pPr>
        <w:pStyle w:val="CETReferencetext"/>
        <w:tabs>
          <w:tab w:val="clear" w:pos="708"/>
          <w:tab w:val="right" w:pos="8789" w:leader="none"/>
        </w:tabs>
        <w:spacing w:lineRule="auto" w:line="240"/>
        <w:ind w:left="284" w:hanging="0"/>
        <w:rPr>
          <w:rFonts w:eastAsia="SimSun"/>
        </w:rPr>
      </w:pPr>
      <w:r>
        <w:rPr>
          <w:rFonts w:cs="Arial"/>
          <w:sz w:val="18"/>
          <w:szCs w:val="18"/>
          <w:lang w:val="en-US" w:bidi="ar-SA"/>
        </w:rPr>
        <w:t xml:space="preserve">      </w:t>
      </w:r>
      <w:r>
        <w:rPr>
          <w:rFonts w:cs="Arial"/>
          <w:sz w:val="18"/>
          <w:szCs w:val="18"/>
          <w:lang w:val="en-US" w:bidi="ar-SA"/>
        </w:rPr>
        <w:t>components with the gradient theory of fluid interfaces: a simple and accurate expression for the influence</w:t>
      </w:r>
    </w:p>
    <w:p>
      <w:pPr>
        <w:pStyle w:val="CETReferencetext"/>
        <w:tabs>
          <w:tab w:val="clear" w:pos="708"/>
          <w:tab w:val="right" w:pos="8789" w:leader="none"/>
        </w:tabs>
        <w:spacing w:lineRule="auto" w:line="240"/>
        <w:ind w:left="284" w:hanging="0"/>
        <w:rPr>
          <w:rFonts w:eastAsia="SimSun"/>
        </w:rPr>
      </w:pPr>
      <w:r>
        <w:rPr>
          <w:rFonts w:cs="Arial"/>
          <w:sz w:val="18"/>
          <w:szCs w:val="18"/>
          <w:lang w:val="en-US" w:bidi="ar-SA"/>
        </w:rPr>
        <w:t xml:space="preserve">      </w:t>
      </w:r>
      <w:r>
        <w:rPr>
          <w:rFonts w:cs="Arial"/>
          <w:sz w:val="18"/>
          <w:szCs w:val="18"/>
          <w:lang w:val="en-US" w:bidi="ar-SA"/>
        </w:rPr>
        <w:t>parameters. Fluid Phase Equilibria, 207, 225.</w:t>
      </w:r>
    </w:p>
    <w:p>
      <w:pPr>
        <w:pStyle w:val="CETReferencetext"/>
        <w:tabs>
          <w:tab w:val="clear" w:pos="708"/>
          <w:tab w:val="right" w:pos="8789" w:leader="none"/>
        </w:tabs>
        <w:spacing w:lineRule="auto" w:line="240"/>
        <w:ind w:left="284" w:hanging="0"/>
        <w:rPr>
          <w:rFonts w:eastAsia="SimSun"/>
        </w:rPr>
      </w:pPr>
      <w:r>
        <w:rPr>
          <w:rFonts w:cs="Arial"/>
          <w:sz w:val="18"/>
          <w:szCs w:val="18"/>
          <w:lang w:val="en-US" w:bidi="ar-SA"/>
        </w:rPr>
        <w:t>Sher I., Haber S., Hetsroni G., 2005, A new state model of liquid–vapor interfaces—to yield analytical</w:t>
      </w:r>
    </w:p>
    <w:p>
      <w:pPr>
        <w:pStyle w:val="CETReferencetext"/>
        <w:tabs>
          <w:tab w:val="clear" w:pos="708"/>
          <w:tab w:val="right" w:pos="8789" w:leader="none"/>
        </w:tabs>
        <w:spacing w:lineRule="auto" w:line="240"/>
        <w:ind w:left="284" w:hanging="0"/>
        <w:rPr>
          <w:rFonts w:eastAsia="SimSun"/>
        </w:rPr>
      </w:pPr>
      <w:r>
        <w:rPr>
          <w:rFonts w:cs="Arial"/>
          <w:sz w:val="18"/>
          <w:szCs w:val="18"/>
          <w:lang w:val="en-US" w:bidi="ar-SA"/>
        </w:rPr>
        <w:t xml:space="preserve">      </w:t>
      </w:r>
      <w:r>
        <w:rPr>
          <w:rFonts w:cs="Arial"/>
          <w:sz w:val="18"/>
          <w:szCs w:val="18"/>
          <w:lang w:val="en-US" w:bidi="ar-SA"/>
        </w:rPr>
        <w:t>expression for surface tension. Chem. Eng. Sci., 60, 711.</w:t>
      </w:r>
    </w:p>
    <w:p>
      <w:pPr>
        <w:pStyle w:val="CETReferencetext"/>
        <w:tabs>
          <w:tab w:val="clear" w:pos="708"/>
          <w:tab w:val="right" w:pos="8789" w:leader="none"/>
        </w:tabs>
        <w:spacing w:lineRule="auto" w:line="240"/>
        <w:ind w:left="284" w:hanging="0"/>
        <w:rPr>
          <w:rFonts w:eastAsia="SimSun"/>
        </w:rPr>
      </w:pPr>
      <w:r>
        <w:rPr/>
        <w:t>Soave G., 1972, Equilibrium constants from a modified Redlich-Kwong equation of state. Chem. Eng. Sci., 27,</w:t>
      </w:r>
    </w:p>
    <w:p>
      <w:pPr>
        <w:pStyle w:val="CETReferencetext"/>
        <w:tabs>
          <w:tab w:val="clear" w:pos="708"/>
          <w:tab w:val="right" w:pos="8789" w:leader="none"/>
        </w:tabs>
        <w:spacing w:lineRule="auto" w:line="240"/>
        <w:ind w:left="284" w:hanging="0"/>
        <w:rPr>
          <w:rFonts w:eastAsia="SimSun"/>
        </w:rPr>
      </w:pPr>
      <w:r>
        <w:rPr/>
        <w:t xml:space="preserve">      </w:t>
      </w:r>
      <w:r>
        <w:rPr/>
        <w:t>1197.</w:t>
      </w:r>
    </w:p>
    <w:p>
      <w:pPr>
        <w:pStyle w:val="CETReferencetext"/>
        <w:tabs>
          <w:tab w:val="clear" w:pos="708"/>
          <w:tab w:val="right" w:pos="8789" w:leader="none"/>
        </w:tabs>
        <w:spacing w:lineRule="auto" w:line="240"/>
        <w:ind w:left="284" w:hanging="0"/>
        <w:rPr>
          <w:rFonts w:eastAsia="SimSun"/>
        </w:rPr>
      </w:pPr>
      <w:r>
        <w:rPr/>
        <w:t>Peng D,Y,, Robinson D.B., 1976, A new two-constant equation of state. Ind. Eng. Chem. Fundam., 15, 59.</w:t>
      </w:r>
    </w:p>
    <w:p>
      <w:pPr>
        <w:pStyle w:val="CETReferencetext"/>
        <w:tabs>
          <w:tab w:val="clear" w:pos="708"/>
          <w:tab w:val="right" w:pos="8789" w:leader="none"/>
        </w:tabs>
        <w:spacing w:lineRule="auto" w:line="240"/>
        <w:ind w:left="284" w:hanging="0"/>
        <w:rPr>
          <w:rFonts w:eastAsia="SimSun"/>
        </w:rPr>
      </w:pPr>
      <w:r>
        <w:rPr/>
        <w:t>Zu Y.X., Stenby E.H., 1997, Calculation of interfacial tensions with gradient theory. Fluid Phase Equilibria,</w:t>
      </w:r>
    </w:p>
    <w:p>
      <w:pPr>
        <w:pStyle w:val="CETReferencetext"/>
        <w:tabs>
          <w:tab w:val="clear" w:pos="708"/>
          <w:tab w:val="right" w:pos="8789" w:leader="none"/>
        </w:tabs>
        <w:spacing w:lineRule="auto" w:line="240"/>
        <w:ind w:left="284" w:hanging="0"/>
        <w:rPr>
          <w:rFonts w:eastAsia="SimSun"/>
        </w:rPr>
      </w:pPr>
      <w:r>
        <w:rPr/>
        <w:t xml:space="preserve">      </w:t>
      </w:r>
      <w:r>
        <w:rPr/>
        <w:t>132, 139.</w:t>
      </w:r>
    </w:p>
    <w:sectPr>
      <w:type w:val="continuous"/>
      <w:pgSz w:w="11906" w:h="16838"/>
      <w:pgMar w:left="1701" w:right="1418" w:gutter="0" w:header="0" w:top="1701" w:footer="0" w:bottom="1701"/>
      <w:formProt w:val="false"/>
      <w:textDirection w:val="lrTb"/>
      <w:docGrid w:type="default" w:linePitch="600" w:charSpace="450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Consolas">
    <w:charset w:val="01"/>
    <w:family w:val="roman"/>
    <w:pitch w:val="variable"/>
  </w:font>
  <w:font w:name="Liberation Sans">
    <w:altName w:val="Arial"/>
    <w:charset w:val="01"/>
    <w:family w:val="roman"/>
    <w:pitch w:val="variable"/>
  </w:font>
  <w:font w:name="AdvP6960">
    <w:charset w:val="01"/>
    <w:family w:val="roman"/>
    <w:pitch w:val="variable"/>
  </w:font>
  <w:font w:name="Aptos">
    <w:charset w:val="01"/>
    <w:family w:val="roman"/>
    <w:pitch w:val="variable"/>
  </w:font>
  <w:font w:name="Times New Roman">
    <w:charset w:val="01"/>
    <w:family w:val="roman"/>
    <w:pitch w:val="variable"/>
  </w:font>
  <w:font w:name="DejaVu Serif Condensed">
    <w:charset w:val="01"/>
    <w:family w:val="roman"/>
    <w:pitch w:val="variable"/>
  </w:font>
  <w:font w:name="Noto Sans Mono CJK HK">
    <w:charset w:val="01"/>
    <w:family w:val="roman"/>
    <w:pitch w:val="variable"/>
  </w:font>
  <w:font w:name="FreeSans">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Chapter %1"/>
      <w:lvlJc w:val="left"/>
      <w:pPr>
        <w:tabs>
          <w:tab w:val="num" w:pos="0"/>
        </w:tabs>
        <w:ind w:left="0" w:hanging="0"/>
      </w:pPr>
    </w:lvl>
    <w:lvl w:ilvl="1">
      <w:start w:val="1"/>
      <w:numFmt w:val="decimal"/>
      <w:suff w:val="space"/>
      <w:lvlText w:val="%2."/>
      <w:lvlJc w:val="left"/>
      <w:pPr>
        <w:tabs>
          <w:tab w:val="num" w:pos="0"/>
        </w:tabs>
        <w:ind w:left="0" w:hanging="0"/>
      </w:pPr>
    </w:lvl>
    <w:lvl w:ilvl="2">
      <w:start w:val="1"/>
      <w:numFmt w:val="decimal"/>
      <w:suff w:val="space"/>
      <w:lvlText w:val="%2.%3"/>
      <w:lvlJc w:val="left"/>
      <w:pPr>
        <w:tabs>
          <w:tab w:val="num" w:pos="0"/>
        </w:tabs>
        <w:ind w:left="0" w:hanging="0"/>
      </w:pPr>
    </w:lvl>
    <w:lvl w:ilvl="3">
      <w:start w:val="1"/>
      <w:numFmt w:val="decimal"/>
      <w:suff w:val="space"/>
      <w:lvlText w:val="%2.%3.%4."/>
      <w:lvlJc w:val="left"/>
      <w:pPr>
        <w:tabs>
          <w:tab w:val="num" w:pos="0"/>
        </w:tabs>
        <w:ind w:left="0" w:hanging="0"/>
      </w:pPr>
    </w:lvl>
    <w:lvl w:ilvl="4">
      <w:start w:val="1"/>
      <w:numFmt w:val="decimal"/>
      <w:suff w:val="space"/>
      <w:lvlText w:val="%1.%2.%3.%4.%5."/>
      <w:lvlJc w:val="left"/>
      <w:pPr>
        <w:tabs>
          <w:tab w:val="num" w:pos="0"/>
        </w:tabs>
        <w:ind w:left="0" w:hanging="0"/>
      </w:pPr>
    </w:lvl>
    <w:lvl w:ilvl="5">
      <w:start w:val="1"/>
      <w:numFmt w:val="decimal"/>
      <w:suff w:val="space"/>
      <w:lvlText w:val="%1.%2.%3.%4.%5.%6."/>
      <w:lvlJc w:val="left"/>
      <w:pPr>
        <w:tabs>
          <w:tab w:val="num" w:pos="0"/>
        </w:tabs>
        <w:ind w:left="0" w:hanging="0"/>
      </w:pPr>
    </w:lvl>
    <w:lvl w:ilvl="6">
      <w:start w:val="1"/>
      <w:numFmt w:val="decimal"/>
      <w:suff w:val="space"/>
      <w:lvlText w:val="%1.%2.%3.%4.%5.%6.%7."/>
      <w:lvlJc w:val="left"/>
      <w:pPr>
        <w:tabs>
          <w:tab w:val="num" w:pos="0"/>
        </w:tabs>
        <w:ind w:left="0" w:hanging="0"/>
      </w:pPr>
    </w:lvl>
    <w:lvl w:ilvl="7">
      <w:start w:val="1"/>
      <w:numFmt w:val="decimal"/>
      <w:suff w:val="space"/>
      <w:lvlText w:val="%1.%2.%3.%4.%5.%6.%7.%8."/>
      <w:lvlJc w:val="left"/>
      <w:pPr>
        <w:tabs>
          <w:tab w:val="num" w:pos="0"/>
        </w:tabs>
        <w:ind w:left="0" w:hanging="0"/>
      </w:pPr>
    </w:lvl>
    <w:lvl w:ilvl="8">
      <w:start w:val="1"/>
      <w:numFmt w:val="decimal"/>
      <w:suff w:val="space"/>
      <w:lvlText w:val="%1..%3.%4.%5.%6.%7.%8.%9."/>
      <w:lvlJc w:val="left"/>
      <w:pPr>
        <w:tabs>
          <w:tab w:val="num" w:pos="0"/>
        </w:tabs>
        <w:ind w:left="0" w:hanging="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340" w:hanging="227"/>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340" w:hanging="227"/>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val="bestFit" w:percent="21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cryptProviderType="rsaAES" w:cryptAlgorithmClass="hash" w:cryptAlgorithmType="typeAny" w:cryptAlgorithmSid="" w:cryptSpinCount="0" w:hash="" w:salt=""/>
  <w:hyphenationZone w:val="283"/>
  <w:themeFontLang w:val="it-IT"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0dee"/>
    <w:pPr>
      <w:widowControl/>
      <w:tabs>
        <w:tab w:val="clear" w:pos="708"/>
        <w:tab w:val="right" w:pos="7100" w:leader="none"/>
      </w:tabs>
      <w:suppressAutoHyphens w:val="true"/>
      <w:bidi w:val="0"/>
      <w:spacing w:lineRule="auto" w:line="264" w:before="0" w:after="0"/>
      <w:jc w:val="both"/>
    </w:pPr>
    <w:rPr>
      <w:rFonts w:ascii="Arial" w:hAnsi="Arial" w:eastAsia="Times New Roman" w:cs="Times New Roman"/>
      <w:color w:val="auto"/>
      <w:kern w:val="0"/>
      <w:sz w:val="18"/>
      <w:szCs w:val="20"/>
      <w:lang w:val="en-GB" w:eastAsia="en-US" w:bidi="ar-SA"/>
    </w:rPr>
  </w:style>
  <w:style w:type="paragraph" w:styleId="Heading1">
    <w:name w:val="Heading 1"/>
    <w:basedOn w:val="CETHeading1"/>
    <w:next w:val="Normal"/>
    <w:link w:val="Titolo1Carattere"/>
    <w:uiPriority w:val="9"/>
    <w:qFormat/>
    <w:rsid w:val="004f5e36"/>
    <w:pPr>
      <w:tabs>
        <w:tab w:val="clear" w:pos="360"/>
        <w:tab w:val="right" w:pos="7100" w:leader="none"/>
      </w:tabs>
      <w:jc w:val="both"/>
      <w:outlineLvl w:val="0"/>
    </w:pPr>
    <w:rPr>
      <w:lang w:val="en-GB"/>
    </w:rPr>
  </w:style>
  <w:style w:type="paragraph" w:styleId="Heading2">
    <w:name w:val="Heading 2"/>
    <w:basedOn w:val="Normal"/>
    <w:next w:val="Normal"/>
    <w:link w:val="Titolo2Carattere"/>
    <w:uiPriority w:val="9"/>
    <w:semiHidden/>
    <w:unhideWhenUsed/>
    <w:qFormat/>
    <w:rsid w:val="0003148d"/>
    <w:pPr>
      <w:keepNext w:val="true"/>
      <w:keepLines/>
      <w:spacing w:before="200" w:after="0"/>
      <w:outlineLvl w:val="1"/>
    </w:pPr>
    <w:rPr>
      <w:rFonts w:ascii="Cambria" w:hAnsi="Cambria" w:eastAsia="宋体"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Titolo3Carattere"/>
    <w:uiPriority w:val="9"/>
    <w:semiHidden/>
    <w:unhideWhenUsed/>
    <w:qFormat/>
    <w:rsid w:val="0003148d"/>
    <w:pPr>
      <w:keepNext w:val="true"/>
      <w:keepLines/>
      <w:spacing w:before="200" w:after="0"/>
      <w:outlineLvl w:val="2"/>
    </w:pPr>
    <w:rPr>
      <w:rFonts w:ascii="Cambria" w:hAnsi="Cambria" w:eastAsia="宋体" w:cs="" w:asciiTheme="majorHAnsi" w:cstheme="majorBidi" w:eastAsiaTheme="majorEastAsia" w:hAnsiTheme="majorHAnsi"/>
      <w:b/>
      <w:bCs/>
      <w:color w:val="4F81BD" w:themeColor="accent1"/>
    </w:rPr>
  </w:style>
  <w:style w:type="paragraph" w:styleId="Heading4">
    <w:name w:val="Heading 4"/>
    <w:basedOn w:val="Normal"/>
    <w:next w:val="Normal"/>
    <w:link w:val="Titolo4Carattere"/>
    <w:uiPriority w:val="9"/>
    <w:semiHidden/>
    <w:unhideWhenUsed/>
    <w:qFormat/>
    <w:rsid w:val="0003148d"/>
    <w:pPr>
      <w:keepNext w:val="true"/>
      <w:keepLines/>
      <w:spacing w:before="200" w:after="0"/>
      <w:outlineLvl w:val="3"/>
    </w:pPr>
    <w:rPr>
      <w:rFonts w:ascii="Cambria" w:hAnsi="Cambria" w:eastAsia="宋体" w:cs="" w:asciiTheme="majorHAnsi" w:cstheme="majorBidi" w:eastAsiaTheme="majorEastAsia" w:hAnsiTheme="majorHAnsi"/>
      <w:b/>
      <w:bCs/>
      <w:i/>
      <w:iCs/>
      <w:color w:val="4F81BD" w:themeColor="accent1"/>
    </w:rPr>
  </w:style>
  <w:style w:type="paragraph" w:styleId="Heading5">
    <w:name w:val="Heading 5"/>
    <w:basedOn w:val="Normal"/>
    <w:next w:val="Normal"/>
    <w:link w:val="Titolo5Carattere"/>
    <w:uiPriority w:val="9"/>
    <w:semiHidden/>
    <w:unhideWhenUsed/>
    <w:qFormat/>
    <w:rsid w:val="0003148d"/>
    <w:pPr>
      <w:keepNext w:val="true"/>
      <w:keepLines/>
      <w:spacing w:before="200" w:after="0"/>
      <w:outlineLvl w:val="4"/>
    </w:pPr>
    <w:rPr>
      <w:rFonts w:ascii="Cambria" w:hAnsi="Cambria" w:eastAsia="宋体" w:cs="" w:asciiTheme="majorHAnsi" w:cstheme="majorBidi" w:eastAsiaTheme="majorEastAsia" w:hAnsiTheme="majorHAnsi"/>
      <w:color w:val="243F60" w:themeColor="accent1" w:themeShade="7f"/>
    </w:rPr>
  </w:style>
  <w:style w:type="paragraph" w:styleId="Heading6">
    <w:name w:val="Heading 6"/>
    <w:basedOn w:val="Normal"/>
    <w:next w:val="Normal"/>
    <w:link w:val="Titolo6Carattere"/>
    <w:uiPriority w:val="9"/>
    <w:semiHidden/>
    <w:unhideWhenUsed/>
    <w:qFormat/>
    <w:rsid w:val="0003148d"/>
    <w:pPr>
      <w:keepNext w:val="true"/>
      <w:keepLines/>
      <w:spacing w:before="200" w:after="0"/>
      <w:outlineLvl w:val="5"/>
    </w:pPr>
    <w:rPr>
      <w:rFonts w:ascii="Cambria" w:hAnsi="Cambria" w:eastAsia="宋体" w:cs="" w:asciiTheme="majorHAnsi" w:cstheme="majorBidi" w:eastAsiaTheme="majorEastAsia" w:hAnsiTheme="majorHAnsi"/>
      <w:i/>
      <w:iCs/>
      <w:color w:val="243F60" w:themeColor="accent1" w:themeShade="7f"/>
    </w:rPr>
  </w:style>
  <w:style w:type="paragraph" w:styleId="Heading7">
    <w:name w:val="Heading 7"/>
    <w:basedOn w:val="Normal"/>
    <w:next w:val="Normal"/>
    <w:link w:val="Titolo7Carattere"/>
    <w:uiPriority w:val="9"/>
    <w:semiHidden/>
    <w:unhideWhenUsed/>
    <w:qFormat/>
    <w:rsid w:val="0003148d"/>
    <w:pPr>
      <w:keepNext w:val="true"/>
      <w:keepLines/>
      <w:spacing w:before="200" w:after="0"/>
      <w:outlineLvl w:val="6"/>
    </w:pPr>
    <w:rPr>
      <w:rFonts w:ascii="Cambria" w:hAnsi="Cambria" w:eastAsia="宋体" w:cs="" w:asciiTheme="majorHAnsi" w:cstheme="majorBidi" w:eastAsiaTheme="majorEastAsia" w:hAnsiTheme="majorHAnsi"/>
      <w:i/>
      <w:iCs/>
      <w:color w:val="404040" w:themeColor="text1" w:themeTint="bf"/>
    </w:rPr>
  </w:style>
  <w:style w:type="paragraph" w:styleId="Heading8">
    <w:name w:val="Heading 8"/>
    <w:basedOn w:val="Normal"/>
    <w:next w:val="Normal"/>
    <w:link w:val="Titolo8Carattere"/>
    <w:uiPriority w:val="9"/>
    <w:semiHidden/>
    <w:unhideWhenUsed/>
    <w:qFormat/>
    <w:rsid w:val="0003148d"/>
    <w:pPr>
      <w:keepNext w:val="true"/>
      <w:keepLines/>
      <w:spacing w:before="200" w:after="0"/>
      <w:outlineLvl w:val="7"/>
    </w:pPr>
    <w:rPr>
      <w:rFonts w:ascii="Cambria" w:hAnsi="Cambria" w:eastAsia="宋体" w:cs="" w:asciiTheme="majorHAnsi" w:cstheme="majorBidi" w:eastAsiaTheme="majorEastAsia" w:hAnsiTheme="majorHAnsi"/>
      <w:color w:val="404040" w:themeColor="text1" w:themeTint="bf"/>
    </w:rPr>
  </w:style>
  <w:style w:type="paragraph" w:styleId="Heading9">
    <w:name w:val="Heading 9"/>
    <w:basedOn w:val="Normal"/>
    <w:next w:val="Normal"/>
    <w:link w:val="Titolo9Carattere"/>
    <w:uiPriority w:val="9"/>
    <w:semiHidden/>
    <w:unhideWhenUsed/>
    <w:qFormat/>
    <w:rsid w:val="0003148d"/>
    <w:pPr>
      <w:keepNext w:val="true"/>
      <w:keepLines/>
      <w:spacing w:before="200" w:after="0"/>
      <w:outlineLvl w:val="8"/>
    </w:pPr>
    <w:rPr>
      <w:rFonts w:ascii="Cambria" w:hAnsi="Cambria" w:eastAsia="宋体"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CETAuthorsCarattere" w:customStyle="1">
    <w:name w:val="CET Authors Carattere"/>
    <w:link w:val="CETAuthors"/>
    <w:qFormat/>
    <w:rsid w:val="009e788a"/>
    <w:rPr>
      <w:rFonts w:ascii="Arial" w:hAnsi="Arial" w:eastAsia="Times New Roman" w:cs="Times New Roman"/>
      <w:sz w:val="24"/>
      <w:szCs w:val="20"/>
      <w:lang w:val="en-GB"/>
    </w:rPr>
  </w:style>
  <w:style w:type="character" w:styleId="CETTitleCarattere" w:customStyle="1">
    <w:name w:val="CET Title Carattere"/>
    <w:link w:val="CETTitle"/>
    <w:qFormat/>
    <w:rsid w:val="00fb730c"/>
    <w:rPr>
      <w:rFonts w:ascii="Arial" w:hAnsi="Arial" w:eastAsia="Times New Roman" w:cs="Times New Roman"/>
      <w:sz w:val="32"/>
      <w:szCs w:val="20"/>
      <w:lang w:val="en-GB"/>
    </w:rPr>
  </w:style>
  <w:style w:type="character" w:styleId="CETBodytextCarattere" w:customStyle="1">
    <w:name w:val="CET Body text Carattere"/>
    <w:link w:val="CETBodytext"/>
    <w:qFormat/>
    <w:rsid w:val="000e414a"/>
    <w:rPr>
      <w:rFonts w:ascii="Arial" w:hAnsi="Arial" w:eastAsia="Times New Roman" w:cs="Times New Roman"/>
      <w:sz w:val="18"/>
      <w:szCs w:val="20"/>
      <w:lang w:val="en-US"/>
    </w:rPr>
  </w:style>
  <w:style w:type="character" w:styleId="CETheadingxCarattere" w:customStyle="1">
    <w:name w:val="CET headingx Carattere"/>
    <w:link w:val="CETheadingx"/>
    <w:qFormat/>
    <w:rsid w:val="00fa5f5f"/>
    <w:rPr>
      <w:rFonts w:ascii="Arial" w:hAnsi="Arial" w:eastAsia="Times New Roman" w:cs="Times New Roman"/>
      <w:b/>
      <w:sz w:val="18"/>
      <w:szCs w:val="20"/>
      <w:lang w:val="en-US"/>
    </w:rPr>
  </w:style>
  <w:style w:type="character" w:styleId="CETCaptionCarattere" w:customStyle="1">
    <w:name w:val="CET Caption Carattere"/>
    <w:link w:val="CETCaption"/>
    <w:qFormat/>
    <w:rsid w:val="00f7534e"/>
    <w:rPr>
      <w:rFonts w:ascii="Arial" w:hAnsi="Arial" w:eastAsia="Times New Roman" w:cs="Times New Roman"/>
      <w:i/>
      <w:sz w:val="18"/>
      <w:szCs w:val="20"/>
      <w:lang w:val="en-GB"/>
    </w:rPr>
  </w:style>
  <w:style w:type="character" w:styleId="Annotationreference">
    <w:name w:val="annotation reference"/>
    <w:basedOn w:val="DefaultParagraphFont"/>
    <w:uiPriority w:val="99"/>
    <w:semiHidden/>
    <w:unhideWhenUsed/>
    <w:qFormat/>
    <w:rsid w:val="004577fe"/>
    <w:rPr>
      <w:sz w:val="16"/>
      <w:szCs w:val="16"/>
    </w:rPr>
  </w:style>
  <w:style w:type="character" w:styleId="TestofumettoCarattere" w:customStyle="1">
    <w:name w:val="Testo fumetto Carattere"/>
    <w:basedOn w:val="DefaultParagraphFont"/>
    <w:uiPriority w:val="99"/>
    <w:semiHidden/>
    <w:qFormat/>
    <w:rsid w:val="000d34be"/>
    <w:rPr>
      <w:rFonts w:ascii="Tahoma" w:hAnsi="Tahoma" w:cs="Tahoma"/>
      <w:sz w:val="16"/>
      <w:szCs w:val="16"/>
    </w:rPr>
  </w:style>
  <w:style w:type="character" w:styleId="Corpodeltesto2Carattere" w:customStyle="1">
    <w:name w:val="Corpo del testo 2 Carattere"/>
    <w:basedOn w:val="DefaultParagraphFont"/>
    <w:uiPriority w:val="99"/>
    <w:semiHidden/>
    <w:qFormat/>
    <w:rsid w:val="0003148d"/>
    <w:rPr/>
  </w:style>
  <w:style w:type="character" w:styleId="Corpodeltesto3Carattere" w:customStyle="1">
    <w:name w:val="Corpo del testo 3 Carattere"/>
    <w:basedOn w:val="DefaultParagraphFont"/>
    <w:uiPriority w:val="99"/>
    <w:semiHidden/>
    <w:qFormat/>
    <w:rsid w:val="0003148d"/>
    <w:rPr>
      <w:sz w:val="16"/>
      <w:szCs w:val="16"/>
    </w:rPr>
  </w:style>
  <w:style w:type="character" w:styleId="CorpotestoCarattere" w:customStyle="1">
    <w:name w:val="Corpo testo Carattere"/>
    <w:basedOn w:val="DefaultParagraphFont"/>
    <w:uiPriority w:val="99"/>
    <w:semiHidden/>
    <w:qFormat/>
    <w:rsid w:val="0003148d"/>
    <w:rPr/>
  </w:style>
  <w:style w:type="character" w:styleId="DataCarattere" w:customStyle="1">
    <w:name w:val="Data Carattere"/>
    <w:basedOn w:val="DefaultParagraphFont"/>
    <w:uiPriority w:val="99"/>
    <w:semiHidden/>
    <w:qFormat/>
    <w:rsid w:val="0003148d"/>
    <w:rPr/>
  </w:style>
  <w:style w:type="character" w:styleId="FirmaCarattere" w:customStyle="1">
    <w:name w:val="Firma Carattere"/>
    <w:basedOn w:val="DefaultParagraphFont"/>
    <w:uiPriority w:val="99"/>
    <w:semiHidden/>
    <w:qFormat/>
    <w:rsid w:val="0003148d"/>
    <w:rPr/>
  </w:style>
  <w:style w:type="character" w:styleId="FirmadipostaelettronicaCarattere" w:customStyle="1">
    <w:name w:val="Firma di posta elettronica Carattere"/>
    <w:basedOn w:val="DefaultParagraphFont"/>
    <w:uiPriority w:val="99"/>
    <w:semiHidden/>
    <w:qFormat/>
    <w:rsid w:val="0003148d"/>
    <w:rPr/>
  </w:style>
  <w:style w:type="character" w:styleId="FormuladiaperturaCarattere" w:customStyle="1">
    <w:name w:val="Formula di apertura Carattere"/>
    <w:basedOn w:val="DefaultParagraphFont"/>
    <w:uiPriority w:val="99"/>
    <w:semiHidden/>
    <w:qFormat/>
    <w:rsid w:val="0003148d"/>
    <w:rPr/>
  </w:style>
  <w:style w:type="character" w:styleId="FormuladichiusuraCarattere" w:customStyle="1">
    <w:name w:val="Formula di chiusura Carattere"/>
    <w:basedOn w:val="DefaultParagraphFont"/>
    <w:uiPriority w:val="99"/>
    <w:semiHidden/>
    <w:qFormat/>
    <w:rsid w:val="0003148d"/>
    <w:rPr/>
  </w:style>
  <w:style w:type="character" w:styleId="IndirizzoHTMLCarattere" w:customStyle="1">
    <w:name w:val="Indirizzo HTML Carattere"/>
    <w:basedOn w:val="DefaultParagraphFont"/>
    <w:uiPriority w:val="99"/>
    <w:semiHidden/>
    <w:qFormat/>
    <w:rsid w:val="0003148d"/>
    <w:rPr>
      <w:i/>
      <w:iCs/>
    </w:rPr>
  </w:style>
  <w:style w:type="character" w:styleId="IntestazionemessaggioCarattere" w:customStyle="1">
    <w:name w:val="Intestazione messaggio Carattere"/>
    <w:basedOn w:val="DefaultParagraphFont"/>
    <w:uiPriority w:val="99"/>
    <w:semiHidden/>
    <w:qFormat/>
    <w:rsid w:val="0003148d"/>
    <w:rPr>
      <w:rFonts w:ascii="Cambria" w:hAnsi="Cambria" w:eastAsia="宋体" w:cs="" w:asciiTheme="majorHAnsi" w:cstheme="majorBidi" w:eastAsiaTheme="majorEastAsia" w:hAnsiTheme="majorHAnsi"/>
      <w:sz w:val="24"/>
      <w:szCs w:val="24"/>
      <w:shd w:fill="CCCCCC" w:val="clear"/>
    </w:rPr>
  </w:style>
  <w:style w:type="character" w:styleId="IntestazionenotaCarattere" w:customStyle="1">
    <w:name w:val="Intestazione nota Carattere"/>
    <w:basedOn w:val="DefaultParagraphFont"/>
    <w:uiPriority w:val="99"/>
    <w:semiHidden/>
    <w:qFormat/>
    <w:rsid w:val="0003148d"/>
    <w:rPr/>
  </w:style>
  <w:style w:type="character" w:styleId="MappadocumentoCarattere" w:customStyle="1">
    <w:name w:val="Mappa documento Carattere"/>
    <w:basedOn w:val="DefaultParagraphFont"/>
    <w:uiPriority w:val="99"/>
    <w:semiHidden/>
    <w:qFormat/>
    <w:rsid w:val="0003148d"/>
    <w:rPr>
      <w:rFonts w:ascii="Tahoma" w:hAnsi="Tahoma" w:cs="Tahoma"/>
      <w:sz w:val="16"/>
      <w:szCs w:val="16"/>
    </w:rPr>
  </w:style>
  <w:style w:type="character" w:styleId="PreformattatoHTMLCarattere" w:customStyle="1">
    <w:name w:val="Preformattato HTML Carattere"/>
    <w:basedOn w:val="DefaultParagraphFont"/>
    <w:uiPriority w:val="99"/>
    <w:semiHidden/>
    <w:qFormat/>
    <w:rsid w:val="0003148d"/>
    <w:rPr>
      <w:rFonts w:ascii="Consolas" w:hAnsi="Consolas" w:cs="Consolas"/>
      <w:sz w:val="20"/>
      <w:szCs w:val="20"/>
    </w:rPr>
  </w:style>
  <w:style w:type="character" w:styleId="PrimorientrocorpodeltestoCarattere" w:customStyle="1">
    <w:name w:val="Primo rientro corpo del testo Carattere"/>
    <w:basedOn w:val="CorpotestoCarattere"/>
    <w:uiPriority w:val="99"/>
    <w:semiHidden/>
    <w:qFormat/>
    <w:rsid w:val="0003148d"/>
    <w:rPr/>
  </w:style>
  <w:style w:type="character" w:styleId="RientrocorpodeltestoCarattere" w:customStyle="1">
    <w:name w:val="Rientro corpo del testo Carattere"/>
    <w:basedOn w:val="DefaultParagraphFont"/>
    <w:uiPriority w:val="99"/>
    <w:semiHidden/>
    <w:qFormat/>
    <w:rsid w:val="0003148d"/>
    <w:rPr/>
  </w:style>
  <w:style w:type="character" w:styleId="Primorientrocorpodeltesto2Carattere" w:customStyle="1">
    <w:name w:val="Primo rientro corpo del testo 2 Carattere"/>
    <w:basedOn w:val="RientrocorpodeltestoCarattere"/>
    <w:uiPriority w:val="99"/>
    <w:semiHidden/>
    <w:qFormat/>
    <w:rsid w:val="0003148d"/>
    <w:rPr/>
  </w:style>
  <w:style w:type="character" w:styleId="Rientrocorpodeltesto2Carattere" w:customStyle="1">
    <w:name w:val="Rientro corpo del testo 2 Carattere"/>
    <w:basedOn w:val="DefaultParagraphFont"/>
    <w:uiPriority w:val="99"/>
    <w:semiHidden/>
    <w:qFormat/>
    <w:rsid w:val="0003148d"/>
    <w:rPr/>
  </w:style>
  <w:style w:type="character" w:styleId="Rientrocorpodeltesto3Carattere" w:customStyle="1">
    <w:name w:val="Rientro corpo del testo 3 Carattere"/>
    <w:basedOn w:val="DefaultParagraphFont"/>
    <w:uiPriority w:val="99"/>
    <w:semiHidden/>
    <w:qFormat/>
    <w:rsid w:val="0003148d"/>
    <w:rPr>
      <w:sz w:val="16"/>
      <w:szCs w:val="16"/>
    </w:rPr>
  </w:style>
  <w:style w:type="character" w:styleId="TestocommentoCarattere" w:customStyle="1">
    <w:name w:val="Testo commento Carattere"/>
    <w:basedOn w:val="DefaultParagraphFont"/>
    <w:uiPriority w:val="99"/>
    <w:qFormat/>
    <w:rsid w:val="0003148d"/>
    <w:rPr>
      <w:sz w:val="20"/>
      <w:szCs w:val="20"/>
    </w:rPr>
  </w:style>
  <w:style w:type="character" w:styleId="SoggettocommentoCarattere" w:customStyle="1">
    <w:name w:val="Soggetto commento Carattere"/>
    <w:basedOn w:val="TestocommentoCarattere"/>
    <w:uiPriority w:val="99"/>
    <w:semiHidden/>
    <w:qFormat/>
    <w:rsid w:val="0003148d"/>
    <w:rPr>
      <w:b/>
      <w:bCs/>
      <w:sz w:val="20"/>
      <w:szCs w:val="20"/>
    </w:rPr>
  </w:style>
  <w:style w:type="character" w:styleId="TestomacroCarattere" w:customStyle="1">
    <w:name w:val="Testo macro Carattere"/>
    <w:basedOn w:val="DefaultParagraphFont"/>
    <w:uiPriority w:val="99"/>
    <w:semiHidden/>
    <w:qFormat/>
    <w:rsid w:val="0003148d"/>
    <w:rPr>
      <w:rFonts w:ascii="Consolas" w:hAnsi="Consolas" w:cs="Consolas"/>
      <w:sz w:val="20"/>
      <w:szCs w:val="20"/>
    </w:rPr>
  </w:style>
  <w:style w:type="character" w:styleId="TestonormaleCarattere" w:customStyle="1">
    <w:name w:val="Testo normale Carattere"/>
    <w:basedOn w:val="DefaultParagraphFont"/>
    <w:uiPriority w:val="99"/>
    <w:semiHidden/>
    <w:qFormat/>
    <w:rsid w:val="0003148d"/>
    <w:rPr>
      <w:rFonts w:ascii="Consolas" w:hAnsi="Consolas" w:cs="Consolas"/>
      <w:sz w:val="21"/>
      <w:szCs w:val="21"/>
    </w:rPr>
  </w:style>
  <w:style w:type="character" w:styleId="TestonotaapidipaginaCarattere" w:customStyle="1">
    <w:name w:val="Testo nota a piè di pagina Carattere"/>
    <w:basedOn w:val="DefaultParagraphFont"/>
    <w:uiPriority w:val="99"/>
    <w:semiHidden/>
    <w:qFormat/>
    <w:rsid w:val="0003148d"/>
    <w:rPr>
      <w:sz w:val="20"/>
      <w:szCs w:val="20"/>
    </w:rPr>
  </w:style>
  <w:style w:type="character" w:styleId="TestonotadichiusuraCarattere" w:customStyle="1">
    <w:name w:val="Testo nota di chiusura Carattere"/>
    <w:basedOn w:val="DefaultParagraphFont"/>
    <w:uiPriority w:val="99"/>
    <w:semiHidden/>
    <w:qFormat/>
    <w:rsid w:val="0003148d"/>
    <w:rPr>
      <w:sz w:val="20"/>
      <w:szCs w:val="20"/>
    </w:rPr>
  </w:style>
  <w:style w:type="character" w:styleId="Titolo1Carattere" w:customStyle="1">
    <w:name w:val="Titolo 1 Carattere"/>
    <w:basedOn w:val="DefaultParagraphFont"/>
    <w:uiPriority w:val="9"/>
    <w:qFormat/>
    <w:rsid w:val="004f5e36"/>
    <w:rPr>
      <w:rFonts w:ascii="Arial" w:hAnsi="Arial" w:eastAsia="Times New Roman" w:cs="Times New Roman"/>
      <w:b/>
      <w:sz w:val="20"/>
      <w:szCs w:val="20"/>
      <w:lang w:val="en-GB"/>
    </w:rPr>
  </w:style>
  <w:style w:type="character" w:styleId="Titolo2Carattere" w:customStyle="1">
    <w:name w:val="Titolo 2 Carattere"/>
    <w:basedOn w:val="DefaultParagraphFont"/>
    <w:uiPriority w:val="9"/>
    <w:semiHidden/>
    <w:qFormat/>
    <w:rsid w:val="0003148d"/>
    <w:rPr>
      <w:rFonts w:ascii="Cambria" w:hAnsi="Cambria" w:eastAsia="宋体" w:cs="" w:asciiTheme="majorHAnsi" w:cstheme="majorBidi" w:eastAsiaTheme="majorEastAsia" w:hAnsiTheme="majorHAnsi"/>
      <w:b/>
      <w:bCs/>
      <w:color w:val="4F81BD" w:themeColor="accent1"/>
      <w:sz w:val="26"/>
      <w:szCs w:val="26"/>
    </w:rPr>
  </w:style>
  <w:style w:type="character" w:styleId="Titolo3Carattere" w:customStyle="1">
    <w:name w:val="Titolo 3 Carattere"/>
    <w:basedOn w:val="DefaultParagraphFont"/>
    <w:uiPriority w:val="9"/>
    <w:semiHidden/>
    <w:qFormat/>
    <w:rsid w:val="0003148d"/>
    <w:rPr>
      <w:rFonts w:ascii="Cambria" w:hAnsi="Cambria" w:eastAsia="宋体" w:cs="" w:asciiTheme="majorHAnsi" w:cstheme="majorBidi" w:eastAsiaTheme="majorEastAsia" w:hAnsiTheme="majorHAnsi"/>
      <w:b/>
      <w:bCs/>
      <w:color w:val="4F81BD" w:themeColor="accent1"/>
    </w:rPr>
  </w:style>
  <w:style w:type="character" w:styleId="Titolo4Carattere" w:customStyle="1">
    <w:name w:val="Titolo 4 Carattere"/>
    <w:basedOn w:val="DefaultParagraphFont"/>
    <w:uiPriority w:val="9"/>
    <w:semiHidden/>
    <w:qFormat/>
    <w:rsid w:val="0003148d"/>
    <w:rPr>
      <w:rFonts w:ascii="Cambria" w:hAnsi="Cambria" w:eastAsia="宋体" w:cs="" w:asciiTheme="majorHAnsi" w:cstheme="majorBidi" w:eastAsiaTheme="majorEastAsia" w:hAnsiTheme="majorHAnsi"/>
      <w:b/>
      <w:bCs/>
      <w:i/>
      <w:iCs/>
      <w:color w:val="4F81BD" w:themeColor="accent1"/>
    </w:rPr>
  </w:style>
  <w:style w:type="character" w:styleId="Titolo5Carattere" w:customStyle="1">
    <w:name w:val="Titolo 5 Carattere"/>
    <w:basedOn w:val="DefaultParagraphFont"/>
    <w:uiPriority w:val="9"/>
    <w:semiHidden/>
    <w:qFormat/>
    <w:rsid w:val="0003148d"/>
    <w:rPr>
      <w:rFonts w:ascii="Cambria" w:hAnsi="Cambria" w:eastAsia="宋体" w:cs="" w:asciiTheme="majorHAnsi" w:cstheme="majorBidi" w:eastAsiaTheme="majorEastAsia" w:hAnsiTheme="majorHAnsi"/>
      <w:color w:val="243F60" w:themeColor="accent1" w:themeShade="7f"/>
    </w:rPr>
  </w:style>
  <w:style w:type="character" w:styleId="Titolo6Carattere" w:customStyle="1">
    <w:name w:val="Titolo 6 Carattere"/>
    <w:basedOn w:val="DefaultParagraphFont"/>
    <w:uiPriority w:val="9"/>
    <w:semiHidden/>
    <w:qFormat/>
    <w:rsid w:val="0003148d"/>
    <w:rPr>
      <w:rFonts w:ascii="Cambria" w:hAnsi="Cambria" w:eastAsia="宋体" w:cs="" w:asciiTheme="majorHAnsi" w:cstheme="majorBidi" w:eastAsiaTheme="majorEastAsia" w:hAnsiTheme="majorHAnsi"/>
      <w:i/>
      <w:iCs/>
      <w:color w:val="243F60" w:themeColor="accent1" w:themeShade="7f"/>
    </w:rPr>
  </w:style>
  <w:style w:type="character" w:styleId="Titolo7Carattere" w:customStyle="1">
    <w:name w:val="Titolo 7 Carattere"/>
    <w:basedOn w:val="DefaultParagraphFont"/>
    <w:uiPriority w:val="9"/>
    <w:semiHidden/>
    <w:qFormat/>
    <w:rsid w:val="0003148d"/>
    <w:rPr>
      <w:rFonts w:ascii="Cambria" w:hAnsi="Cambria" w:eastAsia="宋体" w:cs="" w:asciiTheme="majorHAnsi" w:cstheme="majorBidi" w:eastAsiaTheme="majorEastAsia" w:hAnsiTheme="majorHAnsi"/>
      <w:i/>
      <w:iCs/>
      <w:color w:val="404040" w:themeColor="text1" w:themeTint="bf"/>
    </w:rPr>
  </w:style>
  <w:style w:type="character" w:styleId="Titolo8Carattere" w:customStyle="1">
    <w:name w:val="Titolo 8 Carattere"/>
    <w:basedOn w:val="DefaultParagraphFont"/>
    <w:uiPriority w:val="9"/>
    <w:semiHidden/>
    <w:qFormat/>
    <w:rsid w:val="0003148d"/>
    <w:rPr>
      <w:rFonts w:ascii="Cambria" w:hAnsi="Cambria" w:eastAsia="宋体" w:cs="" w:asciiTheme="majorHAnsi" w:cstheme="majorBidi" w:eastAsiaTheme="majorEastAsia" w:hAnsiTheme="majorHAnsi"/>
      <w:color w:val="404040" w:themeColor="text1" w:themeTint="bf"/>
      <w:sz w:val="20"/>
      <w:szCs w:val="20"/>
    </w:rPr>
  </w:style>
  <w:style w:type="character" w:styleId="Titolo9Carattere" w:customStyle="1">
    <w:name w:val="Titolo 9 Carattere"/>
    <w:basedOn w:val="DefaultParagraphFont"/>
    <w:uiPriority w:val="9"/>
    <w:semiHidden/>
    <w:qFormat/>
    <w:rsid w:val="0003148d"/>
    <w:rPr>
      <w:rFonts w:ascii="Cambria" w:hAnsi="Cambria" w:eastAsia="宋体" w:cs="" w:asciiTheme="majorHAnsi" w:cstheme="majorBidi" w:eastAsiaTheme="majorEastAsia" w:hAnsiTheme="majorHAnsi"/>
      <w:i/>
      <w:iCs/>
      <w:color w:val="404040" w:themeColor="text1" w:themeTint="bf"/>
      <w:sz w:val="20"/>
      <w:szCs w:val="20"/>
    </w:rPr>
  </w:style>
  <w:style w:type="character" w:styleId="CETAddressCarattere" w:customStyle="1">
    <w:name w:val="CET Address Carattere"/>
    <w:basedOn w:val="DefaultParagraphFont"/>
    <w:link w:val="CETAddress"/>
    <w:qFormat/>
    <w:rsid w:val="009e788a"/>
    <w:rPr>
      <w:rFonts w:ascii="Arial" w:hAnsi="Arial" w:eastAsia="Times New Roman" w:cs="Times New Roman"/>
      <w:sz w:val="16"/>
      <w:szCs w:val="20"/>
      <w:lang w:val="en-GB"/>
    </w:rPr>
  </w:style>
  <w:style w:type="character" w:styleId="IntestazioneCarattere" w:customStyle="1">
    <w:name w:val="Intestazione Carattere"/>
    <w:basedOn w:val="DefaultParagraphFont"/>
    <w:uiPriority w:val="99"/>
    <w:qFormat/>
    <w:rsid w:val="005278b7"/>
    <w:rPr>
      <w:rFonts w:ascii="Arial" w:hAnsi="Arial" w:eastAsia="Times New Roman" w:cs="Times New Roman"/>
      <w:sz w:val="18"/>
      <w:szCs w:val="20"/>
      <w:lang w:val="en-GB"/>
    </w:rPr>
  </w:style>
  <w:style w:type="character" w:styleId="PidipaginaCarattere" w:customStyle="1">
    <w:name w:val="Piè di pagina Carattere"/>
    <w:basedOn w:val="DefaultParagraphFont"/>
    <w:uiPriority w:val="99"/>
    <w:qFormat/>
    <w:rsid w:val="005278b7"/>
    <w:rPr>
      <w:rFonts w:ascii="Arial" w:hAnsi="Arial" w:eastAsia="Times New Roman" w:cs="Times New Roman"/>
      <w:sz w:val="18"/>
      <w:szCs w:val="20"/>
      <w:lang w:val="en-GB"/>
    </w:rPr>
  </w:style>
  <w:style w:type="character" w:styleId="InternetLink">
    <w:name w:val="Hyperlink"/>
    <w:basedOn w:val="DefaultParagraphFont"/>
    <w:uiPriority w:val="99"/>
    <w:unhideWhenUsed/>
    <w:rsid w:val="00904c62"/>
    <w:rPr>
      <w:color w:val="0000FF" w:themeColor="hyperlink"/>
      <w:u w:val="single"/>
    </w:rPr>
  </w:style>
  <w:style w:type="character" w:styleId="Eudoraheader" w:customStyle="1">
    <w:name w:val="eudoraheader"/>
    <w:basedOn w:val="DefaultParagraphFont"/>
    <w:qFormat/>
    <w:rsid w:val="00904c62"/>
    <w:rPr/>
  </w:style>
  <w:style w:type="character" w:styleId="CETHeadingxxChar" w:customStyle="1">
    <w:name w:val="CET Headingxx Char"/>
    <w:basedOn w:val="CETheadingxCarattere"/>
    <w:link w:val="CETHeadingxx"/>
    <w:qFormat/>
    <w:rsid w:val="000f787b"/>
    <w:rPr>
      <w:rFonts w:ascii="Arial" w:hAnsi="Arial" w:eastAsia="Times New Roman" w:cs="Times New Roman"/>
      <w:b/>
      <w:sz w:val="18"/>
      <w:szCs w:val="20"/>
      <w:lang w:val="en-US"/>
    </w:rPr>
  </w:style>
  <w:style w:type="character" w:styleId="Gmailappleconvertedspace" w:customStyle="1">
    <w:name w:val="gmail-apple-converted-space"/>
    <w:basedOn w:val="DefaultParagraphFont"/>
    <w:qFormat/>
    <w:rsid w:val="00005a19"/>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CorpotestoCarattere"/>
    <w:uiPriority w:val="99"/>
    <w:semiHidden/>
    <w:unhideWhenUsed/>
    <w:rsid w:val="0003148d"/>
    <w:pPr>
      <w:spacing w:before="0" w:after="120"/>
    </w:pPr>
    <w:rPr/>
  </w:style>
  <w:style w:type="paragraph" w:styleId="List">
    <w:name w:val="List"/>
    <w:basedOn w:val="Normal"/>
    <w:uiPriority w:val="99"/>
    <w:semiHidden/>
    <w:unhideWhenUsed/>
    <w:rsid w:val="0003148d"/>
    <w:pPr>
      <w:spacing w:before="0" w:after="0"/>
      <w:ind w:left="283" w:hanging="283"/>
      <w:contextualSpacing/>
    </w:pPr>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CETAuthors" w:customStyle="1">
    <w:name w:val="CET Authors"/>
    <w:basedOn w:val="CETBodytext"/>
    <w:link w:val="CETAuthorsCarattere"/>
    <w:qFormat/>
    <w:rsid w:val="000e414a"/>
    <w:pPr>
      <w:keepNext w:val="true"/>
      <w:suppressAutoHyphens w:val="true"/>
      <w:spacing w:before="0" w:after="120"/>
    </w:pPr>
    <w:rPr>
      <w:sz w:val="24"/>
      <w:lang w:val="en-GB"/>
    </w:rPr>
  </w:style>
  <w:style w:type="paragraph" w:styleId="CETTitle" w:customStyle="1">
    <w:name w:val="CET Title"/>
    <w:next w:val="CETAuthors"/>
    <w:link w:val="CETTitleCarattere"/>
    <w:qFormat/>
    <w:rsid w:val="00fb730c"/>
    <w:pPr>
      <w:widowControl/>
      <w:suppressAutoHyphens w:val="true"/>
      <w:bidi w:val="0"/>
      <w:spacing w:lineRule="auto" w:line="264" w:before="480" w:after="120"/>
      <w:jc w:val="center"/>
      <w:outlineLvl w:val="0"/>
    </w:pPr>
    <w:rPr>
      <w:rFonts w:ascii="Arial" w:hAnsi="Arial" w:eastAsia="Times New Roman" w:cs="Times New Roman"/>
      <w:color w:val="auto"/>
      <w:kern w:val="0"/>
      <w:sz w:val="32"/>
      <w:szCs w:val="20"/>
      <w:lang w:val="en-GB" w:eastAsia="en-US" w:bidi="ar-SA"/>
    </w:rPr>
  </w:style>
  <w:style w:type="paragraph" w:styleId="CETHeading1" w:customStyle="1">
    <w:name w:val="CET Heading1"/>
    <w:next w:val="CETBodytext"/>
    <w:qFormat/>
    <w:rsid w:val="009e788a"/>
    <w:pPr>
      <w:keepNext w:val="true"/>
      <w:widowControl/>
      <w:numPr>
        <w:ilvl w:val="0"/>
        <w:numId w:val="1"/>
      </w:numPr>
      <w:tabs>
        <w:tab w:val="clear" w:pos="708"/>
        <w:tab w:val="left" w:pos="360" w:leader="none"/>
      </w:tabs>
      <w:suppressAutoHyphens w:val="true"/>
      <w:bidi w:val="0"/>
      <w:spacing w:lineRule="auto" w:line="240" w:before="240" w:after="120"/>
      <w:jc w:val="left"/>
    </w:pPr>
    <w:rPr>
      <w:rFonts w:ascii="Arial" w:hAnsi="Arial" w:eastAsia="Times New Roman" w:cs="Times New Roman"/>
      <w:b/>
      <w:color w:val="auto"/>
      <w:kern w:val="0"/>
      <w:sz w:val="20"/>
      <w:szCs w:val="20"/>
      <w:lang w:val="en-US" w:eastAsia="en-US" w:bidi="ar-SA"/>
    </w:rPr>
  </w:style>
  <w:style w:type="paragraph" w:styleId="CETBodytext" w:customStyle="1">
    <w:name w:val="CET Body text"/>
    <w:link w:val="CETBodytextCarattere"/>
    <w:qFormat/>
    <w:rsid w:val="000e414a"/>
    <w:pPr>
      <w:widowControl/>
      <w:tabs>
        <w:tab w:val="clear" w:pos="708"/>
        <w:tab w:val="right" w:pos="7100" w:leader="none"/>
      </w:tabs>
      <w:suppressAutoHyphens w:val="true"/>
      <w:bidi w:val="0"/>
      <w:spacing w:lineRule="auto" w:line="264" w:before="0" w:after="0"/>
      <w:jc w:val="both"/>
    </w:pPr>
    <w:rPr>
      <w:rFonts w:ascii="Arial" w:hAnsi="Arial" w:eastAsia="Times New Roman" w:cs="Times New Roman"/>
      <w:color w:val="auto"/>
      <w:kern w:val="0"/>
      <w:sz w:val="18"/>
      <w:szCs w:val="20"/>
      <w:lang w:val="en-US" w:eastAsia="en-US" w:bidi="ar-SA"/>
    </w:rPr>
  </w:style>
  <w:style w:type="paragraph" w:styleId="CETheadingx" w:customStyle="1">
    <w:name w:val="CET headingx"/>
    <w:next w:val="CETBodytext"/>
    <w:link w:val="CETheadingxCarattere"/>
    <w:autoRedefine/>
    <w:qFormat/>
    <w:rsid w:val="00fa5f5f"/>
    <w:pPr>
      <w:keepNext w:val="true"/>
      <w:widowControl/>
      <w:numPr>
        <w:ilvl w:val="0"/>
        <w:numId w:val="1"/>
      </w:numPr>
      <w:suppressAutoHyphens w:val="true"/>
      <w:bidi w:val="0"/>
      <w:spacing w:lineRule="auto" w:line="240" w:before="120" w:after="120"/>
      <w:jc w:val="both"/>
    </w:pPr>
    <w:rPr>
      <w:rFonts w:ascii="Arial" w:hAnsi="Arial" w:eastAsia="Times New Roman" w:cs="Times New Roman"/>
      <w:b w:val="false"/>
      <w:bCs w:val="false"/>
      <w:color w:val="auto"/>
      <w:kern w:val="0"/>
      <w:sz w:val="18"/>
      <w:szCs w:val="18"/>
      <w:lang w:val="en-US" w:eastAsia="en-US" w:bidi="ar-SA"/>
    </w:rPr>
  </w:style>
  <w:style w:type="paragraph" w:styleId="CETAddress" w:customStyle="1">
    <w:name w:val="CET Address"/>
    <w:link w:val="CETAddressCarattere"/>
    <w:qFormat/>
    <w:rsid w:val="009e788a"/>
    <w:pPr>
      <w:keepNext w:val="true"/>
      <w:widowControl/>
      <w:suppressAutoHyphens w:val="true"/>
      <w:bidi w:val="0"/>
      <w:spacing w:lineRule="auto" w:line="276" w:before="0" w:after="0"/>
      <w:contextualSpacing/>
      <w:jc w:val="left"/>
    </w:pPr>
    <w:rPr>
      <w:rFonts w:ascii="Arial" w:hAnsi="Arial" w:eastAsia="Times New Roman" w:cs="Times New Roman"/>
      <w:color w:val="auto"/>
      <w:kern w:val="0"/>
      <w:sz w:val="16"/>
      <w:szCs w:val="20"/>
      <w:lang w:val="en-GB" w:eastAsia="en-US" w:bidi="ar-SA"/>
    </w:rPr>
  </w:style>
  <w:style w:type="paragraph" w:styleId="CETReference" w:customStyle="1">
    <w:name w:val="CET Reference"/>
    <w:qFormat/>
    <w:rsid w:val="00fc2695"/>
    <w:pPr>
      <w:widowControl/>
      <w:suppressAutoHyphens w:val="true"/>
      <w:bidi w:val="0"/>
      <w:spacing w:lineRule="auto" w:line="240" w:before="200" w:after="120"/>
      <w:jc w:val="left"/>
    </w:pPr>
    <w:rPr>
      <w:rFonts w:ascii="Arial" w:hAnsi="Arial" w:eastAsia="Times New Roman" w:cs="Times New Roman"/>
      <w:b/>
      <w:color w:val="auto"/>
      <w:kern w:val="0"/>
      <w:sz w:val="18"/>
      <w:szCs w:val="20"/>
      <w:lang w:val="en-GB" w:eastAsia="en-US" w:bidi="ar-SA"/>
    </w:rPr>
  </w:style>
  <w:style w:type="paragraph" w:styleId="CETCaption" w:customStyle="1">
    <w:name w:val="CET Caption"/>
    <w:link w:val="CETCaptionCarattere"/>
    <w:qFormat/>
    <w:rsid w:val="00f7534e"/>
    <w:pPr>
      <w:widowControl/>
      <w:suppressAutoHyphens w:val="true"/>
      <w:bidi w:val="0"/>
      <w:spacing w:lineRule="auto" w:line="264" w:before="240" w:after="240"/>
      <w:jc w:val="both"/>
    </w:pPr>
    <w:rPr>
      <w:rFonts w:ascii="Arial" w:hAnsi="Arial" w:eastAsia="Times New Roman" w:cs="Times New Roman"/>
      <w:i/>
      <w:color w:val="auto"/>
      <w:kern w:val="0"/>
      <w:sz w:val="18"/>
      <w:szCs w:val="20"/>
      <w:lang w:val="en-GB" w:eastAsia="en-US" w:bidi="ar-SA"/>
    </w:rPr>
  </w:style>
  <w:style w:type="paragraph" w:styleId="CETBodytextItalic" w:customStyle="1">
    <w:name w:val="CET Body text (Italic)"/>
    <w:basedOn w:val="CETBodytext"/>
    <w:qFormat/>
    <w:rsid w:val="004f5e36"/>
    <w:pPr/>
    <w:rPr>
      <w:i/>
      <w:lang w:val="en-GB"/>
    </w:rPr>
  </w:style>
  <w:style w:type="paragraph" w:styleId="BalloonText">
    <w:name w:val="Balloon Text"/>
    <w:basedOn w:val="Normal"/>
    <w:link w:val="TestofumettoCarattere"/>
    <w:uiPriority w:val="99"/>
    <w:semiHidden/>
    <w:unhideWhenUsed/>
    <w:qFormat/>
    <w:rsid w:val="000d34be"/>
    <w:pPr>
      <w:spacing w:lineRule="auto" w:line="240"/>
    </w:pPr>
    <w:rPr>
      <w:rFonts w:ascii="Tahoma" w:hAnsi="Tahoma" w:cs="Tahoma"/>
      <w:sz w:val="16"/>
      <w:szCs w:val="16"/>
    </w:rPr>
  </w:style>
  <w:style w:type="paragraph" w:styleId="Bibliography">
    <w:name w:val="Bibliography"/>
    <w:basedOn w:val="CETReferencetext"/>
    <w:uiPriority w:val="37"/>
    <w:unhideWhenUsed/>
    <w:qFormat/>
    <w:rsid w:val="00631b33"/>
    <w:pPr>
      <w:spacing w:lineRule="auto" w:line="240"/>
      <w:ind w:left="720" w:hanging="720"/>
    </w:pPr>
    <w:rPr/>
  </w:style>
  <w:style w:type="paragraph" w:styleId="BodyText2">
    <w:name w:val="Body Text 2"/>
    <w:basedOn w:val="Normal"/>
    <w:link w:val="Corpodeltesto2Carattere"/>
    <w:uiPriority w:val="99"/>
    <w:semiHidden/>
    <w:unhideWhenUsed/>
    <w:qFormat/>
    <w:rsid w:val="0003148d"/>
    <w:pPr>
      <w:spacing w:lineRule="auto" w:line="480" w:before="0" w:after="120"/>
    </w:pPr>
    <w:rPr/>
  </w:style>
  <w:style w:type="paragraph" w:styleId="BodyText3">
    <w:name w:val="Body Text 3"/>
    <w:basedOn w:val="Normal"/>
    <w:link w:val="Corpodeltesto3Carattere"/>
    <w:uiPriority w:val="99"/>
    <w:semiHidden/>
    <w:unhideWhenUsed/>
    <w:qFormat/>
    <w:rsid w:val="0003148d"/>
    <w:pPr>
      <w:spacing w:before="0" w:after="120"/>
    </w:pPr>
    <w:rPr>
      <w:sz w:val="16"/>
      <w:szCs w:val="16"/>
    </w:rPr>
  </w:style>
  <w:style w:type="paragraph" w:styleId="Date">
    <w:name w:val="Date"/>
    <w:basedOn w:val="Normal"/>
    <w:next w:val="Normal"/>
    <w:link w:val="DataCarattere"/>
    <w:uiPriority w:val="99"/>
    <w:semiHidden/>
    <w:unhideWhenUsed/>
    <w:qFormat/>
    <w:rsid w:val="0003148d"/>
    <w:pPr/>
    <w:rPr/>
  </w:style>
  <w:style w:type="paragraph" w:styleId="Caption1">
    <w:name w:val="caption"/>
    <w:basedOn w:val="Normal"/>
    <w:next w:val="Normal"/>
    <w:uiPriority w:val="35"/>
    <w:semiHidden/>
    <w:unhideWhenUsed/>
    <w:qFormat/>
    <w:rsid w:val="0003148d"/>
    <w:pPr>
      <w:spacing w:lineRule="auto" w:line="240"/>
    </w:pPr>
    <w:rPr>
      <w:b/>
      <w:bCs/>
      <w:color w:val="4F81BD" w:themeColor="accent1"/>
      <w:szCs w:val="18"/>
    </w:rPr>
  </w:style>
  <w:style w:type="paragraph" w:styleId="ListBullet3">
    <w:name w:val="List Bullet 3"/>
    <w:basedOn w:val="Normal"/>
    <w:uiPriority w:val="99"/>
    <w:semiHidden/>
    <w:unhideWhenUsed/>
    <w:qFormat/>
    <w:rsid w:val="0003148d"/>
    <w:pPr>
      <w:numPr>
        <w:ilvl w:val="0"/>
        <w:numId w:val="9"/>
      </w:numPr>
      <w:spacing w:before="0" w:after="0"/>
      <w:contextualSpacing/>
    </w:pPr>
    <w:rPr/>
  </w:style>
  <w:style w:type="paragraph" w:styleId="ListBullet4">
    <w:name w:val="List Bullet 4"/>
    <w:basedOn w:val="Normal"/>
    <w:uiPriority w:val="99"/>
    <w:semiHidden/>
    <w:unhideWhenUsed/>
    <w:qFormat/>
    <w:rsid w:val="0003148d"/>
    <w:pPr>
      <w:numPr>
        <w:ilvl w:val="0"/>
        <w:numId w:val="10"/>
      </w:numPr>
      <w:spacing w:before="0" w:after="0"/>
      <w:contextualSpacing/>
    </w:pPr>
    <w:rPr/>
  </w:style>
  <w:style w:type="paragraph" w:styleId="ListBullet5">
    <w:name w:val="List Bullet 5"/>
    <w:basedOn w:val="Normal"/>
    <w:uiPriority w:val="99"/>
    <w:semiHidden/>
    <w:unhideWhenUsed/>
    <w:qFormat/>
    <w:rsid w:val="0003148d"/>
    <w:pPr>
      <w:numPr>
        <w:ilvl w:val="0"/>
        <w:numId w:val="11"/>
      </w:numPr>
      <w:spacing w:before="0" w:after="0"/>
      <w:contextualSpacing/>
    </w:pPr>
    <w:rPr/>
  </w:style>
  <w:style w:type="paragraph" w:styleId="ListNumber">
    <w:name w:val="List Number"/>
    <w:basedOn w:val="Normal"/>
    <w:uiPriority w:val="99"/>
    <w:semiHidden/>
    <w:unhideWhenUsed/>
    <w:qFormat/>
    <w:rsid w:val="0003148d"/>
    <w:pPr>
      <w:numPr>
        <w:ilvl w:val="0"/>
        <w:numId w:val="2"/>
      </w:numPr>
      <w:spacing w:before="0" w:after="0"/>
      <w:contextualSpacing/>
    </w:pPr>
    <w:rPr/>
  </w:style>
  <w:style w:type="paragraph" w:styleId="ListContinue">
    <w:name w:val="List Continue"/>
    <w:basedOn w:val="Normal"/>
    <w:uiPriority w:val="99"/>
    <w:semiHidden/>
    <w:unhideWhenUsed/>
    <w:qFormat/>
    <w:rsid w:val="0003148d"/>
    <w:pPr>
      <w:spacing w:before="0" w:after="120"/>
      <w:ind w:left="283" w:hanging="0"/>
      <w:contextualSpacing/>
    </w:pPr>
    <w:rPr/>
  </w:style>
  <w:style w:type="paragraph" w:styleId="ListContinue2">
    <w:name w:val="List Continue 2"/>
    <w:basedOn w:val="Normal"/>
    <w:uiPriority w:val="99"/>
    <w:semiHidden/>
    <w:unhideWhenUsed/>
    <w:qFormat/>
    <w:rsid w:val="0003148d"/>
    <w:pPr>
      <w:spacing w:before="0" w:after="120"/>
      <w:ind w:left="566" w:hanging="0"/>
      <w:contextualSpacing/>
    </w:pPr>
    <w:rPr/>
  </w:style>
  <w:style w:type="paragraph" w:styleId="ListContinue3">
    <w:name w:val="List Continue 3"/>
    <w:basedOn w:val="Normal"/>
    <w:uiPriority w:val="99"/>
    <w:semiHidden/>
    <w:unhideWhenUsed/>
    <w:qFormat/>
    <w:rsid w:val="0003148d"/>
    <w:pPr>
      <w:spacing w:before="0" w:after="120"/>
      <w:ind w:left="849" w:hanging="0"/>
      <w:contextualSpacing/>
    </w:pPr>
    <w:rPr/>
  </w:style>
  <w:style w:type="paragraph" w:styleId="ListContinue4">
    <w:name w:val="List Continue 4"/>
    <w:basedOn w:val="Normal"/>
    <w:uiPriority w:val="99"/>
    <w:semiHidden/>
    <w:unhideWhenUsed/>
    <w:qFormat/>
    <w:rsid w:val="0003148d"/>
    <w:pPr>
      <w:spacing w:before="0" w:after="120"/>
      <w:ind w:left="1132" w:hanging="0"/>
      <w:contextualSpacing/>
    </w:pPr>
    <w:rPr/>
  </w:style>
  <w:style w:type="paragraph" w:styleId="ListContinue5">
    <w:name w:val="List Continue 5"/>
    <w:basedOn w:val="Normal"/>
    <w:uiPriority w:val="99"/>
    <w:semiHidden/>
    <w:unhideWhenUsed/>
    <w:qFormat/>
    <w:rsid w:val="0003148d"/>
    <w:pPr>
      <w:spacing w:before="0" w:after="120"/>
      <w:ind w:left="1415" w:hanging="0"/>
      <w:contextualSpacing/>
    </w:pPr>
    <w:rPr/>
  </w:style>
  <w:style w:type="paragraph" w:styleId="Signature">
    <w:name w:val="Signature"/>
    <w:basedOn w:val="Normal"/>
    <w:link w:val="FirmaCarattere"/>
    <w:uiPriority w:val="99"/>
    <w:semiHidden/>
    <w:unhideWhenUsed/>
    <w:rsid w:val="0003148d"/>
    <w:pPr>
      <w:spacing w:lineRule="auto" w:line="240"/>
      <w:ind w:left="4252" w:hanging="0"/>
    </w:pPr>
    <w:rPr/>
  </w:style>
  <w:style w:type="paragraph" w:styleId="EmailSignature">
    <w:name w:val="E-mail Signature"/>
    <w:basedOn w:val="Normal"/>
    <w:link w:val="FirmadipostaelettronicaCarattere"/>
    <w:uiPriority w:val="99"/>
    <w:semiHidden/>
    <w:unhideWhenUsed/>
    <w:qFormat/>
    <w:rsid w:val="0003148d"/>
    <w:pPr>
      <w:spacing w:lineRule="auto" w:line="240"/>
    </w:pPr>
    <w:rPr/>
  </w:style>
  <w:style w:type="paragraph" w:styleId="ComplimentaryClose">
    <w:name w:val="Salutation"/>
    <w:basedOn w:val="Normal"/>
    <w:next w:val="Normal"/>
    <w:link w:val="FormuladiaperturaCarattere"/>
    <w:uiPriority w:val="99"/>
    <w:semiHidden/>
    <w:unhideWhenUsed/>
    <w:rsid w:val="0003148d"/>
    <w:pPr/>
    <w:rPr/>
  </w:style>
  <w:style w:type="paragraph" w:styleId="Closing">
    <w:name w:val="Closing"/>
    <w:basedOn w:val="Normal"/>
    <w:link w:val="FormuladichiusuraCarattere"/>
    <w:uiPriority w:val="99"/>
    <w:semiHidden/>
    <w:unhideWhenUsed/>
    <w:qFormat/>
    <w:rsid w:val="0003148d"/>
    <w:pPr>
      <w:spacing w:lineRule="auto" w:line="240"/>
      <w:ind w:left="4252" w:hanging="0"/>
    </w:pPr>
    <w:rPr/>
  </w:style>
  <w:style w:type="paragraph" w:styleId="Index1">
    <w:name w:val="index 1"/>
    <w:basedOn w:val="Normal"/>
    <w:next w:val="Normal"/>
    <w:autoRedefine/>
    <w:uiPriority w:val="99"/>
    <w:semiHidden/>
    <w:unhideWhenUsed/>
    <w:qFormat/>
    <w:rsid w:val="0003148d"/>
    <w:pPr>
      <w:spacing w:lineRule="auto" w:line="240"/>
      <w:ind w:left="220" w:hanging="220"/>
    </w:pPr>
    <w:rPr/>
  </w:style>
  <w:style w:type="paragraph" w:styleId="Index2">
    <w:name w:val="index 2"/>
    <w:basedOn w:val="Normal"/>
    <w:next w:val="Normal"/>
    <w:autoRedefine/>
    <w:uiPriority w:val="99"/>
    <w:semiHidden/>
    <w:unhideWhenUsed/>
    <w:qFormat/>
    <w:rsid w:val="0003148d"/>
    <w:pPr>
      <w:spacing w:lineRule="auto" w:line="240"/>
      <w:ind w:left="440" w:hanging="220"/>
    </w:pPr>
    <w:rPr/>
  </w:style>
  <w:style w:type="paragraph" w:styleId="Index3">
    <w:name w:val="index 3"/>
    <w:basedOn w:val="Normal"/>
    <w:next w:val="Normal"/>
    <w:autoRedefine/>
    <w:uiPriority w:val="99"/>
    <w:semiHidden/>
    <w:unhideWhenUsed/>
    <w:qFormat/>
    <w:rsid w:val="0003148d"/>
    <w:pPr>
      <w:spacing w:lineRule="auto" w:line="240"/>
      <w:ind w:left="660" w:hanging="220"/>
    </w:pPr>
    <w:rPr/>
  </w:style>
  <w:style w:type="paragraph" w:styleId="Index4">
    <w:name w:val="index 4"/>
    <w:basedOn w:val="Normal"/>
    <w:next w:val="Normal"/>
    <w:autoRedefine/>
    <w:uiPriority w:val="99"/>
    <w:semiHidden/>
    <w:unhideWhenUsed/>
    <w:qFormat/>
    <w:rsid w:val="0003148d"/>
    <w:pPr>
      <w:spacing w:lineRule="auto" w:line="240"/>
      <w:ind w:left="880" w:hanging="220"/>
    </w:pPr>
    <w:rPr/>
  </w:style>
  <w:style w:type="paragraph" w:styleId="Index5">
    <w:name w:val="index 5"/>
    <w:basedOn w:val="Normal"/>
    <w:next w:val="Normal"/>
    <w:autoRedefine/>
    <w:uiPriority w:val="99"/>
    <w:semiHidden/>
    <w:unhideWhenUsed/>
    <w:qFormat/>
    <w:rsid w:val="0003148d"/>
    <w:pPr>
      <w:spacing w:lineRule="auto" w:line="240"/>
      <w:ind w:left="1100" w:hanging="220"/>
    </w:pPr>
    <w:rPr/>
  </w:style>
  <w:style w:type="paragraph" w:styleId="Index6">
    <w:name w:val="index 6"/>
    <w:basedOn w:val="Normal"/>
    <w:next w:val="Normal"/>
    <w:autoRedefine/>
    <w:uiPriority w:val="99"/>
    <w:semiHidden/>
    <w:unhideWhenUsed/>
    <w:qFormat/>
    <w:rsid w:val="0003148d"/>
    <w:pPr>
      <w:spacing w:lineRule="auto" w:line="240"/>
      <w:ind w:left="1320" w:hanging="220"/>
    </w:pPr>
    <w:rPr/>
  </w:style>
  <w:style w:type="paragraph" w:styleId="Index7">
    <w:name w:val="index 7"/>
    <w:basedOn w:val="Normal"/>
    <w:next w:val="Normal"/>
    <w:autoRedefine/>
    <w:uiPriority w:val="99"/>
    <w:semiHidden/>
    <w:unhideWhenUsed/>
    <w:qFormat/>
    <w:rsid w:val="0003148d"/>
    <w:pPr>
      <w:spacing w:lineRule="auto" w:line="240"/>
      <w:ind w:left="1540" w:hanging="220"/>
    </w:pPr>
    <w:rPr/>
  </w:style>
  <w:style w:type="paragraph" w:styleId="Index8">
    <w:name w:val="index 8"/>
    <w:basedOn w:val="Normal"/>
    <w:next w:val="Normal"/>
    <w:autoRedefine/>
    <w:uiPriority w:val="99"/>
    <w:semiHidden/>
    <w:unhideWhenUsed/>
    <w:qFormat/>
    <w:rsid w:val="0003148d"/>
    <w:pPr>
      <w:spacing w:lineRule="auto" w:line="240"/>
      <w:ind w:left="1760" w:hanging="220"/>
    </w:pPr>
    <w:rPr/>
  </w:style>
  <w:style w:type="paragraph" w:styleId="Index9">
    <w:name w:val="index 9"/>
    <w:basedOn w:val="Normal"/>
    <w:next w:val="Normal"/>
    <w:autoRedefine/>
    <w:uiPriority w:val="99"/>
    <w:semiHidden/>
    <w:unhideWhenUsed/>
    <w:qFormat/>
    <w:rsid w:val="0003148d"/>
    <w:pPr>
      <w:spacing w:lineRule="auto" w:line="240"/>
      <w:ind w:left="1980" w:hanging="220"/>
    </w:pPr>
    <w:rPr/>
  </w:style>
  <w:style w:type="paragraph" w:styleId="Tableoffigures">
    <w:name w:val="table of figures"/>
    <w:basedOn w:val="Normal"/>
    <w:next w:val="Normal"/>
    <w:uiPriority w:val="99"/>
    <w:semiHidden/>
    <w:unhideWhenUsed/>
    <w:qFormat/>
    <w:rsid w:val="0003148d"/>
    <w:pPr/>
    <w:rPr/>
  </w:style>
  <w:style w:type="paragraph" w:styleId="Tableofauthorities">
    <w:name w:val="table of authorities"/>
    <w:basedOn w:val="Normal"/>
    <w:next w:val="Normal"/>
    <w:uiPriority w:val="99"/>
    <w:semiHidden/>
    <w:unhideWhenUsed/>
    <w:qFormat/>
    <w:rsid w:val="0003148d"/>
    <w:pPr>
      <w:ind w:left="220" w:hanging="220"/>
    </w:pPr>
    <w:rPr/>
  </w:style>
  <w:style w:type="paragraph" w:styleId="Envelopeaddress">
    <w:name w:val="envelope address"/>
    <w:basedOn w:val="Normal"/>
    <w:uiPriority w:val="99"/>
    <w:semiHidden/>
    <w:unhideWhenUsed/>
    <w:qFormat/>
    <w:rsid w:val="0003148d"/>
    <w:pPr>
      <w:spacing w:lineRule="auto" w:line="240"/>
      <w:ind w:left="2880" w:hanging="0"/>
    </w:pPr>
    <w:rPr>
      <w:rFonts w:ascii="Cambria" w:hAnsi="Cambria" w:eastAsia="宋体" w:cs="" w:asciiTheme="majorHAnsi" w:cstheme="majorBidi" w:eastAsiaTheme="majorEastAsia" w:hAnsiTheme="majorHAnsi"/>
      <w:sz w:val="24"/>
      <w:szCs w:val="24"/>
    </w:rPr>
  </w:style>
  <w:style w:type="paragraph" w:styleId="HTMLAddress">
    <w:name w:val="HTML Address"/>
    <w:basedOn w:val="Normal"/>
    <w:link w:val="IndirizzoHTMLCarattere"/>
    <w:uiPriority w:val="99"/>
    <w:semiHidden/>
    <w:unhideWhenUsed/>
    <w:qFormat/>
    <w:rsid w:val="0003148d"/>
    <w:pPr>
      <w:spacing w:lineRule="auto" w:line="240"/>
    </w:pPr>
    <w:rPr>
      <w:i/>
      <w:iCs/>
    </w:rPr>
  </w:style>
  <w:style w:type="paragraph" w:styleId="Envelopereturn">
    <w:name w:val="envelope return"/>
    <w:basedOn w:val="Normal"/>
    <w:uiPriority w:val="99"/>
    <w:semiHidden/>
    <w:unhideWhenUsed/>
    <w:qFormat/>
    <w:rsid w:val="0003148d"/>
    <w:pPr>
      <w:spacing w:lineRule="auto" w:line="240"/>
    </w:pPr>
    <w:rPr>
      <w:rFonts w:ascii="Cambria" w:hAnsi="Cambria" w:eastAsia="宋体" w:cs="" w:asciiTheme="majorHAnsi" w:cstheme="majorBidi" w:eastAsiaTheme="majorEastAsia" w:hAnsiTheme="majorHAnsi"/>
    </w:rPr>
  </w:style>
  <w:style w:type="paragraph" w:styleId="MessageHeader">
    <w:name w:val="Message Header"/>
    <w:basedOn w:val="Normal"/>
    <w:link w:val="IntestazionemessaggioCarattere"/>
    <w:uiPriority w:val="99"/>
    <w:semiHidden/>
    <w:unhideWhenUsed/>
    <w:qFormat/>
    <w:rsid w:val="0003148d"/>
    <w:pPr>
      <w:pBdr>
        <w:top w:val="single" w:sz="6" w:space="1" w:color="000000"/>
        <w:left w:val="single" w:sz="6" w:space="1" w:color="000000"/>
        <w:bottom w:val="single" w:sz="6" w:space="1" w:color="000000"/>
        <w:right w:val="single" w:sz="6" w:space="1" w:color="000000"/>
      </w:pBdr>
      <w:shd w:val="pct20" w:color="auto" w:fill="auto"/>
      <w:spacing w:lineRule="auto" w:line="240"/>
      <w:ind w:left="1134" w:hanging="1134"/>
    </w:pPr>
    <w:rPr>
      <w:rFonts w:ascii="Cambria" w:hAnsi="Cambria" w:eastAsia="宋体" w:cs="" w:asciiTheme="majorHAnsi" w:cstheme="majorBidi" w:eastAsiaTheme="majorEastAsia" w:hAnsiTheme="majorHAnsi"/>
      <w:sz w:val="24"/>
      <w:szCs w:val="24"/>
    </w:rPr>
  </w:style>
  <w:style w:type="paragraph" w:styleId="NoteHeading">
    <w:name w:val="Note Heading"/>
    <w:basedOn w:val="Normal"/>
    <w:next w:val="Normal"/>
    <w:link w:val="IntestazionenotaCarattere"/>
    <w:uiPriority w:val="99"/>
    <w:semiHidden/>
    <w:unhideWhenUsed/>
    <w:qFormat/>
    <w:rsid w:val="0003148d"/>
    <w:pPr>
      <w:spacing w:lineRule="auto" w:line="240"/>
    </w:pPr>
    <w:rPr/>
  </w:style>
  <w:style w:type="paragraph" w:styleId="DocumentMap">
    <w:name w:val="Document Map"/>
    <w:basedOn w:val="Normal"/>
    <w:link w:val="MappadocumentoCarattere"/>
    <w:uiPriority w:val="99"/>
    <w:semiHidden/>
    <w:unhideWhenUsed/>
    <w:qFormat/>
    <w:rsid w:val="0003148d"/>
    <w:pPr>
      <w:spacing w:lineRule="auto" w:line="240"/>
    </w:pPr>
    <w:rPr>
      <w:rFonts w:ascii="Tahoma" w:hAnsi="Tahoma" w:cs="Tahoma"/>
      <w:sz w:val="16"/>
      <w:szCs w:val="16"/>
    </w:rPr>
  </w:style>
  <w:style w:type="paragraph" w:styleId="NormalWeb">
    <w:name w:val="Normal (Web)"/>
    <w:basedOn w:val="Normal"/>
    <w:uiPriority w:val="99"/>
    <w:semiHidden/>
    <w:unhideWhenUsed/>
    <w:qFormat/>
    <w:rsid w:val="0003148d"/>
    <w:pPr/>
    <w:rPr>
      <w:sz w:val="24"/>
      <w:szCs w:val="24"/>
    </w:rPr>
  </w:style>
  <w:style w:type="paragraph" w:styleId="ListNumber2">
    <w:name w:val="List Number 2"/>
    <w:basedOn w:val="Normal"/>
    <w:uiPriority w:val="99"/>
    <w:semiHidden/>
    <w:unhideWhenUsed/>
    <w:qFormat/>
    <w:rsid w:val="0003148d"/>
    <w:pPr>
      <w:numPr>
        <w:ilvl w:val="0"/>
        <w:numId w:val="3"/>
      </w:numPr>
      <w:spacing w:before="0" w:after="0"/>
      <w:contextualSpacing/>
    </w:pPr>
    <w:rPr/>
  </w:style>
  <w:style w:type="paragraph" w:styleId="ListNumber3">
    <w:name w:val="List Number 3"/>
    <w:basedOn w:val="Normal"/>
    <w:uiPriority w:val="99"/>
    <w:semiHidden/>
    <w:unhideWhenUsed/>
    <w:qFormat/>
    <w:rsid w:val="0003148d"/>
    <w:pPr>
      <w:numPr>
        <w:ilvl w:val="0"/>
        <w:numId w:val="4"/>
      </w:numPr>
      <w:spacing w:before="0" w:after="0"/>
      <w:contextualSpacing/>
    </w:pPr>
    <w:rPr/>
  </w:style>
  <w:style w:type="paragraph" w:styleId="ListNumber4">
    <w:name w:val="List Number 4"/>
    <w:basedOn w:val="Normal"/>
    <w:uiPriority w:val="99"/>
    <w:semiHidden/>
    <w:unhideWhenUsed/>
    <w:qFormat/>
    <w:rsid w:val="0003148d"/>
    <w:pPr>
      <w:numPr>
        <w:ilvl w:val="0"/>
        <w:numId w:val="5"/>
      </w:numPr>
      <w:spacing w:before="0" w:after="0"/>
      <w:contextualSpacing/>
    </w:pPr>
    <w:rPr/>
  </w:style>
  <w:style w:type="paragraph" w:styleId="ListNumber5">
    <w:name w:val="List Number 5"/>
    <w:basedOn w:val="Normal"/>
    <w:uiPriority w:val="99"/>
    <w:semiHidden/>
    <w:unhideWhenUsed/>
    <w:qFormat/>
    <w:rsid w:val="0003148d"/>
    <w:pPr>
      <w:numPr>
        <w:ilvl w:val="0"/>
        <w:numId w:val="6"/>
      </w:numPr>
      <w:spacing w:before="0" w:after="0"/>
      <w:contextualSpacing/>
    </w:pPr>
    <w:rPr/>
  </w:style>
  <w:style w:type="paragraph" w:styleId="HTMLPreformatted">
    <w:name w:val="HTML Preformatted"/>
    <w:basedOn w:val="Normal"/>
    <w:link w:val="PreformattatoHTMLCarattere"/>
    <w:uiPriority w:val="99"/>
    <w:semiHidden/>
    <w:unhideWhenUsed/>
    <w:qFormat/>
    <w:rsid w:val="0003148d"/>
    <w:pPr>
      <w:spacing w:lineRule="auto" w:line="240"/>
    </w:pPr>
    <w:rPr>
      <w:rFonts w:ascii="Consolas" w:hAnsi="Consolas" w:cs="Consolas"/>
    </w:rPr>
  </w:style>
  <w:style w:type="paragraph" w:styleId="TextBodyIndent">
    <w:name w:val="Body Text Indent"/>
    <w:basedOn w:val="Normal"/>
    <w:link w:val="RientrocorpodeltestoCarattere"/>
    <w:uiPriority w:val="99"/>
    <w:semiHidden/>
    <w:unhideWhenUsed/>
    <w:rsid w:val="0003148d"/>
    <w:pPr>
      <w:spacing w:before="0" w:after="120"/>
      <w:ind w:left="283" w:hanging="0"/>
    </w:pPr>
    <w:rPr/>
  </w:style>
  <w:style w:type="paragraph" w:styleId="BodyTextFirstIndent2">
    <w:name w:val="Body Text First Indent 2"/>
    <w:basedOn w:val="TextBodyIndent"/>
    <w:link w:val="Primorientrocorpodeltesto2Carattere"/>
    <w:uiPriority w:val="99"/>
    <w:semiHidden/>
    <w:unhideWhenUsed/>
    <w:qFormat/>
    <w:rsid w:val="0003148d"/>
    <w:pPr>
      <w:spacing w:before="0" w:after="200"/>
      <w:ind w:left="360" w:firstLine="360"/>
    </w:pPr>
    <w:rPr/>
  </w:style>
  <w:style w:type="paragraph" w:styleId="ListBullet">
    <w:name w:val="List Bullet"/>
    <w:basedOn w:val="Normal"/>
    <w:uiPriority w:val="99"/>
    <w:semiHidden/>
    <w:unhideWhenUsed/>
    <w:qFormat/>
    <w:rsid w:val="0003148d"/>
    <w:pPr>
      <w:numPr>
        <w:ilvl w:val="0"/>
        <w:numId w:val="7"/>
      </w:numPr>
      <w:spacing w:before="0" w:after="0"/>
      <w:contextualSpacing/>
    </w:pPr>
    <w:rPr/>
  </w:style>
  <w:style w:type="paragraph" w:styleId="ListBullet2">
    <w:name w:val="List Bullet 2"/>
    <w:basedOn w:val="Normal"/>
    <w:uiPriority w:val="99"/>
    <w:semiHidden/>
    <w:unhideWhenUsed/>
    <w:qFormat/>
    <w:rsid w:val="0003148d"/>
    <w:pPr>
      <w:numPr>
        <w:ilvl w:val="0"/>
        <w:numId w:val="8"/>
      </w:numPr>
      <w:spacing w:before="0" w:after="0"/>
      <w:contextualSpacing/>
    </w:pPr>
    <w:rPr/>
  </w:style>
  <w:style w:type="paragraph" w:styleId="BodyTextIndent2">
    <w:name w:val="Body Text Indent 2"/>
    <w:basedOn w:val="Normal"/>
    <w:link w:val="Rientrocorpodeltesto2Carattere"/>
    <w:uiPriority w:val="99"/>
    <w:semiHidden/>
    <w:unhideWhenUsed/>
    <w:qFormat/>
    <w:rsid w:val="0003148d"/>
    <w:pPr>
      <w:spacing w:lineRule="auto" w:line="480" w:before="0" w:after="120"/>
      <w:ind w:left="283" w:hanging="0"/>
    </w:pPr>
    <w:rPr/>
  </w:style>
  <w:style w:type="paragraph" w:styleId="BodyTextIndent3">
    <w:name w:val="Body Text Indent 3"/>
    <w:basedOn w:val="Normal"/>
    <w:link w:val="Rientrocorpodeltesto3Carattere"/>
    <w:uiPriority w:val="99"/>
    <w:semiHidden/>
    <w:unhideWhenUsed/>
    <w:qFormat/>
    <w:rsid w:val="0003148d"/>
    <w:pPr>
      <w:spacing w:before="0" w:after="120"/>
      <w:ind w:left="283" w:hanging="0"/>
    </w:pPr>
    <w:rPr>
      <w:sz w:val="16"/>
      <w:szCs w:val="16"/>
    </w:rPr>
  </w:style>
  <w:style w:type="paragraph" w:styleId="NormalIndent">
    <w:name w:val="Normal Indent"/>
    <w:basedOn w:val="Normal"/>
    <w:uiPriority w:val="99"/>
    <w:semiHidden/>
    <w:unhideWhenUsed/>
    <w:qFormat/>
    <w:rsid w:val="0003148d"/>
    <w:pPr>
      <w:ind w:left="720" w:hanging="0"/>
    </w:pPr>
    <w:rPr/>
  </w:style>
  <w:style w:type="paragraph" w:styleId="Annotationtext">
    <w:name w:val="annotation text"/>
    <w:basedOn w:val="Normal"/>
    <w:link w:val="TestocommentoCarattere"/>
    <w:uiPriority w:val="99"/>
    <w:unhideWhenUsed/>
    <w:qFormat/>
    <w:rsid w:val="0003148d"/>
    <w:pPr>
      <w:spacing w:lineRule="auto" w:line="240"/>
    </w:pPr>
    <w:rPr/>
  </w:style>
  <w:style w:type="paragraph" w:styleId="Annotationsubject">
    <w:name w:val="annotation subject"/>
    <w:basedOn w:val="Annotationtext"/>
    <w:next w:val="Annotationtext"/>
    <w:link w:val="SoggettocommentoCarattere"/>
    <w:uiPriority w:val="99"/>
    <w:semiHidden/>
    <w:unhideWhenUsed/>
    <w:qFormat/>
    <w:rsid w:val="0003148d"/>
    <w:pPr/>
    <w:rPr>
      <w:b/>
      <w:bCs/>
    </w:rPr>
  </w:style>
  <w:style w:type="paragraph" w:styleId="Contents1">
    <w:name w:val="TOC 1"/>
    <w:basedOn w:val="Normal"/>
    <w:next w:val="Normal"/>
    <w:autoRedefine/>
    <w:uiPriority w:val="39"/>
    <w:semiHidden/>
    <w:unhideWhenUsed/>
    <w:rsid w:val="0003148d"/>
    <w:pPr>
      <w:spacing w:before="0" w:after="100"/>
    </w:pPr>
    <w:rPr/>
  </w:style>
  <w:style w:type="paragraph" w:styleId="Contents2">
    <w:name w:val="TOC 2"/>
    <w:basedOn w:val="Normal"/>
    <w:next w:val="Normal"/>
    <w:autoRedefine/>
    <w:uiPriority w:val="39"/>
    <w:semiHidden/>
    <w:unhideWhenUsed/>
    <w:rsid w:val="0003148d"/>
    <w:pPr>
      <w:spacing w:before="0" w:after="100"/>
      <w:ind w:left="220" w:hanging="0"/>
    </w:pPr>
    <w:rPr/>
  </w:style>
  <w:style w:type="paragraph" w:styleId="Contents3">
    <w:name w:val="TOC 3"/>
    <w:basedOn w:val="Normal"/>
    <w:next w:val="Normal"/>
    <w:autoRedefine/>
    <w:uiPriority w:val="39"/>
    <w:semiHidden/>
    <w:unhideWhenUsed/>
    <w:rsid w:val="0003148d"/>
    <w:pPr>
      <w:spacing w:before="0" w:after="100"/>
      <w:ind w:left="440" w:hanging="0"/>
    </w:pPr>
    <w:rPr/>
  </w:style>
  <w:style w:type="paragraph" w:styleId="Contents4">
    <w:name w:val="TOC 4"/>
    <w:basedOn w:val="Normal"/>
    <w:next w:val="Normal"/>
    <w:autoRedefine/>
    <w:uiPriority w:val="39"/>
    <w:semiHidden/>
    <w:unhideWhenUsed/>
    <w:rsid w:val="0003148d"/>
    <w:pPr>
      <w:spacing w:before="0" w:after="100"/>
      <w:ind w:left="660" w:hanging="0"/>
    </w:pPr>
    <w:rPr/>
  </w:style>
  <w:style w:type="paragraph" w:styleId="Contents5">
    <w:name w:val="TOC 5"/>
    <w:basedOn w:val="Normal"/>
    <w:next w:val="Normal"/>
    <w:autoRedefine/>
    <w:uiPriority w:val="39"/>
    <w:semiHidden/>
    <w:unhideWhenUsed/>
    <w:rsid w:val="0003148d"/>
    <w:pPr>
      <w:spacing w:before="0" w:after="100"/>
      <w:ind w:left="880" w:hanging="0"/>
    </w:pPr>
    <w:rPr/>
  </w:style>
  <w:style w:type="paragraph" w:styleId="Contents6">
    <w:name w:val="TOC 6"/>
    <w:basedOn w:val="Normal"/>
    <w:next w:val="Normal"/>
    <w:autoRedefine/>
    <w:uiPriority w:val="39"/>
    <w:semiHidden/>
    <w:unhideWhenUsed/>
    <w:rsid w:val="0003148d"/>
    <w:pPr>
      <w:spacing w:before="0" w:after="100"/>
      <w:ind w:left="1100" w:hanging="0"/>
    </w:pPr>
    <w:rPr/>
  </w:style>
  <w:style w:type="paragraph" w:styleId="Contents7">
    <w:name w:val="TOC 7"/>
    <w:basedOn w:val="Normal"/>
    <w:next w:val="Normal"/>
    <w:autoRedefine/>
    <w:uiPriority w:val="39"/>
    <w:semiHidden/>
    <w:unhideWhenUsed/>
    <w:rsid w:val="0003148d"/>
    <w:pPr>
      <w:spacing w:before="0" w:after="100"/>
      <w:ind w:left="1320" w:hanging="0"/>
    </w:pPr>
    <w:rPr/>
  </w:style>
  <w:style w:type="paragraph" w:styleId="Contents8">
    <w:name w:val="TOC 8"/>
    <w:basedOn w:val="Normal"/>
    <w:next w:val="Normal"/>
    <w:autoRedefine/>
    <w:uiPriority w:val="39"/>
    <w:semiHidden/>
    <w:unhideWhenUsed/>
    <w:rsid w:val="0003148d"/>
    <w:pPr>
      <w:spacing w:before="0" w:after="100"/>
      <w:ind w:left="1540" w:hanging="0"/>
    </w:pPr>
    <w:rPr/>
  </w:style>
  <w:style w:type="paragraph" w:styleId="Contents9">
    <w:name w:val="TOC 9"/>
    <w:basedOn w:val="Normal"/>
    <w:next w:val="Normal"/>
    <w:autoRedefine/>
    <w:uiPriority w:val="39"/>
    <w:semiHidden/>
    <w:unhideWhenUsed/>
    <w:rsid w:val="0003148d"/>
    <w:pPr>
      <w:spacing w:before="0" w:after="100"/>
      <w:ind w:left="1760" w:hanging="0"/>
    </w:pPr>
    <w:rPr/>
  </w:style>
  <w:style w:type="paragraph" w:styleId="BlockText">
    <w:name w:val="Block Text"/>
    <w:basedOn w:val="Normal"/>
    <w:uiPriority w:val="99"/>
    <w:semiHidden/>
    <w:unhideWhenUsed/>
    <w:qFormat/>
    <w:rsid w:val="0003148d"/>
    <w:pPr>
      <w:pBdr>
        <w:top w:val="single" w:sz="2" w:space="10" w:color="4F81BD"/>
        <w:left w:val="single" w:sz="2" w:space="10" w:color="4F81BD"/>
        <w:bottom w:val="single" w:sz="2" w:space="10" w:color="4F81BD"/>
        <w:right w:val="single" w:sz="2" w:space="10" w:color="4F81BD"/>
      </w:pBdr>
      <w:ind w:left="1152" w:right="1152" w:hanging="0"/>
    </w:pPr>
    <w:rPr>
      <w:rFonts w:eastAsia="宋体" w:eastAsiaTheme="minorEastAsia"/>
      <w:i/>
      <w:iCs/>
      <w:color w:val="4F81BD" w:themeColor="accent1"/>
    </w:rPr>
  </w:style>
  <w:style w:type="paragraph" w:styleId="Macro">
    <w:name w:val="macro"/>
    <w:link w:val="TestomacroCarattere"/>
    <w:uiPriority w:val="99"/>
    <w:semiHidden/>
    <w:unhideWhenUsed/>
    <w:qFormat/>
    <w:rsid w:val="0003148d"/>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uto" w:line="276" w:before="0" w:after="0"/>
      <w:jc w:val="left"/>
    </w:pPr>
    <w:rPr>
      <w:rFonts w:ascii="Consolas" w:hAnsi="Consolas" w:eastAsia="Calibri" w:cs="Consolas" w:eastAsiaTheme="minorHAnsi"/>
      <w:color w:val="auto"/>
      <w:kern w:val="0"/>
      <w:sz w:val="20"/>
      <w:szCs w:val="20"/>
      <w:lang w:val="it-IT" w:eastAsia="en-US" w:bidi="ar-SA"/>
    </w:rPr>
  </w:style>
  <w:style w:type="paragraph" w:styleId="PlainText">
    <w:name w:val="Plain Text"/>
    <w:basedOn w:val="Normal"/>
    <w:link w:val="TestonormaleCarattere"/>
    <w:uiPriority w:val="99"/>
    <w:semiHidden/>
    <w:unhideWhenUsed/>
    <w:qFormat/>
    <w:rsid w:val="0003148d"/>
    <w:pPr>
      <w:spacing w:lineRule="auto" w:line="240"/>
    </w:pPr>
    <w:rPr>
      <w:rFonts w:ascii="Consolas" w:hAnsi="Consolas" w:cs="Consolas"/>
      <w:sz w:val="21"/>
      <w:szCs w:val="21"/>
    </w:rPr>
  </w:style>
  <w:style w:type="paragraph" w:styleId="Footnote">
    <w:name w:val="Footnote Text"/>
    <w:basedOn w:val="Normal"/>
    <w:link w:val="TestonotaapidipaginaCarattere"/>
    <w:uiPriority w:val="99"/>
    <w:semiHidden/>
    <w:unhideWhenUsed/>
    <w:rsid w:val="0003148d"/>
    <w:pPr>
      <w:spacing w:lineRule="auto" w:line="240"/>
    </w:pPr>
    <w:rPr/>
  </w:style>
  <w:style w:type="paragraph" w:styleId="Endnote">
    <w:name w:val="Endnote Text"/>
    <w:basedOn w:val="Normal"/>
    <w:link w:val="TestonotadichiusuraCarattere"/>
    <w:uiPriority w:val="99"/>
    <w:semiHidden/>
    <w:unhideWhenUsed/>
    <w:rsid w:val="0003148d"/>
    <w:pPr>
      <w:spacing w:lineRule="auto" w:line="240"/>
    </w:pPr>
    <w:rPr/>
  </w:style>
  <w:style w:type="paragraph" w:styleId="Indexheading">
    <w:name w:val="index heading"/>
    <w:basedOn w:val="Normal"/>
    <w:next w:val="Index1"/>
    <w:uiPriority w:val="99"/>
    <w:semiHidden/>
    <w:unhideWhenUsed/>
    <w:qFormat/>
    <w:rsid w:val="0003148d"/>
    <w:pPr/>
    <w:rPr>
      <w:rFonts w:ascii="Cambria" w:hAnsi="Cambria" w:eastAsia="宋体" w:cs="" w:asciiTheme="majorHAnsi" w:cstheme="majorBidi" w:eastAsiaTheme="majorEastAsia" w:hAnsiTheme="majorHAnsi"/>
      <w:b/>
      <w:bCs/>
    </w:rPr>
  </w:style>
  <w:style w:type="paragraph" w:styleId="Toaheading">
    <w:name w:val="toa heading"/>
    <w:basedOn w:val="Normal"/>
    <w:next w:val="Normal"/>
    <w:uiPriority w:val="99"/>
    <w:semiHidden/>
    <w:unhideWhenUsed/>
    <w:qFormat/>
    <w:rsid w:val="0003148d"/>
    <w:pPr>
      <w:spacing w:before="120" w:after="0"/>
    </w:pPr>
    <w:rPr>
      <w:rFonts w:ascii="Cambria" w:hAnsi="Cambria" w:eastAsia="宋体" w:cs="" w:asciiTheme="majorHAnsi" w:cstheme="majorBidi" w:eastAsiaTheme="majorEastAsia" w:hAnsiTheme="majorHAnsi"/>
      <w:b/>
      <w:bCs/>
      <w:sz w:val="24"/>
      <w:szCs w:val="24"/>
    </w:rPr>
  </w:style>
  <w:style w:type="paragraph" w:styleId="IndexHeading1">
    <w:name w:val="Index Heading"/>
    <w:basedOn w:val="Heading"/>
    <w:pPr/>
    <w:rPr/>
  </w:style>
  <w:style w:type="paragraph" w:styleId="ContentsHeading">
    <w:name w:val="TOC Heading"/>
    <w:basedOn w:val="Heading1"/>
    <w:next w:val="Normal"/>
    <w:uiPriority w:val="39"/>
    <w:semiHidden/>
    <w:unhideWhenUsed/>
    <w:qFormat/>
    <w:rsid w:val="0003148d"/>
    <w:pPr>
      <w:outlineLvl w:val="9"/>
    </w:pPr>
    <w:rPr/>
  </w:style>
  <w:style w:type="paragraph" w:styleId="CETemail" w:customStyle="1">
    <w:name w:val="CET email"/>
    <w:next w:val="CETBodytext"/>
    <w:qFormat/>
    <w:rsid w:val="009e788a"/>
    <w:pPr>
      <w:widowControl/>
      <w:suppressAutoHyphens w:val="true"/>
      <w:bidi w:val="0"/>
      <w:spacing w:lineRule="auto" w:line="276" w:before="0" w:after="240"/>
      <w:jc w:val="left"/>
    </w:pPr>
    <w:rPr>
      <w:rFonts w:ascii="Arial" w:hAnsi="Arial" w:eastAsia="Times New Roman" w:cs="Times New Roman"/>
      <w:color w:val="auto"/>
      <w:kern w:val="0"/>
      <w:sz w:val="16"/>
      <w:szCs w:val="20"/>
      <w:lang w:val="en-GB" w:eastAsia="en-US" w:bidi="ar-SA"/>
    </w:rPr>
  </w:style>
  <w:style w:type="paragraph" w:styleId="CETBodytextBold" w:customStyle="1">
    <w:name w:val="CET Body text (Bold)"/>
    <w:basedOn w:val="CETBodytext"/>
    <w:qFormat/>
    <w:rsid w:val="00901eb6"/>
    <w:pPr/>
    <w:rPr>
      <w:b/>
    </w:rPr>
  </w:style>
  <w:style w:type="paragraph" w:styleId="CETnumberingbullets" w:customStyle="1">
    <w:name w:val="CET numbering (bullets)"/>
    <w:qFormat/>
    <w:rsid w:val="008d433b"/>
    <w:pPr>
      <w:widowControl/>
      <w:numPr>
        <w:ilvl w:val="0"/>
        <w:numId w:val="12"/>
      </w:numPr>
      <w:suppressAutoHyphens w:val="true"/>
      <w:bidi w:val="0"/>
      <w:spacing w:lineRule="auto" w:line="264" w:before="0" w:after="0"/>
      <w:jc w:val="left"/>
    </w:pPr>
    <w:rPr>
      <w:rFonts w:ascii="Arial" w:hAnsi="Arial" w:eastAsia="Times New Roman" w:cs="Times New Roman"/>
      <w:color w:val="auto"/>
      <w:kern w:val="0"/>
      <w:sz w:val="18"/>
      <w:szCs w:val="20"/>
      <w:lang w:val="en-GB" w:eastAsia="en-US" w:bidi="ar-SA"/>
    </w:rPr>
  </w:style>
  <w:style w:type="paragraph" w:styleId="CETnumbering1" w:customStyle="1">
    <w:name w:val="CET numbering (1"/>
    <w:qFormat/>
    <w:rsid w:val="00b57b36"/>
    <w:pPr>
      <w:widowControl/>
      <w:numPr>
        <w:ilvl w:val="0"/>
        <w:numId w:val="13"/>
      </w:numPr>
      <w:suppressAutoHyphens w:val="true"/>
      <w:bidi w:val="0"/>
      <w:spacing w:lineRule="auto" w:line="264" w:before="0" w:after="0"/>
      <w:ind w:left="340" w:hanging="227"/>
      <w:jc w:val="left"/>
    </w:pPr>
    <w:rPr>
      <w:rFonts w:ascii="Arial" w:hAnsi="Arial" w:eastAsia="Times New Roman" w:cs="Times New Roman"/>
      <w:color w:val="auto"/>
      <w:kern w:val="0"/>
      <w:sz w:val="18"/>
      <w:szCs w:val="20"/>
      <w:lang w:val="en-US" w:eastAsia="en-US" w:bidi="ar-SA"/>
    </w:rPr>
  </w:style>
  <w:style w:type="paragraph" w:styleId="CETnumberinga" w:customStyle="1">
    <w:name w:val="CET numbering (a"/>
    <w:qFormat/>
    <w:rsid w:val="00b57b36"/>
    <w:pPr>
      <w:widowControl/>
      <w:numPr>
        <w:ilvl w:val="0"/>
        <w:numId w:val="14"/>
      </w:numPr>
      <w:suppressAutoHyphens w:val="true"/>
      <w:bidi w:val="0"/>
      <w:spacing w:lineRule="auto" w:line="264" w:before="0" w:after="0"/>
      <w:jc w:val="left"/>
    </w:pPr>
    <w:rPr>
      <w:rFonts w:ascii="Arial" w:hAnsi="Arial" w:eastAsia="Times New Roman" w:cs="Times New Roman"/>
      <w:color w:val="auto"/>
      <w:kern w:val="0"/>
      <w:sz w:val="18"/>
      <w:szCs w:val="20"/>
      <w:lang w:val="en-GB" w:eastAsia="en-US" w:bidi="ar-SA"/>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5278b7"/>
    <w:pPr>
      <w:tabs>
        <w:tab w:val="clear" w:pos="7100"/>
        <w:tab w:val="center" w:pos="4819" w:leader="none"/>
        <w:tab w:val="right" w:pos="9638" w:leader="none"/>
      </w:tabs>
      <w:spacing w:lineRule="auto" w:line="240"/>
    </w:pPr>
    <w:rPr/>
  </w:style>
  <w:style w:type="paragraph" w:styleId="Footer">
    <w:name w:val="Footer"/>
    <w:basedOn w:val="Normal"/>
    <w:link w:val="PidipaginaCarattere"/>
    <w:uiPriority w:val="99"/>
    <w:unhideWhenUsed/>
    <w:rsid w:val="005278b7"/>
    <w:pPr>
      <w:tabs>
        <w:tab w:val="clear" w:pos="7100"/>
        <w:tab w:val="center" w:pos="4819" w:leader="none"/>
        <w:tab w:val="right" w:pos="9638" w:leader="none"/>
      </w:tabs>
      <w:spacing w:lineRule="auto" w:line="240"/>
    </w:pPr>
    <w:rPr/>
  </w:style>
  <w:style w:type="paragraph" w:styleId="CETListbullets" w:customStyle="1">
    <w:name w:val="CET List bullets"/>
    <w:qFormat/>
    <w:rsid w:val="004577fe"/>
    <w:pPr>
      <w:widowControl/>
      <w:suppressAutoHyphens w:val="true"/>
      <w:bidi w:val="0"/>
      <w:spacing w:lineRule="auto" w:line="264" w:before="0" w:after="0"/>
      <w:ind w:left="340" w:hanging="227"/>
      <w:jc w:val="both"/>
    </w:pPr>
    <w:rPr>
      <w:rFonts w:ascii="Arial" w:hAnsi="Arial" w:eastAsia="Times New Roman" w:cs="Times New Roman"/>
      <w:color w:val="auto"/>
      <w:kern w:val="0"/>
      <w:sz w:val="18"/>
      <w:szCs w:val="20"/>
      <w:lang w:val="en-GB" w:eastAsia="en-US" w:bidi="ar-SA"/>
    </w:rPr>
  </w:style>
  <w:style w:type="paragraph" w:styleId="CETReferencetext" w:customStyle="1">
    <w:name w:val="CET Reference text"/>
    <w:qFormat/>
    <w:rsid w:val="00600535"/>
    <w:pPr>
      <w:widowControl/>
      <w:suppressAutoHyphens w:val="true"/>
      <w:bidi w:val="0"/>
      <w:spacing w:lineRule="auto" w:line="264" w:before="0" w:after="0"/>
      <w:ind w:left="284" w:hanging="284"/>
      <w:jc w:val="both"/>
    </w:pPr>
    <w:rPr>
      <w:rFonts w:ascii="Arial" w:hAnsi="Arial" w:eastAsia="Times New Roman" w:cs="Times New Roman"/>
      <w:color w:val="auto"/>
      <w:kern w:val="0"/>
      <w:sz w:val="18"/>
      <w:szCs w:val="20"/>
      <w:lang w:val="en-GB" w:eastAsia="en-US" w:bidi="ar-SA"/>
    </w:rPr>
  </w:style>
  <w:style w:type="paragraph" w:styleId="CETTabletitle" w:customStyle="1">
    <w:name w:val="CET Table title"/>
    <w:qFormat/>
    <w:rsid w:val="00600535"/>
    <w:pPr>
      <w:keepNext w:val="true"/>
      <w:widowControl/>
      <w:suppressAutoHyphens w:val="true"/>
      <w:bidi w:val="0"/>
      <w:spacing w:lineRule="exact" w:line="240" w:before="240" w:after="80"/>
      <w:jc w:val="left"/>
    </w:pPr>
    <w:rPr>
      <w:rFonts w:ascii="Arial" w:hAnsi="Arial" w:eastAsia="Times New Roman" w:cs="Times New Roman"/>
      <w:i/>
      <w:color w:val="auto"/>
      <w:kern w:val="0"/>
      <w:sz w:val="18"/>
      <w:szCs w:val="20"/>
      <w:lang w:val="en-GB" w:eastAsia="en-US" w:bidi="ar-SA"/>
    </w:rPr>
  </w:style>
  <w:style w:type="paragraph" w:styleId="CETAcknowledgementstitle" w:customStyle="1">
    <w:name w:val="CET Acknowledgements title"/>
    <w:next w:val="CETBodytext"/>
    <w:qFormat/>
    <w:rsid w:val="00600535"/>
    <w:pPr>
      <w:widowControl/>
      <w:suppressAutoHyphens w:val="true"/>
      <w:bidi w:val="0"/>
      <w:spacing w:lineRule="auto" w:line="276" w:before="200" w:after="120"/>
      <w:jc w:val="left"/>
    </w:pPr>
    <w:rPr>
      <w:rFonts w:ascii="Arial" w:hAnsi="Arial" w:eastAsia="Times New Roman" w:cs="Times New Roman"/>
      <w:b/>
      <w:color w:val="auto"/>
      <w:kern w:val="0"/>
      <w:sz w:val="18"/>
      <w:szCs w:val="20"/>
      <w:lang w:val="en-GB" w:eastAsia="en-US" w:bidi="ar-SA"/>
    </w:rPr>
  </w:style>
  <w:style w:type="paragraph" w:styleId="CETEquation" w:customStyle="1">
    <w:name w:val="CET Equation"/>
    <w:basedOn w:val="CETBodytext"/>
    <w:next w:val="CETBodytext"/>
    <w:qFormat/>
    <w:rsid w:val="00600535"/>
    <w:pPr>
      <w:spacing w:before="120" w:after="120"/>
      <w:jc w:val="left"/>
    </w:pPr>
    <w:rPr>
      <w:lang w:val="en-GB"/>
    </w:rPr>
  </w:style>
  <w:style w:type="paragraph" w:styleId="CETHeadingxx" w:customStyle="1">
    <w:name w:val="CET Headingxx"/>
    <w:basedOn w:val="CETheadingx"/>
    <w:link w:val="CETHeadingxxChar"/>
    <w:qFormat/>
    <w:rsid w:val="000f787b"/>
    <w:pPr>
      <w:numPr>
        <w:ilvl w:val="0"/>
        <w:numId w:val="0"/>
      </w:numPr>
    </w:pPr>
    <w:rPr/>
  </w:style>
  <w:style w:type="paragraph" w:styleId="ListParagraph">
    <w:name w:val="List Paragraph"/>
    <w:basedOn w:val="Normal"/>
    <w:uiPriority w:val="34"/>
    <w:qFormat/>
    <w:rsid w:val="00280faf"/>
    <w:pPr>
      <w:spacing w:before="0" w:after="0"/>
      <w:ind w:left="720" w:hanging="0"/>
      <w:contextualSpacing/>
    </w:pPr>
    <w:rPr/>
  </w:style>
  <w:style w:type="paragraph" w:styleId="Textoindependiente2">
    <w:name w:val="Texto independiente 2"/>
    <w:basedOn w:val="Normal"/>
    <w:qFormat/>
    <w:pPr>
      <w:spacing w:lineRule="auto" w:line="480" w:before="0" w:after="12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Tabellasemplice1">
    <w:name w:val="Table Simple 1"/>
    <w:basedOn w:val="Tabellanormale"/>
    <w:semiHidden/>
    <w:rsid w:val="000e414a"/>
    <w:pPr>
      <w:spacing w:after="0" w:line="264" w:lineRule="auto"/>
      <w:jc w:val="both"/>
    </w:pPr>
    <w:rPr>
      <w:lang w:eastAsia="it-IT"/>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Grigliatabella">
    <w:name w:val="Table Grid"/>
    <w:basedOn w:val="Tabellanormale"/>
    <w:uiPriority w:val="59"/>
    <w:rsid w:val="00660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Application>LibreOffice/7.2.7.2$Linux_X86_64 LibreOffice_project/20$Build-2</Application>
  <AppVersion>15.0000</AppVersion>
  <Pages>7</Pages>
  <Words>2472</Words>
  <Characters>13710</Characters>
  <CharactersWithSpaces>16955</CharactersWithSpaces>
  <Paragraphs>309</Paragraphs>
  <Company>Dipartimento CMIC - Politecnico di Milano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2024-02-20T10:29:00Z</dcterms:created>
  <dc:creator>raffaella</dc:creator>
  <dc:description/>
  <dc:language>en-US</dc:language>
  <cp:lastModifiedBy/>
  <cp:lastPrinted>2015-05-12T18:31:00Z</cp:lastPrinted>
  <dcterms:modified xsi:type="dcterms:W3CDTF">2024-12-15T16:05:25Z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