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ED71FE">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84719936"/>
            <w:bookmarkEnd w:id="0"/>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2EC93EE"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81136">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ED71FE">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ED71FE">
        <w:trPr>
          <w:trHeight w:val="68"/>
          <w:jc w:val="center"/>
        </w:trPr>
        <w:tc>
          <w:tcPr>
            <w:tcW w:w="8782" w:type="dxa"/>
            <w:gridSpan w:val="2"/>
          </w:tcPr>
          <w:p w14:paraId="29DCE8A9" w14:textId="77777777" w:rsidR="00981136" w:rsidRPr="007D610D" w:rsidRDefault="00981136" w:rsidP="00981136">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Pr="007D610D">
              <w:rPr>
                <w:rFonts w:ascii="Aptos" w:eastAsiaTheme="minorHAnsi" w:hAnsi="Aptos" w:cs="Aptos"/>
                <w:sz w:val="22"/>
                <w:szCs w:val="22"/>
                <w:lang w:val="it-IT"/>
                <w14:ligatures w14:val="standardContextual"/>
              </w:rPr>
              <w:t xml:space="preserve"> </w:t>
            </w:r>
            <w:r w:rsidRPr="007D610D">
              <w:rPr>
                <w:rFonts w:ascii="Tahoma" w:hAnsi="Tahoma" w:cs="Tahoma"/>
                <w:color w:val="000000"/>
                <w:sz w:val="14"/>
                <w:szCs w:val="14"/>
                <w:shd w:val="clear" w:color="auto" w:fill="FFFFFF"/>
                <w:lang w:val="it-IT"/>
              </w:rPr>
              <w:t xml:space="preserve">Fabrizio Bezzo, </w:t>
            </w:r>
            <w:r>
              <w:rPr>
                <w:rFonts w:ascii="Tahoma" w:hAnsi="Tahoma" w:cs="Tahoma"/>
                <w:color w:val="000000"/>
                <w:sz w:val="14"/>
                <w:szCs w:val="14"/>
                <w:shd w:val="clear" w:color="auto" w:fill="FFFFFF"/>
                <w:lang w:val="it-IT"/>
              </w:rPr>
              <w:t xml:space="preserve">Flavio Manenti, </w:t>
            </w:r>
            <w:r w:rsidRPr="007D610D">
              <w:rPr>
                <w:rFonts w:ascii="Tahoma" w:hAnsi="Tahoma" w:cs="Tahoma"/>
                <w:color w:val="000000"/>
                <w:sz w:val="14"/>
                <w:szCs w:val="14"/>
                <w:shd w:val="clear" w:color="auto" w:fill="FFFFFF"/>
                <w:lang w:val="it-IT"/>
              </w:rPr>
              <w:t>Gabriele Pannocchia, Almerinda di Benedetto</w:t>
            </w:r>
          </w:p>
          <w:p w14:paraId="1B0F1814" w14:textId="1AD675D6" w:rsidR="000A03B2" w:rsidRPr="00B57B36" w:rsidRDefault="00981136" w:rsidP="00981136">
            <w:pPr>
              <w:tabs>
                <w:tab w:val="left" w:pos="-108"/>
              </w:tabs>
              <w:spacing w:line="140" w:lineRule="atLeast"/>
              <w:ind w:left="-107"/>
              <w:jc w:val="left"/>
            </w:pPr>
            <w:r>
              <w:rPr>
                <w:rFonts w:ascii="Tahoma" w:hAnsi="Tahoma" w:cs="Tahoma"/>
                <w:iCs/>
                <w:color w:val="333333"/>
                <w:sz w:val="14"/>
                <w:szCs w:val="14"/>
                <w:lang w:eastAsia="it-IT"/>
              </w:rPr>
              <w:t>Copyright © 2025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9</w:t>
            </w:r>
            <w:r w:rsidRPr="000562A9">
              <w:rPr>
                <w:rFonts w:ascii="Tahoma" w:hAnsi="Tahoma" w:cs="Tahoma"/>
                <w:sz w:val="14"/>
                <w:szCs w:val="14"/>
              </w:rPr>
              <w:t>-</w:t>
            </w:r>
            <w:r>
              <w:rPr>
                <w:rFonts w:ascii="Tahoma" w:hAnsi="Tahoma" w:cs="Tahoma"/>
                <w:sz w:val="14"/>
                <w:szCs w:val="14"/>
              </w:rPr>
              <w:t>12</w:t>
            </w:r>
            <w:r w:rsidRPr="000562A9">
              <w:rPr>
                <w:rFonts w:ascii="Tahoma" w:hAnsi="Tahoma" w:cs="Tahoma"/>
                <w:sz w:val="14"/>
                <w:szCs w:val="14"/>
              </w:rPr>
              <w:t>-</w:t>
            </w:r>
            <w:r>
              <w:rPr>
                <w:rFonts w:ascii="Tahoma" w:hAnsi="Tahoma" w:cs="Tahoma"/>
                <w:sz w:val="14"/>
                <w:szCs w:val="14"/>
              </w:rPr>
              <w:t>81206-17-5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7269A567" w14:textId="7FD335CB" w:rsidR="00ED71FE" w:rsidRDefault="00ED71FE" w:rsidP="00B57E6F">
      <w:pPr>
        <w:pStyle w:val="CETAuthors"/>
        <w:rPr>
          <w:noProof w:val="0"/>
          <w:sz w:val="32"/>
        </w:rPr>
      </w:pPr>
      <w:r w:rsidRPr="00ED71FE">
        <w:rPr>
          <w:noProof w:val="0"/>
          <w:sz w:val="32"/>
        </w:rPr>
        <w:t xml:space="preserve">Process </w:t>
      </w:r>
      <w:r w:rsidR="00606068">
        <w:rPr>
          <w:noProof w:val="0"/>
          <w:sz w:val="32"/>
        </w:rPr>
        <w:t>I</w:t>
      </w:r>
      <w:r w:rsidRPr="00ED71FE">
        <w:rPr>
          <w:noProof w:val="0"/>
          <w:sz w:val="32"/>
        </w:rPr>
        <w:t xml:space="preserve">ntegration </w:t>
      </w:r>
      <w:r w:rsidR="00606068">
        <w:rPr>
          <w:noProof w:val="0"/>
          <w:sz w:val="32"/>
        </w:rPr>
        <w:t>A</w:t>
      </w:r>
      <w:r w:rsidRPr="00ED71FE">
        <w:rPr>
          <w:noProof w:val="0"/>
          <w:sz w:val="32"/>
        </w:rPr>
        <w:t xml:space="preserve">pproach for the </w:t>
      </w:r>
      <w:r w:rsidR="00606068">
        <w:rPr>
          <w:noProof w:val="0"/>
          <w:sz w:val="32"/>
        </w:rPr>
        <w:t>E</w:t>
      </w:r>
      <w:r w:rsidRPr="00ED71FE">
        <w:rPr>
          <w:noProof w:val="0"/>
          <w:sz w:val="32"/>
        </w:rPr>
        <w:t xml:space="preserve">fficient </w:t>
      </w:r>
      <w:r w:rsidR="00606068">
        <w:rPr>
          <w:noProof w:val="0"/>
          <w:sz w:val="32"/>
        </w:rPr>
        <w:t>S</w:t>
      </w:r>
      <w:r w:rsidRPr="00ED71FE">
        <w:rPr>
          <w:noProof w:val="0"/>
          <w:sz w:val="32"/>
        </w:rPr>
        <w:t>ynthesis of Metal Boride Ceramics</w:t>
      </w:r>
    </w:p>
    <w:p w14:paraId="09525792" w14:textId="77777777" w:rsidR="00ED71FE" w:rsidRDefault="00ED71FE" w:rsidP="00B57E6F">
      <w:pPr>
        <w:pStyle w:val="CETAddress"/>
        <w:rPr>
          <w:sz w:val="24"/>
          <w:lang w:val="it-IT"/>
        </w:rPr>
      </w:pPr>
      <w:r w:rsidRPr="00ED71FE">
        <w:rPr>
          <w:sz w:val="24"/>
          <w:lang w:val="it-IT"/>
        </w:rPr>
        <w:t>Mariano Casu, Antonio M. Locci, Gabriele Traversari, Giacomo Cao, Roberto Orrù</w:t>
      </w:r>
    </w:p>
    <w:p w14:paraId="171002CE" w14:textId="77777777" w:rsidR="00ED71FE" w:rsidRDefault="00ED71FE" w:rsidP="00ED71FE">
      <w:pPr>
        <w:pStyle w:val="CETAddress"/>
      </w:pPr>
      <w:r>
        <w:t>Department of Mechanical, Chemical and Materials Engineering, University of Cagliari, Piazza d’Armi, 09123 Cagliari, Italy</w:t>
      </w:r>
    </w:p>
    <w:p w14:paraId="55E2F5AD" w14:textId="6FC02A92" w:rsidR="00ED71FE" w:rsidRPr="00ED71FE" w:rsidRDefault="00ED71FE" w:rsidP="00600535">
      <w:pPr>
        <w:pStyle w:val="CETBodytext"/>
        <w:rPr>
          <w:noProof/>
          <w:sz w:val="16"/>
          <w:lang w:val="en-GB"/>
        </w:rPr>
      </w:pPr>
      <w:hyperlink r:id="rId10" w:history="1">
        <w:r w:rsidRPr="000D00E6">
          <w:rPr>
            <w:rStyle w:val="Collegamentoipertestuale"/>
            <w:noProof/>
            <w:sz w:val="16"/>
            <w:lang w:val="en-GB"/>
          </w:rPr>
          <w:t>roberto.orru@unica.it</w:t>
        </w:r>
      </w:hyperlink>
    </w:p>
    <w:p w14:paraId="464F47E1" w14:textId="77777777" w:rsidR="00ED71FE" w:rsidRDefault="00ED71FE" w:rsidP="00600535">
      <w:pPr>
        <w:pStyle w:val="CETBodytext"/>
        <w:rPr>
          <w:noProof/>
          <w:sz w:val="16"/>
          <w:lang w:val="en-GB"/>
        </w:rPr>
      </w:pPr>
    </w:p>
    <w:p w14:paraId="0CB445E8" w14:textId="50652656" w:rsidR="00ED71FE" w:rsidRPr="00ED71FE" w:rsidRDefault="00ED71FE" w:rsidP="00ED71FE">
      <w:pPr>
        <w:pStyle w:val="CETBodytext"/>
      </w:pPr>
      <w:r w:rsidRPr="00ED71FE">
        <w:t xml:space="preserve">Inspired by the principle of process integration, a novel </w:t>
      </w:r>
      <w:r w:rsidR="00A256AD">
        <w:t>Self-propagating High-temperature Synthesis (</w:t>
      </w:r>
      <w:r w:rsidRPr="00ED71FE">
        <w:t>SHS</w:t>
      </w:r>
      <w:r w:rsidR="00A256AD">
        <w:t>)</w:t>
      </w:r>
      <w:r w:rsidRPr="00ED71FE">
        <w:t xml:space="preserve"> route based on the combination of direct (DR) and </w:t>
      </w:r>
      <w:proofErr w:type="spellStart"/>
      <w:r w:rsidRPr="00ED71FE">
        <w:t>borothermal</w:t>
      </w:r>
      <w:proofErr w:type="spellEnd"/>
      <w:r w:rsidRPr="00ED71FE">
        <w:t xml:space="preserve"> (BR) reactions is proposed in this work for the synthesis of transition metal diborides. The aim is to identify the proper operating conditions t</w:t>
      </w:r>
      <w:r w:rsidR="00200B23">
        <w:t>hat</w:t>
      </w:r>
      <w:r w:rsidRPr="00ED71FE">
        <w:t xml:space="preserve"> maximize the use of </w:t>
      </w:r>
      <w:r w:rsidR="00A256AD">
        <w:t xml:space="preserve">cheaper metal </w:t>
      </w:r>
      <w:r w:rsidRPr="00ED71FE">
        <w:t>oxides as starting reactants instead of elemental powders, while still guaranteeing the self-propagating character of the synthesis process</w:t>
      </w:r>
      <w:r w:rsidR="00A256AD">
        <w:t>,</w:t>
      </w:r>
      <w:r w:rsidRPr="00ED71FE">
        <w:t xml:space="preserve"> by taking advantage of the excess heat generated by the DR reaction. A </w:t>
      </w:r>
      <w:r w:rsidR="00400C8E">
        <w:t>theoretical analysis</w:t>
      </w:r>
      <w:r w:rsidRPr="00ED71FE">
        <w:t xml:space="preserve"> based on accurate thermodynamic </w:t>
      </w:r>
      <w:r w:rsidR="00400C8E">
        <w:t>description of the reacting system</w:t>
      </w:r>
      <w:r w:rsidRPr="00ED71FE">
        <w:t xml:space="preserve"> </w:t>
      </w:r>
      <w:r w:rsidR="00A256AD">
        <w:t>is</w:t>
      </w:r>
      <w:r w:rsidR="00A256AD" w:rsidRPr="00ED71FE">
        <w:t xml:space="preserve"> </w:t>
      </w:r>
      <w:r w:rsidR="007126C5">
        <w:t>performed</w:t>
      </w:r>
      <w:r w:rsidRPr="00ED71FE">
        <w:t xml:space="preserve"> to evaluate the adiabatic temperature</w:t>
      </w:r>
      <w:r w:rsidR="00A256AD">
        <w:t>s</w:t>
      </w:r>
      <w:r w:rsidRPr="00ED71FE">
        <w:t xml:space="preserve"> of the combined DR-BR process</w:t>
      </w:r>
      <w:r w:rsidR="00A256AD">
        <w:t>,</w:t>
      </w:r>
      <w:r w:rsidRPr="00ED71FE">
        <w:t xml:space="preserve"> under different pressure conditions</w:t>
      </w:r>
      <w:r w:rsidR="00A256AD">
        <w:t>,</w:t>
      </w:r>
      <w:r w:rsidRPr="00ED71FE">
        <w:t xml:space="preserve"> for the </w:t>
      </w:r>
      <w:r w:rsidR="00A256AD">
        <w:t>synthesis</w:t>
      </w:r>
      <w:r w:rsidR="00A256AD" w:rsidRPr="00ED71FE">
        <w:t xml:space="preserve"> </w:t>
      </w:r>
      <w:r w:rsidRPr="00ED71FE">
        <w:t>of TiB</w:t>
      </w:r>
      <w:r w:rsidRPr="007126C5">
        <w:rPr>
          <w:vertAlign w:val="subscript"/>
        </w:rPr>
        <w:t>2</w:t>
      </w:r>
      <w:r w:rsidRPr="00ED71FE">
        <w:t>, ZrB</w:t>
      </w:r>
      <w:r w:rsidRPr="007126C5">
        <w:rPr>
          <w:vertAlign w:val="subscript"/>
        </w:rPr>
        <w:t>2</w:t>
      </w:r>
      <w:r w:rsidR="00C41628">
        <w:t xml:space="preserve">, </w:t>
      </w:r>
      <w:r w:rsidRPr="00ED71FE">
        <w:t>and HfB</w:t>
      </w:r>
      <w:r w:rsidRPr="007126C5">
        <w:rPr>
          <w:vertAlign w:val="subscript"/>
        </w:rPr>
        <w:t>2</w:t>
      </w:r>
      <w:r w:rsidR="0037119D">
        <w:t xml:space="preserve"> transition metal </w:t>
      </w:r>
      <w:r w:rsidR="003067CD">
        <w:t>diborides</w:t>
      </w:r>
      <w:r w:rsidRPr="00ED71FE">
        <w:t xml:space="preserve">. The </w:t>
      </w:r>
      <w:r w:rsidR="007126C5">
        <w:t xml:space="preserve">analysis outcomes </w:t>
      </w:r>
      <w:r w:rsidRPr="00ED71FE">
        <w:t xml:space="preserve">have been validated by an experimental campaign, </w:t>
      </w:r>
      <w:r w:rsidR="00921E6F">
        <w:t>where SHS process was followed by a</w:t>
      </w:r>
      <w:r w:rsidRPr="00ED71FE">
        <w:t xml:space="preserve"> purification step to eliminate undesired byproducts (B</w:t>
      </w:r>
      <w:r w:rsidRPr="00E70F8B">
        <w:rPr>
          <w:vertAlign w:val="subscript"/>
        </w:rPr>
        <w:t>2</w:t>
      </w:r>
      <w:r w:rsidRPr="00ED71FE">
        <w:t>O</w:t>
      </w:r>
      <w:r w:rsidRPr="00E70F8B">
        <w:rPr>
          <w:vertAlign w:val="subscript"/>
        </w:rPr>
        <w:t>3</w:t>
      </w:r>
      <w:r w:rsidRPr="00ED71FE">
        <w:t>).</w:t>
      </w:r>
    </w:p>
    <w:p w14:paraId="476B2F2E" w14:textId="399419E2" w:rsidR="00600535" w:rsidRDefault="00600535" w:rsidP="00F91608">
      <w:pPr>
        <w:pStyle w:val="CETHeading1"/>
        <w:numPr>
          <w:ilvl w:val="0"/>
          <w:numId w:val="25"/>
        </w:numPr>
        <w:rPr>
          <w:lang w:val="en-GB"/>
        </w:rPr>
      </w:pPr>
      <w:r w:rsidRPr="00B57B36">
        <w:rPr>
          <w:lang w:val="en-GB"/>
        </w:rPr>
        <w:t>Introduction</w:t>
      </w:r>
    </w:p>
    <w:p w14:paraId="69281AFB" w14:textId="72BBCCD6" w:rsidR="00ED71FE" w:rsidRPr="00C120CC" w:rsidRDefault="00ED71FE" w:rsidP="00ED71FE">
      <w:pPr>
        <w:pStyle w:val="CETBodytext"/>
      </w:pPr>
      <w:r w:rsidRPr="00C120CC">
        <w:t>Given their peculiar properties, transition metal diborides (TMBs) like MeB</w:t>
      </w:r>
      <w:r w:rsidRPr="00C120CC">
        <w:rPr>
          <w:vertAlign w:val="subscript"/>
        </w:rPr>
        <w:t>2</w:t>
      </w:r>
      <w:r w:rsidRPr="00C120CC">
        <w:t xml:space="preserve"> (Me=Ti, Zr, Hf, etc.) have attracted a significant interest for various</w:t>
      </w:r>
      <w:r w:rsidR="00265A76" w:rsidRPr="00C120CC">
        <w:t xml:space="preserve"> advanced</w:t>
      </w:r>
      <w:r w:rsidRPr="00C120CC">
        <w:t xml:space="preserve"> high-temperature applications, such as in </w:t>
      </w:r>
      <w:r w:rsidR="00870D70" w:rsidRPr="00C120CC">
        <w:t>aerospace</w:t>
      </w:r>
      <w:r w:rsidRPr="00C120CC">
        <w:t xml:space="preserve"> (</w:t>
      </w:r>
      <w:r w:rsidR="00581308" w:rsidRPr="00C120CC">
        <w:t xml:space="preserve">Fahrenholtz </w:t>
      </w:r>
      <w:r w:rsidRPr="00C120CC">
        <w:t>et al., 2016) or renewable energy sectors (Sani et al., 2017). These materials, which belong to the Ultra</w:t>
      </w:r>
      <w:r w:rsidR="007F016B">
        <w:t>-</w:t>
      </w:r>
      <w:r w:rsidRPr="00C120CC">
        <w:t>High Temperature Ceramics (UHTCs), are usually synthesized by different solid-state pathways (</w:t>
      </w:r>
      <w:r w:rsidR="00581308" w:rsidRPr="00C120CC">
        <w:t xml:space="preserve">Fahrenholtz </w:t>
      </w:r>
      <w:r w:rsidRPr="00C120CC">
        <w:t xml:space="preserve">et </w:t>
      </w:r>
      <w:r w:rsidR="00870D70" w:rsidRPr="00C120CC">
        <w:t>a</w:t>
      </w:r>
      <w:r w:rsidRPr="00C120CC">
        <w:t>l</w:t>
      </w:r>
      <w:r w:rsidR="00870D70" w:rsidRPr="00C120CC">
        <w:t>.</w:t>
      </w:r>
      <w:r w:rsidRPr="00C120CC">
        <w:t>, 2016). The direct reaction (DR) (</w:t>
      </w:r>
      <w:r w:rsidR="00E66D1A">
        <w:t>Licheri</w:t>
      </w:r>
      <w:r w:rsidRPr="00C120CC">
        <w:t xml:space="preserve"> et al., 20</w:t>
      </w:r>
      <w:r w:rsidR="00E66D1A">
        <w:t>16</w:t>
      </w:r>
      <w:r w:rsidRPr="00C120CC">
        <w:t xml:space="preserve">) and the </w:t>
      </w:r>
      <w:proofErr w:type="spellStart"/>
      <w:r w:rsidRPr="00C120CC">
        <w:t>borothermal</w:t>
      </w:r>
      <w:proofErr w:type="spellEnd"/>
      <w:r w:rsidRPr="00C120CC">
        <w:t xml:space="preserve"> reaction (BR) (Guo et al., 2014) can be cited among the most used ones. The first route consists of the following reaction:</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ED71FE" w:rsidRPr="00C120CC" w14:paraId="5507C7D3" w14:textId="77777777" w:rsidTr="007E2A79">
        <w:tc>
          <w:tcPr>
            <w:tcW w:w="4388" w:type="dxa"/>
          </w:tcPr>
          <w:p w14:paraId="429FF323" w14:textId="50DDFB24" w:rsidR="00ED71FE" w:rsidRPr="00C120CC" w:rsidRDefault="00C120CC" w:rsidP="007E2A79">
            <w:pPr>
              <w:pStyle w:val="CETEquation"/>
              <w:rPr>
                <w:rFonts w:eastAsiaTheme="minorEastAsia" w:cs="Arial"/>
              </w:rPr>
            </w:pPr>
            <m:oMathPara>
              <m:oMathParaPr>
                <m:jc m:val="left"/>
              </m:oMathParaPr>
              <m:oMath>
                <m:r>
                  <m:rPr>
                    <m:sty m:val="p"/>
                  </m:rPr>
                  <w:rPr>
                    <w:rFonts w:ascii="Cambria Math" w:hAnsi="Cambria Math" w:cs="Arial"/>
                  </w:rPr>
                  <m:t>Me+2B→Me</m:t>
                </m:r>
                <m:sSub>
                  <m:sSubPr>
                    <m:ctrlPr>
                      <w:rPr>
                        <w:rFonts w:ascii="Cambria Math" w:hAnsi="Cambria Math" w:cs="Arial"/>
                      </w:rPr>
                    </m:ctrlPr>
                  </m:sSubPr>
                  <m:e>
                    <m:r>
                      <m:rPr>
                        <m:sty m:val="p"/>
                      </m:rPr>
                      <w:rPr>
                        <w:rFonts w:ascii="Cambria Math" w:hAnsi="Cambria Math" w:cs="Arial"/>
                      </w:rPr>
                      <m:t>B</m:t>
                    </m:r>
                  </m:e>
                  <m:sub>
                    <m:r>
                      <m:rPr>
                        <m:sty m:val="p"/>
                      </m:rPr>
                      <w:rPr>
                        <w:rFonts w:ascii="Cambria Math" w:hAnsi="Cambria Math" w:cs="Arial"/>
                      </w:rPr>
                      <m:t>2</m:t>
                    </m:r>
                  </m:sub>
                </m:sSub>
              </m:oMath>
            </m:oMathPara>
          </w:p>
        </w:tc>
        <w:tc>
          <w:tcPr>
            <w:tcW w:w="4389" w:type="dxa"/>
          </w:tcPr>
          <w:p w14:paraId="0D3F6B65" w14:textId="77777777" w:rsidR="00ED71FE" w:rsidRPr="00C120CC" w:rsidRDefault="00ED71FE" w:rsidP="007E2A79">
            <w:pPr>
              <w:pStyle w:val="CETEquation"/>
              <w:jc w:val="right"/>
              <w:rPr>
                <w:rFonts w:cs="Arial"/>
              </w:rPr>
            </w:pPr>
            <w:r w:rsidRPr="00C120CC">
              <w:rPr>
                <w:rFonts w:cs="Arial"/>
              </w:rPr>
              <w:t>(1)</w:t>
            </w:r>
          </w:p>
        </w:tc>
      </w:tr>
    </w:tbl>
    <w:p w14:paraId="2689C418" w14:textId="704CB2C1" w:rsidR="00ED71FE" w:rsidRPr="00C120CC" w:rsidRDefault="00DA0277" w:rsidP="00ED71FE">
      <w:pPr>
        <w:pStyle w:val="CETBodytext"/>
        <w:rPr>
          <w:rFonts w:cs="Arial"/>
          <w:lang w:val="en-GB"/>
        </w:rPr>
      </w:pPr>
      <w:r w:rsidRPr="00C120CC">
        <w:rPr>
          <w:rFonts w:cs="Arial"/>
          <w:lang w:val="en-GB"/>
        </w:rPr>
        <w:t xml:space="preserve">while BR </w:t>
      </w:r>
      <w:r w:rsidR="00987AEA" w:rsidRPr="00C120CC">
        <w:rPr>
          <w:rFonts w:cs="Arial"/>
          <w:lang w:val="en-GB"/>
        </w:rPr>
        <w:t xml:space="preserve">starts </w:t>
      </w:r>
      <w:r w:rsidR="00ED71FE" w:rsidRPr="00C120CC">
        <w:rPr>
          <w:rFonts w:cs="Arial"/>
          <w:lang w:val="en-GB"/>
        </w:rPr>
        <w:t>from the corresponding oxides using boron as reducing agent: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ED71FE" w:rsidRPr="00C120CC" w14:paraId="5AD4FEAF" w14:textId="77777777" w:rsidTr="007E2A79">
        <w:tc>
          <w:tcPr>
            <w:tcW w:w="4388" w:type="dxa"/>
          </w:tcPr>
          <w:p w14:paraId="0E34896A" w14:textId="3DA01E21" w:rsidR="00ED71FE" w:rsidRPr="00C120CC" w:rsidRDefault="00C120CC" w:rsidP="007E2A79">
            <w:pPr>
              <w:pStyle w:val="CETEquation"/>
              <w:rPr>
                <w:rFonts w:eastAsiaTheme="minorEastAsia" w:cs="Arial"/>
              </w:rPr>
            </w:pPr>
            <m:oMath>
              <m:r>
                <m:rPr>
                  <m:sty m:val="p"/>
                </m:rPr>
                <w:rPr>
                  <w:rFonts w:ascii="Cambria Math" w:hAnsi="Cambria Math" w:cs="Arial"/>
                </w:rPr>
                <m:t>Me</m:t>
              </m:r>
              <m:sSub>
                <m:sSubPr>
                  <m:ctrlPr>
                    <w:rPr>
                      <w:rFonts w:ascii="Cambria Math" w:hAnsi="Cambria Math" w:cs="Arial"/>
                    </w:rPr>
                  </m:ctrlPr>
                </m:sSubPr>
                <m:e>
                  <m:r>
                    <m:rPr>
                      <m:sty m:val="p"/>
                    </m:rPr>
                    <w:rPr>
                      <w:rFonts w:ascii="Cambria Math" w:hAnsi="Cambria Math" w:cs="Arial"/>
                    </w:rPr>
                    <m:t>O</m:t>
                  </m:r>
                </m:e>
                <m:sub>
                  <m:r>
                    <m:rPr>
                      <m:sty m:val="p"/>
                    </m:rPr>
                    <w:rPr>
                      <w:rFonts w:ascii="Cambria Math" w:hAnsi="Cambria Math" w:cs="Arial"/>
                    </w:rPr>
                    <m:t>2</m:t>
                  </m:r>
                </m:sub>
              </m:sSub>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10</m:t>
                  </m:r>
                </m:num>
                <m:den>
                  <m:r>
                    <m:rPr>
                      <m:sty m:val="p"/>
                    </m:rPr>
                    <w:rPr>
                      <w:rFonts w:ascii="Cambria Math" w:hAnsi="Cambria Math" w:cs="Arial"/>
                    </w:rPr>
                    <m:t>3</m:t>
                  </m:r>
                </m:den>
              </m:f>
              <m:r>
                <m:rPr>
                  <m:sty m:val="p"/>
                </m:rPr>
                <w:rPr>
                  <w:rFonts w:ascii="Cambria Math" w:hAnsi="Cambria Math" w:cs="Arial"/>
                </w:rPr>
                <m:t>B→Me</m:t>
              </m:r>
              <m:sSub>
                <m:sSubPr>
                  <m:ctrlPr>
                    <w:rPr>
                      <w:rFonts w:ascii="Cambria Math" w:hAnsi="Cambria Math" w:cs="Arial"/>
                    </w:rPr>
                  </m:ctrlPr>
                </m:sSubPr>
                <m:e>
                  <m:r>
                    <m:rPr>
                      <m:sty m:val="p"/>
                    </m:rPr>
                    <w:rPr>
                      <w:rFonts w:ascii="Cambria Math" w:hAnsi="Cambria Math" w:cs="Arial"/>
                    </w:rPr>
                    <m:t>B</m:t>
                  </m:r>
                </m:e>
                <m:sub>
                  <m:r>
                    <m:rPr>
                      <m:sty m:val="p"/>
                    </m:rPr>
                    <w:rPr>
                      <w:rFonts w:ascii="Cambria Math" w:hAnsi="Cambria Math" w:cs="Arial"/>
                    </w:rPr>
                    <m:t>2</m:t>
                  </m:r>
                </m:sub>
              </m:sSub>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2</m:t>
                  </m:r>
                </m:num>
                <m:den>
                  <m:r>
                    <m:rPr>
                      <m:sty m:val="p"/>
                    </m:rPr>
                    <w:rPr>
                      <w:rFonts w:ascii="Cambria Math" w:hAnsi="Cambria Math" w:cs="Arial"/>
                    </w:rPr>
                    <m:t>3</m:t>
                  </m:r>
                </m:den>
              </m:f>
              <m:sSub>
                <m:sSubPr>
                  <m:ctrlPr>
                    <w:rPr>
                      <w:rFonts w:ascii="Cambria Math" w:hAnsi="Cambria Math" w:cs="Arial"/>
                    </w:rPr>
                  </m:ctrlPr>
                </m:sSubPr>
                <m:e>
                  <m:r>
                    <m:rPr>
                      <m:sty m:val="p"/>
                    </m:rPr>
                    <w:rPr>
                      <w:rFonts w:ascii="Cambria Math" w:hAnsi="Cambria Math" w:cs="Arial"/>
                    </w:rPr>
                    <m:t>B</m:t>
                  </m:r>
                </m:e>
                <m:sub>
                  <m:r>
                    <m:rPr>
                      <m:sty m:val="p"/>
                    </m:rPr>
                    <w:rPr>
                      <w:rFonts w:ascii="Cambria Math" w:hAnsi="Cambria Math" w:cs="Arial"/>
                    </w:rPr>
                    <m:t>2</m:t>
                  </m:r>
                </m:sub>
              </m:sSub>
              <m:sSub>
                <m:sSubPr>
                  <m:ctrlPr>
                    <w:rPr>
                      <w:rFonts w:ascii="Cambria Math" w:hAnsi="Cambria Math" w:cs="Arial"/>
                    </w:rPr>
                  </m:ctrlPr>
                </m:sSubPr>
                <m:e>
                  <m:r>
                    <m:rPr>
                      <m:sty m:val="p"/>
                    </m:rPr>
                    <w:rPr>
                      <w:rFonts w:ascii="Cambria Math" w:hAnsi="Cambria Math" w:cs="Arial"/>
                    </w:rPr>
                    <m:t>O</m:t>
                  </m:r>
                </m:e>
                <m:sub>
                  <m:r>
                    <m:rPr>
                      <m:sty m:val="p"/>
                    </m:rPr>
                    <w:rPr>
                      <w:rFonts w:ascii="Cambria Math" w:hAnsi="Cambria Math" w:cs="Arial"/>
                    </w:rPr>
                    <m:t>3</m:t>
                  </m:r>
                </m:sub>
              </m:sSub>
            </m:oMath>
            <w:r w:rsidR="00ED71FE" w:rsidRPr="00C120CC">
              <w:rPr>
                <w:rFonts w:eastAsiaTheme="minorEastAsia" w:cs="Arial"/>
              </w:rPr>
              <w:t xml:space="preserve"> </w:t>
            </w:r>
          </w:p>
        </w:tc>
        <w:tc>
          <w:tcPr>
            <w:tcW w:w="4389" w:type="dxa"/>
          </w:tcPr>
          <w:p w14:paraId="10885FEF" w14:textId="77777777" w:rsidR="00ED71FE" w:rsidRPr="00C120CC" w:rsidRDefault="00ED71FE" w:rsidP="007E2A79">
            <w:pPr>
              <w:pStyle w:val="CETEquation"/>
              <w:jc w:val="right"/>
              <w:rPr>
                <w:rFonts w:cs="Arial"/>
              </w:rPr>
            </w:pPr>
            <w:r w:rsidRPr="00C120CC">
              <w:rPr>
                <w:rFonts w:cs="Arial"/>
              </w:rPr>
              <w:t>(2)</w:t>
            </w:r>
          </w:p>
        </w:tc>
      </w:tr>
    </w:tbl>
    <w:p w14:paraId="2D57443C" w14:textId="54CA8011" w:rsidR="00ED71FE" w:rsidRPr="00C120CC" w:rsidRDefault="009576F7" w:rsidP="00ED71FE">
      <w:pPr>
        <w:pStyle w:val="CETBodytext"/>
        <w:rPr>
          <w:lang w:val="en-GB"/>
        </w:rPr>
      </w:pPr>
      <w:proofErr w:type="spellStart"/>
      <w:proofErr w:type="gramStart"/>
      <w:r w:rsidRPr="00C120CC">
        <w:rPr>
          <w:lang w:val="en-GB"/>
        </w:rPr>
        <w:t>Eq</w:t>
      </w:r>
      <w:proofErr w:type="spellEnd"/>
      <w:r w:rsidR="001F07A2" w:rsidRPr="00C120CC">
        <w:rPr>
          <w:lang w:val="en-GB"/>
        </w:rPr>
        <w:t>(</w:t>
      </w:r>
      <w:proofErr w:type="gramEnd"/>
      <w:r w:rsidRPr="00C120CC">
        <w:rPr>
          <w:lang w:val="en-GB"/>
        </w:rPr>
        <w:t>1</w:t>
      </w:r>
      <w:r w:rsidR="001F07A2" w:rsidRPr="00C120CC">
        <w:rPr>
          <w:lang w:val="en-GB"/>
        </w:rPr>
        <w:t>)</w:t>
      </w:r>
      <w:r w:rsidRPr="00C120CC">
        <w:rPr>
          <w:lang w:val="en-GB"/>
        </w:rPr>
        <w:t xml:space="preserve"> is strongly exothermic, while</w:t>
      </w:r>
      <w:r w:rsidR="00ED71FE" w:rsidRPr="00C120CC">
        <w:rPr>
          <w:lang w:val="en-GB"/>
        </w:rPr>
        <w:t xml:space="preserve"> </w:t>
      </w:r>
      <w:proofErr w:type="spellStart"/>
      <w:proofErr w:type="gramStart"/>
      <w:r w:rsidR="001F07A2" w:rsidRPr="00C120CC">
        <w:rPr>
          <w:lang w:val="en-GB"/>
        </w:rPr>
        <w:t>Eq</w:t>
      </w:r>
      <w:proofErr w:type="spellEnd"/>
      <w:r w:rsidR="001F07A2" w:rsidRPr="00C120CC">
        <w:rPr>
          <w:lang w:val="en-GB"/>
        </w:rPr>
        <w:t>(</w:t>
      </w:r>
      <w:proofErr w:type="gramEnd"/>
      <w:r w:rsidR="001F07A2" w:rsidRPr="00C120CC">
        <w:rPr>
          <w:lang w:val="en-GB"/>
        </w:rPr>
        <w:t>2)</w:t>
      </w:r>
      <w:r w:rsidR="00ED71FE" w:rsidRPr="00C120CC">
        <w:rPr>
          <w:lang w:val="en-GB"/>
        </w:rPr>
        <w:t xml:space="preserve"> is generally endothermic or, for few diboride systems, slightly exothermic.</w:t>
      </w:r>
      <w:r w:rsidR="00D8180F" w:rsidRPr="00C120CC">
        <w:rPr>
          <w:lang w:val="en-GB"/>
        </w:rPr>
        <w:t xml:space="preserve"> </w:t>
      </w:r>
      <w:r w:rsidR="00ED71FE" w:rsidRPr="00C120CC">
        <w:rPr>
          <w:lang w:val="en-GB"/>
        </w:rPr>
        <w:t>Given the high enthalpy of formation of TMBs from their elements</w:t>
      </w:r>
      <w:r w:rsidR="00381C0D" w:rsidRPr="00C120CC">
        <w:rPr>
          <w:lang w:val="en-GB"/>
        </w:rPr>
        <w:t xml:space="preserve"> (</w:t>
      </w:r>
      <w:r w:rsidR="00ED71FE" w:rsidRPr="00C120CC">
        <w:rPr>
          <w:lang w:val="en-GB"/>
        </w:rPr>
        <w:t xml:space="preserve">Barin, 1995), </w:t>
      </w:r>
      <w:proofErr w:type="spellStart"/>
      <w:proofErr w:type="gramStart"/>
      <w:r w:rsidR="00ED71FE" w:rsidRPr="00C120CC">
        <w:rPr>
          <w:lang w:val="en-GB"/>
        </w:rPr>
        <w:t>Eq</w:t>
      </w:r>
      <w:proofErr w:type="spellEnd"/>
      <w:r w:rsidR="00ED71FE" w:rsidRPr="00C120CC">
        <w:rPr>
          <w:lang w:val="en-GB"/>
        </w:rPr>
        <w:t>(</w:t>
      </w:r>
      <w:proofErr w:type="gramEnd"/>
      <w:r w:rsidR="00ED71FE" w:rsidRPr="00C120CC">
        <w:rPr>
          <w:lang w:val="en-GB"/>
        </w:rPr>
        <w:t xml:space="preserve">1) can self-sustain along the reactants mixture after being locally ignited, with no additional energy requirement. This feature is the basis of the so called Self-Propagating High-Temperature Synthesis (SHS) process which has been extensively employed to synthesize </w:t>
      </w:r>
      <w:r w:rsidR="00C41628">
        <w:rPr>
          <w:lang w:val="en-GB"/>
        </w:rPr>
        <w:t xml:space="preserve">various individual and multicomponent </w:t>
      </w:r>
      <w:r w:rsidR="00ED71FE" w:rsidRPr="00C120CC">
        <w:rPr>
          <w:lang w:val="en-GB"/>
        </w:rPr>
        <w:t>TMBs (</w:t>
      </w:r>
      <w:r w:rsidR="00693EF7">
        <w:rPr>
          <w:lang w:val="en-GB"/>
        </w:rPr>
        <w:t>Barbarossa</w:t>
      </w:r>
      <w:r w:rsidR="00ED71FE" w:rsidRPr="00C120CC">
        <w:rPr>
          <w:lang w:val="en-GB"/>
        </w:rPr>
        <w:t xml:space="preserve"> et al., 2024).</w:t>
      </w:r>
      <w:r w:rsidR="00693EF7">
        <w:rPr>
          <w:lang w:val="en-GB"/>
        </w:rPr>
        <w:t xml:space="preserve"> </w:t>
      </w:r>
      <w:r w:rsidR="00ED71FE" w:rsidRPr="00C120CC">
        <w:rPr>
          <w:lang w:val="en-GB"/>
        </w:rPr>
        <w:t xml:space="preserve">The advantage of BR reaction is the </w:t>
      </w:r>
      <w:r w:rsidR="00C41628">
        <w:rPr>
          <w:lang w:val="en-GB"/>
        </w:rPr>
        <w:t>relatively low</w:t>
      </w:r>
      <w:r w:rsidR="00C41628" w:rsidRPr="00C120CC">
        <w:rPr>
          <w:lang w:val="en-GB"/>
        </w:rPr>
        <w:t xml:space="preserve"> </w:t>
      </w:r>
      <w:r w:rsidR="00ED71FE" w:rsidRPr="00C120CC">
        <w:rPr>
          <w:lang w:val="en-GB"/>
        </w:rPr>
        <w:t xml:space="preserve">cost of transition metal oxides compared to elemental </w:t>
      </w:r>
      <w:r w:rsidR="00581308" w:rsidRPr="00C120CC">
        <w:rPr>
          <w:lang w:val="en-GB"/>
        </w:rPr>
        <w:t>precursors</w:t>
      </w:r>
      <w:r w:rsidR="00ED71FE" w:rsidRPr="00C120CC">
        <w:rPr>
          <w:lang w:val="en-GB"/>
        </w:rPr>
        <w:t xml:space="preserve">, </w:t>
      </w:r>
      <w:r w:rsidR="00581308" w:rsidRPr="00C120CC">
        <w:rPr>
          <w:lang w:val="en-GB"/>
        </w:rPr>
        <w:t xml:space="preserve">whereas </w:t>
      </w:r>
      <w:r w:rsidR="00ED71FE" w:rsidRPr="00C120CC">
        <w:rPr>
          <w:lang w:val="en-GB"/>
        </w:rPr>
        <w:t xml:space="preserve">its drawback is </w:t>
      </w:r>
      <w:r w:rsidR="00581308" w:rsidRPr="00C120CC">
        <w:rPr>
          <w:lang w:val="en-GB"/>
        </w:rPr>
        <w:t xml:space="preserve">the </w:t>
      </w:r>
      <w:r w:rsidR="00ED71FE" w:rsidRPr="00C120CC">
        <w:rPr>
          <w:lang w:val="en-GB"/>
        </w:rPr>
        <w:t>high energy consumption of the synthesis process, which is performed in furnaces for several hours and</w:t>
      </w:r>
      <w:r w:rsidR="00381C0D" w:rsidRPr="00C120CC">
        <w:rPr>
          <w:lang w:val="en-GB"/>
        </w:rPr>
        <w:t xml:space="preserve"> at</w:t>
      </w:r>
      <w:r w:rsidR="00ED71FE" w:rsidRPr="00C120CC">
        <w:rPr>
          <w:lang w:val="en-GB"/>
        </w:rPr>
        <w:t xml:space="preserve"> high temperatures (typically &gt;1</w:t>
      </w:r>
      <w:r w:rsidR="007869BF">
        <w:rPr>
          <w:lang w:val="en-GB"/>
        </w:rPr>
        <w:t>3</w:t>
      </w:r>
      <w:r w:rsidR="00ED71FE" w:rsidRPr="00C120CC">
        <w:rPr>
          <w:lang w:val="en-GB"/>
        </w:rPr>
        <w:t>00</w:t>
      </w:r>
      <w:r w:rsidR="007869BF">
        <w:rPr>
          <w:lang w:val="en-GB"/>
        </w:rPr>
        <w:t xml:space="preserve"> K</w:t>
      </w:r>
      <w:r w:rsidR="00ED71FE" w:rsidRPr="00C120CC">
        <w:rPr>
          <w:lang w:val="en-GB"/>
        </w:rPr>
        <w:t>) (</w:t>
      </w:r>
      <w:r w:rsidR="00581308" w:rsidRPr="00C120CC">
        <w:rPr>
          <w:lang w:val="en-GB"/>
        </w:rPr>
        <w:t xml:space="preserve">Fahrenholtz </w:t>
      </w:r>
      <w:r w:rsidR="00ED71FE" w:rsidRPr="00C120CC">
        <w:rPr>
          <w:lang w:val="en-GB"/>
        </w:rPr>
        <w:t>et al., 2016). The advantage of the DR reaction performed via SHS is the lack of need of external energy supply and the rapidity of the process (</w:t>
      </w:r>
      <w:r w:rsidR="00ED71FE" w:rsidRPr="00C120CC">
        <w:rPr>
          <w:rFonts w:cs="Arial"/>
          <w:lang w:val="en-GB"/>
        </w:rPr>
        <w:t>~</w:t>
      </w:r>
      <w:r w:rsidR="00ED71FE" w:rsidRPr="00C120CC">
        <w:rPr>
          <w:lang w:val="en-GB"/>
        </w:rPr>
        <w:t>seconds)</w:t>
      </w:r>
      <w:r w:rsidR="00581308" w:rsidRPr="00C120CC">
        <w:rPr>
          <w:lang w:val="en-GB"/>
        </w:rPr>
        <w:t xml:space="preserve">. In contrast, </w:t>
      </w:r>
      <w:r w:rsidR="00ED71FE" w:rsidRPr="00C120CC">
        <w:rPr>
          <w:lang w:val="en-GB"/>
        </w:rPr>
        <w:t>the use of expensive elemental reactants</w:t>
      </w:r>
      <w:r w:rsidR="00581308" w:rsidRPr="00C120CC">
        <w:rPr>
          <w:lang w:val="en-GB"/>
        </w:rPr>
        <w:t xml:space="preserve"> makes it less convenient</w:t>
      </w:r>
      <w:r w:rsidR="00ED71FE" w:rsidRPr="00C120CC">
        <w:rPr>
          <w:lang w:val="en-GB"/>
        </w:rPr>
        <w:t>.</w:t>
      </w:r>
      <w:r w:rsidR="00E24E0C" w:rsidRPr="00C120CC">
        <w:rPr>
          <w:lang w:val="en-GB"/>
        </w:rPr>
        <w:t xml:space="preserve"> The combination of</w:t>
      </w:r>
      <w:r w:rsidR="00ED71FE" w:rsidRPr="00C120CC">
        <w:rPr>
          <w:lang w:val="en-GB"/>
        </w:rPr>
        <w:t xml:space="preserve"> these two synthesis pathways</w:t>
      </w:r>
      <w:r w:rsidR="00F52A61">
        <w:rPr>
          <w:lang w:val="en-GB"/>
        </w:rPr>
        <w:t xml:space="preserve"> lays </w:t>
      </w:r>
      <w:r w:rsidR="00ED71FE" w:rsidRPr="00C120CC">
        <w:rPr>
          <w:lang w:val="en-GB"/>
        </w:rPr>
        <w:t xml:space="preserve">in the framework of process integration between exothermic and endothermic processes, </w:t>
      </w:r>
      <w:r w:rsidR="00F52A61">
        <w:rPr>
          <w:lang w:val="en-GB"/>
        </w:rPr>
        <w:t xml:space="preserve">which </w:t>
      </w:r>
      <w:r w:rsidR="00ED71FE" w:rsidRPr="00C120CC">
        <w:rPr>
          <w:lang w:val="en-GB"/>
        </w:rPr>
        <w:t>was successfully applied in other case studies (Kolios et al., 2002)</w:t>
      </w:r>
      <w:r w:rsidR="00247EED" w:rsidRPr="00C120CC">
        <w:rPr>
          <w:lang w:val="en-GB"/>
        </w:rPr>
        <w:t xml:space="preserve">. </w:t>
      </w:r>
      <w:r w:rsidR="00CE1A50" w:rsidRPr="00C120CC">
        <w:rPr>
          <w:lang w:val="en-GB"/>
        </w:rPr>
        <w:t>The aim is then</w:t>
      </w:r>
      <w:r w:rsidR="00ED71FE" w:rsidRPr="00C120CC">
        <w:rPr>
          <w:lang w:val="en-GB"/>
        </w:rPr>
        <w:t xml:space="preserve"> to </w:t>
      </w:r>
      <w:r w:rsidR="004102FB" w:rsidRPr="00C120CC">
        <w:rPr>
          <w:lang w:val="en-GB"/>
        </w:rPr>
        <w:t>maximise</w:t>
      </w:r>
      <w:r w:rsidR="00ED71FE" w:rsidRPr="00C120CC">
        <w:rPr>
          <w:lang w:val="en-GB"/>
        </w:rPr>
        <w:t xml:space="preserve"> the use of metal oxides as starting reactants, while keeping the short processing times and energy saving advantages</w:t>
      </w:r>
      <w:r w:rsidR="00C41628" w:rsidRPr="00C41628">
        <w:rPr>
          <w:lang w:val="en-GB"/>
        </w:rPr>
        <w:t xml:space="preserve"> </w:t>
      </w:r>
      <w:r w:rsidR="00C41628">
        <w:rPr>
          <w:lang w:val="en-GB"/>
        </w:rPr>
        <w:t xml:space="preserve">of the </w:t>
      </w:r>
      <w:r w:rsidR="00C41628" w:rsidRPr="00C120CC">
        <w:rPr>
          <w:lang w:val="en-GB"/>
        </w:rPr>
        <w:t>SHS</w:t>
      </w:r>
      <w:r w:rsidR="00C41628">
        <w:rPr>
          <w:lang w:val="en-GB"/>
        </w:rPr>
        <w:t xml:space="preserve"> technique</w:t>
      </w:r>
      <w:r w:rsidR="00ED71FE" w:rsidRPr="00C120CC">
        <w:rPr>
          <w:lang w:val="en-GB"/>
        </w:rPr>
        <w:t xml:space="preserve">. </w:t>
      </w:r>
      <w:r w:rsidR="00FE484F" w:rsidRPr="00C120CC">
        <w:rPr>
          <w:lang w:val="en-GB"/>
        </w:rPr>
        <w:t xml:space="preserve">In this regard, </w:t>
      </w:r>
      <w:r w:rsidR="00ED71FE" w:rsidRPr="00C120CC">
        <w:rPr>
          <w:lang w:val="en-GB"/>
        </w:rPr>
        <w:t xml:space="preserve">the thermodynamic requirement </w:t>
      </w:r>
      <w:r w:rsidR="00CE1A50" w:rsidRPr="00C120CC">
        <w:rPr>
          <w:lang w:val="en-GB"/>
        </w:rPr>
        <w:t xml:space="preserve">to be </w:t>
      </w:r>
      <w:r w:rsidR="00C41628" w:rsidRPr="00C120CC">
        <w:rPr>
          <w:lang w:val="en-GB"/>
        </w:rPr>
        <w:t xml:space="preserve">generally </w:t>
      </w:r>
      <w:r w:rsidR="00CE1A50" w:rsidRPr="00C120CC">
        <w:rPr>
          <w:lang w:val="en-GB"/>
        </w:rPr>
        <w:t xml:space="preserve">satisfied </w:t>
      </w:r>
      <w:r w:rsidR="00C41628">
        <w:rPr>
          <w:lang w:val="en-GB"/>
        </w:rPr>
        <w:t xml:space="preserve">by a reacting system </w:t>
      </w:r>
      <w:r w:rsidR="00CE1A50" w:rsidRPr="00C120CC">
        <w:rPr>
          <w:lang w:val="en-GB"/>
        </w:rPr>
        <w:t xml:space="preserve">to </w:t>
      </w:r>
      <w:r w:rsidR="00C41628">
        <w:rPr>
          <w:lang w:val="en-GB"/>
        </w:rPr>
        <w:t>be</w:t>
      </w:r>
      <w:r w:rsidR="00CE1A50" w:rsidRPr="00C120CC">
        <w:rPr>
          <w:lang w:val="en-GB"/>
        </w:rPr>
        <w:t xml:space="preserve"> self-sustaining is </w:t>
      </w:r>
      <w:r w:rsidR="00C41628">
        <w:rPr>
          <w:lang w:val="en-GB"/>
        </w:rPr>
        <w:t xml:space="preserve">to possess </w:t>
      </w:r>
      <w:r w:rsidR="00ED71FE" w:rsidRPr="00C120CC">
        <w:rPr>
          <w:lang w:val="en-GB"/>
        </w:rPr>
        <w:t xml:space="preserve">an adiabatic temperature </w:t>
      </w:r>
      <w:r w:rsidR="00CE1A50" w:rsidRPr="00C120CC">
        <w:rPr>
          <w:lang w:val="en-GB"/>
        </w:rPr>
        <w:t>(T</w:t>
      </w:r>
      <w:r w:rsidR="00CE1A50" w:rsidRPr="00C120CC">
        <w:rPr>
          <w:vertAlign w:val="subscript"/>
          <w:lang w:val="en-GB"/>
        </w:rPr>
        <w:t>a</w:t>
      </w:r>
      <w:r w:rsidR="00CE1A50" w:rsidRPr="00C120CC">
        <w:rPr>
          <w:lang w:val="en-GB"/>
        </w:rPr>
        <w:t xml:space="preserve">) </w:t>
      </w:r>
      <w:r w:rsidR="00C41628">
        <w:rPr>
          <w:lang w:val="en-GB"/>
        </w:rPr>
        <w:t xml:space="preserve">equal or </w:t>
      </w:r>
      <w:r w:rsidR="00ED71FE" w:rsidRPr="00C120CC">
        <w:rPr>
          <w:lang w:val="en-GB"/>
        </w:rPr>
        <w:t xml:space="preserve">exceeding </w:t>
      </w:r>
      <w:r w:rsidR="00C41628">
        <w:rPr>
          <w:rFonts w:cs="Arial"/>
          <w:lang w:val="en-GB"/>
        </w:rPr>
        <w:t>~</w:t>
      </w:r>
      <w:r w:rsidR="00ED71FE" w:rsidRPr="00C120CC">
        <w:rPr>
          <w:lang w:val="en-GB"/>
        </w:rPr>
        <w:t xml:space="preserve">1800 K (Munir and Anselmi-Tamburini, 1989). </w:t>
      </w:r>
      <w:r w:rsidR="00CE1A50" w:rsidRPr="00C120CC">
        <w:rPr>
          <w:lang w:val="en-GB"/>
        </w:rPr>
        <w:t xml:space="preserve"> In the present </w:t>
      </w:r>
      <w:r w:rsidR="00ED71FE" w:rsidRPr="00C120CC">
        <w:rPr>
          <w:lang w:val="en-GB"/>
        </w:rPr>
        <w:t>study</w:t>
      </w:r>
      <w:r w:rsidR="00CE1A50" w:rsidRPr="00C120CC">
        <w:rPr>
          <w:lang w:val="en-GB"/>
        </w:rPr>
        <w:t>,</w:t>
      </w:r>
      <w:r w:rsidR="00ED71FE" w:rsidRPr="00C120CC">
        <w:rPr>
          <w:lang w:val="en-GB"/>
        </w:rPr>
        <w:t xml:space="preserve"> a thermodynamic</w:t>
      </w:r>
      <w:r w:rsidR="00FE484F" w:rsidRPr="00C120CC">
        <w:rPr>
          <w:lang w:val="en-GB"/>
        </w:rPr>
        <w:t xml:space="preserve"> analysis</w:t>
      </w:r>
      <w:r w:rsidR="00ED71FE" w:rsidRPr="00C120CC">
        <w:rPr>
          <w:lang w:val="en-GB"/>
        </w:rPr>
        <w:t xml:space="preserve"> was developed to assess the T</w:t>
      </w:r>
      <w:r w:rsidR="00ED71FE" w:rsidRPr="00C120CC">
        <w:rPr>
          <w:vertAlign w:val="subscript"/>
          <w:lang w:val="en-GB"/>
        </w:rPr>
        <w:t>a</w:t>
      </w:r>
      <w:r w:rsidR="00ED71FE" w:rsidRPr="00C120CC">
        <w:rPr>
          <w:lang w:val="en-GB"/>
        </w:rPr>
        <w:t xml:space="preserve"> </w:t>
      </w:r>
      <w:r w:rsidR="00CE1A50" w:rsidRPr="00C120CC">
        <w:rPr>
          <w:lang w:val="en-GB"/>
        </w:rPr>
        <w:t xml:space="preserve">values </w:t>
      </w:r>
      <w:r w:rsidR="00ED71FE" w:rsidRPr="00C120CC">
        <w:rPr>
          <w:lang w:val="en-GB"/>
        </w:rPr>
        <w:t xml:space="preserve">when varying the </w:t>
      </w:r>
      <w:r w:rsidR="00CE1A50" w:rsidRPr="00C120CC">
        <w:rPr>
          <w:lang w:val="en-GB"/>
        </w:rPr>
        <w:t>relative contribution of</w:t>
      </w:r>
      <w:r w:rsidR="00ED71FE" w:rsidRPr="00C120CC">
        <w:rPr>
          <w:lang w:val="en-GB"/>
        </w:rPr>
        <w:t xml:space="preserve"> BR and DR reactions </w:t>
      </w:r>
      <w:r w:rsidR="00925D19" w:rsidRPr="00C120CC">
        <w:rPr>
          <w:lang w:val="en-GB"/>
        </w:rPr>
        <w:t xml:space="preserve">to </w:t>
      </w:r>
      <w:r w:rsidR="00CE1A50" w:rsidRPr="00C120CC">
        <w:rPr>
          <w:lang w:val="en-GB"/>
        </w:rPr>
        <w:t xml:space="preserve">synthesize </w:t>
      </w:r>
      <w:r w:rsidR="00ED71FE" w:rsidRPr="00C120CC">
        <w:rPr>
          <w:lang w:val="en-GB"/>
        </w:rPr>
        <w:lastRenderedPageBreak/>
        <w:t>TiB</w:t>
      </w:r>
      <w:r w:rsidR="00ED71FE" w:rsidRPr="00C120CC">
        <w:rPr>
          <w:vertAlign w:val="subscript"/>
          <w:lang w:val="en-GB"/>
        </w:rPr>
        <w:t>2</w:t>
      </w:r>
      <w:r w:rsidR="00925D19" w:rsidRPr="00C120CC">
        <w:rPr>
          <w:vertAlign w:val="subscript"/>
          <w:lang w:val="en-GB"/>
        </w:rPr>
        <w:t>,</w:t>
      </w:r>
      <w:r w:rsidR="00ED71FE" w:rsidRPr="00C120CC">
        <w:rPr>
          <w:lang w:val="en-GB"/>
        </w:rPr>
        <w:t xml:space="preserve"> ZrB</w:t>
      </w:r>
      <w:r w:rsidR="00ED71FE" w:rsidRPr="00C120CC">
        <w:rPr>
          <w:vertAlign w:val="subscript"/>
          <w:lang w:val="en-GB"/>
        </w:rPr>
        <w:t>2</w:t>
      </w:r>
      <w:r w:rsidR="00BF5881" w:rsidRPr="00C120CC">
        <w:rPr>
          <w:lang w:val="en-GB"/>
        </w:rPr>
        <w:t xml:space="preserve"> and </w:t>
      </w:r>
      <w:r w:rsidR="00ED71FE" w:rsidRPr="00C120CC">
        <w:rPr>
          <w:lang w:val="en-GB"/>
        </w:rPr>
        <w:t>HfB</w:t>
      </w:r>
      <w:r w:rsidR="00ED71FE" w:rsidRPr="00C120CC">
        <w:rPr>
          <w:vertAlign w:val="subscript"/>
          <w:lang w:val="en-GB"/>
        </w:rPr>
        <w:t>2</w:t>
      </w:r>
      <w:r w:rsidR="00ED71FE" w:rsidRPr="00C120CC">
        <w:rPr>
          <w:lang w:val="en-GB"/>
        </w:rPr>
        <w:t xml:space="preserve"> </w:t>
      </w:r>
      <w:r w:rsidR="00BF5881" w:rsidRPr="00C120CC">
        <w:rPr>
          <w:lang w:val="en-GB"/>
        </w:rPr>
        <w:t>compounds</w:t>
      </w:r>
      <w:r w:rsidR="00ED71FE" w:rsidRPr="00C120CC">
        <w:rPr>
          <w:lang w:val="en-GB"/>
        </w:rPr>
        <w:t xml:space="preserve">. </w:t>
      </w:r>
      <w:r w:rsidR="00CE1A50" w:rsidRPr="00C120CC">
        <w:rPr>
          <w:lang w:val="en-GB"/>
        </w:rPr>
        <w:t xml:space="preserve">An experimental SHS campaign was </w:t>
      </w:r>
      <w:r w:rsidR="00844711" w:rsidRPr="00C120CC">
        <w:rPr>
          <w:lang w:val="en-GB"/>
        </w:rPr>
        <w:t xml:space="preserve">also </w:t>
      </w:r>
      <w:r w:rsidR="00CE1A50" w:rsidRPr="00C120CC">
        <w:rPr>
          <w:lang w:val="en-GB"/>
        </w:rPr>
        <w:t xml:space="preserve">conducted to validate </w:t>
      </w:r>
      <w:r w:rsidR="00ED71FE" w:rsidRPr="00C120CC">
        <w:rPr>
          <w:lang w:val="en-GB"/>
        </w:rPr>
        <w:t xml:space="preserve">the </w:t>
      </w:r>
      <w:r w:rsidR="00BF5881" w:rsidRPr="00C120CC">
        <w:rPr>
          <w:lang w:val="en-GB"/>
        </w:rPr>
        <w:t>reliability</w:t>
      </w:r>
      <w:r w:rsidR="00ED71FE" w:rsidRPr="00C120CC">
        <w:rPr>
          <w:lang w:val="en-GB"/>
        </w:rPr>
        <w:t xml:space="preserve"> of the </w:t>
      </w:r>
      <w:r w:rsidR="00CE1A50" w:rsidRPr="00C120CC">
        <w:rPr>
          <w:lang w:val="en-GB"/>
        </w:rPr>
        <w:t xml:space="preserve">theoretical </w:t>
      </w:r>
      <w:r w:rsidR="00BF5881" w:rsidRPr="00C120CC">
        <w:rPr>
          <w:lang w:val="en-GB"/>
        </w:rPr>
        <w:t>analysis</w:t>
      </w:r>
      <w:r w:rsidR="00ED71FE" w:rsidRPr="00C120CC">
        <w:rPr>
          <w:lang w:val="en-GB"/>
        </w:rPr>
        <w:t>, and</w:t>
      </w:r>
      <w:r w:rsidR="00463DD2" w:rsidRPr="00C120CC">
        <w:rPr>
          <w:lang w:val="en-GB"/>
        </w:rPr>
        <w:t xml:space="preserve"> to</w:t>
      </w:r>
      <w:r w:rsidR="00ED71FE" w:rsidRPr="00C120CC">
        <w:rPr>
          <w:lang w:val="en-GB"/>
        </w:rPr>
        <w:t xml:space="preserve"> test the </w:t>
      </w:r>
      <w:r w:rsidR="00DB52CD" w:rsidRPr="00C120CC">
        <w:rPr>
          <w:lang w:val="en-GB"/>
        </w:rPr>
        <w:t xml:space="preserve">resulting </w:t>
      </w:r>
      <w:r w:rsidR="00ED71FE" w:rsidRPr="00C120CC">
        <w:rPr>
          <w:lang w:val="en-GB"/>
        </w:rPr>
        <w:t>optim</w:t>
      </w:r>
      <w:r w:rsidR="00DB52CD" w:rsidRPr="00C120CC">
        <w:rPr>
          <w:lang w:val="en-GB"/>
        </w:rPr>
        <w:t>al</w:t>
      </w:r>
      <w:r w:rsidR="00ED71FE" w:rsidRPr="00C120CC">
        <w:rPr>
          <w:lang w:val="en-GB"/>
        </w:rPr>
        <w:t xml:space="preserve"> conditions</w:t>
      </w:r>
      <w:r w:rsidR="00844711" w:rsidRPr="00C120CC">
        <w:rPr>
          <w:lang w:val="en-GB"/>
        </w:rPr>
        <w:t>.</w:t>
      </w:r>
      <w:r w:rsidR="00ED71FE" w:rsidRPr="00C120CC">
        <w:rPr>
          <w:lang w:val="en-GB"/>
        </w:rPr>
        <w:t xml:space="preserve"> </w:t>
      </w:r>
    </w:p>
    <w:p w14:paraId="5741900F" w14:textId="3597B7A2" w:rsidR="00453E24" w:rsidRPr="00C120CC" w:rsidRDefault="000D0385" w:rsidP="00F91608">
      <w:pPr>
        <w:pStyle w:val="CETHeading1"/>
        <w:numPr>
          <w:ilvl w:val="0"/>
          <w:numId w:val="25"/>
        </w:numPr>
      </w:pPr>
      <w:r w:rsidRPr="00C120CC">
        <w:t xml:space="preserve">Thermodynamic </w:t>
      </w:r>
      <w:r w:rsidR="000B5ED8" w:rsidRPr="00C120CC">
        <w:t>analysis</w:t>
      </w:r>
    </w:p>
    <w:p w14:paraId="35B0140F" w14:textId="2A63E301" w:rsidR="00ED71FE" w:rsidRPr="00C120CC" w:rsidRDefault="00ED71FE" w:rsidP="00ED71FE">
      <w:pPr>
        <w:pStyle w:val="CETBodytext"/>
        <w:rPr>
          <w:rStyle w:val="CETCaptionCarattere"/>
          <w:i w:val="0"/>
        </w:rPr>
      </w:pPr>
      <w:r w:rsidRPr="00C120CC">
        <w:rPr>
          <w:rStyle w:val="CETCaptionCarattere"/>
          <w:i w:val="0"/>
        </w:rPr>
        <w:t xml:space="preserve">Defining </w:t>
      </w:r>
      <m:oMath>
        <m:r>
          <m:rPr>
            <m:sty m:val="p"/>
          </m:rPr>
          <w:rPr>
            <w:rFonts w:ascii="Cambria Math" w:hAnsi="Cambria Math"/>
            <w:szCs w:val="18"/>
          </w:rPr>
          <m:t>Z</m:t>
        </m:r>
      </m:oMath>
      <w:r w:rsidRPr="00C120CC">
        <w:rPr>
          <w:szCs w:val="18"/>
        </w:rPr>
        <w:t xml:space="preserve"> </w:t>
      </w:r>
      <w:r w:rsidR="003F2C69" w:rsidRPr="00C120CC">
        <w:rPr>
          <w:szCs w:val="18"/>
        </w:rPr>
        <w:t xml:space="preserve">as </w:t>
      </w:r>
      <w:r w:rsidRPr="00C120CC">
        <w:rPr>
          <w:szCs w:val="18"/>
        </w:rPr>
        <w:t xml:space="preserve">the </w:t>
      </w:r>
      <w:bookmarkStart w:id="1" w:name="_Hlk181179862"/>
      <w:r w:rsidRPr="00C120CC">
        <w:rPr>
          <w:szCs w:val="18"/>
        </w:rPr>
        <w:t xml:space="preserve">molar </w:t>
      </w:r>
      <w:r w:rsidR="00291866" w:rsidRPr="00C120CC">
        <w:rPr>
          <w:szCs w:val="18"/>
        </w:rPr>
        <w:t>fraction</w:t>
      </w:r>
      <w:r w:rsidRPr="00C120CC">
        <w:rPr>
          <w:szCs w:val="18"/>
        </w:rPr>
        <w:t xml:space="preserve"> of the desired product obtained according to </w:t>
      </w:r>
      <w:proofErr w:type="gramStart"/>
      <w:r w:rsidRPr="00C120CC">
        <w:rPr>
          <w:szCs w:val="18"/>
        </w:rPr>
        <w:t>Eq(</w:t>
      </w:r>
      <w:proofErr w:type="gramEnd"/>
      <w:r w:rsidRPr="00C120CC">
        <w:rPr>
          <w:szCs w:val="18"/>
        </w:rPr>
        <w:t xml:space="preserve">1) </w:t>
      </w:r>
      <w:bookmarkEnd w:id="1"/>
      <w:r w:rsidRPr="00C120CC">
        <w:rPr>
          <w:szCs w:val="18"/>
        </w:rPr>
        <w:t xml:space="preserve">and </w:t>
      </w:r>
      <m:oMath>
        <m:d>
          <m:dPr>
            <m:ctrlPr>
              <w:rPr>
                <w:rFonts w:ascii="Cambria Math" w:hAnsi="Cambria Math"/>
                <w:szCs w:val="18"/>
              </w:rPr>
            </m:ctrlPr>
          </m:dPr>
          <m:e>
            <m:r>
              <m:rPr>
                <m:sty m:val="p"/>
              </m:rPr>
              <w:rPr>
                <w:rFonts w:ascii="Cambria Math" w:hAnsi="Cambria Math"/>
                <w:szCs w:val="18"/>
              </w:rPr>
              <m:t>1-Z</m:t>
            </m:r>
          </m:e>
        </m:d>
      </m:oMath>
      <w:r w:rsidRPr="00C120CC">
        <w:rPr>
          <w:rStyle w:val="CETCaptionCarattere"/>
          <w:i w:val="0"/>
        </w:rPr>
        <w:t xml:space="preserve"> as the molar </w:t>
      </w:r>
      <w:r w:rsidR="00792976" w:rsidRPr="00C120CC">
        <w:rPr>
          <w:rStyle w:val="CETCaptionCarattere"/>
          <w:i w:val="0"/>
        </w:rPr>
        <w:t>fraction</w:t>
      </w:r>
      <w:r w:rsidRPr="00C120CC">
        <w:rPr>
          <w:rStyle w:val="CETCaptionCarattere"/>
          <w:i w:val="0"/>
        </w:rPr>
        <w:t xml:space="preserve"> obtained by </w:t>
      </w:r>
      <w:proofErr w:type="spellStart"/>
      <w:proofErr w:type="gramStart"/>
      <w:r w:rsidRPr="00C120CC">
        <w:rPr>
          <w:rStyle w:val="CETCaptionCarattere"/>
          <w:i w:val="0"/>
        </w:rPr>
        <w:t>Eq</w:t>
      </w:r>
      <w:proofErr w:type="spellEnd"/>
      <w:r w:rsidRPr="00C120CC">
        <w:rPr>
          <w:rStyle w:val="CETCaptionCarattere"/>
          <w:i w:val="0"/>
        </w:rPr>
        <w:t>(</w:t>
      </w:r>
      <w:proofErr w:type="gramEnd"/>
      <w:r w:rsidRPr="00C120CC">
        <w:rPr>
          <w:rStyle w:val="CETCaptionCarattere"/>
          <w:i w:val="0"/>
        </w:rPr>
        <w:t xml:space="preserve">2), the enthalpy balance for the adiabatic SHS </w:t>
      </w:r>
      <w:r w:rsidR="00D80D6F" w:rsidRPr="00C120CC">
        <w:rPr>
          <w:rStyle w:val="CETCaptionCarattere"/>
          <w:i w:val="0"/>
        </w:rPr>
        <w:t>process</w:t>
      </w:r>
      <w:r w:rsidRPr="00C120CC">
        <w:rPr>
          <w:rStyle w:val="CETCaptionCarattere"/>
          <w:i w:val="0"/>
        </w:rPr>
        <w:t xml:space="preserve"> is:</w:t>
      </w:r>
    </w:p>
    <w:tbl>
      <w:tblPr>
        <w:tblW w:w="5000" w:type="pct"/>
        <w:tblLook w:val="04A0" w:firstRow="1" w:lastRow="0" w:firstColumn="1" w:lastColumn="0" w:noHBand="0" w:noVBand="1"/>
      </w:tblPr>
      <w:tblGrid>
        <w:gridCol w:w="7983"/>
        <w:gridCol w:w="804"/>
      </w:tblGrid>
      <w:tr w:rsidR="00ED71FE" w:rsidRPr="00C120CC" w14:paraId="18A92F65" w14:textId="77777777" w:rsidTr="007E2A79">
        <w:tc>
          <w:tcPr>
            <w:tcW w:w="8188" w:type="dxa"/>
            <w:shd w:val="clear" w:color="auto" w:fill="auto"/>
            <w:vAlign w:val="center"/>
          </w:tcPr>
          <w:p w14:paraId="6C578151" w14:textId="352C6B72" w:rsidR="00ED71FE" w:rsidRPr="00C120CC" w:rsidRDefault="00C120CC" w:rsidP="007E2A79">
            <w:pPr>
              <w:pStyle w:val="CETEquation"/>
            </w:pPr>
            <m:oMathPara>
              <m:oMathParaPr>
                <m:jc m:val="left"/>
              </m:oMathParaPr>
              <m:oMath>
                <m:r>
                  <m:rPr>
                    <m:sty m:val="p"/>
                  </m:rPr>
                  <w:rPr>
                    <w:rFonts w:ascii="Cambria Math" w:hAnsi="Cambria Math"/>
                  </w:rPr>
                  <m:t>0=</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r</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υ</m:t>
                    </m:r>
                  </m:e>
                  <m:sub>
                    <m:r>
                      <m:rPr>
                        <m:sty m:val="p"/>
                      </m:rPr>
                      <w:rPr>
                        <w:rFonts w:ascii="Cambria Math" w:hAnsi="Cambria Math"/>
                      </w:rPr>
                      <m:t>Me</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ub>
                </m:sSub>
                <m:sSub>
                  <m:sSubPr>
                    <m:ctrlPr>
                      <w:rPr>
                        <w:rFonts w:ascii="Cambria Math" w:hAnsi="Cambria Math"/>
                      </w:rPr>
                    </m:ctrlPr>
                  </m:sSubPr>
                  <m:e>
                    <m:r>
                      <m:rPr>
                        <m:sty m:val="p"/>
                      </m:rPr>
                      <w:rPr>
                        <w:rFonts w:ascii="Cambria Math" w:hAnsi="Cambria Math"/>
                      </w:rPr>
                      <m:t>q</m:t>
                    </m:r>
                  </m:e>
                  <m:sub>
                    <m:r>
                      <m:rPr>
                        <m:sty m:val="p"/>
                      </m:rPr>
                      <w:rPr>
                        <w:rFonts w:ascii="Cambria Math" w:hAnsi="Cambria Math"/>
                      </w:rPr>
                      <m:t>Me</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ub>
                </m:sSub>
                <m:r>
                  <m:rPr>
                    <m:sty m:val="p"/>
                  </m:rPr>
                  <w:rPr>
                    <w:rFonts w:ascii="Cambria Math" w:hAnsi="Cambria Math"/>
                  </w:rPr>
                  <m:t>+</m:t>
                </m:r>
                <m:d>
                  <m:dPr>
                    <m:ctrlPr>
                      <w:rPr>
                        <w:rFonts w:ascii="Cambria Math" w:hAnsi="Cambria Math"/>
                      </w:rPr>
                    </m:ctrlPr>
                  </m:dPr>
                  <m:e>
                    <m:r>
                      <m:rPr>
                        <m:sty m:val="p"/>
                      </m:rPr>
                      <w:rPr>
                        <w:rFonts w:ascii="Cambria Math" w:hAnsi="Cambria Math"/>
                      </w:rPr>
                      <m:t>1-Z</m:t>
                    </m:r>
                  </m:e>
                </m:d>
                <m:sSub>
                  <m:sSubPr>
                    <m:ctrlPr>
                      <w:rPr>
                        <w:rFonts w:ascii="Cambria Math" w:hAnsi="Cambria Math"/>
                      </w:rPr>
                    </m:ctrlPr>
                  </m:sSubPr>
                  <m:e>
                    <m:r>
                      <m:rPr>
                        <m:sty m:val="p"/>
                      </m:rPr>
                      <w:rPr>
                        <w:rFonts w:ascii="Cambria Math" w:hAnsi="Cambria Math"/>
                      </w:rPr>
                      <m:t>υ</m:t>
                    </m:r>
                  </m:e>
                  <m:sub>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sSub>
                  <m:sSubPr>
                    <m:ctrlPr>
                      <w:rPr>
                        <w:rFonts w:ascii="Cambria Math" w:hAnsi="Cambria Math"/>
                      </w:rPr>
                    </m:ctrlPr>
                  </m:sSubPr>
                  <m:e>
                    <m:r>
                      <m:rPr>
                        <m:sty m:val="p"/>
                      </m:rPr>
                      <w:rPr>
                        <w:rFonts w:ascii="Cambria Math" w:hAnsi="Cambria Math"/>
                      </w:rPr>
                      <m:t>q</m:t>
                    </m:r>
                  </m:e>
                  <m:sub>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oMath>
            </m:oMathPara>
          </w:p>
        </w:tc>
        <w:tc>
          <w:tcPr>
            <w:tcW w:w="815" w:type="dxa"/>
            <w:shd w:val="clear" w:color="auto" w:fill="auto"/>
            <w:vAlign w:val="center"/>
          </w:tcPr>
          <w:p w14:paraId="74090246" w14:textId="0455002D" w:rsidR="00ED71FE" w:rsidRPr="00C120CC" w:rsidRDefault="00ED71FE" w:rsidP="007E2A79">
            <w:pPr>
              <w:pStyle w:val="CETEquation"/>
              <w:jc w:val="right"/>
            </w:pPr>
            <w:r w:rsidRPr="00C120CC">
              <w:t>(3)</w:t>
            </w:r>
          </w:p>
        </w:tc>
      </w:tr>
    </w:tbl>
    <w:p w14:paraId="0DD55DC9" w14:textId="0088338A" w:rsidR="00ED71FE" w:rsidRPr="00C120CC" w:rsidRDefault="005F5AD4" w:rsidP="00ED71FE">
      <w:pPr>
        <w:pStyle w:val="CETBodytext"/>
      </w:pPr>
      <w:r w:rsidRPr="00C120CC">
        <w:t>w</w:t>
      </w:r>
      <w:r w:rsidR="00ED71FE" w:rsidRPr="00C120CC">
        <w:t>here the heat generated by the combined reactions can be described as:</w:t>
      </w:r>
    </w:p>
    <w:tbl>
      <w:tblPr>
        <w:tblW w:w="5000" w:type="pct"/>
        <w:tblLook w:val="04A0" w:firstRow="1" w:lastRow="0" w:firstColumn="1" w:lastColumn="0" w:noHBand="0" w:noVBand="1"/>
      </w:tblPr>
      <w:tblGrid>
        <w:gridCol w:w="7984"/>
        <w:gridCol w:w="803"/>
      </w:tblGrid>
      <w:tr w:rsidR="00ED71FE" w:rsidRPr="00C120CC" w14:paraId="060AD505" w14:textId="77777777" w:rsidTr="007E2A79">
        <w:tc>
          <w:tcPr>
            <w:tcW w:w="8188" w:type="dxa"/>
            <w:shd w:val="clear" w:color="auto" w:fill="auto"/>
            <w:vAlign w:val="center"/>
          </w:tcPr>
          <w:p w14:paraId="0B985641" w14:textId="05065D7F" w:rsidR="00ED71FE" w:rsidRPr="00C120CC" w:rsidRDefault="00000000" w:rsidP="007E2A79">
            <w:pPr>
              <w:pStyle w:val="CETEquation"/>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r</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υ</m:t>
                    </m:r>
                  </m:e>
                  <m:sub>
                    <m:r>
                      <m:rPr>
                        <m:sty m:val="p"/>
                      </m:rPr>
                      <w:rPr>
                        <w:rFonts w:ascii="Cambria Math" w:hAnsi="Cambria Math"/>
                      </w:rPr>
                      <m:t>Me</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f,Me</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r>
                      <m:rPr>
                        <m:sty m:val="p"/>
                      </m:rPr>
                      <w:rPr>
                        <w:rFonts w:ascii="Cambria Math" w:hAnsi="Cambria Math"/>
                      </w:rPr>
                      <m:t xml:space="preserve"> </m:t>
                    </m:r>
                  </m:sub>
                </m:sSub>
                <m:r>
                  <m:rPr>
                    <m:sty m:val="p"/>
                  </m:rPr>
                  <w:rPr>
                    <w:rFonts w:ascii="Cambria Math" w:hAnsi="Cambria Math"/>
                  </w:rPr>
                  <m:t>+</m:t>
                </m:r>
                <m:d>
                  <m:dPr>
                    <m:ctrlPr>
                      <w:rPr>
                        <w:rFonts w:ascii="Cambria Math" w:hAnsi="Cambria Math"/>
                      </w:rPr>
                    </m:ctrlPr>
                  </m:dPr>
                  <m:e>
                    <m:r>
                      <m:rPr>
                        <m:sty m:val="p"/>
                      </m:rPr>
                      <w:rPr>
                        <w:rFonts w:ascii="Cambria Math" w:hAnsi="Cambria Math"/>
                      </w:rPr>
                      <m:t>1-Z</m:t>
                    </m:r>
                  </m:e>
                </m:d>
                <m:sSub>
                  <m:sSubPr>
                    <m:ctrlPr>
                      <w:rPr>
                        <w:rFonts w:ascii="Cambria Math" w:hAnsi="Cambria Math"/>
                      </w:rPr>
                    </m:ctrlPr>
                  </m:sSubPr>
                  <m:e>
                    <m:r>
                      <m:rPr>
                        <m:sty m:val="p"/>
                      </m:rPr>
                      <w:rPr>
                        <w:rFonts w:ascii="Cambria Math" w:hAnsi="Cambria Math"/>
                      </w:rPr>
                      <m:t>υ</m:t>
                    </m:r>
                  </m:e>
                  <m:sub>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f,</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 </m:t>
                    </m:r>
                  </m:sub>
                </m:sSub>
                <m:r>
                  <m:rPr>
                    <m:sty m:val="p"/>
                  </m:rPr>
                  <w:rPr>
                    <w:rFonts w:ascii="Cambria Math" w:hAnsi="Cambria Math"/>
                  </w:rPr>
                  <m:t>-</m:t>
                </m:r>
                <m:d>
                  <m:dPr>
                    <m:ctrlPr>
                      <w:rPr>
                        <w:rFonts w:ascii="Cambria Math" w:hAnsi="Cambria Math"/>
                      </w:rPr>
                    </m:ctrlPr>
                  </m:dPr>
                  <m:e>
                    <m:r>
                      <m:rPr>
                        <m:sty m:val="p"/>
                      </m:rPr>
                      <w:rPr>
                        <w:rFonts w:ascii="Cambria Math" w:hAnsi="Cambria Math"/>
                      </w:rPr>
                      <m:t>1-Z</m:t>
                    </m:r>
                  </m:e>
                </m:d>
                <m:sSub>
                  <m:sSubPr>
                    <m:ctrlPr>
                      <w:rPr>
                        <w:rFonts w:ascii="Cambria Math" w:hAnsi="Cambria Math"/>
                      </w:rPr>
                    </m:ctrlPr>
                  </m:sSubPr>
                  <m:e>
                    <m:r>
                      <m:rPr>
                        <m:sty m:val="p"/>
                      </m:rPr>
                      <w:rPr>
                        <w:rFonts w:ascii="Cambria Math" w:hAnsi="Cambria Math"/>
                      </w:rPr>
                      <m:t>υ</m:t>
                    </m:r>
                  </m:e>
                  <m:sub>
                    <m:r>
                      <m:rPr>
                        <m:sty m:val="p"/>
                      </m:rPr>
                      <w:rPr>
                        <w:rFonts w:ascii="Cambria Math" w:hAnsi="Cambria Math"/>
                      </w:rPr>
                      <m:t>Me</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f,Me</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 xml:space="preserve"> </m:t>
                    </m:r>
                  </m:sub>
                </m:sSub>
              </m:oMath>
            </m:oMathPara>
          </w:p>
        </w:tc>
        <w:tc>
          <w:tcPr>
            <w:tcW w:w="815" w:type="dxa"/>
            <w:shd w:val="clear" w:color="auto" w:fill="auto"/>
            <w:vAlign w:val="center"/>
          </w:tcPr>
          <w:p w14:paraId="6E31C2CB" w14:textId="51891EDF" w:rsidR="00ED71FE" w:rsidRPr="00C120CC" w:rsidRDefault="00ED71FE" w:rsidP="007E2A79">
            <w:pPr>
              <w:pStyle w:val="CETEquation"/>
              <w:jc w:val="right"/>
            </w:pPr>
            <w:r w:rsidRPr="00C120CC">
              <w:t>(4)</w:t>
            </w:r>
          </w:p>
        </w:tc>
      </w:tr>
    </w:tbl>
    <w:p w14:paraId="5395C3C2" w14:textId="7008DD98" w:rsidR="00D55570" w:rsidRPr="00C120CC" w:rsidRDefault="00ED71FE" w:rsidP="00D55570">
      <w:pPr>
        <w:rPr>
          <w:rFonts w:eastAsiaTheme="minorEastAsia"/>
          <w:szCs w:val="18"/>
        </w:rPr>
      </w:pPr>
      <w:r w:rsidRPr="00C120CC">
        <w:rPr>
          <w:rFonts w:eastAsiaTheme="minorEastAsia"/>
          <w:szCs w:val="18"/>
        </w:rPr>
        <w:t xml:space="preserve">The expression of the adsorbed heat by the two products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Me</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ub>
        </m:sSub>
      </m:oMath>
      <w:r w:rsidRPr="00C120CC">
        <w:rPr>
          <w:rFonts w:eastAsiaTheme="minorEastAsia"/>
          <w:szCs w:val="18"/>
        </w:rPr>
        <w:t xml:space="preserve"> and </w:t>
      </w:r>
      <m:oMath>
        <m:sSub>
          <m:sSubPr>
            <m:ctrlPr>
              <w:rPr>
                <w:rFonts w:ascii="Cambria Math" w:hAnsi="Cambria Math"/>
              </w:rPr>
            </m:ctrlPr>
          </m:sSubPr>
          <m:e>
            <m:r>
              <m:rPr>
                <m:sty m:val="p"/>
              </m:rPr>
              <w:rPr>
                <w:rFonts w:ascii="Cambria Math" w:hAnsi="Cambria Math"/>
              </w:rPr>
              <m:t>q</m:t>
            </m:r>
          </m:e>
          <m:sub>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oMath>
      <w:r w:rsidRPr="00C120CC">
        <w:rPr>
          <w:rFonts w:eastAsiaTheme="minorEastAsia"/>
          <w:szCs w:val="18"/>
        </w:rPr>
        <w:t xml:space="preserve"> variates according to the physical state of the latter ones</w:t>
      </w:r>
      <w:r w:rsidR="00ED3E37" w:rsidRPr="00C120CC">
        <w:rPr>
          <w:rFonts w:eastAsiaTheme="minorEastAsia"/>
          <w:szCs w:val="18"/>
        </w:rPr>
        <w:t xml:space="preserve">. Specifically, </w:t>
      </w:r>
      <w:r w:rsidR="002F2458" w:rsidRPr="00C120CC">
        <w:rPr>
          <w:rFonts w:eastAsiaTheme="minorEastAsia"/>
          <w:szCs w:val="18"/>
        </w:rPr>
        <w:t>it depends upon the value of</w:t>
      </w:r>
      <w:r w:rsidR="005F71CF" w:rsidRPr="00C120CC">
        <w:rPr>
          <w:rFonts w:eastAsiaTheme="minorEastAsia"/>
          <w:szCs w:val="18"/>
        </w:rPr>
        <w:t xml:space="preserve"> </w:t>
      </w:r>
      <w:r w:rsidR="00082A3A" w:rsidRPr="00C120CC">
        <w:rPr>
          <w:rFonts w:eastAsiaTheme="minorEastAsia"/>
          <w:szCs w:val="18"/>
        </w:rPr>
        <w:t xml:space="preserve">the adiabatic temperature compared to the phase </w:t>
      </w:r>
      <w:r w:rsidR="005F71CF" w:rsidRPr="00C120CC">
        <w:rPr>
          <w:rFonts w:eastAsiaTheme="minorEastAsia"/>
          <w:szCs w:val="18"/>
        </w:rPr>
        <w:t>t</w:t>
      </w:r>
      <w:r w:rsidR="00F740F5" w:rsidRPr="00C120CC">
        <w:rPr>
          <w:rFonts w:eastAsiaTheme="minorEastAsia"/>
          <w:szCs w:val="18"/>
        </w:rPr>
        <w:t>ransition temperature</w:t>
      </w:r>
      <w:r w:rsidR="00082A3A" w:rsidRPr="00C120CC">
        <w:rPr>
          <w:rFonts w:eastAsiaTheme="minorEastAsia"/>
          <w:szCs w:val="18"/>
        </w:rPr>
        <w:t>s</w:t>
      </w:r>
      <w:r w:rsidR="00F740F5" w:rsidRPr="00C120CC">
        <w:rPr>
          <w:rFonts w:eastAsiaTheme="minorEastAsia"/>
          <w:szCs w:val="18"/>
        </w:rPr>
        <w:t xml:space="preserve"> of the product:</w:t>
      </w:r>
      <w:r w:rsidRPr="00C120CC">
        <w:rPr>
          <w:rFonts w:eastAsiaTheme="minorEastAsia"/>
          <w:szCs w:val="18"/>
        </w:rPr>
        <w:t xml:space="preserve"> </w:t>
      </w:r>
    </w:p>
    <w:tbl>
      <w:tblPr>
        <w:tblW w:w="5000" w:type="pct"/>
        <w:tblLayout w:type="fixed"/>
        <w:tblLook w:val="04A0" w:firstRow="1" w:lastRow="0" w:firstColumn="1" w:lastColumn="0" w:noHBand="0" w:noVBand="1"/>
      </w:tblPr>
      <w:tblGrid>
        <w:gridCol w:w="8226"/>
        <w:gridCol w:w="561"/>
      </w:tblGrid>
      <w:tr w:rsidR="001C0519" w:rsidRPr="00C120CC" w14:paraId="1BB587F1" w14:textId="77777777" w:rsidTr="00384B5A">
        <w:tc>
          <w:tcPr>
            <w:tcW w:w="8217" w:type="dxa"/>
            <w:shd w:val="clear" w:color="auto" w:fill="auto"/>
            <w:vAlign w:val="center"/>
          </w:tcPr>
          <w:p w14:paraId="07128CE3" w14:textId="240A6189" w:rsidR="00D55570" w:rsidRPr="00C120CC" w:rsidRDefault="00000000" w:rsidP="00EA6E9F">
            <w:pPr>
              <w:pStyle w:val="CETEquation"/>
              <w:spacing w:before="0" w:after="0"/>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Me</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P,Me</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r>
                                <m:rPr>
                                  <m:sty m:val="p"/>
                                </m:rPr>
                                <w:rPr>
                                  <w:rFonts w:ascii="Cambria Math" w:hAnsi="Cambria Math"/>
                                </w:rPr>
                                <m:t xml:space="preserve">,s </m:t>
                              </m:r>
                            </m:sub>
                          </m:sSub>
                          <m:r>
                            <m:rPr>
                              <m:sty m:val="p"/>
                            </m:rPr>
                            <w:rPr>
                              <w:rFonts w:ascii="Cambria Math" w:hAnsi="Cambria Math"/>
                            </w:rPr>
                            <m:t>dT</m:t>
                          </m:r>
                        </m:e>
                      </m:nary>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                                                        T</m:t>
                          </m:r>
                        </m:e>
                        <m:sub>
                          <m:r>
                            <m:rPr>
                              <m:sty m:val="p"/>
                            </m:rPr>
                            <w:rPr>
                              <w:rFonts w:ascii="Cambria Math" w:hAnsi="Cambria Math"/>
                            </w:rPr>
                            <m:t>a</m:t>
                          </m:r>
                        </m:sub>
                      </m:sSub>
                      <m:r>
                        <m:rPr>
                          <m:sty m:val="p"/>
                        </m:rPr>
                        <w:rPr>
                          <w:rFonts w:ascii="Cambria Math" w:hAnsi="Cambria Math"/>
                        </w:rPr>
                        <m:t>&lt;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m,Me</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r>
                            <m:rPr>
                              <m:sty m:val="p"/>
                            </m:rPr>
                            <w:rPr>
                              <w:rFonts w:ascii="Cambria Math" w:hAnsi="Cambria Math"/>
                            </w:rPr>
                            <m:t xml:space="preserve"> </m:t>
                          </m:r>
                        </m:sub>
                      </m:sSub>
                    </m:e>
                    <m:e>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P,Me</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r>
                                <m:rPr>
                                  <m:sty m:val="p"/>
                                </m:rPr>
                                <w:rPr>
                                  <w:rFonts w:ascii="Cambria Math" w:hAnsi="Cambria Math"/>
                                </w:rPr>
                                <m:t xml:space="preserve">,s </m:t>
                              </m:r>
                            </m:sub>
                          </m:sSub>
                          <m:r>
                            <m:rPr>
                              <m:sty m:val="p"/>
                            </m:rPr>
                            <w:rPr>
                              <w:rFonts w:ascii="Cambria Math" w:hAnsi="Cambria Math"/>
                            </w:rPr>
                            <m:t>dT</m:t>
                          </m:r>
                        </m:e>
                      </m:nary>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s→l,Me</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r>
                            <m:rPr>
                              <m:sty m:val="p"/>
                            </m:rPr>
                            <w:rPr>
                              <w:rFonts w:ascii="Cambria Math" w:hAnsi="Cambria Math"/>
                            </w:rPr>
                            <m:t xml:space="preserve"> </m:t>
                          </m:r>
                        </m:sub>
                      </m:sSub>
                      <m:sSub>
                        <m:sSubPr>
                          <m:ctrlPr>
                            <w:rPr>
                              <w:rFonts w:ascii="Cambria Math" w:hAnsi="Cambria Math"/>
                            </w:rPr>
                          </m:ctrlPr>
                        </m:sSubPr>
                        <m:e>
                          <m:r>
                            <m:rPr>
                              <m:sty m:val="p"/>
                            </m:rPr>
                            <w:rPr>
                              <w:rFonts w:ascii="Cambria Math" w:hAnsi="Cambria Math"/>
                            </w:rPr>
                            <m:t xml:space="preserve">                                        T</m:t>
                          </m:r>
                        </m:e>
                        <m:sub>
                          <m:r>
                            <m:rPr>
                              <m:sty m:val="p"/>
                            </m:rP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m,Me</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r>
                            <m:rPr>
                              <m:sty m:val="p"/>
                            </m:rPr>
                            <w:rPr>
                              <w:rFonts w:ascii="Cambria Math" w:hAnsi="Cambria Math"/>
                            </w:rPr>
                            <m:t xml:space="preserve"> </m:t>
                          </m:r>
                        </m:sub>
                      </m:sSub>
                    </m:e>
                  </m:eqArr>
                </m:e>
              </m:d>
            </m:oMath>
            <w:r w:rsidR="00A678E8" w:rsidRPr="00C120CC">
              <w:t xml:space="preserve"> </w:t>
            </w:r>
            <w:r w:rsidR="00D55570" w:rsidRPr="00C120CC">
              <w:t xml:space="preserve"> </w:t>
            </w:r>
            <w:r w:rsidR="00A678E8" w:rsidRPr="00C120CC">
              <w:t xml:space="preserve"> </w:t>
            </w:r>
          </w:p>
        </w:tc>
        <w:tc>
          <w:tcPr>
            <w:tcW w:w="560" w:type="dxa"/>
            <w:shd w:val="clear" w:color="auto" w:fill="auto"/>
            <w:vAlign w:val="center"/>
          </w:tcPr>
          <w:p w14:paraId="6DB389AC" w14:textId="4DA54C7E" w:rsidR="00D55570" w:rsidRPr="00C120CC" w:rsidRDefault="00D55570" w:rsidP="007E2A79">
            <w:pPr>
              <w:pStyle w:val="CETEquation"/>
              <w:jc w:val="right"/>
            </w:pPr>
            <w:r w:rsidRPr="00C120CC">
              <w:t>(5)</w:t>
            </w:r>
          </w:p>
        </w:tc>
      </w:tr>
      <w:tr w:rsidR="001C0519" w:rsidRPr="00C120CC" w14:paraId="62BABC26" w14:textId="77777777" w:rsidTr="00384B5A">
        <w:tc>
          <w:tcPr>
            <w:tcW w:w="8217" w:type="dxa"/>
            <w:shd w:val="clear" w:color="auto" w:fill="auto"/>
            <w:vAlign w:val="center"/>
          </w:tcPr>
          <w:p w14:paraId="61D11F20" w14:textId="5FA8FBEE" w:rsidR="00C012F6" w:rsidRPr="00C120CC" w:rsidRDefault="00000000" w:rsidP="00EA6E9F">
            <w:pPr>
              <w:pStyle w:val="CETEquation"/>
              <w:spacing w:before="0" w:after="0"/>
              <w:jc w:val="right"/>
              <w:rPr>
                <w:rFonts w:eastAsia="SimSun"/>
              </w:rPr>
            </w:pPr>
            <m:oMath>
              <m:sSub>
                <m:sSubPr>
                  <m:ctrlPr>
                    <w:rPr>
                      <w:rFonts w:ascii="Cambria Math" w:hAnsi="Cambria Math"/>
                    </w:rPr>
                  </m:ctrlPr>
                </m:sSubPr>
                <m:e>
                  <m:r>
                    <m:rPr>
                      <m:sty m:val="p"/>
                    </m:rPr>
                    <w:rPr>
                      <w:rFonts w:ascii="Cambria Math" w:hAnsi="Cambria Math"/>
                    </w:rPr>
                    <m:t>q</m:t>
                  </m:r>
                </m:e>
                <m:sub>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eqArr>
                        <m:eqArrPr>
                          <m:objDist m:val="1"/>
                          <m:ctrlPr>
                            <w:rPr>
                              <w:rFonts w:ascii="Cambria Math" w:hAnsi="Cambria Math"/>
                            </w:rPr>
                          </m:ctrlPr>
                        </m:eqArrPr>
                        <m:e>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P,</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,s </m:t>
                                  </m:r>
                                </m:sub>
                              </m:sSub>
                              <m:r>
                                <m:rPr>
                                  <m:sty m:val="p"/>
                                </m:rPr>
                                <w:rPr>
                                  <w:rFonts w:ascii="Cambria Math" w:hAnsi="Cambria Math"/>
                                </w:rPr>
                                <m:t>dT</m:t>
                              </m:r>
                            </m:e>
                          </m:nary>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                                                                                                                             T</m:t>
                              </m:r>
                            </m:e>
                            <m:sub>
                              <m:r>
                                <m:rPr>
                                  <m:sty m:val="p"/>
                                </m:rPr>
                                <w:rPr>
                                  <w:rFonts w:ascii="Cambria Math" w:hAnsi="Cambria Math"/>
                                </w:rPr>
                                <m:t>a</m:t>
                              </m:r>
                            </m:sub>
                          </m:sSub>
                          <m:r>
                            <m:rPr>
                              <m:sty m:val="p"/>
                            </m:rPr>
                            <w:rPr>
                              <w:rFonts w:ascii="Cambria Math" w:hAnsi="Cambria Math"/>
                            </w:rPr>
                            <m:t>&lt;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m,</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e>
                        <m:e>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P,</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,s </m:t>
                                  </m:r>
                                </m:sub>
                              </m:sSub>
                              <m:r>
                                <m:rPr>
                                  <m:sty m:val="p"/>
                                </m:rPr>
                                <w:rPr>
                                  <w:rFonts w:ascii="Cambria Math" w:hAnsi="Cambria Math"/>
                                </w:rPr>
                                <m:t>dT</m:t>
                              </m:r>
                            </m:e>
                          </m:nary>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s→l,</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 </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                                                    T</m:t>
                              </m:r>
                            </m:e>
                            <m:sub>
                              <m:r>
                                <m:rPr>
                                  <m:sty m:val="p"/>
                                </m:rP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m,</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e>
                        <m:e>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m,</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P,</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,s </m:t>
                                  </m:r>
                                </m:sub>
                              </m:sSub>
                              <m:r>
                                <m:rPr>
                                  <m:sty m:val="p"/>
                                </m:rPr>
                                <w:rPr>
                                  <w:rFonts w:ascii="Cambria Math" w:hAnsi="Cambria Math"/>
                                </w:rPr>
                                <m:t>dT</m:t>
                              </m:r>
                            </m:e>
                          </m:nary>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s→l,</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 </m:t>
                              </m:r>
                            </m:sub>
                          </m:sSub>
                          <m:r>
                            <m:rPr>
                              <m:sty m:val="p"/>
                            </m:rPr>
                            <w:rPr>
                              <w:rFonts w:ascii="Cambria Math" w:hAnsi="Cambria Math"/>
                            </w:rPr>
                            <m:t>+</m:t>
                          </m:r>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m,</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P,</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,l </m:t>
                                  </m:r>
                                </m:sub>
                              </m:sSub>
                              <m:r>
                                <m:rPr>
                                  <m:sty m:val="p"/>
                                </m:rPr>
                                <w:rPr>
                                  <w:rFonts w:ascii="Cambria Math" w:hAnsi="Cambria Math"/>
                                </w:rPr>
                                <m:t>dT</m:t>
                              </m:r>
                            </m:e>
                          </m:nary>
                          <m:sSub>
                            <m:sSubPr>
                              <m:ctrlPr>
                                <w:rPr>
                                  <w:rFonts w:ascii="Cambria Math" w:hAnsi="Cambria Math"/>
                                </w:rPr>
                              </m:ctrlPr>
                            </m:sSubPr>
                            <m:e>
                              <m:r>
                                <m:rPr>
                                  <m:sty m:val="p"/>
                                </m:rPr>
                                <w:rPr>
                                  <w:rFonts w:ascii="Cambria Math" w:hAnsi="Cambria Math"/>
                                </w:rPr>
                                <m:t xml:space="preserve">                                 T</m:t>
                              </m:r>
                            </m:e>
                            <m:sub>
                              <m:r>
                                <m:rPr>
                                  <m:sty m:val="p"/>
                                </m:rPr>
                                <w:rPr>
                                  <w:rFonts w:ascii="Cambria Math" w:hAnsi="Cambria Math"/>
                                </w:rPr>
                                <m:t>m,</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sSub>
                            <m:sSubPr>
                              <m:ctrlPr>
                                <w:rPr>
                                  <w:rFonts w:ascii="Cambria Math" w:hAnsi="Cambria Math"/>
                                </w:rPr>
                              </m:ctrlPr>
                            </m:sSubPr>
                            <m:e>
                              <m:r>
                                <m:rPr>
                                  <m:sty m:val="p"/>
                                </m:rPr>
                                <w:rPr>
                                  <w:rFonts w:ascii="Cambria Math" w:hAnsi="Cambria Math"/>
                                </w:rPr>
                                <m:t>&lt;T</m:t>
                              </m:r>
                            </m:e>
                            <m:sub>
                              <m:r>
                                <m:rPr>
                                  <m:sty m:val="p"/>
                                </m:rPr>
                                <w:rPr>
                                  <w:rFonts w:ascii="Cambria Math" w:hAnsi="Cambria Math"/>
                                </w:rPr>
                                <m:t>a</m:t>
                              </m:r>
                            </m:sub>
                          </m:sSub>
                          <m:r>
                            <m:rPr>
                              <m:sty m:val="p"/>
                            </m:rPr>
                            <w:rPr>
                              <w:rFonts w:ascii="Cambria Math" w:hAnsi="Cambria Math"/>
                            </w:rPr>
                            <m:t>&lt;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b,</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ctrlPr>
                            <w:rPr>
                              <w:rFonts w:ascii="Cambria Math" w:eastAsia="Cambria Math" w:hAnsi="Cambria Math" w:cs="Cambria Math"/>
                            </w:rPr>
                          </m:ctrlPr>
                        </m:e>
                        <m:e>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m,</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P,</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,s </m:t>
                                  </m:r>
                                </m:sub>
                              </m:sSub>
                              <m:r>
                                <m:rPr>
                                  <m:sty m:val="p"/>
                                </m:rPr>
                                <w:rPr>
                                  <w:rFonts w:ascii="Cambria Math" w:hAnsi="Cambria Math"/>
                                </w:rPr>
                                <m:t>dT</m:t>
                              </m:r>
                            </m:e>
                          </m:nary>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s→l,</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 </m:t>
                              </m:r>
                            </m:sub>
                          </m:sSub>
                          <m:r>
                            <m:rPr>
                              <m:sty m:val="p"/>
                            </m:rPr>
                            <w:rPr>
                              <w:rFonts w:ascii="Cambria Math" w:hAnsi="Cambria Math"/>
                            </w:rPr>
                            <m:t>+</m:t>
                          </m:r>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m,</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P,</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,l </m:t>
                                  </m:r>
                                </m:sub>
                              </m:sSub>
                              <m:r>
                                <m:rPr>
                                  <m:sty m:val="p"/>
                                </m:rPr>
                                <w:rPr>
                                  <w:rFonts w:ascii="Cambria Math" w:hAnsi="Cambria Math"/>
                                </w:rPr>
                                <m:t>dT+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l→g,</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 </m:t>
                                  </m:r>
                                </m:sub>
                              </m:sSub>
                            </m:e>
                          </m:nary>
                          <m:sSub>
                            <m:sSubPr>
                              <m:ctrlPr>
                                <w:rPr>
                                  <w:rFonts w:ascii="Cambria Math" w:hAnsi="Cambria Math"/>
                                </w:rPr>
                              </m:ctrlPr>
                            </m:sSubPr>
                            <m:e>
                              <m:r>
                                <m:rPr>
                                  <m:sty m:val="p"/>
                                </m:rPr>
                                <w:rPr>
                                  <w:rFonts w:ascii="Cambria Math" w:hAnsi="Cambria Math"/>
                                </w:rPr>
                                <m:t xml:space="preserve">                           T</m:t>
                              </m:r>
                            </m:e>
                            <m:sub>
                              <m:r>
                                <m:rPr>
                                  <m:sty m:val="p"/>
                                </m:rP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b,</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ctrlPr>
                            <w:rPr>
                              <w:rFonts w:ascii="Cambria Math" w:eastAsia="Cambria Math" w:hAnsi="Cambria Math" w:cs="Cambria Math"/>
                            </w:rPr>
                          </m:ctrlPr>
                        </m:e>
                        <m:e>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m,</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P,</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,s </m:t>
                                  </m:r>
                                </m:sub>
                              </m:sSub>
                              <m:r>
                                <m:rPr>
                                  <m:sty m:val="p"/>
                                </m:rPr>
                                <w:rPr>
                                  <w:rFonts w:ascii="Cambria Math" w:hAnsi="Cambria Math"/>
                                </w:rPr>
                                <m:t>dT</m:t>
                              </m:r>
                            </m:e>
                          </m:nary>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s→l,</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 </m:t>
                              </m:r>
                            </m:sub>
                          </m:sSub>
                          <m:r>
                            <m:rPr>
                              <m:sty m:val="p"/>
                            </m:rPr>
                            <w:rPr>
                              <w:rFonts w:ascii="Cambria Math" w:hAnsi="Cambria Math"/>
                            </w:rPr>
                            <m:t>+</m:t>
                          </m:r>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m,</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b,</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P,</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,l </m:t>
                                  </m:r>
                                </m:sub>
                              </m:sSub>
                              <m:r>
                                <m:rPr>
                                  <m:sty m:val="p"/>
                                </m:rPr>
                                <w:rPr>
                                  <w:rFonts w:ascii="Cambria Math" w:hAnsi="Cambria Math"/>
                                </w:rPr>
                                <m:t>dT</m:t>
                              </m:r>
                            </m:e>
                          </m:nary>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l→g,</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 </m:t>
                              </m:r>
                            </m:sub>
                          </m:sSub>
                          <m:r>
                            <m:rPr>
                              <m:sty m:val="p"/>
                            </m:rPr>
                            <w:rPr>
                              <w:rFonts w:ascii="Cambria Math" w:hAnsi="Cambria Math"/>
                            </w:rPr>
                            <m:t>+</m:t>
                          </m:r>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b,</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P,</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 xml:space="preserve">,g </m:t>
                                  </m:r>
                                </m:sub>
                              </m:sSub>
                              <m:r>
                                <m:rPr>
                                  <m:sty m:val="p"/>
                                </m:rPr>
                                <w:rPr>
                                  <w:rFonts w:ascii="Cambria Math" w:hAnsi="Cambria Math"/>
                                </w:rPr>
                                <m:t xml:space="preserve">dT          </m:t>
                              </m:r>
                            </m:e>
                          </m:nary>
                        </m:e>
                      </m:eqArr>
                    </m:e>
                    <m:e>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r>
                        <m:rPr>
                          <m:sty m:val="p"/>
                        </m:rPr>
                        <w:rPr>
                          <w:rFonts w:ascii="Cambria Math" w:hAnsi="Cambria Math"/>
                        </w:rPr>
                        <m:t>&gt;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b,</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e>
                  </m:eqArr>
                </m:e>
              </m:d>
            </m:oMath>
            <w:r w:rsidR="009263D3" w:rsidRPr="00C120CC">
              <w:rPr>
                <w:rFonts w:eastAsia="SimSun"/>
              </w:rPr>
              <w:t xml:space="preserve"> </w:t>
            </w:r>
          </w:p>
        </w:tc>
        <w:tc>
          <w:tcPr>
            <w:tcW w:w="560" w:type="dxa"/>
            <w:shd w:val="clear" w:color="auto" w:fill="auto"/>
            <w:vAlign w:val="center"/>
          </w:tcPr>
          <w:p w14:paraId="2EA3F354" w14:textId="6685298F" w:rsidR="00C012F6" w:rsidRPr="00C120CC" w:rsidRDefault="002B62E3" w:rsidP="007E2A79">
            <w:pPr>
              <w:pStyle w:val="CETEquation"/>
              <w:jc w:val="right"/>
            </w:pPr>
            <w:r w:rsidRPr="00C120CC">
              <w:t>(</w:t>
            </w:r>
            <w:r w:rsidR="00FA72E9" w:rsidRPr="00C120CC">
              <w:t>6</w:t>
            </w:r>
            <w:r w:rsidRPr="00C120CC">
              <w:t>)</w:t>
            </w:r>
          </w:p>
        </w:tc>
      </w:tr>
    </w:tbl>
    <w:p w14:paraId="441C00AD" w14:textId="279A3CCC" w:rsidR="00D440A5" w:rsidRPr="00C120CC" w:rsidRDefault="00D440A5" w:rsidP="00ED71FE">
      <w:pPr>
        <w:pStyle w:val="CETBodytext"/>
        <w:rPr>
          <w:lang w:val="en-GB"/>
        </w:rPr>
      </w:pPr>
      <w:r w:rsidRPr="00C120CC">
        <w:rPr>
          <w:lang w:val="en-GB"/>
        </w:rPr>
        <w:t>where:</w:t>
      </w:r>
    </w:p>
    <w:tbl>
      <w:tblPr>
        <w:tblW w:w="5000" w:type="pct"/>
        <w:tblLook w:val="04A0" w:firstRow="1" w:lastRow="0" w:firstColumn="1" w:lastColumn="0" w:noHBand="0" w:noVBand="1"/>
      </w:tblPr>
      <w:tblGrid>
        <w:gridCol w:w="7990"/>
        <w:gridCol w:w="797"/>
      </w:tblGrid>
      <w:tr w:rsidR="00D440A5" w:rsidRPr="00C120CC" w14:paraId="2D79A543" w14:textId="77777777" w:rsidTr="00821C26">
        <w:tc>
          <w:tcPr>
            <w:tcW w:w="7990" w:type="dxa"/>
            <w:shd w:val="clear" w:color="auto" w:fill="auto"/>
          </w:tcPr>
          <w:p w14:paraId="4CCA34B0" w14:textId="05DAC48D" w:rsidR="00D440A5" w:rsidRPr="00C120CC" w:rsidRDefault="00000000" w:rsidP="00821C26">
            <w:pPr>
              <w:pStyle w:val="CETEquation"/>
            </w:pPr>
            <m:oMathPara>
              <m:oMathParaPr>
                <m:jc m:val="left"/>
              </m:oMathPara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P, i,j</m:t>
                    </m:r>
                  </m:sub>
                </m:sSub>
                <m:d>
                  <m:dPr>
                    <m:ctrlPr>
                      <w:rPr>
                        <w:rFonts w:ascii="Cambria Math" w:hAnsi="Cambria Math"/>
                      </w:rPr>
                    </m:ctrlPr>
                  </m:dPr>
                  <m:e>
                    <m:r>
                      <m:rPr>
                        <m:sty m:val="p"/>
                      </m:rPr>
                      <w:rPr>
                        <w:rFonts w:ascii="Cambria Math" w:hAnsi="Cambria Math"/>
                      </w:rPr>
                      <m:t>T</m:t>
                    </m:r>
                  </m:e>
                </m:d>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i,j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i,j</m:t>
                    </m:r>
                  </m:sub>
                </m:sSub>
                <m:r>
                  <m:rPr>
                    <m:sty m:val="p"/>
                  </m:rPr>
                  <w:rPr>
                    <w:rFonts w:ascii="Cambria Math" w:hAnsi="Cambria Math"/>
                  </w:rPr>
                  <m:t>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i,j</m:t>
                    </m:r>
                  </m:sub>
                </m:sSub>
                <m:sSup>
                  <m:sSupPr>
                    <m:ctrlPr>
                      <w:rPr>
                        <w:rFonts w:ascii="Cambria Math" w:hAnsi="Cambria Math"/>
                      </w:rPr>
                    </m:ctrlPr>
                  </m:sSupPr>
                  <m:e>
                    <m:r>
                      <m:rPr>
                        <m:sty m:val="p"/>
                      </m:rPr>
                      <w:rPr>
                        <w:rFonts w:ascii="Cambria Math" w:hAnsi="Cambria Math"/>
                      </w:rPr>
                      <m:t>T</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i,j</m:t>
                    </m:r>
                  </m:sub>
                </m:sSub>
                <m:sSup>
                  <m:sSupPr>
                    <m:ctrlPr>
                      <w:rPr>
                        <w:rFonts w:ascii="Cambria Math" w:hAnsi="Cambria Math"/>
                      </w:rPr>
                    </m:ctrlPr>
                  </m:sSupPr>
                  <m:e>
                    <m:r>
                      <m:rPr>
                        <m:sty m:val="p"/>
                      </m:rPr>
                      <w:rPr>
                        <w:rFonts w:ascii="Cambria Math" w:hAnsi="Cambria Math"/>
                      </w:rPr>
                      <m:t>T</m:t>
                    </m:r>
                  </m:e>
                  <m:sup>
                    <m:r>
                      <m:rPr>
                        <m:sty m:val="p"/>
                      </m:rPr>
                      <w:rPr>
                        <w:rFonts w:ascii="Cambria Math" w:hAnsi="Cambria Math"/>
                      </w:rPr>
                      <m:t>3</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i,j</m:t>
                    </m:r>
                  </m:sub>
                </m:sSub>
                <m:sSup>
                  <m:sSupPr>
                    <m:ctrlPr>
                      <w:rPr>
                        <w:rFonts w:ascii="Cambria Math" w:hAnsi="Cambria Math"/>
                      </w:rPr>
                    </m:ctrlPr>
                  </m:sSupPr>
                  <m:e>
                    <m:r>
                      <m:rPr>
                        <m:sty m:val="p"/>
                      </m:rPr>
                      <w:rPr>
                        <w:rFonts w:ascii="Cambria Math" w:hAnsi="Cambria Math"/>
                      </w:rPr>
                      <m:t>T</m:t>
                    </m:r>
                  </m:e>
                  <m:sup>
                    <m:r>
                      <m:rPr>
                        <m:sty m:val="p"/>
                      </m:rPr>
                      <w:rPr>
                        <w:rFonts w:ascii="Cambria Math" w:hAnsi="Cambria Math"/>
                      </w:rPr>
                      <m:t>-2</m:t>
                    </m:r>
                  </m:sup>
                </m:sSup>
                <m:r>
                  <m:rPr>
                    <m:sty m:val="p"/>
                  </m:rPr>
                  <w:rPr>
                    <w:rFonts w:ascii="Cambria Math" w:hAnsi="Cambria Math"/>
                  </w:rPr>
                  <m:t>;i=Me</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;j=s,l,g</m:t>
                </m:r>
              </m:oMath>
            </m:oMathPara>
          </w:p>
        </w:tc>
        <w:tc>
          <w:tcPr>
            <w:tcW w:w="797" w:type="dxa"/>
            <w:shd w:val="clear" w:color="auto" w:fill="auto"/>
          </w:tcPr>
          <w:p w14:paraId="045434C9" w14:textId="77777777" w:rsidR="00D440A5" w:rsidRPr="00C120CC" w:rsidRDefault="00D440A5" w:rsidP="00821C26">
            <w:pPr>
              <w:pStyle w:val="CETEquation"/>
              <w:jc w:val="right"/>
            </w:pPr>
            <w:r w:rsidRPr="00C120CC">
              <w:t>(7)</w:t>
            </w:r>
          </w:p>
        </w:tc>
      </w:tr>
    </w:tbl>
    <w:p w14:paraId="1D517C6A" w14:textId="2474575A" w:rsidR="00ED71FE" w:rsidRPr="00C120CC" w:rsidRDefault="000D434B" w:rsidP="00ED71FE">
      <w:pPr>
        <w:pStyle w:val="CETBodytext"/>
        <w:rPr>
          <w:szCs w:val="18"/>
        </w:rPr>
      </w:pPr>
      <w:proofErr w:type="spellStart"/>
      <w:r w:rsidRPr="00C120CC">
        <w:rPr>
          <w:lang w:val="en-GB"/>
        </w:rPr>
        <w:t>Te</w:t>
      </w:r>
      <w:proofErr w:type="spellEnd"/>
      <w:r w:rsidR="00ED71FE" w:rsidRPr="00C120CC">
        <w:t>rms related to the gas</w:t>
      </w:r>
      <w:r w:rsidR="00FA72E9" w:rsidRPr="00C120CC">
        <w:t xml:space="preserve"> or liquid</w:t>
      </w:r>
      <w:r w:rsidR="00ED71FE" w:rsidRPr="00C120CC">
        <w:t xml:space="preserve"> state</w:t>
      </w:r>
      <w:r w:rsidRPr="00C120CC">
        <w:t xml:space="preserve"> have been</w:t>
      </w:r>
      <w:r w:rsidR="009E534F" w:rsidRPr="00C120CC">
        <w:t xml:space="preserve"> not considered for MeB</w:t>
      </w:r>
      <w:r w:rsidR="009E534F" w:rsidRPr="00C120CC">
        <w:rPr>
          <w:vertAlign w:val="subscript"/>
        </w:rPr>
        <w:t>2</w:t>
      </w:r>
      <w:r w:rsidR="00ED71FE" w:rsidRPr="00C120CC">
        <w:t xml:space="preserve">, given the fact that the </w:t>
      </w:r>
      <w:r w:rsidR="00FA72E9" w:rsidRPr="00C120CC">
        <w:t>melting</w:t>
      </w:r>
      <w:r w:rsidR="00ED71FE" w:rsidRPr="00C120CC">
        <w:t xml:space="preserve"> point of all three diboride systems </w:t>
      </w:r>
      <w:r w:rsidR="00085C3A" w:rsidRPr="00C120CC">
        <w:t>corresponds to</w:t>
      </w:r>
      <w:r w:rsidR="00ED71FE" w:rsidRPr="00C120CC">
        <w:t xml:space="preserve"> the maximum adiabatic temperature achievable in the limit case of </w:t>
      </w:r>
      <m:oMath>
        <m:r>
          <m:rPr>
            <m:sty m:val="p"/>
          </m:rPr>
          <w:rPr>
            <w:rFonts w:ascii="Cambria Math" w:hAnsi="Cambria Math"/>
            <w:szCs w:val="18"/>
          </w:rPr>
          <m:t>Z</m:t>
        </m:r>
      </m:oMath>
      <w:r w:rsidR="00ED71FE" w:rsidRPr="00C120CC">
        <w:rPr>
          <w:szCs w:val="18"/>
        </w:rPr>
        <w:t xml:space="preserve">=1. The </w:t>
      </w:r>
      <m:oMath>
        <m:sSub>
          <m:sSubPr>
            <m:ctrlPr>
              <w:rPr>
                <w:rFonts w:ascii="Cambria Math" w:hAnsi="Cambria Math"/>
                <w:szCs w:val="18"/>
              </w:rPr>
            </m:ctrlPr>
          </m:sSubPr>
          <m:e>
            <m:r>
              <m:rPr>
                <m:sty m:val="p"/>
              </m:rPr>
              <w:rPr>
                <w:rFonts w:ascii="Cambria Math" w:hAnsi="Cambria Math"/>
                <w:szCs w:val="18"/>
              </w:rPr>
              <m:t>∆h</m:t>
            </m:r>
          </m:e>
          <m:sub>
            <m:r>
              <m:rPr>
                <m:sty m:val="p"/>
              </m:rPr>
              <w:rPr>
                <w:rFonts w:ascii="Cambria Math" w:hAnsi="Cambria Math"/>
                <w:szCs w:val="18"/>
              </w:rPr>
              <m:t>r</m:t>
            </m:r>
          </m:sub>
        </m:sSub>
      </m:oMath>
      <w:r w:rsidR="00C57170" w:rsidRPr="00C120CC">
        <w:rPr>
          <w:szCs w:val="18"/>
        </w:rPr>
        <w:t xml:space="preserve"> </w:t>
      </w:r>
      <w:r w:rsidR="00ED71FE" w:rsidRPr="00C120CC">
        <w:rPr>
          <w:szCs w:val="18"/>
        </w:rPr>
        <w:t xml:space="preserve">and molar latent heats were taken from </w:t>
      </w:r>
      <w:r w:rsidR="00844711" w:rsidRPr="00C120CC">
        <w:rPr>
          <w:szCs w:val="18"/>
        </w:rPr>
        <w:t>literature (</w:t>
      </w:r>
      <w:r w:rsidR="00ED71FE" w:rsidRPr="00C120CC">
        <w:rPr>
          <w:szCs w:val="18"/>
        </w:rPr>
        <w:t>Barin, 1995</w:t>
      </w:r>
      <w:r w:rsidR="00844711" w:rsidRPr="00C120CC">
        <w:rPr>
          <w:szCs w:val="18"/>
        </w:rPr>
        <w:t>)</w:t>
      </w:r>
      <w:r w:rsidR="00ED71FE" w:rsidRPr="00C120CC">
        <w:rPr>
          <w:szCs w:val="18"/>
        </w:rPr>
        <w:t>. HfB</w:t>
      </w:r>
      <w:r w:rsidR="00ED71FE" w:rsidRPr="00C120CC">
        <w:rPr>
          <w:szCs w:val="18"/>
          <w:vertAlign w:val="subscript"/>
        </w:rPr>
        <w:t>2</w:t>
      </w:r>
      <w:r w:rsidR="00ED71FE" w:rsidRPr="00C120CC">
        <w:rPr>
          <w:szCs w:val="18"/>
        </w:rPr>
        <w:t xml:space="preserve"> heat of fusion</w:t>
      </w:r>
      <w:r w:rsidR="00844711" w:rsidRPr="00C120CC">
        <w:rPr>
          <w:szCs w:val="18"/>
        </w:rPr>
        <w:t xml:space="preserve"> was </w:t>
      </w:r>
      <w:r w:rsidR="00ED71FE" w:rsidRPr="00C120CC">
        <w:rPr>
          <w:szCs w:val="18"/>
        </w:rPr>
        <w:t xml:space="preserve">not available, </w:t>
      </w:r>
      <w:r w:rsidR="00844711" w:rsidRPr="00C120CC">
        <w:rPr>
          <w:szCs w:val="18"/>
        </w:rPr>
        <w:t xml:space="preserve">so it </w:t>
      </w:r>
      <w:r w:rsidR="00ED71FE" w:rsidRPr="00C120CC">
        <w:rPr>
          <w:szCs w:val="18"/>
        </w:rPr>
        <w:t>was assumed to be of the same order of magnitude as the ones of the two other diborides. i.e.</w:t>
      </w:r>
      <w:r w:rsidR="008E4FBA" w:rsidRPr="00C120CC">
        <w:rPr>
          <w:szCs w:val="18"/>
        </w:rPr>
        <w:t xml:space="preserve"> </w:t>
      </w:r>
      <m:oMath>
        <m:sSup>
          <m:sSupPr>
            <m:ctrlPr>
              <w:rPr>
                <w:rFonts w:ascii="Cambria Math" w:hAnsi="Cambria Math"/>
                <w:szCs w:val="18"/>
              </w:rPr>
            </m:ctrlPr>
          </m:sSupPr>
          <m:e>
            <m:r>
              <m:rPr>
                <m:sty m:val="p"/>
              </m:rPr>
              <w:rPr>
                <w:rFonts w:ascii="Cambria Math" w:hAnsi="Cambria Math"/>
                <w:szCs w:val="18"/>
              </w:rPr>
              <m:t>1∙10</m:t>
            </m:r>
          </m:e>
          <m:sup>
            <m:r>
              <m:rPr>
                <m:sty m:val="p"/>
              </m:rPr>
              <w:rPr>
                <w:rFonts w:ascii="Cambria Math" w:hAnsi="Cambria Math"/>
                <w:szCs w:val="18"/>
              </w:rPr>
              <m:t>5</m:t>
            </m:r>
          </m:sup>
        </m:sSup>
      </m:oMath>
      <w:r w:rsidR="00ED71FE" w:rsidRPr="00C120CC">
        <w:rPr>
          <w:szCs w:val="18"/>
        </w:rPr>
        <w:t>J/mol.</w:t>
      </w:r>
      <w:r w:rsidR="00844711" w:rsidRPr="00C120CC">
        <w:rPr>
          <w:szCs w:val="18"/>
        </w:rPr>
        <w:t xml:space="preserve"> </w:t>
      </w:r>
    </w:p>
    <w:p w14:paraId="07833929" w14:textId="0F5FC34C" w:rsidR="00C57170" w:rsidRPr="00C120CC" w:rsidRDefault="00000000" w:rsidP="00ED71FE">
      <w:pPr>
        <w:pStyle w:val="CETBodytext"/>
        <w:rPr>
          <w:szCs w:val="18"/>
        </w:rPr>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P</m:t>
            </m:r>
          </m:sub>
        </m:sSub>
      </m:oMath>
      <w:r w:rsidR="00C57170" w:rsidRPr="00C120CC">
        <w:t xml:space="preserve"> coefficients </w:t>
      </w:r>
      <w:r w:rsidR="00844711" w:rsidRPr="00C120CC">
        <w:t xml:space="preserve">(Table 1) </w:t>
      </w:r>
      <w:r w:rsidR="00C57170" w:rsidRPr="00C120CC">
        <w:t xml:space="preserve">were regressed </w:t>
      </w:r>
      <w:r w:rsidR="00867745" w:rsidRPr="00C120CC">
        <w:t>from</w:t>
      </w:r>
      <w:r w:rsidR="00C57170" w:rsidRPr="00C120CC">
        <w:t xml:space="preserve"> heat capacity data </w:t>
      </w:r>
      <w:r w:rsidR="00844711" w:rsidRPr="00C120CC">
        <w:t xml:space="preserve">reported </w:t>
      </w:r>
      <w:r w:rsidR="003805A5" w:rsidRPr="00C120CC">
        <w:t xml:space="preserve">in </w:t>
      </w:r>
      <w:r w:rsidR="00844711" w:rsidRPr="00C120CC">
        <w:t>(</w:t>
      </w:r>
      <w:r w:rsidR="003805A5" w:rsidRPr="00C120CC">
        <w:t>Barin, 1995</w:t>
      </w:r>
      <w:r w:rsidR="00844711" w:rsidRPr="00C120CC">
        <w:t>)</w:t>
      </w:r>
      <w:r w:rsidR="003805A5" w:rsidRPr="00C120CC">
        <w:t>.</w:t>
      </w:r>
    </w:p>
    <w:p w14:paraId="378C3611" w14:textId="77777777" w:rsidR="00C120CC" w:rsidRDefault="00C120CC" w:rsidP="00ED71FE">
      <w:pPr>
        <w:pStyle w:val="CETBodytext"/>
      </w:pPr>
    </w:p>
    <w:p w14:paraId="51A0A27C" w14:textId="77777777" w:rsidR="00C120CC" w:rsidRPr="00EC24B5" w:rsidRDefault="00C120CC" w:rsidP="00C120CC">
      <w:pPr>
        <w:pStyle w:val="CETBodytext"/>
        <w:rPr>
          <w:i/>
          <w:szCs w:val="18"/>
        </w:rPr>
      </w:pPr>
      <w:r w:rsidRPr="00EC24B5">
        <w:rPr>
          <w:i/>
          <w:szCs w:val="18"/>
        </w:rPr>
        <w:t>Table 1: Fitted parameters for the thermodynamic analysis (n.d.: not determined)</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18"/>
        <w:gridCol w:w="1418"/>
        <w:gridCol w:w="1418"/>
        <w:gridCol w:w="1418"/>
        <w:gridCol w:w="1418"/>
      </w:tblGrid>
      <w:tr w:rsidR="00C120CC" w:rsidRPr="000662E4" w14:paraId="6BB7DA8D" w14:textId="77777777" w:rsidTr="007D5161">
        <w:trPr>
          <w:trHeight w:val="245"/>
        </w:trPr>
        <w:tc>
          <w:tcPr>
            <w:tcW w:w="1418" w:type="dxa"/>
            <w:tcBorders>
              <w:top w:val="single" w:sz="12" w:space="0" w:color="008000"/>
              <w:left w:val="nil"/>
              <w:bottom w:val="single" w:sz="6" w:space="0" w:color="008000"/>
              <w:right w:val="nil"/>
            </w:tcBorders>
            <w:shd w:val="clear" w:color="auto" w:fill="FFFFFF"/>
            <w:hideMark/>
          </w:tcPr>
          <w:p w14:paraId="1A86455E" w14:textId="77777777" w:rsidR="00C120CC" w:rsidRPr="000662E4" w:rsidRDefault="00C120CC" w:rsidP="007D5161">
            <w:pPr>
              <w:pStyle w:val="CETBodytext"/>
              <w:rPr>
                <w:szCs w:val="18"/>
                <w:lang w:val="en-GB"/>
              </w:rPr>
            </w:pPr>
            <w:r w:rsidRPr="000662E4">
              <w:rPr>
                <w:szCs w:val="18"/>
                <w:lang w:val="en-GB"/>
              </w:rPr>
              <w:t xml:space="preserve"> </w:t>
            </w:r>
          </w:p>
        </w:tc>
        <w:tc>
          <w:tcPr>
            <w:tcW w:w="1418" w:type="dxa"/>
            <w:tcBorders>
              <w:top w:val="single" w:sz="12" w:space="0" w:color="008000"/>
              <w:left w:val="nil"/>
              <w:bottom w:val="single" w:sz="6" w:space="0" w:color="008000"/>
              <w:right w:val="nil"/>
            </w:tcBorders>
            <w:shd w:val="clear" w:color="auto" w:fill="FFFFFF"/>
            <w:hideMark/>
          </w:tcPr>
          <w:p w14:paraId="2C1FE437" w14:textId="77777777" w:rsidR="00C120CC" w:rsidRPr="000662E4" w:rsidRDefault="00000000" w:rsidP="007D5161">
            <w:pPr>
              <w:pStyle w:val="CETBodytext"/>
              <w:rPr>
                <w:iCs/>
                <w:szCs w:val="18"/>
                <w:lang w:val="en-GB"/>
              </w:rPr>
            </w:pPr>
            <m:oMathPara>
              <m:oMath>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iCs/>
                      </w:rPr>
                    </m:ctrlPr>
                  </m:sSubPr>
                  <m:e>
                    <m:r>
                      <m:rPr>
                        <m:sty m:val="p"/>
                      </m:rPr>
                      <w:rPr>
                        <w:rFonts w:ascii="Cambria Math" w:hAnsi="Cambria Math"/>
                      </w:rPr>
                      <m:t>O</m:t>
                    </m:r>
                  </m:e>
                  <m:sub>
                    <m:r>
                      <m:rPr>
                        <m:sty m:val="p"/>
                      </m:rPr>
                      <w:rPr>
                        <w:rFonts w:ascii="Cambria Math" w:hAnsi="Cambria Math"/>
                      </w:rPr>
                      <m:t>3</m:t>
                    </m:r>
                  </m:sub>
                </m:sSub>
              </m:oMath>
            </m:oMathPara>
          </w:p>
        </w:tc>
        <w:tc>
          <w:tcPr>
            <w:tcW w:w="1418" w:type="dxa"/>
            <w:tcBorders>
              <w:top w:val="single" w:sz="12" w:space="0" w:color="008000"/>
              <w:left w:val="nil"/>
              <w:bottom w:val="single" w:sz="6" w:space="0" w:color="008000"/>
              <w:right w:val="nil"/>
            </w:tcBorders>
            <w:shd w:val="clear" w:color="auto" w:fill="FFFFFF"/>
            <w:hideMark/>
          </w:tcPr>
          <w:p w14:paraId="5E82ED3E" w14:textId="77777777" w:rsidR="00C120CC" w:rsidRPr="000662E4" w:rsidRDefault="00C120CC" w:rsidP="007D5161">
            <w:pPr>
              <w:pStyle w:val="CETBodytext"/>
              <w:rPr>
                <w:iCs/>
                <w:szCs w:val="18"/>
                <w:lang w:val="en-GB"/>
              </w:rPr>
            </w:pPr>
            <m:oMathPara>
              <m:oMath>
                <m:r>
                  <m:rPr>
                    <m:sty m:val="p"/>
                  </m:rPr>
                  <w:rPr>
                    <w:rFonts w:ascii="Cambria Math" w:hAnsi="Cambria Math"/>
                  </w:rPr>
                  <m:t>Ti</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2</m:t>
                    </m:r>
                  </m:sub>
                </m:sSub>
              </m:oMath>
            </m:oMathPara>
          </w:p>
        </w:tc>
        <w:tc>
          <w:tcPr>
            <w:tcW w:w="1418" w:type="dxa"/>
            <w:tcBorders>
              <w:top w:val="single" w:sz="12" w:space="0" w:color="008000"/>
              <w:left w:val="nil"/>
              <w:bottom w:val="single" w:sz="6" w:space="0" w:color="008000"/>
              <w:right w:val="nil"/>
            </w:tcBorders>
            <w:shd w:val="clear" w:color="auto" w:fill="FFFFFF"/>
          </w:tcPr>
          <w:p w14:paraId="5FD44681" w14:textId="77777777" w:rsidR="00C120CC" w:rsidRPr="000662E4" w:rsidRDefault="00C120CC" w:rsidP="007D5161">
            <w:pPr>
              <w:pStyle w:val="CETBodytext"/>
              <w:rPr>
                <w:iCs/>
                <w:szCs w:val="18"/>
                <w:lang w:val="en-GB"/>
              </w:rPr>
            </w:pPr>
            <m:oMathPara>
              <m:oMath>
                <m:r>
                  <m:rPr>
                    <m:sty m:val="p"/>
                  </m:rPr>
                  <w:rPr>
                    <w:rFonts w:ascii="Cambria Math" w:hAnsi="Cambria Math"/>
                  </w:rPr>
                  <m:t>Zr</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2</m:t>
                    </m:r>
                  </m:sub>
                </m:sSub>
              </m:oMath>
            </m:oMathPara>
          </w:p>
        </w:tc>
        <w:tc>
          <w:tcPr>
            <w:tcW w:w="1418" w:type="dxa"/>
            <w:tcBorders>
              <w:top w:val="single" w:sz="12" w:space="0" w:color="008000"/>
              <w:left w:val="nil"/>
              <w:bottom w:val="single" w:sz="6" w:space="0" w:color="008000"/>
              <w:right w:val="nil"/>
            </w:tcBorders>
            <w:shd w:val="clear" w:color="auto" w:fill="FFFFFF"/>
          </w:tcPr>
          <w:p w14:paraId="6DA19AAD" w14:textId="77777777" w:rsidR="00C120CC" w:rsidRPr="000662E4" w:rsidRDefault="00C120CC" w:rsidP="007D5161">
            <w:pPr>
              <w:pStyle w:val="CETBodytext"/>
              <w:rPr>
                <w:iCs/>
                <w:szCs w:val="18"/>
                <w:lang w:val="en-GB"/>
              </w:rPr>
            </w:pPr>
            <m:oMathPara>
              <m:oMath>
                <m:r>
                  <m:rPr>
                    <m:sty m:val="p"/>
                  </m:rPr>
                  <w:rPr>
                    <w:rFonts w:ascii="Cambria Math" w:hAnsi="Cambria Math"/>
                  </w:rPr>
                  <m:t>Hf</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2</m:t>
                    </m:r>
                  </m:sub>
                </m:sSub>
              </m:oMath>
            </m:oMathPara>
          </w:p>
        </w:tc>
      </w:tr>
      <w:tr w:rsidR="00C120CC" w:rsidRPr="000662E4" w14:paraId="267A454E" w14:textId="77777777" w:rsidTr="007D5161">
        <w:trPr>
          <w:trHeight w:val="263"/>
        </w:trPr>
        <w:tc>
          <w:tcPr>
            <w:tcW w:w="1418" w:type="dxa"/>
            <w:tcBorders>
              <w:top w:val="nil"/>
              <w:left w:val="nil"/>
              <w:bottom w:val="nil"/>
              <w:right w:val="nil"/>
            </w:tcBorders>
            <w:shd w:val="clear" w:color="auto" w:fill="FFFFFF"/>
          </w:tcPr>
          <w:p w14:paraId="07484F3C" w14:textId="77777777" w:rsidR="00C120CC" w:rsidRPr="002F39FC" w:rsidRDefault="00000000" w:rsidP="007D5161">
            <w:pPr>
              <w:pStyle w:val="CETBodytext"/>
              <w:jc w:val="left"/>
              <w:rPr>
                <w:szCs w:val="18"/>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i,s</m:t>
                    </m:r>
                  </m:sub>
                </m:sSub>
              </m:oMath>
            </m:oMathPara>
          </w:p>
        </w:tc>
        <w:tc>
          <w:tcPr>
            <w:tcW w:w="1418" w:type="dxa"/>
            <w:tcBorders>
              <w:top w:val="nil"/>
              <w:left w:val="nil"/>
              <w:bottom w:val="nil"/>
              <w:right w:val="nil"/>
            </w:tcBorders>
            <w:shd w:val="clear" w:color="auto" w:fill="FFFFFF"/>
          </w:tcPr>
          <w:p w14:paraId="7C145595" w14:textId="77777777" w:rsidR="00C120CC" w:rsidRPr="000662E4" w:rsidRDefault="00C120CC" w:rsidP="007D5161">
            <w:pPr>
              <w:pStyle w:val="CETBodytext"/>
              <w:rPr>
                <w:szCs w:val="18"/>
                <w:lang w:val="en-GB"/>
              </w:rPr>
            </w:pPr>
            <w:r w:rsidRPr="00C86233">
              <w:rPr>
                <w:rFonts w:cs="Arial"/>
                <w:szCs w:val="18"/>
              </w:rPr>
              <w:t>3.67877</w:t>
            </w:r>
          </w:p>
        </w:tc>
        <w:tc>
          <w:tcPr>
            <w:tcW w:w="1418" w:type="dxa"/>
            <w:tcBorders>
              <w:top w:val="nil"/>
              <w:left w:val="nil"/>
              <w:bottom w:val="nil"/>
              <w:right w:val="nil"/>
            </w:tcBorders>
            <w:shd w:val="clear" w:color="auto" w:fill="FFFFFF"/>
          </w:tcPr>
          <w:p w14:paraId="33243C73" w14:textId="77777777" w:rsidR="00C120CC" w:rsidRPr="000662E4" w:rsidRDefault="00C120CC" w:rsidP="007D5161">
            <w:pPr>
              <w:pStyle w:val="CETBodytext"/>
              <w:rPr>
                <w:szCs w:val="18"/>
                <w:lang w:val="en-GB"/>
              </w:rPr>
            </w:pPr>
            <w:r w:rsidRPr="00C86233">
              <w:rPr>
                <w:rFonts w:cs="Arial"/>
                <w:szCs w:val="18"/>
                <w:lang w:val="en-GB"/>
              </w:rPr>
              <w:t>56.38012</w:t>
            </w:r>
          </w:p>
        </w:tc>
        <w:tc>
          <w:tcPr>
            <w:tcW w:w="1418" w:type="dxa"/>
            <w:tcBorders>
              <w:top w:val="nil"/>
              <w:left w:val="nil"/>
              <w:bottom w:val="nil"/>
              <w:right w:val="nil"/>
            </w:tcBorders>
            <w:shd w:val="clear" w:color="auto" w:fill="FFFFFF"/>
          </w:tcPr>
          <w:p w14:paraId="102FE36B" w14:textId="77777777" w:rsidR="00C120CC" w:rsidRPr="000662E4" w:rsidRDefault="00C120CC" w:rsidP="007D5161">
            <w:pPr>
              <w:pStyle w:val="CETBodytext"/>
              <w:rPr>
                <w:szCs w:val="18"/>
                <w:lang w:val="en-GB"/>
              </w:rPr>
            </w:pPr>
            <w:r w:rsidRPr="00C86233">
              <w:rPr>
                <w:rFonts w:cs="Arial"/>
                <w:szCs w:val="18"/>
              </w:rPr>
              <w:t>64.21351</w:t>
            </w:r>
          </w:p>
        </w:tc>
        <w:tc>
          <w:tcPr>
            <w:tcW w:w="1418" w:type="dxa"/>
            <w:tcBorders>
              <w:top w:val="nil"/>
              <w:left w:val="nil"/>
              <w:bottom w:val="nil"/>
              <w:right w:val="nil"/>
            </w:tcBorders>
            <w:shd w:val="clear" w:color="auto" w:fill="FFFFFF"/>
          </w:tcPr>
          <w:p w14:paraId="183438F8" w14:textId="77777777" w:rsidR="00C120CC" w:rsidRPr="000662E4" w:rsidRDefault="00C120CC" w:rsidP="007D5161">
            <w:pPr>
              <w:pStyle w:val="CETBodytext"/>
              <w:rPr>
                <w:szCs w:val="18"/>
                <w:lang w:val="en-GB"/>
              </w:rPr>
            </w:pPr>
            <w:r w:rsidRPr="00C86233">
              <w:rPr>
                <w:rFonts w:cs="Arial"/>
                <w:szCs w:val="18"/>
                <w:lang w:val="en-GB"/>
              </w:rPr>
              <w:t>65.14057</w:t>
            </w:r>
          </w:p>
        </w:tc>
      </w:tr>
      <w:tr w:rsidR="00C120CC" w:rsidRPr="000662E4" w14:paraId="5D2883F0" w14:textId="77777777" w:rsidTr="007D5161">
        <w:trPr>
          <w:trHeight w:val="272"/>
        </w:trPr>
        <w:tc>
          <w:tcPr>
            <w:tcW w:w="1418" w:type="dxa"/>
            <w:tcBorders>
              <w:top w:val="nil"/>
              <w:left w:val="nil"/>
              <w:bottom w:val="nil"/>
              <w:right w:val="nil"/>
            </w:tcBorders>
            <w:shd w:val="clear" w:color="auto" w:fill="FFFFFF"/>
          </w:tcPr>
          <w:p w14:paraId="3BC1988E" w14:textId="77777777" w:rsidR="00C120CC" w:rsidRPr="002F39FC" w:rsidRDefault="00000000" w:rsidP="007D5161">
            <w:pPr>
              <w:pStyle w:val="CETBodytext"/>
              <w:jc w:val="left"/>
              <w:rPr>
                <w:szCs w:val="18"/>
                <w:lang w:val="en-GB"/>
              </w:rPr>
            </w:pPr>
            <m:oMathPara>
              <m:oMathParaPr>
                <m:jc m:val="left"/>
              </m:oMathParaPr>
              <m:oMath>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i,s</m:t>
                    </m:r>
                  </m:sub>
                </m:sSub>
              </m:oMath>
            </m:oMathPara>
          </w:p>
        </w:tc>
        <w:tc>
          <w:tcPr>
            <w:tcW w:w="1418" w:type="dxa"/>
            <w:tcBorders>
              <w:top w:val="nil"/>
              <w:left w:val="nil"/>
              <w:bottom w:val="nil"/>
              <w:right w:val="nil"/>
            </w:tcBorders>
            <w:shd w:val="clear" w:color="auto" w:fill="FFFFFF"/>
          </w:tcPr>
          <w:p w14:paraId="0D06438D" w14:textId="77777777" w:rsidR="00C120CC" w:rsidRPr="000662E4" w:rsidRDefault="00C120CC" w:rsidP="007D5161">
            <w:pPr>
              <w:pStyle w:val="CETBodytext"/>
              <w:rPr>
                <w:szCs w:val="18"/>
                <w:lang w:val="en-GB"/>
              </w:rPr>
            </w:pPr>
            <w:r w:rsidRPr="00C86233">
              <w:rPr>
                <w:rFonts w:cs="Arial"/>
                <w:szCs w:val="18"/>
              </w:rPr>
              <w:t>0.28055</w:t>
            </w:r>
          </w:p>
        </w:tc>
        <w:tc>
          <w:tcPr>
            <w:tcW w:w="1418" w:type="dxa"/>
            <w:tcBorders>
              <w:top w:val="nil"/>
              <w:left w:val="nil"/>
              <w:bottom w:val="nil"/>
              <w:right w:val="nil"/>
            </w:tcBorders>
            <w:shd w:val="clear" w:color="auto" w:fill="FFFFFF"/>
          </w:tcPr>
          <w:p w14:paraId="445A2208" w14:textId="77777777" w:rsidR="00C120CC" w:rsidRPr="000662E4" w:rsidRDefault="00C120CC" w:rsidP="007D5161">
            <w:pPr>
              <w:pStyle w:val="CETBodytext"/>
              <w:rPr>
                <w:szCs w:val="18"/>
                <w:lang w:val="en-GB"/>
              </w:rPr>
            </w:pPr>
            <w:r w:rsidRPr="00C86233">
              <w:rPr>
                <w:rFonts w:cs="Arial"/>
                <w:szCs w:val="18"/>
                <w:lang w:val="en-GB"/>
              </w:rPr>
              <w:t>0.02586</w:t>
            </w:r>
          </w:p>
        </w:tc>
        <w:tc>
          <w:tcPr>
            <w:tcW w:w="1418" w:type="dxa"/>
            <w:tcBorders>
              <w:top w:val="nil"/>
              <w:left w:val="nil"/>
              <w:bottom w:val="nil"/>
              <w:right w:val="nil"/>
            </w:tcBorders>
            <w:shd w:val="clear" w:color="auto" w:fill="FFFFFF"/>
          </w:tcPr>
          <w:p w14:paraId="50D87462" w14:textId="77777777" w:rsidR="00C120CC" w:rsidRPr="000662E4" w:rsidRDefault="00C120CC" w:rsidP="007D5161">
            <w:pPr>
              <w:pStyle w:val="CETBodytext"/>
              <w:rPr>
                <w:szCs w:val="18"/>
                <w:lang w:val="en-GB"/>
              </w:rPr>
            </w:pPr>
            <w:r w:rsidRPr="00C86233">
              <w:rPr>
                <w:rFonts w:cs="Arial"/>
                <w:szCs w:val="18"/>
              </w:rPr>
              <w:t>0.00942</w:t>
            </w:r>
          </w:p>
        </w:tc>
        <w:tc>
          <w:tcPr>
            <w:tcW w:w="1418" w:type="dxa"/>
            <w:tcBorders>
              <w:top w:val="nil"/>
              <w:left w:val="nil"/>
              <w:bottom w:val="nil"/>
              <w:right w:val="nil"/>
            </w:tcBorders>
            <w:shd w:val="clear" w:color="auto" w:fill="FFFFFF"/>
          </w:tcPr>
          <w:p w14:paraId="1AF5A786" w14:textId="77777777" w:rsidR="00C120CC" w:rsidRPr="000662E4" w:rsidRDefault="00C120CC" w:rsidP="007D5161">
            <w:pPr>
              <w:pStyle w:val="CETBodytext"/>
              <w:rPr>
                <w:szCs w:val="18"/>
                <w:lang w:val="en-GB"/>
              </w:rPr>
            </w:pPr>
            <w:r w:rsidRPr="00C86233">
              <w:rPr>
                <w:rFonts w:cs="Arial"/>
                <w:szCs w:val="18"/>
                <w:lang w:val="en-GB"/>
              </w:rPr>
              <w:t>0.01842</w:t>
            </w:r>
          </w:p>
        </w:tc>
      </w:tr>
      <w:tr w:rsidR="00C120CC" w:rsidRPr="000662E4" w14:paraId="0B933A08" w14:textId="77777777" w:rsidTr="007D5161">
        <w:trPr>
          <w:trHeight w:val="289"/>
        </w:trPr>
        <w:tc>
          <w:tcPr>
            <w:tcW w:w="1418" w:type="dxa"/>
            <w:tcBorders>
              <w:top w:val="nil"/>
              <w:left w:val="nil"/>
              <w:bottom w:val="nil"/>
              <w:right w:val="nil"/>
            </w:tcBorders>
            <w:shd w:val="clear" w:color="auto" w:fill="FFFFFF"/>
          </w:tcPr>
          <w:p w14:paraId="765A7A3B" w14:textId="77777777" w:rsidR="00C120CC" w:rsidRPr="002F39FC" w:rsidRDefault="00000000" w:rsidP="007D5161">
            <w:pPr>
              <w:pStyle w:val="CETBodytext"/>
              <w:jc w:val="left"/>
              <w:rPr>
                <w:szCs w:val="18"/>
                <w:lang w:val="en-GB"/>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i,s</m:t>
                    </m:r>
                  </m:sub>
                </m:sSub>
              </m:oMath>
            </m:oMathPara>
          </w:p>
        </w:tc>
        <w:tc>
          <w:tcPr>
            <w:tcW w:w="1418" w:type="dxa"/>
            <w:tcBorders>
              <w:top w:val="nil"/>
              <w:left w:val="nil"/>
              <w:bottom w:val="nil"/>
              <w:right w:val="nil"/>
            </w:tcBorders>
            <w:shd w:val="clear" w:color="auto" w:fill="FFFFFF"/>
          </w:tcPr>
          <w:p w14:paraId="081026CB" w14:textId="77777777" w:rsidR="00C120CC" w:rsidRPr="00E46FDF" w:rsidRDefault="00C120CC" w:rsidP="007D5161">
            <w:pPr>
              <w:pStyle w:val="CETBodytext"/>
              <w:rPr>
                <w:szCs w:val="18"/>
                <w:lang w:val="en-GB"/>
              </w:rPr>
            </w:pPr>
            <m:oMathPara>
              <m:oMathParaPr>
                <m:jc m:val="left"/>
              </m:oMathParaPr>
              <m:oMath>
                <m:r>
                  <m:rPr>
                    <m:nor/>
                  </m:rPr>
                  <w:rPr>
                    <w:rFonts w:cs="Arial"/>
                    <w:szCs w:val="18"/>
                  </w:rPr>
                  <m:t>-2.65712∙</m:t>
                </m:r>
                <m:sSup>
                  <m:sSupPr>
                    <m:ctrlPr>
                      <w:rPr>
                        <w:rFonts w:ascii="Cambria Math" w:hAnsi="Cambria Math" w:cs="Arial"/>
                        <w:i/>
                        <w:szCs w:val="18"/>
                      </w:rPr>
                    </m:ctrlPr>
                  </m:sSupPr>
                  <m:e>
                    <m:r>
                      <m:rPr>
                        <m:nor/>
                      </m:rPr>
                      <w:rPr>
                        <w:rFonts w:cs="Arial"/>
                        <w:szCs w:val="18"/>
                      </w:rPr>
                      <m:t>10</m:t>
                    </m:r>
                  </m:e>
                  <m:sup>
                    <m:r>
                      <m:rPr>
                        <m:nor/>
                      </m:rPr>
                      <w:rPr>
                        <w:rFonts w:cs="Arial"/>
                        <w:szCs w:val="18"/>
                      </w:rPr>
                      <m:t>-4</m:t>
                    </m:r>
                  </m:sup>
                </m:sSup>
              </m:oMath>
            </m:oMathPara>
          </w:p>
        </w:tc>
        <w:tc>
          <w:tcPr>
            <w:tcW w:w="1418" w:type="dxa"/>
            <w:tcBorders>
              <w:top w:val="nil"/>
              <w:left w:val="nil"/>
              <w:bottom w:val="nil"/>
              <w:right w:val="nil"/>
            </w:tcBorders>
            <w:shd w:val="clear" w:color="auto" w:fill="FFFFFF"/>
          </w:tcPr>
          <w:p w14:paraId="6EACE8E0" w14:textId="77777777" w:rsidR="00C120CC" w:rsidRPr="000662E4" w:rsidRDefault="00C120CC" w:rsidP="007D5161">
            <w:pPr>
              <w:pStyle w:val="CETBodytext"/>
              <w:rPr>
                <w:szCs w:val="18"/>
                <w:lang w:val="en-GB"/>
              </w:rPr>
            </w:pPr>
            <w:r w:rsidRPr="00C86233">
              <w:rPr>
                <w:rFonts w:cs="Arial"/>
                <w:szCs w:val="18"/>
                <w:lang w:val="en-GB"/>
              </w:rPr>
              <w:t>-3.3469</w:t>
            </w:r>
            <m:oMath>
              <m:r>
                <m:rPr>
                  <m:nor/>
                </m:rPr>
                <w:rPr>
                  <w:rFonts w:cs="Arial"/>
                  <w:szCs w:val="18"/>
                </w:rPr>
                <m:t>∙</m:t>
              </m:r>
              <m:sSup>
                <m:sSupPr>
                  <m:ctrlPr>
                    <w:rPr>
                      <w:rFonts w:ascii="Cambria Math" w:hAnsi="Cambria Math" w:cs="Arial"/>
                      <w:i/>
                      <w:szCs w:val="18"/>
                    </w:rPr>
                  </m:ctrlPr>
                </m:sSupPr>
                <m:e>
                  <m:r>
                    <m:rPr>
                      <m:nor/>
                    </m:rPr>
                    <w:rPr>
                      <w:rFonts w:cs="Arial"/>
                      <w:szCs w:val="18"/>
                    </w:rPr>
                    <m:t>10</m:t>
                  </m:r>
                </m:e>
                <m:sup>
                  <m:r>
                    <m:rPr>
                      <m:nor/>
                    </m:rPr>
                    <w:rPr>
                      <w:rFonts w:cs="Arial"/>
                      <w:szCs w:val="18"/>
                    </w:rPr>
                    <m:t>-6</m:t>
                  </m:r>
                </m:sup>
              </m:sSup>
            </m:oMath>
          </w:p>
        </w:tc>
        <w:tc>
          <w:tcPr>
            <w:tcW w:w="1418" w:type="dxa"/>
            <w:tcBorders>
              <w:top w:val="nil"/>
              <w:left w:val="nil"/>
              <w:bottom w:val="nil"/>
              <w:right w:val="nil"/>
            </w:tcBorders>
            <w:shd w:val="clear" w:color="auto" w:fill="FFFFFF"/>
          </w:tcPr>
          <w:p w14:paraId="7A6EBCE0" w14:textId="77777777" w:rsidR="00C120CC" w:rsidRPr="000662E4" w:rsidRDefault="00C120CC" w:rsidP="007D5161">
            <w:pPr>
              <w:pStyle w:val="CETBodytext"/>
              <w:rPr>
                <w:szCs w:val="18"/>
                <w:lang w:val="en-GB"/>
              </w:rPr>
            </w:pPr>
            <w:r w:rsidRPr="00C86233">
              <w:rPr>
                <w:rFonts w:cs="Arial"/>
                <w:szCs w:val="18"/>
              </w:rPr>
              <w:t>1.36824</w:t>
            </w:r>
            <m:oMath>
              <m:r>
                <m:rPr>
                  <m:nor/>
                </m:rPr>
                <w:rPr>
                  <w:rFonts w:cs="Arial"/>
                  <w:szCs w:val="18"/>
                </w:rPr>
                <m:t>∙</m:t>
              </m:r>
              <m:sSup>
                <m:sSupPr>
                  <m:ctrlPr>
                    <w:rPr>
                      <w:rFonts w:ascii="Cambria Math" w:hAnsi="Cambria Math" w:cs="Arial"/>
                      <w:i/>
                      <w:szCs w:val="18"/>
                    </w:rPr>
                  </m:ctrlPr>
                </m:sSupPr>
                <m:e>
                  <m:r>
                    <m:rPr>
                      <m:nor/>
                    </m:rPr>
                    <w:rPr>
                      <w:rFonts w:cs="Arial"/>
                      <w:szCs w:val="18"/>
                    </w:rPr>
                    <m:t>10</m:t>
                  </m:r>
                </m:e>
                <m:sup>
                  <m:r>
                    <m:rPr>
                      <m:nor/>
                    </m:rPr>
                    <w:rPr>
                      <w:rFonts w:cs="Arial"/>
                      <w:szCs w:val="18"/>
                    </w:rPr>
                    <m:t>-9</m:t>
                  </m:r>
                </m:sup>
              </m:sSup>
            </m:oMath>
          </w:p>
        </w:tc>
        <w:tc>
          <w:tcPr>
            <w:tcW w:w="1418" w:type="dxa"/>
            <w:tcBorders>
              <w:top w:val="nil"/>
              <w:left w:val="nil"/>
              <w:bottom w:val="nil"/>
              <w:right w:val="nil"/>
            </w:tcBorders>
            <w:shd w:val="clear" w:color="auto" w:fill="FFFFFF"/>
          </w:tcPr>
          <w:p w14:paraId="0550E5F9" w14:textId="77777777" w:rsidR="00C120CC" w:rsidRPr="000662E4" w:rsidRDefault="00C120CC" w:rsidP="007D5161">
            <w:pPr>
              <w:pStyle w:val="CETBodytext"/>
              <w:rPr>
                <w:szCs w:val="18"/>
                <w:lang w:val="en-GB"/>
              </w:rPr>
            </w:pPr>
            <w:r w:rsidRPr="00C86233">
              <w:rPr>
                <w:rFonts w:cs="Arial"/>
                <w:szCs w:val="18"/>
                <w:lang w:val="en-GB"/>
              </w:rPr>
              <w:t>-9.23555</w:t>
            </w:r>
            <m:oMath>
              <m:r>
                <m:rPr>
                  <m:nor/>
                </m:rPr>
                <w:rPr>
                  <w:rFonts w:cs="Arial"/>
                  <w:szCs w:val="18"/>
                </w:rPr>
                <m:t>∙</m:t>
              </m:r>
              <m:sSup>
                <m:sSupPr>
                  <m:ctrlPr>
                    <w:rPr>
                      <w:rFonts w:ascii="Cambria Math" w:hAnsi="Cambria Math" w:cs="Arial"/>
                      <w:i/>
                      <w:szCs w:val="18"/>
                    </w:rPr>
                  </m:ctrlPr>
                </m:sSupPr>
                <m:e>
                  <m:r>
                    <m:rPr>
                      <m:nor/>
                    </m:rPr>
                    <w:rPr>
                      <w:rFonts w:cs="Arial"/>
                      <w:szCs w:val="18"/>
                    </w:rPr>
                    <m:t>10</m:t>
                  </m:r>
                </m:e>
                <m:sup>
                  <m:r>
                    <m:rPr>
                      <m:nor/>
                    </m:rPr>
                    <w:rPr>
                      <w:rFonts w:cs="Arial"/>
                      <w:szCs w:val="18"/>
                    </w:rPr>
                    <m:t>-9</m:t>
                  </m:r>
                </m:sup>
              </m:sSup>
            </m:oMath>
          </w:p>
        </w:tc>
      </w:tr>
      <w:tr w:rsidR="00C120CC" w:rsidRPr="000662E4" w14:paraId="0DE36E18" w14:textId="77777777" w:rsidTr="007D5161">
        <w:trPr>
          <w:trHeight w:val="289"/>
        </w:trPr>
        <w:tc>
          <w:tcPr>
            <w:tcW w:w="1418" w:type="dxa"/>
            <w:tcBorders>
              <w:top w:val="nil"/>
              <w:left w:val="nil"/>
              <w:bottom w:val="nil"/>
              <w:right w:val="nil"/>
            </w:tcBorders>
            <w:shd w:val="clear" w:color="auto" w:fill="FFFFFF"/>
          </w:tcPr>
          <w:p w14:paraId="2A25FDB4" w14:textId="77777777" w:rsidR="00C120CC" w:rsidRPr="002F39FC" w:rsidRDefault="00000000" w:rsidP="007D5161">
            <w:pPr>
              <w:pStyle w:val="CETBodytext"/>
              <w:jc w:val="left"/>
              <w:rPr>
                <w:iCs/>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i,s</m:t>
                    </m:r>
                  </m:sub>
                </m:sSub>
              </m:oMath>
            </m:oMathPara>
          </w:p>
        </w:tc>
        <w:tc>
          <w:tcPr>
            <w:tcW w:w="1418" w:type="dxa"/>
            <w:tcBorders>
              <w:top w:val="nil"/>
              <w:left w:val="nil"/>
              <w:bottom w:val="nil"/>
              <w:right w:val="nil"/>
            </w:tcBorders>
            <w:shd w:val="clear" w:color="auto" w:fill="FFFFFF"/>
          </w:tcPr>
          <w:p w14:paraId="0E82B018" w14:textId="77777777" w:rsidR="00C120CC" w:rsidRDefault="00C120CC" w:rsidP="007D5161">
            <w:pPr>
              <w:pStyle w:val="CETBodytext"/>
              <w:rPr>
                <w:szCs w:val="18"/>
              </w:rPr>
            </w:pPr>
            <w:r w:rsidRPr="00B61E52">
              <w:rPr>
                <w:rFonts w:cs="Arial"/>
                <w:szCs w:val="18"/>
              </w:rPr>
              <w:t>1.05139</w:t>
            </w:r>
            <m:oMath>
              <m:r>
                <m:rPr>
                  <m:nor/>
                </m:rPr>
                <w:rPr>
                  <w:rFonts w:cs="Arial"/>
                  <w:szCs w:val="18"/>
                </w:rPr>
                <m:t>∙</m:t>
              </m:r>
              <m:sSup>
                <m:sSupPr>
                  <m:ctrlPr>
                    <w:rPr>
                      <w:rFonts w:ascii="Cambria Math" w:hAnsi="Cambria Math" w:cs="Arial"/>
                      <w:i/>
                      <w:szCs w:val="18"/>
                    </w:rPr>
                  </m:ctrlPr>
                </m:sSupPr>
                <m:e>
                  <m:r>
                    <m:rPr>
                      <m:nor/>
                    </m:rPr>
                    <w:rPr>
                      <w:rFonts w:cs="Arial"/>
                      <w:szCs w:val="18"/>
                    </w:rPr>
                    <m:t>10</m:t>
                  </m:r>
                </m:e>
                <m:sup>
                  <m:r>
                    <m:rPr>
                      <m:nor/>
                    </m:rPr>
                    <w:rPr>
                      <w:rFonts w:cs="Arial"/>
                      <w:szCs w:val="18"/>
                    </w:rPr>
                    <m:t>-7</m:t>
                  </m:r>
                </m:sup>
              </m:sSup>
            </m:oMath>
          </w:p>
        </w:tc>
        <w:tc>
          <w:tcPr>
            <w:tcW w:w="1418" w:type="dxa"/>
            <w:tcBorders>
              <w:top w:val="nil"/>
              <w:left w:val="nil"/>
              <w:bottom w:val="nil"/>
              <w:right w:val="nil"/>
            </w:tcBorders>
            <w:shd w:val="clear" w:color="auto" w:fill="FFFFFF"/>
          </w:tcPr>
          <w:p w14:paraId="46AA4A0E" w14:textId="77777777" w:rsidR="00C120CC" w:rsidRPr="00C86233" w:rsidRDefault="00C120CC" w:rsidP="007D5161">
            <w:pPr>
              <w:pStyle w:val="CETBodytext"/>
              <w:rPr>
                <w:rFonts w:cs="Arial"/>
                <w:szCs w:val="18"/>
                <w:lang w:val="en-GB"/>
              </w:rPr>
            </w:pPr>
            <w:r w:rsidRPr="00105C6A">
              <w:rPr>
                <w:rFonts w:cs="Arial"/>
                <w:szCs w:val="18"/>
                <w:lang w:val="en-GB"/>
              </w:rPr>
              <w:t>-4.80596</w:t>
            </w:r>
            <m:oMath>
              <m:r>
                <m:rPr>
                  <m:nor/>
                </m:rPr>
                <w:rPr>
                  <w:rFonts w:cs="Arial"/>
                  <w:szCs w:val="18"/>
                </w:rPr>
                <m:t>∙</m:t>
              </m:r>
              <m:sSup>
                <m:sSupPr>
                  <m:ctrlPr>
                    <w:rPr>
                      <w:rFonts w:ascii="Cambria Math" w:hAnsi="Cambria Math" w:cs="Arial"/>
                      <w:i/>
                      <w:szCs w:val="18"/>
                    </w:rPr>
                  </m:ctrlPr>
                </m:sSupPr>
                <m:e>
                  <m:r>
                    <m:rPr>
                      <m:nor/>
                    </m:rPr>
                    <w:rPr>
                      <w:rFonts w:cs="Arial"/>
                      <w:szCs w:val="18"/>
                    </w:rPr>
                    <m:t>10</m:t>
                  </m:r>
                </m:e>
                <m:sup>
                  <m:r>
                    <m:rPr>
                      <m:nor/>
                    </m:rPr>
                    <w:rPr>
                      <w:rFonts w:cs="Arial"/>
                      <w:szCs w:val="18"/>
                    </w:rPr>
                    <m:t>-</m:t>
                  </m:r>
                  <m:r>
                    <m:rPr>
                      <m:nor/>
                    </m:rPr>
                    <w:rPr>
                      <w:rFonts w:ascii="Cambria Math" w:cs="Arial"/>
                      <w:szCs w:val="18"/>
                    </w:rPr>
                    <m:t>1</m:t>
                  </m:r>
                  <m:r>
                    <m:rPr>
                      <m:nor/>
                    </m:rPr>
                    <w:rPr>
                      <w:rFonts w:cs="Arial"/>
                      <w:szCs w:val="18"/>
                    </w:rPr>
                    <m:t>4</m:t>
                  </m:r>
                </m:sup>
              </m:sSup>
            </m:oMath>
          </w:p>
        </w:tc>
        <w:tc>
          <w:tcPr>
            <w:tcW w:w="1418" w:type="dxa"/>
            <w:tcBorders>
              <w:top w:val="nil"/>
              <w:left w:val="nil"/>
              <w:bottom w:val="nil"/>
              <w:right w:val="nil"/>
            </w:tcBorders>
            <w:shd w:val="clear" w:color="auto" w:fill="FFFFFF"/>
          </w:tcPr>
          <w:p w14:paraId="0DE7E3EA" w14:textId="77777777" w:rsidR="00C120CC" w:rsidRPr="00C86233" w:rsidRDefault="00C120CC" w:rsidP="007D5161">
            <w:pPr>
              <w:pStyle w:val="CETBodytext"/>
              <w:rPr>
                <w:rFonts w:cs="Arial"/>
                <w:szCs w:val="18"/>
              </w:rPr>
            </w:pPr>
            <w:r w:rsidRPr="00B61E52">
              <w:rPr>
                <w:rFonts w:cs="Arial"/>
                <w:szCs w:val="18"/>
              </w:rPr>
              <w:t>-2.18756</w:t>
            </w:r>
            <m:oMath>
              <m:r>
                <m:rPr>
                  <m:nor/>
                </m:rPr>
                <w:rPr>
                  <w:rFonts w:cs="Arial"/>
                  <w:szCs w:val="18"/>
                </w:rPr>
                <m:t>∙</m:t>
              </m:r>
              <m:sSup>
                <m:sSupPr>
                  <m:ctrlPr>
                    <w:rPr>
                      <w:rFonts w:ascii="Cambria Math" w:hAnsi="Cambria Math" w:cs="Arial"/>
                      <w:i/>
                      <w:szCs w:val="18"/>
                    </w:rPr>
                  </m:ctrlPr>
                </m:sSupPr>
                <m:e>
                  <m:r>
                    <m:rPr>
                      <m:nor/>
                    </m:rPr>
                    <w:rPr>
                      <w:rFonts w:cs="Arial"/>
                      <w:szCs w:val="18"/>
                    </w:rPr>
                    <m:t>10</m:t>
                  </m:r>
                </m:e>
                <m:sup>
                  <m:r>
                    <m:rPr>
                      <m:nor/>
                    </m:rPr>
                    <w:rPr>
                      <w:rFonts w:cs="Arial"/>
                      <w:szCs w:val="18"/>
                    </w:rPr>
                    <m:t>-13</m:t>
                  </m:r>
                </m:sup>
              </m:sSup>
            </m:oMath>
          </w:p>
        </w:tc>
        <w:tc>
          <w:tcPr>
            <w:tcW w:w="1418" w:type="dxa"/>
            <w:tcBorders>
              <w:top w:val="nil"/>
              <w:left w:val="nil"/>
              <w:bottom w:val="nil"/>
              <w:right w:val="nil"/>
            </w:tcBorders>
            <w:shd w:val="clear" w:color="auto" w:fill="FFFFFF"/>
          </w:tcPr>
          <w:p w14:paraId="141F3FE8" w14:textId="77777777" w:rsidR="00C120CC" w:rsidRPr="00C86233" w:rsidRDefault="00C120CC" w:rsidP="007D5161">
            <w:pPr>
              <w:pStyle w:val="CETBodytext"/>
              <w:rPr>
                <w:rFonts w:cs="Arial"/>
                <w:szCs w:val="18"/>
                <w:lang w:val="en-GB"/>
              </w:rPr>
            </w:pPr>
            <w:r w:rsidRPr="0079775A">
              <w:rPr>
                <w:rFonts w:cs="Arial"/>
                <w:szCs w:val="18"/>
                <w:lang w:val="en-GB"/>
              </w:rPr>
              <w:t>2.4396</w:t>
            </w:r>
            <m:oMath>
              <m:r>
                <m:rPr>
                  <m:nor/>
                </m:rPr>
                <w:rPr>
                  <w:rFonts w:cs="Arial"/>
                  <w:szCs w:val="18"/>
                </w:rPr>
                <m:t>∙</m:t>
              </m:r>
              <m:sSup>
                <m:sSupPr>
                  <m:ctrlPr>
                    <w:rPr>
                      <w:rFonts w:ascii="Cambria Math" w:hAnsi="Cambria Math" w:cs="Arial"/>
                      <w:i/>
                      <w:szCs w:val="18"/>
                    </w:rPr>
                  </m:ctrlPr>
                </m:sSupPr>
                <m:e>
                  <m:r>
                    <m:rPr>
                      <m:nor/>
                    </m:rPr>
                    <w:rPr>
                      <w:rFonts w:cs="Arial"/>
                      <w:szCs w:val="18"/>
                    </w:rPr>
                    <m:t>10</m:t>
                  </m:r>
                </m:e>
                <m:sup>
                  <m:r>
                    <m:rPr>
                      <m:nor/>
                    </m:rPr>
                    <w:rPr>
                      <w:rFonts w:cs="Arial"/>
                      <w:szCs w:val="18"/>
                    </w:rPr>
                    <m:t>-12</m:t>
                  </m:r>
                </m:sup>
              </m:sSup>
            </m:oMath>
          </w:p>
        </w:tc>
      </w:tr>
      <w:tr w:rsidR="00C120CC" w:rsidRPr="000662E4" w14:paraId="0A7B0CEA" w14:textId="77777777" w:rsidTr="007D5161">
        <w:trPr>
          <w:trHeight w:val="289"/>
        </w:trPr>
        <w:tc>
          <w:tcPr>
            <w:tcW w:w="1418" w:type="dxa"/>
            <w:tcBorders>
              <w:top w:val="nil"/>
              <w:left w:val="nil"/>
              <w:bottom w:val="nil"/>
              <w:right w:val="nil"/>
            </w:tcBorders>
            <w:shd w:val="clear" w:color="auto" w:fill="FFFFFF"/>
          </w:tcPr>
          <w:p w14:paraId="690334C8" w14:textId="77777777" w:rsidR="00C120CC" w:rsidRPr="002F39FC" w:rsidRDefault="00000000" w:rsidP="007D5161">
            <w:pPr>
              <w:pStyle w:val="CETBodytext"/>
              <w:jc w:val="left"/>
              <w:rPr>
                <w:szCs w:val="18"/>
                <w:lang w:val="en-GB"/>
              </w:rPr>
            </w:pPr>
            <m:oMathPara>
              <m:oMathParaPr>
                <m:jc m:val="left"/>
              </m:oMathParaP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i,s</m:t>
                    </m:r>
                  </m:sub>
                </m:sSub>
              </m:oMath>
            </m:oMathPara>
          </w:p>
        </w:tc>
        <w:tc>
          <w:tcPr>
            <w:tcW w:w="1418" w:type="dxa"/>
            <w:tcBorders>
              <w:top w:val="nil"/>
              <w:left w:val="nil"/>
              <w:bottom w:val="nil"/>
              <w:right w:val="nil"/>
            </w:tcBorders>
            <w:shd w:val="clear" w:color="auto" w:fill="FFFFFF"/>
          </w:tcPr>
          <w:p w14:paraId="3B0CC0FC" w14:textId="77777777" w:rsidR="00C120CC" w:rsidRPr="000662E4" w:rsidRDefault="00C120CC" w:rsidP="007D5161">
            <w:pPr>
              <w:pStyle w:val="CETBodytext"/>
              <w:rPr>
                <w:szCs w:val="18"/>
                <w:lang w:val="en-GB"/>
              </w:rPr>
            </w:pPr>
            <w:r w:rsidRPr="00B61E52">
              <w:rPr>
                <w:rFonts w:cs="Arial"/>
                <w:szCs w:val="18"/>
              </w:rPr>
              <w:t>-3.46430</w:t>
            </w:r>
            <m:oMath>
              <m:r>
                <m:rPr>
                  <m:nor/>
                </m:rPr>
                <w:rPr>
                  <w:rFonts w:cs="Arial"/>
                  <w:szCs w:val="18"/>
                </w:rPr>
                <m:t>∙</m:t>
              </m:r>
              <m:sSup>
                <m:sSupPr>
                  <m:ctrlPr>
                    <w:rPr>
                      <w:rFonts w:ascii="Cambria Math" w:hAnsi="Cambria Math" w:cs="Arial"/>
                      <w:i/>
                      <w:szCs w:val="18"/>
                    </w:rPr>
                  </m:ctrlPr>
                </m:sSupPr>
                <m:e>
                  <m:r>
                    <m:rPr>
                      <m:nor/>
                    </m:rPr>
                    <w:rPr>
                      <w:rFonts w:cs="Arial"/>
                      <w:szCs w:val="18"/>
                    </w:rPr>
                    <m:t>10</m:t>
                  </m:r>
                </m:e>
                <m:sup>
                  <m:r>
                    <m:rPr>
                      <m:nor/>
                    </m:rPr>
                    <w:rPr>
                      <w:rFonts w:cs="Arial"/>
                      <w:szCs w:val="18"/>
                    </w:rPr>
                    <m:t>5</m:t>
                  </m:r>
                </m:sup>
              </m:sSup>
            </m:oMath>
          </w:p>
        </w:tc>
        <w:tc>
          <w:tcPr>
            <w:tcW w:w="1418" w:type="dxa"/>
            <w:tcBorders>
              <w:top w:val="nil"/>
              <w:left w:val="nil"/>
              <w:bottom w:val="nil"/>
              <w:right w:val="nil"/>
            </w:tcBorders>
            <w:shd w:val="clear" w:color="auto" w:fill="FFFFFF"/>
          </w:tcPr>
          <w:p w14:paraId="735465B3" w14:textId="77777777" w:rsidR="00C120CC" w:rsidRPr="000662E4" w:rsidRDefault="00C120CC" w:rsidP="007D5161">
            <w:pPr>
              <w:pStyle w:val="CETBodytext"/>
              <w:rPr>
                <w:szCs w:val="18"/>
                <w:lang w:val="en-GB"/>
              </w:rPr>
            </w:pPr>
            <w:r w:rsidRPr="00105C6A">
              <w:rPr>
                <w:rFonts w:cs="Arial"/>
                <w:szCs w:val="18"/>
                <w:lang w:val="en-GB"/>
              </w:rPr>
              <w:t>-1.74644</w:t>
            </w:r>
            <m:oMath>
              <m:r>
                <m:rPr>
                  <m:nor/>
                </m:rPr>
                <w:rPr>
                  <w:rFonts w:cs="Arial"/>
                  <w:szCs w:val="18"/>
                </w:rPr>
                <m:t>∙</m:t>
              </m:r>
              <m:sSup>
                <m:sSupPr>
                  <m:ctrlPr>
                    <w:rPr>
                      <w:rFonts w:ascii="Cambria Math" w:hAnsi="Cambria Math" w:cs="Arial"/>
                      <w:i/>
                      <w:szCs w:val="18"/>
                    </w:rPr>
                  </m:ctrlPr>
                </m:sSupPr>
                <m:e>
                  <m:r>
                    <m:rPr>
                      <m:nor/>
                    </m:rPr>
                    <w:rPr>
                      <w:rFonts w:cs="Arial"/>
                      <w:szCs w:val="18"/>
                    </w:rPr>
                    <m:t>10</m:t>
                  </m:r>
                </m:e>
                <m:sup>
                  <m:r>
                    <m:rPr>
                      <m:nor/>
                    </m:rPr>
                    <w:rPr>
                      <w:rFonts w:ascii="Cambria Math" w:cs="Arial"/>
                      <w:szCs w:val="18"/>
                    </w:rPr>
                    <m:t>6</m:t>
                  </m:r>
                </m:sup>
              </m:sSup>
            </m:oMath>
          </w:p>
        </w:tc>
        <w:tc>
          <w:tcPr>
            <w:tcW w:w="1418" w:type="dxa"/>
            <w:tcBorders>
              <w:top w:val="nil"/>
              <w:left w:val="nil"/>
              <w:bottom w:val="nil"/>
              <w:right w:val="nil"/>
            </w:tcBorders>
            <w:shd w:val="clear" w:color="auto" w:fill="FFFFFF"/>
          </w:tcPr>
          <w:p w14:paraId="07CE8249" w14:textId="77777777" w:rsidR="00C120CC" w:rsidRPr="000662E4" w:rsidRDefault="00C120CC" w:rsidP="007D5161">
            <w:pPr>
              <w:pStyle w:val="CETBodytext"/>
              <w:rPr>
                <w:szCs w:val="18"/>
                <w:lang w:val="en-GB"/>
              </w:rPr>
            </w:pPr>
            <w:r w:rsidRPr="00B61E52">
              <w:rPr>
                <w:rFonts w:cs="Arial"/>
                <w:szCs w:val="18"/>
              </w:rPr>
              <w:t>-1.65824</w:t>
            </w:r>
            <m:oMath>
              <m:r>
                <m:rPr>
                  <m:nor/>
                </m:rPr>
                <w:rPr>
                  <w:rFonts w:cs="Arial"/>
                  <w:szCs w:val="18"/>
                </w:rPr>
                <m:t>∙</m:t>
              </m:r>
              <m:sSup>
                <m:sSupPr>
                  <m:ctrlPr>
                    <w:rPr>
                      <w:rFonts w:ascii="Cambria Math" w:hAnsi="Cambria Math" w:cs="Arial"/>
                      <w:i/>
                      <w:szCs w:val="18"/>
                    </w:rPr>
                  </m:ctrlPr>
                </m:sSupPr>
                <m:e>
                  <m:r>
                    <m:rPr>
                      <m:nor/>
                    </m:rPr>
                    <w:rPr>
                      <w:rFonts w:cs="Arial"/>
                      <w:szCs w:val="18"/>
                    </w:rPr>
                    <m:t>10</m:t>
                  </m:r>
                </m:e>
                <m:sup>
                  <m:r>
                    <m:rPr>
                      <m:nor/>
                    </m:rPr>
                    <w:rPr>
                      <w:rFonts w:ascii="Cambria Math" w:cs="Arial"/>
                      <w:szCs w:val="18"/>
                    </w:rPr>
                    <m:t>6</m:t>
                  </m:r>
                </m:sup>
              </m:sSup>
            </m:oMath>
          </w:p>
        </w:tc>
        <w:tc>
          <w:tcPr>
            <w:tcW w:w="1418" w:type="dxa"/>
            <w:tcBorders>
              <w:top w:val="nil"/>
              <w:left w:val="nil"/>
              <w:bottom w:val="nil"/>
              <w:right w:val="nil"/>
            </w:tcBorders>
            <w:shd w:val="clear" w:color="auto" w:fill="FFFFFF"/>
          </w:tcPr>
          <w:p w14:paraId="1868E08C" w14:textId="77777777" w:rsidR="00C120CC" w:rsidRPr="000662E4" w:rsidRDefault="00C120CC" w:rsidP="007D5161">
            <w:pPr>
              <w:pStyle w:val="CETBodytext"/>
              <w:rPr>
                <w:szCs w:val="18"/>
                <w:lang w:val="en-GB"/>
              </w:rPr>
            </w:pPr>
            <w:r w:rsidRPr="0079775A">
              <w:rPr>
                <w:rFonts w:cs="Arial"/>
                <w:szCs w:val="18"/>
                <w:lang w:val="en-GB"/>
              </w:rPr>
              <w:t>-1.88264</w:t>
            </w:r>
            <m:oMath>
              <m:r>
                <m:rPr>
                  <m:nor/>
                </m:rPr>
                <w:rPr>
                  <w:rFonts w:cs="Arial"/>
                  <w:szCs w:val="18"/>
                </w:rPr>
                <m:t>∙</m:t>
              </m:r>
              <m:sSup>
                <m:sSupPr>
                  <m:ctrlPr>
                    <w:rPr>
                      <w:rFonts w:ascii="Cambria Math" w:hAnsi="Cambria Math" w:cs="Arial"/>
                      <w:i/>
                      <w:szCs w:val="18"/>
                    </w:rPr>
                  </m:ctrlPr>
                </m:sSupPr>
                <m:e>
                  <m:r>
                    <m:rPr>
                      <m:nor/>
                    </m:rPr>
                    <w:rPr>
                      <w:rFonts w:cs="Arial"/>
                      <w:szCs w:val="18"/>
                    </w:rPr>
                    <m:t>10</m:t>
                  </m:r>
                </m:e>
                <m:sup>
                  <m:r>
                    <w:rPr>
                      <w:rFonts w:ascii="Cambria Math" w:hAnsi="Cambria Math" w:cs="Arial"/>
                      <w:szCs w:val="18"/>
                    </w:rPr>
                    <m:t>6</m:t>
                  </m:r>
                </m:sup>
              </m:sSup>
            </m:oMath>
          </w:p>
        </w:tc>
      </w:tr>
      <w:tr w:rsidR="00C120CC" w:rsidRPr="000662E4" w14:paraId="05A10BB7" w14:textId="77777777" w:rsidTr="007D5161">
        <w:trPr>
          <w:trHeight w:val="272"/>
        </w:trPr>
        <w:tc>
          <w:tcPr>
            <w:tcW w:w="1418" w:type="dxa"/>
            <w:tcBorders>
              <w:top w:val="nil"/>
              <w:left w:val="nil"/>
              <w:bottom w:val="nil"/>
              <w:right w:val="nil"/>
            </w:tcBorders>
            <w:shd w:val="clear" w:color="auto" w:fill="FFFFFF"/>
          </w:tcPr>
          <w:p w14:paraId="2DAB2D5F" w14:textId="77777777" w:rsidR="00C120CC" w:rsidRPr="002F39FC" w:rsidRDefault="00000000" w:rsidP="007D5161">
            <w:pPr>
              <w:pStyle w:val="CETBodytext"/>
              <w:jc w:val="left"/>
              <w:rPr>
                <w:szCs w:val="18"/>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i,l</m:t>
                    </m:r>
                  </m:sub>
                </m:sSub>
              </m:oMath>
            </m:oMathPara>
          </w:p>
        </w:tc>
        <w:tc>
          <w:tcPr>
            <w:tcW w:w="1418" w:type="dxa"/>
            <w:tcBorders>
              <w:top w:val="nil"/>
              <w:left w:val="nil"/>
              <w:bottom w:val="nil"/>
              <w:right w:val="nil"/>
            </w:tcBorders>
            <w:shd w:val="clear" w:color="auto" w:fill="FFFFFF"/>
          </w:tcPr>
          <w:p w14:paraId="1AF8707A" w14:textId="77777777" w:rsidR="00C120CC" w:rsidRPr="000662E4" w:rsidRDefault="00C120CC" w:rsidP="007D5161">
            <w:pPr>
              <w:pStyle w:val="CETBodytext"/>
              <w:rPr>
                <w:szCs w:val="18"/>
                <w:lang w:val="en-GB"/>
              </w:rPr>
            </w:pPr>
            <w:r w:rsidRPr="00B61E52">
              <w:rPr>
                <w:rFonts w:cs="Arial"/>
                <w:szCs w:val="18"/>
                <w:lang w:val="en-GB"/>
              </w:rPr>
              <w:t>129.704</w:t>
            </w:r>
          </w:p>
        </w:tc>
        <w:tc>
          <w:tcPr>
            <w:tcW w:w="1418" w:type="dxa"/>
            <w:tcBorders>
              <w:top w:val="nil"/>
              <w:left w:val="nil"/>
              <w:bottom w:val="nil"/>
              <w:right w:val="nil"/>
            </w:tcBorders>
            <w:shd w:val="clear" w:color="auto" w:fill="FFFFFF"/>
          </w:tcPr>
          <w:p w14:paraId="47FFBF6D" w14:textId="77777777" w:rsidR="00C120CC" w:rsidRPr="000662E4" w:rsidRDefault="00C120CC" w:rsidP="007D5161">
            <w:pPr>
              <w:pStyle w:val="CETBodytext"/>
              <w:rPr>
                <w:szCs w:val="18"/>
                <w:lang w:val="en-GB"/>
              </w:rPr>
            </w:pPr>
            <w:r>
              <w:rPr>
                <w:rFonts w:cs="Arial"/>
                <w:szCs w:val="18"/>
              </w:rPr>
              <w:t>n.d.</w:t>
            </w:r>
          </w:p>
        </w:tc>
        <w:tc>
          <w:tcPr>
            <w:tcW w:w="1418" w:type="dxa"/>
            <w:tcBorders>
              <w:top w:val="nil"/>
              <w:left w:val="nil"/>
              <w:bottom w:val="nil"/>
              <w:right w:val="nil"/>
            </w:tcBorders>
            <w:shd w:val="clear" w:color="auto" w:fill="FFFFFF"/>
          </w:tcPr>
          <w:p w14:paraId="395FA0E6" w14:textId="77777777" w:rsidR="00C120CC" w:rsidRPr="000662E4" w:rsidRDefault="00C120CC" w:rsidP="007D5161">
            <w:pPr>
              <w:pStyle w:val="CETBodytext"/>
              <w:rPr>
                <w:szCs w:val="18"/>
                <w:lang w:val="en-GB"/>
              </w:rPr>
            </w:pPr>
            <w:r>
              <w:rPr>
                <w:rFonts w:cs="Arial"/>
                <w:szCs w:val="18"/>
                <w:lang w:val="en-GB"/>
              </w:rPr>
              <w:t>n.d.</w:t>
            </w:r>
          </w:p>
        </w:tc>
        <w:tc>
          <w:tcPr>
            <w:tcW w:w="1418" w:type="dxa"/>
            <w:tcBorders>
              <w:top w:val="nil"/>
              <w:left w:val="nil"/>
              <w:bottom w:val="nil"/>
              <w:right w:val="nil"/>
            </w:tcBorders>
            <w:shd w:val="clear" w:color="auto" w:fill="FFFFFF"/>
          </w:tcPr>
          <w:p w14:paraId="24AC6B67" w14:textId="77777777" w:rsidR="00C120CC" w:rsidRPr="000662E4" w:rsidRDefault="00C120CC" w:rsidP="007D5161">
            <w:pPr>
              <w:pStyle w:val="CETBodytext"/>
              <w:rPr>
                <w:szCs w:val="18"/>
                <w:lang w:val="en-GB"/>
              </w:rPr>
            </w:pPr>
            <w:r w:rsidRPr="00B61E52">
              <w:rPr>
                <w:rFonts w:cs="Arial"/>
                <w:szCs w:val="18"/>
                <w:lang w:val="en-GB"/>
              </w:rPr>
              <w:t>n.d.</w:t>
            </w:r>
          </w:p>
        </w:tc>
      </w:tr>
      <w:tr w:rsidR="00C120CC" w:rsidRPr="000662E4" w14:paraId="6BF405BB" w14:textId="77777777" w:rsidTr="007D5161">
        <w:trPr>
          <w:trHeight w:val="263"/>
        </w:trPr>
        <w:tc>
          <w:tcPr>
            <w:tcW w:w="1418" w:type="dxa"/>
            <w:tcBorders>
              <w:top w:val="nil"/>
              <w:left w:val="nil"/>
              <w:bottom w:val="nil"/>
              <w:right w:val="nil"/>
            </w:tcBorders>
            <w:shd w:val="clear" w:color="auto" w:fill="FFFFFF"/>
          </w:tcPr>
          <w:p w14:paraId="0E4B0EED" w14:textId="77777777" w:rsidR="00C120CC" w:rsidRPr="002F39FC" w:rsidRDefault="00000000" w:rsidP="007D5161">
            <w:pPr>
              <w:pStyle w:val="CETBodytext"/>
              <w:jc w:val="left"/>
              <w:rPr>
                <w:szCs w:val="18"/>
                <w:lang w:val="en-GB"/>
              </w:rPr>
            </w:pPr>
            <m:oMathPara>
              <m:oMathParaPr>
                <m:jc m:val="left"/>
              </m:oMathParaPr>
              <m:oMath>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i,l</m:t>
                    </m:r>
                  </m:sub>
                </m:sSub>
                <m:r>
                  <w:rPr>
                    <w:rFonts w:ascii="Cambria Math" w:hAnsi="Cambria Math"/>
                  </w:rPr>
                  <m:t xml:space="preserve">,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i,l</m:t>
                    </m:r>
                  </m:sub>
                </m:sSub>
                <m:r>
                  <w:rPr>
                    <w:rFonts w:ascii="Cambria Math" w:hAnsi="Cambria Math"/>
                  </w:rPr>
                  <m:t xml:space="preserve">, </m:t>
                </m:r>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i,l</m:t>
                    </m:r>
                  </m:sub>
                </m:sSub>
                <m:r>
                  <w:rPr>
                    <w:rFonts w:ascii="Cambria Math" w:hAnsi="Cambria Math"/>
                  </w:rPr>
                  <m:t xml:space="preserve">, </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i,l</m:t>
                    </m:r>
                  </m:sub>
                </m:sSub>
              </m:oMath>
            </m:oMathPara>
          </w:p>
        </w:tc>
        <w:tc>
          <w:tcPr>
            <w:tcW w:w="1418" w:type="dxa"/>
            <w:tcBorders>
              <w:top w:val="nil"/>
              <w:left w:val="nil"/>
              <w:bottom w:val="nil"/>
              <w:right w:val="nil"/>
            </w:tcBorders>
            <w:shd w:val="clear" w:color="auto" w:fill="FFFFFF"/>
          </w:tcPr>
          <w:p w14:paraId="70884A59" w14:textId="77777777" w:rsidR="00C120CC" w:rsidRPr="000662E4" w:rsidRDefault="00C120CC" w:rsidP="007D5161">
            <w:pPr>
              <w:pStyle w:val="CETBodytext"/>
              <w:rPr>
                <w:szCs w:val="18"/>
                <w:lang w:val="en-GB"/>
              </w:rPr>
            </w:pPr>
            <w:r w:rsidRPr="00B61E52">
              <w:rPr>
                <w:rFonts w:cs="Arial"/>
                <w:szCs w:val="18"/>
                <w:lang w:val="en-GB"/>
              </w:rPr>
              <w:t>0</w:t>
            </w:r>
          </w:p>
        </w:tc>
        <w:tc>
          <w:tcPr>
            <w:tcW w:w="1418" w:type="dxa"/>
            <w:tcBorders>
              <w:top w:val="nil"/>
              <w:left w:val="nil"/>
              <w:bottom w:val="nil"/>
              <w:right w:val="nil"/>
            </w:tcBorders>
            <w:shd w:val="clear" w:color="auto" w:fill="FFFFFF"/>
          </w:tcPr>
          <w:p w14:paraId="379937A3" w14:textId="77777777" w:rsidR="00C120CC" w:rsidRPr="000662E4" w:rsidRDefault="00C120CC" w:rsidP="007D5161">
            <w:pPr>
              <w:pStyle w:val="CETBodytext"/>
              <w:rPr>
                <w:szCs w:val="18"/>
                <w:lang w:val="en-GB"/>
              </w:rPr>
            </w:pPr>
            <w:r w:rsidRPr="00B61E52">
              <w:rPr>
                <w:rFonts w:cs="Arial"/>
                <w:szCs w:val="18"/>
                <w:lang w:val="en-GB"/>
              </w:rPr>
              <w:t>n.d.</w:t>
            </w:r>
          </w:p>
        </w:tc>
        <w:tc>
          <w:tcPr>
            <w:tcW w:w="1418" w:type="dxa"/>
            <w:tcBorders>
              <w:top w:val="nil"/>
              <w:left w:val="nil"/>
              <w:bottom w:val="nil"/>
              <w:right w:val="nil"/>
            </w:tcBorders>
            <w:shd w:val="clear" w:color="auto" w:fill="FFFFFF"/>
          </w:tcPr>
          <w:p w14:paraId="0BF83312" w14:textId="77777777" w:rsidR="00C120CC" w:rsidRPr="000662E4" w:rsidRDefault="00C120CC" w:rsidP="007D5161">
            <w:pPr>
              <w:pStyle w:val="CETBodytext"/>
              <w:rPr>
                <w:szCs w:val="18"/>
                <w:lang w:val="en-GB"/>
              </w:rPr>
            </w:pPr>
            <w:r w:rsidRPr="00B61E52">
              <w:rPr>
                <w:rFonts w:cs="Arial"/>
                <w:szCs w:val="18"/>
                <w:lang w:val="en-GB"/>
              </w:rPr>
              <w:t>n.d.</w:t>
            </w:r>
          </w:p>
        </w:tc>
        <w:tc>
          <w:tcPr>
            <w:tcW w:w="1418" w:type="dxa"/>
            <w:tcBorders>
              <w:top w:val="nil"/>
              <w:left w:val="nil"/>
              <w:bottom w:val="nil"/>
              <w:right w:val="nil"/>
            </w:tcBorders>
            <w:shd w:val="clear" w:color="auto" w:fill="FFFFFF"/>
          </w:tcPr>
          <w:p w14:paraId="4BCBFE9F" w14:textId="77777777" w:rsidR="00C120CC" w:rsidRPr="000662E4" w:rsidRDefault="00C120CC" w:rsidP="007D5161">
            <w:pPr>
              <w:pStyle w:val="CETBodytext"/>
              <w:rPr>
                <w:szCs w:val="18"/>
                <w:lang w:val="en-GB"/>
              </w:rPr>
            </w:pPr>
            <w:r w:rsidRPr="00B61E52">
              <w:rPr>
                <w:rFonts w:cs="Arial"/>
                <w:szCs w:val="18"/>
                <w:lang w:val="en-GB"/>
              </w:rPr>
              <w:t>n.d.</w:t>
            </w:r>
          </w:p>
        </w:tc>
      </w:tr>
      <w:tr w:rsidR="00C120CC" w:rsidRPr="000662E4" w14:paraId="0D3297AB" w14:textId="77777777" w:rsidTr="007D5161">
        <w:trPr>
          <w:trHeight w:val="281"/>
        </w:trPr>
        <w:tc>
          <w:tcPr>
            <w:tcW w:w="1418" w:type="dxa"/>
            <w:tcBorders>
              <w:top w:val="nil"/>
              <w:left w:val="nil"/>
              <w:bottom w:val="nil"/>
              <w:right w:val="nil"/>
            </w:tcBorders>
            <w:shd w:val="clear" w:color="auto" w:fill="FFFFFF"/>
          </w:tcPr>
          <w:p w14:paraId="0B8CCD53" w14:textId="77777777" w:rsidR="00C120CC" w:rsidRPr="002F39FC" w:rsidRDefault="00000000" w:rsidP="007D5161">
            <w:pPr>
              <w:pStyle w:val="CETBodytext"/>
              <w:jc w:val="left"/>
              <w:rPr>
                <w:szCs w:val="18"/>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i,g</m:t>
                    </m:r>
                  </m:sub>
                </m:sSub>
              </m:oMath>
            </m:oMathPara>
          </w:p>
        </w:tc>
        <w:tc>
          <w:tcPr>
            <w:tcW w:w="1418" w:type="dxa"/>
            <w:tcBorders>
              <w:top w:val="nil"/>
              <w:left w:val="nil"/>
              <w:bottom w:val="nil"/>
              <w:right w:val="nil"/>
            </w:tcBorders>
            <w:shd w:val="clear" w:color="auto" w:fill="FFFFFF"/>
          </w:tcPr>
          <w:p w14:paraId="33AD9C54" w14:textId="77777777" w:rsidR="00C120CC" w:rsidRPr="000662E4" w:rsidRDefault="00C120CC" w:rsidP="007D5161">
            <w:pPr>
              <w:pStyle w:val="CETBodytext"/>
              <w:rPr>
                <w:szCs w:val="18"/>
                <w:lang w:val="en-GB"/>
              </w:rPr>
            </w:pPr>
            <w:r w:rsidRPr="00B61E52">
              <w:rPr>
                <w:rFonts w:cs="Arial"/>
                <w:szCs w:val="18"/>
              </w:rPr>
              <w:t>72.20376</w:t>
            </w:r>
          </w:p>
        </w:tc>
        <w:tc>
          <w:tcPr>
            <w:tcW w:w="1418" w:type="dxa"/>
            <w:tcBorders>
              <w:top w:val="nil"/>
              <w:left w:val="nil"/>
              <w:bottom w:val="nil"/>
              <w:right w:val="nil"/>
            </w:tcBorders>
            <w:shd w:val="clear" w:color="auto" w:fill="FFFFFF"/>
          </w:tcPr>
          <w:p w14:paraId="26531EAE" w14:textId="77777777" w:rsidR="00C120CC" w:rsidRPr="000662E4" w:rsidRDefault="00C120CC" w:rsidP="007D5161">
            <w:pPr>
              <w:pStyle w:val="CETBodytext"/>
              <w:rPr>
                <w:szCs w:val="18"/>
                <w:lang w:val="en-GB"/>
              </w:rPr>
            </w:pPr>
            <w:r w:rsidRPr="00B61E52">
              <w:rPr>
                <w:rFonts w:cs="Arial"/>
                <w:szCs w:val="18"/>
                <w:lang w:val="en-GB"/>
              </w:rPr>
              <w:t>n.d.</w:t>
            </w:r>
          </w:p>
        </w:tc>
        <w:tc>
          <w:tcPr>
            <w:tcW w:w="1418" w:type="dxa"/>
            <w:tcBorders>
              <w:top w:val="nil"/>
              <w:left w:val="nil"/>
              <w:bottom w:val="nil"/>
              <w:right w:val="nil"/>
            </w:tcBorders>
            <w:shd w:val="clear" w:color="auto" w:fill="FFFFFF"/>
          </w:tcPr>
          <w:p w14:paraId="5DCCBCB8" w14:textId="77777777" w:rsidR="00C120CC" w:rsidRPr="000662E4" w:rsidRDefault="00C120CC" w:rsidP="007D5161">
            <w:pPr>
              <w:pStyle w:val="CETBodytext"/>
              <w:rPr>
                <w:szCs w:val="18"/>
                <w:lang w:val="en-GB"/>
              </w:rPr>
            </w:pPr>
            <w:r w:rsidRPr="00B61E52">
              <w:rPr>
                <w:rFonts w:cs="Arial"/>
                <w:szCs w:val="18"/>
                <w:lang w:val="en-GB"/>
              </w:rPr>
              <w:t>n.d.</w:t>
            </w:r>
          </w:p>
        </w:tc>
        <w:tc>
          <w:tcPr>
            <w:tcW w:w="1418" w:type="dxa"/>
            <w:tcBorders>
              <w:top w:val="nil"/>
              <w:left w:val="nil"/>
              <w:bottom w:val="nil"/>
              <w:right w:val="nil"/>
            </w:tcBorders>
            <w:shd w:val="clear" w:color="auto" w:fill="FFFFFF"/>
          </w:tcPr>
          <w:p w14:paraId="1270D1F0" w14:textId="77777777" w:rsidR="00C120CC" w:rsidRPr="000662E4" w:rsidRDefault="00C120CC" w:rsidP="007D5161">
            <w:pPr>
              <w:pStyle w:val="CETBodytext"/>
              <w:rPr>
                <w:szCs w:val="18"/>
                <w:lang w:val="en-GB"/>
              </w:rPr>
            </w:pPr>
            <w:r w:rsidRPr="00B61E52">
              <w:rPr>
                <w:rFonts w:cs="Arial"/>
                <w:szCs w:val="18"/>
                <w:lang w:val="en-GB"/>
              </w:rPr>
              <w:t>n.d.</w:t>
            </w:r>
          </w:p>
        </w:tc>
      </w:tr>
      <w:tr w:rsidR="00C120CC" w:rsidRPr="000662E4" w14:paraId="544FF7FF" w14:textId="77777777" w:rsidTr="007D5161">
        <w:trPr>
          <w:trHeight w:val="281"/>
        </w:trPr>
        <w:tc>
          <w:tcPr>
            <w:tcW w:w="1418" w:type="dxa"/>
            <w:tcBorders>
              <w:top w:val="nil"/>
              <w:left w:val="nil"/>
              <w:bottom w:val="nil"/>
              <w:right w:val="nil"/>
            </w:tcBorders>
            <w:shd w:val="clear" w:color="auto" w:fill="FFFFFF"/>
          </w:tcPr>
          <w:p w14:paraId="68F1266D" w14:textId="77777777" w:rsidR="00C120CC" w:rsidRPr="002F39FC" w:rsidRDefault="00000000" w:rsidP="007D5161">
            <w:pPr>
              <w:pStyle w:val="CETBodytext"/>
              <w:jc w:val="left"/>
              <w:rPr>
                <w:szCs w:val="18"/>
                <w:lang w:val="en-GB"/>
              </w:rPr>
            </w:pPr>
            <m:oMathPara>
              <m:oMathParaPr>
                <m:jc m:val="left"/>
              </m:oMathParaPr>
              <m:oMath>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i,g</m:t>
                    </m:r>
                  </m:sub>
                </m:sSub>
              </m:oMath>
            </m:oMathPara>
          </w:p>
        </w:tc>
        <w:tc>
          <w:tcPr>
            <w:tcW w:w="1418" w:type="dxa"/>
            <w:tcBorders>
              <w:top w:val="nil"/>
              <w:left w:val="nil"/>
              <w:bottom w:val="nil"/>
              <w:right w:val="nil"/>
            </w:tcBorders>
            <w:shd w:val="clear" w:color="auto" w:fill="FFFFFF"/>
          </w:tcPr>
          <w:p w14:paraId="065C235B" w14:textId="77777777" w:rsidR="00C120CC" w:rsidRPr="000662E4" w:rsidRDefault="00C120CC" w:rsidP="007D5161">
            <w:pPr>
              <w:pStyle w:val="CETBodytext"/>
              <w:rPr>
                <w:szCs w:val="18"/>
                <w:lang w:val="en-GB"/>
              </w:rPr>
            </w:pPr>
            <w:r w:rsidRPr="00B61E52">
              <w:rPr>
                <w:rFonts w:cs="Arial"/>
                <w:szCs w:val="18"/>
              </w:rPr>
              <w:t>0.03472</w:t>
            </w:r>
          </w:p>
        </w:tc>
        <w:tc>
          <w:tcPr>
            <w:tcW w:w="1418" w:type="dxa"/>
            <w:tcBorders>
              <w:top w:val="nil"/>
              <w:left w:val="nil"/>
              <w:bottom w:val="nil"/>
              <w:right w:val="nil"/>
            </w:tcBorders>
            <w:shd w:val="clear" w:color="auto" w:fill="FFFFFF"/>
          </w:tcPr>
          <w:p w14:paraId="17C501EC" w14:textId="77777777" w:rsidR="00C120CC" w:rsidRPr="000662E4" w:rsidRDefault="00C120CC" w:rsidP="007D5161">
            <w:pPr>
              <w:pStyle w:val="CETBodytext"/>
              <w:rPr>
                <w:szCs w:val="18"/>
                <w:lang w:val="en-GB"/>
              </w:rPr>
            </w:pPr>
            <w:r w:rsidRPr="00B61E52">
              <w:rPr>
                <w:rFonts w:cs="Arial"/>
                <w:szCs w:val="18"/>
                <w:lang w:val="en-GB"/>
              </w:rPr>
              <w:t>n.d.</w:t>
            </w:r>
          </w:p>
        </w:tc>
        <w:tc>
          <w:tcPr>
            <w:tcW w:w="1418" w:type="dxa"/>
            <w:tcBorders>
              <w:top w:val="nil"/>
              <w:left w:val="nil"/>
              <w:bottom w:val="nil"/>
              <w:right w:val="nil"/>
            </w:tcBorders>
            <w:shd w:val="clear" w:color="auto" w:fill="FFFFFF"/>
          </w:tcPr>
          <w:p w14:paraId="7BE7867C" w14:textId="77777777" w:rsidR="00C120CC" w:rsidRPr="000662E4" w:rsidRDefault="00C120CC" w:rsidP="007D5161">
            <w:pPr>
              <w:pStyle w:val="CETBodytext"/>
              <w:rPr>
                <w:szCs w:val="18"/>
                <w:lang w:val="en-GB"/>
              </w:rPr>
            </w:pPr>
            <w:r w:rsidRPr="00B61E52">
              <w:rPr>
                <w:rFonts w:cs="Arial"/>
                <w:szCs w:val="18"/>
                <w:lang w:val="en-GB"/>
              </w:rPr>
              <w:t>n.d.</w:t>
            </w:r>
          </w:p>
        </w:tc>
        <w:tc>
          <w:tcPr>
            <w:tcW w:w="1418" w:type="dxa"/>
            <w:tcBorders>
              <w:top w:val="nil"/>
              <w:left w:val="nil"/>
              <w:bottom w:val="nil"/>
              <w:right w:val="nil"/>
            </w:tcBorders>
            <w:shd w:val="clear" w:color="auto" w:fill="FFFFFF"/>
          </w:tcPr>
          <w:p w14:paraId="7C1F3562" w14:textId="77777777" w:rsidR="00C120CC" w:rsidRPr="000662E4" w:rsidRDefault="00C120CC" w:rsidP="007D5161">
            <w:pPr>
              <w:pStyle w:val="CETBodytext"/>
              <w:rPr>
                <w:szCs w:val="18"/>
                <w:lang w:val="en-GB"/>
              </w:rPr>
            </w:pPr>
            <w:r w:rsidRPr="00B61E52">
              <w:rPr>
                <w:rFonts w:cs="Arial"/>
                <w:szCs w:val="18"/>
                <w:lang w:val="en-GB"/>
              </w:rPr>
              <w:t>n.d.</w:t>
            </w:r>
          </w:p>
        </w:tc>
      </w:tr>
      <w:tr w:rsidR="00C120CC" w:rsidRPr="000662E4" w14:paraId="0E7D3E2D" w14:textId="77777777" w:rsidTr="007D5161">
        <w:trPr>
          <w:trHeight w:val="289"/>
        </w:trPr>
        <w:tc>
          <w:tcPr>
            <w:tcW w:w="1418" w:type="dxa"/>
            <w:tcBorders>
              <w:top w:val="nil"/>
              <w:left w:val="nil"/>
              <w:bottom w:val="nil"/>
              <w:right w:val="nil"/>
            </w:tcBorders>
            <w:shd w:val="clear" w:color="auto" w:fill="FFFFFF"/>
          </w:tcPr>
          <w:p w14:paraId="1AE9D42C" w14:textId="77777777" w:rsidR="00C120CC" w:rsidRPr="002F39FC" w:rsidRDefault="00000000" w:rsidP="007D5161">
            <w:pPr>
              <w:pStyle w:val="CETBodytext"/>
              <w:jc w:val="left"/>
              <w:rPr>
                <w:szCs w:val="18"/>
                <w:lang w:val="en-GB"/>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i,g</m:t>
                    </m:r>
                  </m:sub>
                </m:sSub>
              </m:oMath>
            </m:oMathPara>
          </w:p>
        </w:tc>
        <w:tc>
          <w:tcPr>
            <w:tcW w:w="1418" w:type="dxa"/>
            <w:tcBorders>
              <w:top w:val="nil"/>
              <w:left w:val="nil"/>
              <w:bottom w:val="nil"/>
              <w:right w:val="nil"/>
            </w:tcBorders>
            <w:shd w:val="clear" w:color="auto" w:fill="FFFFFF"/>
          </w:tcPr>
          <w:p w14:paraId="177D49FE" w14:textId="77777777" w:rsidR="00C120CC" w:rsidRPr="000662E4" w:rsidRDefault="00C120CC" w:rsidP="007D5161">
            <w:pPr>
              <w:pStyle w:val="CETBodytext"/>
              <w:rPr>
                <w:szCs w:val="18"/>
                <w:lang w:val="en-GB"/>
              </w:rPr>
            </w:pPr>
            <w:r w:rsidRPr="00B61E52">
              <w:rPr>
                <w:rFonts w:cs="Arial"/>
                <w:szCs w:val="18"/>
              </w:rPr>
              <w:t>-1.18376</w:t>
            </w:r>
            <m:oMath>
              <m:r>
                <m:rPr>
                  <m:nor/>
                </m:rPr>
                <w:rPr>
                  <w:rFonts w:cs="Arial"/>
                  <w:szCs w:val="18"/>
                </w:rPr>
                <m:t>∙</m:t>
              </m:r>
              <m:sSup>
                <m:sSupPr>
                  <m:ctrlPr>
                    <w:rPr>
                      <w:rFonts w:ascii="Cambria Math" w:hAnsi="Cambria Math" w:cs="Arial"/>
                      <w:i/>
                      <w:szCs w:val="18"/>
                    </w:rPr>
                  </m:ctrlPr>
                </m:sSupPr>
                <m:e>
                  <m:r>
                    <m:rPr>
                      <m:nor/>
                    </m:rPr>
                    <w:rPr>
                      <w:rFonts w:cs="Arial"/>
                      <w:szCs w:val="18"/>
                    </w:rPr>
                    <m:t>10</m:t>
                  </m:r>
                </m:e>
                <m:sup>
                  <m:r>
                    <m:rPr>
                      <m:nor/>
                    </m:rPr>
                    <w:rPr>
                      <w:rFonts w:cs="Arial"/>
                      <w:szCs w:val="18"/>
                    </w:rPr>
                    <m:t>-5</m:t>
                  </m:r>
                </m:sup>
              </m:sSup>
            </m:oMath>
          </w:p>
        </w:tc>
        <w:tc>
          <w:tcPr>
            <w:tcW w:w="1418" w:type="dxa"/>
            <w:tcBorders>
              <w:top w:val="nil"/>
              <w:left w:val="nil"/>
              <w:bottom w:val="nil"/>
              <w:right w:val="nil"/>
            </w:tcBorders>
            <w:shd w:val="clear" w:color="auto" w:fill="FFFFFF"/>
          </w:tcPr>
          <w:p w14:paraId="3C8C5CFB" w14:textId="77777777" w:rsidR="00C120CC" w:rsidRPr="000662E4" w:rsidRDefault="00C120CC" w:rsidP="007D5161">
            <w:pPr>
              <w:pStyle w:val="CETBodytext"/>
              <w:rPr>
                <w:szCs w:val="18"/>
                <w:lang w:val="en-GB"/>
              </w:rPr>
            </w:pPr>
            <w:r w:rsidRPr="00B61E52">
              <w:rPr>
                <w:rFonts w:cs="Arial"/>
                <w:szCs w:val="18"/>
                <w:lang w:val="en-GB"/>
              </w:rPr>
              <w:t>n.d.</w:t>
            </w:r>
          </w:p>
        </w:tc>
        <w:tc>
          <w:tcPr>
            <w:tcW w:w="1418" w:type="dxa"/>
            <w:tcBorders>
              <w:top w:val="nil"/>
              <w:left w:val="nil"/>
              <w:bottom w:val="nil"/>
              <w:right w:val="nil"/>
            </w:tcBorders>
            <w:shd w:val="clear" w:color="auto" w:fill="FFFFFF"/>
          </w:tcPr>
          <w:p w14:paraId="6FD7DC80" w14:textId="77777777" w:rsidR="00C120CC" w:rsidRPr="000662E4" w:rsidRDefault="00C120CC" w:rsidP="007D5161">
            <w:pPr>
              <w:pStyle w:val="CETBodytext"/>
              <w:rPr>
                <w:szCs w:val="18"/>
                <w:lang w:val="en-GB"/>
              </w:rPr>
            </w:pPr>
            <w:r w:rsidRPr="00B61E52">
              <w:rPr>
                <w:rFonts w:cs="Arial"/>
                <w:szCs w:val="18"/>
                <w:lang w:val="en-GB"/>
              </w:rPr>
              <w:t>n.d.</w:t>
            </w:r>
          </w:p>
        </w:tc>
        <w:tc>
          <w:tcPr>
            <w:tcW w:w="1418" w:type="dxa"/>
            <w:tcBorders>
              <w:top w:val="nil"/>
              <w:left w:val="nil"/>
              <w:bottom w:val="nil"/>
              <w:right w:val="nil"/>
            </w:tcBorders>
            <w:shd w:val="clear" w:color="auto" w:fill="FFFFFF"/>
          </w:tcPr>
          <w:p w14:paraId="47331A1A" w14:textId="77777777" w:rsidR="00C120CC" w:rsidRPr="000662E4" w:rsidRDefault="00C120CC" w:rsidP="007D5161">
            <w:pPr>
              <w:pStyle w:val="CETBodytext"/>
              <w:rPr>
                <w:szCs w:val="18"/>
                <w:lang w:val="en-GB"/>
              </w:rPr>
            </w:pPr>
            <w:r w:rsidRPr="00B61E52">
              <w:rPr>
                <w:rFonts w:cs="Arial"/>
                <w:szCs w:val="18"/>
                <w:lang w:val="en-GB"/>
              </w:rPr>
              <w:t>n.d.</w:t>
            </w:r>
          </w:p>
        </w:tc>
      </w:tr>
      <w:tr w:rsidR="00C120CC" w:rsidRPr="000662E4" w14:paraId="3888FD09" w14:textId="77777777" w:rsidTr="007D5161">
        <w:trPr>
          <w:trHeight w:val="299"/>
        </w:trPr>
        <w:tc>
          <w:tcPr>
            <w:tcW w:w="1418" w:type="dxa"/>
            <w:tcBorders>
              <w:top w:val="nil"/>
              <w:left w:val="nil"/>
              <w:bottom w:val="nil"/>
              <w:right w:val="nil"/>
            </w:tcBorders>
            <w:shd w:val="clear" w:color="auto" w:fill="FFFFFF"/>
          </w:tcPr>
          <w:p w14:paraId="75C6F8F2" w14:textId="77777777" w:rsidR="00C120CC" w:rsidRPr="002F39FC" w:rsidRDefault="00000000" w:rsidP="007D5161">
            <w:pPr>
              <w:pStyle w:val="CETBodytext"/>
              <w:jc w:val="left"/>
              <w:rPr>
                <w:szCs w:val="18"/>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i,g</m:t>
                    </m:r>
                  </m:sub>
                </m:sSub>
              </m:oMath>
            </m:oMathPara>
          </w:p>
        </w:tc>
        <w:tc>
          <w:tcPr>
            <w:tcW w:w="1418" w:type="dxa"/>
            <w:tcBorders>
              <w:top w:val="nil"/>
              <w:left w:val="nil"/>
              <w:bottom w:val="nil"/>
              <w:right w:val="nil"/>
            </w:tcBorders>
            <w:shd w:val="clear" w:color="auto" w:fill="FFFFFF"/>
          </w:tcPr>
          <w:p w14:paraId="6D494962" w14:textId="77777777" w:rsidR="00C120CC" w:rsidRPr="000662E4" w:rsidRDefault="00C120CC" w:rsidP="007D5161">
            <w:pPr>
              <w:pStyle w:val="CETBodytext"/>
              <w:rPr>
                <w:szCs w:val="18"/>
                <w:lang w:val="en-GB"/>
              </w:rPr>
            </w:pPr>
            <w:r w:rsidRPr="00B61E52">
              <w:rPr>
                <w:rFonts w:cs="Arial"/>
                <w:szCs w:val="18"/>
              </w:rPr>
              <w:t>1.34692</w:t>
            </w:r>
            <m:oMath>
              <m:r>
                <m:rPr>
                  <m:nor/>
                </m:rPr>
                <w:rPr>
                  <w:rFonts w:cs="Arial"/>
                  <w:szCs w:val="18"/>
                </w:rPr>
                <m:t>∙</m:t>
              </m:r>
              <m:sSup>
                <m:sSupPr>
                  <m:ctrlPr>
                    <w:rPr>
                      <w:rFonts w:ascii="Cambria Math" w:hAnsi="Cambria Math" w:cs="Arial"/>
                      <w:i/>
                      <w:szCs w:val="18"/>
                    </w:rPr>
                  </m:ctrlPr>
                </m:sSupPr>
                <m:e>
                  <m:r>
                    <m:rPr>
                      <m:nor/>
                    </m:rPr>
                    <w:rPr>
                      <w:rFonts w:cs="Arial"/>
                      <w:szCs w:val="18"/>
                    </w:rPr>
                    <m:t>10</m:t>
                  </m:r>
                </m:e>
                <m:sup>
                  <m:r>
                    <m:rPr>
                      <m:nor/>
                    </m:rPr>
                    <w:rPr>
                      <w:rFonts w:cs="Arial"/>
                      <w:szCs w:val="18"/>
                    </w:rPr>
                    <m:t>-9</m:t>
                  </m:r>
                </m:sup>
              </m:sSup>
            </m:oMath>
          </w:p>
        </w:tc>
        <w:tc>
          <w:tcPr>
            <w:tcW w:w="1418" w:type="dxa"/>
            <w:tcBorders>
              <w:top w:val="nil"/>
              <w:left w:val="nil"/>
              <w:bottom w:val="nil"/>
              <w:right w:val="nil"/>
            </w:tcBorders>
            <w:shd w:val="clear" w:color="auto" w:fill="FFFFFF"/>
          </w:tcPr>
          <w:p w14:paraId="2F911CFA" w14:textId="77777777" w:rsidR="00C120CC" w:rsidRPr="000662E4" w:rsidRDefault="00C120CC" w:rsidP="007D5161">
            <w:pPr>
              <w:pStyle w:val="CETBodytext"/>
              <w:rPr>
                <w:szCs w:val="18"/>
                <w:lang w:val="en-GB"/>
              </w:rPr>
            </w:pPr>
            <w:r w:rsidRPr="00B61E52">
              <w:rPr>
                <w:rFonts w:cs="Arial"/>
                <w:szCs w:val="18"/>
                <w:lang w:val="en-GB"/>
              </w:rPr>
              <w:t>n.d.</w:t>
            </w:r>
          </w:p>
        </w:tc>
        <w:tc>
          <w:tcPr>
            <w:tcW w:w="1418" w:type="dxa"/>
            <w:tcBorders>
              <w:top w:val="nil"/>
              <w:left w:val="nil"/>
              <w:bottom w:val="nil"/>
              <w:right w:val="nil"/>
            </w:tcBorders>
            <w:shd w:val="clear" w:color="auto" w:fill="FFFFFF"/>
          </w:tcPr>
          <w:p w14:paraId="6D117DB5" w14:textId="77777777" w:rsidR="00C120CC" w:rsidRPr="000662E4" w:rsidRDefault="00C120CC" w:rsidP="007D5161">
            <w:pPr>
              <w:pStyle w:val="CETBodytext"/>
              <w:rPr>
                <w:szCs w:val="18"/>
                <w:lang w:val="en-GB"/>
              </w:rPr>
            </w:pPr>
            <w:r w:rsidRPr="00B61E52">
              <w:rPr>
                <w:rFonts w:cs="Arial"/>
                <w:szCs w:val="18"/>
                <w:lang w:val="en-GB"/>
              </w:rPr>
              <w:t>n.d.</w:t>
            </w:r>
          </w:p>
        </w:tc>
        <w:tc>
          <w:tcPr>
            <w:tcW w:w="1418" w:type="dxa"/>
            <w:tcBorders>
              <w:top w:val="nil"/>
              <w:left w:val="nil"/>
              <w:bottom w:val="nil"/>
              <w:right w:val="nil"/>
            </w:tcBorders>
            <w:shd w:val="clear" w:color="auto" w:fill="FFFFFF"/>
          </w:tcPr>
          <w:p w14:paraId="53106F41" w14:textId="77777777" w:rsidR="00C120CC" w:rsidRPr="000662E4" w:rsidRDefault="00C120CC" w:rsidP="007D5161">
            <w:pPr>
              <w:pStyle w:val="CETBodytext"/>
              <w:rPr>
                <w:szCs w:val="18"/>
                <w:lang w:val="en-GB"/>
              </w:rPr>
            </w:pPr>
            <w:r w:rsidRPr="00B61E52">
              <w:rPr>
                <w:rFonts w:cs="Arial"/>
                <w:szCs w:val="18"/>
                <w:lang w:val="en-GB"/>
              </w:rPr>
              <w:t>n.d.</w:t>
            </w:r>
          </w:p>
        </w:tc>
      </w:tr>
      <w:tr w:rsidR="00C120CC" w:rsidRPr="000662E4" w14:paraId="6D5AA414" w14:textId="77777777" w:rsidTr="007D5161">
        <w:trPr>
          <w:trHeight w:val="281"/>
        </w:trPr>
        <w:tc>
          <w:tcPr>
            <w:tcW w:w="1418" w:type="dxa"/>
            <w:tcBorders>
              <w:top w:val="nil"/>
              <w:left w:val="nil"/>
              <w:bottom w:val="nil"/>
              <w:right w:val="nil"/>
            </w:tcBorders>
            <w:shd w:val="clear" w:color="auto" w:fill="FFFFFF"/>
          </w:tcPr>
          <w:p w14:paraId="7A6015BD" w14:textId="77777777" w:rsidR="00C120CC" w:rsidRPr="002F39FC" w:rsidRDefault="00000000" w:rsidP="007D5161">
            <w:pPr>
              <w:pStyle w:val="CETBodytext"/>
              <w:jc w:val="left"/>
              <w:rPr>
                <w:szCs w:val="18"/>
                <w:lang w:val="en-GB"/>
              </w:rPr>
            </w:pPr>
            <m:oMathPara>
              <m:oMathParaPr>
                <m:jc m:val="left"/>
              </m:oMathParaP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i,g</m:t>
                    </m:r>
                  </m:sub>
                </m:sSub>
              </m:oMath>
            </m:oMathPara>
          </w:p>
        </w:tc>
        <w:tc>
          <w:tcPr>
            <w:tcW w:w="1418" w:type="dxa"/>
            <w:tcBorders>
              <w:top w:val="nil"/>
              <w:left w:val="nil"/>
              <w:bottom w:val="nil"/>
              <w:right w:val="nil"/>
            </w:tcBorders>
            <w:shd w:val="clear" w:color="auto" w:fill="FFFFFF"/>
          </w:tcPr>
          <w:p w14:paraId="532EDAD6" w14:textId="77777777" w:rsidR="00C120CC" w:rsidRPr="000662E4" w:rsidRDefault="00C120CC" w:rsidP="007D5161">
            <w:pPr>
              <w:pStyle w:val="CETBodytext"/>
              <w:rPr>
                <w:szCs w:val="18"/>
                <w:lang w:val="en-GB"/>
              </w:rPr>
            </w:pPr>
            <w:r w:rsidRPr="00B61E52">
              <w:rPr>
                <w:rFonts w:cs="Arial"/>
                <w:szCs w:val="18"/>
              </w:rPr>
              <w:t>-1.34685</w:t>
            </w:r>
            <m:oMath>
              <m:r>
                <m:rPr>
                  <m:nor/>
                </m:rPr>
                <w:rPr>
                  <w:rFonts w:cs="Arial"/>
                  <w:szCs w:val="18"/>
                </w:rPr>
                <m:t>∙</m:t>
              </m:r>
              <m:sSup>
                <m:sSupPr>
                  <m:ctrlPr>
                    <w:rPr>
                      <w:rFonts w:ascii="Cambria Math" w:hAnsi="Cambria Math" w:cs="Arial"/>
                      <w:i/>
                      <w:szCs w:val="18"/>
                    </w:rPr>
                  </m:ctrlPr>
                </m:sSupPr>
                <m:e>
                  <m:r>
                    <m:rPr>
                      <m:nor/>
                    </m:rPr>
                    <w:rPr>
                      <w:rFonts w:cs="Arial"/>
                      <w:szCs w:val="18"/>
                    </w:rPr>
                    <m:t>10</m:t>
                  </m:r>
                </m:e>
                <m:sup>
                  <m:r>
                    <w:rPr>
                      <w:rFonts w:ascii="Cambria Math" w:hAnsi="Cambria Math" w:cs="Arial"/>
                      <w:szCs w:val="18"/>
                    </w:rPr>
                    <m:t>6</m:t>
                  </m:r>
                </m:sup>
              </m:sSup>
            </m:oMath>
          </w:p>
        </w:tc>
        <w:tc>
          <w:tcPr>
            <w:tcW w:w="1418" w:type="dxa"/>
            <w:tcBorders>
              <w:top w:val="nil"/>
              <w:left w:val="nil"/>
              <w:bottom w:val="nil"/>
              <w:right w:val="nil"/>
            </w:tcBorders>
            <w:shd w:val="clear" w:color="auto" w:fill="FFFFFF"/>
          </w:tcPr>
          <w:p w14:paraId="478E223A" w14:textId="77777777" w:rsidR="00C120CC" w:rsidRPr="000662E4" w:rsidRDefault="00C120CC" w:rsidP="007D5161">
            <w:pPr>
              <w:pStyle w:val="CETBodytext"/>
              <w:rPr>
                <w:szCs w:val="18"/>
                <w:lang w:val="en-GB"/>
              </w:rPr>
            </w:pPr>
            <w:r w:rsidRPr="00B61E52">
              <w:rPr>
                <w:rFonts w:cs="Arial"/>
                <w:szCs w:val="18"/>
                <w:lang w:val="en-GB"/>
              </w:rPr>
              <w:t>n.d.</w:t>
            </w:r>
          </w:p>
        </w:tc>
        <w:tc>
          <w:tcPr>
            <w:tcW w:w="1418" w:type="dxa"/>
            <w:tcBorders>
              <w:top w:val="nil"/>
              <w:left w:val="nil"/>
              <w:bottom w:val="nil"/>
              <w:right w:val="nil"/>
            </w:tcBorders>
            <w:shd w:val="clear" w:color="auto" w:fill="FFFFFF"/>
          </w:tcPr>
          <w:p w14:paraId="32C3E6C9" w14:textId="77777777" w:rsidR="00C120CC" w:rsidRPr="000662E4" w:rsidRDefault="00C120CC" w:rsidP="007D5161">
            <w:pPr>
              <w:pStyle w:val="CETBodytext"/>
              <w:rPr>
                <w:szCs w:val="18"/>
                <w:lang w:val="en-GB"/>
              </w:rPr>
            </w:pPr>
            <w:r w:rsidRPr="00B61E52">
              <w:rPr>
                <w:rFonts w:cs="Arial"/>
                <w:szCs w:val="18"/>
                <w:lang w:val="en-GB"/>
              </w:rPr>
              <w:t>n.d.</w:t>
            </w:r>
          </w:p>
        </w:tc>
        <w:tc>
          <w:tcPr>
            <w:tcW w:w="1418" w:type="dxa"/>
            <w:tcBorders>
              <w:top w:val="nil"/>
              <w:left w:val="nil"/>
              <w:bottom w:val="nil"/>
              <w:right w:val="nil"/>
            </w:tcBorders>
            <w:shd w:val="clear" w:color="auto" w:fill="FFFFFF"/>
          </w:tcPr>
          <w:p w14:paraId="20796D16" w14:textId="77777777" w:rsidR="00C120CC" w:rsidRPr="000662E4" w:rsidRDefault="00C120CC" w:rsidP="007D5161">
            <w:pPr>
              <w:pStyle w:val="CETBodytext"/>
              <w:rPr>
                <w:szCs w:val="18"/>
                <w:lang w:val="en-GB"/>
              </w:rPr>
            </w:pPr>
            <w:r w:rsidRPr="00B61E52">
              <w:rPr>
                <w:rFonts w:cs="Arial"/>
                <w:szCs w:val="18"/>
                <w:lang w:val="en-GB"/>
              </w:rPr>
              <w:t>n.d.</w:t>
            </w:r>
          </w:p>
        </w:tc>
      </w:tr>
      <w:tr w:rsidR="00C120CC" w:rsidRPr="000662E4" w14:paraId="58169B46" w14:textId="77777777" w:rsidTr="007D5161">
        <w:trPr>
          <w:trHeight w:val="263"/>
        </w:trPr>
        <w:tc>
          <w:tcPr>
            <w:tcW w:w="1418" w:type="dxa"/>
            <w:tcBorders>
              <w:top w:val="nil"/>
              <w:left w:val="nil"/>
              <w:bottom w:val="nil"/>
              <w:right w:val="nil"/>
            </w:tcBorders>
            <w:shd w:val="clear" w:color="auto" w:fill="FFFFFF"/>
          </w:tcPr>
          <w:p w14:paraId="49559138" w14:textId="77777777" w:rsidR="00C120CC" w:rsidRPr="000662E4" w:rsidRDefault="00C120CC" w:rsidP="007D5161">
            <w:pPr>
              <w:pStyle w:val="CETBodytext"/>
              <w:rPr>
                <w:szCs w:val="18"/>
                <w:lang w:val="en-GB"/>
              </w:rPr>
            </w:pPr>
            <w:r w:rsidRPr="00257486">
              <w:rPr>
                <w:rFonts w:ascii="Calibri" w:eastAsia="Calibri" w:hAnsi="Calibri" w:cs="Calibri"/>
                <w:iCs/>
              </w:rPr>
              <w:t>α</w:t>
            </w:r>
          </w:p>
        </w:tc>
        <w:tc>
          <w:tcPr>
            <w:tcW w:w="1418" w:type="dxa"/>
            <w:tcBorders>
              <w:top w:val="nil"/>
              <w:left w:val="nil"/>
              <w:bottom w:val="nil"/>
              <w:right w:val="nil"/>
            </w:tcBorders>
            <w:shd w:val="clear" w:color="auto" w:fill="FFFFFF"/>
          </w:tcPr>
          <w:p w14:paraId="72B0F838" w14:textId="77777777" w:rsidR="00C120CC" w:rsidRPr="000662E4" w:rsidRDefault="00C120CC" w:rsidP="007D5161">
            <w:pPr>
              <w:pStyle w:val="CETBodytext"/>
              <w:rPr>
                <w:szCs w:val="18"/>
                <w:lang w:val="en-GB"/>
              </w:rPr>
            </w:pPr>
            <w:r w:rsidRPr="00EF430E">
              <w:rPr>
                <w:rFonts w:cs="Arial"/>
                <w:szCs w:val="18"/>
                <w:lang w:val="en-GB"/>
              </w:rPr>
              <w:t>17.40323</w:t>
            </w:r>
          </w:p>
        </w:tc>
        <w:tc>
          <w:tcPr>
            <w:tcW w:w="1418" w:type="dxa"/>
            <w:tcBorders>
              <w:top w:val="nil"/>
              <w:left w:val="nil"/>
              <w:bottom w:val="nil"/>
              <w:right w:val="nil"/>
            </w:tcBorders>
            <w:shd w:val="clear" w:color="auto" w:fill="FFFFFF"/>
          </w:tcPr>
          <w:p w14:paraId="0A2F653F" w14:textId="77777777" w:rsidR="00C120CC" w:rsidRPr="000662E4" w:rsidRDefault="00C120CC" w:rsidP="007D5161">
            <w:pPr>
              <w:pStyle w:val="CETBodytext"/>
              <w:rPr>
                <w:szCs w:val="18"/>
                <w:lang w:val="en-GB"/>
              </w:rPr>
            </w:pPr>
            <w:r w:rsidRPr="00B61E52">
              <w:rPr>
                <w:rFonts w:cs="Arial"/>
                <w:szCs w:val="18"/>
                <w:lang w:val="en-GB"/>
              </w:rPr>
              <w:t>n.d.</w:t>
            </w:r>
          </w:p>
        </w:tc>
        <w:tc>
          <w:tcPr>
            <w:tcW w:w="1418" w:type="dxa"/>
            <w:tcBorders>
              <w:top w:val="nil"/>
              <w:left w:val="nil"/>
              <w:bottom w:val="nil"/>
              <w:right w:val="nil"/>
            </w:tcBorders>
            <w:shd w:val="clear" w:color="auto" w:fill="FFFFFF"/>
          </w:tcPr>
          <w:p w14:paraId="574BE0C0" w14:textId="77777777" w:rsidR="00C120CC" w:rsidRPr="000662E4" w:rsidRDefault="00C120CC" w:rsidP="007D5161">
            <w:pPr>
              <w:pStyle w:val="CETBodytext"/>
              <w:rPr>
                <w:szCs w:val="18"/>
                <w:lang w:val="en-GB"/>
              </w:rPr>
            </w:pPr>
            <w:r w:rsidRPr="00B61E52">
              <w:rPr>
                <w:rFonts w:cs="Arial"/>
                <w:szCs w:val="18"/>
                <w:lang w:val="en-GB"/>
              </w:rPr>
              <w:t>n.d.</w:t>
            </w:r>
          </w:p>
        </w:tc>
        <w:tc>
          <w:tcPr>
            <w:tcW w:w="1418" w:type="dxa"/>
            <w:tcBorders>
              <w:top w:val="nil"/>
              <w:left w:val="nil"/>
              <w:bottom w:val="nil"/>
              <w:right w:val="nil"/>
            </w:tcBorders>
            <w:shd w:val="clear" w:color="auto" w:fill="FFFFFF"/>
          </w:tcPr>
          <w:p w14:paraId="14FA0ECD" w14:textId="77777777" w:rsidR="00C120CC" w:rsidRPr="000662E4" w:rsidRDefault="00C120CC" w:rsidP="007D5161">
            <w:pPr>
              <w:pStyle w:val="CETBodytext"/>
              <w:rPr>
                <w:szCs w:val="18"/>
                <w:lang w:val="en-GB"/>
              </w:rPr>
            </w:pPr>
            <w:r w:rsidRPr="00B61E52">
              <w:rPr>
                <w:rFonts w:cs="Arial"/>
                <w:szCs w:val="18"/>
                <w:lang w:val="en-GB"/>
              </w:rPr>
              <w:t>n.d.</w:t>
            </w:r>
          </w:p>
        </w:tc>
      </w:tr>
      <w:tr w:rsidR="00C120CC" w:rsidRPr="000662E4" w14:paraId="3B91ED21" w14:textId="77777777" w:rsidTr="007D5161">
        <w:trPr>
          <w:trHeight w:val="281"/>
        </w:trPr>
        <w:tc>
          <w:tcPr>
            <w:tcW w:w="1418" w:type="dxa"/>
            <w:tcBorders>
              <w:top w:val="nil"/>
              <w:left w:val="nil"/>
              <w:bottom w:val="nil"/>
              <w:right w:val="nil"/>
            </w:tcBorders>
            <w:shd w:val="clear" w:color="auto" w:fill="FFFFFF"/>
          </w:tcPr>
          <w:p w14:paraId="764FAD3C" w14:textId="77777777" w:rsidR="00C120CC" w:rsidRPr="00257486" w:rsidRDefault="00C120CC" w:rsidP="007D5161">
            <w:pPr>
              <w:pStyle w:val="CETBodytext"/>
              <w:rPr>
                <w:rFonts w:ascii="Calibri" w:eastAsia="Calibri" w:hAnsi="Calibri" w:cs="Calibri"/>
                <w:iCs/>
              </w:rPr>
            </w:pPr>
            <w:r w:rsidRPr="00257486">
              <w:rPr>
                <w:rFonts w:ascii="Calibri" w:eastAsia="Calibri" w:hAnsi="Calibri" w:cs="Calibri"/>
                <w:iCs/>
              </w:rPr>
              <w:t>β</w:t>
            </w:r>
          </w:p>
        </w:tc>
        <w:tc>
          <w:tcPr>
            <w:tcW w:w="1418" w:type="dxa"/>
            <w:tcBorders>
              <w:top w:val="nil"/>
              <w:left w:val="nil"/>
              <w:bottom w:val="nil"/>
              <w:right w:val="nil"/>
            </w:tcBorders>
            <w:shd w:val="clear" w:color="auto" w:fill="FFFFFF"/>
          </w:tcPr>
          <w:p w14:paraId="69B5CAB5" w14:textId="77777777" w:rsidR="00C120CC" w:rsidRPr="00EF430E" w:rsidRDefault="00C120CC" w:rsidP="007D5161">
            <w:pPr>
              <w:pStyle w:val="CETBodytext"/>
              <w:rPr>
                <w:rFonts w:cs="Arial"/>
                <w:szCs w:val="18"/>
                <w:lang w:val="en-GB"/>
              </w:rPr>
            </w:pPr>
            <w:r w:rsidRPr="00142239">
              <w:rPr>
                <w:rFonts w:cs="Arial"/>
                <w:szCs w:val="18"/>
                <w:lang w:val="en-GB"/>
              </w:rPr>
              <w:t>3</w:t>
            </w:r>
            <w:r>
              <w:rPr>
                <w:rFonts w:cs="Arial"/>
                <w:szCs w:val="18"/>
                <w:lang w:val="en-GB"/>
              </w:rPr>
              <w:t>.</w:t>
            </w:r>
            <w:r w:rsidRPr="00142239">
              <w:rPr>
                <w:rFonts w:cs="Arial"/>
                <w:szCs w:val="18"/>
                <w:lang w:val="en-GB"/>
              </w:rPr>
              <w:t>8064</w:t>
            </w:r>
            <w:r>
              <w:rPr>
                <w:rFonts w:cs="Arial"/>
                <w:szCs w:val="18"/>
                <w:lang w:val="en-GB"/>
              </w:rPr>
              <w:t>4</w:t>
            </w:r>
            <m:oMath>
              <m:r>
                <m:rPr>
                  <m:nor/>
                </m:rPr>
                <w:rPr>
                  <w:rFonts w:cs="Arial"/>
                  <w:szCs w:val="18"/>
                </w:rPr>
                <m:t>∙</m:t>
              </m:r>
              <m:sSup>
                <m:sSupPr>
                  <m:ctrlPr>
                    <w:rPr>
                      <w:rFonts w:ascii="Cambria Math" w:hAnsi="Cambria Math" w:cs="Arial"/>
                      <w:i/>
                      <w:szCs w:val="18"/>
                    </w:rPr>
                  </m:ctrlPr>
                </m:sSupPr>
                <m:e>
                  <m:r>
                    <m:rPr>
                      <m:nor/>
                    </m:rPr>
                    <w:rPr>
                      <w:rFonts w:cs="Arial"/>
                      <w:szCs w:val="18"/>
                    </w:rPr>
                    <m:t>10</m:t>
                  </m:r>
                </m:e>
                <m:sup>
                  <m:r>
                    <w:rPr>
                      <w:rFonts w:ascii="Cambria Math" w:hAnsi="Cambria Math" w:cs="Arial"/>
                      <w:szCs w:val="18"/>
                    </w:rPr>
                    <m:t>4</m:t>
                  </m:r>
                </m:sup>
              </m:sSup>
            </m:oMath>
          </w:p>
        </w:tc>
        <w:tc>
          <w:tcPr>
            <w:tcW w:w="1418" w:type="dxa"/>
            <w:tcBorders>
              <w:top w:val="nil"/>
              <w:left w:val="nil"/>
              <w:bottom w:val="nil"/>
              <w:right w:val="nil"/>
            </w:tcBorders>
            <w:shd w:val="clear" w:color="auto" w:fill="FFFFFF"/>
          </w:tcPr>
          <w:p w14:paraId="7E2E81F4" w14:textId="77777777" w:rsidR="00C120CC" w:rsidRPr="00B61E52" w:rsidRDefault="00C120CC" w:rsidP="007D5161">
            <w:pPr>
              <w:pStyle w:val="CETBodytext"/>
              <w:rPr>
                <w:rFonts w:cs="Arial"/>
                <w:szCs w:val="18"/>
                <w:lang w:val="en-GB"/>
              </w:rPr>
            </w:pPr>
            <w:r w:rsidRPr="00B61E52">
              <w:rPr>
                <w:rFonts w:cs="Arial"/>
                <w:szCs w:val="18"/>
                <w:lang w:val="en-GB"/>
              </w:rPr>
              <w:t>n.d.</w:t>
            </w:r>
          </w:p>
        </w:tc>
        <w:tc>
          <w:tcPr>
            <w:tcW w:w="1418" w:type="dxa"/>
            <w:tcBorders>
              <w:top w:val="nil"/>
              <w:left w:val="nil"/>
              <w:bottom w:val="nil"/>
              <w:right w:val="nil"/>
            </w:tcBorders>
            <w:shd w:val="clear" w:color="auto" w:fill="FFFFFF"/>
          </w:tcPr>
          <w:p w14:paraId="593C65AD" w14:textId="77777777" w:rsidR="00C120CC" w:rsidRPr="00B61E52" w:rsidRDefault="00C120CC" w:rsidP="007D5161">
            <w:pPr>
              <w:pStyle w:val="CETBodytext"/>
              <w:rPr>
                <w:rFonts w:cs="Arial"/>
                <w:szCs w:val="18"/>
                <w:lang w:val="en-GB"/>
              </w:rPr>
            </w:pPr>
            <w:r w:rsidRPr="00B61E52">
              <w:rPr>
                <w:rFonts w:cs="Arial"/>
                <w:szCs w:val="18"/>
                <w:lang w:val="en-GB"/>
              </w:rPr>
              <w:t>n.d.</w:t>
            </w:r>
          </w:p>
        </w:tc>
        <w:tc>
          <w:tcPr>
            <w:tcW w:w="1418" w:type="dxa"/>
            <w:tcBorders>
              <w:top w:val="nil"/>
              <w:left w:val="nil"/>
              <w:bottom w:val="nil"/>
              <w:right w:val="nil"/>
            </w:tcBorders>
            <w:shd w:val="clear" w:color="auto" w:fill="FFFFFF"/>
          </w:tcPr>
          <w:p w14:paraId="7D157762" w14:textId="77777777" w:rsidR="00C120CC" w:rsidRPr="00B61E52" w:rsidRDefault="00C120CC" w:rsidP="007D5161">
            <w:pPr>
              <w:pStyle w:val="CETBodytext"/>
              <w:rPr>
                <w:rFonts w:cs="Arial"/>
                <w:szCs w:val="18"/>
                <w:lang w:val="en-GB"/>
              </w:rPr>
            </w:pPr>
            <w:r w:rsidRPr="00B61E52">
              <w:rPr>
                <w:rFonts w:cs="Arial"/>
                <w:szCs w:val="18"/>
                <w:lang w:val="en-GB"/>
              </w:rPr>
              <w:t>n.d.</w:t>
            </w:r>
          </w:p>
        </w:tc>
      </w:tr>
      <w:tr w:rsidR="00C120CC" w:rsidRPr="000662E4" w14:paraId="293020F7" w14:textId="77777777" w:rsidTr="007D5161">
        <w:trPr>
          <w:trHeight w:val="263"/>
        </w:trPr>
        <w:tc>
          <w:tcPr>
            <w:tcW w:w="1418" w:type="dxa"/>
            <w:tcBorders>
              <w:top w:val="nil"/>
              <w:left w:val="nil"/>
              <w:bottom w:val="single" w:sz="12" w:space="0" w:color="008000"/>
              <w:right w:val="nil"/>
            </w:tcBorders>
            <w:shd w:val="clear" w:color="auto" w:fill="FFFFFF"/>
          </w:tcPr>
          <w:p w14:paraId="6842CEA5" w14:textId="77777777" w:rsidR="00C120CC" w:rsidRPr="000662E4" w:rsidRDefault="00C120CC" w:rsidP="007D5161">
            <w:pPr>
              <w:pStyle w:val="CETBodytext"/>
              <w:rPr>
                <w:szCs w:val="18"/>
                <w:lang w:val="en-GB"/>
              </w:rPr>
            </w:pPr>
            <w:r w:rsidRPr="00257486">
              <w:rPr>
                <w:rFonts w:ascii="Calibri" w:eastAsia="Calibri" w:hAnsi="Calibri" w:cs="Calibri"/>
                <w:iCs/>
              </w:rPr>
              <w:t>γ</w:t>
            </w:r>
          </w:p>
        </w:tc>
        <w:tc>
          <w:tcPr>
            <w:tcW w:w="1418" w:type="dxa"/>
            <w:tcBorders>
              <w:top w:val="nil"/>
              <w:left w:val="nil"/>
              <w:bottom w:val="single" w:sz="12" w:space="0" w:color="008000"/>
              <w:right w:val="nil"/>
            </w:tcBorders>
            <w:shd w:val="clear" w:color="auto" w:fill="FFFFFF"/>
          </w:tcPr>
          <w:p w14:paraId="65FE90F7" w14:textId="77777777" w:rsidR="00C120CC" w:rsidRPr="000662E4" w:rsidRDefault="00C120CC" w:rsidP="007D5161">
            <w:pPr>
              <w:pStyle w:val="CETBodytext"/>
              <w:rPr>
                <w:szCs w:val="18"/>
                <w:lang w:val="en-GB"/>
              </w:rPr>
            </w:pPr>
            <w:r>
              <w:rPr>
                <w:rFonts w:cs="Arial"/>
                <w:szCs w:val="18"/>
                <w:lang w:val="en-GB"/>
              </w:rPr>
              <w:t>-</w:t>
            </w:r>
            <w:r w:rsidRPr="00142239">
              <w:rPr>
                <w:rFonts w:cs="Arial"/>
                <w:szCs w:val="18"/>
                <w:lang w:val="en-GB"/>
              </w:rPr>
              <w:t>146.60608</w:t>
            </w:r>
          </w:p>
        </w:tc>
        <w:tc>
          <w:tcPr>
            <w:tcW w:w="1418" w:type="dxa"/>
            <w:tcBorders>
              <w:top w:val="nil"/>
              <w:left w:val="nil"/>
              <w:bottom w:val="single" w:sz="12" w:space="0" w:color="008000"/>
              <w:right w:val="nil"/>
            </w:tcBorders>
            <w:shd w:val="clear" w:color="auto" w:fill="FFFFFF"/>
          </w:tcPr>
          <w:p w14:paraId="720C4BB0" w14:textId="77777777" w:rsidR="00C120CC" w:rsidRPr="000662E4" w:rsidRDefault="00C120CC" w:rsidP="007D5161">
            <w:pPr>
              <w:pStyle w:val="CETBodytext"/>
              <w:rPr>
                <w:szCs w:val="18"/>
                <w:lang w:val="en-GB"/>
              </w:rPr>
            </w:pPr>
            <w:r w:rsidRPr="00B61E52">
              <w:rPr>
                <w:rFonts w:cs="Arial"/>
                <w:szCs w:val="18"/>
                <w:lang w:val="en-GB"/>
              </w:rPr>
              <w:t>n.d.</w:t>
            </w:r>
          </w:p>
        </w:tc>
        <w:tc>
          <w:tcPr>
            <w:tcW w:w="1418" w:type="dxa"/>
            <w:tcBorders>
              <w:top w:val="nil"/>
              <w:left w:val="nil"/>
              <w:bottom w:val="single" w:sz="12" w:space="0" w:color="008000"/>
              <w:right w:val="nil"/>
            </w:tcBorders>
            <w:shd w:val="clear" w:color="auto" w:fill="FFFFFF"/>
          </w:tcPr>
          <w:p w14:paraId="5CC097B8" w14:textId="77777777" w:rsidR="00C120CC" w:rsidRPr="000662E4" w:rsidRDefault="00C120CC" w:rsidP="007D5161">
            <w:pPr>
              <w:pStyle w:val="CETBodytext"/>
              <w:rPr>
                <w:szCs w:val="18"/>
                <w:lang w:val="en-GB"/>
              </w:rPr>
            </w:pPr>
            <w:r w:rsidRPr="00B61E52">
              <w:rPr>
                <w:rFonts w:cs="Arial"/>
                <w:szCs w:val="18"/>
                <w:lang w:val="en-GB"/>
              </w:rPr>
              <w:t>n.d.</w:t>
            </w:r>
          </w:p>
        </w:tc>
        <w:tc>
          <w:tcPr>
            <w:tcW w:w="1418" w:type="dxa"/>
            <w:tcBorders>
              <w:top w:val="nil"/>
              <w:left w:val="nil"/>
              <w:bottom w:val="single" w:sz="12" w:space="0" w:color="008000"/>
              <w:right w:val="nil"/>
            </w:tcBorders>
            <w:shd w:val="clear" w:color="auto" w:fill="FFFFFF"/>
          </w:tcPr>
          <w:p w14:paraId="6389668D" w14:textId="77777777" w:rsidR="00C120CC" w:rsidRPr="000662E4" w:rsidRDefault="00C120CC" w:rsidP="007D5161">
            <w:pPr>
              <w:pStyle w:val="CETBodytext"/>
              <w:rPr>
                <w:szCs w:val="18"/>
                <w:lang w:val="en-GB"/>
              </w:rPr>
            </w:pPr>
            <w:r w:rsidRPr="00B61E52">
              <w:rPr>
                <w:rFonts w:cs="Arial"/>
                <w:szCs w:val="18"/>
                <w:lang w:val="en-GB"/>
              </w:rPr>
              <w:t>n.d.</w:t>
            </w:r>
          </w:p>
        </w:tc>
      </w:tr>
    </w:tbl>
    <w:p w14:paraId="366D733B" w14:textId="77777777" w:rsidR="00C120CC" w:rsidRPr="00C86233" w:rsidRDefault="00C120CC" w:rsidP="00C120CC">
      <w:pPr>
        <w:pStyle w:val="CETBodytext"/>
        <w:rPr>
          <w:szCs w:val="18"/>
        </w:rPr>
      </w:pPr>
    </w:p>
    <w:p w14:paraId="6AE08D24" w14:textId="7ACCCC05" w:rsidR="008E4FBA" w:rsidRDefault="008E4FBA" w:rsidP="00ED71FE">
      <w:pPr>
        <w:pStyle w:val="CETBodytext"/>
      </w:pPr>
      <w:r w:rsidRPr="00384B5A">
        <w:t>Regarding the phase transition temperature</w:t>
      </w:r>
      <w:r w:rsidR="00E84BE9">
        <w:t>s</w:t>
      </w:r>
      <w:r w:rsidRPr="00384B5A">
        <w:t xml:space="preserve">, it is well known that the effect of pressure on melting temperatures is </w:t>
      </w:r>
      <w:r w:rsidR="006D35C8">
        <w:t xml:space="preserve">generally considered </w:t>
      </w:r>
      <w:r w:rsidRPr="00384B5A">
        <w:t xml:space="preserve">negligible. On the contrary, pressure can affect the boiling temperature of </w:t>
      </w:r>
      <m:oMath>
        <m:sSub>
          <m:sSubPr>
            <m:ctrlPr>
              <w:rPr>
                <w:rFonts w:ascii="Cambria Math" w:hAnsi="Cambria Math"/>
                <w:lang w:val="en-GB"/>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384B5A">
        <w:t>.</w:t>
      </w:r>
      <w:r>
        <w:t xml:space="preserve"> </w:t>
      </w:r>
      <w:r w:rsidR="006D35C8">
        <w:t>Accordingly</w:t>
      </w:r>
      <w:r>
        <w:t>, the corresponding boiling temperature can be obtained by solving the following liquid-vapor equilibrium condition:</w:t>
      </w:r>
    </w:p>
    <w:tbl>
      <w:tblPr>
        <w:tblW w:w="5000" w:type="pct"/>
        <w:tblLook w:val="04A0" w:firstRow="1" w:lastRow="0" w:firstColumn="1" w:lastColumn="0" w:noHBand="0" w:noVBand="1"/>
      </w:tblPr>
      <w:tblGrid>
        <w:gridCol w:w="7984"/>
        <w:gridCol w:w="803"/>
      </w:tblGrid>
      <w:tr w:rsidR="00384B5A" w:rsidRPr="00B96E3A" w14:paraId="5DFF2389" w14:textId="77777777" w:rsidTr="006E1D2B">
        <w:tc>
          <w:tcPr>
            <w:tcW w:w="8188" w:type="dxa"/>
            <w:shd w:val="clear" w:color="auto" w:fill="auto"/>
            <w:vAlign w:val="center"/>
          </w:tcPr>
          <w:p w14:paraId="6ECAC804" w14:textId="55F860BF" w:rsidR="00384B5A" w:rsidRPr="00B96E3A" w:rsidRDefault="00000000" w:rsidP="006E1D2B">
            <w:pPr>
              <w:pStyle w:val="CETEquation"/>
              <w:rPr>
                <w:iCs/>
              </w:rPr>
            </w:pPr>
            <m:oMathPara>
              <m:oMathParaPr>
                <m:jc m:val="left"/>
              </m:oMathParaPr>
              <m:oMath>
                <m:sSub>
                  <m:sSubPr>
                    <m:ctrlPr>
                      <w:rPr>
                        <w:rFonts w:ascii="Cambria Math" w:hAnsi="Cambria Math"/>
                        <w:iCs/>
                      </w:rPr>
                    </m:ctrlPr>
                  </m:sSubPr>
                  <m:e>
                    <m:r>
                      <m:rPr>
                        <m:sty m:val="p"/>
                      </m:rPr>
                      <w:rPr>
                        <w:rFonts w:ascii="Cambria Math" w:hAnsi="Cambria Math"/>
                      </w:rPr>
                      <m:t>g</m:t>
                    </m:r>
                  </m:e>
                  <m:sub>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iCs/>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,g</m:t>
                    </m:r>
                  </m:sub>
                </m:sSub>
                <m:d>
                  <m:dPr>
                    <m:ctrlPr>
                      <w:rPr>
                        <w:rFonts w:ascii="Cambria Math" w:hAnsi="Cambria Math"/>
                        <w:iCs/>
                      </w:rPr>
                    </m:ctrlPr>
                  </m:dPr>
                  <m:e>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b,</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iCs/>
                              </w:rPr>
                            </m:ctrlPr>
                          </m:sSubPr>
                          <m:e>
                            <m:r>
                              <m:rPr>
                                <m:sty m:val="p"/>
                              </m:rPr>
                              <w:rPr>
                                <w:rFonts w:ascii="Cambria Math" w:hAnsi="Cambria Math"/>
                              </w:rPr>
                              <m:t>O</m:t>
                            </m:r>
                          </m:e>
                          <m:sub>
                            <m:r>
                              <m:rPr>
                                <m:sty m:val="p"/>
                              </m:rPr>
                              <w:rPr>
                                <w:rFonts w:ascii="Cambria Math" w:hAnsi="Cambria Math"/>
                              </w:rPr>
                              <m:t>3</m:t>
                            </m:r>
                          </m:sub>
                        </m:sSub>
                      </m:sub>
                    </m:sSub>
                    <m:r>
                      <m:rPr>
                        <m:sty m:val="p"/>
                      </m:rPr>
                      <w:rPr>
                        <w:rFonts w:ascii="Cambria Math" w:hAnsi="Cambria Math"/>
                      </w:rPr>
                      <m:t>,P</m:t>
                    </m:r>
                  </m:e>
                </m:d>
                <m:r>
                  <m:rPr>
                    <m:sty m:val="p"/>
                  </m:rPr>
                  <w:rPr>
                    <w:rFonts w:ascii="Cambria Math" w:hAnsi="Cambria Math"/>
                  </w:rPr>
                  <m:t>=</m:t>
                </m:r>
                <m:sSub>
                  <m:sSubPr>
                    <m:ctrlPr>
                      <w:rPr>
                        <w:rFonts w:ascii="Cambria Math" w:hAnsi="Cambria Math"/>
                        <w:iCs/>
                      </w:rPr>
                    </m:ctrlPr>
                  </m:sSubPr>
                  <m:e>
                    <m:r>
                      <m:rPr>
                        <m:sty m:val="p"/>
                      </m:rPr>
                      <w:rPr>
                        <w:rFonts w:ascii="Cambria Math" w:hAnsi="Cambria Math"/>
                      </w:rPr>
                      <m:t>g</m:t>
                    </m:r>
                  </m:e>
                  <m:sub>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iCs/>
                          </w:rPr>
                        </m:ctrlPr>
                      </m:sSubPr>
                      <m:e>
                        <m:r>
                          <m:rPr>
                            <m:sty m:val="p"/>
                          </m:rPr>
                          <w:rPr>
                            <w:rFonts w:ascii="Cambria Math" w:hAnsi="Cambria Math"/>
                          </w:rPr>
                          <m:t>O</m:t>
                        </m:r>
                      </m:e>
                      <m:sub>
                        <m:r>
                          <m:rPr>
                            <m:sty m:val="p"/>
                          </m:rPr>
                          <w:rPr>
                            <w:rFonts w:ascii="Cambria Math" w:hAnsi="Cambria Math"/>
                          </w:rPr>
                          <m:t>3</m:t>
                        </m:r>
                      </m:sub>
                    </m:sSub>
                    <m:r>
                      <m:rPr>
                        <m:sty m:val="p"/>
                      </m:rPr>
                      <w:rPr>
                        <w:rFonts w:ascii="Cambria Math" w:hAnsi="Cambria Math"/>
                      </w:rPr>
                      <m:t>,l</m:t>
                    </m:r>
                  </m:sub>
                </m:sSub>
                <m:d>
                  <m:dPr>
                    <m:ctrlPr>
                      <w:rPr>
                        <w:rFonts w:ascii="Cambria Math" w:hAnsi="Cambria Math"/>
                        <w:iCs/>
                      </w:rPr>
                    </m:ctrlPr>
                  </m:dPr>
                  <m:e>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b,</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iCs/>
                              </w:rPr>
                            </m:ctrlPr>
                          </m:sSubPr>
                          <m:e>
                            <m:r>
                              <m:rPr>
                                <m:sty m:val="p"/>
                              </m:rPr>
                              <w:rPr>
                                <w:rFonts w:ascii="Cambria Math" w:hAnsi="Cambria Math"/>
                              </w:rPr>
                              <m:t>O</m:t>
                            </m:r>
                          </m:e>
                          <m:sub>
                            <m:r>
                              <m:rPr>
                                <m:sty m:val="p"/>
                              </m:rPr>
                              <w:rPr>
                                <w:rFonts w:ascii="Cambria Math" w:hAnsi="Cambria Math"/>
                              </w:rPr>
                              <m:t>3</m:t>
                            </m:r>
                          </m:sub>
                        </m:sSub>
                      </m:sub>
                    </m:sSub>
                  </m:e>
                </m:d>
              </m:oMath>
            </m:oMathPara>
          </w:p>
        </w:tc>
        <w:tc>
          <w:tcPr>
            <w:tcW w:w="815" w:type="dxa"/>
            <w:shd w:val="clear" w:color="auto" w:fill="auto"/>
            <w:vAlign w:val="center"/>
          </w:tcPr>
          <w:p w14:paraId="74683D28" w14:textId="31CC02A9" w:rsidR="00384B5A" w:rsidRPr="00B96E3A" w:rsidRDefault="00384B5A" w:rsidP="006E1D2B">
            <w:pPr>
              <w:pStyle w:val="CETEquation"/>
              <w:jc w:val="right"/>
              <w:rPr>
                <w:iCs/>
              </w:rPr>
            </w:pPr>
            <w:r w:rsidRPr="00B96E3A">
              <w:rPr>
                <w:iCs/>
              </w:rPr>
              <w:t>(8)</w:t>
            </w:r>
          </w:p>
        </w:tc>
      </w:tr>
    </w:tbl>
    <w:p w14:paraId="403B3052" w14:textId="33C02A93" w:rsidR="001B7FB2" w:rsidRPr="00B96E3A" w:rsidRDefault="008E4FBA" w:rsidP="00ED71FE">
      <w:pPr>
        <w:pStyle w:val="CETBodytext"/>
        <w:rPr>
          <w:iCs/>
        </w:rPr>
      </w:pPr>
      <w:r w:rsidRPr="00B96E3A">
        <w:rPr>
          <w:iCs/>
        </w:rPr>
        <w:t xml:space="preserve">where the liquid phase has been assumed incompressible. </w:t>
      </w:r>
      <w:r w:rsidR="001B7FB2" w:rsidRPr="00B96E3A">
        <w:rPr>
          <w:iCs/>
        </w:rPr>
        <w:t xml:space="preserve">The results obtained by solving </w:t>
      </w:r>
      <w:proofErr w:type="gramStart"/>
      <w:r w:rsidR="001B7FB2" w:rsidRPr="00B96E3A">
        <w:rPr>
          <w:iCs/>
        </w:rPr>
        <w:t>Eq(</w:t>
      </w:r>
      <w:proofErr w:type="gramEnd"/>
      <w:r w:rsidR="001B7FB2" w:rsidRPr="00B96E3A">
        <w:rPr>
          <w:iCs/>
        </w:rPr>
        <w:t xml:space="preserve">8) were correlated through the following </w:t>
      </w:r>
      <w:r w:rsidR="006D35C8" w:rsidRPr="006D35C8">
        <w:rPr>
          <w:iCs/>
        </w:rPr>
        <w:t>Antoine</w:t>
      </w:r>
      <w:r w:rsidR="001B7FB2" w:rsidRPr="00B96E3A">
        <w:rPr>
          <w:iCs/>
        </w:rPr>
        <w:t>-like relation:</w:t>
      </w:r>
    </w:p>
    <w:tbl>
      <w:tblPr>
        <w:tblW w:w="5000" w:type="pct"/>
        <w:tblLook w:val="04A0" w:firstRow="1" w:lastRow="0" w:firstColumn="1" w:lastColumn="0" w:noHBand="0" w:noVBand="1"/>
      </w:tblPr>
      <w:tblGrid>
        <w:gridCol w:w="7983"/>
        <w:gridCol w:w="804"/>
      </w:tblGrid>
      <w:tr w:rsidR="00384B5A" w:rsidRPr="00B96E3A" w14:paraId="15CF6D87" w14:textId="77777777" w:rsidTr="00384B5A">
        <w:tc>
          <w:tcPr>
            <w:tcW w:w="7983" w:type="dxa"/>
            <w:shd w:val="clear" w:color="auto" w:fill="auto"/>
          </w:tcPr>
          <w:p w14:paraId="1788C8F9" w14:textId="65639EEA" w:rsidR="00384B5A" w:rsidRPr="00B96E3A" w:rsidRDefault="00000000" w:rsidP="00384B5A">
            <w:pPr>
              <w:pStyle w:val="CETBodytext"/>
              <w:rPr>
                <w:rFonts w:ascii="Cambria Math" w:hAnsi="Cambria Math"/>
                <w:oMath/>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b,</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iCs/>
                          </w:rPr>
                        </m:ctrlPr>
                      </m:sSubPr>
                      <m:e>
                        <m:r>
                          <m:rPr>
                            <m:sty m:val="p"/>
                          </m:rPr>
                          <w:rPr>
                            <w:rFonts w:ascii="Cambria Math" w:hAnsi="Cambria Math"/>
                          </w:rPr>
                          <m:t>O</m:t>
                        </m:r>
                      </m:e>
                      <m:sub>
                        <m:r>
                          <m:rPr>
                            <m:sty m:val="p"/>
                          </m:rPr>
                          <w:rPr>
                            <w:rFonts w:ascii="Cambria Math" w:hAnsi="Cambria Math"/>
                          </w:rPr>
                          <m:t>3</m:t>
                        </m:r>
                      </m:sub>
                    </m:sSub>
                  </m:sub>
                </m:sSub>
                <m:r>
                  <m:rPr>
                    <m:sty m:val="p"/>
                  </m:rPr>
                  <w:rPr>
                    <w:rFonts w:ascii="Cambria Math" w:hAnsi="Cambria Math"/>
                  </w:rPr>
                  <m:t>=</m:t>
                </m:r>
                <m:f>
                  <m:fPr>
                    <m:ctrlPr>
                      <w:rPr>
                        <w:rFonts w:ascii="Cambria Math" w:hAnsi="Cambria Math"/>
                        <w:iCs/>
                      </w:rPr>
                    </m:ctrlPr>
                  </m:fPr>
                  <m:num>
                    <m:r>
                      <m:rPr>
                        <m:sty m:val="p"/>
                      </m:rPr>
                      <w:rPr>
                        <w:rFonts w:ascii="Cambria Math" w:hAnsi="Cambria Math"/>
                      </w:rPr>
                      <m:t>β</m:t>
                    </m:r>
                  </m:num>
                  <m:den>
                    <m:r>
                      <m:rPr>
                        <m:sty m:val="p"/>
                      </m:rPr>
                      <w:rPr>
                        <w:rFonts w:ascii="Cambria Math" w:hAnsi="Cambria Math"/>
                      </w:rPr>
                      <m:t>α-</m:t>
                    </m:r>
                    <m:func>
                      <m:funcPr>
                        <m:ctrlPr>
                          <w:rPr>
                            <w:rFonts w:ascii="Cambria Math" w:hAnsi="Cambria Math"/>
                            <w:iCs/>
                          </w:rPr>
                        </m:ctrlPr>
                      </m:funcPr>
                      <m:fName>
                        <m:r>
                          <m:rPr>
                            <m:sty m:val="p"/>
                          </m:rPr>
                          <w:rPr>
                            <w:rFonts w:ascii="Cambria Math" w:hAnsi="Cambria Math"/>
                          </w:rPr>
                          <m:t>ln</m:t>
                        </m:r>
                      </m:fName>
                      <m:e>
                        <m:r>
                          <m:rPr>
                            <m:sty m:val="p"/>
                          </m:rPr>
                          <w:rPr>
                            <w:rFonts w:ascii="Cambria Math" w:hAnsi="Cambria Math"/>
                          </w:rPr>
                          <m:t>P</m:t>
                        </m:r>
                      </m:e>
                    </m:func>
                  </m:den>
                </m:f>
                <m:r>
                  <m:rPr>
                    <m:sty m:val="p"/>
                  </m:rPr>
                  <w:rPr>
                    <w:rFonts w:ascii="Cambria Math" w:hAnsi="Cambria Math"/>
                  </w:rPr>
                  <m:t>-γ</m:t>
                </m:r>
              </m:oMath>
            </m:oMathPara>
          </w:p>
        </w:tc>
        <w:tc>
          <w:tcPr>
            <w:tcW w:w="804" w:type="dxa"/>
            <w:shd w:val="clear" w:color="auto" w:fill="auto"/>
          </w:tcPr>
          <w:p w14:paraId="7592A4F6" w14:textId="7281E3F5" w:rsidR="00384B5A" w:rsidRPr="00B96E3A" w:rsidRDefault="00384B5A" w:rsidP="006E1D2B">
            <w:pPr>
              <w:pStyle w:val="CETEquation"/>
              <w:jc w:val="right"/>
              <w:rPr>
                <w:iCs/>
              </w:rPr>
            </w:pPr>
            <w:r w:rsidRPr="00B96E3A">
              <w:rPr>
                <w:iCs/>
              </w:rPr>
              <w:t>(9)</w:t>
            </w:r>
          </w:p>
        </w:tc>
      </w:tr>
    </w:tbl>
    <w:p w14:paraId="7A8EDA61" w14:textId="55AD48A7" w:rsidR="004A1C6D" w:rsidRDefault="001B7FB2" w:rsidP="00761C8A">
      <w:pPr>
        <w:pStyle w:val="CETBodytext"/>
      </w:pPr>
      <w:r w:rsidRPr="00C86233">
        <w:rPr>
          <w:szCs w:val="18"/>
        </w:rPr>
        <w:t>and the fitted</w:t>
      </w:r>
      <w:r w:rsidR="00891489" w:rsidRPr="00C86233">
        <w:rPr>
          <w:szCs w:val="18"/>
        </w:rPr>
        <w:t xml:space="preserve"> </w:t>
      </w:r>
      <w:r w:rsidR="00B767AB" w:rsidRPr="00C86233">
        <w:rPr>
          <w:szCs w:val="18"/>
        </w:rPr>
        <w:t>pa</w:t>
      </w:r>
      <w:r w:rsidR="00125E34" w:rsidRPr="00C86233">
        <w:rPr>
          <w:szCs w:val="18"/>
        </w:rPr>
        <w:t xml:space="preserve">rameters </w:t>
      </w:r>
      <w:r w:rsidRPr="00C86233">
        <w:rPr>
          <w:szCs w:val="18"/>
        </w:rPr>
        <w:t xml:space="preserve">are </w:t>
      </w:r>
      <w:r w:rsidR="006D35C8">
        <w:rPr>
          <w:szCs w:val="18"/>
        </w:rPr>
        <w:t xml:space="preserve">also </w:t>
      </w:r>
      <w:r w:rsidRPr="00C86233">
        <w:rPr>
          <w:szCs w:val="18"/>
        </w:rPr>
        <w:t xml:space="preserve">reported in </w:t>
      </w:r>
      <w:r w:rsidR="004B6A15" w:rsidRPr="00C86233">
        <w:rPr>
          <w:szCs w:val="18"/>
        </w:rPr>
        <w:t>Table 1</w:t>
      </w:r>
      <w:r w:rsidR="009E14E1" w:rsidRPr="00C86233">
        <w:rPr>
          <w:szCs w:val="18"/>
        </w:rPr>
        <w:t>.</w:t>
      </w:r>
      <w:r w:rsidR="00761C8A" w:rsidRPr="00C86233">
        <w:rPr>
          <w:szCs w:val="18"/>
        </w:rPr>
        <w:t xml:space="preserve"> </w:t>
      </w:r>
      <w:r w:rsidR="00761C8A" w:rsidRPr="00C86233">
        <w:t xml:space="preserve">The non-linear </w:t>
      </w:r>
      <w:r w:rsidR="006546CA" w:rsidRPr="00C86233">
        <w:t>algebraic equation</w:t>
      </w:r>
      <w:r w:rsidR="00761C8A" w:rsidRPr="00C86233">
        <w:t>s (3)-(9)</w:t>
      </w:r>
      <w:r w:rsidR="006546CA" w:rsidRPr="00C86233">
        <w:t xml:space="preserve"> w</w:t>
      </w:r>
      <w:r w:rsidR="00761C8A" w:rsidRPr="00C86233">
        <w:t>ere</w:t>
      </w:r>
      <w:r w:rsidR="006546CA" w:rsidRPr="00C86233">
        <w:t xml:space="preserve"> solved </w:t>
      </w:r>
      <w:bookmarkStart w:id="2" w:name="_Hlk181184435"/>
      <w:r w:rsidR="006546CA" w:rsidRPr="00C86233">
        <w:t xml:space="preserve">by MATLAB® </w:t>
      </w:r>
      <w:bookmarkEnd w:id="2"/>
      <w:r w:rsidR="00761C8A" w:rsidRPr="00C86233">
        <w:t>software</w:t>
      </w:r>
      <w:r w:rsidR="006546CA" w:rsidRPr="00C86233">
        <w:t>.</w:t>
      </w:r>
    </w:p>
    <w:p w14:paraId="5956EDE3" w14:textId="79D541DA" w:rsidR="00D55570" w:rsidRPr="00D55570" w:rsidRDefault="00D55570" w:rsidP="00F91608">
      <w:pPr>
        <w:pStyle w:val="CETHeading1"/>
        <w:numPr>
          <w:ilvl w:val="0"/>
          <w:numId w:val="25"/>
        </w:numPr>
      </w:pPr>
      <w:r w:rsidRPr="00D55570">
        <w:t xml:space="preserve">Materials and </w:t>
      </w:r>
      <w:r w:rsidR="000D0385">
        <w:t>m</w:t>
      </w:r>
      <w:r w:rsidRPr="00D55570">
        <w:t>ethods</w:t>
      </w:r>
    </w:p>
    <w:p w14:paraId="76F0FF3E" w14:textId="1C38E5B9" w:rsidR="00D55570" w:rsidRPr="000624A4" w:rsidRDefault="00D55570" w:rsidP="00D55570">
      <w:pPr>
        <w:pStyle w:val="CETBodytext"/>
      </w:pPr>
      <w:r w:rsidRPr="000624A4">
        <w:t xml:space="preserve">To properly validate the proposed model, SHS experiments were performed starting from Hf (Alfa Aesar, &lt; 44 µm, 99.6% purity), Zr (Alfa Aesar, APS 2–3 </w:t>
      </w:r>
      <w:proofErr w:type="spellStart"/>
      <w:r w:rsidRPr="000624A4">
        <w:t>μm</w:t>
      </w:r>
      <w:proofErr w:type="spellEnd"/>
      <w:r w:rsidRPr="000624A4">
        <w:t>), Ti (</w:t>
      </w:r>
      <w:proofErr w:type="spellStart"/>
      <w:r w:rsidRPr="000624A4">
        <w:t>Thermo</w:t>
      </w:r>
      <w:proofErr w:type="spellEnd"/>
      <w:r w:rsidRPr="000624A4">
        <w:t xml:space="preserve"> Scientific, &lt; 44 µm, 99% purity), </w:t>
      </w:r>
      <w:r w:rsidR="007C5E76" w:rsidRPr="000624A4">
        <w:t>HfO</w:t>
      </w:r>
      <w:r w:rsidR="007C5E76" w:rsidRPr="000624A4">
        <w:rPr>
          <w:vertAlign w:val="subscript"/>
        </w:rPr>
        <w:t>2</w:t>
      </w:r>
      <w:r w:rsidR="007C5E76" w:rsidRPr="000624A4">
        <w:t xml:space="preserve"> (Alfa Aesar, &lt; 44 µm, 99% metal basis excluding Zr, Zr</w:t>
      </w:r>
      <w:r w:rsidR="007C5E76" w:rsidRPr="000624A4">
        <w:rPr>
          <w:rFonts w:cs="Arial"/>
        </w:rPr>
        <w:t>≤</w:t>
      </w:r>
      <w:r w:rsidR="007C5E76" w:rsidRPr="000624A4">
        <w:t>1.5%), ZrO</w:t>
      </w:r>
      <w:r w:rsidR="007C5E76" w:rsidRPr="000624A4">
        <w:rPr>
          <w:vertAlign w:val="subscript"/>
        </w:rPr>
        <w:t>2</w:t>
      </w:r>
      <w:r w:rsidR="007C5E76" w:rsidRPr="000624A4">
        <w:t xml:space="preserve"> (Alfa Aesar, &lt; 44 µm, 99% metal basis excluding Hf, HfO</w:t>
      </w:r>
      <w:r w:rsidR="007C5E76" w:rsidRPr="000624A4">
        <w:rPr>
          <w:vertAlign w:val="subscript"/>
        </w:rPr>
        <w:t>2</w:t>
      </w:r>
      <w:r w:rsidR="007C5E76" w:rsidRPr="000624A4">
        <w:rPr>
          <w:rFonts w:cs="Arial"/>
        </w:rPr>
        <w:t>=</w:t>
      </w:r>
      <w:r w:rsidR="007C5E76" w:rsidRPr="000624A4">
        <w:t>2%), TiO</w:t>
      </w:r>
      <w:r w:rsidR="007C5E76" w:rsidRPr="000624A4">
        <w:rPr>
          <w:vertAlign w:val="subscript"/>
        </w:rPr>
        <w:t>2</w:t>
      </w:r>
      <w:r w:rsidR="007C5E76" w:rsidRPr="000624A4">
        <w:t xml:space="preserve"> (Sigma Aldrich, 99% purity) </w:t>
      </w:r>
      <w:r w:rsidRPr="000624A4">
        <w:t xml:space="preserve">and B (amorphous, Sigma Aldrich, 95% purity) reactants. </w:t>
      </w:r>
      <w:r w:rsidR="00C86233" w:rsidRPr="000624A4">
        <w:t xml:space="preserve">Powders </w:t>
      </w:r>
      <w:r w:rsidRPr="000624A4">
        <w:t xml:space="preserve">were either mixed for 20 min (ball-to-powder weight ratio, BPR=0.2), </w:t>
      </w:r>
      <w:r w:rsidR="00C41628">
        <w:t xml:space="preserve">using </w:t>
      </w:r>
      <w:r w:rsidRPr="000624A4">
        <w:t>plastic vials, and agata balls with a BML-2 roller bank (</w:t>
      </w:r>
      <w:proofErr w:type="spellStart"/>
      <w:r w:rsidRPr="000624A4">
        <w:t>Witeg</w:t>
      </w:r>
      <w:proofErr w:type="spellEnd"/>
      <w:r w:rsidRPr="000624A4">
        <w:t xml:space="preserve">, Germany) or </w:t>
      </w:r>
      <w:r w:rsidR="00E96221" w:rsidRPr="000624A4">
        <w:t xml:space="preserve">ball milled for </w:t>
      </w:r>
      <w:r w:rsidRPr="000624A4">
        <w:t xml:space="preserve">1h (BPR=1) </w:t>
      </w:r>
      <w:r w:rsidR="00E74163" w:rsidRPr="000624A4">
        <w:t>by means of</w:t>
      </w:r>
      <w:r w:rsidRPr="000624A4">
        <w:t xml:space="preserve"> a SPEX 8000 (SPEX </w:t>
      </w:r>
      <w:proofErr w:type="spellStart"/>
      <w:r w:rsidRPr="000624A4">
        <w:t>CertiPrep</w:t>
      </w:r>
      <w:proofErr w:type="spellEnd"/>
      <w:r w:rsidRPr="000624A4">
        <w:t xml:space="preserve">, USA) device with stainless steel vials and balls. SHS </w:t>
      </w:r>
      <w:r w:rsidR="00E96221" w:rsidRPr="000624A4">
        <w:t xml:space="preserve">runs </w:t>
      </w:r>
      <w:r w:rsidRPr="000624A4">
        <w:t xml:space="preserve">were conducted </w:t>
      </w:r>
      <w:r w:rsidR="00E96221" w:rsidRPr="000624A4">
        <w:t xml:space="preserve">under </w:t>
      </w:r>
      <w:r w:rsidRPr="000624A4">
        <w:t xml:space="preserve">2 bar </w:t>
      </w:r>
      <w:r w:rsidR="00E96221" w:rsidRPr="000624A4">
        <w:t xml:space="preserve">Argon </w:t>
      </w:r>
      <w:r w:rsidRPr="000624A4">
        <w:t>atmosphere</w:t>
      </w:r>
      <w:r w:rsidR="00E96221" w:rsidRPr="000624A4">
        <w:t>,</w:t>
      </w:r>
      <w:r w:rsidRPr="000624A4">
        <w:t xml:space="preserve"> </w:t>
      </w:r>
      <w:r w:rsidR="00E96221" w:rsidRPr="000624A4">
        <w:t xml:space="preserve">and the resulting </w:t>
      </w:r>
      <w:r w:rsidRPr="000624A4">
        <w:t>product</w:t>
      </w:r>
      <w:r w:rsidR="00E96221" w:rsidRPr="000624A4">
        <w:t>s</w:t>
      </w:r>
      <w:r w:rsidRPr="000624A4">
        <w:t xml:space="preserve"> </w:t>
      </w:r>
      <w:r w:rsidR="00E96221" w:rsidRPr="000624A4">
        <w:t xml:space="preserve">were </w:t>
      </w:r>
      <w:r w:rsidRPr="000624A4">
        <w:t xml:space="preserve">pulverized with 1h ball milling (BM) </w:t>
      </w:r>
      <w:r w:rsidR="00E96221" w:rsidRPr="000624A4">
        <w:t xml:space="preserve">treatment </w:t>
      </w:r>
      <w:r w:rsidRPr="000624A4">
        <w:t xml:space="preserve">using the SPEX 8000 </w:t>
      </w:r>
      <w:r w:rsidR="00E96221" w:rsidRPr="000624A4">
        <w:t xml:space="preserve">equipment </w:t>
      </w:r>
      <w:r w:rsidRPr="000624A4">
        <w:t>(BPR=2).</w:t>
      </w:r>
      <w:r w:rsidR="00F2300D" w:rsidRPr="000624A4">
        <w:t xml:space="preserve"> </w:t>
      </w:r>
      <w:r w:rsidR="00E96221" w:rsidRPr="000624A4">
        <w:t>Further details can be found elsewhere (</w:t>
      </w:r>
      <w:r w:rsidR="00D2242D">
        <w:t>Barbarossa</w:t>
      </w:r>
      <w:r w:rsidR="00E96221" w:rsidRPr="000624A4">
        <w:t xml:space="preserve"> et al., 20</w:t>
      </w:r>
      <w:r w:rsidR="00D2242D">
        <w:t>24</w:t>
      </w:r>
      <w:r w:rsidR="00E96221" w:rsidRPr="000624A4">
        <w:t xml:space="preserve">). </w:t>
      </w:r>
    </w:p>
    <w:p w14:paraId="167CEF4D" w14:textId="6F63CCE6" w:rsidR="00D55570" w:rsidRPr="000624A4" w:rsidRDefault="00E74163" w:rsidP="00D55570">
      <w:pPr>
        <w:pStyle w:val="CETBodytext"/>
      </w:pPr>
      <w:r>
        <w:t xml:space="preserve">The composition of SHS products was determined by </w:t>
      </w:r>
      <w:r w:rsidR="00D55570" w:rsidRPr="000624A4">
        <w:t xml:space="preserve">X-Ray Powder Diffraction </w:t>
      </w:r>
      <w:r w:rsidR="00E96221" w:rsidRPr="000624A4">
        <w:t xml:space="preserve">(XRD) analysis </w:t>
      </w:r>
      <w:r>
        <w:t>using</w:t>
      </w:r>
      <w:r w:rsidR="00D55570" w:rsidRPr="000624A4">
        <w:t xml:space="preserve"> </w:t>
      </w:r>
      <w:r w:rsidR="00AD080A">
        <w:t xml:space="preserve">a </w:t>
      </w:r>
      <w:r w:rsidR="00D55570" w:rsidRPr="000624A4">
        <w:t>D8 (Brucker, Germany) diffractometer (Bragg-Brentano geometry) equipped with a rotating copper anode (Cu Kα radiation λ=1.5418 nm) working at 40kV and 100mA. The analysis was performed in the</w:t>
      </w:r>
      <w:r w:rsidR="00F2300D" w:rsidRPr="000624A4">
        <w:t xml:space="preserve"> </w:t>
      </w:r>
      <w:r w:rsidR="00D55570" w:rsidRPr="000624A4">
        <w:t>20°-80° 2</w:t>
      </w:r>
      <w:r w:rsidR="00D55570" w:rsidRPr="000624A4">
        <w:rPr>
          <w:rFonts w:cs="Arial"/>
        </w:rPr>
        <w:t>θ</w:t>
      </w:r>
      <w:r w:rsidR="00D55570" w:rsidRPr="000624A4">
        <w:t xml:space="preserve"> range, with a step-size of 0.015° and 0.2 seconds for each step. </w:t>
      </w:r>
    </w:p>
    <w:p w14:paraId="5C00921E" w14:textId="74DA297A" w:rsidR="00D55570" w:rsidRPr="000624A4" w:rsidRDefault="00E96221" w:rsidP="00453E24">
      <w:pPr>
        <w:pStyle w:val="CETBodytext"/>
      </w:pPr>
      <w:r w:rsidRPr="000624A4">
        <w:t>T</w:t>
      </w:r>
      <w:r w:rsidR="00D55570" w:rsidRPr="000624A4">
        <w:t>he high temperatures</w:t>
      </w:r>
      <w:r w:rsidRPr="000624A4">
        <w:t xml:space="preserve"> encountered during SHS should lead to the evaporation of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00D55570" w:rsidRPr="000624A4">
        <w:t xml:space="preserve"> </w:t>
      </w:r>
      <w:r w:rsidRPr="000624A4">
        <w:t xml:space="preserve">but its </w:t>
      </w:r>
      <w:r w:rsidR="00D55570" w:rsidRPr="000624A4">
        <w:t xml:space="preserve">presence in the </w:t>
      </w:r>
      <w:r w:rsidRPr="000624A4">
        <w:t xml:space="preserve">synthesis </w:t>
      </w:r>
      <w:r w:rsidR="00D55570" w:rsidRPr="000624A4">
        <w:t xml:space="preserve">product cannot be excluded. </w:t>
      </w:r>
      <w:r w:rsidR="00871ACD" w:rsidRPr="000624A4">
        <w:t>It should be noted that</w:t>
      </w:r>
      <w:r w:rsidR="00A64BF5">
        <w:t xml:space="preserve"> </w:t>
      </w:r>
      <w:proofErr w:type="spellStart"/>
      <w:r w:rsidR="00A64BF5">
        <w:t>boria</w:t>
      </w:r>
      <w:proofErr w:type="spellEnd"/>
      <w:r w:rsidR="00D55570" w:rsidRPr="000624A4">
        <w:t xml:space="preserve">,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00D55570" w:rsidRPr="000624A4">
        <w:t xml:space="preserve"> (solubility in water=2.2 g/100g, </w:t>
      </w:r>
      <w:r w:rsidR="000D0385" w:rsidRPr="000624A4">
        <w:t xml:space="preserve">Green and </w:t>
      </w:r>
      <w:r w:rsidR="00D55570" w:rsidRPr="000624A4">
        <w:t xml:space="preserve">Perry, 2007) </w:t>
      </w:r>
      <w:r w:rsidR="00871ACD" w:rsidRPr="000624A4">
        <w:t xml:space="preserve">usually </w:t>
      </w:r>
      <w:r w:rsidR="00D55570" w:rsidRPr="000624A4">
        <w:t>react</w:t>
      </w:r>
      <w:r w:rsidR="00871ACD" w:rsidRPr="000624A4">
        <w:t>s</w:t>
      </w:r>
      <w:r w:rsidR="00D55570" w:rsidRPr="000624A4">
        <w:t xml:space="preserve"> with air humidity to form crystalline boric acid,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B</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00D55570" w:rsidRPr="000624A4">
        <w:t xml:space="preserve"> (solubility in water=5.04 g/100g, </w:t>
      </w:r>
      <w:r w:rsidR="000D0385" w:rsidRPr="000624A4">
        <w:t xml:space="preserve">Green and </w:t>
      </w:r>
      <w:r w:rsidR="00D55570" w:rsidRPr="000624A4">
        <w:t xml:space="preserve">Perry, 2007). </w:t>
      </w:r>
      <w:r w:rsidR="00871ACD" w:rsidRPr="000624A4">
        <w:t>Thus, t</w:t>
      </w:r>
      <w:r w:rsidR="00D55570" w:rsidRPr="000624A4">
        <w:t xml:space="preserve">o assess the presence of </w:t>
      </w:r>
      <w:r w:rsidR="00871ACD" w:rsidRPr="000624A4">
        <w:t xml:space="preserve">residual </w:t>
      </w:r>
      <w:r w:rsidR="00D55570" w:rsidRPr="000624A4">
        <w:t xml:space="preserve">byproducts, the reacted powders were analyzed via XRD </w:t>
      </w:r>
      <w:r w:rsidR="00E74163">
        <w:t xml:space="preserve">after being </w:t>
      </w:r>
      <w:r w:rsidR="00AD080A">
        <w:t xml:space="preserve">in </w:t>
      </w:r>
      <w:r w:rsidR="00E74163">
        <w:t>contac</w:t>
      </w:r>
      <w:r w:rsidR="00AD080A">
        <w:t>t</w:t>
      </w:r>
      <w:r w:rsidR="00E74163">
        <w:t xml:space="preserve"> with air for </w:t>
      </w:r>
      <w:r w:rsidR="00D55570" w:rsidRPr="000624A4">
        <w:t xml:space="preserve">1 and 28 days after synthesis. </w:t>
      </w:r>
      <w:r w:rsidR="00D64E80" w:rsidRPr="000624A4">
        <w:rPr>
          <w:lang w:val="en-GB"/>
        </w:rPr>
        <w:t xml:space="preserve">As literature suggests (Wu et al. 2019), </w:t>
      </w:r>
      <w:r w:rsidR="00D64E80" w:rsidRPr="000624A4">
        <w:t>g</w:t>
      </w:r>
      <w:r w:rsidR="00D55570" w:rsidRPr="000624A4">
        <w:t xml:space="preserve">iven the high solubilities of </w:t>
      </w:r>
      <w:proofErr w:type="spellStart"/>
      <w:r w:rsidR="00D55570" w:rsidRPr="000624A4">
        <w:t>boria</w:t>
      </w:r>
      <w:proofErr w:type="spellEnd"/>
      <w:r w:rsidR="00D55570" w:rsidRPr="000624A4">
        <w:t xml:space="preserve"> and boric acid in</w:t>
      </w:r>
      <w:r w:rsidR="00871ACD" w:rsidRPr="000624A4">
        <w:t xml:space="preserve">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rsidR="00D55570" w:rsidRPr="000624A4">
        <w:t xml:space="preserve">, </w:t>
      </w:r>
      <w:r w:rsidR="00871ACD" w:rsidRPr="000624A4">
        <w:t xml:space="preserve">their removal was performed by treating the </w:t>
      </w:r>
      <w:r w:rsidR="007C5E76" w:rsidRPr="000624A4">
        <w:t xml:space="preserve">powders </w:t>
      </w:r>
      <w:r w:rsidR="000D0385" w:rsidRPr="000624A4">
        <w:t>with</w:t>
      </w:r>
      <w:r w:rsidR="00D55570" w:rsidRPr="000624A4">
        <w:t xml:space="preserve"> distilled water at room temperature</w:t>
      </w:r>
      <w:r w:rsidR="007C5E76" w:rsidRPr="000624A4">
        <w:t>,</w:t>
      </w:r>
      <w:r w:rsidR="00D55570" w:rsidRPr="000624A4">
        <w:t xml:space="preserve"> </w:t>
      </w:r>
      <w:r w:rsidR="00871ACD" w:rsidRPr="000624A4">
        <w:t>followed by a filtering step</w:t>
      </w:r>
      <w:r w:rsidR="00D55570" w:rsidRPr="000624A4">
        <w:t xml:space="preserve">. </w:t>
      </w:r>
    </w:p>
    <w:p w14:paraId="7DCF563C" w14:textId="1351BA95" w:rsidR="000D0385" w:rsidRPr="000D0385" w:rsidRDefault="000D0385" w:rsidP="00F91608">
      <w:pPr>
        <w:pStyle w:val="CETHeading1"/>
        <w:numPr>
          <w:ilvl w:val="0"/>
          <w:numId w:val="25"/>
        </w:numPr>
      </w:pPr>
      <w:r w:rsidRPr="000D0385">
        <w:t>Results and Discussion</w:t>
      </w:r>
    </w:p>
    <w:p w14:paraId="5DD2C500" w14:textId="77777777" w:rsidR="00AF5088" w:rsidRDefault="007311EC" w:rsidP="00D8180F">
      <w:pPr>
        <w:pStyle w:val="CETBodytext"/>
        <w:rPr>
          <w:lang w:val="en-GB"/>
        </w:rPr>
      </w:pPr>
      <w:r w:rsidRPr="00217C65">
        <w:rPr>
          <w:lang w:val="en-GB"/>
        </w:rPr>
        <w:t>Figure 1 shows</w:t>
      </w:r>
      <w:r w:rsidR="00B6315A" w:rsidRPr="00217C65">
        <w:t xml:space="preserve"> </w:t>
      </w:r>
      <w:r w:rsidRPr="00217C65">
        <w:t xml:space="preserve">the effect of </w:t>
      </w:r>
      <m:oMath>
        <m:r>
          <m:rPr>
            <m:sty m:val="p"/>
          </m:rPr>
          <w:rPr>
            <w:rFonts w:ascii="Cambria Math" w:hAnsi="Cambria Math"/>
          </w:rPr>
          <m:t>Z</m:t>
        </m:r>
      </m:oMath>
      <w:r w:rsidRPr="00217C65">
        <w:t xml:space="preserve"> on </w:t>
      </w:r>
      <w:r w:rsidR="00D8180F" w:rsidRPr="00217C65">
        <w:t xml:space="preserve">the adiabatic temperature </w:t>
      </w:r>
      <w:r w:rsidRPr="00217C65">
        <w:t>of the reacting system</w:t>
      </w:r>
      <w:r w:rsidR="00F839B2" w:rsidRPr="00217C65">
        <w:t>s investigated in this work</w:t>
      </w:r>
      <w:r w:rsidRPr="00217C65">
        <w:t xml:space="preserve">. </w:t>
      </w:r>
      <w:r w:rsidR="00170A9F" w:rsidRPr="00217C65">
        <w:t>I</w:t>
      </w:r>
      <w:r w:rsidRPr="00217C65">
        <w:t xml:space="preserve">t can be </w:t>
      </w:r>
      <w:r w:rsidR="00170A9F" w:rsidRPr="00217C65">
        <w:t xml:space="preserve">clearly </w:t>
      </w:r>
      <w:r w:rsidRPr="00217C65">
        <w:t xml:space="preserve">seen that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oMath>
      <w:r w:rsidR="00D8180F" w:rsidRPr="00217C65">
        <w:rPr>
          <w:lang w:val="en-GB"/>
        </w:rPr>
        <w:t xml:space="preserve"> </w:t>
      </w:r>
      <w:r w:rsidRPr="00217C65">
        <w:rPr>
          <w:lang w:val="en-GB"/>
        </w:rPr>
        <w:t xml:space="preserve">increases as the fraction of the direct exothermic reaction augments. </w:t>
      </w:r>
      <w:r w:rsidR="00D8180F" w:rsidRPr="00217C65">
        <w:rPr>
          <w:lang w:val="en-GB"/>
        </w:rPr>
        <w:t xml:space="preserve">It </w:t>
      </w:r>
      <w:r w:rsidR="00170A9F" w:rsidRPr="00217C65">
        <w:rPr>
          <w:lang w:val="en-GB"/>
        </w:rPr>
        <w:t xml:space="preserve">is worth mentioning </w:t>
      </w:r>
      <w:r w:rsidR="00D8180F" w:rsidRPr="00217C65">
        <w:rPr>
          <w:lang w:val="en-GB"/>
        </w:rPr>
        <w:t xml:space="preserve">that the predicted adiabatic temperatures for the case of </w:t>
      </w:r>
      <m:oMath>
        <m:r>
          <m:rPr>
            <m:sty m:val="p"/>
          </m:rPr>
          <w:rPr>
            <w:rFonts w:ascii="Cambria Math" w:hAnsi="Cambria Math"/>
            <w:lang w:val="en-GB"/>
          </w:rPr>
          <m:t>Z</m:t>
        </m:r>
      </m:oMath>
      <w:r w:rsidR="00D8180F" w:rsidRPr="00217C65">
        <w:rPr>
          <w:lang w:val="en-GB"/>
        </w:rPr>
        <w:t xml:space="preserve"> =</w:t>
      </w:r>
      <w:r w:rsidR="00C41870">
        <w:rPr>
          <w:lang w:val="en-GB"/>
        </w:rPr>
        <w:t>1 (or</w:t>
      </w:r>
      <w:r w:rsidR="00311AAC" w:rsidRPr="00217C65">
        <w:rPr>
          <w:lang w:val="en-GB"/>
        </w:rPr>
        <w:t xml:space="preserve"> </w:t>
      </w:r>
      <m:oMath>
        <m:r>
          <m:rPr>
            <m:sty m:val="p"/>
          </m:rPr>
          <w:rPr>
            <w:rFonts w:ascii="Cambria Math" w:hAnsi="Cambria Math"/>
            <w:lang w:val="en-GB"/>
          </w:rPr>
          <m:t>Z</m:t>
        </m:r>
      </m:oMath>
      <w:r w:rsidR="00C41870" w:rsidRPr="00217C65">
        <w:rPr>
          <w:lang w:val="en-GB"/>
        </w:rPr>
        <w:t xml:space="preserve"> =</w:t>
      </w:r>
      <w:r w:rsidR="00D8180F" w:rsidRPr="00217C65">
        <w:rPr>
          <w:lang w:val="en-GB"/>
        </w:rPr>
        <w:t>1</w:t>
      </w:r>
      <w:r w:rsidR="00BD09CD" w:rsidRPr="00217C65">
        <w:rPr>
          <w:lang w:val="en-GB"/>
        </w:rPr>
        <w:t>00%</w:t>
      </w:r>
      <w:r w:rsidR="00C41870">
        <w:rPr>
          <w:lang w:val="en-GB"/>
        </w:rPr>
        <w:t>)</w:t>
      </w:r>
    </w:p>
    <w:p w14:paraId="0E188E96" w14:textId="79DC722E" w:rsidR="00D8180F" w:rsidRPr="00217C65" w:rsidRDefault="00D8180F" w:rsidP="00D8180F">
      <w:pPr>
        <w:pStyle w:val="CETBodytext"/>
        <w:rPr>
          <w:lang w:val="en-GB"/>
        </w:rPr>
      </w:pPr>
      <w:r w:rsidRPr="00217C65">
        <w:rPr>
          <w:lang w:val="en-GB"/>
        </w:rPr>
        <w:t xml:space="preserve">agree with </w:t>
      </w:r>
      <w:r w:rsidR="00170A9F" w:rsidRPr="00217C65">
        <w:rPr>
          <w:lang w:val="en-GB"/>
        </w:rPr>
        <w:t xml:space="preserve">the </w:t>
      </w:r>
      <w:r w:rsidRPr="00217C65">
        <w:rPr>
          <w:lang w:val="en-GB"/>
        </w:rPr>
        <w:t xml:space="preserve">literature </w:t>
      </w:r>
      <w:r w:rsidR="00F839B2" w:rsidRPr="00217C65">
        <w:rPr>
          <w:lang w:val="en-GB"/>
        </w:rPr>
        <w:t>data</w:t>
      </w:r>
      <w:r w:rsidRPr="00217C65">
        <w:rPr>
          <w:lang w:val="en-GB"/>
        </w:rPr>
        <w:t xml:space="preserve"> (Munir and Anselmi-Tamburini, 1989).</w:t>
      </w:r>
    </w:p>
    <w:p w14:paraId="3C4A542B" w14:textId="77777777" w:rsidR="00952E5C" w:rsidRPr="00217C65" w:rsidRDefault="00952E5C" w:rsidP="00952E5C">
      <w:pPr>
        <w:pStyle w:val="CETBodytext"/>
      </w:pPr>
      <w:r w:rsidRPr="00217C65">
        <w:t xml:space="preserve">The influence of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217C65">
        <w:t xml:space="preserve"> evaporation on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oMath>
      <w:r w:rsidRPr="00217C65">
        <w:t xml:space="preserve"> is reported in Figure 1. Horizontal segments indicate </w:t>
      </w:r>
      <m:oMath>
        <m:r>
          <m:rPr>
            <m:sty m:val="p"/>
          </m:rPr>
          <w:rPr>
            <w:rFonts w:ascii="Cambria Math" w:hAnsi="Cambria Math"/>
          </w:rPr>
          <m:t>Z</m:t>
        </m:r>
      </m:oMath>
      <w:r w:rsidRPr="00217C65">
        <w:t xml:space="preserve"> ranges where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b,</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sub>
        </m:sSub>
      </m:oMath>
      <w:r w:rsidRPr="00217C65">
        <w:t xml:space="preserve">. </w:t>
      </w:r>
      <w:proofErr w:type="gramStart"/>
      <w:r w:rsidRPr="00217C65">
        <w:t>It can be seen that, as</w:t>
      </w:r>
      <w:proofErr w:type="gramEnd"/>
      <w:r w:rsidRPr="00217C65">
        <w:t xml:space="preserve"> </w:t>
      </w:r>
      <m:oMath>
        <m:r>
          <m:rPr>
            <m:sty m:val="p"/>
          </m:rPr>
          <w:rPr>
            <w:rFonts w:ascii="Cambria Math" w:hAnsi="Cambria Math"/>
          </w:rPr>
          <m:t>P</m:t>
        </m:r>
      </m:oMath>
      <w:r w:rsidRPr="00217C65">
        <w:t xml:space="preserve"> increases, the effect of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217C65">
        <w:t xml:space="preserve"> boiling on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r>
          <m:rPr>
            <m:sty m:val="p"/>
          </m:rPr>
          <w:rPr>
            <w:rFonts w:ascii="Cambria Math" w:hAnsi="Cambria Math"/>
          </w:rPr>
          <m:t xml:space="preserve"> </m:t>
        </m:r>
      </m:oMath>
      <w:r w:rsidRPr="00217C65">
        <w:t xml:space="preserve">shifts to higher temperature and </w:t>
      </w:r>
      <m:oMath>
        <m:r>
          <m:rPr>
            <m:sty m:val="p"/>
          </m:rPr>
          <w:rPr>
            <w:rFonts w:ascii="Cambria Math" w:hAnsi="Cambria Math"/>
          </w:rPr>
          <m:t>Z</m:t>
        </m:r>
      </m:oMath>
      <w:r w:rsidRPr="00217C65">
        <w:t xml:space="preserve"> values. The minimum values of </w:t>
      </w:r>
      <m:oMath>
        <m:r>
          <m:rPr>
            <m:sty m:val="p"/>
          </m:rPr>
          <w:rPr>
            <w:rFonts w:ascii="Cambria Math" w:hAnsi="Cambria Math"/>
          </w:rPr>
          <m:t>Z</m:t>
        </m:r>
      </m:oMath>
      <w:r w:rsidRPr="00217C65">
        <w:t xml:space="preserve"> (</w:t>
      </w:r>
      <m:oMath>
        <m:sSub>
          <m:sSubPr>
            <m:ctrlPr>
              <w:rPr>
                <w:rFonts w:ascii="Cambria Math" w:hAnsi="Cambria Math"/>
              </w:rPr>
            </m:ctrlPr>
          </m:sSubPr>
          <m:e>
            <m:r>
              <m:rPr>
                <m:sty m:val="p"/>
              </m:rPr>
              <w:rPr>
                <w:rFonts w:ascii="Cambria Math" w:hAnsi="Cambria Math"/>
              </w:rPr>
              <m:t>Z</m:t>
            </m:r>
          </m:e>
          <m:sub>
            <m:r>
              <m:rPr>
                <m:sty m:val="p"/>
              </m:rPr>
              <w:rPr>
                <w:rFonts w:ascii="Cambria Math" w:hAnsi="Cambria Math"/>
              </w:rPr>
              <m:t>min</m:t>
            </m:r>
          </m:sub>
        </m:sSub>
      </m:oMath>
      <w:r w:rsidRPr="00217C65">
        <w:t xml:space="preserve">) that fulfill the adiabatic temperature constrain of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a</m:t>
            </m:r>
          </m:sub>
        </m:sSub>
      </m:oMath>
      <w:r w:rsidRPr="00217C65">
        <w:t xml:space="preserve"> </w:t>
      </w:r>
      <m:oMath>
        <m:r>
          <m:rPr>
            <m:sty m:val="p"/>
          </m:rPr>
          <w:rPr>
            <w:rFonts w:ascii="Cambria Math" w:hAnsi="Cambria Math"/>
          </w:rPr>
          <m:t>≥</m:t>
        </m:r>
      </m:oMath>
      <w:r w:rsidRPr="00217C65">
        <w:t xml:space="preserve"> 1800 K are indicated by the circles in Figure 1 and correspond to 6.78% for </w:t>
      </w:r>
      <w:r w:rsidRPr="00217C65">
        <w:rPr>
          <w:lang w:val="en-GB"/>
        </w:rPr>
        <w:t>TiB</w:t>
      </w:r>
      <w:r w:rsidRPr="00217C65">
        <w:rPr>
          <w:vertAlign w:val="subscript"/>
          <w:lang w:val="en-GB"/>
        </w:rPr>
        <w:t xml:space="preserve">2 </w:t>
      </w:r>
      <w:r w:rsidRPr="00217C65">
        <w:t xml:space="preserve">(Figure 1a), 43.73% for </w:t>
      </w:r>
      <w:r w:rsidRPr="00217C65">
        <w:rPr>
          <w:lang w:val="en-GB"/>
        </w:rPr>
        <w:t>ZrB</w:t>
      </w:r>
      <w:r w:rsidRPr="00217C65">
        <w:rPr>
          <w:vertAlign w:val="subscript"/>
          <w:lang w:val="en-GB"/>
        </w:rPr>
        <w:t>2</w:t>
      </w:r>
      <w:r w:rsidRPr="00217C65">
        <w:rPr>
          <w:lang w:val="en-GB"/>
        </w:rPr>
        <w:t xml:space="preserve"> (</w:t>
      </w:r>
      <w:r w:rsidRPr="00217C65">
        <w:t xml:space="preserve">Figure 1b), and 50.26% for </w:t>
      </w:r>
      <w:r w:rsidRPr="00217C65">
        <w:rPr>
          <w:lang w:val="en-GB"/>
        </w:rPr>
        <w:t>HfB</w:t>
      </w:r>
      <w:r w:rsidRPr="00217C65">
        <w:rPr>
          <w:vertAlign w:val="subscript"/>
          <w:lang w:val="en-GB"/>
        </w:rPr>
        <w:t>2</w:t>
      </w:r>
      <w:r w:rsidRPr="00217C65">
        <w:rPr>
          <w:lang w:val="en-GB"/>
        </w:rPr>
        <w:t xml:space="preserve"> (</w:t>
      </w:r>
      <w:r w:rsidRPr="00217C65">
        <w:t>Figure 1c</w:t>
      </w:r>
      <w:r w:rsidRPr="00217C65">
        <w:rPr>
          <w:lang w:val="en-GB"/>
        </w:rPr>
        <w:t xml:space="preserve">). For each </w:t>
      </w:r>
      <m:oMath>
        <m:sSub>
          <m:sSubPr>
            <m:ctrlPr>
              <w:rPr>
                <w:rFonts w:ascii="Cambria Math" w:hAnsi="Cambria Math"/>
              </w:rPr>
            </m:ctrlPr>
          </m:sSubPr>
          <m:e>
            <m:r>
              <m:rPr>
                <m:sty m:val="p"/>
              </m:rPr>
              <w:rPr>
                <w:rFonts w:ascii="Cambria Math" w:hAnsi="Cambria Math"/>
              </w:rPr>
              <m:t>Z</m:t>
            </m:r>
          </m:e>
          <m:sub>
            <m:r>
              <m:rPr>
                <m:sty m:val="p"/>
              </m:rPr>
              <w:rPr>
                <w:rFonts w:ascii="Cambria Math" w:hAnsi="Cambria Math"/>
              </w:rPr>
              <m:t>min</m:t>
            </m:r>
          </m:sub>
        </m:sSub>
      </m:oMath>
      <w:r w:rsidRPr="00217C65">
        <w:t xml:space="preserve"> value,</w:t>
      </w:r>
      <w:r w:rsidRPr="00217C65">
        <w:rPr>
          <w:lang w:val="en-GB"/>
        </w:rPr>
        <w:t xml:space="preserve"> the minimum pressure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min</m:t>
            </m:r>
          </m:sub>
        </m:sSub>
      </m:oMath>
      <w:r w:rsidRPr="00217C65">
        <w:t xml:space="preserve">) </w:t>
      </w:r>
      <w:r w:rsidRPr="00217C65">
        <w:rPr>
          <w:lang w:val="en-GB"/>
        </w:rPr>
        <w:t xml:space="preserve">required to retain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217C65">
        <w:t xml:space="preserve"> in the liquid state during the process can be also calculated according to </w:t>
      </w:r>
      <w:proofErr w:type="gramStart"/>
      <w:r w:rsidRPr="00217C65">
        <w:t>Eq(</w:t>
      </w:r>
      <w:proofErr w:type="gramEnd"/>
      <w:r w:rsidRPr="00217C65">
        <w:t xml:space="preserve">9). The resulting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min</m:t>
            </m:r>
          </m:sub>
        </m:sSub>
      </m:oMath>
      <w:r w:rsidRPr="00217C65">
        <w:t xml:space="preserve"> corresponds to the vapor pressure of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217C65">
        <w:t xml:space="preserve"> at 1800 K (0.0036 bar). The condition </w:t>
      </w:r>
      <m:oMath>
        <m:r>
          <m:rPr>
            <m:sty m:val="p"/>
          </m:rPr>
          <w:rPr>
            <w:rFonts w:ascii="Cambria Math" w:hAnsi="Cambria Math"/>
          </w:rPr>
          <m:t>P</m:t>
        </m:r>
      </m:oMath>
      <w:r w:rsidRPr="00217C65">
        <w:t xml:space="preserve"> &gt; 0.0036 bar makes the heat generated by the direct reaction completely available to sustain the borothermal reaction, instead of being partially consumed by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217C65">
        <w:t xml:space="preserve"> boiling. Thus, t</w:t>
      </w:r>
      <w:r w:rsidRPr="00217C65">
        <w:rPr>
          <w:lang w:val="en-GB"/>
        </w:rPr>
        <w:t xml:space="preserve">he thermodynamic analysis provides the minimum </w:t>
      </w:r>
      <m:oMath>
        <m:r>
          <m:rPr>
            <m:sty m:val="p"/>
          </m:rPr>
          <w:rPr>
            <w:rFonts w:ascii="Cambria Math" w:hAnsi="Cambria Math"/>
            <w:lang w:val="en-GB"/>
          </w:rPr>
          <m:t>Z</m:t>
        </m:r>
      </m:oMath>
      <w:r w:rsidRPr="00217C65">
        <w:rPr>
          <w:lang w:val="en-GB"/>
        </w:rPr>
        <w:t xml:space="preserve"> value requested to guarantee the SHS regime as well as the minimum pressure level needed to maintain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w:r w:rsidRPr="00217C65">
        <w:rPr>
          <w:lang w:val="en-GB"/>
        </w:rPr>
        <w:t xml:space="preserve"> in the liquid state.</w:t>
      </w:r>
    </w:p>
    <w:p w14:paraId="0A8BC127" w14:textId="77777777" w:rsidR="00952E5C" w:rsidRPr="00217C65" w:rsidRDefault="00952E5C" w:rsidP="00952E5C">
      <w:pPr>
        <w:pStyle w:val="CETBodytext"/>
        <w:rPr>
          <w:lang w:val="en-GB"/>
        </w:rPr>
      </w:pPr>
      <w:r w:rsidRPr="00217C65">
        <w:rPr>
          <w:lang w:val="en-GB"/>
        </w:rPr>
        <w:t xml:space="preserve">The theoretical predictions were experimentally tested under </w:t>
      </w:r>
      <m:oMath>
        <m:r>
          <m:rPr>
            <m:sty m:val="p"/>
          </m:rPr>
          <w:rPr>
            <w:rFonts w:ascii="Cambria Math" w:hAnsi="Cambria Math"/>
          </w:rPr>
          <m:t>P</m:t>
        </m:r>
      </m:oMath>
      <w:r w:rsidRPr="00217C65">
        <w:rPr>
          <w:lang w:val="en-GB"/>
        </w:rPr>
        <w:t xml:space="preserve"> = 2 bar. This value allows to minimize oxygen contamination inside the chamber while limiting technical complexity. A dedicated study was performed to verify the self-sustaining character of the process. The results obtained for the case of TiB</w:t>
      </w:r>
      <w:r w:rsidRPr="00217C65">
        <w:rPr>
          <w:vertAlign w:val="subscript"/>
          <w:lang w:val="en-GB"/>
        </w:rPr>
        <w:t xml:space="preserve">2 </w:t>
      </w:r>
      <w:r w:rsidRPr="00217C65">
        <w:rPr>
          <w:lang w:val="en-GB"/>
        </w:rPr>
        <w:t>are reported in Figure 2</w:t>
      </w:r>
      <w:r w:rsidRPr="00217C65">
        <w:rPr>
          <w:vertAlign w:val="subscript"/>
          <w:lang w:val="en-GB"/>
        </w:rPr>
        <w:t xml:space="preserve">, </w:t>
      </w:r>
      <w:r w:rsidRPr="00217C65">
        <w:rPr>
          <w:lang w:val="en-GB"/>
        </w:rPr>
        <w:t xml:space="preserve">where the measured reaction front propagation velocities are also shown as a function of </w:t>
      </w:r>
      <m:oMath>
        <m:r>
          <m:rPr>
            <m:sty m:val="p"/>
          </m:rPr>
          <w:rPr>
            <w:rFonts w:ascii="Cambria Math" w:hAnsi="Cambria Math"/>
            <w:lang w:val="en-GB"/>
          </w:rPr>
          <m:t>Z</m:t>
        </m:r>
      </m:oMath>
      <w:r w:rsidRPr="00217C65">
        <w:rPr>
          <w:lang w:val="en-GB"/>
        </w:rPr>
        <w:t>.</w:t>
      </w:r>
    </w:p>
    <w:p w14:paraId="1DABA308" w14:textId="77777777" w:rsidR="001A4CDF" w:rsidRPr="00E14FF7" w:rsidRDefault="001A4CDF" w:rsidP="00D8180F">
      <w:pPr>
        <w:pStyle w:val="CETBodytext"/>
      </w:pPr>
    </w:p>
    <w:p w14:paraId="64D7330F" w14:textId="29481981" w:rsidR="000D0385" w:rsidRPr="000D0385" w:rsidRDefault="001A4CDF" w:rsidP="000D0385">
      <w:pPr>
        <w:pStyle w:val="CETBodytext"/>
      </w:pPr>
      <w:r>
        <w:rPr>
          <w:noProof/>
        </w:rPr>
        <w:lastRenderedPageBreak/>
        <w:drawing>
          <wp:inline distT="0" distB="0" distL="0" distR="0" wp14:anchorId="4E0744D3" wp14:editId="2FD5B55B">
            <wp:extent cx="2608291" cy="2024742"/>
            <wp:effectExtent l="0" t="0" r="1905" b="0"/>
            <wp:docPr id="938108076" name="Immagine 2" descr="A graph of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08076" name="Immagine 2" descr="A graph of a ba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9512" cy="2025689"/>
                    </a:xfrm>
                    <a:prstGeom prst="rect">
                      <a:avLst/>
                    </a:prstGeom>
                    <a:noFill/>
                    <a:ln>
                      <a:noFill/>
                    </a:ln>
                  </pic:spPr>
                </pic:pic>
              </a:graphicData>
            </a:graphic>
          </wp:inline>
        </w:drawing>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4"/>
      </w:tblGrid>
      <w:tr w:rsidR="00A45E95" w:rsidRPr="000D0385" w14:paraId="60483944" w14:textId="77777777" w:rsidTr="001A4CDF">
        <w:trPr>
          <w:trHeight w:val="2246"/>
        </w:trPr>
        <w:tc>
          <w:tcPr>
            <w:tcW w:w="4393" w:type="dxa"/>
          </w:tcPr>
          <w:p w14:paraId="38119ED4" w14:textId="7F7F26A5" w:rsidR="00E80C71" w:rsidRPr="000D0385" w:rsidRDefault="006B5198" w:rsidP="000D0385">
            <w:pPr>
              <w:pStyle w:val="CETBodytext"/>
              <w:rPr>
                <w:noProof/>
                <w:lang w:val="en-GB"/>
              </w:rPr>
            </w:pPr>
            <w:r>
              <w:rPr>
                <w:noProof/>
              </w:rPr>
              <w:drawing>
                <wp:inline distT="0" distB="0" distL="0" distR="0" wp14:anchorId="12C1239E" wp14:editId="55AB2252">
                  <wp:extent cx="2553195" cy="1981968"/>
                  <wp:effectExtent l="0" t="0" r="0" b="0"/>
                  <wp:docPr id="5147861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5006" cy="1983374"/>
                          </a:xfrm>
                          <a:prstGeom prst="rect">
                            <a:avLst/>
                          </a:prstGeom>
                          <a:noFill/>
                          <a:ln>
                            <a:noFill/>
                          </a:ln>
                        </pic:spPr>
                      </pic:pic>
                    </a:graphicData>
                  </a:graphic>
                </wp:inline>
              </w:drawing>
            </w:r>
          </w:p>
        </w:tc>
        <w:tc>
          <w:tcPr>
            <w:tcW w:w="4394" w:type="dxa"/>
          </w:tcPr>
          <w:p w14:paraId="1706F20D" w14:textId="51DA285D" w:rsidR="00E80C71" w:rsidRPr="000D0385" w:rsidRDefault="006B5198" w:rsidP="000D0385">
            <w:pPr>
              <w:pStyle w:val="CETBodytext"/>
              <w:rPr>
                <w:noProof/>
                <w:lang w:val="en-GB"/>
              </w:rPr>
            </w:pPr>
            <w:r>
              <w:rPr>
                <w:noProof/>
              </w:rPr>
              <w:drawing>
                <wp:inline distT="0" distB="0" distL="0" distR="0" wp14:anchorId="183956F1" wp14:editId="60008560">
                  <wp:extent cx="2539453" cy="1971304"/>
                  <wp:effectExtent l="0" t="0" r="0" b="0"/>
                  <wp:docPr id="159396197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3155" cy="1974177"/>
                          </a:xfrm>
                          <a:prstGeom prst="rect">
                            <a:avLst/>
                          </a:prstGeom>
                          <a:noFill/>
                          <a:ln>
                            <a:noFill/>
                          </a:ln>
                        </pic:spPr>
                      </pic:pic>
                    </a:graphicData>
                  </a:graphic>
                </wp:inline>
              </w:drawing>
            </w:r>
          </w:p>
        </w:tc>
      </w:tr>
    </w:tbl>
    <w:p w14:paraId="2A3A649C" w14:textId="295C74CB" w:rsidR="000D0385" w:rsidRPr="008A1D8A" w:rsidRDefault="000D0385" w:rsidP="000D0385">
      <w:pPr>
        <w:pStyle w:val="CETBodytext"/>
        <w:rPr>
          <w:rFonts w:cs="Arial"/>
          <w:i/>
          <w:lang w:val="en-GB"/>
        </w:rPr>
      </w:pPr>
      <w:r w:rsidRPr="008A1D8A">
        <w:rPr>
          <w:rFonts w:cs="Arial"/>
          <w:i/>
          <w:lang w:val="en-GB"/>
        </w:rPr>
        <w:t xml:space="preserve">Figure </w:t>
      </w:r>
      <w:r w:rsidR="00042E49" w:rsidRPr="008A1D8A">
        <w:rPr>
          <w:rFonts w:cs="Arial"/>
          <w:i/>
          <w:lang w:val="en-GB"/>
        </w:rPr>
        <w:t>1</w:t>
      </w:r>
      <w:r w:rsidRPr="008A1D8A">
        <w:rPr>
          <w:rFonts w:cs="Arial"/>
          <w:i/>
          <w:lang w:val="en-GB"/>
        </w:rPr>
        <w:t>: Calculated adiabatic temperature</w:t>
      </w:r>
      <w:r w:rsidR="0002457F" w:rsidRPr="008A1D8A">
        <w:rPr>
          <w:rFonts w:cs="Arial"/>
          <w:i/>
          <w:lang w:val="en-GB"/>
        </w:rPr>
        <w:t>s</w:t>
      </w:r>
      <w:r w:rsidRPr="008A1D8A">
        <w:rPr>
          <w:rFonts w:cs="Arial"/>
          <w:i/>
          <w:lang w:val="en-GB"/>
        </w:rPr>
        <w:t xml:space="preserve"> </w:t>
      </w:r>
      <w:r w:rsidR="00311AAC" w:rsidRPr="008A1D8A">
        <w:rPr>
          <w:rFonts w:cs="Arial"/>
          <w:i/>
          <w:lang w:val="en-GB"/>
        </w:rPr>
        <w:t>as a function of</w:t>
      </w:r>
      <w:r w:rsidRPr="008A1D8A">
        <w:rPr>
          <w:rFonts w:cs="Arial"/>
          <w:i/>
          <w:lang w:val="en-GB"/>
        </w:rPr>
        <w:t xml:space="preserve"> </w:t>
      </w:r>
      <m:oMath>
        <m:r>
          <w:rPr>
            <w:rFonts w:ascii="Cambria Math" w:hAnsi="Cambria Math" w:cs="Arial"/>
            <w:lang w:val="en-GB"/>
          </w:rPr>
          <m:t>Z</m:t>
        </m:r>
      </m:oMath>
      <w:r w:rsidRPr="008A1D8A">
        <w:rPr>
          <w:rFonts w:cs="Arial"/>
          <w:i/>
          <w:lang w:val="en-GB"/>
        </w:rPr>
        <w:t xml:space="preserve"> and pressure for </w:t>
      </w:r>
      <w:bookmarkStart w:id="3" w:name="_Hlk181631206"/>
      <w:r w:rsidRPr="008A1D8A">
        <w:rPr>
          <w:rFonts w:cs="Arial"/>
          <w:i/>
          <w:lang w:val="en-GB"/>
        </w:rPr>
        <w:t>TiB</w:t>
      </w:r>
      <w:r w:rsidRPr="008A1D8A">
        <w:rPr>
          <w:rFonts w:cs="Arial"/>
          <w:i/>
          <w:vertAlign w:val="subscript"/>
          <w:lang w:val="en-GB"/>
        </w:rPr>
        <w:t>2</w:t>
      </w:r>
      <w:bookmarkEnd w:id="3"/>
      <w:r w:rsidRPr="008A1D8A">
        <w:rPr>
          <w:rFonts w:cs="Arial"/>
          <w:i/>
          <w:vertAlign w:val="subscript"/>
          <w:lang w:val="en-GB"/>
        </w:rPr>
        <w:t xml:space="preserve"> </w:t>
      </w:r>
      <w:r w:rsidRPr="008A1D8A">
        <w:rPr>
          <w:rFonts w:cs="Arial"/>
          <w:i/>
          <w:lang w:val="en-GB"/>
        </w:rPr>
        <w:t>(a), ZrB</w:t>
      </w:r>
      <w:r w:rsidRPr="008A1D8A">
        <w:rPr>
          <w:rFonts w:cs="Arial"/>
          <w:i/>
          <w:vertAlign w:val="subscript"/>
          <w:lang w:val="en-GB"/>
        </w:rPr>
        <w:t xml:space="preserve">2 </w:t>
      </w:r>
      <w:r w:rsidRPr="008A1D8A">
        <w:rPr>
          <w:rFonts w:cs="Arial"/>
          <w:i/>
          <w:lang w:val="en-GB"/>
        </w:rPr>
        <w:t xml:space="preserve">(b), </w:t>
      </w:r>
      <w:r w:rsidR="008A1D8A">
        <w:rPr>
          <w:rFonts w:cs="Arial"/>
          <w:i/>
          <w:lang w:val="en-GB"/>
        </w:rPr>
        <w:t xml:space="preserve">and </w:t>
      </w:r>
      <w:r w:rsidRPr="008A1D8A">
        <w:rPr>
          <w:rFonts w:cs="Arial"/>
          <w:i/>
          <w:lang w:val="en-GB"/>
        </w:rPr>
        <w:t>HfB</w:t>
      </w:r>
      <w:r w:rsidRPr="008A1D8A">
        <w:rPr>
          <w:rFonts w:cs="Arial"/>
          <w:i/>
          <w:vertAlign w:val="subscript"/>
          <w:lang w:val="en-GB"/>
        </w:rPr>
        <w:t xml:space="preserve">2 </w:t>
      </w:r>
      <w:r w:rsidRPr="008A1D8A">
        <w:rPr>
          <w:rFonts w:cs="Arial"/>
          <w:i/>
          <w:lang w:val="en-GB"/>
        </w:rPr>
        <w:t>(c)</w:t>
      </w:r>
    </w:p>
    <w:p w14:paraId="6683D39D" w14:textId="67211D99" w:rsidR="00C16C68" w:rsidRPr="00217C65" w:rsidRDefault="00217C65" w:rsidP="000D0385">
      <w:pPr>
        <w:pStyle w:val="CETBodytext"/>
        <w:rPr>
          <w:lang w:val="en-GB"/>
        </w:rPr>
      </w:pPr>
      <w:r>
        <w:rPr>
          <w:noProof/>
        </w:rPr>
        <w:drawing>
          <wp:anchor distT="0" distB="0" distL="114300" distR="114300" simplePos="0" relativeHeight="251658240" behindDoc="0" locked="0" layoutInCell="1" allowOverlap="1" wp14:anchorId="449CC4FE" wp14:editId="55E21FC5">
            <wp:simplePos x="0" y="0"/>
            <wp:positionH relativeFrom="margin">
              <wp:align>left</wp:align>
            </wp:positionH>
            <wp:positionV relativeFrom="paragraph">
              <wp:posOffset>143906</wp:posOffset>
            </wp:positionV>
            <wp:extent cx="2968625" cy="1983105"/>
            <wp:effectExtent l="0" t="0" r="3175" b="0"/>
            <wp:wrapSquare wrapText="bothSides"/>
            <wp:docPr id="806412417" name="Immagine 1"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12417" name="Immagine 1" descr="Immagine che contiene testo, schermata, linea, diagramma&#10;&#10;Descrizione generata automaticamente"/>
                    <pic:cNvPicPr>
                      <a:picLocks noChangeAspect="1" noChangeArrowheads="1"/>
                    </pic:cNvPicPr>
                  </pic:nvPicPr>
                  <pic:blipFill rotWithShape="1">
                    <a:blip r:embed="rId14">
                      <a:extLst>
                        <a:ext uri="{28A0092B-C50C-407E-A947-70E740481C1C}">
                          <a14:useLocalDpi xmlns:a14="http://schemas.microsoft.com/office/drawing/2010/main" val="0"/>
                        </a:ext>
                      </a:extLst>
                    </a:blip>
                    <a:srcRect l="8005" t="9388" b="3670"/>
                    <a:stretch/>
                  </pic:blipFill>
                  <pic:spPr bwMode="auto">
                    <a:xfrm>
                      <a:off x="0" y="0"/>
                      <a:ext cx="2987684" cy="19961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7E28A0" w14:textId="6AE2DE82" w:rsidR="00F91608" w:rsidRPr="00120C49" w:rsidRDefault="00217C65" w:rsidP="00F91608">
      <w:pPr>
        <w:pStyle w:val="CETBodytext"/>
        <w:rPr>
          <w:i/>
          <w:lang w:val="en-GB"/>
        </w:rPr>
      </w:pPr>
      <w:r>
        <w:rPr>
          <w:lang w:val="en-GB"/>
        </w:rPr>
        <w:br w:type="textWrapping" w:clear="all"/>
      </w:r>
      <w:r w:rsidR="00F91608" w:rsidRPr="000D0385">
        <w:rPr>
          <w:i/>
          <w:lang w:val="en-GB"/>
        </w:rPr>
        <w:t xml:space="preserve">Figure </w:t>
      </w:r>
      <w:r w:rsidR="00F91608">
        <w:rPr>
          <w:i/>
          <w:lang w:val="en-GB"/>
        </w:rPr>
        <w:t>2</w:t>
      </w:r>
      <w:r w:rsidR="00F91608" w:rsidRPr="000D0385">
        <w:rPr>
          <w:i/>
          <w:lang w:val="en-GB"/>
        </w:rPr>
        <w:t xml:space="preserve">: Front propagation velocity measured </w:t>
      </w:r>
      <w:r w:rsidR="00120C49">
        <w:rPr>
          <w:i/>
          <w:lang w:val="en-GB"/>
        </w:rPr>
        <w:t>as a function of Z</w:t>
      </w:r>
      <w:r w:rsidR="00F91608" w:rsidRPr="000D0385">
        <w:rPr>
          <w:i/>
          <w:lang w:val="en-GB"/>
        </w:rPr>
        <w:t xml:space="preserve"> for</w:t>
      </w:r>
      <w:r w:rsidR="00120C49">
        <w:rPr>
          <w:i/>
          <w:lang w:val="en-GB"/>
        </w:rPr>
        <w:t xml:space="preserve"> the case of</w:t>
      </w:r>
      <w:r w:rsidR="00F91608" w:rsidRPr="000D0385">
        <w:rPr>
          <w:i/>
          <w:lang w:val="en-GB"/>
        </w:rPr>
        <w:t xml:space="preserve"> TiB</w:t>
      </w:r>
      <w:r w:rsidR="00F91608" w:rsidRPr="000D0385">
        <w:rPr>
          <w:i/>
          <w:vertAlign w:val="subscript"/>
          <w:lang w:val="en-GB"/>
        </w:rPr>
        <w:t>2</w:t>
      </w:r>
      <w:r w:rsidR="00120C49">
        <w:rPr>
          <w:i/>
          <w:lang w:val="en-GB"/>
        </w:rPr>
        <w:t>.</w:t>
      </w:r>
    </w:p>
    <w:p w14:paraId="3C046D84" w14:textId="77777777" w:rsidR="00F91608" w:rsidRDefault="00F91608" w:rsidP="000D0385">
      <w:pPr>
        <w:pStyle w:val="CETBodytext"/>
        <w:rPr>
          <w:lang w:val="en-GB"/>
        </w:rPr>
      </w:pPr>
    </w:p>
    <w:p w14:paraId="659AEE47" w14:textId="7C449FAD" w:rsidR="000D0385" w:rsidRPr="00217C65" w:rsidRDefault="00E33FB3" w:rsidP="000D0385">
      <w:pPr>
        <w:pStyle w:val="CETBodytext"/>
      </w:pPr>
      <w:r w:rsidRPr="00217C65">
        <w:rPr>
          <w:lang w:val="en-GB"/>
        </w:rPr>
        <w:t xml:space="preserve">It can be observed that, when no BM treatment was carried out on </w:t>
      </w:r>
      <w:r w:rsidR="006124A1" w:rsidRPr="00217C65">
        <w:rPr>
          <w:lang w:val="en-GB"/>
        </w:rPr>
        <w:t xml:space="preserve">powder </w:t>
      </w:r>
      <w:r w:rsidR="000D0385" w:rsidRPr="00217C65">
        <w:rPr>
          <w:lang w:val="en-GB"/>
        </w:rPr>
        <w:t>reactant</w:t>
      </w:r>
      <w:r w:rsidR="006124A1" w:rsidRPr="00217C65">
        <w:rPr>
          <w:lang w:val="en-GB"/>
        </w:rPr>
        <w:t>s</w:t>
      </w:r>
      <w:r w:rsidR="000D0385" w:rsidRPr="00217C65">
        <w:rPr>
          <w:lang w:val="en-GB"/>
        </w:rPr>
        <w:t xml:space="preserve">, the front velocity </w:t>
      </w:r>
      <w:r w:rsidRPr="00217C65">
        <w:rPr>
          <w:lang w:val="en-GB"/>
        </w:rPr>
        <w:t xml:space="preserve">rapidly </w:t>
      </w:r>
      <w:r w:rsidR="000D0385" w:rsidRPr="00217C65">
        <w:rPr>
          <w:lang w:val="en-GB"/>
        </w:rPr>
        <w:t xml:space="preserve">decreases </w:t>
      </w:r>
      <w:r w:rsidR="006124A1" w:rsidRPr="00217C65">
        <w:rPr>
          <w:lang w:val="en-GB"/>
        </w:rPr>
        <w:t>as</w:t>
      </w:r>
      <w:r w:rsidR="000D0385" w:rsidRPr="00217C65">
        <w:rPr>
          <w:lang w:val="en-GB"/>
        </w:rPr>
        <w:t xml:space="preserve"> </w:t>
      </w:r>
      <m:oMath>
        <m:r>
          <m:rPr>
            <m:sty m:val="p"/>
          </m:rPr>
          <w:rPr>
            <w:rFonts w:ascii="Cambria Math" w:hAnsi="Cambria Math"/>
          </w:rPr>
          <m:t>Z</m:t>
        </m:r>
      </m:oMath>
      <w:r w:rsidR="006124A1" w:rsidRPr="00217C65">
        <w:t xml:space="preserve"> is </w:t>
      </w:r>
      <w:r w:rsidR="004876AD" w:rsidRPr="00217C65">
        <w:t xml:space="preserve">progressively </w:t>
      </w:r>
      <w:r w:rsidR="006124A1" w:rsidRPr="00217C65">
        <w:t xml:space="preserve">reduced. </w:t>
      </w:r>
      <w:proofErr w:type="gramStart"/>
      <w:r w:rsidR="004876AD" w:rsidRPr="00217C65">
        <w:t>In particular, a</w:t>
      </w:r>
      <w:proofErr w:type="gramEnd"/>
      <w:r w:rsidR="004876AD" w:rsidRPr="00217C65">
        <w:t xml:space="preserve"> pulsating behavior was manifested by the </w:t>
      </w:r>
      <w:r w:rsidR="000D0385" w:rsidRPr="00217C65">
        <w:t xml:space="preserve">reaction </w:t>
      </w:r>
      <w:r w:rsidR="004876AD" w:rsidRPr="00217C65">
        <w:t xml:space="preserve">front </w:t>
      </w:r>
      <w:r w:rsidR="006124A1" w:rsidRPr="00217C65">
        <w:t>when</w:t>
      </w:r>
      <w:r w:rsidR="006124A1" w:rsidRPr="00217C65">
        <w:rPr>
          <w:lang w:val="en-GB"/>
        </w:rPr>
        <w:t xml:space="preserve"> </w:t>
      </w:r>
      <m:oMath>
        <m:r>
          <m:rPr>
            <m:sty m:val="p"/>
          </m:rPr>
          <w:rPr>
            <w:rFonts w:ascii="Cambria Math" w:hAnsi="Cambria Math"/>
          </w:rPr>
          <m:t xml:space="preserve">Z </m:t>
        </m:r>
      </m:oMath>
      <w:r w:rsidR="0052104C" w:rsidRPr="00217C65">
        <w:t xml:space="preserve"> </w:t>
      </w:r>
      <w:r w:rsidR="006124A1" w:rsidRPr="00217C65">
        <w:t xml:space="preserve">= 60 %. </w:t>
      </w:r>
      <w:r w:rsidR="004876AD" w:rsidRPr="00217C65">
        <w:t>On the other hand, f</w:t>
      </w:r>
      <w:r w:rsidR="000D0385" w:rsidRPr="00217C65">
        <w:t xml:space="preserve">or </w:t>
      </w:r>
      <w:r w:rsidR="006124A1" w:rsidRPr="00217C65">
        <w:t xml:space="preserve">lower values of </w:t>
      </w:r>
      <m:oMath>
        <m:r>
          <m:rPr>
            <m:sty m:val="p"/>
          </m:rPr>
          <w:rPr>
            <w:rFonts w:ascii="Cambria Math" w:hAnsi="Cambria Math"/>
          </w:rPr>
          <m:t>Z</m:t>
        </m:r>
      </m:oMath>
      <w:r w:rsidR="006124A1" w:rsidRPr="00217C65">
        <w:t xml:space="preserve">, </w:t>
      </w:r>
      <w:r w:rsidR="000D0385" w:rsidRPr="00217C65">
        <w:t xml:space="preserve">the reaction stops </w:t>
      </w:r>
      <w:r w:rsidR="004876AD" w:rsidRPr="00217C65">
        <w:t xml:space="preserve">to propagate </w:t>
      </w:r>
      <w:r w:rsidR="002B05F6" w:rsidRPr="00217C65">
        <w:t xml:space="preserve">shortly </w:t>
      </w:r>
      <w:r w:rsidR="000D0385" w:rsidRPr="00217C65">
        <w:t>after ignition</w:t>
      </w:r>
      <w:r w:rsidR="0052104C" w:rsidRPr="00217C65">
        <w:t xml:space="preserve">. </w:t>
      </w:r>
      <w:r w:rsidR="004876AD" w:rsidRPr="00217C65">
        <w:t>The</w:t>
      </w:r>
      <w:r w:rsidR="0052104C" w:rsidRPr="00217C65">
        <w:t xml:space="preserve"> starting mixture was </w:t>
      </w:r>
      <w:r w:rsidR="006E40DB" w:rsidRPr="00217C65">
        <w:t>alternatively</w:t>
      </w:r>
      <w:r w:rsidR="0052104C" w:rsidRPr="00217C65">
        <w:t xml:space="preserve"> </w:t>
      </w:r>
      <w:r w:rsidR="004876AD" w:rsidRPr="00217C65">
        <w:t xml:space="preserve">preliminarily processed </w:t>
      </w:r>
      <w:r w:rsidR="0052104C" w:rsidRPr="00217C65">
        <w:t xml:space="preserve">by </w:t>
      </w:r>
      <w:r w:rsidR="004876AD" w:rsidRPr="00217C65">
        <w:t>BM, as described in</w:t>
      </w:r>
      <w:r w:rsidR="002B05F6" w:rsidRPr="00217C65">
        <w:t xml:space="preserve"> </w:t>
      </w:r>
      <w:r w:rsidR="004876AD" w:rsidRPr="00217C65">
        <w:t>the</w:t>
      </w:r>
      <w:r w:rsidR="0052104C" w:rsidRPr="00217C65">
        <w:t xml:space="preserve"> experimental section. </w:t>
      </w:r>
      <w:r w:rsidR="00120C49" w:rsidRPr="00217C65">
        <w:t xml:space="preserve">In </w:t>
      </w:r>
      <w:r w:rsidR="004876AD" w:rsidRPr="00217C65">
        <w:t xml:space="preserve">the latter </w:t>
      </w:r>
      <w:r w:rsidR="00120C49" w:rsidRPr="00217C65">
        <w:t>case, t</w:t>
      </w:r>
      <w:r w:rsidR="000D0385" w:rsidRPr="00217C65">
        <w:t xml:space="preserve">he </w:t>
      </w:r>
      <w:r w:rsidR="004876AD" w:rsidRPr="00217C65">
        <w:t xml:space="preserve">combined synthesis </w:t>
      </w:r>
      <w:r w:rsidR="000D0385" w:rsidRPr="00217C65">
        <w:t>reaction self</w:t>
      </w:r>
      <w:r w:rsidR="0052104C" w:rsidRPr="00217C65">
        <w:t>-</w:t>
      </w:r>
      <w:r w:rsidR="000D0385" w:rsidRPr="00217C65">
        <w:t>propagated for</w:t>
      </w:r>
      <w:r w:rsidR="006124A1" w:rsidRPr="00217C65">
        <w:t xml:space="preserve"> values of</w:t>
      </w:r>
      <w:r w:rsidR="000D0385" w:rsidRPr="00217C65">
        <w:t xml:space="preserve"> </w:t>
      </w:r>
      <m:oMath>
        <m:r>
          <m:rPr>
            <m:sty m:val="p"/>
          </m:rPr>
          <w:rPr>
            <w:rFonts w:ascii="Cambria Math" w:hAnsi="Cambria Math"/>
          </w:rPr>
          <m:t>Z</m:t>
        </m:r>
      </m:oMath>
      <w:r w:rsidR="0052104C" w:rsidRPr="00217C65">
        <w:t xml:space="preserve"> down to 20%,</w:t>
      </w:r>
      <w:r w:rsidR="000D0385" w:rsidRPr="00217C65">
        <w:t xml:space="preserve"> albeit </w:t>
      </w:r>
      <w:r w:rsidR="004876AD" w:rsidRPr="00217C65">
        <w:t xml:space="preserve">the related front displayed a </w:t>
      </w:r>
      <w:r w:rsidR="000D0385" w:rsidRPr="00217C65">
        <w:t>pulsating or spinning behavior</w:t>
      </w:r>
      <w:r w:rsidR="004876AD" w:rsidRPr="00217C65">
        <w:t>. The corresponding</w:t>
      </w:r>
      <w:r w:rsidR="000D0385" w:rsidRPr="00217C65">
        <w:t xml:space="preserve"> front propagation velocities </w:t>
      </w:r>
      <w:r w:rsidR="004876AD" w:rsidRPr="00217C65">
        <w:t xml:space="preserve">were </w:t>
      </w:r>
      <w:r w:rsidR="000D0385" w:rsidRPr="00217C65">
        <w:t xml:space="preserve">in the ranges </w:t>
      </w:r>
      <w:r w:rsidR="004876AD" w:rsidRPr="00217C65">
        <w:t>1</w:t>
      </w:r>
      <w:r w:rsidR="000D0385" w:rsidRPr="00217C65">
        <w:t>.5-</w:t>
      </w:r>
      <w:r w:rsidR="004876AD" w:rsidRPr="00217C65">
        <w:t>2</w:t>
      </w:r>
      <w:r w:rsidR="000D0385" w:rsidRPr="00217C65">
        <w:t xml:space="preserve">.5 and </w:t>
      </w:r>
      <w:r w:rsidR="004876AD" w:rsidRPr="00217C65">
        <w:t>0</w:t>
      </w:r>
      <w:r w:rsidR="000D0385" w:rsidRPr="00217C65">
        <w:t>.5-</w:t>
      </w:r>
      <w:r w:rsidR="004876AD" w:rsidRPr="00217C65">
        <w:t>1</w:t>
      </w:r>
      <w:r w:rsidR="000D0385" w:rsidRPr="00217C65">
        <w:t>.5 mm/s</w:t>
      </w:r>
      <w:r w:rsidR="004876AD" w:rsidRPr="00217C65">
        <w:t>,</w:t>
      </w:r>
      <w:r w:rsidR="000D0385" w:rsidRPr="00217C65">
        <w:t xml:space="preserve"> respectively. </w:t>
      </w:r>
      <w:r w:rsidR="00734B5B" w:rsidRPr="00217C65">
        <w:t xml:space="preserve">The threshold limit of </w:t>
      </w:r>
      <m:oMath>
        <m:r>
          <m:rPr>
            <m:sty m:val="p"/>
          </m:rPr>
          <w:rPr>
            <w:rFonts w:ascii="Cambria Math" w:hAnsi="Cambria Math"/>
          </w:rPr>
          <m:t>Z</m:t>
        </m:r>
      </m:oMath>
      <w:r w:rsidR="0052104C" w:rsidRPr="00217C65">
        <w:t xml:space="preserve"> </w:t>
      </w:r>
      <w:r w:rsidR="00734B5B" w:rsidRPr="00217C65">
        <w:t xml:space="preserve">equal to or below which the reaction did not self-propagate was found to be </w:t>
      </w:r>
      <w:r w:rsidR="0052104C" w:rsidRPr="00217C65">
        <w:t>10%</w:t>
      </w:r>
      <w:r w:rsidR="000D0385" w:rsidRPr="00217C65">
        <w:t>.</w:t>
      </w:r>
      <w:r w:rsidR="0052104C" w:rsidRPr="00217C65">
        <w:t xml:space="preserve"> The extended</w:t>
      </w:r>
      <w:r w:rsidR="00734B5B" w:rsidRPr="00217C65">
        <w:t xml:space="preserve"> SHS</w:t>
      </w:r>
      <w:r w:rsidR="0052104C" w:rsidRPr="00217C65">
        <w:t xml:space="preserve"> regime can be</w:t>
      </w:r>
      <w:r w:rsidR="00734B5B" w:rsidRPr="00217C65">
        <w:t xml:space="preserve"> likely ascribed</w:t>
      </w:r>
      <w:r w:rsidR="0052104C" w:rsidRPr="00217C65">
        <w:t xml:space="preserve"> </w:t>
      </w:r>
      <w:r w:rsidR="00734B5B" w:rsidRPr="00217C65">
        <w:t>to the improved interfaces formation among</w:t>
      </w:r>
      <w:r w:rsidR="0052104C" w:rsidRPr="00217C65">
        <w:t xml:space="preserve"> the </w:t>
      </w:r>
      <w:r w:rsidR="00E36133" w:rsidRPr="00217C65">
        <w:t xml:space="preserve">starting </w:t>
      </w:r>
      <w:r w:rsidR="00734B5B" w:rsidRPr="00217C65">
        <w:t xml:space="preserve">reactants provided by the BM treatment. The latter one also facilitates </w:t>
      </w:r>
      <w:r w:rsidR="00E36133" w:rsidRPr="00217C65">
        <w:t>the removal of</w:t>
      </w:r>
      <w:r w:rsidR="0052104C" w:rsidRPr="00217C65">
        <w:t xml:space="preserve"> </w:t>
      </w:r>
      <w:r w:rsidR="00E36133" w:rsidRPr="00217C65">
        <w:t xml:space="preserve">the </w:t>
      </w:r>
      <w:r w:rsidR="0052104C" w:rsidRPr="00217C65">
        <w:t>superficial oxid</w:t>
      </w:r>
      <w:r w:rsidR="00E36133" w:rsidRPr="00217C65">
        <w:t xml:space="preserve">e </w:t>
      </w:r>
      <w:r w:rsidR="00734B5B" w:rsidRPr="00217C65">
        <w:t xml:space="preserve">impurities </w:t>
      </w:r>
      <w:r w:rsidR="00E36133" w:rsidRPr="00217C65">
        <w:t xml:space="preserve">that typically cover </w:t>
      </w:r>
      <w:r w:rsidR="0052104C" w:rsidRPr="00217C65">
        <w:t>metallic powders.</w:t>
      </w:r>
      <w:r w:rsidR="00734B5B" w:rsidRPr="00217C65">
        <w:t xml:space="preserve"> Both these aspect</w:t>
      </w:r>
      <w:r w:rsidR="00E623BF" w:rsidRPr="00217C65">
        <w:t>s then reduce kinetic limitations apparently present in the synthesis process.</w:t>
      </w:r>
    </w:p>
    <w:p w14:paraId="2A4E5740" w14:textId="3807A3AF" w:rsidR="000D0385" w:rsidRPr="00217C65" w:rsidRDefault="000D0385" w:rsidP="00E75DA4">
      <w:pPr>
        <w:pStyle w:val="CETBodytext"/>
      </w:pPr>
      <w:r w:rsidRPr="00217C65">
        <w:t>ZrB</w:t>
      </w:r>
      <w:r w:rsidRPr="00217C65">
        <w:rPr>
          <w:vertAlign w:val="subscript"/>
        </w:rPr>
        <w:t>2</w:t>
      </w:r>
      <w:r w:rsidRPr="00217C65">
        <w:t xml:space="preserve"> </w:t>
      </w:r>
      <w:r w:rsidR="006124A1" w:rsidRPr="00217C65">
        <w:t>and HfB</w:t>
      </w:r>
      <w:r w:rsidR="006124A1" w:rsidRPr="00217C65">
        <w:rPr>
          <w:vertAlign w:val="subscript"/>
        </w:rPr>
        <w:t>2</w:t>
      </w:r>
      <w:r w:rsidR="006124A1" w:rsidRPr="00217C65">
        <w:t xml:space="preserve"> </w:t>
      </w:r>
      <w:r w:rsidRPr="00217C65">
        <w:t>system</w:t>
      </w:r>
      <w:r w:rsidR="006124A1" w:rsidRPr="00217C65">
        <w:t>s</w:t>
      </w:r>
      <w:r w:rsidRPr="00217C65">
        <w:t xml:space="preserve"> show </w:t>
      </w:r>
      <w:proofErr w:type="gramStart"/>
      <w:r w:rsidRPr="00217C65">
        <w:t xml:space="preserve">a </w:t>
      </w:r>
      <w:r w:rsidR="00E623BF" w:rsidRPr="00217C65">
        <w:t>similar</w:t>
      </w:r>
      <w:proofErr w:type="gramEnd"/>
      <w:r w:rsidR="00E623BF" w:rsidRPr="00217C65">
        <w:t xml:space="preserve"> qualitative </w:t>
      </w:r>
      <w:r w:rsidR="006124A1" w:rsidRPr="00217C65">
        <w:t xml:space="preserve">behavior </w:t>
      </w:r>
      <w:r w:rsidRPr="00217C65">
        <w:t xml:space="preserve">to </w:t>
      </w:r>
      <w:r w:rsidR="00E623BF" w:rsidRPr="00217C65">
        <w:t xml:space="preserve">that displayed by </w:t>
      </w:r>
      <w:r w:rsidRPr="00217C65">
        <w:t>TiB</w:t>
      </w:r>
      <w:r w:rsidRPr="00217C65">
        <w:rPr>
          <w:vertAlign w:val="subscript"/>
        </w:rPr>
        <w:t>2</w:t>
      </w:r>
      <w:r w:rsidRPr="00217C65">
        <w:t xml:space="preserve">. </w:t>
      </w:r>
      <w:proofErr w:type="gramStart"/>
      <w:r w:rsidRPr="00217C65">
        <w:t xml:space="preserve">In </w:t>
      </w:r>
      <w:r w:rsidR="00E623BF" w:rsidRPr="00217C65">
        <w:t>particular</w:t>
      </w:r>
      <w:r w:rsidRPr="00217C65">
        <w:t xml:space="preserve">, </w:t>
      </w:r>
      <w:r w:rsidR="00E623BF" w:rsidRPr="00217C65">
        <w:t>with</w:t>
      </w:r>
      <w:proofErr w:type="gramEnd"/>
      <w:r w:rsidR="00E623BF" w:rsidRPr="00217C65">
        <w:t xml:space="preserve"> no BM, </w:t>
      </w:r>
      <w:r w:rsidRPr="00217C65">
        <w:t xml:space="preserve">the reaction </w:t>
      </w:r>
      <w:r w:rsidR="00E623BF" w:rsidRPr="00217C65">
        <w:t xml:space="preserve">was capable </w:t>
      </w:r>
      <w:proofErr w:type="gramStart"/>
      <w:r w:rsidR="00E623BF" w:rsidRPr="00217C65">
        <w:t>to</w:t>
      </w:r>
      <w:proofErr w:type="gramEnd"/>
      <w:r w:rsidR="00E623BF" w:rsidRPr="00217C65">
        <w:t xml:space="preserve"> </w:t>
      </w:r>
      <w:r w:rsidRPr="00217C65">
        <w:t>self</w:t>
      </w:r>
      <w:r w:rsidR="006124A1" w:rsidRPr="00217C65">
        <w:t>-</w:t>
      </w:r>
      <w:proofErr w:type="gramStart"/>
      <w:r w:rsidRPr="00217C65">
        <w:t>propagate</w:t>
      </w:r>
      <w:proofErr w:type="gramEnd"/>
      <w:r w:rsidRPr="00217C65">
        <w:t xml:space="preserve"> </w:t>
      </w:r>
      <w:r w:rsidR="006124A1" w:rsidRPr="00217C65">
        <w:t>down to</w:t>
      </w:r>
      <w:r w:rsidRPr="00217C65">
        <w:t xml:space="preserve"> </w:t>
      </w:r>
      <m:oMath>
        <m:r>
          <m:rPr>
            <m:sty m:val="p"/>
          </m:rPr>
          <w:rPr>
            <w:rFonts w:ascii="Cambria Math" w:hAnsi="Cambria Math"/>
          </w:rPr>
          <m:t xml:space="preserve">Z </m:t>
        </m:r>
      </m:oMath>
      <w:r w:rsidRPr="00217C65">
        <w:t>= 70</w:t>
      </w:r>
      <w:r w:rsidR="00E623BF" w:rsidRPr="00217C65">
        <w:t xml:space="preserve">%. In contrast, after the </w:t>
      </w:r>
      <w:r w:rsidR="005D351B" w:rsidRPr="00217C65">
        <w:t>preliminary</w:t>
      </w:r>
      <w:r w:rsidR="00E623BF" w:rsidRPr="00217C65">
        <w:t xml:space="preserve"> milling treatment, </w:t>
      </w:r>
      <w:r w:rsidR="00E623BF" w:rsidRPr="00217C65">
        <w:lastRenderedPageBreak/>
        <w:t>the SHS character was guaranteed</w:t>
      </w:r>
      <w:r w:rsidRPr="00217C65">
        <w:t xml:space="preserve"> </w:t>
      </w:r>
      <w:r w:rsidR="006124A1" w:rsidRPr="00217C65">
        <w:t xml:space="preserve">down to </w:t>
      </w:r>
      <m:oMath>
        <m:r>
          <m:rPr>
            <m:sty m:val="p"/>
          </m:rPr>
          <w:rPr>
            <w:rFonts w:ascii="Cambria Math" w:hAnsi="Cambria Math"/>
          </w:rPr>
          <m:t>Z</m:t>
        </m:r>
      </m:oMath>
      <w:r w:rsidR="006124A1" w:rsidRPr="00217C65">
        <w:t xml:space="preserve"> = 60%</w:t>
      </w:r>
      <w:r w:rsidR="00E75DA4" w:rsidRPr="00217C65">
        <w:t xml:space="preserve">. </w:t>
      </w:r>
      <w:r w:rsidR="00836F9C">
        <w:t>The</w:t>
      </w:r>
      <w:r w:rsidR="00E36133" w:rsidRPr="00217C65">
        <w:t xml:space="preserve"> synthesis reaction did </w:t>
      </w:r>
      <w:r w:rsidR="00990AD1" w:rsidRPr="00217C65">
        <w:t xml:space="preserve">not </w:t>
      </w:r>
      <w:r w:rsidR="00E36133" w:rsidRPr="00217C65">
        <w:t>self-</w:t>
      </w:r>
      <w:r w:rsidR="00E623BF" w:rsidRPr="00217C65">
        <w:t xml:space="preserve">sustain for </w:t>
      </w:r>
      <m:oMath>
        <m:r>
          <m:rPr>
            <m:sty m:val="p"/>
          </m:rPr>
          <w:rPr>
            <w:rFonts w:ascii="Cambria Math" w:hAnsi="Cambria Math"/>
          </w:rPr>
          <m:t>Z</m:t>
        </m:r>
      </m:oMath>
      <w:r w:rsidR="005D351B" w:rsidRPr="00217C65">
        <w:t xml:space="preserve"> </w:t>
      </w:r>
      <w:r w:rsidR="00E623BF" w:rsidRPr="00217C65">
        <w:t xml:space="preserve">values equal or lower than </w:t>
      </w:r>
      <w:r w:rsidRPr="00217C65">
        <w:t>50 %</w:t>
      </w:r>
      <w:r w:rsidR="00E36133" w:rsidRPr="00217C65">
        <w:t xml:space="preserve">, </w:t>
      </w:r>
      <w:r w:rsidR="005D351B" w:rsidRPr="00217C65">
        <w:t>regardless of</w:t>
      </w:r>
      <w:r w:rsidR="00E623BF" w:rsidRPr="00217C65">
        <w:t xml:space="preserve"> the</w:t>
      </w:r>
      <w:r w:rsidRPr="00217C65">
        <w:t xml:space="preserve"> BM</w:t>
      </w:r>
      <w:r w:rsidR="00E623BF" w:rsidRPr="00217C65">
        <w:t xml:space="preserve"> step</w:t>
      </w:r>
      <w:r w:rsidRPr="00217C65">
        <w:t xml:space="preserve">. </w:t>
      </w:r>
      <w:r w:rsidR="00E623BF" w:rsidRPr="00217C65">
        <w:t>I</w:t>
      </w:r>
      <w:r w:rsidR="0084029C" w:rsidRPr="00217C65">
        <w:t>n the latter regard, i</w:t>
      </w:r>
      <w:r w:rsidR="00E623BF" w:rsidRPr="00217C65">
        <w:t>t should be noted that</w:t>
      </w:r>
      <w:r w:rsidR="0084029C" w:rsidRPr="00217C65">
        <w:t xml:space="preserve"> </w:t>
      </w:r>
      <w:r w:rsidR="00E36133" w:rsidRPr="00217C65">
        <w:t>the theoretical prediction</w:t>
      </w:r>
      <w:r w:rsidR="00E75DA4" w:rsidRPr="00217C65">
        <w:t>s</w:t>
      </w:r>
      <w:r w:rsidR="0084029C" w:rsidRPr="00217C65">
        <w:t xml:space="preserve"> foresee</w:t>
      </w:r>
      <w:r w:rsidRPr="00217C65">
        <w:t xml:space="preserve"> </w:t>
      </w:r>
      <w:r w:rsidR="00E75DA4" w:rsidRPr="00217C65">
        <w:t xml:space="preserve">values of </w:t>
      </w:r>
      <m:oMath>
        <m:sSub>
          <m:sSubPr>
            <m:ctrlPr>
              <w:rPr>
                <w:rFonts w:ascii="Cambria Math" w:hAnsi="Cambria Math"/>
              </w:rPr>
            </m:ctrlPr>
          </m:sSubPr>
          <m:e>
            <m:r>
              <m:rPr>
                <m:sty m:val="p"/>
              </m:rPr>
              <w:rPr>
                <w:rFonts w:ascii="Cambria Math" w:hAnsi="Cambria Math"/>
              </w:rPr>
              <m:t>Z</m:t>
            </m:r>
          </m:e>
          <m:sub>
            <m:r>
              <m:rPr>
                <m:sty m:val="p"/>
              </m:rPr>
              <w:rPr>
                <w:rFonts w:ascii="Cambria Math" w:hAnsi="Cambria Math"/>
              </w:rPr>
              <m:t>min</m:t>
            </m:r>
          </m:sub>
        </m:sSub>
      </m:oMath>
      <w:r w:rsidRPr="00217C65">
        <w:t xml:space="preserve"> </w:t>
      </w:r>
      <w:r w:rsidR="0084029C" w:rsidRPr="00217C65">
        <w:t>of</w:t>
      </w:r>
      <w:r w:rsidR="00E75DA4" w:rsidRPr="00217C65">
        <w:t xml:space="preserve"> 10-15% </w:t>
      </w:r>
      <w:r w:rsidR="0084029C" w:rsidRPr="00217C65">
        <w:t>lower than those observed experimentally</w:t>
      </w:r>
      <w:r w:rsidR="00E75DA4" w:rsidRPr="00217C65">
        <w:t>.</w:t>
      </w:r>
      <w:r w:rsidR="0084029C" w:rsidRPr="00217C65">
        <w:t xml:space="preserve"> Such discrepancies could be likely associated </w:t>
      </w:r>
      <w:proofErr w:type="gramStart"/>
      <w:r w:rsidR="0084029C" w:rsidRPr="00217C65">
        <w:t>to</w:t>
      </w:r>
      <w:proofErr w:type="gramEnd"/>
      <w:r w:rsidR="0084029C" w:rsidRPr="00217C65">
        <w:t xml:space="preserve"> some remaining kinetic limitations, most of which are reduced by the BM treatment. </w:t>
      </w:r>
    </w:p>
    <w:p w14:paraId="3952A65A" w14:textId="28D7CB0A" w:rsidR="00E75DA4" w:rsidRDefault="0084029C" w:rsidP="00E75DA4">
      <w:pPr>
        <w:pStyle w:val="CETBodytext"/>
      </w:pPr>
      <w:r w:rsidRPr="00217C65">
        <w:t xml:space="preserve">After being pulverized, </w:t>
      </w:r>
      <w:r w:rsidR="00E75DA4" w:rsidRPr="00217C65">
        <w:t xml:space="preserve">SHS </w:t>
      </w:r>
      <w:r w:rsidR="00952E5C">
        <w:t xml:space="preserve">samples </w:t>
      </w:r>
      <w:r w:rsidR="00E75DA4" w:rsidRPr="00217C65">
        <w:t xml:space="preserve">were characterized </w:t>
      </w:r>
      <w:r w:rsidR="00990AD1" w:rsidRPr="00217C65">
        <w:t>by</w:t>
      </w:r>
      <w:r w:rsidR="00E75DA4" w:rsidRPr="00217C65">
        <w:t xml:space="preserve"> XRD</w:t>
      </w:r>
      <w:r w:rsidRPr="00217C65">
        <w:t xml:space="preserve">, and the obtained results are reported in </w:t>
      </w:r>
      <w:r w:rsidR="00E75DA4" w:rsidRPr="00217C65">
        <w:t xml:space="preserve">Figure 3. </w:t>
      </w:r>
      <w:r w:rsidR="000D5F5C" w:rsidRPr="00217C65">
        <w:t xml:space="preserve">Specifically, </w:t>
      </w:r>
      <w:r w:rsidR="00E75DA4" w:rsidRPr="00217C65">
        <w:t xml:space="preserve">Figure 3a shows that </w:t>
      </w:r>
      <w:r w:rsidRPr="00217C65">
        <w:t xml:space="preserve">with </w:t>
      </w:r>
      <w:r w:rsidR="00E75DA4" w:rsidRPr="00217C65">
        <w:t xml:space="preserve">the process integration of the </w:t>
      </w:r>
      <w:r w:rsidRPr="00217C65">
        <w:t xml:space="preserve">DR </w:t>
      </w:r>
      <w:r w:rsidR="00E75DA4" w:rsidRPr="00217C65">
        <w:t xml:space="preserve">and </w:t>
      </w:r>
      <w:r w:rsidRPr="00217C65">
        <w:t>BR synthesis routes,</w:t>
      </w:r>
      <w:r w:rsidR="00E75DA4" w:rsidRPr="00217C65">
        <w:t xml:space="preserve"> the desired </w:t>
      </w:r>
      <w:r w:rsidRPr="00217C65">
        <w:t>TiB</w:t>
      </w:r>
      <w:r w:rsidRPr="00217C65">
        <w:rPr>
          <w:vertAlign w:val="subscript"/>
        </w:rPr>
        <w:t>2</w:t>
      </w:r>
      <w:r w:rsidRPr="00217C65">
        <w:t xml:space="preserve"> </w:t>
      </w:r>
      <w:r w:rsidR="00E75DA4" w:rsidRPr="00217C65">
        <w:t>phase</w:t>
      </w:r>
      <w:r w:rsidR="000D5F5C" w:rsidRPr="00217C65">
        <w:t xml:space="preserve"> </w:t>
      </w:r>
      <w:r w:rsidRPr="00217C65">
        <w:t>can be produced either after simply mixing initial precursors (</w:t>
      </w:r>
      <m:oMath>
        <m:r>
          <m:rPr>
            <m:sty m:val="p"/>
          </m:rPr>
          <w:rPr>
            <w:rFonts w:ascii="Cambria Math" w:hAnsi="Cambria Math"/>
          </w:rPr>
          <m:t xml:space="preserve">Z </m:t>
        </m:r>
      </m:oMath>
      <w:r w:rsidR="000D5F5C" w:rsidRPr="00217C65">
        <w:t>= 60 %</w:t>
      </w:r>
      <w:r w:rsidRPr="00217C65">
        <w:t>)</w:t>
      </w:r>
      <w:r w:rsidR="000D5F5C" w:rsidRPr="00217C65">
        <w:t xml:space="preserve"> </w:t>
      </w:r>
      <w:r w:rsidRPr="00217C65">
        <w:t xml:space="preserve">or </w:t>
      </w:r>
      <w:r w:rsidR="0037107A" w:rsidRPr="00217C65">
        <w:t>taking advantage of a BM treatment (</w:t>
      </w:r>
      <m:oMath>
        <m:r>
          <m:rPr>
            <m:sty m:val="p"/>
          </m:rPr>
          <w:rPr>
            <w:rFonts w:ascii="Cambria Math" w:hAnsi="Cambria Math"/>
          </w:rPr>
          <m:t xml:space="preserve">Z </m:t>
        </m:r>
      </m:oMath>
      <w:r w:rsidR="000D5F5C" w:rsidRPr="00217C65">
        <w:t>= 20%-BM</w:t>
      </w:r>
      <w:r w:rsidR="0037107A" w:rsidRPr="00217C65">
        <w:t xml:space="preserve">). </w:t>
      </w:r>
      <w:r w:rsidR="00E76BA5" w:rsidRPr="00217C65">
        <w:t>Only</w:t>
      </w:r>
      <w:r w:rsidR="00E75DA4" w:rsidRPr="00217C65">
        <w:t xml:space="preserve"> slight</w:t>
      </w:r>
      <w:r w:rsidR="00E76BA5" w:rsidRPr="00217C65">
        <w:t xml:space="preserve"> amounts of oxide</w:t>
      </w:r>
      <w:r w:rsidR="00E75DA4" w:rsidRPr="00217C65">
        <w:t xml:space="preserve"> impurities </w:t>
      </w:r>
      <w:r w:rsidR="0037107A" w:rsidRPr="00217C65">
        <w:t xml:space="preserve">(associated to </w:t>
      </w:r>
      <w:proofErr w:type="spellStart"/>
      <w:r w:rsidR="0037107A" w:rsidRPr="00217C65">
        <w:t>TiO</w:t>
      </w:r>
      <w:proofErr w:type="spellEnd"/>
      <w:r w:rsidR="0037107A" w:rsidRPr="00217C65">
        <w:t xml:space="preserve"> and Ti</w:t>
      </w:r>
      <w:r w:rsidR="0037107A" w:rsidRPr="00217C65">
        <w:rPr>
          <w:vertAlign w:val="subscript"/>
        </w:rPr>
        <w:t>2</w:t>
      </w:r>
      <w:r w:rsidR="0037107A" w:rsidRPr="00217C65">
        <w:t>O</w:t>
      </w:r>
      <w:r w:rsidR="0037107A" w:rsidRPr="00217C65">
        <w:rPr>
          <w:vertAlign w:val="subscript"/>
        </w:rPr>
        <w:t>3</w:t>
      </w:r>
      <w:r w:rsidR="0037107A" w:rsidRPr="00217C65">
        <w:t>) w</w:t>
      </w:r>
      <w:r w:rsidR="00E76BA5" w:rsidRPr="00217C65">
        <w:t xml:space="preserve">ere </w:t>
      </w:r>
      <w:r w:rsidR="0037107A" w:rsidRPr="00217C65">
        <w:t>detected by XRD</w:t>
      </w:r>
      <w:r w:rsidR="00E76BA5" w:rsidRPr="00217C65">
        <w:t>, along with the main diboride phase, using the combined DR-BR route</w:t>
      </w:r>
      <w:r w:rsidR="0037107A" w:rsidRPr="00217C65">
        <w:t xml:space="preserve">, </w:t>
      </w:r>
      <w:r w:rsidR="00E76BA5" w:rsidRPr="00217C65">
        <w:t xml:space="preserve">Likewise, </w:t>
      </w:r>
      <w:r w:rsidR="00E75DA4" w:rsidRPr="00217C65">
        <w:t xml:space="preserve">Figure 3b and 3c show </w:t>
      </w:r>
      <w:r w:rsidR="00E76BA5" w:rsidRPr="00217C65">
        <w:t>that</w:t>
      </w:r>
      <w:r w:rsidR="00E75DA4" w:rsidRPr="00217C65">
        <w:t xml:space="preserve"> the integrated process </w:t>
      </w:r>
      <w:proofErr w:type="gramStart"/>
      <w:r w:rsidR="00E75DA4" w:rsidRPr="00217C65">
        <w:t>is able to</w:t>
      </w:r>
      <w:proofErr w:type="gramEnd"/>
      <w:r w:rsidR="00E75DA4" w:rsidRPr="00217C65">
        <w:t xml:space="preserve"> produce the desired </w:t>
      </w:r>
      <w:r w:rsidR="00E76BA5" w:rsidRPr="00217C65">
        <w:t>ZrB</w:t>
      </w:r>
      <w:r w:rsidR="00E76BA5" w:rsidRPr="00217C65">
        <w:rPr>
          <w:vertAlign w:val="subscript"/>
        </w:rPr>
        <w:t>2</w:t>
      </w:r>
      <w:r w:rsidR="00E76BA5" w:rsidRPr="00217C65">
        <w:t xml:space="preserve"> and HfB</w:t>
      </w:r>
      <w:r w:rsidR="00E76BA5" w:rsidRPr="00217C65">
        <w:rPr>
          <w:vertAlign w:val="subscript"/>
        </w:rPr>
        <w:t>2</w:t>
      </w:r>
      <w:r w:rsidR="00E76BA5" w:rsidRPr="00217C65">
        <w:t xml:space="preserve"> </w:t>
      </w:r>
      <w:r w:rsidR="00E75DA4" w:rsidRPr="00217C65">
        <w:t>phases with minor impurities.</w:t>
      </w:r>
    </w:p>
    <w:p w14:paraId="3294D56E" w14:textId="676CD90F" w:rsidR="00952E5C" w:rsidRDefault="00952E5C" w:rsidP="00952E5C">
      <w:pPr>
        <w:pStyle w:val="CETBodytext"/>
      </w:pPr>
      <w:r>
        <w:t xml:space="preserve">As far as </w:t>
      </w:r>
      <w:r w:rsidRPr="000D0385">
        <w:t>B</w:t>
      </w:r>
      <w:r w:rsidRPr="000D0385">
        <w:rPr>
          <w:vertAlign w:val="subscript"/>
        </w:rPr>
        <w:t>2</w:t>
      </w:r>
      <w:r w:rsidRPr="000D0385">
        <w:t>O</w:t>
      </w:r>
      <w:r w:rsidRPr="000D0385">
        <w:rPr>
          <w:vertAlign w:val="subscript"/>
        </w:rPr>
        <w:t>3</w:t>
      </w:r>
      <w:r w:rsidRPr="008C02AB">
        <w:t xml:space="preserve"> </w:t>
      </w:r>
      <w:r>
        <w:t xml:space="preserve">is concerned, whose presence is expected in the synthesized powders as byproduct according to </w:t>
      </w:r>
      <w:proofErr w:type="gramStart"/>
      <w:r>
        <w:t>Eq(</w:t>
      </w:r>
      <w:proofErr w:type="gramEnd"/>
      <w:r>
        <w:t>2), no boiling likely</w:t>
      </w:r>
      <w:r w:rsidRPr="000D0385">
        <w:t xml:space="preserve"> occur</w:t>
      </w:r>
      <w:r>
        <w:t>s</w:t>
      </w:r>
      <w:r w:rsidRPr="000D0385">
        <w:t xml:space="preserve"> during SHS</w:t>
      </w:r>
      <w:r>
        <w:t xml:space="preserve"> under</w:t>
      </w:r>
      <w:r w:rsidRPr="000D0385">
        <w:t xml:space="preserve"> the </w:t>
      </w:r>
      <w:r>
        <w:t>investigated</w:t>
      </w:r>
      <w:r w:rsidRPr="000D0385">
        <w:t xml:space="preserve"> conditions. </w:t>
      </w:r>
      <w:r>
        <w:t xml:space="preserve">The fact that </w:t>
      </w:r>
      <w:proofErr w:type="spellStart"/>
      <w:r>
        <w:t>boria</w:t>
      </w:r>
      <w:proofErr w:type="spellEnd"/>
      <w:r>
        <w:t xml:space="preserve"> was not detected by </w:t>
      </w:r>
      <w:r w:rsidRPr="000D0385">
        <w:t>XRD analyses</w:t>
      </w:r>
      <w:r>
        <w:t xml:space="preserve"> is explained by its amorphous nature. However</w:t>
      </w:r>
      <w:r w:rsidR="00E74163">
        <w:t xml:space="preserve">, the </w:t>
      </w:r>
      <w:r>
        <w:t>presence of such an impurity can be evidenced leaving the synthesized</w:t>
      </w:r>
      <w:r w:rsidRPr="000D0385">
        <w:t xml:space="preserve"> powders for 28 days</w:t>
      </w:r>
      <w:r>
        <w:t xml:space="preserve"> in air, </w:t>
      </w:r>
      <w:r w:rsidR="00E74163">
        <w:t xml:space="preserve">since </w:t>
      </w:r>
      <w:proofErr w:type="spellStart"/>
      <w:r w:rsidR="00E74163">
        <w:t>boria</w:t>
      </w:r>
      <w:proofErr w:type="spellEnd"/>
      <w:r w:rsidR="00E74163">
        <w:t xml:space="preserve"> is converted into</w:t>
      </w:r>
      <w:r>
        <w:t xml:space="preserve"> crystalline b</w:t>
      </w:r>
      <w:r w:rsidRPr="000D0385">
        <w:t>oric acid</w:t>
      </w:r>
      <w:r>
        <w:t xml:space="preserve"> (</w:t>
      </w:r>
      <w:r w:rsidRPr="000D0385">
        <w:t>H</w:t>
      </w:r>
      <w:r w:rsidRPr="000D0385">
        <w:rPr>
          <w:vertAlign w:val="subscript"/>
        </w:rPr>
        <w:t>3</w:t>
      </w:r>
      <w:r w:rsidRPr="000D0385">
        <w:t>BO</w:t>
      </w:r>
      <w:r w:rsidRPr="000D0385">
        <w:rPr>
          <w:vertAlign w:val="subscript"/>
        </w:rPr>
        <w:t>3</w:t>
      </w:r>
      <w:r>
        <w:t>). Accordingly, the latter one</w:t>
      </w:r>
      <w:r w:rsidRPr="000D0385">
        <w:t xml:space="preserve"> </w:t>
      </w:r>
      <w:r>
        <w:t>was</w:t>
      </w:r>
      <w:r w:rsidRPr="000D0385">
        <w:t xml:space="preserve"> detected via XRD</w:t>
      </w:r>
      <w:r>
        <w:t xml:space="preserve"> on the synthesized powders </w:t>
      </w:r>
      <w:r w:rsidR="00E74163">
        <w:t>while</w:t>
      </w:r>
      <w:r>
        <w:t xml:space="preserve">, </w:t>
      </w:r>
      <w:r w:rsidR="00C630F6">
        <w:t xml:space="preserve">28 days </w:t>
      </w:r>
      <w:r>
        <w:t xml:space="preserve">after </w:t>
      </w:r>
      <w:r w:rsidRPr="000D0385">
        <w:t>a leaching step</w:t>
      </w:r>
      <w:r>
        <w:t xml:space="preserve"> with </w:t>
      </w:r>
      <w:r w:rsidRPr="000D0385">
        <w:t>distilled water</w:t>
      </w:r>
      <w:r>
        <w:t>, no</w:t>
      </w:r>
      <w:r w:rsidRPr="000D0385">
        <w:t xml:space="preserve"> trace of H</w:t>
      </w:r>
      <w:r w:rsidRPr="000D0385">
        <w:rPr>
          <w:vertAlign w:val="subscript"/>
        </w:rPr>
        <w:t>3</w:t>
      </w:r>
      <w:r w:rsidRPr="000D0385">
        <w:t>BO</w:t>
      </w:r>
      <w:r w:rsidRPr="000D0385">
        <w:rPr>
          <w:vertAlign w:val="subscript"/>
        </w:rPr>
        <w:t>3</w:t>
      </w:r>
      <w:r>
        <w:t xml:space="preserve"> was found.</w:t>
      </w:r>
    </w:p>
    <w:p w14:paraId="30A703AE" w14:textId="77777777" w:rsidR="00881AE1" w:rsidRDefault="00881AE1" w:rsidP="00E75DA4">
      <w:pPr>
        <w:pStyle w:val="CETBodytext"/>
      </w:pPr>
    </w:p>
    <w:p w14:paraId="1A75EA13" w14:textId="479B4D58" w:rsidR="000D0385" w:rsidRPr="000D0385" w:rsidRDefault="00972111" w:rsidP="000D0385">
      <w:pPr>
        <w:pStyle w:val="CETBodytext"/>
      </w:pPr>
      <w:r w:rsidRPr="00972111">
        <w:rPr>
          <w:noProof/>
        </w:rPr>
        <w:drawing>
          <wp:inline distT="0" distB="0" distL="0" distR="0" wp14:anchorId="2BF30FD9" wp14:editId="67A6FA44">
            <wp:extent cx="2217761" cy="1781377"/>
            <wp:effectExtent l="0" t="0" r="0" b="0"/>
            <wp:docPr id="599409113" name="Picture 1" descr="A graph of a graph of a chemical rea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09113" name="Picture 1" descr="A graph of a graph of a chemical reaction&#10;&#10;Description automatically generated with medium confidence"/>
                    <pic:cNvPicPr/>
                  </pic:nvPicPr>
                  <pic:blipFill>
                    <a:blip r:embed="rId15"/>
                    <a:stretch>
                      <a:fillRect/>
                    </a:stretch>
                  </pic:blipFill>
                  <pic:spPr>
                    <a:xfrm>
                      <a:off x="0" y="0"/>
                      <a:ext cx="2230387" cy="1791519"/>
                    </a:xfrm>
                    <a:prstGeom prst="rect">
                      <a:avLst/>
                    </a:prstGeom>
                  </pic:spPr>
                </pic:pic>
              </a:graphicData>
            </a:graphic>
          </wp:inline>
        </w:drawing>
      </w:r>
    </w:p>
    <w:tbl>
      <w:tblPr>
        <w:tblStyle w:val="Grigliatabella"/>
        <w:tblW w:w="8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6"/>
        <w:gridCol w:w="4471"/>
      </w:tblGrid>
      <w:tr w:rsidR="00881AE1" w:rsidRPr="000D0385" w14:paraId="7DF1DBDD" w14:textId="77777777" w:rsidTr="00881AE1">
        <w:trPr>
          <w:trHeight w:val="2384"/>
        </w:trPr>
        <w:tc>
          <w:tcPr>
            <w:tcW w:w="4266" w:type="dxa"/>
          </w:tcPr>
          <w:p w14:paraId="1CAD3C28" w14:textId="105350F0" w:rsidR="00881AE1" w:rsidRDefault="00881AE1" w:rsidP="007116C9">
            <w:pPr>
              <w:pStyle w:val="CETBodytext"/>
              <w:jc w:val="left"/>
              <w:rPr>
                <w:noProof/>
                <w:lang w:val="en-GB"/>
              </w:rPr>
            </w:pPr>
            <w:r>
              <w:rPr>
                <w:noProof/>
                <w:lang w:val="en-GB"/>
              </w:rPr>
              <w:t xml:space="preserve"> </w:t>
            </w:r>
            <w:r w:rsidR="00340AE7" w:rsidRPr="00340AE7">
              <w:rPr>
                <w:noProof/>
                <w:lang w:val="en-GB"/>
              </w:rPr>
              <w:drawing>
                <wp:inline distT="0" distB="0" distL="0" distR="0" wp14:anchorId="6754C90C" wp14:editId="06FB97BA">
                  <wp:extent cx="2224585" cy="1700607"/>
                  <wp:effectExtent l="0" t="0" r="4445" b="0"/>
                  <wp:docPr id="1091557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557275" name=""/>
                          <pic:cNvPicPr/>
                        </pic:nvPicPr>
                        <pic:blipFill rotWithShape="1">
                          <a:blip r:embed="rId16"/>
                          <a:srcRect l="1355" t="2986"/>
                          <a:stretch/>
                        </pic:blipFill>
                        <pic:spPr bwMode="auto">
                          <a:xfrm>
                            <a:off x="0" y="0"/>
                            <a:ext cx="2237720" cy="1710648"/>
                          </a:xfrm>
                          <a:prstGeom prst="rect">
                            <a:avLst/>
                          </a:prstGeom>
                          <a:ln>
                            <a:noFill/>
                          </a:ln>
                          <a:extLst>
                            <a:ext uri="{53640926-AAD7-44D8-BBD7-CCE9431645EC}">
                              <a14:shadowObscured xmlns:a14="http://schemas.microsoft.com/office/drawing/2010/main"/>
                            </a:ext>
                          </a:extLst>
                        </pic:spPr>
                      </pic:pic>
                    </a:graphicData>
                  </a:graphic>
                </wp:inline>
              </w:drawing>
            </w:r>
          </w:p>
        </w:tc>
        <w:tc>
          <w:tcPr>
            <w:tcW w:w="4471" w:type="dxa"/>
          </w:tcPr>
          <w:p w14:paraId="3D4D316E" w14:textId="2C43DECC" w:rsidR="00881AE1" w:rsidRPr="000D0385" w:rsidRDefault="00881AE1" w:rsidP="007116C9">
            <w:pPr>
              <w:pStyle w:val="CETBodytext"/>
              <w:rPr>
                <w:noProof/>
                <w:lang w:val="en-GB"/>
              </w:rPr>
            </w:pPr>
            <w:r>
              <w:rPr>
                <w:noProof/>
                <w:lang w:val="en-GB"/>
              </w:rPr>
              <w:t xml:space="preserve"> </w:t>
            </w:r>
            <w:r w:rsidR="00F248B0" w:rsidRPr="00F248B0">
              <w:rPr>
                <w:noProof/>
                <w:lang w:val="en-GB"/>
              </w:rPr>
              <w:drawing>
                <wp:inline distT="0" distB="0" distL="0" distR="0" wp14:anchorId="42C70549" wp14:editId="2B086C95">
                  <wp:extent cx="2217439" cy="1697672"/>
                  <wp:effectExtent l="0" t="0" r="0" b="0"/>
                  <wp:docPr id="1882299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99207" name=""/>
                          <pic:cNvPicPr/>
                        </pic:nvPicPr>
                        <pic:blipFill>
                          <a:blip r:embed="rId17"/>
                          <a:stretch>
                            <a:fillRect/>
                          </a:stretch>
                        </pic:blipFill>
                        <pic:spPr>
                          <a:xfrm>
                            <a:off x="0" y="0"/>
                            <a:ext cx="2237991" cy="1713407"/>
                          </a:xfrm>
                          <a:prstGeom prst="rect">
                            <a:avLst/>
                          </a:prstGeom>
                        </pic:spPr>
                      </pic:pic>
                    </a:graphicData>
                  </a:graphic>
                </wp:inline>
              </w:drawing>
            </w:r>
          </w:p>
        </w:tc>
      </w:tr>
    </w:tbl>
    <w:p w14:paraId="36CD62C6" w14:textId="6A64E5BB" w:rsidR="000D0385" w:rsidRPr="00E75DA4" w:rsidRDefault="000D0385" w:rsidP="000D0385">
      <w:pPr>
        <w:pStyle w:val="CETBodytext"/>
        <w:rPr>
          <w:b/>
          <w:bCs/>
          <w:i/>
          <w:lang w:val="en-GB"/>
        </w:rPr>
      </w:pPr>
      <w:r w:rsidRPr="000D0385">
        <w:rPr>
          <w:i/>
          <w:lang w:val="en-GB"/>
        </w:rPr>
        <w:t xml:space="preserve">Figure </w:t>
      </w:r>
      <w:r w:rsidR="00FA7891">
        <w:rPr>
          <w:i/>
          <w:lang w:val="en-GB"/>
        </w:rPr>
        <w:t>3</w:t>
      </w:r>
      <w:r w:rsidRPr="000D0385">
        <w:rPr>
          <w:i/>
          <w:lang w:val="en-GB"/>
        </w:rPr>
        <w:t>: XRD patterns of TiB</w:t>
      </w:r>
      <w:r w:rsidRPr="000D0385">
        <w:rPr>
          <w:i/>
          <w:vertAlign w:val="subscript"/>
          <w:lang w:val="en-GB"/>
        </w:rPr>
        <w:t>2</w:t>
      </w:r>
      <w:r w:rsidRPr="000D0385">
        <w:rPr>
          <w:i/>
          <w:lang w:val="en-GB"/>
        </w:rPr>
        <w:t xml:space="preserve"> (a), ZrB</w:t>
      </w:r>
      <w:r w:rsidRPr="000D0385">
        <w:rPr>
          <w:i/>
          <w:vertAlign w:val="subscript"/>
          <w:lang w:val="en-GB"/>
        </w:rPr>
        <w:t>2</w:t>
      </w:r>
      <w:r w:rsidRPr="000D0385">
        <w:rPr>
          <w:i/>
          <w:lang w:val="en-GB"/>
        </w:rPr>
        <w:t xml:space="preserve"> (b), HfB</w:t>
      </w:r>
      <w:r w:rsidRPr="000D0385">
        <w:rPr>
          <w:i/>
          <w:vertAlign w:val="subscript"/>
          <w:lang w:val="en-GB"/>
        </w:rPr>
        <w:t>2</w:t>
      </w:r>
      <w:r w:rsidRPr="000D0385">
        <w:rPr>
          <w:i/>
          <w:lang w:val="en-GB"/>
        </w:rPr>
        <w:t xml:space="preserve"> (c) systems for the complete direct synthesis, </w:t>
      </w:r>
      <w:r w:rsidR="003B1F20">
        <w:rPr>
          <w:i/>
          <w:lang w:val="en-GB"/>
        </w:rPr>
        <w:t xml:space="preserve">and </w:t>
      </w:r>
      <w:r w:rsidRPr="000D0385">
        <w:rPr>
          <w:i/>
          <w:lang w:val="en-GB"/>
        </w:rPr>
        <w:t xml:space="preserve">the last combination for which the reaction </w:t>
      </w:r>
      <w:r w:rsidR="008C02AB" w:rsidRPr="000D0385">
        <w:rPr>
          <w:i/>
          <w:lang w:val="en-GB"/>
        </w:rPr>
        <w:t>self-propagated</w:t>
      </w:r>
      <w:r w:rsidRPr="000D0385">
        <w:rPr>
          <w:i/>
          <w:lang w:val="en-GB"/>
        </w:rPr>
        <w:t xml:space="preserve"> </w:t>
      </w:r>
      <w:r w:rsidR="003B1F20">
        <w:rPr>
          <w:i/>
          <w:lang w:val="en-GB"/>
        </w:rPr>
        <w:t xml:space="preserve">with and </w:t>
      </w:r>
      <w:r w:rsidRPr="000D0385">
        <w:rPr>
          <w:i/>
          <w:lang w:val="en-GB"/>
        </w:rPr>
        <w:t>without prior BM</w:t>
      </w:r>
      <w:r w:rsidR="003B1F20">
        <w:rPr>
          <w:i/>
          <w:lang w:val="en-GB"/>
        </w:rPr>
        <w:t>.</w:t>
      </w:r>
    </w:p>
    <w:p w14:paraId="68D26B83" w14:textId="6B97DCE6" w:rsidR="00600535" w:rsidRPr="00B57B36" w:rsidRDefault="00600535" w:rsidP="003E399C">
      <w:pPr>
        <w:pStyle w:val="CETHeading1"/>
        <w:jc w:val="both"/>
        <w:rPr>
          <w:lang w:val="en-GB"/>
        </w:rPr>
      </w:pPr>
      <w:r w:rsidRPr="00B57B36">
        <w:rPr>
          <w:lang w:val="en-GB"/>
        </w:rPr>
        <w:t>Conclusions</w:t>
      </w:r>
    </w:p>
    <w:p w14:paraId="6D2B459F" w14:textId="21E070E5" w:rsidR="000D0385" w:rsidRDefault="000D0385" w:rsidP="003E399C">
      <w:pPr>
        <w:pStyle w:val="CETHeadingxx"/>
        <w:spacing w:line="264" w:lineRule="auto"/>
        <w:jc w:val="both"/>
        <w:rPr>
          <w:b w:val="0"/>
          <w:lang w:val="en-GB"/>
        </w:rPr>
      </w:pPr>
      <w:r w:rsidRPr="000D0385">
        <w:rPr>
          <w:b w:val="0"/>
          <w:lang w:val="en-GB"/>
        </w:rPr>
        <w:t xml:space="preserve">The process integration of the </w:t>
      </w:r>
      <w:proofErr w:type="spellStart"/>
      <w:r w:rsidRPr="000D0385">
        <w:rPr>
          <w:b w:val="0"/>
          <w:lang w:val="en-GB"/>
        </w:rPr>
        <w:t>borothermal</w:t>
      </w:r>
      <w:proofErr w:type="spellEnd"/>
      <w:r w:rsidRPr="000D0385">
        <w:rPr>
          <w:b w:val="0"/>
          <w:lang w:val="en-GB"/>
        </w:rPr>
        <w:t xml:space="preserve"> and direct synthesis reaction</w:t>
      </w:r>
      <w:r w:rsidR="00BC3265">
        <w:rPr>
          <w:b w:val="0"/>
          <w:lang w:val="en-GB"/>
        </w:rPr>
        <w:t>s</w:t>
      </w:r>
      <w:r w:rsidRPr="000D0385">
        <w:rPr>
          <w:b w:val="0"/>
          <w:lang w:val="en-GB"/>
        </w:rPr>
        <w:t xml:space="preserve"> for the obtainment of </w:t>
      </w:r>
      <w:r w:rsidR="00BC3265">
        <w:rPr>
          <w:b w:val="0"/>
          <w:lang w:val="en-GB"/>
        </w:rPr>
        <w:t xml:space="preserve">transition metals diborides </w:t>
      </w:r>
      <w:r w:rsidRPr="000D0385">
        <w:rPr>
          <w:b w:val="0"/>
          <w:lang w:val="en-GB"/>
        </w:rPr>
        <w:t xml:space="preserve">is </w:t>
      </w:r>
      <w:r w:rsidR="00BC3265">
        <w:rPr>
          <w:b w:val="0"/>
          <w:lang w:val="en-GB"/>
        </w:rPr>
        <w:t>proposed</w:t>
      </w:r>
      <w:r w:rsidR="00BC3265" w:rsidRPr="000D0385">
        <w:rPr>
          <w:b w:val="0"/>
          <w:lang w:val="en-GB"/>
        </w:rPr>
        <w:t xml:space="preserve"> </w:t>
      </w:r>
      <w:r w:rsidRPr="000D0385">
        <w:rPr>
          <w:b w:val="0"/>
          <w:lang w:val="en-GB"/>
        </w:rPr>
        <w:t xml:space="preserve">in this work. To this aim, a thermodynamic </w:t>
      </w:r>
      <w:r w:rsidR="000C1C65">
        <w:rPr>
          <w:b w:val="0"/>
          <w:lang w:val="en-GB"/>
        </w:rPr>
        <w:t>analysis</w:t>
      </w:r>
      <w:r w:rsidRPr="000D0385">
        <w:rPr>
          <w:b w:val="0"/>
          <w:lang w:val="en-GB"/>
        </w:rPr>
        <w:t xml:space="preserve"> </w:t>
      </w:r>
      <w:r w:rsidR="003E399C">
        <w:rPr>
          <w:b w:val="0"/>
          <w:lang w:val="en-GB"/>
        </w:rPr>
        <w:t xml:space="preserve">is </w:t>
      </w:r>
      <w:r w:rsidR="00BC3265">
        <w:rPr>
          <w:b w:val="0"/>
          <w:lang w:val="en-GB"/>
        </w:rPr>
        <w:t xml:space="preserve">first </w:t>
      </w:r>
      <w:r w:rsidR="003E399C">
        <w:rPr>
          <w:b w:val="0"/>
          <w:lang w:val="en-GB"/>
        </w:rPr>
        <w:t>performed</w:t>
      </w:r>
      <w:r w:rsidRPr="000D0385">
        <w:rPr>
          <w:b w:val="0"/>
          <w:lang w:val="en-GB"/>
        </w:rPr>
        <w:t xml:space="preserve"> to predict the optimal conditions </w:t>
      </w:r>
      <w:r w:rsidR="003E399C">
        <w:rPr>
          <w:b w:val="0"/>
          <w:lang w:val="en-GB"/>
        </w:rPr>
        <w:t xml:space="preserve">for </w:t>
      </w:r>
      <w:r w:rsidRPr="000D0385">
        <w:rPr>
          <w:b w:val="0"/>
          <w:lang w:val="en-GB"/>
        </w:rPr>
        <w:t xml:space="preserve">maximising the use of </w:t>
      </w:r>
      <w:r w:rsidR="00BC3265">
        <w:rPr>
          <w:b w:val="0"/>
          <w:lang w:val="en-GB"/>
        </w:rPr>
        <w:t xml:space="preserve">cheaper </w:t>
      </w:r>
      <w:r w:rsidRPr="000D0385">
        <w:rPr>
          <w:b w:val="0"/>
          <w:lang w:val="en-GB"/>
        </w:rPr>
        <w:t xml:space="preserve">metal oxides as </w:t>
      </w:r>
      <w:r w:rsidR="0050750B">
        <w:rPr>
          <w:b w:val="0"/>
          <w:lang w:val="en-GB"/>
        </w:rPr>
        <w:t>initial precursors</w:t>
      </w:r>
      <w:r w:rsidR="00BC3265">
        <w:rPr>
          <w:b w:val="0"/>
          <w:lang w:val="en-GB"/>
        </w:rPr>
        <w:t>, while guaranteeing a self-sustaining</w:t>
      </w:r>
      <w:r w:rsidR="00BC3265" w:rsidRPr="000D0385">
        <w:rPr>
          <w:b w:val="0"/>
          <w:lang w:val="en-GB"/>
        </w:rPr>
        <w:t xml:space="preserve"> behaviour</w:t>
      </w:r>
      <w:r w:rsidR="0050750B">
        <w:rPr>
          <w:b w:val="0"/>
          <w:lang w:val="en-GB"/>
        </w:rPr>
        <w:t xml:space="preserve"> of the synthesis reaction</w:t>
      </w:r>
      <w:r w:rsidRPr="000D0385">
        <w:rPr>
          <w:b w:val="0"/>
          <w:lang w:val="en-GB"/>
        </w:rPr>
        <w:t xml:space="preserve">. With this approach, the heat generated </w:t>
      </w:r>
      <w:r w:rsidR="0050750B">
        <w:rPr>
          <w:b w:val="0"/>
          <w:lang w:val="en-GB"/>
        </w:rPr>
        <w:t xml:space="preserve">in excess </w:t>
      </w:r>
      <w:r w:rsidRPr="000D0385">
        <w:rPr>
          <w:b w:val="0"/>
          <w:lang w:val="en-GB"/>
        </w:rPr>
        <w:t xml:space="preserve">by the strongly exothermic direct reaction can be </w:t>
      </w:r>
      <w:r w:rsidR="0050750B">
        <w:rPr>
          <w:b w:val="0"/>
          <w:lang w:val="en-GB"/>
        </w:rPr>
        <w:t>exploited</w:t>
      </w:r>
      <w:r w:rsidR="0050750B" w:rsidRPr="000D0385">
        <w:rPr>
          <w:b w:val="0"/>
          <w:lang w:val="en-GB"/>
        </w:rPr>
        <w:t xml:space="preserve"> </w:t>
      </w:r>
      <w:r w:rsidRPr="000D0385">
        <w:rPr>
          <w:b w:val="0"/>
          <w:lang w:val="en-GB"/>
        </w:rPr>
        <w:t xml:space="preserve">to sustain the </w:t>
      </w:r>
      <w:r w:rsidR="0050750B">
        <w:rPr>
          <w:b w:val="0"/>
          <w:lang w:val="en-GB"/>
        </w:rPr>
        <w:t xml:space="preserve">endothermic/low exothermic </w:t>
      </w:r>
      <w:proofErr w:type="spellStart"/>
      <w:r w:rsidRPr="000D0385">
        <w:rPr>
          <w:b w:val="0"/>
          <w:lang w:val="en-GB"/>
        </w:rPr>
        <w:t>borothermal</w:t>
      </w:r>
      <w:proofErr w:type="spellEnd"/>
      <w:r w:rsidRPr="000D0385">
        <w:rPr>
          <w:b w:val="0"/>
          <w:lang w:val="en-GB"/>
        </w:rPr>
        <w:t xml:space="preserve"> </w:t>
      </w:r>
      <w:r w:rsidR="0050750B">
        <w:rPr>
          <w:b w:val="0"/>
          <w:lang w:val="en-GB"/>
        </w:rPr>
        <w:t>one</w:t>
      </w:r>
      <w:r w:rsidRPr="000D0385">
        <w:rPr>
          <w:b w:val="0"/>
          <w:lang w:val="en-GB"/>
        </w:rPr>
        <w:t xml:space="preserve">, </w:t>
      </w:r>
      <w:r w:rsidR="0050750B">
        <w:rPr>
          <w:b w:val="0"/>
          <w:lang w:val="en-GB"/>
        </w:rPr>
        <w:t xml:space="preserve">thus </w:t>
      </w:r>
      <w:r w:rsidRPr="000D0385">
        <w:rPr>
          <w:b w:val="0"/>
          <w:lang w:val="en-GB"/>
        </w:rPr>
        <w:t xml:space="preserve">reducing the costs associated to </w:t>
      </w:r>
      <w:r w:rsidR="003E399C">
        <w:rPr>
          <w:b w:val="0"/>
          <w:lang w:val="en-GB"/>
        </w:rPr>
        <w:t>metal</w:t>
      </w:r>
      <w:r w:rsidRPr="000D0385">
        <w:rPr>
          <w:b w:val="0"/>
          <w:lang w:val="en-GB"/>
        </w:rPr>
        <w:t xml:space="preserve"> reactants and energy</w:t>
      </w:r>
      <w:r w:rsidR="0050750B">
        <w:rPr>
          <w:b w:val="0"/>
          <w:lang w:val="en-GB"/>
        </w:rPr>
        <w:t xml:space="preserve"> consumption</w:t>
      </w:r>
      <w:r w:rsidRPr="000D0385">
        <w:rPr>
          <w:b w:val="0"/>
          <w:lang w:val="en-GB"/>
        </w:rPr>
        <w:t>.</w:t>
      </w:r>
      <w:r>
        <w:rPr>
          <w:b w:val="0"/>
          <w:lang w:val="en-GB"/>
        </w:rPr>
        <w:t xml:space="preserve"> </w:t>
      </w:r>
      <w:r w:rsidR="0050750B">
        <w:rPr>
          <w:b w:val="0"/>
          <w:lang w:val="en-GB"/>
        </w:rPr>
        <w:t>T</w:t>
      </w:r>
      <w:r w:rsidRPr="000D0385">
        <w:rPr>
          <w:b w:val="0"/>
          <w:lang w:val="en-GB"/>
        </w:rPr>
        <w:t xml:space="preserve">he </w:t>
      </w:r>
      <w:r w:rsidR="0050750B">
        <w:rPr>
          <w:b w:val="0"/>
          <w:lang w:val="en-GB"/>
        </w:rPr>
        <w:t xml:space="preserve">obtained powders mainly consist of </w:t>
      </w:r>
      <w:r w:rsidRPr="000D0385">
        <w:rPr>
          <w:b w:val="0"/>
          <w:lang w:val="en-GB"/>
        </w:rPr>
        <w:t>desired diboride phases, alongside with B</w:t>
      </w:r>
      <w:r w:rsidRPr="00D45B3A">
        <w:rPr>
          <w:b w:val="0"/>
          <w:vertAlign w:val="subscript"/>
          <w:lang w:val="en-GB"/>
        </w:rPr>
        <w:t>2</w:t>
      </w:r>
      <w:r w:rsidRPr="000D0385">
        <w:rPr>
          <w:b w:val="0"/>
          <w:lang w:val="en-GB"/>
        </w:rPr>
        <w:t>O</w:t>
      </w:r>
      <w:r w:rsidRPr="00D45B3A">
        <w:rPr>
          <w:b w:val="0"/>
          <w:vertAlign w:val="subscript"/>
          <w:lang w:val="en-GB"/>
        </w:rPr>
        <w:t>3</w:t>
      </w:r>
      <w:r w:rsidRPr="000D0385">
        <w:rPr>
          <w:b w:val="0"/>
          <w:lang w:val="en-GB"/>
        </w:rPr>
        <w:t xml:space="preserve"> byproduct, whose presence </w:t>
      </w:r>
      <w:r w:rsidR="0050750B">
        <w:rPr>
          <w:b w:val="0"/>
          <w:lang w:val="en-GB"/>
        </w:rPr>
        <w:t>was removed</w:t>
      </w:r>
      <w:r w:rsidRPr="000D0385">
        <w:rPr>
          <w:b w:val="0"/>
          <w:lang w:val="en-GB"/>
        </w:rPr>
        <w:t xml:space="preserve"> by leaching </w:t>
      </w:r>
      <w:r w:rsidR="0050750B">
        <w:rPr>
          <w:b w:val="0"/>
          <w:lang w:val="en-GB"/>
        </w:rPr>
        <w:t>it</w:t>
      </w:r>
      <w:r w:rsidR="003E399C">
        <w:rPr>
          <w:b w:val="0"/>
          <w:lang w:val="en-GB"/>
        </w:rPr>
        <w:t xml:space="preserve"> </w:t>
      </w:r>
      <w:r w:rsidRPr="000D0385">
        <w:rPr>
          <w:b w:val="0"/>
          <w:lang w:val="en-GB"/>
        </w:rPr>
        <w:t xml:space="preserve">with distilled water. </w:t>
      </w:r>
      <w:r w:rsidR="0050750B">
        <w:rPr>
          <w:b w:val="0"/>
          <w:lang w:val="en-GB"/>
        </w:rPr>
        <w:t xml:space="preserve">The proposed integrated process is </w:t>
      </w:r>
      <w:r w:rsidR="0050750B" w:rsidRPr="007116C9">
        <w:rPr>
          <w:b w:val="0"/>
          <w:lang w:val="en-GB"/>
        </w:rPr>
        <w:t xml:space="preserve">expected to provide </w:t>
      </w:r>
      <w:r w:rsidRPr="007116C9">
        <w:rPr>
          <w:b w:val="0"/>
          <w:lang w:val="en-GB"/>
        </w:rPr>
        <w:t xml:space="preserve">considerable </w:t>
      </w:r>
      <w:r w:rsidR="0050750B" w:rsidRPr="007116C9">
        <w:rPr>
          <w:b w:val="0"/>
          <w:lang w:val="en-GB"/>
        </w:rPr>
        <w:t>economic advantages compared to the individual synthesis routes</w:t>
      </w:r>
      <w:r w:rsidR="005D20AA" w:rsidRPr="007116C9">
        <w:rPr>
          <w:b w:val="0"/>
          <w:lang w:val="en-GB"/>
        </w:rPr>
        <w:t>, which, in turn, could contribute to expand the applications field of such performant Ultra-High Temperature Ceramics</w:t>
      </w:r>
      <w:r w:rsidRPr="007116C9">
        <w:rPr>
          <w:b w:val="0"/>
          <w:lang w:val="en-GB"/>
        </w:rPr>
        <w:t>.</w:t>
      </w:r>
      <w:r w:rsidRPr="000D0385">
        <w:rPr>
          <w:b w:val="0"/>
          <w:lang w:val="en-GB"/>
        </w:rPr>
        <w:t xml:space="preserve"> </w:t>
      </w:r>
    </w:p>
    <w:p w14:paraId="7DFFBF41" w14:textId="1C13F041" w:rsidR="00280FAF" w:rsidRPr="00D45B3A" w:rsidRDefault="00280FAF" w:rsidP="00E06D45">
      <w:pPr>
        <w:pStyle w:val="CETHeadingxx"/>
        <w:rPr>
          <w:rFonts w:eastAsia="SimSun"/>
        </w:rPr>
        <w:sectPr w:rsidR="00280FAF" w:rsidRPr="00D45B3A" w:rsidSect="00CA2DFE">
          <w:type w:val="continuous"/>
          <w:pgSz w:w="11906" w:h="16838" w:code="9"/>
          <w:pgMar w:top="1701" w:right="1418" w:bottom="1701" w:left="1701" w:header="1701" w:footer="0" w:gutter="0"/>
          <w:cols w:space="708"/>
          <w:formProt w:val="0"/>
          <w:titlePg/>
          <w:docGrid w:linePitch="360"/>
        </w:sectPr>
      </w:pPr>
      <w:r w:rsidRPr="00D45B3A">
        <w:t>Nomenclature</w:t>
      </w:r>
    </w:p>
    <w:p w14:paraId="31D7FEFD" w14:textId="4065D250" w:rsidR="000E46E3" w:rsidRPr="00E86C6F" w:rsidRDefault="00D45B3A" w:rsidP="00280FAF">
      <w:pPr>
        <w:pStyle w:val="CETBodytext"/>
        <w:jc w:val="left"/>
        <w:rPr>
          <w:rFonts w:eastAsia="SimSun"/>
          <w:bCs/>
        </w:rPr>
      </w:pPr>
      <m:oMath>
        <m:r>
          <m:rPr>
            <m:sty m:val="p"/>
          </m:rPr>
          <w:rPr>
            <w:rFonts w:ascii="Cambria Math" w:hAnsi="Cambria Math"/>
            <w:szCs w:val="18"/>
          </w:rPr>
          <m:t>A</m:t>
        </m:r>
      </m:oMath>
      <w:r w:rsidR="000E46E3" w:rsidRPr="00D45B3A">
        <w:rPr>
          <w:bCs/>
          <w:szCs w:val="18"/>
        </w:rPr>
        <w:t xml:space="preserve"> – </w:t>
      </w:r>
      <w:r w:rsidR="000E46E3" w:rsidRPr="00E86C6F">
        <w:rPr>
          <w:bCs/>
          <w:szCs w:val="18"/>
        </w:rPr>
        <w:t xml:space="preserve">heat capacity coefficient, </w:t>
      </w:r>
      <w:r w:rsidR="000E46E3" w:rsidRPr="00E86C6F">
        <w:rPr>
          <w:rFonts w:eastAsia="SimSun"/>
          <w:bCs/>
        </w:rPr>
        <w:t>J</w:t>
      </w:r>
      <w:proofErr w:type="gramStart"/>
      <w:r w:rsidR="000E46E3" w:rsidRPr="00E86C6F">
        <w:rPr>
          <w:rFonts w:eastAsia="SimSun"/>
          <w:bCs/>
        </w:rPr>
        <w:t>/(</w:t>
      </w:r>
      <w:proofErr w:type="gramEnd"/>
      <w:r w:rsidR="000E46E3" w:rsidRPr="00E86C6F">
        <w:rPr>
          <w:rFonts w:eastAsia="SimSun"/>
          <w:bCs/>
        </w:rPr>
        <w:t>mol K)</w:t>
      </w:r>
    </w:p>
    <w:p w14:paraId="1F5B6B6D" w14:textId="12A2609D" w:rsidR="000E46E3" w:rsidRPr="00E86C6F" w:rsidRDefault="00E86C6F" w:rsidP="00280FAF">
      <w:pPr>
        <w:pStyle w:val="CETBodytext"/>
        <w:jc w:val="left"/>
        <w:rPr>
          <w:rFonts w:eastAsia="SimSun"/>
          <w:bCs/>
        </w:rPr>
      </w:pPr>
      <m:oMath>
        <m:r>
          <m:rPr>
            <m:sty m:val="p"/>
          </m:rPr>
          <w:rPr>
            <w:rFonts w:ascii="Cambria Math" w:hAnsi="Cambria Math"/>
            <w:lang w:val="en-GB"/>
          </w:rPr>
          <m:t>B</m:t>
        </m:r>
      </m:oMath>
      <w:r w:rsidR="000E46E3" w:rsidRPr="00E86C6F">
        <w:rPr>
          <w:bCs/>
        </w:rPr>
        <w:t xml:space="preserve"> </w:t>
      </w:r>
      <w:r w:rsidR="000E46E3" w:rsidRPr="00E86C6F">
        <w:rPr>
          <w:bCs/>
          <w:szCs w:val="18"/>
        </w:rPr>
        <w:t>– heat capacity coefficient,</w:t>
      </w:r>
      <w:r w:rsidR="000E46E3" w:rsidRPr="00E86C6F">
        <w:rPr>
          <w:rFonts w:eastAsia="SimSun"/>
          <w:bCs/>
        </w:rPr>
        <w:t xml:space="preserve"> J</w:t>
      </w:r>
      <w:proofErr w:type="gramStart"/>
      <w:r w:rsidR="000E46E3" w:rsidRPr="00E86C6F">
        <w:rPr>
          <w:rFonts w:eastAsia="SimSun"/>
          <w:bCs/>
        </w:rPr>
        <w:t>/(</w:t>
      </w:r>
      <w:proofErr w:type="gramEnd"/>
      <w:r w:rsidR="000E46E3" w:rsidRPr="00E86C6F">
        <w:rPr>
          <w:rFonts w:eastAsia="SimSun"/>
          <w:bCs/>
        </w:rPr>
        <w:t>mol K</w:t>
      </w:r>
      <w:r w:rsidR="000E46E3" w:rsidRPr="00E86C6F">
        <w:rPr>
          <w:rFonts w:eastAsia="SimSun"/>
          <w:bCs/>
          <w:vertAlign w:val="superscript"/>
        </w:rPr>
        <w:t>2</w:t>
      </w:r>
      <w:r w:rsidR="000E46E3" w:rsidRPr="00E86C6F">
        <w:rPr>
          <w:rFonts w:eastAsia="SimSun"/>
          <w:bCs/>
        </w:rPr>
        <w:t>)</w:t>
      </w:r>
    </w:p>
    <w:p w14:paraId="5BFE7BD6" w14:textId="78FB3400" w:rsidR="000E46E3" w:rsidRPr="00E86C6F" w:rsidRDefault="00E86C6F" w:rsidP="00280FAF">
      <w:pPr>
        <w:pStyle w:val="CETBodytext"/>
        <w:jc w:val="left"/>
        <w:rPr>
          <w:rFonts w:eastAsia="SimSun"/>
          <w:bCs/>
        </w:rPr>
      </w:pPr>
      <m:oMath>
        <m:r>
          <m:rPr>
            <m:sty m:val="p"/>
          </m:rPr>
          <w:rPr>
            <w:rFonts w:ascii="Cambria Math" w:hAnsi="Cambria Math"/>
          </w:rPr>
          <w:lastRenderedPageBreak/>
          <m:t>C</m:t>
        </m:r>
      </m:oMath>
      <w:r w:rsidR="000E46E3" w:rsidRPr="00E86C6F">
        <w:rPr>
          <w:bCs/>
        </w:rPr>
        <w:t xml:space="preserve"> </w:t>
      </w:r>
      <w:r w:rsidR="000E46E3" w:rsidRPr="00E86C6F">
        <w:rPr>
          <w:bCs/>
          <w:szCs w:val="18"/>
        </w:rPr>
        <w:t>– heat capacity coefficient,</w:t>
      </w:r>
      <w:r w:rsidR="000E46E3" w:rsidRPr="00E86C6F">
        <w:rPr>
          <w:rFonts w:eastAsia="SimSun"/>
          <w:bCs/>
        </w:rPr>
        <w:t xml:space="preserve"> J</w:t>
      </w:r>
      <w:proofErr w:type="gramStart"/>
      <w:r w:rsidR="000E46E3" w:rsidRPr="00E86C6F">
        <w:rPr>
          <w:rFonts w:eastAsia="SimSun"/>
          <w:bCs/>
        </w:rPr>
        <w:t>/(</w:t>
      </w:r>
      <w:proofErr w:type="gramEnd"/>
      <w:r w:rsidR="000E46E3" w:rsidRPr="00E86C6F">
        <w:rPr>
          <w:rFonts w:eastAsia="SimSun"/>
          <w:bCs/>
        </w:rPr>
        <w:t>mol K</w:t>
      </w:r>
      <w:r w:rsidR="000E46E3" w:rsidRPr="00E86C6F">
        <w:rPr>
          <w:rFonts w:eastAsia="SimSun"/>
          <w:bCs/>
          <w:vertAlign w:val="superscript"/>
        </w:rPr>
        <w:t>3</w:t>
      </w:r>
      <w:r w:rsidR="000E46E3" w:rsidRPr="00E86C6F">
        <w:rPr>
          <w:rFonts w:eastAsia="SimSun"/>
          <w:bCs/>
        </w:rPr>
        <w:t>)</w:t>
      </w:r>
    </w:p>
    <w:p w14:paraId="60966CA1" w14:textId="313BA8D4" w:rsidR="00BE7192" w:rsidRPr="00E86C6F" w:rsidRDefault="00000000" w:rsidP="00280FAF">
      <w:pPr>
        <w:pStyle w:val="CETBodytext"/>
        <w:jc w:val="left"/>
        <w:rPr>
          <w:rFonts w:eastAsia="SimSun"/>
        </w:rPr>
      </w:pPr>
      <m:oMath>
        <m:sSub>
          <m:sSubPr>
            <m:ctrlPr>
              <w:rPr>
                <w:rFonts w:ascii="Cambria Math" w:hAnsi="Cambria Math"/>
                <w:szCs w:val="18"/>
              </w:rPr>
            </m:ctrlPr>
          </m:sSubPr>
          <m:e>
            <m:r>
              <m:rPr>
                <m:sty m:val="p"/>
              </m:rPr>
              <w:rPr>
                <w:rFonts w:ascii="Cambria Math" w:hAnsi="Cambria Math"/>
                <w:szCs w:val="18"/>
              </w:rPr>
              <m:t>C</m:t>
            </m:r>
          </m:e>
          <m:sub>
            <m:r>
              <m:rPr>
                <m:sty m:val="p"/>
              </m:rPr>
              <w:rPr>
                <w:rFonts w:ascii="Cambria Math" w:hAnsi="Cambria Math"/>
                <w:szCs w:val="18"/>
              </w:rPr>
              <m:t xml:space="preserve">P </m:t>
            </m:r>
          </m:sub>
        </m:sSub>
      </m:oMath>
      <w:r w:rsidR="00BE7192" w:rsidRPr="00E86C6F">
        <w:rPr>
          <w:rFonts w:eastAsia="SimSun"/>
          <w:szCs w:val="18"/>
        </w:rPr>
        <w:t>− heat capacity</w:t>
      </w:r>
      <w:r w:rsidR="00556301" w:rsidRPr="00E86C6F">
        <w:rPr>
          <w:rFonts w:eastAsia="SimSun"/>
          <w:szCs w:val="18"/>
        </w:rPr>
        <w:t xml:space="preserve"> at constant pressure</w:t>
      </w:r>
      <w:r w:rsidR="00BE7192" w:rsidRPr="00E86C6F">
        <w:rPr>
          <w:rFonts w:eastAsia="SimSun"/>
          <w:szCs w:val="18"/>
        </w:rPr>
        <w:t xml:space="preserve">, </w:t>
      </w:r>
      <w:r w:rsidR="00BE7192" w:rsidRPr="00E86C6F">
        <w:rPr>
          <w:rFonts w:eastAsia="SimSun"/>
        </w:rPr>
        <w:t>J</w:t>
      </w:r>
      <w:proofErr w:type="gramStart"/>
      <w:r w:rsidR="00BE7192" w:rsidRPr="00E86C6F">
        <w:rPr>
          <w:rFonts w:eastAsia="SimSun"/>
        </w:rPr>
        <w:t>/(</w:t>
      </w:r>
      <w:proofErr w:type="gramEnd"/>
      <w:r w:rsidR="00BE7192" w:rsidRPr="00E86C6F">
        <w:rPr>
          <w:rFonts w:eastAsia="SimSun"/>
        </w:rPr>
        <w:t>mol K)</w:t>
      </w:r>
    </w:p>
    <w:p w14:paraId="7A2A9D79" w14:textId="21B673C3" w:rsidR="000E46E3" w:rsidRPr="00E86C6F" w:rsidRDefault="00E86C6F" w:rsidP="00280FAF">
      <w:pPr>
        <w:pStyle w:val="CETBodytext"/>
        <w:jc w:val="left"/>
        <w:rPr>
          <w:rFonts w:eastAsia="SimSun"/>
          <w:bCs/>
        </w:rPr>
      </w:pPr>
      <m:oMath>
        <m:r>
          <m:rPr>
            <m:sty m:val="p"/>
          </m:rPr>
          <w:rPr>
            <w:rFonts w:ascii="Cambria Math" w:hAnsi="Cambria Math"/>
          </w:rPr>
          <m:t>D</m:t>
        </m:r>
      </m:oMath>
      <w:r w:rsidR="000E46E3" w:rsidRPr="00E86C6F">
        <w:rPr>
          <w:bCs/>
        </w:rPr>
        <w:t xml:space="preserve"> </w:t>
      </w:r>
      <w:r w:rsidR="000E46E3" w:rsidRPr="00E86C6F">
        <w:rPr>
          <w:bCs/>
          <w:szCs w:val="18"/>
        </w:rPr>
        <w:t>– heat capacity coefficient,</w:t>
      </w:r>
      <w:r w:rsidR="000E46E3" w:rsidRPr="00E86C6F">
        <w:rPr>
          <w:rFonts w:eastAsia="SimSun"/>
          <w:bCs/>
        </w:rPr>
        <w:t xml:space="preserve"> J</w:t>
      </w:r>
      <w:proofErr w:type="gramStart"/>
      <w:r w:rsidR="000E46E3" w:rsidRPr="00E86C6F">
        <w:rPr>
          <w:rFonts w:eastAsia="SimSun"/>
          <w:bCs/>
        </w:rPr>
        <w:t>/(</w:t>
      </w:r>
      <w:proofErr w:type="gramEnd"/>
      <w:r w:rsidR="000E46E3" w:rsidRPr="00E86C6F">
        <w:rPr>
          <w:rFonts w:eastAsia="SimSun"/>
          <w:bCs/>
        </w:rPr>
        <w:t>mol K</w:t>
      </w:r>
      <w:r w:rsidR="000E46E3" w:rsidRPr="00E86C6F">
        <w:rPr>
          <w:rFonts w:eastAsia="SimSun"/>
          <w:bCs/>
          <w:vertAlign w:val="superscript"/>
        </w:rPr>
        <w:t>4</w:t>
      </w:r>
      <w:r w:rsidR="000E46E3" w:rsidRPr="00E86C6F">
        <w:rPr>
          <w:rFonts w:eastAsia="SimSun"/>
          <w:bCs/>
        </w:rPr>
        <w:t>)</w:t>
      </w:r>
    </w:p>
    <w:p w14:paraId="59C943D3" w14:textId="2E5CEFBE" w:rsidR="000E46E3" w:rsidRPr="00E86C6F" w:rsidRDefault="00E86C6F" w:rsidP="00280FAF">
      <w:pPr>
        <w:pStyle w:val="CETBodytext"/>
        <w:jc w:val="left"/>
        <w:rPr>
          <w:rFonts w:eastAsia="SimSun"/>
          <w:bCs/>
        </w:rPr>
      </w:pPr>
      <m:oMath>
        <m:r>
          <m:rPr>
            <m:sty m:val="p"/>
          </m:rPr>
          <w:rPr>
            <w:rFonts w:ascii="Cambria Math" w:hAnsi="Cambria Math"/>
          </w:rPr>
          <m:t>E</m:t>
        </m:r>
      </m:oMath>
      <w:r w:rsidR="000E46E3" w:rsidRPr="00E86C6F">
        <w:rPr>
          <w:bCs/>
        </w:rPr>
        <w:t xml:space="preserve"> </w:t>
      </w:r>
      <w:r w:rsidR="000E46E3" w:rsidRPr="00E86C6F">
        <w:rPr>
          <w:bCs/>
          <w:szCs w:val="18"/>
        </w:rPr>
        <w:t>– heat capacity coefficient,</w:t>
      </w:r>
      <w:r w:rsidR="000E46E3" w:rsidRPr="00E86C6F">
        <w:rPr>
          <w:rFonts w:eastAsia="SimSun"/>
          <w:bCs/>
        </w:rPr>
        <w:t xml:space="preserve"> (J K)/mol</w:t>
      </w:r>
    </w:p>
    <w:p w14:paraId="015A6A70" w14:textId="6ADC5999" w:rsidR="00301265" w:rsidRPr="00E86C6F" w:rsidRDefault="00E86C6F" w:rsidP="00280FAF">
      <w:pPr>
        <w:pStyle w:val="CETBodytext"/>
        <w:jc w:val="left"/>
        <w:rPr>
          <w:rFonts w:eastAsia="SimSun"/>
          <w:bCs/>
        </w:rPr>
      </w:pPr>
      <m:oMath>
        <m:r>
          <m:rPr>
            <m:sty m:val="p"/>
          </m:rPr>
          <w:rPr>
            <w:rFonts w:ascii="Cambria Math" w:hAnsi="Cambria Math"/>
          </w:rPr>
          <m:t>g</m:t>
        </m:r>
      </m:oMath>
      <w:r w:rsidR="00301265" w:rsidRPr="00E86C6F">
        <w:t xml:space="preserve"> – </w:t>
      </w:r>
      <w:r w:rsidR="00301265" w:rsidRPr="00E86C6F">
        <w:rPr>
          <w:rFonts w:eastAsia="SimSun"/>
        </w:rPr>
        <w:t>molar Gibbs free energy, J/mol</w:t>
      </w:r>
    </w:p>
    <w:p w14:paraId="18A9184E" w14:textId="4856682E" w:rsidR="006242C1" w:rsidRPr="00E86C6F" w:rsidRDefault="00E86C6F" w:rsidP="00280FAF">
      <w:pPr>
        <w:pStyle w:val="CETBodytext"/>
        <w:jc w:val="left"/>
        <w:rPr>
          <w:rFonts w:eastAsia="SimSun"/>
          <w:bCs/>
        </w:rPr>
      </w:pPr>
      <m:oMath>
        <m:r>
          <m:rPr>
            <m:sty m:val="p"/>
          </m:rPr>
          <w:rPr>
            <w:rFonts w:ascii="Cambria Math" w:hAnsi="Cambria Math"/>
            <w:szCs w:val="18"/>
          </w:rPr>
          <m:t>q</m:t>
        </m:r>
      </m:oMath>
      <w:r w:rsidR="006242C1" w:rsidRPr="00E86C6F">
        <w:rPr>
          <w:rFonts w:eastAsia="SimSun"/>
        </w:rPr>
        <w:t xml:space="preserve"> – molar adsorbed heat, J/mol</w:t>
      </w:r>
    </w:p>
    <w:p w14:paraId="3701269F" w14:textId="0E413F7A" w:rsidR="00387E77" w:rsidRPr="00E86C6F" w:rsidRDefault="00E86C6F" w:rsidP="00387E77">
      <w:pPr>
        <w:pStyle w:val="CETBodytext"/>
        <w:jc w:val="left"/>
        <w:rPr>
          <w:lang w:val="en-GB"/>
        </w:rPr>
      </w:pPr>
      <m:oMath>
        <m:r>
          <m:rPr>
            <m:sty m:val="p"/>
          </m:rPr>
          <w:rPr>
            <w:rFonts w:ascii="Cambria Math" w:hAnsi="Cambria Math"/>
            <w:lang w:val="en-GB"/>
          </w:rPr>
          <m:t>P</m:t>
        </m:r>
      </m:oMath>
      <w:r w:rsidR="00387E77" w:rsidRPr="00E86C6F">
        <w:rPr>
          <w:lang w:val="en-GB"/>
        </w:rPr>
        <w:t xml:space="preserve"> – pressure,</w:t>
      </w:r>
      <w:r w:rsidR="0060396E" w:rsidRPr="00E86C6F">
        <w:rPr>
          <w:lang w:val="en-GB"/>
        </w:rPr>
        <w:t xml:space="preserve"> bar</w:t>
      </w:r>
    </w:p>
    <w:p w14:paraId="7D37D2AF" w14:textId="6B4F7695" w:rsidR="006242C1" w:rsidRPr="00E86C6F" w:rsidRDefault="00E86C6F" w:rsidP="006242C1">
      <w:pPr>
        <w:pStyle w:val="CETBodytext"/>
        <w:jc w:val="left"/>
        <w:rPr>
          <w:rFonts w:eastAsia="SimSun"/>
          <w:lang w:val="en-GB"/>
        </w:rPr>
      </w:pPr>
      <m:oMath>
        <m:r>
          <m:rPr>
            <m:sty m:val="p"/>
          </m:rPr>
          <w:rPr>
            <w:rFonts w:ascii="Cambria Math" w:hAnsi="Cambria Math"/>
            <w:szCs w:val="18"/>
            <w:lang w:val="en-GB"/>
          </w:rPr>
          <m:t>T</m:t>
        </m:r>
      </m:oMath>
      <w:r w:rsidR="006242C1" w:rsidRPr="00E86C6F">
        <w:rPr>
          <w:rFonts w:eastAsia="SimSun"/>
          <w:szCs w:val="18"/>
          <w:lang w:val="en-GB"/>
        </w:rPr>
        <w:t xml:space="preserve"> – temperature, K</w:t>
      </w:r>
      <w:r w:rsidR="006242C1" w:rsidRPr="00E86C6F">
        <w:rPr>
          <w:rFonts w:eastAsia="SimSun"/>
          <w:lang w:val="en-GB"/>
        </w:rPr>
        <w:t xml:space="preserve"> </w:t>
      </w:r>
    </w:p>
    <w:p w14:paraId="456E24A9" w14:textId="05D7514D" w:rsidR="00387E77" w:rsidRPr="006746A8" w:rsidRDefault="00E86C6F" w:rsidP="00280FAF">
      <w:pPr>
        <w:pStyle w:val="CETBodytext"/>
        <w:jc w:val="left"/>
        <w:rPr>
          <w:rFonts w:eastAsia="SimSun"/>
        </w:rPr>
      </w:pPr>
      <m:oMath>
        <m:r>
          <m:rPr>
            <m:sty m:val="p"/>
          </m:rPr>
          <w:rPr>
            <w:rFonts w:ascii="Cambria Math" w:hAnsi="Cambria Math"/>
            <w:szCs w:val="18"/>
          </w:rPr>
          <m:t>Z</m:t>
        </m:r>
      </m:oMath>
      <w:r w:rsidR="00BE7192" w:rsidRPr="00E86C6F">
        <w:rPr>
          <w:rFonts w:eastAsia="SimSun"/>
        </w:rPr>
        <w:t xml:space="preserve"> – molar</w:t>
      </w:r>
      <w:r w:rsidR="007D603E" w:rsidRPr="00E86C6F">
        <w:rPr>
          <w:rFonts w:eastAsia="SimSun"/>
        </w:rPr>
        <w:t xml:space="preserve"> fraction</w:t>
      </w:r>
      <w:r w:rsidR="00BE7192" w:rsidRPr="00E86C6F">
        <w:rPr>
          <w:rFonts w:eastAsia="SimSun"/>
        </w:rPr>
        <w:t>, -</w:t>
      </w:r>
    </w:p>
    <w:p w14:paraId="3350F92E" w14:textId="305698D7" w:rsidR="000E46E3" w:rsidRPr="00E86C6F" w:rsidRDefault="004B105E" w:rsidP="00280FAF">
      <w:pPr>
        <w:pStyle w:val="CETBodytext"/>
        <w:jc w:val="left"/>
        <w:rPr>
          <w:rFonts w:eastAsia="SimSun"/>
          <w:b/>
          <w:bCs/>
        </w:rPr>
      </w:pPr>
      <w:r w:rsidRPr="00E86C6F">
        <w:rPr>
          <w:rFonts w:eastAsia="SimSun"/>
          <w:b/>
          <w:bCs/>
        </w:rPr>
        <w:t>Gree</w:t>
      </w:r>
      <w:r w:rsidR="00655464" w:rsidRPr="00E86C6F">
        <w:rPr>
          <w:rFonts w:eastAsia="SimSun"/>
          <w:b/>
          <w:bCs/>
        </w:rPr>
        <w:t>k letters</w:t>
      </w:r>
      <w:r w:rsidR="006746A8">
        <w:rPr>
          <w:rFonts w:eastAsia="SimSun"/>
          <w:b/>
          <w:bCs/>
        </w:rPr>
        <w:t>:</w:t>
      </w:r>
    </w:p>
    <w:p w14:paraId="1D7093BE" w14:textId="31B72A5E" w:rsidR="00E4736C" w:rsidRPr="00E86C6F" w:rsidRDefault="00E4736C" w:rsidP="00280FAF">
      <w:pPr>
        <w:pStyle w:val="CETBodytext"/>
        <w:jc w:val="left"/>
        <w:rPr>
          <w:rFonts w:eastAsia="SimSun"/>
          <w:lang w:val="en-GB"/>
        </w:rPr>
      </w:pPr>
      <w:r w:rsidRPr="00E86C6F">
        <w:rPr>
          <w:rFonts w:eastAsia="SimSun" w:cs="Arial"/>
        </w:rPr>
        <w:t>α</w:t>
      </w:r>
      <w:r w:rsidRPr="00E86C6F">
        <w:rPr>
          <w:rFonts w:eastAsia="SimSun" w:cs="Arial"/>
          <w:lang w:val="en-GB"/>
        </w:rPr>
        <w:t xml:space="preserve"> </w:t>
      </w:r>
      <w:r w:rsidR="00017F5A" w:rsidRPr="00E86C6F">
        <w:rPr>
          <w:rFonts w:eastAsia="SimSun" w:cs="Arial"/>
          <w:lang w:val="en-GB"/>
        </w:rPr>
        <w:t>–</w:t>
      </w:r>
      <w:r w:rsidRPr="00E86C6F">
        <w:rPr>
          <w:rFonts w:eastAsia="SimSun" w:cs="Arial"/>
          <w:lang w:val="en-GB"/>
        </w:rPr>
        <w:t xml:space="preserve"> </w:t>
      </w:r>
      <w:r w:rsidR="00017F5A" w:rsidRPr="00E86C6F">
        <w:rPr>
          <w:rFonts w:eastAsia="SimSun" w:cs="Arial"/>
          <w:lang w:val="en-GB"/>
        </w:rPr>
        <w:t xml:space="preserve">Antoine law parameter, </w:t>
      </w:r>
      <w:r w:rsidR="005C7F4B" w:rsidRPr="00E86C6F">
        <w:rPr>
          <w:rFonts w:eastAsia="SimSun" w:cs="Arial"/>
          <w:lang w:val="en-GB"/>
        </w:rPr>
        <w:t>ln(</w:t>
      </w:r>
      <w:r w:rsidR="00A133A1" w:rsidRPr="00E86C6F">
        <w:rPr>
          <w:rFonts w:eastAsia="SimSun" w:cs="Arial"/>
          <w:lang w:val="en-GB"/>
        </w:rPr>
        <w:t>bar</w:t>
      </w:r>
      <w:r w:rsidR="005C7F4B" w:rsidRPr="00E86C6F">
        <w:rPr>
          <w:rFonts w:eastAsia="SimSun" w:cs="Arial"/>
          <w:lang w:val="en-GB"/>
        </w:rPr>
        <w:t>)</w:t>
      </w:r>
    </w:p>
    <w:p w14:paraId="67319C4E" w14:textId="60632B23" w:rsidR="00E4736C" w:rsidRPr="00E86C6F" w:rsidRDefault="00E4736C" w:rsidP="00280FAF">
      <w:pPr>
        <w:pStyle w:val="CETBodytext"/>
        <w:jc w:val="left"/>
        <w:rPr>
          <w:rFonts w:eastAsia="SimSun"/>
          <w:lang w:val="en-GB"/>
        </w:rPr>
      </w:pPr>
      <w:r w:rsidRPr="00E86C6F">
        <w:rPr>
          <w:rFonts w:eastAsia="SimSun" w:cs="Arial"/>
        </w:rPr>
        <w:t>β</w:t>
      </w:r>
      <w:r w:rsidR="00017F5A" w:rsidRPr="00E86C6F">
        <w:rPr>
          <w:rFonts w:eastAsia="SimSun" w:cs="Arial"/>
        </w:rPr>
        <w:t xml:space="preserve"> </w:t>
      </w:r>
      <w:r w:rsidR="00017F5A" w:rsidRPr="00E86C6F">
        <w:rPr>
          <w:rFonts w:eastAsia="SimSun" w:cs="Arial"/>
          <w:lang w:val="en-GB"/>
        </w:rPr>
        <w:t>– Antoine law parameter</w:t>
      </w:r>
      <w:r w:rsidR="005C7F4B" w:rsidRPr="00E86C6F">
        <w:rPr>
          <w:rFonts w:eastAsia="SimSun" w:cs="Arial"/>
          <w:lang w:val="en-GB"/>
        </w:rPr>
        <w:t xml:space="preserve">, </w:t>
      </w:r>
      <w:r w:rsidR="00343DDD" w:rsidRPr="00E86C6F">
        <w:rPr>
          <w:rFonts w:eastAsia="SimSun" w:cs="Arial"/>
          <w:lang w:val="en-GB"/>
        </w:rPr>
        <w:t>K</w:t>
      </w:r>
      <w:r w:rsidR="005C7F4B" w:rsidRPr="00E86C6F">
        <w:rPr>
          <w:rFonts w:eastAsia="SimSun" w:cs="Arial"/>
          <w:lang w:val="en-GB"/>
        </w:rPr>
        <w:t xml:space="preserve"> ln(</w:t>
      </w:r>
      <w:r w:rsidR="00A133A1" w:rsidRPr="00E86C6F">
        <w:rPr>
          <w:rFonts w:eastAsia="SimSun" w:cs="Arial"/>
          <w:lang w:val="en-GB"/>
        </w:rPr>
        <w:t>bar</w:t>
      </w:r>
      <w:r w:rsidR="005C7F4B" w:rsidRPr="00E86C6F">
        <w:rPr>
          <w:rFonts w:eastAsia="SimSun" w:cs="Arial"/>
          <w:lang w:val="en-GB"/>
        </w:rPr>
        <w:t>)</w:t>
      </w:r>
    </w:p>
    <w:p w14:paraId="229BB924" w14:textId="3262483F" w:rsidR="00E4736C" w:rsidRPr="00E86C6F" w:rsidRDefault="00E4736C" w:rsidP="00280FAF">
      <w:pPr>
        <w:pStyle w:val="CETBodytext"/>
        <w:jc w:val="left"/>
        <w:rPr>
          <w:rFonts w:eastAsia="SimSun" w:cs="Arial"/>
          <w:lang w:val="en-GB"/>
        </w:rPr>
      </w:pPr>
      <w:r w:rsidRPr="00E86C6F">
        <w:rPr>
          <w:rFonts w:eastAsia="SimSun" w:cs="Arial"/>
        </w:rPr>
        <w:t>γ</w:t>
      </w:r>
      <w:r w:rsidR="00017F5A" w:rsidRPr="00E86C6F">
        <w:rPr>
          <w:rFonts w:eastAsia="SimSun" w:cs="Arial"/>
        </w:rPr>
        <w:t xml:space="preserve"> </w:t>
      </w:r>
      <w:r w:rsidR="00017F5A" w:rsidRPr="00E86C6F">
        <w:rPr>
          <w:rFonts w:eastAsia="SimSun" w:cs="Arial"/>
          <w:lang w:val="en-GB"/>
        </w:rPr>
        <w:t>– Antoine law parameter</w:t>
      </w:r>
      <w:r w:rsidR="00343DDD" w:rsidRPr="00E86C6F">
        <w:rPr>
          <w:rFonts w:eastAsia="SimSun" w:cs="Arial"/>
          <w:lang w:val="en-GB"/>
        </w:rPr>
        <w:t>, K</w:t>
      </w:r>
    </w:p>
    <w:p w14:paraId="579B3D1E" w14:textId="0038984D" w:rsidR="00387E77" w:rsidRPr="00E86C6F" w:rsidRDefault="00000000" w:rsidP="00280FAF">
      <w:pPr>
        <w:pStyle w:val="CETBodytext"/>
        <w:jc w:val="left"/>
        <w:rPr>
          <w:rFonts w:eastAsia="SimSun"/>
        </w:rPr>
      </w:pPr>
      <m:oMath>
        <m:sSub>
          <m:sSubPr>
            <m:ctrlPr>
              <w:rPr>
                <w:rFonts w:ascii="Cambria Math" w:hAnsi="Cambria Math"/>
                <w:szCs w:val="18"/>
              </w:rPr>
            </m:ctrlPr>
          </m:sSubPr>
          <m:e>
            <m:r>
              <m:rPr>
                <m:sty m:val="p"/>
              </m:rPr>
              <w:rPr>
                <w:rFonts w:ascii="Cambria Math" w:hAnsi="Cambria Math"/>
                <w:szCs w:val="18"/>
                <w:lang w:val="en-GB"/>
              </w:rPr>
              <m:t>∆h</m:t>
            </m:r>
          </m:e>
          <m:sub>
            <m:r>
              <m:rPr>
                <m:sty m:val="p"/>
              </m:rPr>
              <w:rPr>
                <w:rFonts w:ascii="Cambria Math" w:hAnsi="Cambria Math"/>
                <w:szCs w:val="18"/>
              </w:rPr>
              <m:t>f</m:t>
            </m:r>
            <m:r>
              <m:rPr>
                <m:sty m:val="p"/>
              </m:rPr>
              <w:rPr>
                <w:rFonts w:ascii="Cambria Math" w:hAnsi="Cambria Math"/>
                <w:szCs w:val="18"/>
                <w:lang w:val="en-GB"/>
              </w:rPr>
              <m:t xml:space="preserve"> </m:t>
            </m:r>
          </m:sub>
        </m:sSub>
      </m:oMath>
      <w:r w:rsidR="00387E77" w:rsidRPr="00E86C6F">
        <w:rPr>
          <w:rFonts w:eastAsia="SimSun"/>
          <w:szCs w:val="18"/>
        </w:rPr>
        <w:t xml:space="preserve"> - </w:t>
      </w:r>
      <w:r w:rsidR="00387E77" w:rsidRPr="00E86C6F">
        <w:rPr>
          <w:rFonts w:eastAsia="SimSun"/>
          <w:lang w:val="en-GB"/>
        </w:rPr>
        <w:t>molar formation enthalpy, J/mol</w:t>
      </w:r>
      <w:r w:rsidR="00387E77" w:rsidRPr="00E86C6F">
        <w:rPr>
          <w:rFonts w:eastAsia="SimSun"/>
        </w:rPr>
        <w:t xml:space="preserve"> </w:t>
      </w:r>
    </w:p>
    <w:p w14:paraId="7F2E5727" w14:textId="2B42B6C3" w:rsidR="00387E77" w:rsidRPr="00E86C6F" w:rsidRDefault="00000000" w:rsidP="00387E77">
      <w:pPr>
        <w:pStyle w:val="CETBodytext"/>
        <w:jc w:val="left"/>
        <w:rPr>
          <w:rFonts w:eastAsia="SimSun"/>
        </w:rPr>
      </w:pPr>
      <m:oMath>
        <m:sSub>
          <m:sSubPr>
            <m:ctrlPr>
              <w:rPr>
                <w:rFonts w:ascii="Cambria Math" w:hAnsi="Cambria Math"/>
                <w:szCs w:val="18"/>
              </w:rPr>
            </m:ctrlPr>
          </m:sSubPr>
          <m:e>
            <m:r>
              <m:rPr>
                <m:sty m:val="p"/>
              </m:rPr>
              <w:rPr>
                <w:rFonts w:ascii="Cambria Math" w:hAnsi="Cambria Math"/>
                <w:szCs w:val="18"/>
              </w:rPr>
              <m:t>∆h</m:t>
            </m:r>
          </m:e>
          <m:sub>
            <m:r>
              <m:rPr>
                <m:sty m:val="p"/>
              </m:rPr>
              <w:rPr>
                <w:rFonts w:ascii="Cambria Math" w:hAnsi="Cambria Math"/>
                <w:szCs w:val="18"/>
              </w:rPr>
              <m:t>l→g</m:t>
            </m:r>
          </m:sub>
        </m:sSub>
      </m:oMath>
      <w:r w:rsidR="00387E77" w:rsidRPr="00E86C6F">
        <w:rPr>
          <w:rFonts w:eastAsia="SimSun"/>
          <w:szCs w:val="18"/>
        </w:rPr>
        <w:t xml:space="preserve"> – liquid to gas molar latent heat, </w:t>
      </w:r>
      <w:r w:rsidR="00387E77" w:rsidRPr="00E86C6F">
        <w:rPr>
          <w:rFonts w:eastAsia="SimSun"/>
        </w:rPr>
        <w:t>J/mol</w:t>
      </w:r>
    </w:p>
    <w:p w14:paraId="0AA30637" w14:textId="1EE83DC9" w:rsidR="00BE7192" w:rsidRPr="00E86C6F" w:rsidRDefault="00000000" w:rsidP="00387E77">
      <w:pPr>
        <w:pStyle w:val="CETBodytext"/>
        <w:jc w:val="left"/>
        <w:rPr>
          <w:rFonts w:eastAsia="SimSun"/>
        </w:rPr>
      </w:pPr>
      <m:oMath>
        <m:sSub>
          <m:sSubPr>
            <m:ctrlPr>
              <w:rPr>
                <w:rFonts w:ascii="Cambria Math" w:hAnsi="Cambria Math"/>
                <w:szCs w:val="18"/>
              </w:rPr>
            </m:ctrlPr>
          </m:sSubPr>
          <m:e>
            <m:r>
              <m:rPr>
                <m:sty m:val="p"/>
              </m:rPr>
              <w:rPr>
                <w:rFonts w:ascii="Cambria Math" w:hAnsi="Cambria Math"/>
                <w:szCs w:val="18"/>
                <w:lang w:val="en-GB"/>
              </w:rPr>
              <m:t>∆h</m:t>
            </m:r>
          </m:e>
          <m:sub>
            <m:r>
              <m:rPr>
                <m:sty m:val="p"/>
              </m:rPr>
              <w:rPr>
                <w:rFonts w:ascii="Cambria Math" w:hAnsi="Cambria Math"/>
                <w:szCs w:val="18"/>
                <w:lang w:val="en-GB"/>
              </w:rPr>
              <m:t>r</m:t>
            </m:r>
          </m:sub>
        </m:sSub>
      </m:oMath>
      <w:r w:rsidR="00E06D45" w:rsidRPr="00E86C6F">
        <w:rPr>
          <w:rFonts w:eastAsia="SimSun"/>
        </w:rPr>
        <w:t xml:space="preserve"> – molar reaction enthalpy, J/mol</w:t>
      </w:r>
    </w:p>
    <w:p w14:paraId="30D8AE0B" w14:textId="6BA42829" w:rsidR="00387E77" w:rsidRPr="00E86C6F" w:rsidRDefault="00000000" w:rsidP="00BE7192">
      <w:pPr>
        <w:pStyle w:val="CETListbullets"/>
        <w:ind w:left="0" w:firstLine="0"/>
        <w:jc w:val="left"/>
        <w:rPr>
          <w:rFonts w:eastAsia="SimSun"/>
          <w:szCs w:val="18"/>
        </w:rPr>
      </w:pPr>
      <m:oMath>
        <m:sSub>
          <m:sSubPr>
            <m:ctrlPr>
              <w:rPr>
                <w:rFonts w:ascii="Cambria Math" w:hAnsi="Cambria Math"/>
                <w:szCs w:val="18"/>
              </w:rPr>
            </m:ctrlPr>
          </m:sSubPr>
          <m:e>
            <m:r>
              <m:rPr>
                <m:sty m:val="p"/>
              </m:rPr>
              <w:rPr>
                <w:rFonts w:ascii="Cambria Math" w:hAnsi="Cambria Math"/>
                <w:szCs w:val="18"/>
              </w:rPr>
              <m:t>∆h</m:t>
            </m:r>
          </m:e>
          <m:sub>
            <m:r>
              <m:rPr>
                <m:sty m:val="p"/>
              </m:rPr>
              <w:rPr>
                <w:rFonts w:ascii="Cambria Math" w:hAnsi="Cambria Math"/>
                <w:szCs w:val="18"/>
              </w:rPr>
              <m:t xml:space="preserve">s→l </m:t>
            </m:r>
          </m:sub>
        </m:sSub>
        <m:r>
          <m:rPr>
            <m:sty m:val="p"/>
          </m:rPr>
          <w:rPr>
            <w:rFonts w:ascii="Cambria Math" w:hAnsi="Cambria Math"/>
            <w:szCs w:val="18"/>
          </w:rPr>
          <m:t xml:space="preserve"> </m:t>
        </m:r>
      </m:oMath>
      <w:r w:rsidR="00387E77" w:rsidRPr="00E86C6F">
        <w:rPr>
          <w:rFonts w:eastAsia="SimSun"/>
          <w:szCs w:val="18"/>
        </w:rPr>
        <w:t xml:space="preserve">- solid to liquid molar latent heat, </w:t>
      </w:r>
      <w:r w:rsidR="00387E77" w:rsidRPr="00E86C6F">
        <w:rPr>
          <w:rFonts w:eastAsia="SimSun"/>
        </w:rPr>
        <w:t>J/mol</w:t>
      </w:r>
    </w:p>
    <w:p w14:paraId="67B3B1A6" w14:textId="55B4EC6A" w:rsidR="00655464" w:rsidRPr="00E86C6F" w:rsidRDefault="00E86C6F" w:rsidP="00655464">
      <w:pPr>
        <w:pStyle w:val="CETBodytext"/>
        <w:jc w:val="left"/>
        <w:rPr>
          <w:rFonts w:eastAsia="SimSun"/>
        </w:rPr>
      </w:pPr>
      <m:oMath>
        <m:r>
          <m:rPr>
            <m:sty m:val="p"/>
          </m:rPr>
          <w:rPr>
            <w:rFonts w:ascii="Cambria Math" w:hAnsi="Cambria Math"/>
            <w:szCs w:val="18"/>
          </w:rPr>
          <m:t>υ</m:t>
        </m:r>
      </m:oMath>
      <w:r w:rsidR="00655464" w:rsidRPr="00E86C6F">
        <w:rPr>
          <w:rFonts w:eastAsia="SimSun"/>
        </w:rPr>
        <w:t xml:space="preserve"> – stoichiometric coefficient, -</w:t>
      </w:r>
    </w:p>
    <w:p w14:paraId="42A86E1F" w14:textId="022272C6" w:rsidR="00C21021" w:rsidRDefault="000E46E3" w:rsidP="00280FAF">
      <w:pPr>
        <w:pStyle w:val="CETBodytext"/>
        <w:jc w:val="left"/>
        <w:rPr>
          <w:b/>
          <w:bCs/>
        </w:rPr>
      </w:pPr>
      <w:r w:rsidRPr="00E86C6F">
        <w:rPr>
          <w:b/>
          <w:bCs/>
        </w:rPr>
        <w:t>Subscripts</w:t>
      </w:r>
      <w:r w:rsidR="00855796" w:rsidRPr="00E86C6F">
        <w:rPr>
          <w:b/>
          <w:bCs/>
        </w:rPr>
        <w:t>:</w:t>
      </w:r>
      <w:r w:rsidRPr="00E86C6F">
        <w:rPr>
          <w:b/>
          <w:bCs/>
        </w:rPr>
        <w:t xml:space="preserve"> </w:t>
      </w:r>
    </w:p>
    <w:p w14:paraId="6D1D13A9" w14:textId="683AB6BD" w:rsidR="006746A8" w:rsidRPr="006746A8" w:rsidRDefault="006746A8" w:rsidP="00280FAF">
      <w:pPr>
        <w:pStyle w:val="CETBodytext"/>
        <w:jc w:val="left"/>
        <w:rPr>
          <w:bCs/>
          <w:szCs w:val="18"/>
        </w:rPr>
      </w:pPr>
      <w:r>
        <w:rPr>
          <w:bCs/>
          <w:szCs w:val="18"/>
        </w:rPr>
        <w:t>0 – standard reference state</w:t>
      </w:r>
    </w:p>
    <w:p w14:paraId="66067F8A" w14:textId="2B904AED" w:rsidR="00FF582E" w:rsidRPr="00E86C6F" w:rsidRDefault="00E86C6F" w:rsidP="00280FAF">
      <w:pPr>
        <w:pStyle w:val="CETBodytext"/>
        <w:jc w:val="left"/>
        <w:rPr>
          <w:rFonts w:eastAsia="SimSun"/>
        </w:rPr>
      </w:pPr>
      <m:oMath>
        <m:r>
          <m:rPr>
            <m:sty m:val="p"/>
          </m:rPr>
          <w:rPr>
            <w:rFonts w:ascii="Cambria Math" w:eastAsia="SimSun" w:hAnsi="Cambria Math"/>
          </w:rPr>
          <m:t>a</m:t>
        </m:r>
      </m:oMath>
      <w:r w:rsidR="00FF582E" w:rsidRPr="00E86C6F">
        <w:rPr>
          <w:rFonts w:eastAsia="SimSun"/>
        </w:rPr>
        <w:t xml:space="preserve"> – adiabatic </w:t>
      </w:r>
    </w:p>
    <w:p w14:paraId="322F0964" w14:textId="7800C9ED" w:rsidR="00057320" w:rsidRPr="00E86C6F" w:rsidRDefault="00E86C6F" w:rsidP="000E46E3">
      <w:pPr>
        <w:pStyle w:val="CETListbullets"/>
        <w:ind w:left="0" w:firstLine="0"/>
        <w:jc w:val="left"/>
        <w:rPr>
          <w:rFonts w:eastAsia="SimSun"/>
          <w:szCs w:val="18"/>
        </w:rPr>
      </w:pPr>
      <m:oMath>
        <m:r>
          <m:rPr>
            <m:sty m:val="p"/>
          </m:rPr>
          <w:rPr>
            <w:rFonts w:ascii="Cambria Math" w:eastAsia="SimSun" w:hAnsi="Cambria Math"/>
          </w:rPr>
          <m:t>b</m:t>
        </m:r>
      </m:oMath>
      <w:r w:rsidR="00057320" w:rsidRPr="00E86C6F">
        <w:rPr>
          <w:rFonts w:eastAsia="SimSun"/>
        </w:rPr>
        <w:t xml:space="preserve"> – </w:t>
      </w:r>
      <m:oMath>
        <m:sSub>
          <m:sSubPr>
            <m:ctrlPr>
              <w:rPr>
                <w:rFonts w:ascii="Cambria Math" w:hAnsi="Cambria Math"/>
                <w:szCs w:val="18"/>
              </w:rPr>
            </m:ctrlPr>
          </m:sSubPr>
          <m:e>
            <m:r>
              <m:rPr>
                <m:sty m:val="p"/>
              </m:rPr>
              <w:rPr>
                <w:rFonts w:ascii="Cambria Math" w:hAnsi="Cambria Math"/>
                <w:szCs w:val="18"/>
              </w:rPr>
              <m:t>B</m:t>
            </m:r>
          </m:e>
          <m:sub>
            <m:r>
              <m:rPr>
                <m:sty m:val="p"/>
              </m:rPr>
              <w:rPr>
                <w:rFonts w:ascii="Cambria Math" w:hAnsi="Cambria Math"/>
                <w:szCs w:val="18"/>
              </w:rPr>
              <m:t>2</m:t>
            </m:r>
          </m:sub>
        </m:sSub>
        <m:sSub>
          <m:sSubPr>
            <m:ctrlPr>
              <w:rPr>
                <w:rFonts w:ascii="Cambria Math" w:hAnsi="Cambria Math"/>
                <w:szCs w:val="18"/>
              </w:rPr>
            </m:ctrlPr>
          </m:sSubPr>
          <m:e>
            <m:r>
              <m:rPr>
                <m:sty m:val="p"/>
              </m:rPr>
              <w:rPr>
                <w:rFonts w:ascii="Cambria Math" w:hAnsi="Cambria Math"/>
                <w:szCs w:val="18"/>
              </w:rPr>
              <m:t>O</m:t>
            </m:r>
          </m:e>
          <m:sub>
            <m:r>
              <m:rPr>
                <m:sty m:val="p"/>
              </m:rPr>
              <w:rPr>
                <w:rFonts w:ascii="Cambria Math" w:hAnsi="Cambria Math"/>
                <w:szCs w:val="18"/>
              </w:rPr>
              <m:t>3</m:t>
            </m:r>
          </m:sub>
        </m:sSub>
      </m:oMath>
      <w:r w:rsidR="00057320" w:rsidRPr="00E86C6F">
        <w:rPr>
          <w:szCs w:val="18"/>
        </w:rPr>
        <w:t xml:space="preserve"> boiling</w:t>
      </w:r>
    </w:p>
    <w:p w14:paraId="78F76DF3" w14:textId="3CDA3FB0" w:rsidR="00057320" w:rsidRPr="00E86C6F" w:rsidRDefault="00000000" w:rsidP="00057320">
      <w:pPr>
        <w:pStyle w:val="CETBodytext"/>
        <w:jc w:val="left"/>
        <w:rPr>
          <w:bCs/>
          <w:szCs w:val="18"/>
        </w:rPr>
      </w:pPr>
      <m:oMath>
        <m:sSub>
          <m:sSubPr>
            <m:ctrlPr>
              <w:rPr>
                <w:rFonts w:ascii="Cambria Math" w:hAnsi="Cambria Math"/>
                <w:bCs/>
                <w:szCs w:val="18"/>
              </w:rPr>
            </m:ctrlPr>
          </m:sSubPr>
          <m:e>
            <m:r>
              <m:rPr>
                <m:sty m:val="p"/>
              </m:rPr>
              <w:rPr>
                <w:rFonts w:ascii="Cambria Math" w:hAnsi="Cambria Math"/>
                <w:szCs w:val="18"/>
              </w:rPr>
              <m:t>B</m:t>
            </m:r>
          </m:e>
          <m:sub>
            <m:r>
              <m:rPr>
                <m:sty m:val="p"/>
              </m:rPr>
              <w:rPr>
                <w:rFonts w:ascii="Cambria Math" w:hAnsi="Cambria Math"/>
                <w:szCs w:val="18"/>
              </w:rPr>
              <m:t>2</m:t>
            </m:r>
          </m:sub>
        </m:sSub>
        <m:sSub>
          <m:sSubPr>
            <m:ctrlPr>
              <w:rPr>
                <w:rFonts w:ascii="Cambria Math" w:hAnsi="Cambria Math"/>
                <w:bCs/>
                <w:szCs w:val="18"/>
              </w:rPr>
            </m:ctrlPr>
          </m:sSubPr>
          <m:e>
            <m:r>
              <m:rPr>
                <m:sty m:val="p"/>
              </m:rPr>
              <w:rPr>
                <w:rFonts w:ascii="Cambria Math" w:hAnsi="Cambria Math"/>
                <w:szCs w:val="18"/>
              </w:rPr>
              <m:t>O</m:t>
            </m:r>
          </m:e>
          <m:sub>
            <m:r>
              <m:rPr>
                <m:sty m:val="p"/>
              </m:rPr>
              <w:rPr>
                <w:rFonts w:ascii="Cambria Math" w:hAnsi="Cambria Math"/>
                <w:szCs w:val="18"/>
              </w:rPr>
              <m:t>3</m:t>
            </m:r>
          </m:sub>
        </m:sSub>
      </m:oMath>
      <w:r w:rsidR="00057320" w:rsidRPr="00E86C6F">
        <w:rPr>
          <w:bCs/>
          <w:szCs w:val="18"/>
        </w:rPr>
        <w:t xml:space="preserve"> – referred to boria</w:t>
      </w:r>
    </w:p>
    <w:p w14:paraId="279EBF0E" w14:textId="35AD39B9" w:rsidR="00057320" w:rsidRPr="00E86C6F" w:rsidRDefault="00E86C6F" w:rsidP="00057320">
      <w:pPr>
        <w:pStyle w:val="CETBodytext"/>
        <w:jc w:val="left"/>
        <w:rPr>
          <w:bCs/>
          <w:szCs w:val="18"/>
        </w:rPr>
      </w:pPr>
      <m:oMath>
        <m:r>
          <m:rPr>
            <m:sty m:val="p"/>
          </m:rPr>
          <w:rPr>
            <w:rFonts w:ascii="Cambria Math" w:hAnsi="Cambria Math"/>
          </w:rPr>
          <m:t>g</m:t>
        </m:r>
      </m:oMath>
      <w:r w:rsidR="00057320" w:rsidRPr="00E86C6F">
        <w:t xml:space="preserve"> </w:t>
      </w:r>
      <w:r w:rsidR="00057320" w:rsidRPr="00E86C6F">
        <w:rPr>
          <w:bCs/>
          <w:szCs w:val="18"/>
        </w:rPr>
        <w:t>− gas state</w:t>
      </w:r>
    </w:p>
    <w:p w14:paraId="669967CA" w14:textId="0AE6265E" w:rsidR="00AC0E80" w:rsidRPr="00E86C6F" w:rsidRDefault="00E86C6F" w:rsidP="00AC0E80">
      <w:pPr>
        <w:pStyle w:val="CETBodytext"/>
        <w:jc w:val="left"/>
        <w:rPr>
          <w:rFonts w:eastAsia="SimSun"/>
          <w:lang w:val="en-GB"/>
        </w:rPr>
      </w:pPr>
      <m:oMath>
        <m:r>
          <m:rPr>
            <m:sty m:val="p"/>
          </m:rPr>
          <w:rPr>
            <w:rFonts w:ascii="Cambria Math" w:hAnsi="Cambria Math"/>
            <w:szCs w:val="18"/>
          </w:rPr>
          <m:t>i</m:t>
        </m:r>
      </m:oMath>
      <w:r w:rsidR="00AC0E80" w:rsidRPr="00E86C6F">
        <w:rPr>
          <w:szCs w:val="18"/>
        </w:rPr>
        <w:t xml:space="preserve"> </w:t>
      </w:r>
      <w:r w:rsidR="00AC0E80" w:rsidRPr="00E86C6F">
        <w:rPr>
          <w:bCs/>
          <w:szCs w:val="18"/>
        </w:rPr>
        <w:t>– referred to a generic product</w:t>
      </w:r>
    </w:p>
    <w:p w14:paraId="03CC53DB" w14:textId="3F91B125" w:rsidR="00AC0E80" w:rsidRPr="00E86C6F" w:rsidRDefault="00E86C6F" w:rsidP="00AC0E80">
      <w:pPr>
        <w:pStyle w:val="CETBodytext"/>
        <w:jc w:val="left"/>
        <w:rPr>
          <w:rFonts w:eastAsia="SimSun"/>
          <w:lang w:val="en-GB"/>
        </w:rPr>
      </w:pPr>
      <m:oMath>
        <m:r>
          <m:rPr>
            <m:sty m:val="p"/>
          </m:rPr>
          <w:rPr>
            <w:rFonts w:ascii="Cambria Math" w:hAnsi="Cambria Math"/>
            <w:szCs w:val="18"/>
          </w:rPr>
          <m:t>j</m:t>
        </m:r>
      </m:oMath>
      <w:r w:rsidR="00AC0E80" w:rsidRPr="00E86C6F">
        <w:rPr>
          <w:szCs w:val="18"/>
        </w:rPr>
        <w:t xml:space="preserve"> </w:t>
      </w:r>
      <w:r w:rsidR="00AC0E80" w:rsidRPr="00E86C6F">
        <w:rPr>
          <w:bCs/>
          <w:szCs w:val="18"/>
        </w:rPr>
        <w:t>– referred to a generic phase</w:t>
      </w:r>
    </w:p>
    <w:p w14:paraId="795CF51C" w14:textId="316E2181" w:rsidR="00057320" w:rsidRPr="00E86C6F" w:rsidRDefault="00E86C6F" w:rsidP="00057320">
      <w:pPr>
        <w:pStyle w:val="CETBodytext"/>
        <w:jc w:val="left"/>
        <w:rPr>
          <w:bCs/>
          <w:szCs w:val="18"/>
        </w:rPr>
      </w:pPr>
      <m:oMath>
        <m:r>
          <m:rPr>
            <m:sty m:val="p"/>
          </m:rPr>
          <w:rPr>
            <w:rFonts w:ascii="Cambria Math" w:hAnsi="Cambria Math"/>
          </w:rPr>
          <m:t>l</m:t>
        </m:r>
      </m:oMath>
      <w:r w:rsidR="00057320" w:rsidRPr="00E86C6F">
        <w:t xml:space="preserve"> </w:t>
      </w:r>
      <w:r w:rsidR="00057320" w:rsidRPr="00E86C6F">
        <w:rPr>
          <w:bCs/>
          <w:szCs w:val="18"/>
        </w:rPr>
        <w:t>− liquid state</w:t>
      </w:r>
    </w:p>
    <w:p w14:paraId="37BA1397" w14:textId="795EEB9C" w:rsidR="00057320" w:rsidRPr="00E86C6F" w:rsidRDefault="00E86C6F" w:rsidP="00057320">
      <w:pPr>
        <w:pStyle w:val="CETBodytext"/>
        <w:jc w:val="left"/>
        <w:rPr>
          <w:rFonts w:eastAsia="SimSun"/>
        </w:rPr>
      </w:pPr>
      <m:oMath>
        <m:r>
          <m:rPr>
            <m:sty m:val="p"/>
          </m:rPr>
          <w:rPr>
            <w:rFonts w:ascii="Cambria Math" w:eastAsia="SimSun" w:hAnsi="Cambria Math"/>
          </w:rPr>
          <m:t>m</m:t>
        </m:r>
      </m:oMath>
      <w:r w:rsidR="00057320" w:rsidRPr="00E86C6F">
        <w:rPr>
          <w:rFonts w:eastAsia="SimSun"/>
        </w:rPr>
        <w:t xml:space="preserve"> –</w:t>
      </w:r>
      <w:r w:rsidR="007F015B" w:rsidRPr="00E86C6F">
        <w:rPr>
          <w:rFonts w:eastAsia="SimSun"/>
        </w:rPr>
        <w:t xml:space="preserve"> </w:t>
      </w:r>
      <w:r w:rsidR="00057320" w:rsidRPr="00E86C6F">
        <w:rPr>
          <w:szCs w:val="18"/>
        </w:rPr>
        <w:t>melting</w:t>
      </w:r>
    </w:p>
    <w:p w14:paraId="23331166" w14:textId="2CFD0B77" w:rsidR="000E46E3" w:rsidRPr="00E86C6F" w:rsidRDefault="00E86C6F" w:rsidP="000E46E3">
      <w:pPr>
        <w:pStyle w:val="CETListbullets"/>
        <w:ind w:left="0" w:firstLine="0"/>
        <w:jc w:val="left"/>
        <w:rPr>
          <w:bCs/>
          <w:szCs w:val="18"/>
        </w:rPr>
      </w:pPr>
      <m:oMath>
        <m:r>
          <m:rPr>
            <m:sty m:val="p"/>
          </m:rPr>
          <w:rPr>
            <w:rFonts w:ascii="Cambria Math" w:hAnsi="Cambria Math"/>
            <w:szCs w:val="18"/>
          </w:rPr>
          <m:t>Me</m:t>
        </m:r>
        <m:sSub>
          <m:sSubPr>
            <m:ctrlPr>
              <w:rPr>
                <w:rFonts w:ascii="Cambria Math" w:hAnsi="Cambria Math"/>
                <w:bCs/>
                <w:szCs w:val="18"/>
              </w:rPr>
            </m:ctrlPr>
          </m:sSubPr>
          <m:e>
            <m:r>
              <m:rPr>
                <m:sty m:val="p"/>
              </m:rPr>
              <w:rPr>
                <w:rFonts w:ascii="Cambria Math" w:hAnsi="Cambria Math"/>
                <w:szCs w:val="18"/>
              </w:rPr>
              <m:t>B</m:t>
            </m:r>
          </m:e>
          <m:sub>
            <m:r>
              <m:rPr>
                <m:sty m:val="p"/>
              </m:rPr>
              <w:rPr>
                <w:rFonts w:ascii="Cambria Math" w:hAnsi="Cambria Math"/>
                <w:szCs w:val="18"/>
              </w:rPr>
              <m:t>2</m:t>
            </m:r>
          </m:sub>
        </m:sSub>
      </m:oMath>
      <w:r w:rsidR="000E46E3" w:rsidRPr="00E86C6F">
        <w:rPr>
          <w:bCs/>
          <w:szCs w:val="18"/>
        </w:rPr>
        <w:t xml:space="preserve"> – referred to the transition metal diboride</w:t>
      </w:r>
    </w:p>
    <w:p w14:paraId="61861F80" w14:textId="7F2C621F" w:rsidR="00384F0E" w:rsidRPr="00E86C6F" w:rsidRDefault="00E86C6F" w:rsidP="00384F0E">
      <w:pPr>
        <w:pStyle w:val="CETBodytext"/>
        <w:jc w:val="left"/>
        <w:rPr>
          <w:bCs/>
          <w:szCs w:val="18"/>
        </w:rPr>
      </w:pPr>
      <m:oMath>
        <m:r>
          <m:rPr>
            <m:sty m:val="p"/>
          </m:rPr>
          <w:rPr>
            <w:rFonts w:ascii="Cambria Math" w:hAnsi="Cambria Math"/>
            <w:szCs w:val="18"/>
          </w:rPr>
          <m:t>Me</m:t>
        </m:r>
        <m:sSub>
          <m:sSubPr>
            <m:ctrlPr>
              <w:rPr>
                <w:rFonts w:ascii="Cambria Math" w:hAnsi="Cambria Math"/>
                <w:bCs/>
                <w:szCs w:val="18"/>
              </w:rPr>
            </m:ctrlPr>
          </m:sSubPr>
          <m:e>
            <m:r>
              <m:rPr>
                <m:sty m:val="p"/>
              </m:rPr>
              <w:rPr>
                <w:rFonts w:ascii="Cambria Math" w:hAnsi="Cambria Math"/>
                <w:szCs w:val="18"/>
              </w:rPr>
              <m:t>O</m:t>
            </m:r>
          </m:e>
          <m:sub>
            <m:r>
              <m:rPr>
                <m:sty m:val="p"/>
              </m:rPr>
              <w:rPr>
                <w:rFonts w:ascii="Cambria Math" w:hAnsi="Cambria Math"/>
                <w:szCs w:val="18"/>
              </w:rPr>
              <m:t>2</m:t>
            </m:r>
          </m:sub>
        </m:sSub>
      </m:oMath>
      <w:r w:rsidR="00057320" w:rsidRPr="00E86C6F">
        <w:rPr>
          <w:bCs/>
          <w:szCs w:val="18"/>
        </w:rPr>
        <w:t xml:space="preserve"> – referred to the transition metal oxide</w:t>
      </w:r>
    </w:p>
    <w:p w14:paraId="5038F38E" w14:textId="49AEBBC5" w:rsidR="000E46E3" w:rsidRPr="00E86C6F" w:rsidRDefault="00E86C6F" w:rsidP="00280FAF">
      <w:pPr>
        <w:pStyle w:val="CETBodytext"/>
        <w:jc w:val="left"/>
        <w:rPr>
          <w:bCs/>
          <w:szCs w:val="18"/>
        </w:rPr>
      </w:pPr>
      <m:oMath>
        <m:r>
          <m:rPr>
            <m:sty m:val="p"/>
          </m:rPr>
          <w:rPr>
            <w:rFonts w:ascii="Cambria Math" w:hAnsi="Cambria Math"/>
            <w:szCs w:val="18"/>
          </w:rPr>
          <m:t>s</m:t>
        </m:r>
      </m:oMath>
      <w:r w:rsidR="000E46E3" w:rsidRPr="00E86C6F">
        <w:rPr>
          <w:bCs/>
          <w:szCs w:val="18"/>
        </w:rPr>
        <w:t xml:space="preserve"> – solid state</w:t>
      </w:r>
    </w:p>
    <w:p w14:paraId="5F95E641" w14:textId="21C6C96B" w:rsidR="007008E8" w:rsidRPr="00E86C6F" w:rsidRDefault="007008E8" w:rsidP="00280FAF">
      <w:pPr>
        <w:pStyle w:val="CETBodytext"/>
        <w:jc w:val="left"/>
        <w:rPr>
          <w:bCs/>
          <w:szCs w:val="18"/>
        </w:rPr>
      </w:pPr>
      <w:r w:rsidRPr="00E86C6F">
        <w:rPr>
          <w:bCs/>
          <w:szCs w:val="18"/>
        </w:rPr>
        <w:t>min</w:t>
      </w:r>
      <w:r w:rsidR="00173E99" w:rsidRPr="00E86C6F">
        <w:rPr>
          <w:bCs/>
          <w:szCs w:val="18"/>
        </w:rPr>
        <w:t xml:space="preserve"> – minimum value</w:t>
      </w:r>
    </w:p>
    <w:p w14:paraId="773041E6" w14:textId="45D2EBE4" w:rsidR="00173E99" w:rsidRDefault="00173E99" w:rsidP="00280FAF">
      <w:pPr>
        <w:pStyle w:val="CETBodytext"/>
        <w:jc w:val="left"/>
        <w:rPr>
          <w:bCs/>
          <w:szCs w:val="18"/>
        </w:rPr>
      </w:pPr>
      <w:proofErr w:type="gramStart"/>
      <w:r w:rsidRPr="00E86C6F">
        <w:rPr>
          <w:bCs/>
          <w:szCs w:val="18"/>
        </w:rPr>
        <w:t>max – maximum value</w:t>
      </w:r>
      <w:proofErr w:type="gramEnd"/>
    </w:p>
    <w:p w14:paraId="38BFE636" w14:textId="1D24E8B1" w:rsidR="00C21021" w:rsidRPr="00E377D0" w:rsidRDefault="00C21021" w:rsidP="00280FAF">
      <w:pPr>
        <w:pStyle w:val="CETBodytext"/>
        <w:jc w:val="left"/>
        <w:rPr>
          <w:rFonts w:eastAsia="SimSun"/>
        </w:rPr>
        <w:sectPr w:rsidR="00C21021" w:rsidRPr="00E377D0" w:rsidSect="00CA2DFE">
          <w:type w:val="continuous"/>
          <w:pgSz w:w="11906" w:h="16838" w:code="9"/>
          <w:pgMar w:top="1701" w:right="1418" w:bottom="1701" w:left="1701" w:header="1701" w:footer="0" w:gutter="0"/>
          <w:cols w:num="2" w:space="708"/>
          <w:formProt w:val="0"/>
          <w:titlePg/>
          <w:docGrid w:linePitch="360"/>
        </w:sectPr>
      </w:pPr>
    </w:p>
    <w:p w14:paraId="459D05E6" w14:textId="77777777" w:rsidR="00600535" w:rsidRPr="00B57B36" w:rsidRDefault="00600535" w:rsidP="00600535">
      <w:pPr>
        <w:pStyle w:val="CETAcknowledgementstitle"/>
      </w:pPr>
      <w:r w:rsidRPr="00B57B36">
        <w:t>Acknowledgments</w:t>
      </w:r>
    </w:p>
    <w:p w14:paraId="712498D9" w14:textId="00965755" w:rsidR="000E46E3" w:rsidRDefault="000E46E3" w:rsidP="00AC0E80">
      <w:pPr>
        <w:pStyle w:val="CETReference"/>
        <w:jc w:val="both"/>
        <w:rPr>
          <w:b w:val="0"/>
        </w:rPr>
      </w:pPr>
      <w:r w:rsidRPr="000E46E3">
        <w:rPr>
          <w:b w:val="0"/>
        </w:rPr>
        <w:t>M.C. performed his activity in the framework of the PhD in Innovation Sciences and Technologies at the University of Cagliari, Italy. We acknowledge financial support under the National Recovery and Resilience Plan (NRRP), Mission 4, Component 2, Investment 1.1, Call for tender No. 104 published on 2.2.2022 by the Italian Ministry of University and Research (MUR), funded by the European Union—</w:t>
      </w:r>
      <w:proofErr w:type="spellStart"/>
      <w:r w:rsidRPr="000E46E3">
        <w:rPr>
          <w:b w:val="0"/>
        </w:rPr>
        <w:t>NextGenerationEU</w:t>
      </w:r>
      <w:proofErr w:type="spellEnd"/>
      <w:r w:rsidRPr="000E46E3">
        <w:rPr>
          <w:b w:val="0"/>
        </w:rPr>
        <w:t xml:space="preserve">—Project Title I-CREATE—Innovative Class of </w:t>
      </w:r>
      <w:proofErr w:type="spellStart"/>
      <w:r w:rsidRPr="000E46E3">
        <w:rPr>
          <w:b w:val="0"/>
        </w:rPr>
        <w:t>REfrActory</w:t>
      </w:r>
      <w:proofErr w:type="spellEnd"/>
      <w:r w:rsidRPr="000E46E3">
        <w:rPr>
          <w:b w:val="0"/>
        </w:rPr>
        <w:t xml:space="preserve"> ceramics for extreme Environments—CUP F53D23002020006—Grant Assignment Decree No. 104 adopted on 2 February 2022 by the Italian Ministry of Ministry of University and Research (MUR)</w:t>
      </w:r>
      <w:r w:rsidR="00DC68CF">
        <w:rPr>
          <w:b w:val="0"/>
        </w:rPr>
        <w:t xml:space="preserve">. </w:t>
      </w:r>
      <w:r w:rsidR="00DC68CF" w:rsidRPr="00DC68CF">
        <w:rPr>
          <w:b w:val="0"/>
        </w:rPr>
        <w:t xml:space="preserve">The financial contribution by Italian Ministry for Research and Education (MUR) under the National Recovery and Resilience Plan (NRRP)—Mission 4, Component 2, “From research to business” INVESTMENT 1.5, “Creation and strengthening of Ecosystems of innovation” and construction of “Territorial R&amp;D Leaders”, project </w:t>
      </w:r>
      <w:proofErr w:type="spellStart"/>
      <w:r w:rsidR="00DC68CF" w:rsidRPr="00DC68CF">
        <w:rPr>
          <w:b w:val="0"/>
        </w:rPr>
        <w:t>eINS</w:t>
      </w:r>
      <w:proofErr w:type="spellEnd"/>
      <w:r w:rsidR="00DC68CF" w:rsidRPr="00DC68CF">
        <w:rPr>
          <w:b w:val="0"/>
        </w:rPr>
        <w:t>—Ecosystem of Innovation for Next Generation Sardinia (cod. ECS 00000038) is also acknowledged.</w:t>
      </w:r>
    </w:p>
    <w:p w14:paraId="428B022A" w14:textId="1D4E3A73" w:rsidR="00E65B91" w:rsidRDefault="00600535" w:rsidP="00DC68CF">
      <w:pPr>
        <w:pStyle w:val="CETReference"/>
      </w:pPr>
      <w:r w:rsidRPr="00B57B36">
        <w:t>References</w:t>
      </w:r>
    </w:p>
    <w:p w14:paraId="5A87E0EB" w14:textId="24711166" w:rsidR="00B81E4A" w:rsidRDefault="00B81E4A" w:rsidP="00E93B4F">
      <w:pPr>
        <w:pStyle w:val="CETReferencetext"/>
      </w:pPr>
      <w:r w:rsidRPr="00B81E4A">
        <w:t>Barbarossa</w:t>
      </w:r>
      <w:r>
        <w:t xml:space="preserve"> S.</w:t>
      </w:r>
      <w:r w:rsidRPr="00B81E4A">
        <w:t>, Casu</w:t>
      </w:r>
      <w:r>
        <w:t xml:space="preserve"> M.</w:t>
      </w:r>
      <w:r w:rsidRPr="00B81E4A">
        <w:t xml:space="preserve">, </w:t>
      </w:r>
      <w:proofErr w:type="spellStart"/>
      <w:r w:rsidRPr="00B81E4A">
        <w:t>Orrù</w:t>
      </w:r>
      <w:proofErr w:type="spellEnd"/>
      <w:r>
        <w:t xml:space="preserve"> R.</w:t>
      </w:r>
      <w:r w:rsidRPr="00B81E4A">
        <w:t xml:space="preserve">, </w:t>
      </w:r>
      <w:proofErr w:type="spellStart"/>
      <w:r w:rsidRPr="00B81E4A">
        <w:t>Locci</w:t>
      </w:r>
      <w:proofErr w:type="spellEnd"/>
      <w:r>
        <w:t xml:space="preserve"> A.M.</w:t>
      </w:r>
      <w:r w:rsidRPr="00B81E4A">
        <w:t>, Cao</w:t>
      </w:r>
      <w:r>
        <w:t xml:space="preserve"> G.</w:t>
      </w:r>
      <w:r w:rsidRPr="00B81E4A">
        <w:t xml:space="preserve">, </w:t>
      </w:r>
      <w:proofErr w:type="spellStart"/>
      <w:r w:rsidRPr="00B81E4A">
        <w:t>Garroni</w:t>
      </w:r>
      <w:proofErr w:type="spellEnd"/>
      <w:r>
        <w:t xml:space="preserve"> S.</w:t>
      </w:r>
      <w:r w:rsidRPr="00B81E4A">
        <w:t>, Bellucci</w:t>
      </w:r>
      <w:r>
        <w:t xml:space="preserve"> D.</w:t>
      </w:r>
      <w:r w:rsidRPr="00B81E4A">
        <w:t xml:space="preserve">, </w:t>
      </w:r>
      <w:proofErr w:type="spellStart"/>
      <w:r w:rsidRPr="00B81E4A">
        <w:t>Cannillo</w:t>
      </w:r>
      <w:proofErr w:type="spellEnd"/>
      <w:r>
        <w:t xml:space="preserve"> V.</w:t>
      </w:r>
      <w:r w:rsidR="00170628">
        <w:t>, 2024,</w:t>
      </w:r>
      <w:r w:rsidRPr="00B81E4A">
        <w:t xml:space="preserve"> Synthesis, Sintering, Mechanical Properties and Oxidation </w:t>
      </w:r>
      <w:proofErr w:type="spellStart"/>
      <w:r w:rsidRPr="00B81E4A">
        <w:t>Behavior</w:t>
      </w:r>
      <w:proofErr w:type="spellEnd"/>
      <w:r w:rsidRPr="00B81E4A">
        <w:t xml:space="preserve"> of (Zr</w:t>
      </w:r>
      <w:r w:rsidRPr="00170628">
        <w:rPr>
          <w:vertAlign w:val="subscript"/>
        </w:rPr>
        <w:t>0.5</w:t>
      </w:r>
      <w:r w:rsidRPr="00B81E4A">
        <w:t>Me</w:t>
      </w:r>
      <w:r w:rsidRPr="00170628">
        <w:rPr>
          <w:vertAlign w:val="subscript"/>
        </w:rPr>
        <w:t>0.</w:t>
      </w:r>
      <w:proofErr w:type="gramStart"/>
      <w:r w:rsidRPr="00170628">
        <w:rPr>
          <w:vertAlign w:val="subscript"/>
        </w:rPr>
        <w:t>5</w:t>
      </w:r>
      <w:r w:rsidRPr="00B81E4A">
        <w:t>)B</w:t>
      </w:r>
      <w:proofErr w:type="gramEnd"/>
      <w:r w:rsidRPr="00170628">
        <w:rPr>
          <w:vertAlign w:val="subscript"/>
        </w:rPr>
        <w:t>2</w:t>
      </w:r>
      <w:r w:rsidRPr="00B81E4A">
        <w:t xml:space="preserve"> (Me = Ta, Hf) Solid Solutions, Ceram</w:t>
      </w:r>
      <w:r w:rsidR="00170628">
        <w:t>ics</w:t>
      </w:r>
      <w:r w:rsidRPr="00B81E4A">
        <w:t xml:space="preserve"> Int</w:t>
      </w:r>
      <w:r w:rsidR="00170628">
        <w:t xml:space="preserve">ernational, </w:t>
      </w:r>
      <w:r w:rsidRPr="00B81E4A">
        <w:t>5</w:t>
      </w:r>
      <w:r w:rsidR="00170628">
        <w:t xml:space="preserve">0, </w:t>
      </w:r>
      <w:r w:rsidRPr="00B81E4A">
        <w:t>7</w:t>
      </w:r>
      <w:r w:rsidR="00170628">
        <w:t xml:space="preserve">, </w:t>
      </w:r>
      <w:r w:rsidRPr="00B81E4A">
        <w:t>12158-12166</w:t>
      </w:r>
    </w:p>
    <w:p w14:paraId="5865C281" w14:textId="4348CA5B" w:rsidR="00DC68CF" w:rsidRPr="00DC68CF" w:rsidRDefault="00DC68CF" w:rsidP="00E93B4F">
      <w:pPr>
        <w:pStyle w:val="CETReferencetext"/>
      </w:pPr>
      <w:r w:rsidRPr="00DC68CF">
        <w:t>Barin I., 1995, Thermochemical Data of Pure Substances, 3</w:t>
      </w:r>
      <w:r w:rsidRPr="00DC68CF">
        <w:rPr>
          <w:vertAlign w:val="superscript"/>
        </w:rPr>
        <w:t>rd</w:t>
      </w:r>
      <w:r w:rsidRPr="00DC68CF">
        <w:t xml:space="preserve"> ed., VCH, Germany</w:t>
      </w:r>
    </w:p>
    <w:p w14:paraId="4C06F71A" w14:textId="77777777" w:rsidR="00DC68CF" w:rsidRPr="00DC68CF" w:rsidRDefault="00DC68CF" w:rsidP="00DC68CF">
      <w:pPr>
        <w:pStyle w:val="CETReferencetext"/>
      </w:pPr>
      <w:r w:rsidRPr="00DC68CF">
        <w:t>Fahrenholtz W.G., Binner J., Zou J., 2016, Synthesis of ultra-refractory transition metal diboride compounds, Journal of Materials Research, 31, 2757–2772</w:t>
      </w:r>
    </w:p>
    <w:p w14:paraId="2DDC23E8" w14:textId="77777777" w:rsidR="00DC68CF" w:rsidRPr="00DC68CF" w:rsidRDefault="00DC68CF" w:rsidP="00DC68CF">
      <w:pPr>
        <w:pStyle w:val="CETReferencetext"/>
      </w:pPr>
      <w:r w:rsidRPr="00DC68CF">
        <w:t>Green D.W., Perry H.R., 2007, Perry’s Chemical Engineers’ Handbook, 8</w:t>
      </w:r>
      <w:r w:rsidRPr="00DC68CF">
        <w:rPr>
          <w:vertAlign w:val="superscript"/>
        </w:rPr>
        <w:t>th</w:t>
      </w:r>
      <w:r w:rsidRPr="00DC68CF">
        <w:t xml:space="preserve"> ed., McGraw-Hill, USA</w:t>
      </w:r>
    </w:p>
    <w:p w14:paraId="17062763" w14:textId="77777777" w:rsidR="00DC68CF" w:rsidRPr="00DC68CF" w:rsidRDefault="00DC68CF" w:rsidP="00DC68CF">
      <w:pPr>
        <w:pStyle w:val="CETReferencetext"/>
      </w:pPr>
      <w:r w:rsidRPr="00DC68CF">
        <w:t xml:space="preserve">Guo W.-M., Zhang G.-J., You Y., </w:t>
      </w:r>
      <w:proofErr w:type="gramStart"/>
      <w:r w:rsidRPr="00DC68CF">
        <w:t>Wu  S.</w:t>
      </w:r>
      <w:proofErr w:type="gramEnd"/>
      <w:r w:rsidRPr="00DC68CF">
        <w:t>-H., Lin H.-T., 2014, TiB</w:t>
      </w:r>
      <w:r w:rsidRPr="00204AAB">
        <w:rPr>
          <w:vertAlign w:val="subscript"/>
        </w:rPr>
        <w:t>2</w:t>
      </w:r>
      <w:r w:rsidRPr="00DC68CF">
        <w:t xml:space="preserve"> Powders Synthesis by </w:t>
      </w:r>
      <w:proofErr w:type="spellStart"/>
      <w:r w:rsidRPr="00DC68CF">
        <w:t>Borothermal</w:t>
      </w:r>
      <w:proofErr w:type="spellEnd"/>
      <w:r w:rsidRPr="00DC68CF">
        <w:t xml:space="preserve"> Reduction in TiO</w:t>
      </w:r>
      <w:r w:rsidRPr="00DC68CF">
        <w:rPr>
          <w:vertAlign w:val="subscript"/>
        </w:rPr>
        <w:t>2</w:t>
      </w:r>
      <w:r w:rsidRPr="00DC68CF">
        <w:t xml:space="preserve"> Under Vacuum, Journal of the American Ceramic Society, 97, 5, 1359–1362</w:t>
      </w:r>
    </w:p>
    <w:p w14:paraId="55D6AAE6" w14:textId="77777777" w:rsidR="00DC68CF" w:rsidRDefault="00DC68CF" w:rsidP="00DC68CF">
      <w:pPr>
        <w:pStyle w:val="CETReferencetext"/>
      </w:pPr>
      <w:r w:rsidRPr="00DC68CF">
        <w:t xml:space="preserve">Kolios G., </w:t>
      </w:r>
      <w:proofErr w:type="spellStart"/>
      <w:r w:rsidRPr="00DC68CF">
        <w:t>Frauhammer</w:t>
      </w:r>
      <w:proofErr w:type="spellEnd"/>
      <w:r w:rsidRPr="00DC68CF">
        <w:t xml:space="preserve"> J., Eigenberger G., 2002, Efficient reactor concepts for coupling of endothermic and exothermic reactions, Chemical Engineering Science, 57, 9, 1505-1510</w:t>
      </w:r>
    </w:p>
    <w:p w14:paraId="06D09D1E" w14:textId="5EDC58AE" w:rsidR="00693EF7" w:rsidRPr="00DC68CF" w:rsidRDefault="00693EF7" w:rsidP="00DC68CF">
      <w:pPr>
        <w:pStyle w:val="CETReferencetext"/>
      </w:pPr>
      <w:r w:rsidRPr="00693EF7">
        <w:t>Licheri</w:t>
      </w:r>
      <w:r>
        <w:t xml:space="preserve"> R.</w:t>
      </w:r>
      <w:r w:rsidRPr="00693EF7">
        <w:t>, Musa</w:t>
      </w:r>
      <w:r>
        <w:t xml:space="preserve"> C.</w:t>
      </w:r>
      <w:r w:rsidRPr="00693EF7">
        <w:t>,</w:t>
      </w:r>
      <w:r>
        <w:t xml:space="preserve"> </w:t>
      </w:r>
      <w:proofErr w:type="spellStart"/>
      <w:r w:rsidRPr="00693EF7">
        <w:t>Orrù</w:t>
      </w:r>
      <w:proofErr w:type="spellEnd"/>
      <w:r>
        <w:t xml:space="preserve"> R.</w:t>
      </w:r>
      <w:r w:rsidRPr="00693EF7">
        <w:t>, Cao</w:t>
      </w:r>
      <w:r>
        <w:t xml:space="preserve"> G.</w:t>
      </w:r>
      <w:r w:rsidRPr="00693EF7">
        <w:t xml:space="preserve">, </w:t>
      </w:r>
      <w:proofErr w:type="spellStart"/>
      <w:r w:rsidRPr="00693EF7">
        <w:t>Sciti</w:t>
      </w:r>
      <w:proofErr w:type="spellEnd"/>
      <w:r>
        <w:t xml:space="preserve"> D.</w:t>
      </w:r>
      <w:r w:rsidRPr="00693EF7">
        <w:t xml:space="preserve">, </w:t>
      </w:r>
      <w:proofErr w:type="spellStart"/>
      <w:r w:rsidRPr="00693EF7">
        <w:t>Silvestroni</w:t>
      </w:r>
      <w:proofErr w:type="spellEnd"/>
      <w:r>
        <w:t xml:space="preserve"> L., 2016, </w:t>
      </w:r>
      <w:r w:rsidR="00746599">
        <w:t>B</w:t>
      </w:r>
      <w:r w:rsidRPr="00693EF7">
        <w:t>ulk Monolithic Zirconium and Tantalum Diborides by Reactive and Non-reactive Spark Plasma Sintering</w:t>
      </w:r>
      <w:r w:rsidR="00746599">
        <w:t>,</w:t>
      </w:r>
      <w:r w:rsidRPr="00693EF7">
        <w:t xml:space="preserve"> Journal of Alloys and Compounds, 663 351-359</w:t>
      </w:r>
    </w:p>
    <w:p w14:paraId="7106DCC3" w14:textId="5A1A076A" w:rsidR="00DC68CF" w:rsidRDefault="00DC68CF" w:rsidP="00DC68CF">
      <w:pPr>
        <w:pStyle w:val="CETReferencetext"/>
      </w:pPr>
      <w:r w:rsidRPr="00DC68CF">
        <w:t xml:space="preserve">Munir Z.A., </w:t>
      </w:r>
      <w:bookmarkStart w:id="4" w:name="_Hlk184291257"/>
      <w:r w:rsidRPr="00DC68CF">
        <w:t xml:space="preserve">Anselmi-Tamburini </w:t>
      </w:r>
      <w:bookmarkEnd w:id="4"/>
      <w:r w:rsidRPr="00DC68CF">
        <w:t>U., 1989, Self-propagating exothermic reactions: The synthesis of high-temperature materials by combustion, Materials Science Reports, 3, 7–8, 277-365</w:t>
      </w:r>
    </w:p>
    <w:p w14:paraId="68A09AFA" w14:textId="5D250A3E" w:rsidR="00DC68CF" w:rsidRPr="00DC68CF" w:rsidRDefault="00DC68CF" w:rsidP="00DC68CF">
      <w:pPr>
        <w:pStyle w:val="CETReferencetext"/>
      </w:pPr>
      <w:r w:rsidRPr="00DC68CF">
        <w:t xml:space="preserve">Sani E., Meucci M., </w:t>
      </w:r>
      <w:proofErr w:type="spellStart"/>
      <w:r w:rsidRPr="00DC68CF">
        <w:t>Mercatelli</w:t>
      </w:r>
      <w:proofErr w:type="spellEnd"/>
      <w:r w:rsidRPr="00DC68CF">
        <w:t xml:space="preserve"> L., Balbo A., Musa C., Licheri R., </w:t>
      </w:r>
      <w:proofErr w:type="spellStart"/>
      <w:r w:rsidRPr="00DC68CF">
        <w:t>Orrù</w:t>
      </w:r>
      <w:proofErr w:type="spellEnd"/>
      <w:r w:rsidRPr="00DC68CF">
        <w:t xml:space="preserve"> R., Cao G., 2017, Titanium diboride ceramics for solar thermal absorbers, Solar Energy Materials and Solar Cells, 169, 313 – 319</w:t>
      </w:r>
    </w:p>
    <w:p w14:paraId="0F753FA3" w14:textId="2112E983" w:rsidR="000624A4" w:rsidRPr="000D0385" w:rsidRDefault="00DC68CF" w:rsidP="000624A4">
      <w:pPr>
        <w:pStyle w:val="CETReferencetext"/>
        <w:sectPr w:rsidR="000624A4" w:rsidRPr="000D0385" w:rsidSect="00E06D45">
          <w:type w:val="continuous"/>
          <w:pgSz w:w="11906" w:h="16838" w:code="9"/>
          <w:pgMar w:top="1701" w:right="1418" w:bottom="1701" w:left="1701" w:header="1701" w:footer="0" w:gutter="0"/>
          <w:cols w:space="708"/>
          <w:formProt w:val="0"/>
          <w:titlePg/>
          <w:docGrid w:linePitch="360"/>
        </w:sectPr>
      </w:pPr>
      <w:r w:rsidRPr="00DC68CF">
        <w:t xml:space="preserve">Wu K.-H., Wang Y., </w:t>
      </w:r>
      <w:proofErr w:type="gramStart"/>
      <w:r w:rsidRPr="00DC68CF">
        <w:t>Yu-Yang</w:t>
      </w:r>
      <w:proofErr w:type="gramEnd"/>
      <w:r w:rsidRPr="00DC68CF">
        <w:t xml:space="preserve">, Zhang G.-H., Jiao S.-Q., Chou K.-C., 2019, Low temperature synthesis of titanium diboride nanosheets by molten salt–assisted </w:t>
      </w:r>
      <w:proofErr w:type="spellStart"/>
      <w:r w:rsidRPr="00DC68CF">
        <w:t>borothermal</w:t>
      </w:r>
      <w:proofErr w:type="spellEnd"/>
      <w:r w:rsidRPr="00DC68CF">
        <w:t xml:space="preserve"> reduction of TiO</w:t>
      </w:r>
      <w:r w:rsidRPr="00204AAB">
        <w:t>2</w:t>
      </w:r>
      <w:r w:rsidRPr="00DC68CF">
        <w:t>, Journal of Nanoparticle Re</w:t>
      </w:r>
      <w:r w:rsidR="00282F16">
        <w:t>search, 21, 10</w:t>
      </w:r>
      <w:r w:rsidR="00E347A3">
        <w:t>3</w:t>
      </w:r>
    </w:p>
    <w:p w14:paraId="19C4FC68" w14:textId="77777777" w:rsidR="004628D2" w:rsidRPr="007116C9" w:rsidRDefault="004628D2" w:rsidP="00204AAB">
      <w:pPr>
        <w:pStyle w:val="CETReferencetext"/>
        <w:ind w:left="0" w:firstLine="0"/>
      </w:pPr>
    </w:p>
    <w:sectPr w:rsidR="004628D2" w:rsidRPr="007116C9" w:rsidSect="00CA2DF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7740E" w14:textId="77777777" w:rsidR="00DF7C65" w:rsidRDefault="00DF7C65" w:rsidP="004F5E36">
      <w:r>
        <w:separator/>
      </w:r>
    </w:p>
  </w:endnote>
  <w:endnote w:type="continuationSeparator" w:id="0">
    <w:p w14:paraId="1CD2329C" w14:textId="77777777" w:rsidR="00DF7C65" w:rsidRDefault="00DF7C6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5423F" w14:textId="77777777" w:rsidR="00DF7C65" w:rsidRDefault="00DF7C65" w:rsidP="004F5E36">
      <w:r>
        <w:separator/>
      </w:r>
    </w:p>
  </w:footnote>
  <w:footnote w:type="continuationSeparator" w:id="0">
    <w:p w14:paraId="4F504C7C" w14:textId="77777777" w:rsidR="00DF7C65" w:rsidRDefault="00DF7C65"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CFC2D59"/>
    <w:multiLevelType w:val="hybridMultilevel"/>
    <w:tmpl w:val="ECD437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438217E"/>
    <w:multiLevelType w:val="multilevel"/>
    <w:tmpl w:val="0248008E"/>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2D93E48"/>
    <w:multiLevelType w:val="hybridMultilevel"/>
    <w:tmpl w:val="942CCC80"/>
    <w:lvl w:ilvl="0" w:tplc="EEF239E6">
      <w:start w:val="5"/>
      <w:numFmt w:val="bullet"/>
      <w:lvlText w:val="-"/>
      <w:lvlJc w:val="left"/>
      <w:pPr>
        <w:ind w:left="410" w:hanging="360"/>
      </w:pPr>
      <w:rPr>
        <w:rFonts w:ascii="Arial" w:eastAsia="Times New Roman" w:hAnsi="Arial" w:cs="Arial"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3273DB7"/>
    <w:multiLevelType w:val="hybridMultilevel"/>
    <w:tmpl w:val="6EAEAC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0"/>
  </w:num>
  <w:num w:numId="13" w16cid:durableId="695733619">
    <w:abstractNumId w:val="13"/>
  </w:num>
  <w:num w:numId="14" w16cid:durableId="145903400">
    <w:abstractNumId w:val="21"/>
  </w:num>
  <w:num w:numId="15" w16cid:durableId="19162326">
    <w:abstractNumId w:val="23"/>
  </w:num>
  <w:num w:numId="16" w16cid:durableId="1977102699">
    <w:abstractNumId w:val="22"/>
  </w:num>
  <w:num w:numId="17" w16cid:durableId="860774865">
    <w:abstractNumId w:val="12"/>
  </w:num>
  <w:num w:numId="18" w16cid:durableId="313221457">
    <w:abstractNumId w:val="13"/>
    <w:lvlOverride w:ilvl="0">
      <w:startOverride w:val="1"/>
    </w:lvlOverride>
  </w:num>
  <w:num w:numId="19" w16cid:durableId="534971577">
    <w:abstractNumId w:val="18"/>
  </w:num>
  <w:num w:numId="20" w16cid:durableId="1150947773">
    <w:abstractNumId w:val="17"/>
  </w:num>
  <w:num w:numId="21" w16cid:durableId="124660497">
    <w:abstractNumId w:val="15"/>
  </w:num>
  <w:num w:numId="22" w16cid:durableId="2099861471">
    <w:abstractNumId w:val="14"/>
  </w:num>
  <w:num w:numId="23" w16cid:durableId="1587300971">
    <w:abstractNumId w:val="10"/>
  </w:num>
  <w:num w:numId="24" w16cid:durableId="975451092">
    <w:abstractNumId w:val="16"/>
  </w:num>
  <w:num w:numId="25" w16cid:durableId="104464478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4266"/>
    <w:rsid w:val="00004FC5"/>
    <w:rsid w:val="000052FB"/>
    <w:rsid w:val="00005A19"/>
    <w:rsid w:val="000117CB"/>
    <w:rsid w:val="00017F5A"/>
    <w:rsid w:val="000204CD"/>
    <w:rsid w:val="00022549"/>
    <w:rsid w:val="0002457F"/>
    <w:rsid w:val="0003148D"/>
    <w:rsid w:val="00031EEC"/>
    <w:rsid w:val="00034144"/>
    <w:rsid w:val="00035E52"/>
    <w:rsid w:val="00042E49"/>
    <w:rsid w:val="00051566"/>
    <w:rsid w:val="00052ABD"/>
    <w:rsid w:val="00054288"/>
    <w:rsid w:val="000562A9"/>
    <w:rsid w:val="00056AFB"/>
    <w:rsid w:val="00057320"/>
    <w:rsid w:val="000624A4"/>
    <w:rsid w:val="00062A9A"/>
    <w:rsid w:val="00065058"/>
    <w:rsid w:val="000662E4"/>
    <w:rsid w:val="00070DB0"/>
    <w:rsid w:val="00082397"/>
    <w:rsid w:val="00082A3A"/>
    <w:rsid w:val="000853EE"/>
    <w:rsid w:val="00085C3A"/>
    <w:rsid w:val="00086C39"/>
    <w:rsid w:val="00091D29"/>
    <w:rsid w:val="000938F3"/>
    <w:rsid w:val="00096EA1"/>
    <w:rsid w:val="000A03B2"/>
    <w:rsid w:val="000B5ED8"/>
    <w:rsid w:val="000C1C65"/>
    <w:rsid w:val="000C63D3"/>
    <w:rsid w:val="000D0268"/>
    <w:rsid w:val="000D0385"/>
    <w:rsid w:val="000D34BE"/>
    <w:rsid w:val="000D434B"/>
    <w:rsid w:val="000D5F5C"/>
    <w:rsid w:val="000D6196"/>
    <w:rsid w:val="000E102F"/>
    <w:rsid w:val="000E36F1"/>
    <w:rsid w:val="000E3A73"/>
    <w:rsid w:val="000E414A"/>
    <w:rsid w:val="000E46E3"/>
    <w:rsid w:val="000F093C"/>
    <w:rsid w:val="000F0C03"/>
    <w:rsid w:val="000F787B"/>
    <w:rsid w:val="00104FBD"/>
    <w:rsid w:val="00105C6A"/>
    <w:rsid w:val="00105CEA"/>
    <w:rsid w:val="00116352"/>
    <w:rsid w:val="0012091F"/>
    <w:rsid w:val="00120C49"/>
    <w:rsid w:val="00125E34"/>
    <w:rsid w:val="00125FD2"/>
    <w:rsid w:val="00126BC2"/>
    <w:rsid w:val="001308B6"/>
    <w:rsid w:val="0013121F"/>
    <w:rsid w:val="00131FE6"/>
    <w:rsid w:val="001321FB"/>
    <w:rsid w:val="0013263F"/>
    <w:rsid w:val="001331DF"/>
    <w:rsid w:val="00134DE4"/>
    <w:rsid w:val="0014034D"/>
    <w:rsid w:val="0014164A"/>
    <w:rsid w:val="00142239"/>
    <w:rsid w:val="00143A54"/>
    <w:rsid w:val="00144D16"/>
    <w:rsid w:val="00150E59"/>
    <w:rsid w:val="00152DE3"/>
    <w:rsid w:val="00153026"/>
    <w:rsid w:val="00163273"/>
    <w:rsid w:val="00163E51"/>
    <w:rsid w:val="001643AD"/>
    <w:rsid w:val="00164CF9"/>
    <w:rsid w:val="001667A6"/>
    <w:rsid w:val="00170628"/>
    <w:rsid w:val="00170A9F"/>
    <w:rsid w:val="001724C9"/>
    <w:rsid w:val="00173E49"/>
    <w:rsid w:val="00173E99"/>
    <w:rsid w:val="001758C4"/>
    <w:rsid w:val="00184AD6"/>
    <w:rsid w:val="00192078"/>
    <w:rsid w:val="001938E5"/>
    <w:rsid w:val="001A4AF7"/>
    <w:rsid w:val="001A4CDF"/>
    <w:rsid w:val="001B0349"/>
    <w:rsid w:val="001B1E93"/>
    <w:rsid w:val="001B65C1"/>
    <w:rsid w:val="001B7FB2"/>
    <w:rsid w:val="001C0519"/>
    <w:rsid w:val="001C684B"/>
    <w:rsid w:val="001C6BF3"/>
    <w:rsid w:val="001D0CFB"/>
    <w:rsid w:val="001D0F3D"/>
    <w:rsid w:val="001D21AF"/>
    <w:rsid w:val="001D53FC"/>
    <w:rsid w:val="001E5763"/>
    <w:rsid w:val="001F07A2"/>
    <w:rsid w:val="001F42A5"/>
    <w:rsid w:val="001F5624"/>
    <w:rsid w:val="001F6072"/>
    <w:rsid w:val="001F7B9D"/>
    <w:rsid w:val="00200B23"/>
    <w:rsid w:val="00201C93"/>
    <w:rsid w:val="00204AAB"/>
    <w:rsid w:val="00207A5C"/>
    <w:rsid w:val="00210876"/>
    <w:rsid w:val="00217690"/>
    <w:rsid w:val="00217C65"/>
    <w:rsid w:val="002224B4"/>
    <w:rsid w:val="00231D9F"/>
    <w:rsid w:val="0024096E"/>
    <w:rsid w:val="00243CB0"/>
    <w:rsid w:val="002447EF"/>
    <w:rsid w:val="00246C8D"/>
    <w:rsid w:val="0024767B"/>
    <w:rsid w:val="00247EED"/>
    <w:rsid w:val="00251550"/>
    <w:rsid w:val="00256BAD"/>
    <w:rsid w:val="00257486"/>
    <w:rsid w:val="002630EA"/>
    <w:rsid w:val="00263B05"/>
    <w:rsid w:val="00264465"/>
    <w:rsid w:val="00265A76"/>
    <w:rsid w:val="00270486"/>
    <w:rsid w:val="0027221A"/>
    <w:rsid w:val="00275B61"/>
    <w:rsid w:val="00280FAF"/>
    <w:rsid w:val="00282656"/>
    <w:rsid w:val="00282F16"/>
    <w:rsid w:val="00291866"/>
    <w:rsid w:val="00292013"/>
    <w:rsid w:val="00294CFA"/>
    <w:rsid w:val="00296B83"/>
    <w:rsid w:val="002A5C05"/>
    <w:rsid w:val="002B05F6"/>
    <w:rsid w:val="002B26D7"/>
    <w:rsid w:val="002B4015"/>
    <w:rsid w:val="002B605D"/>
    <w:rsid w:val="002B62E3"/>
    <w:rsid w:val="002B78CE"/>
    <w:rsid w:val="002C2FB6"/>
    <w:rsid w:val="002C641B"/>
    <w:rsid w:val="002D2448"/>
    <w:rsid w:val="002E5FA7"/>
    <w:rsid w:val="002E7CDE"/>
    <w:rsid w:val="002F2458"/>
    <w:rsid w:val="002F3309"/>
    <w:rsid w:val="002F39FC"/>
    <w:rsid w:val="003008CE"/>
    <w:rsid w:val="003009B7"/>
    <w:rsid w:val="00300E56"/>
    <w:rsid w:val="00301265"/>
    <w:rsid w:val="0030152C"/>
    <w:rsid w:val="0030469C"/>
    <w:rsid w:val="003067CD"/>
    <w:rsid w:val="003102C6"/>
    <w:rsid w:val="00311AAC"/>
    <w:rsid w:val="00321CA6"/>
    <w:rsid w:val="00323763"/>
    <w:rsid w:val="00323C5F"/>
    <w:rsid w:val="003253B0"/>
    <w:rsid w:val="00325CDC"/>
    <w:rsid w:val="00326468"/>
    <w:rsid w:val="0033217E"/>
    <w:rsid w:val="00334C09"/>
    <w:rsid w:val="00340AE7"/>
    <w:rsid w:val="0034287B"/>
    <w:rsid w:val="00343DDD"/>
    <w:rsid w:val="00344E4D"/>
    <w:rsid w:val="00344F95"/>
    <w:rsid w:val="003607D2"/>
    <w:rsid w:val="0037107A"/>
    <w:rsid w:val="0037119D"/>
    <w:rsid w:val="003723D4"/>
    <w:rsid w:val="00374F0E"/>
    <w:rsid w:val="003805A5"/>
    <w:rsid w:val="00381905"/>
    <w:rsid w:val="00381C0D"/>
    <w:rsid w:val="00384B5A"/>
    <w:rsid w:val="00384CC8"/>
    <w:rsid w:val="00384F0E"/>
    <w:rsid w:val="003854BF"/>
    <w:rsid w:val="003871FD"/>
    <w:rsid w:val="00387E77"/>
    <w:rsid w:val="003A1E30"/>
    <w:rsid w:val="003A2829"/>
    <w:rsid w:val="003A7D1C"/>
    <w:rsid w:val="003A7D9D"/>
    <w:rsid w:val="003B1F20"/>
    <w:rsid w:val="003B304B"/>
    <w:rsid w:val="003B3146"/>
    <w:rsid w:val="003C3739"/>
    <w:rsid w:val="003C4BF7"/>
    <w:rsid w:val="003E2948"/>
    <w:rsid w:val="003E399C"/>
    <w:rsid w:val="003F015E"/>
    <w:rsid w:val="003F0B5A"/>
    <w:rsid w:val="003F2C69"/>
    <w:rsid w:val="00400414"/>
    <w:rsid w:val="00400C8E"/>
    <w:rsid w:val="004102FB"/>
    <w:rsid w:val="0041446B"/>
    <w:rsid w:val="00417C6C"/>
    <w:rsid w:val="00430AAA"/>
    <w:rsid w:val="00431D67"/>
    <w:rsid w:val="0044071E"/>
    <w:rsid w:val="0044329C"/>
    <w:rsid w:val="00453E24"/>
    <w:rsid w:val="00457456"/>
    <w:rsid w:val="004577FE"/>
    <w:rsid w:val="00457B9C"/>
    <w:rsid w:val="0046164A"/>
    <w:rsid w:val="004628D2"/>
    <w:rsid w:val="00462DCD"/>
    <w:rsid w:val="00463DD2"/>
    <w:rsid w:val="004648AD"/>
    <w:rsid w:val="004703A9"/>
    <w:rsid w:val="004760DE"/>
    <w:rsid w:val="004763D7"/>
    <w:rsid w:val="004876AD"/>
    <w:rsid w:val="00487BFC"/>
    <w:rsid w:val="00490830"/>
    <w:rsid w:val="004A004E"/>
    <w:rsid w:val="004A1C6D"/>
    <w:rsid w:val="004A24CF"/>
    <w:rsid w:val="004A5BC4"/>
    <w:rsid w:val="004B105E"/>
    <w:rsid w:val="004B6A15"/>
    <w:rsid w:val="004C3D1D"/>
    <w:rsid w:val="004C3D84"/>
    <w:rsid w:val="004C7913"/>
    <w:rsid w:val="004E42EF"/>
    <w:rsid w:val="004E4DD6"/>
    <w:rsid w:val="004F13C4"/>
    <w:rsid w:val="004F5E36"/>
    <w:rsid w:val="004F66A5"/>
    <w:rsid w:val="00501D29"/>
    <w:rsid w:val="00503BEA"/>
    <w:rsid w:val="00506737"/>
    <w:rsid w:val="00506916"/>
    <w:rsid w:val="0050750B"/>
    <w:rsid w:val="00507B47"/>
    <w:rsid w:val="00507BEF"/>
    <w:rsid w:val="00507CC9"/>
    <w:rsid w:val="005119A5"/>
    <w:rsid w:val="00513E1A"/>
    <w:rsid w:val="00520E8C"/>
    <w:rsid w:val="0052104C"/>
    <w:rsid w:val="00523D8D"/>
    <w:rsid w:val="00525D58"/>
    <w:rsid w:val="005278B7"/>
    <w:rsid w:val="00532016"/>
    <w:rsid w:val="005346C8"/>
    <w:rsid w:val="00542882"/>
    <w:rsid w:val="00543E7D"/>
    <w:rsid w:val="00544020"/>
    <w:rsid w:val="00547207"/>
    <w:rsid w:val="00547A5F"/>
    <w:rsid w:val="00547A68"/>
    <w:rsid w:val="005531C9"/>
    <w:rsid w:val="00556301"/>
    <w:rsid w:val="00557E00"/>
    <w:rsid w:val="00560330"/>
    <w:rsid w:val="00570C43"/>
    <w:rsid w:val="005716D5"/>
    <w:rsid w:val="0057612F"/>
    <w:rsid w:val="00581308"/>
    <w:rsid w:val="00583A33"/>
    <w:rsid w:val="00592F9A"/>
    <w:rsid w:val="005975E9"/>
    <w:rsid w:val="005A4C6D"/>
    <w:rsid w:val="005A7441"/>
    <w:rsid w:val="005B2110"/>
    <w:rsid w:val="005B4045"/>
    <w:rsid w:val="005B61E6"/>
    <w:rsid w:val="005C77E1"/>
    <w:rsid w:val="005C7F4B"/>
    <w:rsid w:val="005D12FC"/>
    <w:rsid w:val="005D20AA"/>
    <w:rsid w:val="005D351B"/>
    <w:rsid w:val="005D4FD1"/>
    <w:rsid w:val="005D668A"/>
    <w:rsid w:val="005D6A2F"/>
    <w:rsid w:val="005E1A82"/>
    <w:rsid w:val="005E794C"/>
    <w:rsid w:val="005F0A28"/>
    <w:rsid w:val="005F0E5E"/>
    <w:rsid w:val="005F5AD4"/>
    <w:rsid w:val="005F71CF"/>
    <w:rsid w:val="00600535"/>
    <w:rsid w:val="0060396E"/>
    <w:rsid w:val="00605E2D"/>
    <w:rsid w:val="00605E9A"/>
    <w:rsid w:val="00606068"/>
    <w:rsid w:val="006102A6"/>
    <w:rsid w:val="00610638"/>
    <w:rsid w:val="00610CD6"/>
    <w:rsid w:val="006124A1"/>
    <w:rsid w:val="00612E5D"/>
    <w:rsid w:val="00620DEE"/>
    <w:rsid w:val="00621F92"/>
    <w:rsid w:val="0062280A"/>
    <w:rsid w:val="006242C1"/>
    <w:rsid w:val="00625639"/>
    <w:rsid w:val="00631B33"/>
    <w:rsid w:val="00632F6E"/>
    <w:rsid w:val="0064184D"/>
    <w:rsid w:val="00641E9D"/>
    <w:rsid w:val="006422CC"/>
    <w:rsid w:val="006546CA"/>
    <w:rsid w:val="00655464"/>
    <w:rsid w:val="00657961"/>
    <w:rsid w:val="00660E3E"/>
    <w:rsid w:val="00662E74"/>
    <w:rsid w:val="00665D57"/>
    <w:rsid w:val="00672921"/>
    <w:rsid w:val="006746A8"/>
    <w:rsid w:val="00675964"/>
    <w:rsid w:val="006776A0"/>
    <w:rsid w:val="00680C23"/>
    <w:rsid w:val="00693766"/>
    <w:rsid w:val="00693EF7"/>
    <w:rsid w:val="006A3281"/>
    <w:rsid w:val="006B00D4"/>
    <w:rsid w:val="006B1224"/>
    <w:rsid w:val="006B4888"/>
    <w:rsid w:val="006B5198"/>
    <w:rsid w:val="006B639A"/>
    <w:rsid w:val="006C2E45"/>
    <w:rsid w:val="006C359C"/>
    <w:rsid w:val="006C5579"/>
    <w:rsid w:val="006D35C8"/>
    <w:rsid w:val="006D6E8B"/>
    <w:rsid w:val="006E40DB"/>
    <w:rsid w:val="006E737D"/>
    <w:rsid w:val="006F3226"/>
    <w:rsid w:val="007008E8"/>
    <w:rsid w:val="007073BE"/>
    <w:rsid w:val="00707DD1"/>
    <w:rsid w:val="007116C9"/>
    <w:rsid w:val="007126C5"/>
    <w:rsid w:val="00713973"/>
    <w:rsid w:val="007208D5"/>
    <w:rsid w:val="00720A24"/>
    <w:rsid w:val="00726A60"/>
    <w:rsid w:val="00730721"/>
    <w:rsid w:val="007311EC"/>
    <w:rsid w:val="00732386"/>
    <w:rsid w:val="00734B5B"/>
    <w:rsid w:val="0073514D"/>
    <w:rsid w:val="007447F3"/>
    <w:rsid w:val="0074489B"/>
    <w:rsid w:val="00746599"/>
    <w:rsid w:val="00747C67"/>
    <w:rsid w:val="00754080"/>
    <w:rsid w:val="0075499F"/>
    <w:rsid w:val="00757F24"/>
    <w:rsid w:val="00761C8A"/>
    <w:rsid w:val="007650DA"/>
    <w:rsid w:val="007661C8"/>
    <w:rsid w:val="0076682C"/>
    <w:rsid w:val="00767B91"/>
    <w:rsid w:val="0077098D"/>
    <w:rsid w:val="00772045"/>
    <w:rsid w:val="0077217D"/>
    <w:rsid w:val="007744E6"/>
    <w:rsid w:val="007869BF"/>
    <w:rsid w:val="00787EA6"/>
    <w:rsid w:val="00792976"/>
    <w:rsid w:val="007931FA"/>
    <w:rsid w:val="0079775A"/>
    <w:rsid w:val="007A4861"/>
    <w:rsid w:val="007A7BBA"/>
    <w:rsid w:val="007B0C50"/>
    <w:rsid w:val="007B1DC2"/>
    <w:rsid w:val="007B48F9"/>
    <w:rsid w:val="007C1A43"/>
    <w:rsid w:val="007C5E76"/>
    <w:rsid w:val="007D0951"/>
    <w:rsid w:val="007D55C7"/>
    <w:rsid w:val="007D603E"/>
    <w:rsid w:val="007E2C90"/>
    <w:rsid w:val="007E640D"/>
    <w:rsid w:val="007F015B"/>
    <w:rsid w:val="007F016B"/>
    <w:rsid w:val="007F25BC"/>
    <w:rsid w:val="0080013E"/>
    <w:rsid w:val="00813288"/>
    <w:rsid w:val="008168FC"/>
    <w:rsid w:val="00830996"/>
    <w:rsid w:val="00833B6E"/>
    <w:rsid w:val="008345F1"/>
    <w:rsid w:val="00836F9C"/>
    <w:rsid w:val="0084029C"/>
    <w:rsid w:val="00844711"/>
    <w:rsid w:val="00846222"/>
    <w:rsid w:val="00846531"/>
    <w:rsid w:val="00855796"/>
    <w:rsid w:val="00865B07"/>
    <w:rsid w:val="008667EA"/>
    <w:rsid w:val="00867745"/>
    <w:rsid w:val="008702A1"/>
    <w:rsid w:val="00870D70"/>
    <w:rsid w:val="00871ACD"/>
    <w:rsid w:val="0087637F"/>
    <w:rsid w:val="00881AE1"/>
    <w:rsid w:val="00882E6F"/>
    <w:rsid w:val="00884D39"/>
    <w:rsid w:val="00884DFA"/>
    <w:rsid w:val="00891489"/>
    <w:rsid w:val="00892AD5"/>
    <w:rsid w:val="00894F1B"/>
    <w:rsid w:val="008A1512"/>
    <w:rsid w:val="008A1D8A"/>
    <w:rsid w:val="008B5E9D"/>
    <w:rsid w:val="008B78A9"/>
    <w:rsid w:val="008C02AB"/>
    <w:rsid w:val="008C2771"/>
    <w:rsid w:val="008D26E3"/>
    <w:rsid w:val="008D2E79"/>
    <w:rsid w:val="008D32B9"/>
    <w:rsid w:val="008D433B"/>
    <w:rsid w:val="008D4A16"/>
    <w:rsid w:val="008D67D6"/>
    <w:rsid w:val="008D75D9"/>
    <w:rsid w:val="008E4FBA"/>
    <w:rsid w:val="008E566E"/>
    <w:rsid w:val="008F2280"/>
    <w:rsid w:val="008F4B4D"/>
    <w:rsid w:val="008F7F51"/>
    <w:rsid w:val="0090161A"/>
    <w:rsid w:val="00901EB6"/>
    <w:rsid w:val="00904C62"/>
    <w:rsid w:val="00921E6F"/>
    <w:rsid w:val="0092238D"/>
    <w:rsid w:val="00922BA8"/>
    <w:rsid w:val="00924C40"/>
    <w:rsid w:val="00924DAC"/>
    <w:rsid w:val="00925D19"/>
    <w:rsid w:val="009263D3"/>
    <w:rsid w:val="00927058"/>
    <w:rsid w:val="00937DB7"/>
    <w:rsid w:val="009417D7"/>
    <w:rsid w:val="00942750"/>
    <w:rsid w:val="00943E77"/>
    <w:rsid w:val="009450CE"/>
    <w:rsid w:val="009459BB"/>
    <w:rsid w:val="00946223"/>
    <w:rsid w:val="00947179"/>
    <w:rsid w:val="0095164B"/>
    <w:rsid w:val="00952E5C"/>
    <w:rsid w:val="00954090"/>
    <w:rsid w:val="0095638C"/>
    <w:rsid w:val="009573E7"/>
    <w:rsid w:val="009576F7"/>
    <w:rsid w:val="00963501"/>
    <w:rsid w:val="00963E05"/>
    <w:rsid w:val="00964A45"/>
    <w:rsid w:val="00967843"/>
    <w:rsid w:val="00967D54"/>
    <w:rsid w:val="00971028"/>
    <w:rsid w:val="00972111"/>
    <w:rsid w:val="009756A7"/>
    <w:rsid w:val="00981136"/>
    <w:rsid w:val="00987AEA"/>
    <w:rsid w:val="00990AD1"/>
    <w:rsid w:val="0099123A"/>
    <w:rsid w:val="00993B84"/>
    <w:rsid w:val="00996483"/>
    <w:rsid w:val="00996F5A"/>
    <w:rsid w:val="009A188E"/>
    <w:rsid w:val="009A7C5F"/>
    <w:rsid w:val="009B041A"/>
    <w:rsid w:val="009B4EAD"/>
    <w:rsid w:val="009C0223"/>
    <w:rsid w:val="009C37C3"/>
    <w:rsid w:val="009C6B0A"/>
    <w:rsid w:val="009C7C86"/>
    <w:rsid w:val="009D051A"/>
    <w:rsid w:val="009D2FF7"/>
    <w:rsid w:val="009E14E1"/>
    <w:rsid w:val="009E534F"/>
    <w:rsid w:val="009E7884"/>
    <w:rsid w:val="009E788A"/>
    <w:rsid w:val="009F0E08"/>
    <w:rsid w:val="00A0071C"/>
    <w:rsid w:val="00A05887"/>
    <w:rsid w:val="00A0642F"/>
    <w:rsid w:val="00A06506"/>
    <w:rsid w:val="00A1265E"/>
    <w:rsid w:val="00A133A1"/>
    <w:rsid w:val="00A1763D"/>
    <w:rsid w:val="00A17CEC"/>
    <w:rsid w:val="00A207B5"/>
    <w:rsid w:val="00A234AD"/>
    <w:rsid w:val="00A256AD"/>
    <w:rsid w:val="00A27EF0"/>
    <w:rsid w:val="00A30D2E"/>
    <w:rsid w:val="00A42361"/>
    <w:rsid w:val="00A43EDB"/>
    <w:rsid w:val="00A45E95"/>
    <w:rsid w:val="00A50B20"/>
    <w:rsid w:val="00A51390"/>
    <w:rsid w:val="00A57909"/>
    <w:rsid w:val="00A57E61"/>
    <w:rsid w:val="00A60D13"/>
    <w:rsid w:val="00A63368"/>
    <w:rsid w:val="00A64BF5"/>
    <w:rsid w:val="00A668D2"/>
    <w:rsid w:val="00A678E8"/>
    <w:rsid w:val="00A714EF"/>
    <w:rsid w:val="00A7223D"/>
    <w:rsid w:val="00A72745"/>
    <w:rsid w:val="00A76EFC"/>
    <w:rsid w:val="00A87D50"/>
    <w:rsid w:val="00A91010"/>
    <w:rsid w:val="00A96D8C"/>
    <w:rsid w:val="00A97F29"/>
    <w:rsid w:val="00AA006D"/>
    <w:rsid w:val="00AA035C"/>
    <w:rsid w:val="00AA702E"/>
    <w:rsid w:val="00AA7D26"/>
    <w:rsid w:val="00AB0964"/>
    <w:rsid w:val="00AB367D"/>
    <w:rsid w:val="00AB4C51"/>
    <w:rsid w:val="00AB5011"/>
    <w:rsid w:val="00AB5C42"/>
    <w:rsid w:val="00AC0E80"/>
    <w:rsid w:val="00AC134F"/>
    <w:rsid w:val="00AC3A79"/>
    <w:rsid w:val="00AC7368"/>
    <w:rsid w:val="00AD080A"/>
    <w:rsid w:val="00AD16B9"/>
    <w:rsid w:val="00AE377D"/>
    <w:rsid w:val="00AE5479"/>
    <w:rsid w:val="00AF0EBA"/>
    <w:rsid w:val="00AF5088"/>
    <w:rsid w:val="00B00629"/>
    <w:rsid w:val="00B02C8A"/>
    <w:rsid w:val="00B1241E"/>
    <w:rsid w:val="00B17FBD"/>
    <w:rsid w:val="00B27DC9"/>
    <w:rsid w:val="00B27F98"/>
    <w:rsid w:val="00B303E2"/>
    <w:rsid w:val="00B315A6"/>
    <w:rsid w:val="00B31813"/>
    <w:rsid w:val="00B33365"/>
    <w:rsid w:val="00B3462C"/>
    <w:rsid w:val="00B36E50"/>
    <w:rsid w:val="00B45DA0"/>
    <w:rsid w:val="00B51943"/>
    <w:rsid w:val="00B57B36"/>
    <w:rsid w:val="00B57E6F"/>
    <w:rsid w:val="00B61E52"/>
    <w:rsid w:val="00B6315A"/>
    <w:rsid w:val="00B6681A"/>
    <w:rsid w:val="00B767AB"/>
    <w:rsid w:val="00B81E4A"/>
    <w:rsid w:val="00B82D7C"/>
    <w:rsid w:val="00B8686D"/>
    <w:rsid w:val="00B93F69"/>
    <w:rsid w:val="00B9653A"/>
    <w:rsid w:val="00B96E3A"/>
    <w:rsid w:val="00BA0281"/>
    <w:rsid w:val="00BA5F72"/>
    <w:rsid w:val="00BB1DDC"/>
    <w:rsid w:val="00BB2F30"/>
    <w:rsid w:val="00BC30C9"/>
    <w:rsid w:val="00BC3265"/>
    <w:rsid w:val="00BC32AE"/>
    <w:rsid w:val="00BC7AEE"/>
    <w:rsid w:val="00BD077D"/>
    <w:rsid w:val="00BD09CD"/>
    <w:rsid w:val="00BE3E58"/>
    <w:rsid w:val="00BE6D2F"/>
    <w:rsid w:val="00BE7192"/>
    <w:rsid w:val="00BF5881"/>
    <w:rsid w:val="00C012F6"/>
    <w:rsid w:val="00C01616"/>
    <w:rsid w:val="00C0162B"/>
    <w:rsid w:val="00C068ED"/>
    <w:rsid w:val="00C07FD8"/>
    <w:rsid w:val="00C120CC"/>
    <w:rsid w:val="00C156E5"/>
    <w:rsid w:val="00C16C68"/>
    <w:rsid w:val="00C17AD7"/>
    <w:rsid w:val="00C21021"/>
    <w:rsid w:val="00C22E0C"/>
    <w:rsid w:val="00C23D33"/>
    <w:rsid w:val="00C345B1"/>
    <w:rsid w:val="00C36607"/>
    <w:rsid w:val="00C37D0E"/>
    <w:rsid w:val="00C40142"/>
    <w:rsid w:val="00C41628"/>
    <w:rsid w:val="00C41870"/>
    <w:rsid w:val="00C52C3C"/>
    <w:rsid w:val="00C57170"/>
    <w:rsid w:val="00C57182"/>
    <w:rsid w:val="00C57863"/>
    <w:rsid w:val="00C6178E"/>
    <w:rsid w:val="00C62445"/>
    <w:rsid w:val="00C630F6"/>
    <w:rsid w:val="00C640AF"/>
    <w:rsid w:val="00C64CBD"/>
    <w:rsid w:val="00C655FD"/>
    <w:rsid w:val="00C74EE9"/>
    <w:rsid w:val="00C75407"/>
    <w:rsid w:val="00C841C6"/>
    <w:rsid w:val="00C86233"/>
    <w:rsid w:val="00C870A8"/>
    <w:rsid w:val="00C94434"/>
    <w:rsid w:val="00CA0D75"/>
    <w:rsid w:val="00CA1C95"/>
    <w:rsid w:val="00CA2DFE"/>
    <w:rsid w:val="00CA5A9C"/>
    <w:rsid w:val="00CA5FD6"/>
    <w:rsid w:val="00CB2DB5"/>
    <w:rsid w:val="00CB401F"/>
    <w:rsid w:val="00CC1C37"/>
    <w:rsid w:val="00CC3FC9"/>
    <w:rsid w:val="00CC4C20"/>
    <w:rsid w:val="00CD27BE"/>
    <w:rsid w:val="00CD3517"/>
    <w:rsid w:val="00CD5FE2"/>
    <w:rsid w:val="00CE1A50"/>
    <w:rsid w:val="00CE2CFD"/>
    <w:rsid w:val="00CE7589"/>
    <w:rsid w:val="00CE7C68"/>
    <w:rsid w:val="00D0266B"/>
    <w:rsid w:val="00D02B4C"/>
    <w:rsid w:val="00D040C4"/>
    <w:rsid w:val="00D108A7"/>
    <w:rsid w:val="00D1602C"/>
    <w:rsid w:val="00D20AD1"/>
    <w:rsid w:val="00D2242D"/>
    <w:rsid w:val="00D2582C"/>
    <w:rsid w:val="00D357BB"/>
    <w:rsid w:val="00D362BE"/>
    <w:rsid w:val="00D440A5"/>
    <w:rsid w:val="00D44ADB"/>
    <w:rsid w:val="00D45B3A"/>
    <w:rsid w:val="00D46B7E"/>
    <w:rsid w:val="00D5333B"/>
    <w:rsid w:val="00D55570"/>
    <w:rsid w:val="00D57C84"/>
    <w:rsid w:val="00D6057D"/>
    <w:rsid w:val="00D612F9"/>
    <w:rsid w:val="00D63622"/>
    <w:rsid w:val="00D64E80"/>
    <w:rsid w:val="00D67C39"/>
    <w:rsid w:val="00D708DF"/>
    <w:rsid w:val="00D71640"/>
    <w:rsid w:val="00D742C6"/>
    <w:rsid w:val="00D744E8"/>
    <w:rsid w:val="00D80D6F"/>
    <w:rsid w:val="00D8180F"/>
    <w:rsid w:val="00D836C5"/>
    <w:rsid w:val="00D84576"/>
    <w:rsid w:val="00D956D9"/>
    <w:rsid w:val="00DA0277"/>
    <w:rsid w:val="00DA1399"/>
    <w:rsid w:val="00DA24C6"/>
    <w:rsid w:val="00DA4D52"/>
    <w:rsid w:val="00DA4D7B"/>
    <w:rsid w:val="00DB1E48"/>
    <w:rsid w:val="00DB30A9"/>
    <w:rsid w:val="00DB44F3"/>
    <w:rsid w:val="00DB52CD"/>
    <w:rsid w:val="00DB6F09"/>
    <w:rsid w:val="00DC0CE6"/>
    <w:rsid w:val="00DC68CF"/>
    <w:rsid w:val="00DD271C"/>
    <w:rsid w:val="00DE264A"/>
    <w:rsid w:val="00DF5072"/>
    <w:rsid w:val="00DF7C65"/>
    <w:rsid w:val="00E02D18"/>
    <w:rsid w:val="00E041E7"/>
    <w:rsid w:val="00E06D45"/>
    <w:rsid w:val="00E07F24"/>
    <w:rsid w:val="00E14FF7"/>
    <w:rsid w:val="00E23CA1"/>
    <w:rsid w:val="00E24E0C"/>
    <w:rsid w:val="00E33FB3"/>
    <w:rsid w:val="00E347A3"/>
    <w:rsid w:val="00E36133"/>
    <w:rsid w:val="00E409A8"/>
    <w:rsid w:val="00E46FDF"/>
    <w:rsid w:val="00E4736C"/>
    <w:rsid w:val="00E50C12"/>
    <w:rsid w:val="00E623BF"/>
    <w:rsid w:val="00E65B91"/>
    <w:rsid w:val="00E66D1A"/>
    <w:rsid w:val="00E70F8B"/>
    <w:rsid w:val="00E7209D"/>
    <w:rsid w:val="00E72EAD"/>
    <w:rsid w:val="00E739BB"/>
    <w:rsid w:val="00E74163"/>
    <w:rsid w:val="00E75DA4"/>
    <w:rsid w:val="00E76BA5"/>
    <w:rsid w:val="00E76F71"/>
    <w:rsid w:val="00E77223"/>
    <w:rsid w:val="00E80A8A"/>
    <w:rsid w:val="00E80C71"/>
    <w:rsid w:val="00E84BE9"/>
    <w:rsid w:val="00E8528B"/>
    <w:rsid w:val="00E85B94"/>
    <w:rsid w:val="00E86C6F"/>
    <w:rsid w:val="00E909DB"/>
    <w:rsid w:val="00E92D42"/>
    <w:rsid w:val="00E93B4F"/>
    <w:rsid w:val="00E954A5"/>
    <w:rsid w:val="00E957F3"/>
    <w:rsid w:val="00E96221"/>
    <w:rsid w:val="00E9771F"/>
    <w:rsid w:val="00E978D0"/>
    <w:rsid w:val="00EA4613"/>
    <w:rsid w:val="00EA4EEC"/>
    <w:rsid w:val="00EA5057"/>
    <w:rsid w:val="00EA6E9F"/>
    <w:rsid w:val="00EA7F91"/>
    <w:rsid w:val="00EB0A1D"/>
    <w:rsid w:val="00EB1523"/>
    <w:rsid w:val="00EC0E49"/>
    <w:rsid w:val="00EC101F"/>
    <w:rsid w:val="00EC1D9F"/>
    <w:rsid w:val="00EC24B5"/>
    <w:rsid w:val="00EC441A"/>
    <w:rsid w:val="00EC7D09"/>
    <w:rsid w:val="00ED0249"/>
    <w:rsid w:val="00ED1A24"/>
    <w:rsid w:val="00ED3E37"/>
    <w:rsid w:val="00ED71FE"/>
    <w:rsid w:val="00EE0131"/>
    <w:rsid w:val="00EE17B0"/>
    <w:rsid w:val="00EE359F"/>
    <w:rsid w:val="00EE48DB"/>
    <w:rsid w:val="00EE7DCA"/>
    <w:rsid w:val="00EF06D9"/>
    <w:rsid w:val="00EF39AB"/>
    <w:rsid w:val="00EF430E"/>
    <w:rsid w:val="00EF51D7"/>
    <w:rsid w:val="00F1502B"/>
    <w:rsid w:val="00F15CCE"/>
    <w:rsid w:val="00F17269"/>
    <w:rsid w:val="00F22DA1"/>
    <w:rsid w:val="00F2300D"/>
    <w:rsid w:val="00F248B0"/>
    <w:rsid w:val="00F3049E"/>
    <w:rsid w:val="00F30C64"/>
    <w:rsid w:val="00F31F7C"/>
    <w:rsid w:val="00F32BA2"/>
    <w:rsid w:val="00F32CDB"/>
    <w:rsid w:val="00F358AC"/>
    <w:rsid w:val="00F43431"/>
    <w:rsid w:val="00F52A61"/>
    <w:rsid w:val="00F565FE"/>
    <w:rsid w:val="00F63A70"/>
    <w:rsid w:val="00F63D8C"/>
    <w:rsid w:val="00F66807"/>
    <w:rsid w:val="00F67A3C"/>
    <w:rsid w:val="00F72CC2"/>
    <w:rsid w:val="00F740F5"/>
    <w:rsid w:val="00F7534E"/>
    <w:rsid w:val="00F76437"/>
    <w:rsid w:val="00F839B2"/>
    <w:rsid w:val="00F91608"/>
    <w:rsid w:val="00F91678"/>
    <w:rsid w:val="00F93EDF"/>
    <w:rsid w:val="00FA1802"/>
    <w:rsid w:val="00FA21D0"/>
    <w:rsid w:val="00FA244C"/>
    <w:rsid w:val="00FA5F5F"/>
    <w:rsid w:val="00FA72E9"/>
    <w:rsid w:val="00FA7891"/>
    <w:rsid w:val="00FB730C"/>
    <w:rsid w:val="00FC04D2"/>
    <w:rsid w:val="00FC1EE8"/>
    <w:rsid w:val="00FC2695"/>
    <w:rsid w:val="00FC3E03"/>
    <w:rsid w:val="00FC3FC1"/>
    <w:rsid w:val="00FC4BB2"/>
    <w:rsid w:val="00FD5193"/>
    <w:rsid w:val="00FE3673"/>
    <w:rsid w:val="00FE484F"/>
    <w:rsid w:val="00FE524F"/>
    <w:rsid w:val="00FE7592"/>
    <w:rsid w:val="00FF582E"/>
    <w:rsid w:val="00FF6E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EC24B5"/>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91608"/>
    <w:pPr>
      <w:keepNext/>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91608"/>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qFormat/>
    <w:rsid w:val="00280FAF"/>
    <w:pPr>
      <w:ind w:left="720"/>
      <w:contextualSpacing/>
    </w:pPr>
  </w:style>
  <w:style w:type="character" w:customStyle="1" w:styleId="gmail-apple-converted-space">
    <w:name w:val="gmail-apple-converted-space"/>
    <w:basedOn w:val="Carpredefinitoparagrafo"/>
    <w:rsid w:val="00005A19"/>
  </w:style>
  <w:style w:type="character" w:styleId="Menzionenonrisolta">
    <w:name w:val="Unresolved Mention"/>
    <w:basedOn w:val="Carpredefinitoparagrafo"/>
    <w:uiPriority w:val="99"/>
    <w:semiHidden/>
    <w:unhideWhenUsed/>
    <w:rsid w:val="00ED71FE"/>
    <w:rPr>
      <w:color w:val="605E5C"/>
      <w:shd w:val="clear" w:color="auto" w:fill="E1DFDD"/>
    </w:rPr>
  </w:style>
  <w:style w:type="character" w:customStyle="1" w:styleId="apple-converted-space">
    <w:name w:val="apple-converted-space"/>
    <w:basedOn w:val="Carpredefinitoparagrafo"/>
    <w:rsid w:val="00ED71FE"/>
  </w:style>
  <w:style w:type="character" w:styleId="Testosegnaposto">
    <w:name w:val="Placeholder Text"/>
    <w:basedOn w:val="Carpredefinitoparagrafo"/>
    <w:uiPriority w:val="99"/>
    <w:semiHidden/>
    <w:rsid w:val="00ED71FE"/>
    <w:rPr>
      <w:color w:val="666666"/>
    </w:rPr>
  </w:style>
  <w:style w:type="paragraph" w:styleId="Revisione">
    <w:name w:val="Revision"/>
    <w:hidden/>
    <w:uiPriority w:val="99"/>
    <w:semiHidden/>
    <w:rsid w:val="000B5ED8"/>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504657">
      <w:bodyDiv w:val="1"/>
      <w:marLeft w:val="0"/>
      <w:marRight w:val="0"/>
      <w:marTop w:val="0"/>
      <w:marBottom w:val="0"/>
      <w:divBdr>
        <w:top w:val="none" w:sz="0" w:space="0" w:color="auto"/>
        <w:left w:val="none" w:sz="0" w:space="0" w:color="auto"/>
        <w:bottom w:val="none" w:sz="0" w:space="0" w:color="auto"/>
        <w:right w:val="none" w:sz="0" w:space="0" w:color="auto"/>
      </w:divBdr>
    </w:div>
    <w:div w:id="203761458">
      <w:bodyDiv w:val="1"/>
      <w:marLeft w:val="0"/>
      <w:marRight w:val="0"/>
      <w:marTop w:val="0"/>
      <w:marBottom w:val="0"/>
      <w:divBdr>
        <w:top w:val="none" w:sz="0" w:space="0" w:color="auto"/>
        <w:left w:val="none" w:sz="0" w:space="0" w:color="auto"/>
        <w:bottom w:val="none" w:sz="0" w:space="0" w:color="auto"/>
        <w:right w:val="none" w:sz="0" w:space="0" w:color="auto"/>
      </w:divBdr>
    </w:div>
    <w:div w:id="221643578">
      <w:bodyDiv w:val="1"/>
      <w:marLeft w:val="0"/>
      <w:marRight w:val="0"/>
      <w:marTop w:val="0"/>
      <w:marBottom w:val="0"/>
      <w:divBdr>
        <w:top w:val="none" w:sz="0" w:space="0" w:color="auto"/>
        <w:left w:val="none" w:sz="0" w:space="0" w:color="auto"/>
        <w:bottom w:val="none" w:sz="0" w:space="0" w:color="auto"/>
        <w:right w:val="none" w:sz="0" w:space="0" w:color="auto"/>
      </w:divBdr>
    </w:div>
    <w:div w:id="244538294">
      <w:bodyDiv w:val="1"/>
      <w:marLeft w:val="0"/>
      <w:marRight w:val="0"/>
      <w:marTop w:val="0"/>
      <w:marBottom w:val="0"/>
      <w:divBdr>
        <w:top w:val="none" w:sz="0" w:space="0" w:color="auto"/>
        <w:left w:val="none" w:sz="0" w:space="0" w:color="auto"/>
        <w:bottom w:val="none" w:sz="0" w:space="0" w:color="auto"/>
        <w:right w:val="none" w:sz="0" w:space="0" w:color="auto"/>
      </w:divBdr>
    </w:div>
    <w:div w:id="577518982">
      <w:bodyDiv w:val="1"/>
      <w:marLeft w:val="0"/>
      <w:marRight w:val="0"/>
      <w:marTop w:val="0"/>
      <w:marBottom w:val="0"/>
      <w:divBdr>
        <w:top w:val="none" w:sz="0" w:space="0" w:color="auto"/>
        <w:left w:val="none" w:sz="0" w:space="0" w:color="auto"/>
        <w:bottom w:val="none" w:sz="0" w:space="0" w:color="auto"/>
        <w:right w:val="none" w:sz="0" w:space="0" w:color="auto"/>
      </w:divBdr>
    </w:div>
    <w:div w:id="709114049">
      <w:bodyDiv w:val="1"/>
      <w:marLeft w:val="0"/>
      <w:marRight w:val="0"/>
      <w:marTop w:val="0"/>
      <w:marBottom w:val="0"/>
      <w:divBdr>
        <w:top w:val="none" w:sz="0" w:space="0" w:color="auto"/>
        <w:left w:val="none" w:sz="0" w:space="0" w:color="auto"/>
        <w:bottom w:val="none" w:sz="0" w:space="0" w:color="auto"/>
        <w:right w:val="none" w:sz="0" w:space="0" w:color="auto"/>
      </w:divBdr>
      <w:divsChild>
        <w:div w:id="934436281">
          <w:marLeft w:val="0"/>
          <w:marRight w:val="0"/>
          <w:marTop w:val="0"/>
          <w:marBottom w:val="0"/>
          <w:divBdr>
            <w:top w:val="none" w:sz="0" w:space="0" w:color="auto"/>
            <w:left w:val="none" w:sz="0" w:space="0" w:color="auto"/>
            <w:bottom w:val="none" w:sz="0" w:space="0" w:color="auto"/>
            <w:right w:val="none" w:sz="0" w:space="0" w:color="auto"/>
          </w:divBdr>
          <w:divsChild>
            <w:div w:id="1071852968">
              <w:marLeft w:val="0"/>
              <w:marRight w:val="0"/>
              <w:marTop w:val="0"/>
              <w:marBottom w:val="0"/>
              <w:divBdr>
                <w:top w:val="none" w:sz="0" w:space="0" w:color="auto"/>
                <w:left w:val="none" w:sz="0" w:space="0" w:color="auto"/>
                <w:bottom w:val="none" w:sz="0" w:space="0" w:color="auto"/>
                <w:right w:val="none" w:sz="0" w:space="0" w:color="auto"/>
              </w:divBdr>
            </w:div>
            <w:div w:id="638917862">
              <w:marLeft w:val="0"/>
              <w:marRight w:val="0"/>
              <w:marTop w:val="0"/>
              <w:marBottom w:val="0"/>
              <w:divBdr>
                <w:top w:val="none" w:sz="0" w:space="0" w:color="auto"/>
                <w:left w:val="none" w:sz="0" w:space="0" w:color="auto"/>
                <w:bottom w:val="none" w:sz="0" w:space="0" w:color="auto"/>
                <w:right w:val="none" w:sz="0" w:space="0" w:color="auto"/>
              </w:divBdr>
            </w:div>
            <w:div w:id="856699743">
              <w:marLeft w:val="0"/>
              <w:marRight w:val="0"/>
              <w:marTop w:val="0"/>
              <w:marBottom w:val="0"/>
              <w:divBdr>
                <w:top w:val="none" w:sz="0" w:space="0" w:color="auto"/>
                <w:left w:val="none" w:sz="0" w:space="0" w:color="auto"/>
                <w:bottom w:val="none" w:sz="0" w:space="0" w:color="auto"/>
                <w:right w:val="none" w:sz="0" w:space="0" w:color="auto"/>
              </w:divBdr>
            </w:div>
            <w:div w:id="1407266025">
              <w:marLeft w:val="0"/>
              <w:marRight w:val="0"/>
              <w:marTop w:val="0"/>
              <w:marBottom w:val="0"/>
              <w:divBdr>
                <w:top w:val="none" w:sz="0" w:space="0" w:color="auto"/>
                <w:left w:val="none" w:sz="0" w:space="0" w:color="auto"/>
                <w:bottom w:val="none" w:sz="0" w:space="0" w:color="auto"/>
                <w:right w:val="none" w:sz="0" w:space="0" w:color="auto"/>
              </w:divBdr>
            </w:div>
            <w:div w:id="179621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9770">
      <w:bodyDiv w:val="1"/>
      <w:marLeft w:val="0"/>
      <w:marRight w:val="0"/>
      <w:marTop w:val="0"/>
      <w:marBottom w:val="0"/>
      <w:divBdr>
        <w:top w:val="none" w:sz="0" w:space="0" w:color="auto"/>
        <w:left w:val="none" w:sz="0" w:space="0" w:color="auto"/>
        <w:bottom w:val="none" w:sz="0" w:space="0" w:color="auto"/>
        <w:right w:val="none" w:sz="0" w:space="0" w:color="auto"/>
      </w:divBdr>
    </w:div>
    <w:div w:id="1031689950">
      <w:bodyDiv w:val="1"/>
      <w:marLeft w:val="0"/>
      <w:marRight w:val="0"/>
      <w:marTop w:val="0"/>
      <w:marBottom w:val="0"/>
      <w:divBdr>
        <w:top w:val="none" w:sz="0" w:space="0" w:color="auto"/>
        <w:left w:val="none" w:sz="0" w:space="0" w:color="auto"/>
        <w:bottom w:val="none" w:sz="0" w:space="0" w:color="auto"/>
        <w:right w:val="none" w:sz="0" w:space="0" w:color="auto"/>
      </w:divBdr>
      <w:divsChild>
        <w:div w:id="288782152">
          <w:marLeft w:val="0"/>
          <w:marRight w:val="0"/>
          <w:marTop w:val="0"/>
          <w:marBottom w:val="0"/>
          <w:divBdr>
            <w:top w:val="none" w:sz="0" w:space="0" w:color="auto"/>
            <w:left w:val="none" w:sz="0" w:space="0" w:color="auto"/>
            <w:bottom w:val="none" w:sz="0" w:space="0" w:color="auto"/>
            <w:right w:val="none" w:sz="0" w:space="0" w:color="auto"/>
          </w:divBdr>
          <w:divsChild>
            <w:div w:id="627442041">
              <w:marLeft w:val="0"/>
              <w:marRight w:val="0"/>
              <w:marTop w:val="0"/>
              <w:marBottom w:val="0"/>
              <w:divBdr>
                <w:top w:val="none" w:sz="0" w:space="0" w:color="auto"/>
                <w:left w:val="none" w:sz="0" w:space="0" w:color="auto"/>
                <w:bottom w:val="none" w:sz="0" w:space="0" w:color="auto"/>
                <w:right w:val="none" w:sz="0" w:space="0" w:color="auto"/>
              </w:divBdr>
            </w:div>
            <w:div w:id="221335722">
              <w:marLeft w:val="0"/>
              <w:marRight w:val="0"/>
              <w:marTop w:val="0"/>
              <w:marBottom w:val="0"/>
              <w:divBdr>
                <w:top w:val="none" w:sz="0" w:space="0" w:color="auto"/>
                <w:left w:val="none" w:sz="0" w:space="0" w:color="auto"/>
                <w:bottom w:val="none" w:sz="0" w:space="0" w:color="auto"/>
                <w:right w:val="none" w:sz="0" w:space="0" w:color="auto"/>
              </w:divBdr>
            </w:div>
            <w:div w:id="422726645">
              <w:marLeft w:val="0"/>
              <w:marRight w:val="0"/>
              <w:marTop w:val="0"/>
              <w:marBottom w:val="0"/>
              <w:divBdr>
                <w:top w:val="none" w:sz="0" w:space="0" w:color="auto"/>
                <w:left w:val="none" w:sz="0" w:space="0" w:color="auto"/>
                <w:bottom w:val="none" w:sz="0" w:space="0" w:color="auto"/>
                <w:right w:val="none" w:sz="0" w:space="0" w:color="auto"/>
              </w:divBdr>
            </w:div>
            <w:div w:id="589507447">
              <w:marLeft w:val="0"/>
              <w:marRight w:val="0"/>
              <w:marTop w:val="0"/>
              <w:marBottom w:val="0"/>
              <w:divBdr>
                <w:top w:val="none" w:sz="0" w:space="0" w:color="auto"/>
                <w:left w:val="none" w:sz="0" w:space="0" w:color="auto"/>
                <w:bottom w:val="none" w:sz="0" w:space="0" w:color="auto"/>
                <w:right w:val="none" w:sz="0" w:space="0" w:color="auto"/>
              </w:divBdr>
            </w:div>
            <w:div w:id="210090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454631">
      <w:bodyDiv w:val="1"/>
      <w:marLeft w:val="0"/>
      <w:marRight w:val="0"/>
      <w:marTop w:val="0"/>
      <w:marBottom w:val="0"/>
      <w:divBdr>
        <w:top w:val="none" w:sz="0" w:space="0" w:color="auto"/>
        <w:left w:val="none" w:sz="0" w:space="0" w:color="auto"/>
        <w:bottom w:val="none" w:sz="0" w:space="0" w:color="auto"/>
        <w:right w:val="none" w:sz="0" w:space="0" w:color="auto"/>
      </w:divBdr>
    </w:div>
    <w:div w:id="1278954258">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65808123">
      <w:bodyDiv w:val="1"/>
      <w:marLeft w:val="0"/>
      <w:marRight w:val="0"/>
      <w:marTop w:val="0"/>
      <w:marBottom w:val="0"/>
      <w:divBdr>
        <w:top w:val="none" w:sz="0" w:space="0" w:color="auto"/>
        <w:left w:val="none" w:sz="0" w:space="0" w:color="auto"/>
        <w:bottom w:val="none" w:sz="0" w:space="0" w:color="auto"/>
        <w:right w:val="none" w:sz="0" w:space="0" w:color="auto"/>
      </w:divBdr>
    </w:div>
    <w:div w:id="1471938714">
      <w:bodyDiv w:val="1"/>
      <w:marLeft w:val="0"/>
      <w:marRight w:val="0"/>
      <w:marTop w:val="0"/>
      <w:marBottom w:val="0"/>
      <w:divBdr>
        <w:top w:val="none" w:sz="0" w:space="0" w:color="auto"/>
        <w:left w:val="none" w:sz="0" w:space="0" w:color="auto"/>
        <w:bottom w:val="none" w:sz="0" w:space="0" w:color="auto"/>
        <w:right w:val="none" w:sz="0" w:space="0" w:color="auto"/>
      </w:divBdr>
      <w:divsChild>
        <w:div w:id="21563548">
          <w:marLeft w:val="0"/>
          <w:marRight w:val="0"/>
          <w:marTop w:val="0"/>
          <w:marBottom w:val="0"/>
          <w:divBdr>
            <w:top w:val="none" w:sz="0" w:space="0" w:color="auto"/>
            <w:left w:val="none" w:sz="0" w:space="0" w:color="auto"/>
            <w:bottom w:val="none" w:sz="0" w:space="0" w:color="auto"/>
            <w:right w:val="none" w:sz="0" w:space="0" w:color="auto"/>
          </w:divBdr>
          <w:divsChild>
            <w:div w:id="305398231">
              <w:marLeft w:val="0"/>
              <w:marRight w:val="0"/>
              <w:marTop w:val="0"/>
              <w:marBottom w:val="0"/>
              <w:divBdr>
                <w:top w:val="none" w:sz="0" w:space="0" w:color="auto"/>
                <w:left w:val="none" w:sz="0" w:space="0" w:color="auto"/>
                <w:bottom w:val="none" w:sz="0" w:space="0" w:color="auto"/>
                <w:right w:val="none" w:sz="0" w:space="0" w:color="auto"/>
              </w:divBdr>
            </w:div>
            <w:div w:id="184906426">
              <w:marLeft w:val="0"/>
              <w:marRight w:val="0"/>
              <w:marTop w:val="0"/>
              <w:marBottom w:val="0"/>
              <w:divBdr>
                <w:top w:val="none" w:sz="0" w:space="0" w:color="auto"/>
                <w:left w:val="none" w:sz="0" w:space="0" w:color="auto"/>
                <w:bottom w:val="none" w:sz="0" w:space="0" w:color="auto"/>
                <w:right w:val="none" w:sz="0" w:space="0" w:color="auto"/>
              </w:divBdr>
            </w:div>
            <w:div w:id="2030402807">
              <w:marLeft w:val="0"/>
              <w:marRight w:val="0"/>
              <w:marTop w:val="0"/>
              <w:marBottom w:val="0"/>
              <w:divBdr>
                <w:top w:val="none" w:sz="0" w:space="0" w:color="auto"/>
                <w:left w:val="none" w:sz="0" w:space="0" w:color="auto"/>
                <w:bottom w:val="none" w:sz="0" w:space="0" w:color="auto"/>
                <w:right w:val="none" w:sz="0" w:space="0" w:color="auto"/>
              </w:divBdr>
            </w:div>
            <w:div w:id="1008870523">
              <w:marLeft w:val="0"/>
              <w:marRight w:val="0"/>
              <w:marTop w:val="0"/>
              <w:marBottom w:val="0"/>
              <w:divBdr>
                <w:top w:val="none" w:sz="0" w:space="0" w:color="auto"/>
                <w:left w:val="none" w:sz="0" w:space="0" w:color="auto"/>
                <w:bottom w:val="none" w:sz="0" w:space="0" w:color="auto"/>
                <w:right w:val="none" w:sz="0" w:space="0" w:color="auto"/>
              </w:divBdr>
            </w:div>
            <w:div w:id="6372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88926915">
      <w:bodyDiv w:val="1"/>
      <w:marLeft w:val="0"/>
      <w:marRight w:val="0"/>
      <w:marTop w:val="0"/>
      <w:marBottom w:val="0"/>
      <w:divBdr>
        <w:top w:val="none" w:sz="0" w:space="0" w:color="auto"/>
        <w:left w:val="none" w:sz="0" w:space="0" w:color="auto"/>
        <w:bottom w:val="none" w:sz="0" w:space="0" w:color="auto"/>
        <w:right w:val="none" w:sz="0" w:space="0" w:color="auto"/>
      </w:divBdr>
      <w:divsChild>
        <w:div w:id="57630659">
          <w:marLeft w:val="0"/>
          <w:marRight w:val="0"/>
          <w:marTop w:val="0"/>
          <w:marBottom w:val="0"/>
          <w:divBdr>
            <w:top w:val="none" w:sz="0" w:space="0" w:color="auto"/>
            <w:left w:val="none" w:sz="0" w:space="0" w:color="auto"/>
            <w:bottom w:val="none" w:sz="0" w:space="0" w:color="auto"/>
            <w:right w:val="none" w:sz="0" w:space="0" w:color="auto"/>
          </w:divBdr>
          <w:divsChild>
            <w:div w:id="132875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89492">
      <w:bodyDiv w:val="1"/>
      <w:marLeft w:val="0"/>
      <w:marRight w:val="0"/>
      <w:marTop w:val="0"/>
      <w:marBottom w:val="0"/>
      <w:divBdr>
        <w:top w:val="none" w:sz="0" w:space="0" w:color="auto"/>
        <w:left w:val="none" w:sz="0" w:space="0" w:color="auto"/>
        <w:bottom w:val="none" w:sz="0" w:space="0" w:color="auto"/>
        <w:right w:val="none" w:sz="0" w:space="0" w:color="auto"/>
      </w:divBdr>
      <w:divsChild>
        <w:div w:id="576550900">
          <w:marLeft w:val="0"/>
          <w:marRight w:val="0"/>
          <w:marTop w:val="0"/>
          <w:marBottom w:val="0"/>
          <w:divBdr>
            <w:top w:val="none" w:sz="0" w:space="0" w:color="auto"/>
            <w:left w:val="none" w:sz="0" w:space="0" w:color="auto"/>
            <w:bottom w:val="none" w:sz="0" w:space="0" w:color="auto"/>
            <w:right w:val="none" w:sz="0" w:space="0" w:color="auto"/>
          </w:divBdr>
          <w:divsChild>
            <w:div w:id="103796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88355">
      <w:bodyDiv w:val="1"/>
      <w:marLeft w:val="0"/>
      <w:marRight w:val="0"/>
      <w:marTop w:val="0"/>
      <w:marBottom w:val="0"/>
      <w:divBdr>
        <w:top w:val="none" w:sz="0" w:space="0" w:color="auto"/>
        <w:left w:val="none" w:sz="0" w:space="0" w:color="auto"/>
        <w:bottom w:val="none" w:sz="0" w:space="0" w:color="auto"/>
        <w:right w:val="none" w:sz="0" w:space="0" w:color="auto"/>
      </w:divBdr>
      <w:divsChild>
        <w:div w:id="1300569136">
          <w:marLeft w:val="0"/>
          <w:marRight w:val="0"/>
          <w:marTop w:val="0"/>
          <w:marBottom w:val="0"/>
          <w:divBdr>
            <w:top w:val="none" w:sz="0" w:space="0" w:color="auto"/>
            <w:left w:val="none" w:sz="0" w:space="0" w:color="auto"/>
            <w:bottom w:val="none" w:sz="0" w:space="0" w:color="auto"/>
            <w:right w:val="none" w:sz="0" w:space="0" w:color="auto"/>
          </w:divBdr>
          <w:divsChild>
            <w:div w:id="1888180141">
              <w:marLeft w:val="0"/>
              <w:marRight w:val="0"/>
              <w:marTop w:val="0"/>
              <w:marBottom w:val="0"/>
              <w:divBdr>
                <w:top w:val="none" w:sz="0" w:space="0" w:color="auto"/>
                <w:left w:val="none" w:sz="0" w:space="0" w:color="auto"/>
                <w:bottom w:val="none" w:sz="0" w:space="0" w:color="auto"/>
                <w:right w:val="none" w:sz="0" w:space="0" w:color="auto"/>
              </w:divBdr>
            </w:div>
            <w:div w:id="701907137">
              <w:marLeft w:val="0"/>
              <w:marRight w:val="0"/>
              <w:marTop w:val="0"/>
              <w:marBottom w:val="0"/>
              <w:divBdr>
                <w:top w:val="none" w:sz="0" w:space="0" w:color="auto"/>
                <w:left w:val="none" w:sz="0" w:space="0" w:color="auto"/>
                <w:bottom w:val="none" w:sz="0" w:space="0" w:color="auto"/>
                <w:right w:val="none" w:sz="0" w:space="0" w:color="auto"/>
              </w:divBdr>
            </w:div>
            <w:div w:id="1439982608">
              <w:marLeft w:val="0"/>
              <w:marRight w:val="0"/>
              <w:marTop w:val="0"/>
              <w:marBottom w:val="0"/>
              <w:divBdr>
                <w:top w:val="none" w:sz="0" w:space="0" w:color="auto"/>
                <w:left w:val="none" w:sz="0" w:space="0" w:color="auto"/>
                <w:bottom w:val="none" w:sz="0" w:space="0" w:color="auto"/>
                <w:right w:val="none" w:sz="0" w:space="0" w:color="auto"/>
              </w:divBdr>
            </w:div>
            <w:div w:id="1843272710">
              <w:marLeft w:val="0"/>
              <w:marRight w:val="0"/>
              <w:marTop w:val="0"/>
              <w:marBottom w:val="0"/>
              <w:divBdr>
                <w:top w:val="none" w:sz="0" w:space="0" w:color="auto"/>
                <w:left w:val="none" w:sz="0" w:space="0" w:color="auto"/>
                <w:bottom w:val="none" w:sz="0" w:space="0" w:color="auto"/>
                <w:right w:val="none" w:sz="0" w:space="0" w:color="auto"/>
              </w:divBdr>
            </w:div>
            <w:div w:id="55138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roberto.orru@unica.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6</Pages>
  <Words>3214</Words>
  <Characters>18324</Characters>
  <Application>Microsoft Office Word</Application>
  <DocSecurity>0</DocSecurity>
  <Lines>152</Lines>
  <Paragraphs>42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Gaia Alessandra</cp:lastModifiedBy>
  <cp:revision>37</cp:revision>
  <cp:lastPrinted>2015-05-12T18:31:00Z</cp:lastPrinted>
  <dcterms:created xsi:type="dcterms:W3CDTF">2024-12-12T15:46:00Z</dcterms:created>
  <dcterms:modified xsi:type="dcterms:W3CDTF">2025-05-09T12:53:00Z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