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9E010AC" w:rsidR="00E978D0" w:rsidRPr="00B57B36" w:rsidRDefault="00DC2815" w:rsidP="00E978D0">
      <w:pPr>
        <w:pStyle w:val="CETTitle"/>
      </w:pPr>
      <w:r>
        <w:t>Entropy Scaled Viscosities of Water and Some Alkanols Using a Cubic EoS</w:t>
      </w:r>
    </w:p>
    <w:p w14:paraId="0488FED2" w14:textId="386C61BD" w:rsidR="00B57E6F" w:rsidRPr="00491EA0" w:rsidRDefault="00FD4CC4" w:rsidP="00B57E6F">
      <w:pPr>
        <w:pStyle w:val="CETAuthors"/>
        <w:rPr>
          <w:lang w:val="es-MX"/>
        </w:rPr>
      </w:pPr>
      <w:r w:rsidRPr="00491EA0">
        <w:rPr>
          <w:lang w:val="es-MX"/>
        </w:rPr>
        <w:t>Donaldo Pereda-Cruz</w:t>
      </w:r>
      <w:r>
        <w:rPr>
          <w:lang w:val="es-MX"/>
        </w:rPr>
        <w:t xml:space="preserve">, </w:t>
      </w:r>
      <w:r w:rsidRPr="00491EA0">
        <w:rPr>
          <w:lang w:val="es-MX"/>
        </w:rPr>
        <w:t>Ricardo Macias-Salinas</w:t>
      </w:r>
      <w:r w:rsidRPr="00F12E20">
        <w:rPr>
          <w:vertAlign w:val="superscript"/>
          <w:lang w:val="es-MX"/>
        </w:rPr>
        <w:t>*</w:t>
      </w:r>
    </w:p>
    <w:p w14:paraId="3D72B0B0" w14:textId="2B53DFF1" w:rsidR="00B57E6F" w:rsidRPr="00DC2815" w:rsidRDefault="00DC2815" w:rsidP="00DC2815">
      <w:pPr>
        <w:pStyle w:val="CETAddress"/>
        <w:rPr>
          <w:lang w:val="es-MX"/>
        </w:rPr>
      </w:pPr>
      <w:r w:rsidRPr="00DC2815">
        <w:rPr>
          <w:lang w:val="es-MX"/>
        </w:rPr>
        <w:t>SEPI-ESIQIE</w:t>
      </w:r>
      <w:r w:rsidR="00B57E6F" w:rsidRPr="00DC2815">
        <w:rPr>
          <w:lang w:val="es-MX"/>
        </w:rPr>
        <w:t xml:space="preserve">, </w:t>
      </w:r>
      <w:r w:rsidRPr="00DC2815">
        <w:rPr>
          <w:lang w:val="es-MX"/>
        </w:rPr>
        <w:t xml:space="preserve">Departamento de </w:t>
      </w:r>
      <w:r>
        <w:rPr>
          <w:lang w:val="es-MX"/>
        </w:rPr>
        <w:t>I</w:t>
      </w:r>
      <w:r w:rsidRPr="00DC2815">
        <w:rPr>
          <w:lang w:val="es-MX"/>
        </w:rPr>
        <w:t>ngenier</w:t>
      </w:r>
      <w:r>
        <w:rPr>
          <w:lang w:val="es-MX"/>
        </w:rPr>
        <w:t>ía Química, Instituto Politécnico Nacional, UPALM, Zacatenco, Ciudad de México 07738</w:t>
      </w:r>
      <w:r w:rsidR="00B57E6F" w:rsidRPr="00DC2815">
        <w:rPr>
          <w:lang w:val="es-MX"/>
        </w:rPr>
        <w:t xml:space="preserve"> </w:t>
      </w:r>
    </w:p>
    <w:p w14:paraId="73F1267A" w14:textId="30EE66CE" w:rsidR="00B57E6F" w:rsidRPr="00B57B36" w:rsidRDefault="00FD4CC4" w:rsidP="00B57E6F">
      <w:pPr>
        <w:pStyle w:val="CETemail"/>
      </w:pPr>
      <w:r w:rsidRPr="000D66D2">
        <w:rPr>
          <w:vertAlign w:val="superscript"/>
          <w:lang w:val="en-US"/>
        </w:rPr>
        <w:t>*</w:t>
      </w:r>
      <w:r w:rsidR="00DC2815" w:rsidRPr="00DC2815">
        <w:rPr>
          <w:lang w:val="en-US"/>
        </w:rPr>
        <w:t>rms</w:t>
      </w:r>
      <w:r w:rsidR="00B57E6F" w:rsidRPr="00B57B36">
        <w:t>@</w:t>
      </w:r>
      <w:r w:rsidR="00DC2815">
        <w:t>ipn</w:t>
      </w:r>
      <w:r w:rsidR="00B57E6F" w:rsidRPr="00B57B36">
        <w:t>.</w:t>
      </w:r>
      <w:r w:rsidR="00DC2815">
        <w:t>mx</w:t>
      </w:r>
      <w:r w:rsidR="00B57E6F" w:rsidRPr="00B57B36">
        <w:t xml:space="preserve"> </w:t>
      </w:r>
    </w:p>
    <w:p w14:paraId="38F76186" w14:textId="47C3C8BD" w:rsidR="006A6DE5" w:rsidRPr="003E126B" w:rsidRDefault="00537561" w:rsidP="003E126B">
      <w:pPr>
        <w:pStyle w:val="CETBodytext"/>
        <w:rPr>
          <w:lang w:val="en-GB"/>
        </w:rPr>
      </w:pPr>
      <w:r>
        <w:rPr>
          <w:lang w:val="en-GB"/>
        </w:rPr>
        <w:t xml:space="preserve">The present modelling work introduces the application of the residual-entropy </w:t>
      </w:r>
      <w:r w:rsidR="002B59A2">
        <w:rPr>
          <w:lang w:val="en-GB"/>
        </w:rPr>
        <w:t>scaling approach to adequately represent the dynamic viscosity of water and some</w:t>
      </w:r>
      <w:r w:rsidR="007308D7">
        <w:rPr>
          <w:lang w:val="en-GB"/>
        </w:rPr>
        <w:t xml:space="preserve"> alkanols (methanol, ethanol, 1-propanol and 1-butanol) over</w:t>
      </w:r>
      <w:r w:rsidR="00351F9B">
        <w:rPr>
          <w:lang w:val="en-GB"/>
        </w:rPr>
        <w:t xml:space="preserve"> wide temperature and density ranges. Both unreduced and reduced </w:t>
      </w:r>
      <w:r w:rsidR="002C2187">
        <w:rPr>
          <w:lang w:val="en-GB"/>
        </w:rPr>
        <w:t>viscosity forms (total viscosity, Rosenfeld and dilute gas)</w:t>
      </w:r>
      <w:r w:rsidR="00C00CA7">
        <w:rPr>
          <w:lang w:val="en-GB"/>
        </w:rPr>
        <w:t xml:space="preserve"> were examined and compared. A cubic equation of state (Soave-Redlich-Kwong</w:t>
      </w:r>
      <w:r w:rsidR="00FE521D">
        <w:rPr>
          <w:lang w:val="en-GB"/>
        </w:rPr>
        <w:t xml:space="preserve"> or Peng-Robinson or Peng-Robinson</w:t>
      </w:r>
      <w:r w:rsidR="00922999">
        <w:rPr>
          <w:lang w:val="en-GB"/>
        </w:rPr>
        <w:t>-Stryjek-Vera</w:t>
      </w:r>
      <w:r w:rsidR="00FE521D">
        <w:rPr>
          <w:lang w:val="en-GB"/>
        </w:rPr>
        <w:t>)</w:t>
      </w:r>
      <w:r w:rsidR="0028627C">
        <w:rPr>
          <w:lang w:val="en-GB"/>
        </w:rPr>
        <w:t xml:space="preserve"> was used </w:t>
      </w:r>
      <w:r w:rsidR="00095162">
        <w:rPr>
          <w:lang w:val="en-GB"/>
        </w:rPr>
        <w:t xml:space="preserve">to estimate sufficiently </w:t>
      </w:r>
      <w:r w:rsidR="0051208F">
        <w:rPr>
          <w:lang w:val="en-GB"/>
        </w:rPr>
        <w:t xml:space="preserve">accurate residual entropy data needed by the present scaling procedure. </w:t>
      </w:r>
      <w:r w:rsidR="000B57A6">
        <w:rPr>
          <w:lang w:val="en-GB"/>
        </w:rPr>
        <w:t xml:space="preserve">The resulting modelling approach was successfully validated </w:t>
      </w:r>
      <w:r w:rsidR="00DF713E">
        <w:rPr>
          <w:lang w:val="en-GB"/>
        </w:rPr>
        <w:t xml:space="preserve">during the representation of experimental dynamic </w:t>
      </w:r>
      <w:r w:rsidR="000924BD">
        <w:rPr>
          <w:lang w:val="en-GB"/>
        </w:rPr>
        <w:t xml:space="preserve">viscosities of the aforementioned pure fluids covering wide ranges of temperature </w:t>
      </w:r>
      <w:r w:rsidR="005535DE">
        <w:rPr>
          <w:lang w:val="en-GB"/>
        </w:rPr>
        <w:t>(from the triple the triple point</w:t>
      </w:r>
      <w:r w:rsidR="00E35E47">
        <w:rPr>
          <w:lang w:val="en-GB"/>
        </w:rPr>
        <w:t xml:space="preserve"> of the fluid up to 1,000 K</w:t>
      </w:r>
      <w:r w:rsidR="005535DE">
        <w:rPr>
          <w:lang w:val="en-GB"/>
        </w:rPr>
        <w:t>)</w:t>
      </w:r>
      <w:r w:rsidR="00E35E47">
        <w:rPr>
          <w:lang w:val="en-GB"/>
        </w:rPr>
        <w:t xml:space="preserve"> and pressures (from 0.1 up to 1,000 bar)</w:t>
      </w:r>
      <w:r w:rsidR="00FB39B5">
        <w:rPr>
          <w:lang w:val="en-GB"/>
        </w:rPr>
        <w:t>.</w:t>
      </w:r>
      <w:r w:rsidR="006A6DE5" w:rsidRPr="00B60AE4">
        <w:t xml:space="preserve"> </w:t>
      </w:r>
    </w:p>
    <w:p w14:paraId="476B2F2E" w14:textId="52B36035" w:rsidR="00600535" w:rsidRDefault="00600535" w:rsidP="00600535">
      <w:pPr>
        <w:pStyle w:val="CETHeading1"/>
        <w:rPr>
          <w:lang w:val="en-GB"/>
        </w:rPr>
      </w:pPr>
      <w:r w:rsidRPr="00B57B36">
        <w:rPr>
          <w:lang w:val="en-GB"/>
        </w:rPr>
        <w:t>Introduction</w:t>
      </w:r>
    </w:p>
    <w:p w14:paraId="461AC2E3" w14:textId="3BC16666" w:rsidR="00251791" w:rsidRPr="00251791" w:rsidRDefault="00251791" w:rsidP="00251791">
      <w:pPr>
        <w:pStyle w:val="CETBodytext"/>
        <w:rPr>
          <w:lang w:val="en-GB"/>
        </w:rPr>
      </w:pPr>
      <w:r w:rsidRPr="00251791">
        <w:rPr>
          <w:lang w:val="en-GB"/>
        </w:rPr>
        <w:t>Dynamic viscosity plays a crucial role in the design and optimization of industrial processes. However, experimental data for transport properties are often scarce or restricted to narrow ranges of pressure, temperature, and composition, particularly for complex systems. To address these limitations, various predictive approaches have been developed, including corresponding states principles (Ely et al., 1981), free volume theory (Burgess et al., 2012), friction theory (Quiñones et al., 2000), and thermodynamic scaling based on density (Pensado et al., 2008).</w:t>
      </w:r>
    </w:p>
    <w:p w14:paraId="7B18B0F4" w14:textId="143C81C2" w:rsidR="00251791" w:rsidRPr="00251791" w:rsidRDefault="00251791" w:rsidP="00251791">
      <w:pPr>
        <w:pStyle w:val="CETBodytext"/>
        <w:rPr>
          <w:lang w:val="en-GB"/>
        </w:rPr>
      </w:pPr>
      <w:r w:rsidRPr="00251791">
        <w:rPr>
          <w:lang w:val="en-GB"/>
        </w:rPr>
        <w:t>Residual-entropy scaling (Rosenfeld, 1977) has proven especially effective in correlating transport properties, such as viscosity, with the residual entropy of the system, reducing the dependence on pressure and temperature. While this approach has been extensively applied with SAFT-type equations of state (Melfi et al., 2024), studies by Dehlouz et al. (2024) and Macías-Salinas et al. (2023) have also demonstrated its applicability with cubic equations of state for liquid-phase systems, including ionic liquids and deep eutectic solvents.</w:t>
      </w:r>
    </w:p>
    <w:p w14:paraId="2CC960A6" w14:textId="5E14C77F" w:rsidR="0020444A" w:rsidRPr="003D1DCF" w:rsidRDefault="00251791" w:rsidP="00251791">
      <w:pPr>
        <w:pStyle w:val="CETBodytext"/>
        <w:rPr>
          <w:lang w:val="en-GB"/>
        </w:rPr>
      </w:pPr>
      <w:r w:rsidRPr="00251791">
        <w:rPr>
          <w:lang w:val="en-GB"/>
        </w:rPr>
        <w:t>This work builds on these findings by extending residual-entropy scaling with cubic equations of state</w:t>
      </w:r>
      <w:r w:rsidR="001412F3">
        <w:rPr>
          <w:lang w:val="en-GB"/>
        </w:rPr>
        <w:t xml:space="preserve"> (</w:t>
      </w:r>
      <w:r w:rsidRPr="00251791">
        <w:rPr>
          <w:lang w:val="en-GB"/>
        </w:rPr>
        <w:t>SRK, PR, and PRSV</w:t>
      </w:r>
      <w:r w:rsidR="001412F3">
        <w:rPr>
          <w:lang w:val="en-GB"/>
        </w:rPr>
        <w:t xml:space="preserve">) </w:t>
      </w:r>
      <w:r w:rsidRPr="00251791">
        <w:rPr>
          <w:lang w:val="en-GB"/>
        </w:rPr>
        <w:t>to a diverse range of substances, including water, methanol, ethanol, 1-butanol, and 1-propanol, evaluating its performance across broad pressure and temperature ranges.</w:t>
      </w:r>
    </w:p>
    <w:p w14:paraId="5741900F" w14:textId="63E61A7F" w:rsidR="00453E24" w:rsidRDefault="007F09FE" w:rsidP="00453E24">
      <w:pPr>
        <w:pStyle w:val="CETHeading1"/>
      </w:pPr>
      <w:r>
        <w:t>Description of the Model</w:t>
      </w:r>
    </w:p>
    <w:p w14:paraId="38CF2079" w14:textId="14C180EC" w:rsidR="00BA17DD" w:rsidRDefault="00FD10B5" w:rsidP="00453E24">
      <w:pPr>
        <w:pStyle w:val="CETBodytext"/>
        <w:rPr>
          <w:lang w:val="en-GB"/>
        </w:rPr>
      </w:pPr>
      <w:r w:rsidRPr="00FD10B5">
        <w:t>First introduced by Rosenfeld (1977), residual-entropy scaling reduces the dependence of transport properties, such as viscosity</w:t>
      </w:r>
      <w:r w:rsidR="00F01F3E">
        <w:t xml:space="preserve">, </w:t>
      </w:r>
      <w:r w:rsidR="002308BF">
        <w:t>diffusion constant</w:t>
      </w:r>
      <w:r w:rsidRPr="00FD10B5">
        <w:t xml:space="preserve"> and thermal conductivity, from two variables</w:t>
      </w:r>
      <w:r w:rsidR="00C56F3A">
        <w:t xml:space="preserve"> (</w:t>
      </w:r>
      <w:r w:rsidRPr="00FD10B5">
        <w:t>pressure and temperature</w:t>
      </w:r>
      <w:r w:rsidR="00C56F3A">
        <w:t xml:space="preserve">) </w:t>
      </w:r>
      <w:r w:rsidRPr="00FD10B5">
        <w:t>to a single variable: the residual entropy. Pressure and temperature are implicitly accounted for through the residual</w:t>
      </w:r>
      <w:r>
        <w:t>-</w:t>
      </w:r>
      <w:r w:rsidRPr="00FD10B5">
        <w:t>entropy. Consequently, an accurate equation of state is required to calculate the residual entropy with sufficient precision, ensuring proper scaling</w:t>
      </w:r>
      <w:r w:rsidR="00AD5E60">
        <w:t>.</w:t>
      </w:r>
      <w:r w:rsidR="009C0745">
        <w:t xml:space="preserve"> </w:t>
      </w:r>
      <w:r w:rsidR="009C0745" w:rsidRPr="009C0745">
        <w:t>As mentioned previously, various authors have applied this modeling approach using SAFT-type equations of state, such as PC-SAFT, SAFT VR-Mie, PCP-SAFT, and ePC-SAFT, for a wide range of pure substances and their mixtures, achieving satisfactory results. However, one of the objectives of this work is to demonstrate that this scaling can be successfully performed using simple, practical, and widely adopted cubic equations of state in the industry, specifically SRK</w:t>
      </w:r>
      <w:r w:rsidR="00B21A36">
        <w:t>,</w:t>
      </w:r>
      <w:r w:rsidR="009C0745" w:rsidRPr="009C0745">
        <w:t xml:space="preserve"> PR</w:t>
      </w:r>
      <w:r w:rsidR="00B21A36">
        <w:t xml:space="preserve"> and PRSV</w:t>
      </w:r>
      <w:r w:rsidR="009C0745" w:rsidRPr="009C0745">
        <w:t>.</w:t>
      </w:r>
      <w:r w:rsidR="00BA17DD">
        <w:t xml:space="preserve"> </w:t>
      </w:r>
      <w:r w:rsidR="00BA17DD" w:rsidRPr="00BA17DD">
        <w:rPr>
          <w:lang w:val="en-GB"/>
        </w:rPr>
        <w:t xml:space="preserve">Residual </w:t>
      </w:r>
      <w:r w:rsidR="00BA17DD" w:rsidRPr="00BA17DD">
        <w:rPr>
          <w:lang w:val="en-GB"/>
        </w:rPr>
        <w:lastRenderedPageBreak/>
        <w:t>entropy (or departure entropy) is the difference between the entropy of the system and the entropy of the ideal gas at the same temperature and density</w:t>
      </w:r>
      <w:r w:rsidR="00BA17DD">
        <w:rPr>
          <w:lang w:val="en-GB"/>
        </w:rPr>
        <w:t>:</w:t>
      </w:r>
    </w:p>
    <w:tbl>
      <w:tblPr>
        <w:tblW w:w="5000" w:type="pct"/>
        <w:tblLook w:val="04A0" w:firstRow="1" w:lastRow="0" w:firstColumn="1" w:lastColumn="0" w:noHBand="0" w:noVBand="1"/>
      </w:tblPr>
      <w:tblGrid>
        <w:gridCol w:w="7983"/>
        <w:gridCol w:w="804"/>
      </w:tblGrid>
      <w:tr w:rsidR="00BA17DD" w:rsidRPr="00C24EC6" w14:paraId="1FD81F93" w14:textId="77777777" w:rsidTr="00A15125">
        <w:tc>
          <w:tcPr>
            <w:tcW w:w="8188" w:type="dxa"/>
            <w:shd w:val="clear" w:color="auto" w:fill="auto"/>
            <w:vAlign w:val="center"/>
          </w:tcPr>
          <w:p w14:paraId="4B38186B" w14:textId="20319AE3" w:rsidR="00BA17DD" w:rsidRPr="00C24EC6" w:rsidRDefault="00FB43B0" w:rsidP="00A15125">
            <w:pPr>
              <w:pStyle w:val="CETEquation"/>
              <w:rPr>
                <w:rFonts w:cs="Arial"/>
              </w:rPr>
            </w:pPr>
            <m:oMathPara>
              <m:oMathParaPr>
                <m:jc m:val="left"/>
              </m:oMathParaPr>
              <m:oMath>
                <m:sSup>
                  <m:sSupPr>
                    <m:ctrlPr>
                      <w:rPr>
                        <w:rFonts w:ascii="Cambria Math" w:hAnsi="Cambria Math" w:cs="Arial"/>
                        <w:i/>
                      </w:rPr>
                    </m:ctrlPr>
                  </m:sSupPr>
                  <m:e>
                    <m:r>
                      <w:rPr>
                        <w:rFonts w:ascii="Cambria Math" w:hAnsi="Cambria Math" w:cs="Arial"/>
                      </w:rPr>
                      <m:t>S</m:t>
                    </m:r>
                  </m:e>
                  <m:sup>
                    <m:r>
                      <w:rPr>
                        <w:rFonts w:ascii="Cambria Math" w:hAnsi="Cambria Math" w:cs="Arial"/>
                      </w:rPr>
                      <m:t>res</m:t>
                    </m:r>
                  </m:sup>
                </m:sSup>
                <m:d>
                  <m:dPr>
                    <m:ctrlPr>
                      <w:rPr>
                        <w:rFonts w:ascii="Cambria Math" w:hAnsi="Cambria Math" w:cs="Arial"/>
                        <w:i/>
                      </w:rPr>
                    </m:ctrlPr>
                  </m:dPr>
                  <m:e>
                    <m:r>
                      <w:rPr>
                        <w:rFonts w:ascii="Cambria Math" w:hAnsi="Cambria Math" w:cs="Arial"/>
                      </w:rPr>
                      <m:t>ρ</m:t>
                    </m:r>
                    <m:r>
                      <w:rPr>
                        <w:rFonts w:ascii="Cambria Math" w:hAnsi="Cambria Math" w:cs="Arial"/>
                      </w:rPr>
                      <m:t>,</m:t>
                    </m:r>
                    <m:r>
                      <w:rPr>
                        <w:rFonts w:ascii="Cambria Math" w:hAnsi="Cambria Math" w:cs="Arial"/>
                      </w:rPr>
                      <m:t>T</m:t>
                    </m:r>
                  </m:e>
                </m:d>
                <m:r>
                  <w:rPr>
                    <w:rFonts w:ascii="Cambria Math" w:hAnsi="Cambria Math" w:cs="Arial"/>
                  </w:rPr>
                  <m:t>=</m:t>
                </m:r>
                <m:r>
                  <w:rPr>
                    <w:rFonts w:ascii="Cambria Math" w:hAnsi="Cambria Math" w:cs="Arial"/>
                  </w:rPr>
                  <m:t>S</m:t>
                </m:r>
                <m:d>
                  <m:dPr>
                    <m:ctrlPr>
                      <w:rPr>
                        <w:rFonts w:ascii="Cambria Math" w:hAnsi="Cambria Math" w:cs="Arial"/>
                        <w:i/>
                      </w:rPr>
                    </m:ctrlPr>
                  </m:dPr>
                  <m:e>
                    <m:r>
                      <w:rPr>
                        <w:rFonts w:ascii="Cambria Math" w:hAnsi="Cambria Math" w:cs="Arial"/>
                      </w:rPr>
                      <m:t>ρ</m:t>
                    </m:r>
                    <m:r>
                      <w:rPr>
                        <w:rFonts w:ascii="Cambria Math" w:hAnsi="Cambria Math" w:cs="Arial"/>
                      </w:rPr>
                      <m:t>,</m:t>
                    </m:r>
                    <m:r>
                      <w:rPr>
                        <w:rFonts w:ascii="Cambria Math" w:hAnsi="Cambria Math" w:cs="Arial"/>
                      </w:rPr>
                      <m:t>T</m:t>
                    </m:r>
                  </m:e>
                </m:d>
                <m:r>
                  <w:rPr>
                    <w:rFonts w:ascii="Cambria Math" w:hAnsi="Cambria Math" w:cs="Arial"/>
                  </w:rPr>
                  <m:t>-</m:t>
                </m:r>
                <m:sSup>
                  <m:sSupPr>
                    <m:ctrlPr>
                      <w:rPr>
                        <w:rFonts w:ascii="Cambria Math" w:hAnsi="Cambria Math" w:cs="Arial"/>
                        <w:i/>
                      </w:rPr>
                    </m:ctrlPr>
                  </m:sSupPr>
                  <m:e>
                    <m:r>
                      <w:rPr>
                        <w:rFonts w:ascii="Cambria Math" w:hAnsi="Cambria Math" w:cs="Arial"/>
                      </w:rPr>
                      <m:t>S</m:t>
                    </m:r>
                  </m:e>
                  <m:sup>
                    <m:r>
                      <w:rPr>
                        <w:rFonts w:ascii="Cambria Math" w:hAnsi="Cambria Math" w:cs="Arial"/>
                      </w:rPr>
                      <m:t>id</m:t>
                    </m:r>
                  </m:sup>
                </m:sSup>
                <m:r>
                  <w:rPr>
                    <w:rFonts w:ascii="Cambria Math" w:hAnsi="Cambria Math" w:cs="Arial"/>
                  </w:rPr>
                  <m:t>(</m:t>
                </m:r>
                <m:r>
                  <w:rPr>
                    <w:rFonts w:ascii="Cambria Math" w:hAnsi="Cambria Math" w:cs="Arial"/>
                  </w:rPr>
                  <m:t>ρ</m:t>
                </m:r>
                <m:r>
                  <w:rPr>
                    <w:rFonts w:ascii="Cambria Math" w:hAnsi="Cambria Math" w:cs="Arial"/>
                  </w:rPr>
                  <m:t>,</m:t>
                </m:r>
                <m:r>
                  <w:rPr>
                    <w:rFonts w:ascii="Cambria Math" w:hAnsi="Cambria Math" w:cs="Arial"/>
                  </w:rPr>
                  <m:t>T</m:t>
                </m:r>
                <m:r>
                  <w:rPr>
                    <w:rFonts w:ascii="Cambria Math" w:hAnsi="Cambria Math" w:cs="Arial"/>
                  </w:rPr>
                  <m:t>)</m:t>
                </m:r>
              </m:oMath>
            </m:oMathPara>
          </w:p>
        </w:tc>
        <w:tc>
          <w:tcPr>
            <w:tcW w:w="815" w:type="dxa"/>
            <w:shd w:val="clear" w:color="auto" w:fill="auto"/>
            <w:vAlign w:val="center"/>
          </w:tcPr>
          <w:p w14:paraId="420DA0A1" w14:textId="77777777" w:rsidR="00BA17DD" w:rsidRPr="00C24EC6" w:rsidRDefault="00BA17DD" w:rsidP="00A15125">
            <w:pPr>
              <w:pStyle w:val="CETEquation"/>
              <w:jc w:val="right"/>
              <w:rPr>
                <w:rFonts w:cs="Arial"/>
              </w:rPr>
            </w:pPr>
            <w:r w:rsidRPr="00C24EC6">
              <w:rPr>
                <w:rFonts w:cs="Arial"/>
              </w:rPr>
              <w:t>(1)</w:t>
            </w:r>
          </w:p>
        </w:tc>
      </w:tr>
    </w:tbl>
    <w:p w14:paraId="09406386" w14:textId="2142F361" w:rsidR="00453E24" w:rsidRDefault="00BA17DD" w:rsidP="00453E24">
      <w:pPr>
        <w:pStyle w:val="CETBodytext"/>
        <w:rPr>
          <w:lang w:val="en-GB"/>
        </w:rPr>
      </w:pPr>
      <w:r w:rsidRPr="00BA17DD">
        <w:rPr>
          <w:lang w:val="en-GB"/>
        </w:rPr>
        <w:t>For a</w:t>
      </w:r>
      <w:r w:rsidR="00E51C10">
        <w:rPr>
          <w:lang w:val="en-GB"/>
        </w:rPr>
        <w:t xml:space="preserve"> cubic</w:t>
      </w:r>
      <w:r w:rsidRPr="00BA17DD">
        <w:rPr>
          <w:lang w:val="en-GB"/>
        </w:rPr>
        <w:t xml:space="preserve"> equation of state explicit in pressure</w:t>
      </w:r>
      <w:r w:rsidR="005F0A64">
        <w:rPr>
          <w:lang w:val="en-GB"/>
        </w:rPr>
        <w:t>, such as SRK</w:t>
      </w:r>
      <w:r w:rsidR="00B21A36">
        <w:rPr>
          <w:lang w:val="en-GB"/>
        </w:rPr>
        <w:t>,</w:t>
      </w:r>
      <w:r w:rsidR="005F0A64">
        <w:rPr>
          <w:lang w:val="en-GB"/>
        </w:rPr>
        <w:t xml:space="preserve"> PR</w:t>
      </w:r>
      <w:r w:rsidR="00B21A36">
        <w:rPr>
          <w:lang w:val="en-GB"/>
        </w:rPr>
        <w:t xml:space="preserve"> and PRSV</w:t>
      </w:r>
      <w:r w:rsidRPr="00BA17DD">
        <w:rPr>
          <w:lang w:val="en-GB"/>
        </w:rPr>
        <w:t>, it can be obtained using the following expression:</w:t>
      </w:r>
    </w:p>
    <w:tbl>
      <w:tblPr>
        <w:tblW w:w="5000" w:type="pct"/>
        <w:tblLook w:val="04A0" w:firstRow="1" w:lastRow="0" w:firstColumn="1" w:lastColumn="0" w:noHBand="0" w:noVBand="1"/>
      </w:tblPr>
      <w:tblGrid>
        <w:gridCol w:w="7986"/>
        <w:gridCol w:w="801"/>
      </w:tblGrid>
      <w:tr w:rsidR="00CD01BE" w:rsidRPr="00C24EC6" w14:paraId="4CB169F7" w14:textId="77777777" w:rsidTr="00B21A36">
        <w:tc>
          <w:tcPr>
            <w:tcW w:w="7986" w:type="dxa"/>
            <w:shd w:val="clear" w:color="auto" w:fill="auto"/>
            <w:vAlign w:val="center"/>
          </w:tcPr>
          <w:p w14:paraId="001A4987" w14:textId="7F0172D5" w:rsidR="00CD01BE" w:rsidRPr="00C24EC6" w:rsidRDefault="00FB43B0" w:rsidP="00A15125">
            <w:pPr>
              <w:pStyle w:val="CETEquation"/>
              <w:rPr>
                <w:rFonts w:cs="Arial"/>
              </w:rPr>
            </w:pPr>
            <m:oMathPara>
              <m:oMathParaPr>
                <m:jc m:val="left"/>
              </m:oMathParaPr>
              <m:oMath>
                <m:sSup>
                  <m:sSupPr>
                    <m:ctrlPr>
                      <w:rPr>
                        <w:rFonts w:ascii="Cambria Math" w:hAnsi="Cambria Math" w:cs="Arial"/>
                        <w:i/>
                      </w:rPr>
                    </m:ctrlPr>
                  </m:sSupPr>
                  <m:e>
                    <m:r>
                      <w:rPr>
                        <w:rFonts w:ascii="Cambria Math" w:hAnsi="Cambria Math" w:cs="Arial"/>
                      </w:rPr>
                      <m:t>S</m:t>
                    </m:r>
                  </m:e>
                  <m:sup>
                    <m:r>
                      <w:rPr>
                        <w:rFonts w:ascii="Cambria Math" w:hAnsi="Cambria Math" w:cs="Arial"/>
                      </w:rPr>
                      <m:t>res</m:t>
                    </m:r>
                  </m:sup>
                </m:sSup>
                <m:d>
                  <m:dPr>
                    <m:ctrlPr>
                      <w:rPr>
                        <w:rFonts w:ascii="Cambria Math" w:hAnsi="Cambria Math" w:cs="Arial"/>
                        <w:i/>
                      </w:rPr>
                    </m:ctrlPr>
                  </m:dPr>
                  <m:e>
                    <m:r>
                      <w:rPr>
                        <w:rFonts w:ascii="Cambria Math" w:hAnsi="Cambria Math" w:cs="Arial"/>
                      </w:rPr>
                      <m:t>ρ</m:t>
                    </m:r>
                    <m:r>
                      <w:rPr>
                        <w:rFonts w:ascii="Cambria Math" w:hAnsi="Cambria Math" w:cs="Arial"/>
                      </w:rPr>
                      <m:t>,</m:t>
                    </m:r>
                    <m:r>
                      <w:rPr>
                        <w:rFonts w:ascii="Cambria Math" w:hAnsi="Cambria Math" w:cs="Arial"/>
                      </w:rPr>
                      <m:t>T</m:t>
                    </m:r>
                  </m:e>
                </m:d>
                <m:r>
                  <w:rPr>
                    <w:rFonts w:ascii="Cambria Math" w:hAnsi="Cambria Math" w:cs="Arial"/>
                  </w:rPr>
                  <m:t>=</m:t>
                </m:r>
                <m:nary>
                  <m:naryPr>
                    <m:ctrlPr>
                      <w:rPr>
                        <w:rFonts w:ascii="Cambria Math" w:hAnsi="Cambria Math" w:cs="Arial"/>
                        <w:i/>
                      </w:rPr>
                    </m:ctrlPr>
                  </m:naryPr>
                  <m:sub>
                    <m:r>
                      <w:rPr>
                        <w:rFonts w:ascii="Cambria Math" w:hAnsi="Cambria Math" w:cs="Arial"/>
                      </w:rPr>
                      <m:t>∞</m:t>
                    </m:r>
                  </m:sub>
                  <m:sup>
                    <m:r>
                      <w:rPr>
                        <w:rFonts w:ascii="Cambria Math" w:hAnsi="Cambria Math" w:cs="Arial"/>
                      </w:rPr>
                      <m:t>v</m:t>
                    </m:r>
                  </m:sup>
                  <m:e>
                    <m:d>
                      <m:dPr>
                        <m:begChr m:val="["/>
                        <m:endChr m:val="]"/>
                        <m:ctrlPr>
                          <w:rPr>
                            <w:rFonts w:ascii="Cambria Math" w:hAnsi="Cambria Math" w:cs="Arial"/>
                            <w:i/>
                          </w:rPr>
                        </m:ctrlPr>
                      </m:dPr>
                      <m:e>
                        <m:sSub>
                          <m:sSubPr>
                            <m:ctrlPr>
                              <w:rPr>
                                <w:rFonts w:ascii="Cambria Math" w:hAnsi="Cambria Math" w:cs="Arial"/>
                                <w:i/>
                              </w:rPr>
                            </m:ctrlPr>
                          </m:sSubPr>
                          <m:e>
                            <m:d>
                              <m:dPr>
                                <m:ctrlPr>
                                  <w:rPr>
                                    <w:rFonts w:ascii="Cambria Math" w:hAnsi="Cambria Math" w:cs="Arial"/>
                                    <w:i/>
                                  </w:rPr>
                                </m:ctrlPr>
                              </m:dPr>
                              <m:e>
                                <m:f>
                                  <m:fPr>
                                    <m:ctrlPr>
                                      <w:rPr>
                                        <w:rFonts w:ascii="Cambria Math" w:hAnsi="Cambria Math" w:cs="Arial"/>
                                        <w:i/>
                                      </w:rPr>
                                    </m:ctrlPr>
                                  </m:fPr>
                                  <m:num>
                                    <m:r>
                                      <w:rPr>
                                        <w:rFonts w:ascii="Cambria Math" w:hAnsi="Cambria Math" w:cs="Arial"/>
                                      </w:rPr>
                                      <m:t>∂P</m:t>
                                    </m:r>
                                  </m:num>
                                  <m:den>
                                    <m:r>
                                      <w:rPr>
                                        <w:rFonts w:ascii="Cambria Math" w:hAnsi="Cambria Math" w:cs="Arial"/>
                                      </w:rPr>
                                      <m:t>∂T</m:t>
                                    </m:r>
                                  </m:den>
                                </m:f>
                              </m:e>
                            </m:d>
                          </m:e>
                          <m:sub>
                            <m:r>
                              <w:rPr>
                                <w:rFonts w:ascii="Cambria Math" w:hAnsi="Cambria Math" w:cs="Arial"/>
                              </w:rPr>
                              <m:t>v</m:t>
                            </m:r>
                          </m:sub>
                        </m:sSub>
                        <m:r>
                          <w:rPr>
                            <w:rFonts w:ascii="Cambria Math" w:hAnsi="Cambria Math" w:cs="Arial"/>
                          </w:rPr>
                          <m:t>-</m:t>
                        </m:r>
                        <m:f>
                          <m:fPr>
                            <m:ctrlPr>
                              <w:rPr>
                                <w:rFonts w:ascii="Cambria Math" w:hAnsi="Cambria Math" w:cs="Arial"/>
                                <w:i/>
                              </w:rPr>
                            </m:ctrlPr>
                          </m:fPr>
                          <m:num>
                            <m:r>
                              <w:rPr>
                                <w:rFonts w:ascii="Cambria Math" w:hAnsi="Cambria Math" w:cs="Arial"/>
                              </w:rPr>
                              <m:t>R</m:t>
                            </m:r>
                          </m:num>
                          <m:den>
                            <m:r>
                              <w:rPr>
                                <w:rFonts w:ascii="Cambria Math" w:hAnsi="Cambria Math" w:cs="Arial"/>
                              </w:rPr>
                              <m:t>v</m:t>
                            </m:r>
                          </m:den>
                        </m:f>
                      </m:e>
                    </m:d>
                    <m:r>
                      <w:rPr>
                        <w:rFonts w:ascii="Cambria Math" w:hAnsi="Cambria Math" w:cs="Arial"/>
                      </w:rPr>
                      <m:t>dv</m:t>
                    </m:r>
                  </m:e>
                </m:nary>
              </m:oMath>
            </m:oMathPara>
          </w:p>
        </w:tc>
        <w:tc>
          <w:tcPr>
            <w:tcW w:w="801" w:type="dxa"/>
            <w:shd w:val="clear" w:color="auto" w:fill="auto"/>
            <w:vAlign w:val="center"/>
          </w:tcPr>
          <w:p w14:paraId="0B8371CD" w14:textId="1658DB87" w:rsidR="00CD01BE" w:rsidRPr="00C24EC6" w:rsidRDefault="00CD01BE" w:rsidP="00A15125">
            <w:pPr>
              <w:pStyle w:val="CETEquation"/>
              <w:jc w:val="right"/>
              <w:rPr>
                <w:rFonts w:cs="Arial"/>
              </w:rPr>
            </w:pPr>
            <w:r w:rsidRPr="00C24EC6">
              <w:rPr>
                <w:rFonts w:cs="Arial"/>
              </w:rPr>
              <w:t>(</w:t>
            </w:r>
            <w:r w:rsidR="004542B4">
              <w:rPr>
                <w:rFonts w:cs="Arial"/>
              </w:rPr>
              <w:t>2</w:t>
            </w:r>
            <w:r w:rsidRPr="00C24EC6">
              <w:rPr>
                <w:rFonts w:cs="Arial"/>
              </w:rPr>
              <w:t>)</w:t>
            </w:r>
          </w:p>
        </w:tc>
      </w:tr>
      <w:tr w:rsidR="00CD01BE" w:rsidRPr="00C24EC6" w14:paraId="3151EA88" w14:textId="77777777" w:rsidTr="00B21A36">
        <w:tc>
          <w:tcPr>
            <w:tcW w:w="7986" w:type="dxa"/>
            <w:shd w:val="clear" w:color="auto" w:fill="auto"/>
            <w:vAlign w:val="center"/>
          </w:tcPr>
          <w:p w14:paraId="23D2519D" w14:textId="0EB85C1B" w:rsidR="00CD01BE" w:rsidRPr="004542B4" w:rsidRDefault="00FB43B0" w:rsidP="00A15125">
            <w:pPr>
              <w:pStyle w:val="CETEquation"/>
            </w:pPr>
            <m:oMathPara>
              <m:oMathParaPr>
                <m:jc m:val="left"/>
              </m:oMathParaPr>
              <m:oMath>
                <m:sSup>
                  <m:sSupPr>
                    <m:ctrlPr>
                      <w:rPr>
                        <w:rFonts w:ascii="Cambria Math" w:hAnsi="Cambria Math" w:cs="Arial"/>
                        <w:i/>
                      </w:rPr>
                    </m:ctrlPr>
                  </m:sSupPr>
                  <m:e>
                    <m:r>
                      <w:rPr>
                        <w:rFonts w:ascii="Cambria Math" w:hAnsi="Cambria Math" w:cs="Arial"/>
                      </w:rPr>
                      <m:t>S</m:t>
                    </m:r>
                  </m:e>
                  <m:sup>
                    <m:r>
                      <w:rPr>
                        <w:rFonts w:ascii="Cambria Math" w:hAnsi="Cambria Math" w:cs="Arial"/>
                      </w:rPr>
                      <m:t>res</m:t>
                    </m:r>
                  </m:sup>
                </m:sSup>
                <m:d>
                  <m:dPr>
                    <m:ctrlPr>
                      <w:rPr>
                        <w:rFonts w:ascii="Cambria Math" w:hAnsi="Cambria Math" w:cs="Arial"/>
                        <w:i/>
                      </w:rPr>
                    </m:ctrlPr>
                  </m:dPr>
                  <m:e>
                    <m:r>
                      <w:rPr>
                        <w:rFonts w:ascii="Cambria Math" w:hAnsi="Cambria Math" w:cs="Arial"/>
                      </w:rPr>
                      <m:t>ρ</m:t>
                    </m:r>
                    <m:r>
                      <w:rPr>
                        <w:rFonts w:ascii="Cambria Math" w:hAnsi="Cambria Math" w:cs="Arial"/>
                      </w:rPr>
                      <m:t>,</m:t>
                    </m:r>
                    <m:r>
                      <w:rPr>
                        <w:rFonts w:ascii="Cambria Math" w:hAnsi="Cambria Math" w:cs="Arial"/>
                      </w:rPr>
                      <m:t>T</m:t>
                    </m:r>
                  </m:e>
                </m:d>
                <m:r>
                  <w:rPr>
                    <w:rFonts w:ascii="Cambria Math" w:hAnsi="Cambria Math" w:cs="Arial"/>
                  </w:rPr>
                  <m:t>=-</m:t>
                </m:r>
                <m:f>
                  <m:fPr>
                    <m:ctrlPr>
                      <w:rPr>
                        <w:rFonts w:ascii="Cambria Math" w:hAnsi="Cambria Math" w:cs="Arial"/>
                        <w:i/>
                      </w:rPr>
                    </m:ctrlPr>
                  </m:fPr>
                  <m:num>
                    <m:r>
                      <w:rPr>
                        <w:rFonts w:ascii="Cambria Math" w:hAnsi="Cambria Math" w:cs="Arial"/>
                      </w:rPr>
                      <m:t>da</m:t>
                    </m:r>
                  </m:num>
                  <m:den>
                    <m:r>
                      <w:rPr>
                        <w:rFonts w:ascii="Cambria Math" w:hAnsi="Cambria Math" w:cs="Arial"/>
                      </w:rPr>
                      <m:t>dT</m:t>
                    </m:r>
                  </m:den>
                </m:f>
                <m:f>
                  <m:fPr>
                    <m:ctrlPr>
                      <w:rPr>
                        <w:rFonts w:ascii="Cambria Math" w:hAnsi="Cambria Math" w:cs="Arial"/>
                        <w:i/>
                      </w:rPr>
                    </m:ctrlPr>
                  </m:fPr>
                  <m:num>
                    <m:r>
                      <w:rPr>
                        <w:rFonts w:ascii="Cambria Math" w:hAnsi="Cambria Math" w:cs="Arial"/>
                      </w:rPr>
                      <m:t>1</m:t>
                    </m:r>
                  </m:num>
                  <m:den>
                    <m:r>
                      <w:rPr>
                        <w:rFonts w:ascii="Cambria Math" w:hAnsi="Cambria Math" w:cs="Arial"/>
                      </w:rPr>
                      <m:t>b</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2</m:t>
                            </m:r>
                          </m:sub>
                        </m:sSub>
                      </m:e>
                    </m:d>
                  </m:den>
                </m:f>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r>
                              <w:rPr>
                                <w:rFonts w:ascii="Cambria Math" w:hAnsi="Cambria Math" w:cs="Arial"/>
                              </w:rPr>
                              <m:t>bρ</m:t>
                            </m:r>
                            <m:sSub>
                              <m:sSubPr>
                                <m:ctrlPr>
                                  <w:rPr>
                                    <w:rFonts w:ascii="Cambria Math" w:hAnsi="Cambria Math" w:cs="Arial"/>
                                    <w:i/>
                                  </w:rPr>
                                </m:ctrlPr>
                              </m:sSubPr>
                              <m:e>
                                <m:r>
                                  <w:rPr>
                                    <w:rFonts w:ascii="Cambria Math" w:hAnsi="Cambria Math" w:cs="Arial"/>
                                  </w:rPr>
                                  <m:t>δ</m:t>
                                </m:r>
                              </m:e>
                              <m:sub>
                                <m:r>
                                  <w:rPr>
                                    <w:rFonts w:ascii="Cambria Math" w:hAnsi="Cambria Math" w:cs="Arial"/>
                                  </w:rPr>
                                  <m:t>2</m:t>
                                </m:r>
                              </m:sub>
                            </m:sSub>
                          </m:num>
                          <m:den>
                            <m:r>
                              <w:rPr>
                                <w:rFonts w:ascii="Cambria Math" w:hAnsi="Cambria Math" w:cs="Arial"/>
                              </w:rPr>
                              <m:t>1+</m:t>
                            </m:r>
                            <m:r>
                              <w:rPr>
                                <w:rFonts w:ascii="Cambria Math" w:hAnsi="Cambria Math" w:cs="Arial"/>
                              </w:rPr>
                              <m:t>bρ</m:t>
                            </m:r>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den>
                        </m:f>
                      </m:e>
                    </m:d>
                  </m:e>
                </m:func>
                <m:r>
                  <w:rPr>
                    <w:rFonts w:ascii="Cambria Math" w:hAnsi="Cambria Math" w:cs="Arial"/>
                  </w:rPr>
                  <m:t>-</m:t>
                </m:r>
                <m:r>
                  <w:rPr>
                    <w:rFonts w:ascii="Cambria Math" w:hAnsi="Cambria Math" w:cs="Arial"/>
                  </w:rPr>
                  <m:t>R</m:t>
                </m:r>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1-</m:t>
                            </m:r>
                            <m:r>
                              <w:rPr>
                                <w:rFonts w:ascii="Cambria Math" w:hAnsi="Cambria Math" w:cs="Arial"/>
                              </w:rPr>
                              <m:t>bρ</m:t>
                            </m:r>
                          </m:den>
                        </m:f>
                      </m:e>
                    </m:d>
                  </m:e>
                </m:func>
              </m:oMath>
            </m:oMathPara>
          </w:p>
        </w:tc>
        <w:tc>
          <w:tcPr>
            <w:tcW w:w="801" w:type="dxa"/>
            <w:shd w:val="clear" w:color="auto" w:fill="auto"/>
            <w:vAlign w:val="center"/>
          </w:tcPr>
          <w:p w14:paraId="5691C57B" w14:textId="6567F745" w:rsidR="00CD01BE" w:rsidRPr="00C24EC6" w:rsidRDefault="004542B4" w:rsidP="00A15125">
            <w:pPr>
              <w:pStyle w:val="CETEquation"/>
              <w:jc w:val="right"/>
              <w:rPr>
                <w:rFonts w:cs="Arial"/>
              </w:rPr>
            </w:pPr>
            <w:r>
              <w:rPr>
                <w:rFonts w:cs="Arial"/>
              </w:rPr>
              <w:t>(3)</w:t>
            </w:r>
          </w:p>
        </w:tc>
      </w:tr>
    </w:tbl>
    <w:p w14:paraId="7F5536D2" w14:textId="61CA19C3" w:rsidR="00C340B7" w:rsidRPr="00C04EF6" w:rsidRDefault="00C04EF6" w:rsidP="00453E24">
      <w:pPr>
        <w:pStyle w:val="CETBodytext"/>
      </w:pPr>
      <w:r w:rsidRPr="00C04EF6">
        <w:t>W</w:t>
      </w:r>
      <w:r w:rsidR="00AB49CF" w:rsidRPr="00C04EF6">
        <w:t>here</w:t>
      </w:r>
      <w:r w:rsidRPr="00C04EF6">
        <w:t xml:space="preserve"> </w:t>
      </w:r>
      <m:oMath>
        <m:r>
          <w:rPr>
            <w:rFonts w:ascii="Cambria Math" w:hAnsi="Cambria Math"/>
          </w:rPr>
          <m:t>ρ</m:t>
        </m:r>
      </m:oMath>
      <w:r>
        <w:t xml:space="preserve"> is the</w:t>
      </w:r>
      <w:r w:rsidR="00F16627">
        <w:t xml:space="preserve"> molar</w:t>
      </w:r>
      <w:r>
        <w:t xml:space="preserve"> density</w:t>
      </w:r>
      <w:r w:rsidR="00252A09">
        <w:t xml:space="preserve">, </w:t>
      </w:r>
      <m:oMath>
        <m:r>
          <w:rPr>
            <w:rFonts w:ascii="Cambria Math" w:hAnsi="Cambria Math"/>
          </w:rPr>
          <m:t>T</m:t>
        </m:r>
      </m:oMath>
      <w:r w:rsidR="00252A09">
        <w:t xml:space="preserve"> is the temperature, </w:t>
      </w:r>
      <m:oMath>
        <m:f>
          <m:fPr>
            <m:ctrlPr>
              <w:rPr>
                <w:rFonts w:ascii="Cambria Math" w:hAnsi="Cambria Math"/>
                <w:i/>
              </w:rPr>
            </m:ctrlPr>
          </m:fPr>
          <m:num>
            <m:r>
              <w:rPr>
                <w:rFonts w:ascii="Cambria Math" w:hAnsi="Cambria Math"/>
              </w:rPr>
              <m:t>da</m:t>
            </m:r>
          </m:num>
          <m:den>
            <m:r>
              <w:rPr>
                <w:rFonts w:ascii="Cambria Math" w:hAnsi="Cambria Math"/>
              </w:rPr>
              <m:t>dT</m:t>
            </m:r>
          </m:den>
        </m:f>
      </m:oMath>
      <w:r w:rsidR="00252A09">
        <w:t xml:space="preserve"> is</w:t>
      </w:r>
      <w:r w:rsidR="00285160">
        <w:t xml:space="preserve"> the derivative of</w:t>
      </w:r>
      <w:r w:rsidR="00252A09">
        <w:t xml:space="preserve"> the attractive parameter</w:t>
      </w:r>
      <w:r w:rsidR="008817DE">
        <w:t xml:space="preserve">, </w:t>
      </w:r>
      <m:oMath>
        <m:r>
          <w:rPr>
            <w:rFonts w:ascii="Cambria Math" w:hAnsi="Cambria Math"/>
          </w:rPr>
          <m:t>b</m:t>
        </m:r>
      </m:oMath>
      <w:r w:rsidR="008817DE">
        <w:t xml:space="preserve"> is th</w:t>
      </w:r>
      <w:r w:rsidR="0054135F">
        <w:t xml:space="preserve">e </w:t>
      </w:r>
      <w:r w:rsidR="0069039D">
        <w:t>van der Waals</w:t>
      </w:r>
      <w:r w:rsidR="008817DE">
        <w:t xml:space="preserve"> co-volume, </w:t>
      </w:r>
      <m:oMath>
        <m:r>
          <w:rPr>
            <w:rFonts w:ascii="Cambria Math" w:hAnsi="Cambria Math"/>
          </w:rPr>
          <m:t>R</m:t>
        </m:r>
      </m:oMath>
      <w:r w:rsidR="008817DE">
        <w:t xml:space="preserve"> is the gas constant,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1</m:t>
            </m:r>
          </m:sub>
        </m:sSub>
        <m:r>
          <w:rPr>
            <w:rFonts w:ascii="Cambria Math" w:hAnsi="Cambria Math"/>
            <w:lang w:val="en-GB"/>
          </w:rPr>
          <m:t>=1+</m:t>
        </m:r>
        <m:rad>
          <m:radPr>
            <m:degHide m:val="1"/>
            <m:ctrlPr>
              <w:rPr>
                <w:rFonts w:ascii="Cambria Math" w:hAnsi="Cambria Math"/>
                <w:i/>
                <w:lang w:val="en-GB"/>
              </w:rPr>
            </m:ctrlPr>
          </m:radPr>
          <m:deg/>
          <m:e>
            <m:r>
              <w:rPr>
                <w:rFonts w:ascii="Cambria Math" w:hAnsi="Cambria Math"/>
                <w:lang w:val="en-GB"/>
              </w:rPr>
              <m:t>2</m:t>
            </m:r>
          </m:e>
        </m:rad>
      </m:oMath>
      <w:r w:rsidR="005626BF">
        <w:rPr>
          <w:lang w:val="en-GB"/>
        </w:rPr>
        <w:t xml:space="preserve">,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2</m:t>
            </m:r>
          </m:sub>
        </m:sSub>
        <m:r>
          <w:rPr>
            <w:rFonts w:ascii="Cambria Math" w:hAnsi="Cambria Math"/>
            <w:lang w:val="en-GB"/>
          </w:rPr>
          <m:t>=1-</m:t>
        </m:r>
        <m:rad>
          <m:radPr>
            <m:degHide m:val="1"/>
            <m:ctrlPr>
              <w:rPr>
                <w:rFonts w:ascii="Cambria Math" w:hAnsi="Cambria Math"/>
                <w:i/>
                <w:lang w:val="en-GB"/>
              </w:rPr>
            </m:ctrlPr>
          </m:radPr>
          <m:deg/>
          <m:e>
            <m:r>
              <w:rPr>
                <w:rFonts w:ascii="Cambria Math" w:hAnsi="Cambria Math"/>
                <w:lang w:val="en-GB"/>
              </w:rPr>
              <m:t>2</m:t>
            </m:r>
          </m:e>
        </m:rad>
      </m:oMath>
      <w:r w:rsidR="005626BF">
        <w:rPr>
          <w:lang w:val="en-GB"/>
        </w:rPr>
        <w:t xml:space="preserve"> for PR and PRSV and</w:t>
      </w:r>
      <w:r w:rsidR="00F16627">
        <w:rPr>
          <w:lang w:val="en-GB"/>
        </w:rPr>
        <w:t xml:space="preserve">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1</m:t>
            </m:r>
          </m:sub>
        </m:sSub>
        <m:r>
          <w:rPr>
            <w:rFonts w:ascii="Cambria Math" w:hAnsi="Cambria Math"/>
            <w:lang w:val="en-GB"/>
          </w:rPr>
          <m:t>=1</m:t>
        </m:r>
      </m:oMath>
      <w:r w:rsidR="00F16627">
        <w:rPr>
          <w:lang w:val="en-GB"/>
        </w:rPr>
        <w:t xml:space="preserve">, </w:t>
      </w:r>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2</m:t>
            </m:r>
          </m:sub>
        </m:sSub>
        <m:r>
          <w:rPr>
            <w:rFonts w:ascii="Cambria Math" w:hAnsi="Cambria Math"/>
            <w:lang w:val="en-GB"/>
          </w:rPr>
          <m:t>=0</m:t>
        </m:r>
      </m:oMath>
      <w:r w:rsidR="00F16627">
        <w:rPr>
          <w:lang w:val="en-GB"/>
        </w:rPr>
        <w:t xml:space="preserve"> for SRK</w:t>
      </w:r>
      <w:r w:rsidR="00A251CC" w:rsidRPr="00C04EF6">
        <w:t>.</w:t>
      </w:r>
    </w:p>
    <w:p w14:paraId="0636B784" w14:textId="2A73F46D" w:rsidR="00453E24" w:rsidRDefault="009362FD" w:rsidP="00453E24">
      <w:pPr>
        <w:pStyle w:val="CETheadingx"/>
      </w:pPr>
      <w:r>
        <w:t>Reference Viscosity</w:t>
      </w:r>
    </w:p>
    <w:p w14:paraId="7C2B0064" w14:textId="627E5E32" w:rsidR="00453E24" w:rsidRDefault="00553FAF" w:rsidP="00453E24">
      <w:pPr>
        <w:pStyle w:val="CETBodytext"/>
      </w:pPr>
      <w:r>
        <w:t xml:space="preserve">The residual-entropy scaling for </w:t>
      </w:r>
      <w:r w:rsidR="00590E97">
        <w:t>the dynamic viscosity of fluids can be described</w:t>
      </w:r>
      <w:r w:rsidR="00F52803">
        <w:t xml:space="preserve"> by the following equation:</w:t>
      </w:r>
    </w:p>
    <w:tbl>
      <w:tblPr>
        <w:tblW w:w="5000" w:type="pct"/>
        <w:tblLook w:val="04A0" w:firstRow="1" w:lastRow="0" w:firstColumn="1" w:lastColumn="0" w:noHBand="0" w:noVBand="1"/>
      </w:tblPr>
      <w:tblGrid>
        <w:gridCol w:w="7984"/>
        <w:gridCol w:w="803"/>
      </w:tblGrid>
      <w:tr w:rsidR="00F52803" w:rsidRPr="00C24EC6" w14:paraId="78B424F9" w14:textId="77777777" w:rsidTr="00A15125">
        <w:tc>
          <w:tcPr>
            <w:tcW w:w="8188" w:type="dxa"/>
            <w:shd w:val="clear" w:color="auto" w:fill="auto"/>
            <w:vAlign w:val="center"/>
          </w:tcPr>
          <w:p w14:paraId="65268187" w14:textId="5B5B504C" w:rsidR="00F52803" w:rsidRPr="00C24EC6" w:rsidRDefault="00FB43B0" w:rsidP="00A15125">
            <w:pPr>
              <w:pStyle w:val="CETEquation"/>
              <w:rPr>
                <w:rFonts w:cs="Arial"/>
              </w:rPr>
            </w:pPr>
            <m:oMathPara>
              <m:oMathParaPr>
                <m:jc m:val="left"/>
              </m:oMathParaPr>
              <m:oMath>
                <m:f>
                  <m:fPr>
                    <m:ctrlPr>
                      <w:rPr>
                        <w:rFonts w:ascii="Cambria Math" w:hAnsi="Cambria Math" w:cs="Arial"/>
                        <w:i/>
                      </w:rPr>
                    </m:ctrlPr>
                  </m:fPr>
                  <m:num>
                    <m:r>
                      <w:rPr>
                        <w:rFonts w:ascii="Cambria Math" w:hAnsi="Cambria Math" w:cs="Arial"/>
                      </w:rPr>
                      <m:t>η</m:t>
                    </m:r>
                    <m:d>
                      <m:dPr>
                        <m:ctrlPr>
                          <w:rPr>
                            <w:rFonts w:ascii="Cambria Math" w:hAnsi="Cambria Math" w:cs="Arial"/>
                            <w:i/>
                          </w:rPr>
                        </m:ctrlPr>
                      </m:dPr>
                      <m:e>
                        <m:r>
                          <w:rPr>
                            <w:rFonts w:ascii="Cambria Math" w:hAnsi="Cambria Math" w:cs="Arial"/>
                          </w:rPr>
                          <m:t>ρ</m:t>
                        </m:r>
                        <m:r>
                          <w:rPr>
                            <w:rFonts w:ascii="Cambria Math" w:hAnsi="Cambria Math" w:cs="Arial"/>
                          </w:rPr>
                          <m:t>,</m:t>
                        </m:r>
                        <m:r>
                          <w:rPr>
                            <w:rFonts w:ascii="Cambria Math" w:hAnsi="Cambria Math" w:cs="Arial"/>
                          </w:rPr>
                          <m:t>T</m:t>
                        </m:r>
                      </m:e>
                    </m:d>
                  </m:num>
                  <m:den>
                    <m:sSup>
                      <m:sSupPr>
                        <m:ctrlPr>
                          <w:rPr>
                            <w:rFonts w:ascii="Cambria Math" w:hAnsi="Cambria Math" w:cs="Arial"/>
                            <w:i/>
                          </w:rPr>
                        </m:ctrlPr>
                      </m:sSupPr>
                      <m:e>
                        <m:r>
                          <w:rPr>
                            <w:rFonts w:ascii="Cambria Math" w:hAnsi="Cambria Math" w:cs="Arial"/>
                          </w:rPr>
                          <m:t>η</m:t>
                        </m:r>
                      </m:e>
                      <m:sup>
                        <m:r>
                          <w:rPr>
                            <w:rFonts w:ascii="Cambria Math" w:hAnsi="Cambria Math" w:cs="Arial"/>
                          </w:rPr>
                          <m:t>ref</m:t>
                        </m:r>
                      </m:sup>
                    </m:sSup>
                  </m:den>
                </m:f>
                <m:r>
                  <w:rPr>
                    <w:rFonts w:ascii="Cambria Math" w:hAnsi="Cambria Math" w:cs="Arial"/>
                  </w:rPr>
                  <m:t>=</m:t>
                </m:r>
                <m:r>
                  <w:rPr>
                    <w:rFonts w:ascii="Cambria Math" w:hAnsi="Cambria Math" w:cs="Arial"/>
                  </w:rPr>
                  <m:t>f</m:t>
                </m:r>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S</m:t>
                            </m:r>
                          </m:e>
                          <m:sup>
                            <m:r>
                              <w:rPr>
                                <w:rFonts w:ascii="Cambria Math" w:hAnsi="Cambria Math" w:cs="Arial"/>
                              </w:rPr>
                              <m:t>res</m:t>
                            </m:r>
                          </m:sup>
                        </m:sSup>
                        <m:d>
                          <m:dPr>
                            <m:ctrlPr>
                              <w:rPr>
                                <w:rFonts w:ascii="Cambria Math" w:hAnsi="Cambria Math" w:cs="Arial"/>
                                <w:i/>
                              </w:rPr>
                            </m:ctrlPr>
                          </m:dPr>
                          <m:e>
                            <m:r>
                              <w:rPr>
                                <w:rFonts w:ascii="Cambria Math" w:hAnsi="Cambria Math" w:cs="Arial"/>
                              </w:rPr>
                              <m:t>ρ</m:t>
                            </m:r>
                            <m:r>
                              <w:rPr>
                                <w:rFonts w:ascii="Cambria Math" w:hAnsi="Cambria Math" w:cs="Arial"/>
                              </w:rPr>
                              <m:t>,</m:t>
                            </m:r>
                            <m:r>
                              <w:rPr>
                                <w:rFonts w:ascii="Cambria Math" w:hAnsi="Cambria Math" w:cs="Arial"/>
                              </w:rPr>
                              <m:t>T</m:t>
                            </m:r>
                          </m:e>
                        </m:d>
                      </m:num>
                      <m:den>
                        <m:r>
                          <w:rPr>
                            <w:rFonts w:ascii="Cambria Math" w:hAnsi="Cambria Math" w:cs="Arial"/>
                          </w:rPr>
                          <m:t>R</m:t>
                        </m:r>
                      </m:den>
                    </m:f>
                  </m:e>
                </m:d>
              </m:oMath>
            </m:oMathPara>
          </w:p>
        </w:tc>
        <w:tc>
          <w:tcPr>
            <w:tcW w:w="815" w:type="dxa"/>
            <w:shd w:val="clear" w:color="auto" w:fill="auto"/>
            <w:vAlign w:val="center"/>
          </w:tcPr>
          <w:p w14:paraId="1143FFAC" w14:textId="6E7DE324" w:rsidR="00F52803" w:rsidRPr="00C24EC6" w:rsidRDefault="00F52803" w:rsidP="00A15125">
            <w:pPr>
              <w:pStyle w:val="CETEquation"/>
              <w:jc w:val="right"/>
              <w:rPr>
                <w:rFonts w:cs="Arial"/>
              </w:rPr>
            </w:pPr>
            <w:r w:rsidRPr="00C24EC6">
              <w:rPr>
                <w:rFonts w:cs="Arial"/>
              </w:rPr>
              <w:t>(</w:t>
            </w:r>
            <w:r w:rsidR="003D0BF6">
              <w:rPr>
                <w:rFonts w:cs="Arial"/>
              </w:rPr>
              <w:t>4</w:t>
            </w:r>
            <w:r w:rsidRPr="00C24EC6">
              <w:rPr>
                <w:rFonts w:cs="Arial"/>
              </w:rPr>
              <w:t>)</w:t>
            </w:r>
          </w:p>
        </w:tc>
      </w:tr>
    </w:tbl>
    <w:p w14:paraId="67D1AC31" w14:textId="582EAE5B" w:rsidR="00AD46AB" w:rsidRDefault="000C0A98" w:rsidP="00453E24">
      <w:pPr>
        <w:pStyle w:val="CETBodytext"/>
      </w:pPr>
      <w:r w:rsidRPr="00EE606A">
        <w:t xml:space="preserve">Where </w:t>
      </w:r>
      <m:oMath>
        <m:sSup>
          <m:sSupPr>
            <m:ctrlPr>
              <w:rPr>
                <w:rFonts w:ascii="Cambria Math" w:hAnsi="Cambria Math"/>
                <w:i/>
                <w:lang w:val="es-MX"/>
              </w:rPr>
            </m:ctrlPr>
          </m:sSupPr>
          <m:e>
            <m:r>
              <w:rPr>
                <w:rFonts w:ascii="Cambria Math" w:hAnsi="Cambria Math"/>
                <w:lang w:val="es-MX"/>
              </w:rPr>
              <m:t>η</m:t>
            </m:r>
          </m:e>
          <m:sup>
            <m:r>
              <w:rPr>
                <w:rFonts w:ascii="Cambria Math" w:hAnsi="Cambria Math"/>
                <w:lang w:val="es-MX"/>
              </w:rPr>
              <m:t>ref</m:t>
            </m:r>
          </m:sup>
        </m:sSup>
      </m:oMath>
      <w:r w:rsidR="004A0814" w:rsidRPr="00EE606A">
        <w:t xml:space="preserve"> is a reference viscosity, </w:t>
      </w:r>
      <m:oMath>
        <m:r>
          <w:rPr>
            <w:rFonts w:ascii="Cambria Math" w:hAnsi="Cambria Math"/>
            <w:lang w:val="es-MX"/>
          </w:rPr>
          <m:t>f</m:t>
        </m:r>
      </m:oMath>
      <w:r w:rsidR="004A0814" w:rsidRPr="00EE606A">
        <w:t xml:space="preserve"> refers to a </w:t>
      </w:r>
      <w:r w:rsidR="00EE606A" w:rsidRPr="00EE606A">
        <w:t xml:space="preserve">scaling function, and </w:t>
      </w:r>
      <m:oMath>
        <m:r>
          <w:rPr>
            <w:rFonts w:ascii="Cambria Math" w:hAnsi="Cambria Math"/>
          </w:rPr>
          <m:t>η</m:t>
        </m:r>
        <m:d>
          <m:dPr>
            <m:ctrlPr>
              <w:rPr>
                <w:rFonts w:ascii="Cambria Math" w:hAnsi="Cambria Math"/>
                <w:i/>
              </w:rPr>
            </m:ctrlPr>
          </m:dPr>
          <m:e>
            <m:r>
              <w:rPr>
                <w:rFonts w:ascii="Cambria Math" w:hAnsi="Cambria Math"/>
              </w:rPr>
              <m:t>ρ,T</m:t>
            </m:r>
          </m:e>
        </m:d>
      </m:oMath>
      <w:r w:rsidR="00EE606A">
        <w:t xml:space="preserve"> and </w:t>
      </w:r>
      <m:oMath>
        <m:sSup>
          <m:sSupPr>
            <m:ctrlPr>
              <w:rPr>
                <w:rFonts w:ascii="Cambria Math" w:hAnsi="Cambria Math"/>
                <w:i/>
              </w:rPr>
            </m:ctrlPr>
          </m:sSupPr>
          <m:e>
            <m:r>
              <w:rPr>
                <w:rFonts w:ascii="Cambria Math" w:hAnsi="Cambria Math"/>
              </w:rPr>
              <m:t>S</m:t>
            </m:r>
          </m:e>
          <m:sup>
            <m:r>
              <w:rPr>
                <w:rFonts w:ascii="Cambria Math" w:hAnsi="Cambria Math"/>
              </w:rPr>
              <m:t>res</m:t>
            </m:r>
          </m:sup>
        </m:sSup>
        <m:d>
          <m:dPr>
            <m:ctrlPr>
              <w:rPr>
                <w:rFonts w:ascii="Cambria Math" w:hAnsi="Cambria Math"/>
                <w:i/>
              </w:rPr>
            </m:ctrlPr>
          </m:dPr>
          <m:e>
            <m:r>
              <w:rPr>
                <w:rFonts w:ascii="Cambria Math" w:hAnsi="Cambria Math"/>
              </w:rPr>
              <m:t>ρ,T</m:t>
            </m:r>
          </m:e>
        </m:d>
      </m:oMath>
      <w:r w:rsidR="00EE606A">
        <w:t xml:space="preserve"> are the calculated viscosity</w:t>
      </w:r>
      <w:r w:rsidR="008860AC">
        <w:t xml:space="preserve"> and residual entropy at the</w:t>
      </w:r>
      <w:r w:rsidR="00557548">
        <w:t xml:space="preserve"> absolute</w:t>
      </w:r>
      <w:r w:rsidR="008860AC">
        <w:t xml:space="preserve"> temperature </w:t>
      </w:r>
      <m:oMath>
        <m:r>
          <w:rPr>
            <w:rFonts w:ascii="Cambria Math" w:hAnsi="Cambria Math"/>
          </w:rPr>
          <m:t>T</m:t>
        </m:r>
      </m:oMath>
      <w:r w:rsidR="008860AC">
        <w:t xml:space="preserve"> and molar density </w:t>
      </w:r>
      <m:oMath>
        <m:r>
          <w:rPr>
            <w:rFonts w:ascii="Cambria Math" w:hAnsi="Cambria Math"/>
          </w:rPr>
          <m:t>ρ</m:t>
        </m:r>
      </m:oMath>
      <w:r w:rsidR="008860AC">
        <w:t xml:space="preserve"> of interest, respectively</w:t>
      </w:r>
      <w:r w:rsidR="00B935F0" w:rsidRPr="00EE606A">
        <w:t>.</w:t>
      </w:r>
      <w:r w:rsidR="0096161A">
        <w:t xml:space="preserve"> </w:t>
      </w:r>
      <w:r w:rsidR="008A569C" w:rsidRPr="008A569C">
        <w:t>Formally, the residual-entropy scaling uses macroscopically reduced units (Dyre</w:t>
      </w:r>
      <w:r w:rsidR="00781171">
        <w:t>, 2018</w:t>
      </w:r>
      <w:r w:rsidR="008A569C" w:rsidRPr="008A569C">
        <w:t>), as presented in the original paper by Rosenfeld through the following equation:</w:t>
      </w:r>
    </w:p>
    <w:tbl>
      <w:tblPr>
        <w:tblW w:w="5000" w:type="pct"/>
        <w:tblLook w:val="04A0" w:firstRow="1" w:lastRow="0" w:firstColumn="1" w:lastColumn="0" w:noHBand="0" w:noVBand="1"/>
      </w:tblPr>
      <w:tblGrid>
        <w:gridCol w:w="7983"/>
        <w:gridCol w:w="804"/>
      </w:tblGrid>
      <w:tr w:rsidR="00B02C9D" w:rsidRPr="00C24EC6" w14:paraId="0E5F9415" w14:textId="77777777" w:rsidTr="00A15125">
        <w:tc>
          <w:tcPr>
            <w:tcW w:w="8188" w:type="dxa"/>
            <w:shd w:val="clear" w:color="auto" w:fill="auto"/>
            <w:vAlign w:val="center"/>
          </w:tcPr>
          <w:p w14:paraId="11B09445" w14:textId="10308D39" w:rsidR="00B02C9D" w:rsidRPr="00C24EC6" w:rsidRDefault="00FB43B0" w:rsidP="00A15125">
            <w:pPr>
              <w:pStyle w:val="CETEquation"/>
              <w:rPr>
                <w:rFonts w:cs="Arial"/>
              </w:rPr>
            </w:pPr>
            <m:oMathPara>
              <m:oMathParaPr>
                <m:jc m:val="left"/>
              </m:oMathParaPr>
              <m:oMath>
                <m:sSup>
                  <m:sSupPr>
                    <m:ctrlPr>
                      <w:rPr>
                        <w:rFonts w:ascii="Cambria Math" w:hAnsi="Cambria Math" w:cs="Arial"/>
                        <w:i/>
                      </w:rPr>
                    </m:ctrlPr>
                  </m:sSupPr>
                  <m:e>
                    <m:r>
                      <w:rPr>
                        <w:rFonts w:ascii="Cambria Math" w:hAnsi="Cambria Math" w:cs="Arial"/>
                      </w:rPr>
                      <m:t>η</m:t>
                    </m:r>
                  </m:e>
                  <m:sup>
                    <m:r>
                      <w:rPr>
                        <w:rFonts w:ascii="Cambria Math" w:hAnsi="Cambria Math" w:cs="Arial"/>
                      </w:rPr>
                      <m:t>ref</m:t>
                    </m:r>
                  </m:sup>
                </m:sSup>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Rosenfeld</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ρ</m:t>
                    </m:r>
                  </m:e>
                  <m:sub>
                    <m:r>
                      <w:rPr>
                        <w:rFonts w:ascii="Cambria Math" w:hAnsi="Cambria Math" w:cs="Arial"/>
                      </w:rPr>
                      <m:t>N</m:t>
                    </m:r>
                  </m:sub>
                  <m:sup>
                    <m:r>
                      <w:rPr>
                        <w:rFonts w:ascii="Cambria Math" w:hAnsi="Cambria Math" w:cs="Arial"/>
                      </w:rPr>
                      <m:t>2/3</m:t>
                    </m:r>
                  </m:sup>
                </m:sSubSup>
                <m:rad>
                  <m:radPr>
                    <m:degHide m:val="1"/>
                    <m:ctrlPr>
                      <w:rPr>
                        <w:rFonts w:ascii="Cambria Math" w:hAnsi="Cambria Math" w:cs="Arial"/>
                        <w:i/>
                      </w:rPr>
                    </m:ctrlPr>
                  </m:radPr>
                  <m:deg/>
                  <m:e>
                    <m:r>
                      <w:rPr>
                        <w:rFonts w:ascii="Cambria Math" w:hAnsi="Cambria Math" w:cs="Arial"/>
                      </w:rPr>
                      <m:t>m</m:t>
                    </m:r>
                    <m:sSub>
                      <m:sSubPr>
                        <m:ctrlPr>
                          <w:rPr>
                            <w:rFonts w:ascii="Cambria Math" w:hAnsi="Cambria Math" w:cs="Arial"/>
                            <w:i/>
                          </w:rPr>
                        </m:ctrlPr>
                      </m:sSubPr>
                      <m:e>
                        <m:r>
                          <w:rPr>
                            <w:rFonts w:ascii="Cambria Math" w:hAnsi="Cambria Math" w:cs="Arial"/>
                          </w:rPr>
                          <m:t>k</m:t>
                        </m:r>
                      </m:e>
                      <m:sub>
                        <m:r>
                          <w:rPr>
                            <w:rFonts w:ascii="Cambria Math" w:hAnsi="Cambria Math" w:cs="Arial"/>
                          </w:rPr>
                          <m:t>B</m:t>
                        </m:r>
                      </m:sub>
                    </m:sSub>
                    <m:r>
                      <w:rPr>
                        <w:rFonts w:ascii="Cambria Math" w:hAnsi="Cambria Math" w:cs="Arial"/>
                      </w:rPr>
                      <m:t>T</m:t>
                    </m:r>
                  </m:e>
                </m:rad>
              </m:oMath>
            </m:oMathPara>
          </w:p>
        </w:tc>
        <w:tc>
          <w:tcPr>
            <w:tcW w:w="815" w:type="dxa"/>
            <w:shd w:val="clear" w:color="auto" w:fill="auto"/>
            <w:vAlign w:val="center"/>
          </w:tcPr>
          <w:p w14:paraId="3E34E5C5" w14:textId="0D8BFB2D" w:rsidR="00B02C9D" w:rsidRPr="00C24EC6" w:rsidRDefault="00B02C9D" w:rsidP="00A15125">
            <w:pPr>
              <w:pStyle w:val="CETEquation"/>
              <w:jc w:val="right"/>
              <w:rPr>
                <w:rFonts w:cs="Arial"/>
              </w:rPr>
            </w:pPr>
            <w:r w:rsidRPr="00C24EC6">
              <w:rPr>
                <w:rFonts w:cs="Arial"/>
              </w:rPr>
              <w:t>(</w:t>
            </w:r>
            <w:r>
              <w:rPr>
                <w:rFonts w:cs="Arial"/>
              </w:rPr>
              <w:t>5</w:t>
            </w:r>
            <w:r w:rsidRPr="00C24EC6">
              <w:rPr>
                <w:rFonts w:cs="Arial"/>
              </w:rPr>
              <w:t>)</w:t>
            </w:r>
          </w:p>
        </w:tc>
      </w:tr>
    </w:tbl>
    <w:p w14:paraId="3A1BB2A8" w14:textId="37348768" w:rsidR="00F52803" w:rsidRDefault="00726A43" w:rsidP="00453E24">
      <w:pPr>
        <w:pStyle w:val="CETBodytext"/>
      </w:pPr>
      <w:r>
        <w:t xml:space="preserve">Where </w:t>
      </w:r>
      <m:oMath>
        <m:r>
          <w:rPr>
            <w:rFonts w:ascii="Cambria Math" w:hAnsi="Cambria Math"/>
          </w:rPr>
          <m:t>m</m:t>
        </m:r>
      </m:oMath>
      <w:r w:rsidR="00D1705D">
        <w:t xml:space="preserve"> is the molecular mass</w:t>
      </w:r>
      <w:r w:rsidR="00C628D6">
        <w:t xml:space="preserve">,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00C628D6">
        <w:t xml:space="preserve"> is the </w:t>
      </w:r>
      <w:r w:rsidR="00A6640F">
        <w:t>Boltzmann constant</w:t>
      </w:r>
      <w:r w:rsidR="00950A30">
        <w:t xml:space="preserve">, </w:t>
      </w:r>
      <m:oMath>
        <m:r>
          <w:rPr>
            <w:rFonts w:ascii="Cambria Math" w:hAnsi="Cambria Math"/>
          </w:rPr>
          <m:t>T</m:t>
        </m:r>
      </m:oMath>
      <w:r w:rsidR="00950A30">
        <w:t xml:space="preserve"> is the </w:t>
      </w:r>
      <w:r w:rsidR="003D3258">
        <w:t xml:space="preserve">absolute </w:t>
      </w:r>
      <w:r w:rsidR="00950A30">
        <w:t>temperature</w:t>
      </w:r>
      <w:r w:rsidR="00942CE4">
        <w:t xml:space="preserve"> and </w:t>
      </w:r>
      <m:oMath>
        <m:sSub>
          <m:sSubPr>
            <m:ctrlPr>
              <w:rPr>
                <w:rFonts w:ascii="Cambria Math" w:hAnsi="Cambria Math"/>
                <w:i/>
              </w:rPr>
            </m:ctrlPr>
          </m:sSubPr>
          <m:e>
            <m:r>
              <w:rPr>
                <w:rFonts w:ascii="Cambria Math" w:hAnsi="Cambria Math"/>
              </w:rPr>
              <m:t>ρ</m:t>
            </m:r>
          </m:e>
          <m:sub>
            <m:r>
              <w:rPr>
                <w:rFonts w:ascii="Cambria Math" w:hAnsi="Cambria Math"/>
              </w:rPr>
              <m:t>N</m:t>
            </m:r>
          </m:sub>
        </m:sSub>
      </m:oMath>
      <w:r w:rsidR="009A11FA">
        <w:t xml:space="preserve"> is the</w:t>
      </w:r>
      <w:r w:rsidR="00697C43">
        <w:t xml:space="preserve"> number</w:t>
      </w:r>
      <w:r w:rsidR="009A11FA">
        <w:t xml:space="preserve"> density</w:t>
      </w:r>
      <w:r w:rsidR="002C5230">
        <w:t xml:space="preserve"> calculated </w:t>
      </w:r>
      <w:r w:rsidR="003B3801">
        <w:t>from</w:t>
      </w:r>
      <w:r w:rsidR="002C5230">
        <w:t xml:space="preserve"> the molar density</w:t>
      </w:r>
      <w:r w:rsidR="00A07A7C">
        <w:t xml:space="preserve"> </w:t>
      </w:r>
      <m:oMath>
        <m:r>
          <w:rPr>
            <w:rFonts w:ascii="Cambria Math" w:hAnsi="Cambria Math"/>
          </w:rPr>
          <m:t>ρ</m:t>
        </m:r>
      </m:oMath>
      <w:r w:rsidR="00A07A7C">
        <w:t>,</w:t>
      </w:r>
      <w:r w:rsidR="002C5230">
        <w:t xml:space="preserve"> </w:t>
      </w:r>
      <w:r w:rsidR="003B3801">
        <w:t>using</w:t>
      </w:r>
      <w:r w:rsidR="002C5230">
        <w:t xml:space="preserve"> the equation of state.</w:t>
      </w:r>
      <w:r w:rsidR="005309B8">
        <w:t xml:space="preserve"> </w:t>
      </w:r>
      <w:r w:rsidR="006702C8">
        <w:t xml:space="preserve">If </w:t>
      </w:r>
      <m:oMath>
        <m:r>
          <w:rPr>
            <w:rFonts w:ascii="Cambria Math" w:hAnsi="Cambria Math"/>
          </w:rPr>
          <m:t>ρ</m:t>
        </m:r>
      </m:oMath>
      <w:r w:rsidR="006702C8">
        <w:t xml:space="preserve"> </w:t>
      </w:r>
      <w:r w:rsidR="003F457E">
        <w:t>is expressed in</w:t>
      </w:r>
      <w:r w:rsidR="006702C8">
        <w:t xml:space="preserve"> units</w:t>
      </w:r>
      <w:r w:rsidR="003F457E">
        <w:t xml:space="preserve"> of</w:t>
      </w:r>
      <w:r w:rsidR="006702C8">
        <w:t xml:space="preserve"> </w:t>
      </w:r>
      <m:oMath>
        <m:r>
          <w:rPr>
            <w:rFonts w:ascii="Cambria Math" w:hAnsi="Cambria Math"/>
          </w:rPr>
          <m:t>mol/c</m:t>
        </m:r>
        <m:sSup>
          <m:sSupPr>
            <m:ctrlPr>
              <w:rPr>
                <w:rFonts w:ascii="Cambria Math" w:hAnsi="Cambria Math"/>
                <w:i/>
              </w:rPr>
            </m:ctrlPr>
          </m:sSupPr>
          <m:e>
            <m:r>
              <w:rPr>
                <w:rFonts w:ascii="Cambria Math" w:hAnsi="Cambria Math"/>
              </w:rPr>
              <m:t>m</m:t>
            </m:r>
          </m:e>
          <m:sup>
            <m:r>
              <w:rPr>
                <w:rFonts w:ascii="Cambria Math" w:hAnsi="Cambria Math"/>
              </w:rPr>
              <m:t>3</m:t>
            </m:r>
          </m:sup>
        </m:sSup>
      </m:oMath>
      <w:r w:rsidR="00B51F45">
        <w:t>, then</w:t>
      </w:r>
      <w:r w:rsidR="003F457E">
        <w:t>:</w:t>
      </w:r>
    </w:p>
    <w:tbl>
      <w:tblPr>
        <w:tblW w:w="5000" w:type="pct"/>
        <w:tblLook w:val="04A0" w:firstRow="1" w:lastRow="0" w:firstColumn="1" w:lastColumn="0" w:noHBand="0" w:noVBand="1"/>
      </w:tblPr>
      <w:tblGrid>
        <w:gridCol w:w="7984"/>
        <w:gridCol w:w="803"/>
      </w:tblGrid>
      <w:tr w:rsidR="003F457E" w:rsidRPr="00C24EC6" w14:paraId="69874C07" w14:textId="77777777" w:rsidTr="00A15125">
        <w:tc>
          <w:tcPr>
            <w:tcW w:w="8188" w:type="dxa"/>
            <w:shd w:val="clear" w:color="auto" w:fill="auto"/>
            <w:vAlign w:val="center"/>
          </w:tcPr>
          <w:p w14:paraId="7671EE96" w14:textId="6D0A2DA8" w:rsidR="003F457E" w:rsidRPr="00C24EC6" w:rsidRDefault="001C4C9D" w:rsidP="00A15125">
            <w:pPr>
              <w:pStyle w:val="CETEquation"/>
              <w:rPr>
                <w:rFonts w:cs="Arial"/>
              </w:rPr>
            </w:pPr>
            <m:oMathPara>
              <m:oMathParaPr>
                <m:jc m:val="left"/>
              </m:oMathParaPr>
              <m:oMath>
                <m:r>
                  <w:rPr>
                    <w:rFonts w:ascii="Cambria Math" w:hAnsi="Cambria Math" w:cs="Arial"/>
                  </w:rPr>
                  <m:t>m=</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A</m:t>
                        </m:r>
                      </m:sub>
                    </m:sSub>
                  </m:num>
                  <m:den>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den>
                </m:f>
              </m:oMath>
            </m:oMathPara>
          </w:p>
        </w:tc>
        <w:tc>
          <w:tcPr>
            <w:tcW w:w="815" w:type="dxa"/>
            <w:shd w:val="clear" w:color="auto" w:fill="auto"/>
            <w:vAlign w:val="center"/>
          </w:tcPr>
          <w:p w14:paraId="0BDAF21F" w14:textId="74286283" w:rsidR="003F457E" w:rsidRPr="00C24EC6" w:rsidRDefault="003F457E" w:rsidP="00A15125">
            <w:pPr>
              <w:pStyle w:val="CETEquation"/>
              <w:jc w:val="right"/>
              <w:rPr>
                <w:rFonts w:cs="Arial"/>
              </w:rPr>
            </w:pPr>
            <w:r w:rsidRPr="00C24EC6">
              <w:rPr>
                <w:rFonts w:cs="Arial"/>
              </w:rPr>
              <w:t>(</w:t>
            </w:r>
            <w:r w:rsidR="00E879F3">
              <w:rPr>
                <w:rFonts w:cs="Arial"/>
              </w:rPr>
              <w:t>6</w:t>
            </w:r>
            <w:r w:rsidRPr="00C24EC6">
              <w:rPr>
                <w:rFonts w:cs="Arial"/>
              </w:rPr>
              <w:t>)</w:t>
            </w:r>
          </w:p>
        </w:tc>
      </w:tr>
      <w:tr w:rsidR="00A729EF" w:rsidRPr="00C24EC6" w14:paraId="6337C2AA" w14:textId="77777777" w:rsidTr="00A15125">
        <w:tc>
          <w:tcPr>
            <w:tcW w:w="8188" w:type="dxa"/>
            <w:shd w:val="clear" w:color="auto" w:fill="auto"/>
            <w:vAlign w:val="center"/>
          </w:tcPr>
          <w:p w14:paraId="267CBE9B" w14:textId="7FCE53C5" w:rsidR="00A729EF" w:rsidRPr="002A5E10" w:rsidRDefault="00FB43B0" w:rsidP="00A15125">
            <w:pPr>
              <w:pStyle w:val="CETEquation"/>
            </w:pPr>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ρ</m:t>
                </m:r>
                <m:sSub>
                  <m:sSubPr>
                    <m:ctrlPr>
                      <w:rPr>
                        <w:rFonts w:ascii="Cambria Math" w:hAnsi="Cambria Math"/>
                        <w:i/>
                      </w:rPr>
                    </m:ctrlPr>
                  </m:sSubPr>
                  <m:e>
                    <m:r>
                      <w:rPr>
                        <w:rFonts w:ascii="Cambria Math" w:hAnsi="Cambria Math"/>
                      </w:rPr>
                      <m:t>N</m:t>
                    </m:r>
                  </m:e>
                  <m:sub>
                    <m:r>
                      <w:rPr>
                        <w:rFonts w:ascii="Cambria Math" w:hAnsi="Cambria Math"/>
                      </w:rPr>
                      <m:t>A</m:t>
                    </m:r>
                  </m:sub>
                </m:sSub>
              </m:oMath>
            </m:oMathPara>
          </w:p>
        </w:tc>
        <w:tc>
          <w:tcPr>
            <w:tcW w:w="815" w:type="dxa"/>
            <w:shd w:val="clear" w:color="auto" w:fill="auto"/>
            <w:vAlign w:val="center"/>
          </w:tcPr>
          <w:p w14:paraId="1AA91282" w14:textId="6F28D602" w:rsidR="00A729EF" w:rsidRPr="00C24EC6" w:rsidRDefault="00A729EF" w:rsidP="00A15125">
            <w:pPr>
              <w:pStyle w:val="CETEquation"/>
              <w:jc w:val="right"/>
              <w:rPr>
                <w:rFonts w:cs="Arial"/>
              </w:rPr>
            </w:pPr>
            <w:r>
              <w:rPr>
                <w:rFonts w:cs="Arial"/>
              </w:rPr>
              <w:t>(</w:t>
            </w:r>
            <w:r w:rsidR="00E879F3">
              <w:rPr>
                <w:rFonts w:cs="Arial"/>
              </w:rPr>
              <w:t>7</w:t>
            </w:r>
            <w:r>
              <w:rPr>
                <w:rFonts w:cs="Arial"/>
              </w:rPr>
              <w:t>)</w:t>
            </w:r>
          </w:p>
        </w:tc>
      </w:tr>
      <w:tr w:rsidR="002A5E10" w:rsidRPr="00C24EC6" w14:paraId="2537292F" w14:textId="77777777" w:rsidTr="00A15125">
        <w:tc>
          <w:tcPr>
            <w:tcW w:w="8188" w:type="dxa"/>
            <w:shd w:val="clear" w:color="auto" w:fill="auto"/>
            <w:vAlign w:val="center"/>
          </w:tcPr>
          <w:p w14:paraId="3EC62FE5" w14:textId="28CE5EC0" w:rsidR="002A5E10" w:rsidRPr="00BE7982" w:rsidRDefault="009733BF" w:rsidP="00A15125">
            <w:pPr>
              <w:pStyle w:val="CETEquation"/>
              <w:rPr>
                <w:rFonts w:cs="Arial"/>
              </w:rPr>
            </w:pP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η</m:t>
                  </m:r>
                </m:e>
                <m:sub>
                  <m:r>
                    <w:rPr>
                      <w:rFonts w:ascii="Cambria Math" w:hAnsi="Cambria Math" w:cs="Arial"/>
                    </w:rPr>
                    <m:t>Rosenfeld</m:t>
                  </m:r>
                </m:sub>
              </m:sSub>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mPa⋅s</m:t>
                  </m:r>
                </m:e>
              </m:d>
              <m:r>
                <w:rPr>
                  <w:rFonts w:ascii="Cambria Math" w:hAnsi="Cambria Math" w:cs="Arial"/>
                </w:rPr>
                <m:t>=</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sSubSup>
                <m:sSubSupPr>
                  <m:ctrlPr>
                    <w:rPr>
                      <w:rFonts w:ascii="Cambria Math" w:hAnsi="Cambria Math" w:cs="Arial"/>
                      <w:i/>
                    </w:rPr>
                  </m:ctrlPr>
                </m:sSubSupPr>
                <m:e>
                  <m:r>
                    <w:rPr>
                      <w:rFonts w:ascii="Cambria Math" w:hAnsi="Cambria Math" w:cs="Arial"/>
                    </w:rPr>
                    <m:t>ρ</m:t>
                  </m:r>
                </m:e>
                <m:sub>
                  <m:r>
                    <w:rPr>
                      <w:rFonts w:ascii="Cambria Math" w:hAnsi="Cambria Math" w:cs="Arial"/>
                    </w:rPr>
                    <m:t>N</m:t>
                  </m:r>
                </m:sub>
                <m:sup>
                  <m:r>
                    <w:rPr>
                      <w:rFonts w:ascii="Cambria Math" w:hAnsi="Cambria Math" w:cs="Arial"/>
                    </w:rPr>
                    <m:t>2/3</m:t>
                  </m:r>
                </m:sup>
              </m:sSubSup>
              <m:rad>
                <m:radPr>
                  <m:degHide m:val="1"/>
                  <m:ctrlPr>
                    <w:rPr>
                      <w:rFonts w:ascii="Cambria Math" w:hAnsi="Cambria Math" w:cs="Arial"/>
                      <w:i/>
                    </w:rPr>
                  </m:ctrlPr>
                </m:radPr>
                <m:deg/>
                <m:e>
                  <m:r>
                    <w:rPr>
                      <w:rFonts w:ascii="Cambria Math" w:hAnsi="Cambria Math" w:cs="Arial"/>
                    </w:rPr>
                    <m:t>m</m:t>
                  </m:r>
                  <m:sSub>
                    <m:sSubPr>
                      <m:ctrlPr>
                        <w:rPr>
                          <w:rFonts w:ascii="Cambria Math" w:hAnsi="Cambria Math" w:cs="Arial"/>
                          <w:i/>
                        </w:rPr>
                      </m:ctrlPr>
                    </m:sSubPr>
                    <m:e>
                      <m:r>
                        <w:rPr>
                          <w:rFonts w:ascii="Cambria Math" w:hAnsi="Cambria Math" w:cs="Arial"/>
                        </w:rPr>
                        <m:t>k</m:t>
                      </m:r>
                    </m:e>
                    <m:sub>
                      <m:r>
                        <w:rPr>
                          <w:rFonts w:ascii="Cambria Math" w:hAnsi="Cambria Math" w:cs="Arial"/>
                        </w:rPr>
                        <m:t>B</m:t>
                      </m:r>
                    </m:sub>
                  </m:sSub>
                  <m:r>
                    <w:rPr>
                      <w:rFonts w:ascii="Cambria Math" w:hAnsi="Cambria Math" w:cs="Arial"/>
                    </w:rPr>
                    <m:t>T</m:t>
                  </m:r>
                </m:e>
              </m:rad>
            </m:oMath>
            <w:r>
              <w:rPr>
                <w:rFonts w:cs="Arial"/>
              </w:rPr>
              <w:t xml:space="preserve"> </w:t>
            </w:r>
          </w:p>
        </w:tc>
        <w:tc>
          <w:tcPr>
            <w:tcW w:w="815" w:type="dxa"/>
            <w:shd w:val="clear" w:color="auto" w:fill="auto"/>
            <w:vAlign w:val="center"/>
          </w:tcPr>
          <w:p w14:paraId="542832F1" w14:textId="7AB7F3B1" w:rsidR="002A5E10" w:rsidRDefault="005D288B" w:rsidP="00A15125">
            <w:pPr>
              <w:pStyle w:val="CETEquation"/>
              <w:jc w:val="right"/>
              <w:rPr>
                <w:rFonts w:cs="Arial"/>
              </w:rPr>
            </w:pPr>
            <w:r>
              <w:rPr>
                <w:rFonts w:cs="Arial"/>
              </w:rPr>
              <w:t>(</w:t>
            </w:r>
            <w:r w:rsidR="00E879F3">
              <w:rPr>
                <w:rFonts w:cs="Arial"/>
              </w:rPr>
              <w:t>8</w:t>
            </w:r>
            <w:r>
              <w:rPr>
                <w:rFonts w:cs="Arial"/>
              </w:rPr>
              <w:t>)</w:t>
            </w:r>
          </w:p>
        </w:tc>
      </w:tr>
    </w:tbl>
    <w:p w14:paraId="4C5F133D" w14:textId="05160B99" w:rsidR="003F457E" w:rsidRDefault="00F9644C" w:rsidP="00453E24">
      <w:pPr>
        <w:pStyle w:val="CETBodytext"/>
      </w:pPr>
      <w:r>
        <w:t xml:space="preserve">Where </w:t>
      </w:r>
      <m:oMath>
        <m:sSub>
          <m:sSubPr>
            <m:ctrlPr>
              <w:rPr>
                <w:rFonts w:ascii="Cambria Math" w:hAnsi="Cambria Math"/>
                <w:i/>
              </w:rPr>
            </m:ctrlPr>
          </m:sSubPr>
          <m:e>
            <m:r>
              <w:rPr>
                <w:rFonts w:ascii="Cambria Math" w:hAnsi="Cambria Math"/>
              </w:rPr>
              <m:t>M</m:t>
            </m:r>
          </m:e>
          <m:sub>
            <m:r>
              <w:rPr>
                <w:rFonts w:ascii="Cambria Math" w:hAnsi="Cambria Math"/>
              </w:rPr>
              <m:t>W</m:t>
            </m:r>
          </m:sub>
        </m:sSub>
      </m:oMath>
      <w:r w:rsidR="00557F5F">
        <w:t xml:space="preserve"> is the molecular weight </w:t>
      </w:r>
      <w:r w:rsidR="001E6FD3">
        <w:t xml:space="preserve">in </w:t>
      </w:r>
      <w:r w:rsidR="00B15A42">
        <w:t>g/mol</w:t>
      </w:r>
      <w:r w:rsidR="00B25672">
        <w:t xml:space="preserve"> and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rsidR="00080EB7">
        <w:t xml:space="preserve"> is </w:t>
      </w:r>
      <w:r w:rsidR="00401467">
        <w:t>Avogadro’s</w:t>
      </w:r>
      <w:r w:rsidR="00080EB7">
        <w:t xml:space="preserve"> number</w:t>
      </w:r>
      <w:r w:rsidR="006C3929">
        <w:t>,</w:t>
      </w:r>
      <w:r w:rsidR="00BA417F">
        <w:t xml:space="preserve">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00481076">
        <w:t xml:space="preserve"> is the Boltzmann constant in J/K</w:t>
      </w:r>
      <w:r w:rsidR="006C3929">
        <w:t xml:space="preserve"> and </w:t>
      </w:r>
      <m:oMath>
        <m:r>
          <w:rPr>
            <w:rFonts w:ascii="Cambria Math" w:hAnsi="Cambria Math"/>
          </w:rPr>
          <m:t>T</m:t>
        </m:r>
      </m:oMath>
      <w:r w:rsidR="006C3929">
        <w:t xml:space="preserve"> is the absolute temperature in K</w:t>
      </w:r>
      <w:r w:rsidR="00080EB7">
        <w:t>.</w:t>
      </w:r>
    </w:p>
    <w:p w14:paraId="0FEF496E" w14:textId="65B73EF2" w:rsidR="00100B97" w:rsidRDefault="002F265C" w:rsidP="00453E24">
      <w:pPr>
        <w:pStyle w:val="CETBodytext"/>
      </w:pPr>
      <w:r w:rsidRPr="002F265C">
        <w:t>Some authors</w:t>
      </w:r>
      <w:r w:rsidR="0039060F">
        <w:t xml:space="preserve"> (Löt</w:t>
      </w:r>
      <w:r w:rsidR="00C14E5E">
        <w:t>gering-Lin et al., 2018</w:t>
      </w:r>
      <w:r w:rsidR="0039060F">
        <w:t>)</w:t>
      </w:r>
      <w:r w:rsidRPr="002F265C">
        <w:t xml:space="preserve"> have proposed using the Chapman-Enskog equation to improve scaling within the gas-like region. In this work, the specific modification proposed by Chung et al.</w:t>
      </w:r>
      <w:r w:rsidR="00FE258E">
        <w:t xml:space="preserve"> (1988)</w:t>
      </w:r>
      <w:r w:rsidRPr="002F265C">
        <w:t xml:space="preserve"> will</w:t>
      </w:r>
      <w:r w:rsidR="003E5D30">
        <w:t xml:space="preserve"> also</w:t>
      </w:r>
      <w:r w:rsidR="00266C32">
        <w:t xml:space="preserve"> be</w:t>
      </w:r>
      <w:r w:rsidR="003E5D30">
        <w:t xml:space="preserve"> </w:t>
      </w:r>
      <w:r w:rsidR="00266C32">
        <w:t>analyzed</w:t>
      </w:r>
      <w:r w:rsidR="00CF0684" w:rsidRPr="002F265C">
        <w:t>:</w:t>
      </w:r>
    </w:p>
    <w:tbl>
      <w:tblPr>
        <w:tblW w:w="5000" w:type="pct"/>
        <w:tblLook w:val="04A0" w:firstRow="1" w:lastRow="0" w:firstColumn="1" w:lastColumn="0" w:noHBand="0" w:noVBand="1"/>
      </w:tblPr>
      <w:tblGrid>
        <w:gridCol w:w="7981"/>
        <w:gridCol w:w="806"/>
      </w:tblGrid>
      <w:tr w:rsidR="00C15581" w:rsidRPr="00C24EC6" w14:paraId="2372077A" w14:textId="77777777" w:rsidTr="00EB14D6">
        <w:tc>
          <w:tcPr>
            <w:tcW w:w="7981" w:type="dxa"/>
            <w:shd w:val="clear" w:color="auto" w:fill="auto"/>
            <w:vAlign w:val="center"/>
          </w:tcPr>
          <w:p w14:paraId="7AFE923B" w14:textId="0E4A737C" w:rsidR="00C15581" w:rsidRPr="00C24EC6" w:rsidRDefault="00FB43B0" w:rsidP="00A15125">
            <w:pPr>
              <w:pStyle w:val="CETEquation"/>
              <w:rPr>
                <w:rFonts w:cs="Arial"/>
              </w:rPr>
            </w:pPr>
            <m:oMathPara>
              <m:oMathParaPr>
                <m:jc m:val="left"/>
              </m:oMathParaPr>
              <m:oMath>
                <m:sSup>
                  <m:sSupPr>
                    <m:ctrlPr>
                      <w:rPr>
                        <w:rFonts w:ascii="Cambria Math" w:hAnsi="Cambria Math" w:cs="Arial"/>
                        <w:i/>
                      </w:rPr>
                    </m:ctrlPr>
                  </m:sSupPr>
                  <m:e>
                    <m:r>
                      <w:rPr>
                        <w:rFonts w:ascii="Cambria Math" w:hAnsi="Cambria Math" w:cs="Arial"/>
                      </w:rPr>
                      <m:t>η</m:t>
                    </m:r>
                  </m:e>
                  <m:sup>
                    <m:r>
                      <w:rPr>
                        <w:rFonts w:ascii="Cambria Math" w:hAnsi="Cambria Math" w:cs="Arial"/>
                      </w:rPr>
                      <m:t>ref</m:t>
                    </m:r>
                  </m:sup>
                </m:sSup>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CE</m:t>
                    </m:r>
                  </m:sub>
                </m:sSub>
                <m:d>
                  <m:dPr>
                    <m:begChr m:val="["/>
                    <m:endChr m:val="]"/>
                    <m:ctrlPr>
                      <w:rPr>
                        <w:rFonts w:ascii="Cambria Math" w:hAnsi="Cambria Math" w:cs="Arial"/>
                        <w:i/>
                      </w:rPr>
                    </m:ctrlPr>
                  </m:dPr>
                  <m:e>
                    <m:r>
                      <w:rPr>
                        <w:rFonts w:ascii="Cambria Math" w:hAnsi="Cambria Math" w:cs="Arial"/>
                      </w:rPr>
                      <m:t>mPa</m:t>
                    </m:r>
                    <m:r>
                      <w:rPr>
                        <w:rFonts w:ascii="Cambria Math" w:hAnsi="Cambria Math" w:cs="Arial"/>
                      </w:rPr>
                      <m:t>⋅</m:t>
                    </m:r>
                    <m:r>
                      <w:rPr>
                        <w:rFonts w:ascii="Cambria Math" w:hAnsi="Cambria Math" w:cs="Arial"/>
                      </w:rPr>
                      <m:t>s</m:t>
                    </m:r>
                  </m:e>
                </m:d>
                <m:r>
                  <w:rPr>
                    <w:rFonts w:ascii="Cambria Math" w:hAnsi="Cambria Math" w:cs="Arial"/>
                  </w:rPr>
                  <m:t>=40.785⋅</m:t>
                </m:r>
                <m:sSup>
                  <m:sSupPr>
                    <m:ctrlPr>
                      <w:rPr>
                        <w:rFonts w:ascii="Cambria Math" w:hAnsi="Cambria Math" w:cs="Arial"/>
                        <w:i/>
                      </w:rPr>
                    </m:ctrlPr>
                  </m:sSupPr>
                  <m:e>
                    <m:r>
                      <w:rPr>
                        <w:rFonts w:ascii="Cambria Math" w:hAnsi="Cambria Math" w:cs="Arial"/>
                      </w:rPr>
                      <m:t>10</m:t>
                    </m:r>
                  </m:e>
                  <m:sup>
                    <m:r>
                      <w:rPr>
                        <w:rFonts w:ascii="Cambria Math" w:hAnsi="Cambria Math" w:cs="Arial"/>
                      </w:rPr>
                      <m:t>-4</m:t>
                    </m:r>
                  </m:sup>
                </m:sSup>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T</m:t>
                        </m:r>
                      </m:e>
                    </m:rad>
                  </m:num>
                  <m:den>
                    <m:sSubSup>
                      <m:sSubSupPr>
                        <m:ctrlPr>
                          <w:rPr>
                            <w:rFonts w:ascii="Cambria Math" w:hAnsi="Cambria Math" w:cs="Arial"/>
                            <w:i/>
                          </w:rPr>
                        </m:ctrlPr>
                      </m:sSubSupPr>
                      <m:e>
                        <m:r>
                          <w:rPr>
                            <w:rFonts w:ascii="Cambria Math" w:hAnsi="Cambria Math" w:cs="Arial"/>
                          </w:rPr>
                          <m:t>v</m:t>
                        </m:r>
                      </m:e>
                      <m:sub>
                        <m:r>
                          <w:rPr>
                            <w:rFonts w:ascii="Cambria Math" w:hAnsi="Cambria Math" w:cs="Arial"/>
                          </w:rPr>
                          <m:t>c</m:t>
                        </m:r>
                      </m:sub>
                      <m:sup>
                        <m:r>
                          <w:rPr>
                            <w:rFonts w:ascii="Cambria Math" w:hAnsi="Cambria Math" w:cs="Arial"/>
                          </w:rPr>
                          <m:t>2/3</m:t>
                        </m:r>
                      </m:sup>
                    </m:sSubSup>
                    <m:sSup>
                      <m:sSupPr>
                        <m:ctrlPr>
                          <w:rPr>
                            <w:rFonts w:ascii="Cambria Math" w:hAnsi="Cambria Math" w:cs="Arial"/>
                            <w:i/>
                          </w:rPr>
                        </m:ctrlPr>
                      </m:sSupPr>
                      <m:e>
                        <m:r>
                          <m:rPr>
                            <m:sty m:val="p"/>
                          </m:rPr>
                          <w:rPr>
                            <w:rFonts w:ascii="Cambria Math" w:hAnsi="Cambria Math" w:cs="Arial"/>
                          </w:rPr>
                          <m:t>Ω</m:t>
                        </m:r>
                        <m:ctrlPr>
                          <w:rPr>
                            <w:rFonts w:ascii="Cambria Math" w:hAnsi="Cambria Math" w:cs="Arial"/>
                          </w:rPr>
                        </m:ctrlPr>
                      </m:e>
                      <m:sup>
                        <m:r>
                          <w:rPr>
                            <w:rFonts w:ascii="Cambria Math" w:hAnsi="Cambria Math" w:cs="Arial"/>
                          </w:rPr>
                          <m:t>*</m:t>
                        </m:r>
                      </m:sup>
                    </m:sSup>
                  </m:den>
                </m:f>
              </m:oMath>
            </m:oMathPara>
          </w:p>
        </w:tc>
        <w:tc>
          <w:tcPr>
            <w:tcW w:w="806" w:type="dxa"/>
            <w:shd w:val="clear" w:color="auto" w:fill="auto"/>
            <w:vAlign w:val="center"/>
          </w:tcPr>
          <w:p w14:paraId="133CED8D" w14:textId="4A93D270" w:rsidR="00C15581" w:rsidRPr="00C24EC6" w:rsidRDefault="00C15581" w:rsidP="00A15125">
            <w:pPr>
              <w:pStyle w:val="CETEquation"/>
              <w:jc w:val="right"/>
              <w:rPr>
                <w:rFonts w:cs="Arial"/>
              </w:rPr>
            </w:pPr>
            <w:r w:rsidRPr="00C24EC6">
              <w:rPr>
                <w:rFonts w:cs="Arial"/>
              </w:rPr>
              <w:t>(</w:t>
            </w:r>
            <w:r w:rsidR="00E879F3">
              <w:rPr>
                <w:rFonts w:cs="Arial"/>
              </w:rPr>
              <w:t>9</w:t>
            </w:r>
            <w:r w:rsidRPr="00C24EC6">
              <w:rPr>
                <w:rFonts w:cs="Arial"/>
              </w:rPr>
              <w:t>)</w:t>
            </w:r>
          </w:p>
        </w:tc>
      </w:tr>
      <w:tr w:rsidR="0018438B" w:rsidRPr="00C24EC6" w14:paraId="053C5C84" w14:textId="77777777" w:rsidTr="00EB14D6">
        <w:tc>
          <w:tcPr>
            <w:tcW w:w="7981" w:type="dxa"/>
            <w:shd w:val="clear" w:color="auto" w:fill="auto"/>
            <w:vAlign w:val="center"/>
          </w:tcPr>
          <w:p w14:paraId="17FB1DAB" w14:textId="05245DA3" w:rsidR="0018438B" w:rsidRPr="006A4B62" w:rsidRDefault="00FB43B0" w:rsidP="00A15125">
            <w:pPr>
              <w:pStyle w:val="CETEquation"/>
            </w:pPr>
            <m:oMathPara>
              <m:oMathParaPr>
                <m:jc m:val="left"/>
              </m:oMathParaPr>
              <m:oMath>
                <m:sSup>
                  <m:sSupPr>
                    <m:ctrlPr>
                      <w:rPr>
                        <w:rFonts w:ascii="Cambria Math" w:hAnsi="Cambria Math"/>
                        <w:i/>
                      </w:rPr>
                    </m:ctrlPr>
                  </m:sSupPr>
                  <m:e>
                    <m:r>
                      <m:rPr>
                        <m:sty m:val="p"/>
                      </m:rPr>
                      <w:rPr>
                        <w:rFonts w:ascii="Cambria Math" w:hAnsi="Cambria Math"/>
                      </w:rPr>
                      <m:t>Ω</m:t>
                    </m:r>
                    <m:ctrlPr>
                      <w:rPr>
                        <w:rFonts w:ascii="Cambria Math" w:hAnsi="Cambria Math"/>
                      </w:rPr>
                    </m:ctrlPr>
                  </m:e>
                  <m:sup>
                    <m:r>
                      <w:rPr>
                        <w:rFonts w:ascii="Cambria Math" w:hAnsi="Cambria Math"/>
                      </w:rPr>
                      <m:t>*</m:t>
                    </m:r>
                  </m:sup>
                </m:sSup>
                <m:r>
                  <w:rPr>
                    <w:rFonts w:ascii="Cambria Math" w:hAnsi="Cambria Math" w:cs="Arial"/>
                  </w:rPr>
                  <m:t>=</m:t>
                </m:r>
                <m:f>
                  <m:fPr>
                    <m:ctrlPr>
                      <w:rPr>
                        <w:rFonts w:ascii="Cambria Math" w:hAnsi="Cambria Math" w:cs="Arial"/>
                        <w:i/>
                      </w:rPr>
                    </m:ctrlPr>
                  </m:fPr>
                  <m:num>
                    <m:r>
                      <w:rPr>
                        <w:rFonts w:ascii="Cambria Math" w:hAnsi="Cambria Math" w:cs="Arial"/>
                      </w:rPr>
                      <m:t>1.16145</m:t>
                    </m:r>
                  </m:num>
                  <m:den>
                    <m:sSup>
                      <m:sSupPr>
                        <m:ctrlPr>
                          <w:rPr>
                            <w:rFonts w:ascii="Cambria Math" w:hAnsi="Cambria Math" w:cs="Arial"/>
                            <w:i/>
                          </w:rPr>
                        </m:ctrlPr>
                      </m:sSupPr>
                      <m:e>
                        <m:sSup>
                          <m:sSupPr>
                            <m:ctrlPr>
                              <w:rPr>
                                <w:rFonts w:ascii="Cambria Math" w:hAnsi="Cambria Math" w:cs="Arial"/>
                                <w:i/>
                              </w:rPr>
                            </m:ctrlPr>
                          </m:sSupPr>
                          <m:e>
                            <m:r>
                              <w:rPr>
                                <w:rFonts w:ascii="Cambria Math" w:hAnsi="Cambria Math" w:cs="Arial"/>
                              </w:rPr>
                              <m:t>T</m:t>
                            </m:r>
                          </m:e>
                          <m:sup>
                            <m:r>
                              <w:rPr>
                                <w:rFonts w:ascii="Cambria Math" w:hAnsi="Cambria Math" w:cs="Arial"/>
                              </w:rPr>
                              <m:t>*</m:t>
                            </m:r>
                          </m:sup>
                        </m:sSup>
                      </m:e>
                      <m:sup>
                        <m:r>
                          <w:rPr>
                            <w:rFonts w:ascii="Cambria Math" w:hAnsi="Cambria Math" w:cs="Arial"/>
                          </w:rPr>
                          <m:t>0.14874</m:t>
                        </m:r>
                      </m:sup>
                    </m:sSup>
                  </m:den>
                </m:f>
                <m:r>
                  <w:rPr>
                    <w:rFonts w:ascii="Cambria Math" w:hAnsi="Cambria Math"/>
                  </w:rPr>
                  <m:t>+</m:t>
                </m:r>
                <m:f>
                  <m:fPr>
                    <m:ctrlPr>
                      <w:rPr>
                        <w:rFonts w:ascii="Cambria Math" w:hAnsi="Cambria Math"/>
                        <w:i/>
                      </w:rPr>
                    </m:ctrlPr>
                  </m:fPr>
                  <m:num>
                    <m:r>
                      <w:rPr>
                        <w:rFonts w:ascii="Cambria Math" w:hAnsi="Cambria Math"/>
                      </w:rPr>
                      <m:t>0.52487</m:t>
                    </m:r>
                  </m:num>
                  <m:den>
                    <m:func>
                      <m:funcPr>
                        <m:ctrlPr>
                          <w:rPr>
                            <w:rFonts w:ascii="Cambria Math" w:hAnsi="Cambria Math"/>
                            <w:i/>
                          </w:rPr>
                        </m:ctrlPr>
                      </m:funcPr>
                      <m:fName>
                        <m:r>
                          <m:rPr>
                            <m:sty m:val="p"/>
                          </m:rPr>
                          <w:rPr>
                            <w:rFonts w:ascii="Cambria Math" w:hAnsi="Cambria Math"/>
                          </w:rPr>
                          <m:t>exp</m:t>
                        </m:r>
                      </m:fName>
                      <m:e>
                        <m:r>
                          <w:rPr>
                            <w:rFonts w:ascii="Cambria Math" w:hAnsi="Cambria Math"/>
                          </w:rPr>
                          <m:t>(0.77320</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m:t>
                        </m:r>
                      </m:e>
                    </m:func>
                  </m:den>
                </m:f>
                <m:r>
                  <w:rPr>
                    <w:rFonts w:ascii="Cambria Math" w:hAnsi="Cambria Math"/>
                  </w:rPr>
                  <m:t>+</m:t>
                </m:r>
                <m:f>
                  <m:fPr>
                    <m:ctrlPr>
                      <w:rPr>
                        <w:rFonts w:ascii="Cambria Math" w:hAnsi="Cambria Math"/>
                        <w:i/>
                      </w:rPr>
                    </m:ctrlPr>
                  </m:fPr>
                  <m:num>
                    <m:r>
                      <w:rPr>
                        <w:rFonts w:ascii="Cambria Math" w:hAnsi="Cambria Math"/>
                      </w:rPr>
                      <m:t>2.16178</m:t>
                    </m:r>
                  </m:num>
                  <m:den>
                    <m:func>
                      <m:funcPr>
                        <m:ctrlPr>
                          <w:rPr>
                            <w:rFonts w:ascii="Cambria Math" w:hAnsi="Cambria Math"/>
                            <w:i/>
                          </w:rPr>
                        </m:ctrlPr>
                      </m:funcPr>
                      <m:fName>
                        <m:r>
                          <m:rPr>
                            <m:sty m:val="p"/>
                          </m:rPr>
                          <w:rPr>
                            <w:rFonts w:ascii="Cambria Math" w:hAnsi="Cambria Math"/>
                          </w:rPr>
                          <m:t>exp</m:t>
                        </m:r>
                      </m:fName>
                      <m:e>
                        <m:r>
                          <w:rPr>
                            <w:rFonts w:ascii="Cambria Math" w:hAnsi="Cambria Math"/>
                          </w:rPr>
                          <m:t>(2.43787</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m:t>
                        </m:r>
                      </m:e>
                    </m:func>
                  </m:den>
                </m:f>
                <m:r>
                  <w:rPr>
                    <w:rFonts w:ascii="Cambria Math" w:hAnsi="Cambria Math"/>
                  </w:rPr>
                  <m:t>-6.43⋅</m:t>
                </m:r>
                <m:sSup>
                  <m:sSupPr>
                    <m:ctrlPr>
                      <w:rPr>
                        <w:rFonts w:ascii="Cambria Math" w:hAnsi="Cambria Math"/>
                        <w:i/>
                      </w:rPr>
                    </m:ctrlPr>
                  </m:sSupPr>
                  <m:e>
                    <m:r>
                      <w:rPr>
                        <w:rFonts w:ascii="Cambria Math" w:hAnsi="Cambria Math"/>
                      </w:rPr>
                      <m:t>10</m:t>
                    </m:r>
                  </m:e>
                  <m:sup>
                    <m:r>
                      <w:rPr>
                        <w:rFonts w:ascii="Cambria Math" w:hAnsi="Cambria Math"/>
                      </w:rPr>
                      <m:t>-4</m:t>
                    </m:r>
                  </m:sup>
                </m:sSup>
                <m:sSup>
                  <m:sSupPr>
                    <m:ctrlPr>
                      <w:rPr>
                        <w:rFonts w:ascii="Cambria Math" w:hAnsi="Cambria Math"/>
                        <w:i/>
                      </w:rPr>
                    </m:ctrlPr>
                  </m:sSupPr>
                  <m:e>
                    <m:sSup>
                      <m:sSupPr>
                        <m:ctrlPr>
                          <w:rPr>
                            <w:rFonts w:ascii="Cambria Math" w:hAnsi="Cambria Math"/>
                            <w:i/>
                          </w:rPr>
                        </m:ctrlPr>
                      </m:sSupPr>
                      <m:e>
                        <m:r>
                          <w:rPr>
                            <w:rFonts w:ascii="Cambria Math" w:hAnsi="Cambria Math"/>
                          </w:rPr>
                          <m:t>T</m:t>
                        </m:r>
                      </m:e>
                      <m:sup>
                        <m:r>
                          <w:rPr>
                            <w:rFonts w:ascii="Cambria Math" w:hAnsi="Cambria Math"/>
                          </w:rPr>
                          <m:t>*</m:t>
                        </m:r>
                      </m:sup>
                    </m:sSup>
                  </m:e>
                  <m:sup>
                    <m:r>
                      <w:rPr>
                        <w:rFonts w:ascii="Cambria Math" w:hAnsi="Cambria Math"/>
                      </w:rPr>
                      <m:t>0.14874</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(18.0323</m:t>
                    </m:r>
                    <m:sSup>
                      <m:sSupPr>
                        <m:ctrlPr>
                          <w:rPr>
                            <w:rFonts w:ascii="Cambria Math" w:hAnsi="Cambria Math"/>
                            <w:i/>
                          </w:rPr>
                        </m:ctrlPr>
                      </m:sSupPr>
                      <m:e>
                        <m:sSup>
                          <m:sSupPr>
                            <m:ctrlPr>
                              <w:rPr>
                                <w:rFonts w:ascii="Cambria Math" w:hAnsi="Cambria Math"/>
                                <w:i/>
                              </w:rPr>
                            </m:ctrlPr>
                          </m:sSupPr>
                          <m:e>
                            <m:r>
                              <w:rPr>
                                <w:rFonts w:ascii="Cambria Math" w:hAnsi="Cambria Math"/>
                              </w:rPr>
                              <m:t>T</m:t>
                            </m:r>
                          </m:e>
                          <m:sup>
                            <m:r>
                              <w:rPr>
                                <w:rFonts w:ascii="Cambria Math" w:hAnsi="Cambria Math"/>
                              </w:rPr>
                              <m:t>*</m:t>
                            </m:r>
                          </m:sup>
                        </m:sSup>
                      </m:e>
                      <m:sup>
                        <m:r>
                          <w:rPr>
                            <w:rFonts w:ascii="Cambria Math" w:hAnsi="Cambria Math"/>
                          </w:rPr>
                          <m:t>-0.76830</m:t>
                        </m:r>
                      </m:sup>
                    </m:sSup>
                    <m:r>
                      <w:rPr>
                        <w:rFonts w:ascii="Cambria Math" w:hAnsi="Cambria Math"/>
                      </w:rPr>
                      <m:t>-7.27371)</m:t>
                    </m:r>
                  </m:e>
                </m:func>
              </m:oMath>
            </m:oMathPara>
          </w:p>
        </w:tc>
        <w:tc>
          <w:tcPr>
            <w:tcW w:w="806" w:type="dxa"/>
            <w:shd w:val="clear" w:color="auto" w:fill="auto"/>
            <w:vAlign w:val="center"/>
          </w:tcPr>
          <w:p w14:paraId="17ADE524" w14:textId="0EC8D975" w:rsidR="0018438B" w:rsidRPr="00C24EC6" w:rsidRDefault="006A4B62" w:rsidP="00A15125">
            <w:pPr>
              <w:pStyle w:val="CETEquation"/>
              <w:jc w:val="right"/>
              <w:rPr>
                <w:rFonts w:cs="Arial"/>
              </w:rPr>
            </w:pPr>
            <w:r>
              <w:rPr>
                <w:rFonts w:cs="Arial"/>
              </w:rPr>
              <w:t>(10)</w:t>
            </w:r>
          </w:p>
        </w:tc>
      </w:tr>
      <w:tr w:rsidR="0047603F" w:rsidRPr="00C24EC6" w14:paraId="42F55D0A" w14:textId="77777777" w:rsidTr="00EB14D6">
        <w:tc>
          <w:tcPr>
            <w:tcW w:w="7981" w:type="dxa"/>
            <w:shd w:val="clear" w:color="auto" w:fill="auto"/>
            <w:vAlign w:val="center"/>
          </w:tcPr>
          <w:p w14:paraId="56D7490F" w14:textId="4F8B71CA" w:rsidR="0047603F" w:rsidRPr="00CE5048" w:rsidRDefault="00FB43B0" w:rsidP="00A15125">
            <w:pPr>
              <w:pStyle w:val="CETEquation"/>
            </w:pPr>
            <m:oMathPara>
              <m:oMathParaPr>
                <m:jc m:val="left"/>
              </m:oMathParaPr>
              <m:oMath>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=1.2594</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c</m:t>
                        </m:r>
                      </m:sub>
                    </m:sSub>
                  </m:den>
                </m:f>
              </m:oMath>
            </m:oMathPara>
          </w:p>
        </w:tc>
        <w:tc>
          <w:tcPr>
            <w:tcW w:w="806" w:type="dxa"/>
            <w:shd w:val="clear" w:color="auto" w:fill="auto"/>
            <w:vAlign w:val="center"/>
          </w:tcPr>
          <w:p w14:paraId="1C1A95E6" w14:textId="0E63FCA1" w:rsidR="0047603F" w:rsidRDefault="00A5646D" w:rsidP="00A15125">
            <w:pPr>
              <w:pStyle w:val="CETEquation"/>
              <w:jc w:val="right"/>
              <w:rPr>
                <w:rFonts w:cs="Arial"/>
              </w:rPr>
            </w:pPr>
            <w:r>
              <w:rPr>
                <w:rFonts w:cs="Arial"/>
              </w:rPr>
              <w:t>(11)</w:t>
            </w:r>
          </w:p>
        </w:tc>
      </w:tr>
      <w:tr w:rsidR="00A5646D" w:rsidRPr="00C24EC6" w14:paraId="03B800DF" w14:textId="77777777" w:rsidTr="00EB14D6">
        <w:tc>
          <w:tcPr>
            <w:tcW w:w="7981" w:type="dxa"/>
            <w:shd w:val="clear" w:color="auto" w:fill="auto"/>
            <w:vAlign w:val="center"/>
          </w:tcPr>
          <w:p w14:paraId="0C7516E1" w14:textId="2B3C14A1" w:rsidR="00A5646D" w:rsidRPr="00E52574" w:rsidRDefault="00FB43B0" w:rsidP="00A15125">
            <w:pPr>
              <w:pStyle w:val="CETEquation"/>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=1-0.2756</m:t>
                </m:r>
                <m:r>
                  <w:rPr>
                    <w:rFonts w:ascii="Cambria Math" w:hAnsi="Cambria Math"/>
                  </w:rPr>
                  <m:t>ω</m:t>
                </m:r>
                <m:r>
                  <w:rPr>
                    <w:rFonts w:ascii="Cambria Math" w:hAnsi="Cambria Math"/>
                  </w:rPr>
                  <m:t>+0.0590035</m:t>
                </m:r>
                <m:sSubSup>
                  <m:sSubSupPr>
                    <m:ctrlPr>
                      <w:rPr>
                        <w:rFonts w:ascii="Cambria Math" w:hAnsi="Cambria Math"/>
                        <w:i/>
                      </w:rPr>
                    </m:ctrlPr>
                  </m:sSubSupPr>
                  <m:e>
                    <m:r>
                      <w:rPr>
                        <w:rFonts w:ascii="Cambria Math" w:hAnsi="Cambria Math"/>
                      </w:rPr>
                      <m:t>μ</m:t>
                    </m:r>
                  </m:e>
                  <m:sub>
                    <m:r>
                      <w:rPr>
                        <w:rFonts w:ascii="Cambria Math" w:hAnsi="Cambria Math"/>
                      </w:rPr>
                      <m:t>r</m:t>
                    </m:r>
                  </m:sub>
                  <m:sup>
                    <m:r>
                      <w:rPr>
                        <w:rFonts w:ascii="Cambria Math" w:hAnsi="Cambria Math"/>
                      </w:rPr>
                      <m:t>4</m:t>
                    </m:r>
                  </m:sup>
                </m:sSubSup>
                <m:r>
                  <w:rPr>
                    <w:rFonts w:ascii="Cambria Math" w:hAnsi="Cambria Math"/>
                  </w:rPr>
                  <m:t>+</m:t>
                </m:r>
                <m:r>
                  <w:rPr>
                    <w:rFonts w:ascii="Cambria Math" w:hAnsi="Cambria Math"/>
                  </w:rPr>
                  <m:t>κ</m:t>
                </m:r>
              </m:oMath>
            </m:oMathPara>
          </w:p>
        </w:tc>
        <w:tc>
          <w:tcPr>
            <w:tcW w:w="806" w:type="dxa"/>
            <w:shd w:val="clear" w:color="auto" w:fill="auto"/>
            <w:vAlign w:val="center"/>
          </w:tcPr>
          <w:p w14:paraId="02FB74AF" w14:textId="1B775D76" w:rsidR="00A5646D" w:rsidRDefault="00E52574" w:rsidP="00A15125">
            <w:pPr>
              <w:pStyle w:val="CETEquation"/>
              <w:jc w:val="right"/>
              <w:rPr>
                <w:rFonts w:cs="Arial"/>
              </w:rPr>
            </w:pPr>
            <w:r>
              <w:rPr>
                <w:rFonts w:cs="Arial"/>
              </w:rPr>
              <w:t>(12)</w:t>
            </w:r>
          </w:p>
        </w:tc>
      </w:tr>
    </w:tbl>
    <w:p w14:paraId="0F03BB3A" w14:textId="585BFA29" w:rsidR="00A25571" w:rsidRDefault="00445116" w:rsidP="00453E24">
      <w:pPr>
        <w:pStyle w:val="CETBodytext"/>
        <w:rPr>
          <w:lang w:val="en-GB"/>
        </w:rPr>
      </w:pPr>
      <w:r>
        <w:lastRenderedPageBreak/>
        <w:t xml:space="preserve">Where </w:t>
      </w:r>
      <m:oMath>
        <m:sSub>
          <m:sSubPr>
            <m:ctrlPr>
              <w:rPr>
                <w:rFonts w:ascii="Cambria Math" w:hAnsi="Cambria Math"/>
                <w:i/>
              </w:rPr>
            </m:ctrlPr>
          </m:sSubPr>
          <m:e>
            <m:r>
              <w:rPr>
                <w:rFonts w:ascii="Cambria Math" w:hAnsi="Cambria Math"/>
              </w:rPr>
              <m:t>M</m:t>
            </m:r>
          </m:e>
          <m:sub>
            <m:r>
              <w:rPr>
                <w:rFonts w:ascii="Cambria Math" w:hAnsi="Cambria Math"/>
              </w:rPr>
              <m:t>w</m:t>
            </m:r>
          </m:sub>
        </m:sSub>
      </m:oMath>
      <w:r w:rsidR="00B15A42">
        <w:t xml:space="preserve"> is the </w:t>
      </w:r>
      <w:r w:rsidR="00EA42CD">
        <w:t>molecular weight in g/mo</w:t>
      </w:r>
      <w:r w:rsidR="006C3929">
        <w:t xml:space="preserve">l, </w:t>
      </w:r>
      <m:oMath>
        <m:r>
          <w:rPr>
            <w:rFonts w:ascii="Cambria Math" w:hAnsi="Cambria Math"/>
          </w:rPr>
          <m:t>T</m:t>
        </m:r>
      </m:oMath>
      <w:r w:rsidR="00E33708">
        <w:t xml:space="preserve"> is the absolute temperature </w:t>
      </w:r>
      <w:r w:rsidR="002C12A2">
        <w:t xml:space="preserve">in K,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sidR="002C12A2">
        <w:t xml:space="preserve"> is the critical </w:t>
      </w:r>
      <w:r w:rsidR="00BB2E5B">
        <w:t>temperature in cm</w:t>
      </w:r>
      <w:r w:rsidR="004B1915">
        <w:rPr>
          <w:vertAlign w:val="superscript"/>
        </w:rPr>
        <w:t>3</w:t>
      </w:r>
      <w:r w:rsidR="004B1915">
        <w:t>/mol</w:t>
      </w:r>
      <w:r w:rsidR="004B36C0">
        <w:t xml:space="preserve">, </w:t>
      </w:r>
      <m:oMath>
        <m:sSup>
          <m:sSupPr>
            <m:ctrlPr>
              <w:rPr>
                <w:rFonts w:ascii="Cambria Math" w:hAnsi="Cambria Math"/>
                <w:i/>
              </w:rPr>
            </m:ctrlPr>
          </m:sSupPr>
          <m:e>
            <m:r>
              <m:rPr>
                <m:sty m:val="p"/>
              </m:rPr>
              <w:rPr>
                <w:rFonts w:ascii="Cambria Math" w:hAnsi="Cambria Math"/>
              </w:rPr>
              <m:t>Ω</m:t>
            </m:r>
            <m:ctrlPr>
              <w:rPr>
                <w:rFonts w:ascii="Cambria Math" w:hAnsi="Cambria Math"/>
              </w:rPr>
            </m:ctrlPr>
          </m:e>
          <m:sup>
            <m:r>
              <w:rPr>
                <w:rFonts w:ascii="Cambria Math" w:hAnsi="Cambria Math"/>
              </w:rPr>
              <m:t>*</m:t>
            </m:r>
          </m:sup>
        </m:sSup>
      </m:oMath>
      <w:r w:rsidR="00E50733">
        <w:t xml:space="preserve"> is the </w:t>
      </w:r>
      <w:r w:rsidR="009B6E83">
        <w:t xml:space="preserve">Neufeld’s collision </w:t>
      </w:r>
      <w:r w:rsidR="0006655E">
        <w:t>integral,</w:t>
      </w:r>
      <w:r w:rsidR="003E6D5A">
        <w:t xml:space="preserve"> </w:t>
      </w:r>
      <m:oMath>
        <m:sSup>
          <m:sSupPr>
            <m:ctrlPr>
              <w:rPr>
                <w:rFonts w:ascii="Cambria Math" w:hAnsi="Cambria Math"/>
                <w:i/>
              </w:rPr>
            </m:ctrlPr>
          </m:sSupPr>
          <m:e>
            <m:r>
              <w:rPr>
                <w:rFonts w:ascii="Cambria Math" w:hAnsi="Cambria Math"/>
              </w:rPr>
              <m:t>T</m:t>
            </m:r>
          </m:e>
          <m:sup>
            <m:r>
              <w:rPr>
                <w:rFonts w:ascii="Cambria Math" w:hAnsi="Cambria Math"/>
              </w:rPr>
              <m:t>*</m:t>
            </m:r>
          </m:sup>
        </m:sSup>
      </m:oMath>
      <w:r w:rsidR="003E6D5A">
        <w:t xml:space="preserve"> is a reduced temperature</w:t>
      </w:r>
      <w:r w:rsidR="006D1FD9">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6D1FD9">
        <w:t xml:space="preserve"> is the critical temperature in K,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006D1FD9">
        <w:t xml:space="preserve"> is </w:t>
      </w:r>
      <w:r w:rsidR="00AC43EF">
        <w:t>a</w:t>
      </w:r>
      <w:r w:rsidR="00AC43EF" w:rsidRPr="00AC43EF">
        <w:rPr>
          <w:lang w:val="en-GB"/>
        </w:rPr>
        <w:t xml:space="preserve"> correction factor that accounts for the nonsphericity, polarity, and hydrogen bonding of the substance</w:t>
      </w:r>
      <w:r w:rsidR="00AC43EF">
        <w:rPr>
          <w:lang w:val="en-GB"/>
        </w:rPr>
        <w:t xml:space="preserve">, </w:t>
      </w:r>
      <m:oMath>
        <m:r>
          <w:rPr>
            <w:rFonts w:ascii="Cambria Math" w:hAnsi="Cambria Math"/>
            <w:lang w:val="en-GB"/>
          </w:rPr>
          <m:t>ω</m:t>
        </m:r>
      </m:oMath>
      <w:r w:rsidR="007136F4">
        <w:rPr>
          <w:lang w:val="en-GB"/>
        </w:rPr>
        <w:t xml:space="preserve"> is the acentric factor, </w:t>
      </w:r>
      <m:oMath>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r</m:t>
            </m:r>
          </m:sub>
        </m:sSub>
      </m:oMath>
      <w:r w:rsidR="007136F4">
        <w:rPr>
          <w:lang w:val="en-GB"/>
        </w:rPr>
        <w:t xml:space="preserve"> is the dimensionless </w:t>
      </w:r>
      <w:r w:rsidR="00C84350">
        <w:rPr>
          <w:lang w:val="en-GB"/>
        </w:rPr>
        <w:t>dipole moment</w:t>
      </w:r>
      <w:r w:rsidR="00C25FBF">
        <w:rPr>
          <w:lang w:val="en-GB"/>
        </w:rPr>
        <w:t xml:space="preserve"> and </w:t>
      </w:r>
      <m:oMath>
        <m:r>
          <w:rPr>
            <w:rFonts w:ascii="Cambria Math" w:hAnsi="Cambria Math"/>
            <w:lang w:val="en-GB"/>
          </w:rPr>
          <m:t>κ</m:t>
        </m:r>
      </m:oMath>
      <w:r w:rsidR="008679BE">
        <w:rPr>
          <w:lang w:val="en-GB"/>
        </w:rPr>
        <w:t xml:space="preserve"> is a substance</w:t>
      </w:r>
      <w:r w:rsidR="009E46C7">
        <w:rPr>
          <w:lang w:val="en-GB"/>
        </w:rPr>
        <w:t>-</w:t>
      </w:r>
      <w:r w:rsidR="008679BE">
        <w:rPr>
          <w:lang w:val="en-GB"/>
        </w:rPr>
        <w:t xml:space="preserve">specific constant </w:t>
      </w:r>
      <w:r w:rsidR="00F04494">
        <w:rPr>
          <w:lang w:val="en-GB"/>
        </w:rPr>
        <w:t xml:space="preserve">as </w:t>
      </w:r>
      <w:r w:rsidR="008679BE">
        <w:rPr>
          <w:lang w:val="en-GB"/>
        </w:rPr>
        <w:t>reported by Chung et al.</w:t>
      </w:r>
      <w:r w:rsidR="00AD1FAB">
        <w:rPr>
          <w:lang w:val="en-GB"/>
        </w:rPr>
        <w:t xml:space="preserve"> (1988).</w:t>
      </w:r>
      <w:r w:rsidR="00923CD2">
        <w:rPr>
          <w:lang w:val="en-GB"/>
        </w:rPr>
        <w:t xml:space="preserve"> </w:t>
      </w:r>
      <w:r w:rsidR="009C6E3D">
        <w:rPr>
          <w:lang w:val="en-GB"/>
        </w:rPr>
        <w:t xml:space="preserve">In this work,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m:t>
            </m:r>
          </m:sub>
        </m:sSub>
      </m:oMath>
      <w:r w:rsidR="009C6E3D">
        <w:rPr>
          <w:lang w:val="en-GB"/>
        </w:rPr>
        <w:t xml:space="preserve"> is assumed to be unity.</w:t>
      </w:r>
    </w:p>
    <w:p w14:paraId="2E2D0B30" w14:textId="2D809AC4" w:rsidR="00C6470F" w:rsidRPr="002F265C" w:rsidRDefault="00FA30CE" w:rsidP="00453E24">
      <w:pPr>
        <w:pStyle w:val="CETBodytext"/>
      </w:pPr>
      <w:r w:rsidRPr="00FA30CE">
        <w:t>Lastly, the third reference viscosity, as performed by Melfi et al. (2024) and Macías-Salinas et al. (2023), will be unity, meaning that the scaling will be performed using the total dynamic viscosity directly</w:t>
      </w:r>
      <w:r w:rsidR="00C6470F" w:rsidRPr="00C6470F">
        <w:t>.</w:t>
      </w:r>
    </w:p>
    <w:p w14:paraId="18BAFA6F" w14:textId="7740FD05" w:rsidR="00453E24" w:rsidRPr="00B57B36" w:rsidRDefault="003D1DCF" w:rsidP="00453E24">
      <w:pPr>
        <w:pStyle w:val="CETheadingx"/>
      </w:pPr>
      <w:r>
        <w:t>Scaling function</w:t>
      </w:r>
    </w:p>
    <w:p w14:paraId="582642C6" w14:textId="354FF51A" w:rsidR="00453E24" w:rsidRDefault="00AF45CA" w:rsidP="00AF45CA">
      <w:pPr>
        <w:pStyle w:val="CETBodytext"/>
        <w:rPr>
          <w:lang w:val="en-GB"/>
        </w:rPr>
      </w:pPr>
      <w:r w:rsidRPr="00AF45CA">
        <w:rPr>
          <w:lang w:val="en-GB"/>
        </w:rPr>
        <w:t xml:space="preserve">As previously mentioned, the present </w:t>
      </w:r>
      <w:r w:rsidR="00EC3DAB" w:rsidRPr="00AF45CA">
        <w:rPr>
          <w:lang w:val="en-GB"/>
        </w:rPr>
        <w:t>modeling</w:t>
      </w:r>
      <w:r w:rsidRPr="00AF45CA">
        <w:rPr>
          <w:lang w:val="en-GB"/>
        </w:rPr>
        <w:t xml:space="preserve"> approach reduces the viscosity dependence to be solely a function of residual entropy. Therefore, a mathematical expression </w:t>
      </w:r>
      <m:oMath>
        <m:r>
          <w:rPr>
            <w:rFonts w:ascii="Cambria Math" w:hAnsi="Cambria Math"/>
            <w:lang w:val="en-GB"/>
          </w:rPr>
          <m:t>f</m:t>
        </m:r>
      </m:oMath>
      <w:r w:rsidRPr="00AF45CA">
        <w:rPr>
          <w:lang w:val="en-GB"/>
        </w:rPr>
        <w:t xml:space="preserve"> is required to best describe this relationship</w:t>
      </w:r>
      <w:r w:rsidR="00633B47">
        <w:rPr>
          <w:lang w:val="en-GB"/>
        </w:rPr>
        <w:t xml:space="preserve">. </w:t>
      </w:r>
      <w:r w:rsidR="00633B47" w:rsidRPr="00633B47">
        <w:rPr>
          <w:lang w:val="en-GB"/>
        </w:rPr>
        <w:t>In this work, a third-degree polynomial within an exponential function is used</w:t>
      </w:r>
      <w:r w:rsidR="00633B47">
        <w:rPr>
          <w:lang w:val="en-GB"/>
        </w:rPr>
        <w:t>:</w:t>
      </w:r>
    </w:p>
    <w:tbl>
      <w:tblPr>
        <w:tblW w:w="5000" w:type="pct"/>
        <w:tblLook w:val="04A0" w:firstRow="1" w:lastRow="0" w:firstColumn="1" w:lastColumn="0" w:noHBand="0" w:noVBand="1"/>
      </w:tblPr>
      <w:tblGrid>
        <w:gridCol w:w="7981"/>
        <w:gridCol w:w="806"/>
      </w:tblGrid>
      <w:tr w:rsidR="00E07923" w:rsidRPr="00C24EC6" w14:paraId="21E56A06" w14:textId="77777777" w:rsidTr="00B34B31">
        <w:tc>
          <w:tcPr>
            <w:tcW w:w="7981" w:type="dxa"/>
            <w:shd w:val="clear" w:color="auto" w:fill="auto"/>
            <w:vAlign w:val="center"/>
          </w:tcPr>
          <w:p w14:paraId="0198B02E" w14:textId="560F2410" w:rsidR="00E07923" w:rsidRPr="00C24EC6" w:rsidRDefault="001C1A7B" w:rsidP="00A86F41">
            <w:pPr>
              <w:pStyle w:val="CETEquation"/>
              <w:rPr>
                <w:rFonts w:cs="Arial"/>
              </w:rPr>
            </w:pPr>
            <m:oMathPara>
              <m:oMathParaPr>
                <m:jc m:val="left"/>
              </m:oMathParaPr>
              <m:oMath>
                <m:r>
                  <w:rPr>
                    <w:rFonts w:ascii="Cambria Math" w:hAnsi="Cambria Math" w:cs="Arial"/>
                  </w:rPr>
                  <m:t>f</m:t>
                </m:r>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S</m:t>
                            </m:r>
                          </m:e>
                          <m:sup>
                            <m:r>
                              <w:rPr>
                                <w:rFonts w:ascii="Cambria Math" w:hAnsi="Cambria Math" w:cs="Arial"/>
                              </w:rPr>
                              <m:t>res</m:t>
                            </m:r>
                          </m:sup>
                        </m:sSup>
                        <m:d>
                          <m:dPr>
                            <m:ctrlPr>
                              <w:rPr>
                                <w:rFonts w:ascii="Cambria Math" w:hAnsi="Cambria Math" w:cs="Arial"/>
                                <w:i/>
                              </w:rPr>
                            </m:ctrlPr>
                          </m:dPr>
                          <m:e>
                            <m:r>
                              <w:rPr>
                                <w:rFonts w:ascii="Cambria Math" w:hAnsi="Cambria Math" w:cs="Arial"/>
                              </w:rPr>
                              <m:t>ρ,T</m:t>
                            </m:r>
                          </m:e>
                        </m:d>
                      </m:num>
                      <m:den>
                        <m:r>
                          <w:rPr>
                            <w:rFonts w:ascii="Cambria Math" w:hAnsi="Cambria Math" w:cs="Arial"/>
                          </w:rPr>
                          <m:t>R</m:t>
                        </m:r>
                      </m:den>
                    </m:f>
                  </m:e>
                </m:d>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exp</m:t>
                    </m:r>
                  </m:fName>
                  <m:e>
                    <m:d>
                      <m:dPr>
                        <m:ctrlPr>
                          <w:rPr>
                            <w:rFonts w:ascii="Cambria Math" w:hAnsi="Cambria Math" w:cs="Arial"/>
                            <w:i/>
                          </w:rPr>
                        </m:ctrlPr>
                      </m:dPr>
                      <m:e>
                        <m:r>
                          <w:rPr>
                            <w:rFonts w:ascii="Cambria Math" w:hAnsi="Cambria Math" w:cs="Arial"/>
                          </w:rPr>
                          <m:t>A+B</m:t>
                        </m:r>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S</m:t>
                                    </m:r>
                                  </m:e>
                                  <m:sup>
                                    <m:r>
                                      <w:rPr>
                                        <w:rFonts w:ascii="Cambria Math" w:hAnsi="Cambria Math" w:cs="Arial"/>
                                      </w:rPr>
                                      <m:t>res</m:t>
                                    </m:r>
                                  </m:sup>
                                </m:sSup>
                                <m:d>
                                  <m:dPr>
                                    <m:ctrlPr>
                                      <w:rPr>
                                        <w:rFonts w:ascii="Cambria Math" w:hAnsi="Cambria Math" w:cs="Arial"/>
                                        <w:i/>
                                      </w:rPr>
                                    </m:ctrlPr>
                                  </m:dPr>
                                  <m:e>
                                    <m:r>
                                      <w:rPr>
                                        <w:rFonts w:ascii="Cambria Math" w:hAnsi="Cambria Math" w:cs="Arial"/>
                                      </w:rPr>
                                      <m:t>ρ,T</m:t>
                                    </m:r>
                                  </m:e>
                                </m:d>
                              </m:num>
                              <m:den>
                                <m:r>
                                  <w:rPr>
                                    <w:rFonts w:ascii="Cambria Math" w:hAnsi="Cambria Math" w:cs="Arial"/>
                                  </w:rPr>
                                  <m:t>R</m:t>
                                </m:r>
                              </m:den>
                            </m:f>
                          </m:e>
                        </m:d>
                        <m:r>
                          <w:rPr>
                            <w:rFonts w:ascii="Cambria Math" w:hAnsi="Cambria Math" w:cs="Arial"/>
                          </w:rPr>
                          <m:t>+C</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S</m:t>
                                        </m:r>
                                      </m:e>
                                      <m:sup>
                                        <m:r>
                                          <w:rPr>
                                            <w:rFonts w:ascii="Cambria Math" w:hAnsi="Cambria Math" w:cs="Arial"/>
                                          </w:rPr>
                                          <m:t>res</m:t>
                                        </m:r>
                                      </m:sup>
                                    </m:sSup>
                                    <m:d>
                                      <m:dPr>
                                        <m:ctrlPr>
                                          <w:rPr>
                                            <w:rFonts w:ascii="Cambria Math" w:hAnsi="Cambria Math" w:cs="Arial"/>
                                            <w:i/>
                                          </w:rPr>
                                        </m:ctrlPr>
                                      </m:dPr>
                                      <m:e>
                                        <m:r>
                                          <w:rPr>
                                            <w:rFonts w:ascii="Cambria Math" w:hAnsi="Cambria Math" w:cs="Arial"/>
                                          </w:rPr>
                                          <m:t>ρ,T</m:t>
                                        </m:r>
                                      </m:e>
                                    </m:d>
                                  </m:num>
                                  <m:den>
                                    <m:r>
                                      <w:rPr>
                                        <w:rFonts w:ascii="Cambria Math" w:hAnsi="Cambria Math" w:cs="Arial"/>
                                      </w:rPr>
                                      <m:t>R</m:t>
                                    </m:r>
                                  </m:den>
                                </m:f>
                              </m:e>
                            </m:d>
                          </m:e>
                          <m:sup>
                            <m:r>
                              <w:rPr>
                                <w:rFonts w:ascii="Cambria Math" w:hAnsi="Cambria Math" w:cs="Arial"/>
                              </w:rPr>
                              <m:t>2</m:t>
                            </m:r>
                          </m:sup>
                        </m:sSup>
                        <m:r>
                          <w:rPr>
                            <w:rFonts w:ascii="Cambria Math" w:hAnsi="Cambria Math" w:cs="Arial"/>
                          </w:rPr>
                          <m:t>+D</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S</m:t>
                                        </m:r>
                                      </m:e>
                                      <m:sup>
                                        <m:r>
                                          <w:rPr>
                                            <w:rFonts w:ascii="Cambria Math" w:hAnsi="Cambria Math" w:cs="Arial"/>
                                          </w:rPr>
                                          <m:t>res</m:t>
                                        </m:r>
                                      </m:sup>
                                    </m:sSup>
                                    <m:d>
                                      <m:dPr>
                                        <m:ctrlPr>
                                          <w:rPr>
                                            <w:rFonts w:ascii="Cambria Math" w:hAnsi="Cambria Math" w:cs="Arial"/>
                                            <w:i/>
                                          </w:rPr>
                                        </m:ctrlPr>
                                      </m:dPr>
                                      <m:e>
                                        <m:r>
                                          <w:rPr>
                                            <w:rFonts w:ascii="Cambria Math" w:hAnsi="Cambria Math" w:cs="Arial"/>
                                          </w:rPr>
                                          <m:t>ρ,T</m:t>
                                        </m:r>
                                      </m:e>
                                    </m:d>
                                  </m:num>
                                  <m:den>
                                    <m:r>
                                      <w:rPr>
                                        <w:rFonts w:ascii="Cambria Math" w:hAnsi="Cambria Math" w:cs="Arial"/>
                                      </w:rPr>
                                      <m:t>R</m:t>
                                    </m:r>
                                  </m:den>
                                </m:f>
                              </m:e>
                            </m:d>
                          </m:e>
                          <m:sup>
                            <m:r>
                              <w:rPr>
                                <w:rFonts w:ascii="Cambria Math" w:hAnsi="Cambria Math" w:cs="Arial"/>
                              </w:rPr>
                              <m:t>3</m:t>
                            </m:r>
                          </m:sup>
                        </m:sSup>
                      </m:e>
                    </m:d>
                  </m:e>
                </m:func>
              </m:oMath>
            </m:oMathPara>
          </w:p>
        </w:tc>
        <w:tc>
          <w:tcPr>
            <w:tcW w:w="806" w:type="dxa"/>
            <w:shd w:val="clear" w:color="auto" w:fill="auto"/>
            <w:vAlign w:val="center"/>
          </w:tcPr>
          <w:p w14:paraId="59AB7647" w14:textId="68E05231" w:rsidR="00E07923" w:rsidRPr="00C24EC6" w:rsidRDefault="00E07923" w:rsidP="00A86F41">
            <w:pPr>
              <w:pStyle w:val="CETEquation"/>
              <w:jc w:val="right"/>
              <w:rPr>
                <w:rFonts w:cs="Arial"/>
              </w:rPr>
            </w:pPr>
            <w:r w:rsidRPr="00C24EC6">
              <w:rPr>
                <w:rFonts w:cs="Arial"/>
              </w:rPr>
              <w:t>(</w:t>
            </w:r>
            <w:r w:rsidR="004101D0">
              <w:rPr>
                <w:rFonts w:cs="Arial"/>
              </w:rPr>
              <w:t>13</w:t>
            </w:r>
            <w:r w:rsidRPr="00C24EC6">
              <w:rPr>
                <w:rFonts w:cs="Arial"/>
              </w:rPr>
              <w:t>)</w:t>
            </w:r>
          </w:p>
        </w:tc>
      </w:tr>
    </w:tbl>
    <w:p w14:paraId="303871DE" w14:textId="60F4C740" w:rsidR="00E07923" w:rsidRPr="00B34B31" w:rsidRDefault="00B34B31" w:rsidP="00B34B31">
      <w:pPr>
        <w:rPr>
          <w:lang w:val="en-US"/>
        </w:rPr>
      </w:pPr>
      <w:r w:rsidRPr="009A6485">
        <w:rPr>
          <w:lang w:val="en-US"/>
        </w:rPr>
        <w:t xml:space="preserve">Where </w:t>
      </w:r>
      <m:oMath>
        <m:r>
          <w:rPr>
            <w:rFonts w:ascii="Cambria Math" w:hAnsi="Cambria Math"/>
            <w:lang w:val="en-US"/>
          </w:rPr>
          <m:t>A</m:t>
        </m:r>
      </m:oMath>
      <w:r w:rsidRPr="009A6485">
        <w:rPr>
          <w:lang w:val="en-US"/>
        </w:rPr>
        <w:t xml:space="preserve">, </w:t>
      </w:r>
      <m:oMath>
        <m:r>
          <w:rPr>
            <w:rFonts w:ascii="Cambria Math" w:hAnsi="Cambria Math"/>
            <w:lang w:val="en-US"/>
          </w:rPr>
          <m:t>B</m:t>
        </m:r>
      </m:oMath>
      <w:r w:rsidRPr="009A6485">
        <w:rPr>
          <w:lang w:val="en-US"/>
        </w:rPr>
        <w:t xml:space="preserve">, </w:t>
      </w:r>
      <m:oMath>
        <m:r>
          <w:rPr>
            <w:rFonts w:ascii="Cambria Math" w:hAnsi="Cambria Math"/>
            <w:lang w:val="en-US"/>
          </w:rPr>
          <m:t>C</m:t>
        </m:r>
      </m:oMath>
      <w:r w:rsidRPr="009A6485">
        <w:rPr>
          <w:lang w:val="en-US"/>
        </w:rPr>
        <w:t xml:space="preserve">, and </w:t>
      </w:r>
      <m:oMath>
        <m:r>
          <w:rPr>
            <w:rFonts w:ascii="Cambria Math" w:hAnsi="Cambria Math"/>
            <w:lang w:val="en-US"/>
          </w:rPr>
          <m:t>D</m:t>
        </m:r>
      </m:oMath>
      <w:r w:rsidRPr="009A6485">
        <w:rPr>
          <w:lang w:val="en-US"/>
        </w:rPr>
        <w:t xml:space="preserve"> are the model parameters specific to each component and model variation (combination of cubic equation of state, alpha function, and reference viscosity)</w:t>
      </w:r>
    </w:p>
    <w:p w14:paraId="677EBFF0" w14:textId="6328BA59" w:rsidR="00600535" w:rsidRDefault="003F219E" w:rsidP="00600535">
      <w:pPr>
        <w:pStyle w:val="CETHeading1"/>
        <w:tabs>
          <w:tab w:val="clear" w:pos="360"/>
          <w:tab w:val="right" w:pos="7100"/>
        </w:tabs>
        <w:jc w:val="both"/>
        <w:rPr>
          <w:lang w:val="en-GB"/>
        </w:rPr>
      </w:pPr>
      <w:r>
        <w:rPr>
          <w:lang w:val="en-GB"/>
        </w:rPr>
        <w:t>Results and discussion</w:t>
      </w:r>
    </w:p>
    <w:p w14:paraId="1699ABCA" w14:textId="2E07BB72" w:rsidR="00DD0E26" w:rsidRDefault="00640802" w:rsidP="00DD0E26">
      <w:pPr>
        <w:pStyle w:val="CETBodytext"/>
        <w:rPr>
          <w:lang w:val="en-GB"/>
        </w:rPr>
      </w:pPr>
      <w:r w:rsidRPr="00640802">
        <w:rPr>
          <w:lang w:val="en-GB"/>
        </w:rPr>
        <w:t>In order to evaluate the model's performance, dynamic viscosity data for water, methanol, ethanol, 1-butanol, and 1-propanol were used within a pressure range up to 1</w:t>
      </w:r>
      <w:r w:rsidR="00E93C20">
        <w:rPr>
          <w:lang w:val="en-GB"/>
        </w:rPr>
        <w:t>,</w:t>
      </w:r>
      <w:r w:rsidRPr="00640802">
        <w:rPr>
          <w:lang w:val="en-GB"/>
        </w:rPr>
        <w:t>000 bar (up to 3</w:t>
      </w:r>
      <w:r w:rsidR="00E93C20">
        <w:rPr>
          <w:lang w:val="en-GB"/>
        </w:rPr>
        <w:t>,</w:t>
      </w:r>
      <w:r w:rsidRPr="00640802">
        <w:rPr>
          <w:lang w:val="en-GB"/>
        </w:rPr>
        <w:t>000 bar for water) and a temperature range up to 1</w:t>
      </w:r>
      <w:r w:rsidR="00712A4D">
        <w:rPr>
          <w:lang w:val="en-GB"/>
        </w:rPr>
        <w:t>,</w:t>
      </w:r>
      <w:r w:rsidRPr="00640802">
        <w:rPr>
          <w:lang w:val="en-GB"/>
        </w:rPr>
        <w:t>000 K. The specific range, number of data points, and sources for each component are detailed in Table 1.</w:t>
      </w:r>
    </w:p>
    <w:p w14:paraId="3B0381E5" w14:textId="77777777" w:rsidR="00481694" w:rsidRPr="00B57B36" w:rsidRDefault="00481694" w:rsidP="00481694">
      <w:pPr>
        <w:pStyle w:val="CETTabletitle"/>
      </w:pPr>
      <w:r w:rsidRPr="00B57B36">
        <w:t xml:space="preserve">Table 1: </w:t>
      </w:r>
      <w:r w:rsidRPr="00237A64">
        <w:t xml:space="preserve">Experimental </w:t>
      </w:r>
      <w:r>
        <w:t>reference</w:t>
      </w:r>
      <w:r w:rsidRPr="00237A64">
        <w:t xml:space="preserve"> data for the fluids examined in this work</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134"/>
        <w:gridCol w:w="624"/>
        <w:gridCol w:w="1587"/>
        <w:gridCol w:w="1587"/>
        <w:gridCol w:w="1984"/>
      </w:tblGrid>
      <w:tr w:rsidR="00481694" w:rsidRPr="00B57B36" w14:paraId="33298805" w14:textId="77777777" w:rsidTr="00A15125">
        <w:tc>
          <w:tcPr>
            <w:tcW w:w="1134" w:type="dxa"/>
            <w:tcBorders>
              <w:top w:val="single" w:sz="12" w:space="0" w:color="008000"/>
              <w:bottom w:val="single" w:sz="6" w:space="0" w:color="008000"/>
            </w:tcBorders>
            <w:shd w:val="clear" w:color="auto" w:fill="FFFFFF"/>
            <w:vAlign w:val="center"/>
          </w:tcPr>
          <w:p w14:paraId="109AF454" w14:textId="77777777" w:rsidR="00481694" w:rsidRPr="00B57B36" w:rsidRDefault="00481694" w:rsidP="00A15125">
            <w:pPr>
              <w:pStyle w:val="CETBodytext"/>
              <w:jc w:val="center"/>
              <w:rPr>
                <w:lang w:val="en-GB"/>
              </w:rPr>
            </w:pPr>
            <w:r>
              <w:rPr>
                <w:lang w:val="en-GB"/>
              </w:rPr>
              <w:t>Component</w:t>
            </w:r>
          </w:p>
        </w:tc>
        <w:tc>
          <w:tcPr>
            <w:tcW w:w="624" w:type="dxa"/>
            <w:tcBorders>
              <w:top w:val="single" w:sz="12" w:space="0" w:color="008000"/>
              <w:bottom w:val="single" w:sz="6" w:space="0" w:color="008000"/>
            </w:tcBorders>
            <w:shd w:val="clear" w:color="auto" w:fill="FFFFFF"/>
            <w:vAlign w:val="center"/>
          </w:tcPr>
          <w:p w14:paraId="239BEE98" w14:textId="77777777" w:rsidR="00481694" w:rsidRPr="00B57B36" w:rsidRDefault="00481694" w:rsidP="00A15125">
            <w:pPr>
              <w:pStyle w:val="CETBodytext"/>
              <w:jc w:val="center"/>
              <w:rPr>
                <w:lang w:val="en-GB"/>
              </w:rPr>
            </w:pPr>
            <w:r>
              <w:rPr>
                <w:lang w:val="en-GB"/>
              </w:rPr>
              <w:t>N</w:t>
            </w:r>
          </w:p>
        </w:tc>
        <w:tc>
          <w:tcPr>
            <w:tcW w:w="1587" w:type="dxa"/>
            <w:tcBorders>
              <w:top w:val="single" w:sz="12" w:space="0" w:color="008000"/>
              <w:bottom w:val="single" w:sz="6" w:space="0" w:color="008000"/>
            </w:tcBorders>
            <w:shd w:val="clear" w:color="auto" w:fill="FFFFFF"/>
            <w:vAlign w:val="center"/>
          </w:tcPr>
          <w:p w14:paraId="301CF9E9" w14:textId="77777777" w:rsidR="00481694" w:rsidRPr="00B57B36" w:rsidRDefault="00481694" w:rsidP="00A15125">
            <w:pPr>
              <w:pStyle w:val="CETBodytext"/>
              <w:jc w:val="center"/>
              <w:rPr>
                <w:lang w:val="en-GB"/>
              </w:rPr>
            </w:pPr>
            <w:r>
              <w:rPr>
                <w:lang w:val="en-GB"/>
              </w:rPr>
              <w:t>T, K</w:t>
            </w:r>
          </w:p>
        </w:tc>
        <w:tc>
          <w:tcPr>
            <w:tcW w:w="1587" w:type="dxa"/>
            <w:tcBorders>
              <w:top w:val="single" w:sz="12" w:space="0" w:color="008000"/>
              <w:bottom w:val="single" w:sz="6" w:space="0" w:color="008000"/>
            </w:tcBorders>
            <w:shd w:val="clear" w:color="auto" w:fill="FFFFFF"/>
            <w:vAlign w:val="center"/>
          </w:tcPr>
          <w:p w14:paraId="62AC3E6D" w14:textId="77777777" w:rsidR="00481694" w:rsidRPr="00B57B36" w:rsidRDefault="00481694" w:rsidP="00A15125">
            <w:pPr>
              <w:pStyle w:val="CETBodytext"/>
              <w:ind w:right="-1"/>
              <w:jc w:val="center"/>
              <w:rPr>
                <w:rFonts w:cs="Arial"/>
                <w:szCs w:val="18"/>
                <w:lang w:val="en-GB"/>
              </w:rPr>
            </w:pPr>
            <w:r>
              <w:rPr>
                <w:rFonts w:cs="Arial"/>
                <w:szCs w:val="18"/>
                <w:lang w:val="en-GB"/>
              </w:rPr>
              <w:t>P, bar</w:t>
            </w:r>
          </w:p>
        </w:tc>
        <w:tc>
          <w:tcPr>
            <w:tcW w:w="1984" w:type="dxa"/>
            <w:tcBorders>
              <w:top w:val="single" w:sz="12" w:space="0" w:color="008000"/>
              <w:bottom w:val="single" w:sz="6" w:space="0" w:color="008000"/>
            </w:tcBorders>
            <w:shd w:val="clear" w:color="auto" w:fill="FFFFFF"/>
            <w:vAlign w:val="center"/>
          </w:tcPr>
          <w:p w14:paraId="04E3D330" w14:textId="77777777" w:rsidR="00481694" w:rsidRPr="00B57B36" w:rsidRDefault="00481694" w:rsidP="00A15125">
            <w:pPr>
              <w:pStyle w:val="CETBodytext"/>
              <w:ind w:right="-1"/>
              <w:jc w:val="center"/>
              <w:rPr>
                <w:rFonts w:cs="Arial"/>
                <w:szCs w:val="18"/>
                <w:lang w:val="en-GB"/>
              </w:rPr>
            </w:pPr>
            <w:r>
              <w:rPr>
                <w:rFonts w:cs="Arial"/>
                <w:szCs w:val="18"/>
                <w:lang w:val="en-GB"/>
              </w:rPr>
              <w:t>Source</w:t>
            </w:r>
          </w:p>
        </w:tc>
      </w:tr>
      <w:tr w:rsidR="00481694" w:rsidRPr="00B57B36" w14:paraId="14EACA11" w14:textId="77777777" w:rsidTr="00A15125">
        <w:tc>
          <w:tcPr>
            <w:tcW w:w="1134" w:type="dxa"/>
            <w:shd w:val="clear" w:color="auto" w:fill="FFFFFF"/>
            <w:vAlign w:val="center"/>
          </w:tcPr>
          <w:p w14:paraId="5B53E867" w14:textId="77777777" w:rsidR="00481694" w:rsidRPr="00B57B36" w:rsidRDefault="00481694" w:rsidP="00A15125">
            <w:pPr>
              <w:pStyle w:val="CETBodytext"/>
              <w:jc w:val="center"/>
              <w:rPr>
                <w:lang w:val="en-GB"/>
              </w:rPr>
            </w:pPr>
            <w:r>
              <w:rPr>
                <w:lang w:val="en-GB"/>
              </w:rPr>
              <w:t>Water</w:t>
            </w:r>
          </w:p>
        </w:tc>
        <w:tc>
          <w:tcPr>
            <w:tcW w:w="624" w:type="dxa"/>
            <w:shd w:val="clear" w:color="auto" w:fill="FFFFFF"/>
            <w:vAlign w:val="center"/>
          </w:tcPr>
          <w:p w14:paraId="3D07A749" w14:textId="77777777" w:rsidR="00481694" w:rsidRPr="00B57B36" w:rsidRDefault="00481694" w:rsidP="00A15125">
            <w:pPr>
              <w:pStyle w:val="CETBodytext"/>
              <w:jc w:val="center"/>
              <w:rPr>
                <w:lang w:val="en-GB"/>
              </w:rPr>
            </w:pPr>
            <w:r>
              <w:rPr>
                <w:lang w:val="en-GB"/>
              </w:rPr>
              <w:t>799</w:t>
            </w:r>
          </w:p>
        </w:tc>
        <w:tc>
          <w:tcPr>
            <w:tcW w:w="1587" w:type="dxa"/>
            <w:shd w:val="clear" w:color="auto" w:fill="FFFFFF"/>
            <w:vAlign w:val="center"/>
          </w:tcPr>
          <w:p w14:paraId="69A97CA0" w14:textId="77777777" w:rsidR="00481694" w:rsidRPr="00B57B36" w:rsidRDefault="00481694" w:rsidP="00A15125">
            <w:pPr>
              <w:pStyle w:val="CETBodytext"/>
              <w:jc w:val="center"/>
              <w:rPr>
                <w:lang w:val="en-GB"/>
              </w:rPr>
            </w:pPr>
            <w:r w:rsidRPr="0083760E">
              <w:rPr>
                <w:lang w:val="en-GB"/>
              </w:rPr>
              <w:t>273.16</w:t>
            </w:r>
            <w:r>
              <w:rPr>
                <w:lang w:val="en-GB"/>
              </w:rPr>
              <w:t xml:space="preserve"> </w:t>
            </w:r>
            <w:r>
              <w:rPr>
                <w:rFonts w:cs="Arial"/>
                <w:szCs w:val="18"/>
                <w:lang w:val="en-GB"/>
              </w:rPr>
              <w:t>–</w:t>
            </w:r>
            <w:r>
              <w:rPr>
                <w:lang w:val="en-GB"/>
              </w:rPr>
              <w:t xml:space="preserve"> </w:t>
            </w:r>
            <w:r w:rsidRPr="0083760E">
              <w:rPr>
                <w:lang w:val="en-GB"/>
              </w:rPr>
              <w:t>1073.1</w:t>
            </w:r>
          </w:p>
        </w:tc>
        <w:tc>
          <w:tcPr>
            <w:tcW w:w="1587" w:type="dxa"/>
            <w:shd w:val="clear" w:color="auto" w:fill="FFFFFF"/>
            <w:vAlign w:val="center"/>
          </w:tcPr>
          <w:p w14:paraId="261EEF8D" w14:textId="1BCBEEDC" w:rsidR="00481694" w:rsidRPr="00B57B36" w:rsidRDefault="00481694" w:rsidP="00A15125">
            <w:pPr>
              <w:pStyle w:val="CETBodytext"/>
              <w:ind w:right="-1"/>
              <w:jc w:val="center"/>
              <w:rPr>
                <w:rFonts w:cs="Arial"/>
                <w:szCs w:val="18"/>
                <w:lang w:val="en-GB"/>
              </w:rPr>
            </w:pPr>
            <w:r>
              <w:t>0.00</w:t>
            </w:r>
            <w:r w:rsidRPr="00852DF0">
              <w:rPr>
                <w:rFonts w:cs="Arial"/>
                <w:szCs w:val="18"/>
                <w:lang w:val="en-GB"/>
              </w:rPr>
              <w:t>61165</w:t>
            </w:r>
            <w:r>
              <w:rPr>
                <w:rFonts w:cs="Arial"/>
                <w:szCs w:val="18"/>
                <w:lang w:val="en-GB"/>
              </w:rPr>
              <w:t xml:space="preserve"> – 3</w:t>
            </w:r>
            <w:r w:rsidR="00E93C20">
              <w:rPr>
                <w:rFonts w:cs="Arial"/>
                <w:szCs w:val="18"/>
                <w:lang w:val="en-GB"/>
              </w:rPr>
              <w:t>,</w:t>
            </w:r>
            <w:r>
              <w:rPr>
                <w:rFonts w:cs="Arial"/>
                <w:szCs w:val="18"/>
                <w:lang w:val="en-GB"/>
              </w:rPr>
              <w:t>000</w:t>
            </w:r>
          </w:p>
        </w:tc>
        <w:tc>
          <w:tcPr>
            <w:tcW w:w="1984" w:type="dxa"/>
            <w:shd w:val="clear" w:color="auto" w:fill="FFFFFF"/>
            <w:vAlign w:val="center"/>
          </w:tcPr>
          <w:p w14:paraId="0BD8BD82" w14:textId="77777777" w:rsidR="00481694" w:rsidRPr="00B57B36" w:rsidRDefault="00481694" w:rsidP="00A15125">
            <w:pPr>
              <w:pStyle w:val="CETBodytext"/>
              <w:ind w:right="-1"/>
              <w:jc w:val="center"/>
              <w:rPr>
                <w:rFonts w:cs="Arial"/>
                <w:szCs w:val="18"/>
                <w:lang w:val="en-GB"/>
              </w:rPr>
            </w:pPr>
            <w:r>
              <w:rPr>
                <w:rFonts w:cs="Arial"/>
                <w:szCs w:val="18"/>
                <w:lang w:val="en-GB"/>
              </w:rPr>
              <w:t>NIST Webbook (2019)</w:t>
            </w:r>
          </w:p>
        </w:tc>
      </w:tr>
      <w:tr w:rsidR="00481694" w:rsidRPr="00B57B36" w14:paraId="05C7BCB7" w14:textId="77777777" w:rsidTr="00A15125">
        <w:tc>
          <w:tcPr>
            <w:tcW w:w="1134" w:type="dxa"/>
            <w:shd w:val="clear" w:color="auto" w:fill="FFFFFF"/>
            <w:vAlign w:val="center"/>
          </w:tcPr>
          <w:p w14:paraId="0E56BD9A" w14:textId="77777777" w:rsidR="00481694" w:rsidRPr="00B57B36" w:rsidRDefault="00481694" w:rsidP="00A15125">
            <w:pPr>
              <w:pStyle w:val="CETBodytext"/>
              <w:ind w:right="-1"/>
              <w:jc w:val="center"/>
              <w:rPr>
                <w:rFonts w:cs="Arial"/>
                <w:szCs w:val="18"/>
                <w:lang w:val="en-GB"/>
              </w:rPr>
            </w:pPr>
            <w:r>
              <w:rPr>
                <w:rFonts w:cs="Arial"/>
                <w:szCs w:val="18"/>
                <w:lang w:val="en-GB"/>
              </w:rPr>
              <w:t>Methanol</w:t>
            </w:r>
          </w:p>
        </w:tc>
        <w:tc>
          <w:tcPr>
            <w:tcW w:w="624" w:type="dxa"/>
            <w:shd w:val="clear" w:color="auto" w:fill="FFFFFF"/>
            <w:vAlign w:val="center"/>
          </w:tcPr>
          <w:p w14:paraId="30B4851A" w14:textId="77777777" w:rsidR="00481694" w:rsidRPr="00B57B36" w:rsidRDefault="00481694" w:rsidP="00A15125">
            <w:pPr>
              <w:pStyle w:val="CETBodytext"/>
              <w:ind w:right="-1"/>
              <w:jc w:val="center"/>
              <w:rPr>
                <w:rFonts w:cs="Arial"/>
                <w:szCs w:val="18"/>
                <w:lang w:val="en-GB"/>
              </w:rPr>
            </w:pPr>
            <w:r>
              <w:rPr>
                <w:rFonts w:cs="Arial"/>
                <w:szCs w:val="18"/>
                <w:lang w:val="en-GB"/>
              </w:rPr>
              <w:t>217</w:t>
            </w:r>
          </w:p>
        </w:tc>
        <w:tc>
          <w:tcPr>
            <w:tcW w:w="1587" w:type="dxa"/>
            <w:shd w:val="clear" w:color="auto" w:fill="FFFFFF"/>
            <w:vAlign w:val="center"/>
          </w:tcPr>
          <w:p w14:paraId="18630D37" w14:textId="77777777" w:rsidR="00481694" w:rsidRPr="00B57B36" w:rsidRDefault="00481694" w:rsidP="00A15125">
            <w:pPr>
              <w:pStyle w:val="CETBodytext"/>
              <w:ind w:right="-1"/>
              <w:jc w:val="center"/>
              <w:rPr>
                <w:rFonts w:cs="Arial"/>
                <w:szCs w:val="18"/>
                <w:lang w:val="en-GB"/>
              </w:rPr>
            </w:pPr>
            <w:r>
              <w:rPr>
                <w:rFonts w:cs="Arial"/>
                <w:szCs w:val="18"/>
                <w:lang w:val="en-GB"/>
              </w:rPr>
              <w:t>180 – 620</w:t>
            </w:r>
          </w:p>
        </w:tc>
        <w:tc>
          <w:tcPr>
            <w:tcW w:w="1587" w:type="dxa"/>
            <w:shd w:val="clear" w:color="auto" w:fill="FFFFFF"/>
            <w:vAlign w:val="center"/>
          </w:tcPr>
          <w:p w14:paraId="2AFEB77F" w14:textId="799737DF" w:rsidR="00481694" w:rsidRPr="00B57B36" w:rsidRDefault="00481694" w:rsidP="00A15125">
            <w:pPr>
              <w:pStyle w:val="CETBodytext"/>
              <w:ind w:right="-1"/>
              <w:jc w:val="center"/>
              <w:rPr>
                <w:rFonts w:cs="Arial"/>
                <w:szCs w:val="18"/>
                <w:lang w:val="en-GB"/>
              </w:rPr>
            </w:pPr>
            <w:r>
              <w:rPr>
                <w:rFonts w:cs="Arial"/>
                <w:szCs w:val="18"/>
                <w:lang w:val="en-GB"/>
              </w:rPr>
              <w:t>0.1 – 1</w:t>
            </w:r>
            <w:r w:rsidR="00E93C20">
              <w:rPr>
                <w:rFonts w:cs="Arial"/>
                <w:szCs w:val="18"/>
                <w:lang w:val="en-GB"/>
              </w:rPr>
              <w:t>,</w:t>
            </w:r>
            <w:r>
              <w:rPr>
                <w:rFonts w:cs="Arial"/>
                <w:szCs w:val="18"/>
                <w:lang w:val="en-GB"/>
              </w:rPr>
              <w:t>000</w:t>
            </w:r>
          </w:p>
        </w:tc>
        <w:tc>
          <w:tcPr>
            <w:tcW w:w="1984" w:type="dxa"/>
            <w:shd w:val="clear" w:color="auto" w:fill="FFFFFF"/>
            <w:vAlign w:val="center"/>
          </w:tcPr>
          <w:p w14:paraId="08D245AD" w14:textId="77777777" w:rsidR="00481694" w:rsidRPr="00B57B36" w:rsidRDefault="00481694" w:rsidP="00A15125">
            <w:pPr>
              <w:pStyle w:val="CETBodytext"/>
              <w:ind w:right="-1"/>
              <w:jc w:val="center"/>
              <w:rPr>
                <w:rFonts w:cs="Arial"/>
                <w:szCs w:val="18"/>
                <w:lang w:val="en-GB"/>
              </w:rPr>
            </w:pPr>
            <w:r>
              <w:rPr>
                <w:rFonts w:cs="Arial"/>
                <w:szCs w:val="18"/>
                <w:lang w:val="en-GB"/>
              </w:rPr>
              <w:t>NIST Webbook (2023)</w:t>
            </w:r>
          </w:p>
        </w:tc>
      </w:tr>
      <w:tr w:rsidR="00481694" w:rsidRPr="00B57B36" w14:paraId="54DAC0B3" w14:textId="77777777" w:rsidTr="00A15125">
        <w:tc>
          <w:tcPr>
            <w:tcW w:w="1134" w:type="dxa"/>
            <w:shd w:val="clear" w:color="auto" w:fill="FFFFFF"/>
            <w:vAlign w:val="center"/>
          </w:tcPr>
          <w:p w14:paraId="5A9F7B2A" w14:textId="77777777" w:rsidR="00481694" w:rsidRDefault="00481694" w:rsidP="00A15125">
            <w:pPr>
              <w:pStyle w:val="CETBodytext"/>
              <w:ind w:right="-1"/>
              <w:jc w:val="center"/>
              <w:rPr>
                <w:rFonts w:cs="Arial"/>
                <w:szCs w:val="18"/>
                <w:lang w:val="en-GB"/>
              </w:rPr>
            </w:pPr>
            <w:r>
              <w:rPr>
                <w:rFonts w:cs="Arial"/>
                <w:szCs w:val="18"/>
                <w:lang w:val="en-GB"/>
              </w:rPr>
              <w:t>Ethanol</w:t>
            </w:r>
          </w:p>
        </w:tc>
        <w:tc>
          <w:tcPr>
            <w:tcW w:w="624" w:type="dxa"/>
            <w:shd w:val="clear" w:color="auto" w:fill="FFFFFF"/>
            <w:vAlign w:val="center"/>
          </w:tcPr>
          <w:p w14:paraId="3344ED6C" w14:textId="77777777" w:rsidR="00481694" w:rsidRPr="00B57B36" w:rsidRDefault="00481694" w:rsidP="00A15125">
            <w:pPr>
              <w:pStyle w:val="CETBodytext"/>
              <w:ind w:right="-1"/>
              <w:jc w:val="center"/>
              <w:rPr>
                <w:rFonts w:cs="Arial"/>
                <w:szCs w:val="18"/>
                <w:lang w:val="en-GB"/>
              </w:rPr>
            </w:pPr>
            <w:r>
              <w:rPr>
                <w:rFonts w:cs="Arial"/>
                <w:szCs w:val="18"/>
                <w:lang w:val="en-GB"/>
              </w:rPr>
              <w:t>1252</w:t>
            </w:r>
          </w:p>
        </w:tc>
        <w:tc>
          <w:tcPr>
            <w:tcW w:w="1587" w:type="dxa"/>
            <w:shd w:val="clear" w:color="auto" w:fill="FFFFFF"/>
            <w:vAlign w:val="center"/>
          </w:tcPr>
          <w:p w14:paraId="7655290A" w14:textId="77777777" w:rsidR="00481694" w:rsidRPr="00B57B36" w:rsidRDefault="00481694" w:rsidP="00A15125">
            <w:pPr>
              <w:pStyle w:val="CETBodytext"/>
              <w:ind w:right="-1"/>
              <w:jc w:val="center"/>
              <w:rPr>
                <w:rFonts w:cs="Arial"/>
                <w:szCs w:val="18"/>
                <w:lang w:val="en-GB"/>
              </w:rPr>
            </w:pPr>
            <w:r>
              <w:rPr>
                <w:rFonts w:cs="Arial"/>
                <w:szCs w:val="18"/>
                <w:lang w:val="en-GB"/>
              </w:rPr>
              <w:t>268.1 – 612.2</w:t>
            </w:r>
          </w:p>
        </w:tc>
        <w:tc>
          <w:tcPr>
            <w:tcW w:w="1587" w:type="dxa"/>
            <w:shd w:val="clear" w:color="auto" w:fill="FFFFFF"/>
            <w:vAlign w:val="center"/>
          </w:tcPr>
          <w:p w14:paraId="3C14588C" w14:textId="77777777" w:rsidR="00481694" w:rsidRPr="00B57B36" w:rsidRDefault="00481694" w:rsidP="00A15125">
            <w:pPr>
              <w:pStyle w:val="CETBodytext"/>
              <w:ind w:right="-1"/>
              <w:jc w:val="center"/>
              <w:rPr>
                <w:rFonts w:cs="Arial"/>
                <w:szCs w:val="18"/>
                <w:lang w:val="en-GB"/>
              </w:rPr>
            </w:pPr>
            <w:r>
              <w:rPr>
                <w:rFonts w:cs="Arial"/>
                <w:szCs w:val="18"/>
                <w:lang w:val="en-GB"/>
              </w:rPr>
              <w:t>0.8150 – 980.66</w:t>
            </w:r>
          </w:p>
        </w:tc>
        <w:tc>
          <w:tcPr>
            <w:tcW w:w="1984" w:type="dxa"/>
            <w:shd w:val="clear" w:color="auto" w:fill="FFFFFF"/>
            <w:vAlign w:val="center"/>
          </w:tcPr>
          <w:p w14:paraId="7395CCB2" w14:textId="0BC83379" w:rsidR="00481694" w:rsidRPr="00B57B36" w:rsidRDefault="00F216EE" w:rsidP="00A15125">
            <w:pPr>
              <w:pStyle w:val="CETBodytext"/>
              <w:ind w:right="-1"/>
              <w:jc w:val="center"/>
              <w:rPr>
                <w:rFonts w:cs="Arial"/>
                <w:szCs w:val="18"/>
                <w:lang w:val="en-GB"/>
              </w:rPr>
            </w:pPr>
            <w:r>
              <w:rPr>
                <w:rFonts w:cs="Arial"/>
                <w:szCs w:val="18"/>
                <w:lang w:val="en-GB"/>
              </w:rPr>
              <w:t>D</w:t>
            </w:r>
            <w:r w:rsidR="004863BE">
              <w:rPr>
                <w:rFonts w:cs="Arial"/>
                <w:szCs w:val="18"/>
                <w:lang w:val="en-GB"/>
              </w:rPr>
              <w:t xml:space="preserve">ortmund </w:t>
            </w:r>
            <w:r>
              <w:rPr>
                <w:rFonts w:cs="Arial"/>
                <w:szCs w:val="18"/>
                <w:lang w:val="en-GB"/>
              </w:rPr>
              <w:t>D</w:t>
            </w:r>
            <w:r w:rsidR="004863BE">
              <w:rPr>
                <w:rFonts w:cs="Arial"/>
                <w:szCs w:val="18"/>
                <w:lang w:val="en-GB"/>
              </w:rPr>
              <w:t xml:space="preserve">ata </w:t>
            </w:r>
            <w:r>
              <w:rPr>
                <w:rFonts w:cs="Arial"/>
                <w:szCs w:val="18"/>
                <w:lang w:val="en-GB"/>
              </w:rPr>
              <w:t>B</w:t>
            </w:r>
            <w:r w:rsidR="004863BE">
              <w:rPr>
                <w:rFonts w:cs="Arial"/>
                <w:szCs w:val="18"/>
                <w:lang w:val="en-GB"/>
              </w:rPr>
              <w:t>ank</w:t>
            </w:r>
          </w:p>
        </w:tc>
      </w:tr>
      <w:tr w:rsidR="00481694" w:rsidRPr="00B57B36" w14:paraId="24B1BAFB" w14:textId="77777777" w:rsidTr="00A15125">
        <w:tc>
          <w:tcPr>
            <w:tcW w:w="1134" w:type="dxa"/>
            <w:shd w:val="clear" w:color="auto" w:fill="FFFFFF"/>
            <w:vAlign w:val="center"/>
          </w:tcPr>
          <w:p w14:paraId="671F6C91" w14:textId="77777777" w:rsidR="00481694" w:rsidRDefault="00481694" w:rsidP="00A15125">
            <w:pPr>
              <w:pStyle w:val="CETBodytext"/>
              <w:ind w:right="-1"/>
              <w:jc w:val="center"/>
              <w:rPr>
                <w:rFonts w:cs="Arial"/>
                <w:szCs w:val="18"/>
                <w:lang w:val="en-GB"/>
              </w:rPr>
            </w:pPr>
            <w:r>
              <w:rPr>
                <w:rFonts w:cs="Arial"/>
                <w:szCs w:val="18"/>
                <w:lang w:val="en-GB"/>
              </w:rPr>
              <w:t>1-butanol</w:t>
            </w:r>
          </w:p>
        </w:tc>
        <w:tc>
          <w:tcPr>
            <w:tcW w:w="624" w:type="dxa"/>
            <w:shd w:val="clear" w:color="auto" w:fill="FFFFFF"/>
            <w:vAlign w:val="center"/>
          </w:tcPr>
          <w:p w14:paraId="3B94D2D7" w14:textId="77777777" w:rsidR="00481694" w:rsidRPr="00B57B36" w:rsidRDefault="00481694" w:rsidP="00A15125">
            <w:pPr>
              <w:pStyle w:val="CETBodytext"/>
              <w:ind w:right="-1"/>
              <w:jc w:val="center"/>
              <w:rPr>
                <w:rFonts w:cs="Arial"/>
                <w:szCs w:val="18"/>
                <w:lang w:val="en-GB"/>
              </w:rPr>
            </w:pPr>
            <w:r>
              <w:rPr>
                <w:rFonts w:cs="Arial"/>
                <w:szCs w:val="18"/>
                <w:lang w:val="en-GB"/>
              </w:rPr>
              <w:t>1297</w:t>
            </w:r>
          </w:p>
        </w:tc>
        <w:tc>
          <w:tcPr>
            <w:tcW w:w="1587" w:type="dxa"/>
            <w:shd w:val="clear" w:color="auto" w:fill="FFFFFF"/>
            <w:vAlign w:val="center"/>
          </w:tcPr>
          <w:p w14:paraId="5769459D" w14:textId="77777777" w:rsidR="00481694" w:rsidRPr="00B57B36" w:rsidRDefault="00481694" w:rsidP="00A15125">
            <w:pPr>
              <w:pStyle w:val="CETBodytext"/>
              <w:ind w:right="-1"/>
              <w:jc w:val="center"/>
              <w:rPr>
                <w:rFonts w:cs="Arial"/>
                <w:szCs w:val="18"/>
                <w:lang w:val="en-GB"/>
              </w:rPr>
            </w:pPr>
            <w:r>
              <w:rPr>
                <w:rFonts w:cs="Arial"/>
                <w:szCs w:val="18"/>
                <w:lang w:val="en-GB"/>
              </w:rPr>
              <w:t>186.15 – 473.15</w:t>
            </w:r>
          </w:p>
        </w:tc>
        <w:tc>
          <w:tcPr>
            <w:tcW w:w="1587" w:type="dxa"/>
            <w:shd w:val="clear" w:color="auto" w:fill="FFFFFF"/>
            <w:vAlign w:val="center"/>
          </w:tcPr>
          <w:p w14:paraId="7CA08B1F" w14:textId="77777777" w:rsidR="00481694" w:rsidRPr="00B57B36" w:rsidRDefault="00481694" w:rsidP="00A15125">
            <w:pPr>
              <w:pStyle w:val="CETBodytext"/>
              <w:ind w:right="-1"/>
              <w:jc w:val="center"/>
              <w:rPr>
                <w:rFonts w:cs="Arial"/>
                <w:szCs w:val="18"/>
                <w:lang w:val="en-GB"/>
              </w:rPr>
            </w:pPr>
            <w:r>
              <w:rPr>
                <w:rFonts w:cs="Arial"/>
                <w:szCs w:val="18"/>
                <w:lang w:val="en-GB"/>
              </w:rPr>
              <w:t>0.8150 – 980.66</w:t>
            </w:r>
          </w:p>
        </w:tc>
        <w:tc>
          <w:tcPr>
            <w:tcW w:w="1984" w:type="dxa"/>
            <w:shd w:val="clear" w:color="auto" w:fill="FFFFFF"/>
            <w:vAlign w:val="center"/>
          </w:tcPr>
          <w:p w14:paraId="36062477" w14:textId="169550C1" w:rsidR="00481694" w:rsidRPr="00B57B36" w:rsidRDefault="00517A5A" w:rsidP="00A15125">
            <w:pPr>
              <w:pStyle w:val="CETBodytext"/>
              <w:ind w:right="-1"/>
              <w:jc w:val="center"/>
              <w:rPr>
                <w:rFonts w:cs="Arial"/>
                <w:szCs w:val="18"/>
                <w:lang w:val="en-GB"/>
              </w:rPr>
            </w:pPr>
            <w:r>
              <w:rPr>
                <w:rFonts w:cs="Arial"/>
                <w:szCs w:val="18"/>
                <w:lang w:val="en-GB"/>
              </w:rPr>
              <w:t>Dortmund Data Bank</w:t>
            </w:r>
          </w:p>
        </w:tc>
      </w:tr>
      <w:tr w:rsidR="00481694" w:rsidRPr="00B57B36" w14:paraId="7346A452" w14:textId="77777777" w:rsidTr="00A15125">
        <w:tc>
          <w:tcPr>
            <w:tcW w:w="1134" w:type="dxa"/>
            <w:shd w:val="clear" w:color="auto" w:fill="FFFFFF"/>
            <w:vAlign w:val="center"/>
          </w:tcPr>
          <w:p w14:paraId="515EE92D" w14:textId="77777777" w:rsidR="00481694" w:rsidRDefault="00481694" w:rsidP="00A15125">
            <w:pPr>
              <w:pStyle w:val="CETBodytext"/>
              <w:ind w:right="-1"/>
              <w:jc w:val="center"/>
              <w:rPr>
                <w:rFonts w:cs="Arial"/>
                <w:szCs w:val="18"/>
                <w:lang w:val="en-GB"/>
              </w:rPr>
            </w:pPr>
            <w:r>
              <w:rPr>
                <w:rFonts w:cs="Arial"/>
                <w:szCs w:val="18"/>
                <w:lang w:val="en-GB"/>
              </w:rPr>
              <w:t>1-propanol</w:t>
            </w:r>
          </w:p>
        </w:tc>
        <w:tc>
          <w:tcPr>
            <w:tcW w:w="624" w:type="dxa"/>
            <w:shd w:val="clear" w:color="auto" w:fill="FFFFFF"/>
            <w:vAlign w:val="center"/>
          </w:tcPr>
          <w:p w14:paraId="412453D1" w14:textId="77777777" w:rsidR="00481694" w:rsidRPr="00B57B36" w:rsidRDefault="00481694" w:rsidP="00A15125">
            <w:pPr>
              <w:pStyle w:val="CETBodytext"/>
              <w:ind w:right="-1"/>
              <w:jc w:val="center"/>
              <w:rPr>
                <w:rFonts w:cs="Arial"/>
                <w:szCs w:val="18"/>
                <w:lang w:val="en-GB"/>
              </w:rPr>
            </w:pPr>
            <w:r>
              <w:rPr>
                <w:rFonts w:cs="Arial"/>
                <w:szCs w:val="18"/>
                <w:lang w:val="en-GB"/>
              </w:rPr>
              <w:t>1042</w:t>
            </w:r>
          </w:p>
        </w:tc>
        <w:tc>
          <w:tcPr>
            <w:tcW w:w="1587" w:type="dxa"/>
            <w:shd w:val="clear" w:color="auto" w:fill="FFFFFF"/>
            <w:vAlign w:val="center"/>
          </w:tcPr>
          <w:p w14:paraId="29B0450E" w14:textId="77777777" w:rsidR="00481694" w:rsidRPr="00B57B36" w:rsidRDefault="00481694" w:rsidP="00A15125">
            <w:pPr>
              <w:pStyle w:val="CETBodytext"/>
              <w:ind w:right="-1"/>
              <w:jc w:val="center"/>
              <w:rPr>
                <w:rFonts w:cs="Arial"/>
                <w:szCs w:val="18"/>
                <w:lang w:val="en-GB"/>
              </w:rPr>
            </w:pPr>
            <w:r>
              <w:rPr>
                <w:rFonts w:cs="Arial"/>
                <w:szCs w:val="18"/>
                <w:lang w:val="en-GB"/>
              </w:rPr>
              <w:t>153.15 – 546.15</w:t>
            </w:r>
          </w:p>
        </w:tc>
        <w:tc>
          <w:tcPr>
            <w:tcW w:w="1587" w:type="dxa"/>
            <w:shd w:val="clear" w:color="auto" w:fill="FFFFFF"/>
            <w:vAlign w:val="center"/>
          </w:tcPr>
          <w:p w14:paraId="6A55F28A" w14:textId="77777777" w:rsidR="00481694" w:rsidRPr="00B57B36" w:rsidRDefault="00481694" w:rsidP="00A15125">
            <w:pPr>
              <w:pStyle w:val="CETBodytext"/>
              <w:ind w:right="-1"/>
              <w:jc w:val="center"/>
              <w:rPr>
                <w:rFonts w:cs="Arial"/>
                <w:szCs w:val="18"/>
                <w:lang w:val="en-GB"/>
              </w:rPr>
            </w:pPr>
            <w:r>
              <w:rPr>
                <w:rFonts w:cs="Arial"/>
                <w:szCs w:val="18"/>
                <w:lang w:val="en-GB"/>
              </w:rPr>
              <w:t>0.8150 – 982</w:t>
            </w:r>
          </w:p>
        </w:tc>
        <w:tc>
          <w:tcPr>
            <w:tcW w:w="1984" w:type="dxa"/>
            <w:shd w:val="clear" w:color="auto" w:fill="FFFFFF"/>
            <w:vAlign w:val="center"/>
          </w:tcPr>
          <w:p w14:paraId="7E468AC5" w14:textId="4DA6AB59" w:rsidR="00481694" w:rsidRPr="00B57B36" w:rsidRDefault="00517A5A" w:rsidP="00A15125">
            <w:pPr>
              <w:pStyle w:val="CETBodytext"/>
              <w:ind w:right="-1"/>
              <w:jc w:val="center"/>
              <w:rPr>
                <w:rFonts w:cs="Arial"/>
                <w:szCs w:val="18"/>
                <w:lang w:val="en-GB"/>
              </w:rPr>
            </w:pPr>
            <w:r>
              <w:rPr>
                <w:rFonts w:cs="Arial"/>
                <w:szCs w:val="18"/>
                <w:lang w:val="en-GB"/>
              </w:rPr>
              <w:t>Dortmund Data Bank</w:t>
            </w:r>
          </w:p>
        </w:tc>
      </w:tr>
    </w:tbl>
    <w:p w14:paraId="20EA0E4B" w14:textId="77777777" w:rsidR="00062C12" w:rsidRDefault="00062C12" w:rsidP="00DD0E26">
      <w:pPr>
        <w:pStyle w:val="CETBodytext"/>
        <w:rPr>
          <w:lang w:val="en-GB"/>
        </w:rPr>
      </w:pPr>
    </w:p>
    <w:p w14:paraId="78EDC145" w14:textId="17D4CA87" w:rsidR="00481694" w:rsidRDefault="00062C12" w:rsidP="00DD0E26">
      <w:pPr>
        <w:pStyle w:val="CETBodytext"/>
        <w:rPr>
          <w:lang w:val="en-GB"/>
        </w:rPr>
      </w:pPr>
      <w:r w:rsidRPr="00062C12">
        <w:rPr>
          <w:lang w:val="en-GB"/>
        </w:rPr>
        <w:t>The input parameters required for this work are provided in Table 2. Additionally, the model fitting is performed using the following minimization procedure</w:t>
      </w:r>
      <w:r>
        <w:rPr>
          <w:lang w:val="en-GB"/>
        </w:rPr>
        <w:t>:</w:t>
      </w:r>
    </w:p>
    <w:tbl>
      <w:tblPr>
        <w:tblW w:w="5000" w:type="pct"/>
        <w:tblLook w:val="04A0" w:firstRow="1" w:lastRow="0" w:firstColumn="1" w:lastColumn="0" w:noHBand="0" w:noVBand="1"/>
      </w:tblPr>
      <w:tblGrid>
        <w:gridCol w:w="7981"/>
        <w:gridCol w:w="806"/>
      </w:tblGrid>
      <w:tr w:rsidR="00062C12" w:rsidRPr="00C24EC6" w14:paraId="3E536DFB" w14:textId="77777777" w:rsidTr="00DA3958">
        <w:tc>
          <w:tcPr>
            <w:tcW w:w="7981" w:type="dxa"/>
            <w:shd w:val="clear" w:color="auto" w:fill="auto"/>
            <w:vAlign w:val="center"/>
          </w:tcPr>
          <w:p w14:paraId="0C81ABEC" w14:textId="297888ED" w:rsidR="00062C12" w:rsidRPr="00C24EC6" w:rsidRDefault="00FB43B0" w:rsidP="00A86F41">
            <w:pPr>
              <w:pStyle w:val="CETEquation"/>
              <w:rPr>
                <w:rFonts w:cs="Arial"/>
              </w:rPr>
            </w:pPr>
            <m:oMathPara>
              <m:oMathParaPr>
                <m:jc m:val="left"/>
              </m:oMathParaPr>
              <m:oMath>
                <m:func>
                  <m:funcPr>
                    <m:ctrlPr>
                      <w:rPr>
                        <w:rFonts w:ascii="Cambria Math" w:hAnsi="Cambria Math" w:cs="Arial"/>
                        <w:i/>
                      </w:rPr>
                    </m:ctrlPr>
                  </m:funcPr>
                  <m:fName>
                    <m:r>
                      <m:rPr>
                        <m:sty m:val="p"/>
                      </m:rPr>
                      <w:rPr>
                        <w:rFonts w:ascii="Cambria Math" w:hAnsi="Cambria Math" w:cs="Arial"/>
                      </w:rPr>
                      <m:t>min</m:t>
                    </m:r>
                  </m:fName>
                  <m:e>
                    <m:sSub>
                      <m:sSubPr>
                        <m:ctrlPr>
                          <w:rPr>
                            <w:rFonts w:ascii="Cambria Math" w:hAnsi="Cambria Math" w:cs="Arial"/>
                            <w:i/>
                          </w:rPr>
                        </m:ctrlPr>
                      </m:sSubPr>
                      <m:e>
                        <m:r>
                          <w:rPr>
                            <w:rFonts w:ascii="Cambria Math" w:hAnsi="Cambria Math" w:cs="Arial"/>
                          </w:rPr>
                          <m:t>f</m:t>
                        </m:r>
                      </m:e>
                      <m:sub>
                        <m:r>
                          <w:rPr>
                            <w:rFonts w:ascii="Cambria Math" w:hAnsi="Cambria Math" w:cs="Arial"/>
                          </w:rPr>
                          <m:t>obj</m:t>
                        </m:r>
                      </m:sub>
                    </m:sSub>
                  </m:e>
                </m:func>
                <m:r>
                  <w:rPr>
                    <w:rFonts w:ascii="Cambria Math" w:hAnsi="Cambria Math" w:cs="Arial"/>
                  </w:rPr>
                  <m:t>=</m:t>
                </m:r>
                <m:nary>
                  <m:naryPr>
                    <m:chr m:val="∑"/>
                    <m:ctrlPr>
                      <w:rPr>
                        <w:rFonts w:ascii="Cambria Math" w:hAnsi="Cambria Math" w:cs="Arial"/>
                        <w:i/>
                      </w:rPr>
                    </m:ctrlPr>
                  </m:naryPr>
                  <m:sub>
                    <m:r>
                      <w:rPr>
                        <w:rFonts w:ascii="Cambria Math" w:hAnsi="Cambria Math" w:cs="Arial"/>
                      </w:rPr>
                      <m:t>i</m:t>
                    </m:r>
                    <m:r>
                      <w:rPr>
                        <w:rFonts w:ascii="Cambria Math" w:hAnsi="Cambria Math" w:cs="Arial"/>
                      </w:rPr>
                      <m:t>=1</m:t>
                    </m:r>
                  </m:sub>
                  <m:sup>
                    <m:r>
                      <w:rPr>
                        <w:rFonts w:ascii="Cambria Math" w:hAnsi="Cambria Math" w:cs="Arial"/>
                      </w:rPr>
                      <m:t>i</m:t>
                    </m:r>
                    <m:r>
                      <w:rPr>
                        <w:rFonts w:ascii="Cambria Math" w:hAnsi="Cambria Math" w:cs="Arial"/>
                      </w:rPr>
                      <m:t>=</m:t>
                    </m:r>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η</m:t>
                                            </m:r>
                                          </m:e>
                                          <m:sub>
                                            <m:r>
                                              <w:rPr>
                                                <w:rFonts w:ascii="Cambria Math" w:hAnsi="Cambria Math" w:cs="Arial"/>
                                              </w:rPr>
                                              <m:t>i</m:t>
                                            </m:r>
                                          </m:sub>
                                          <m:sup>
                                            <m:r>
                                              <w:rPr>
                                                <w:rFonts w:ascii="Cambria Math" w:hAnsi="Cambria Math" w:cs="Arial"/>
                                              </w:rPr>
                                              <m:t>exp</m:t>
                                            </m:r>
                                          </m:sup>
                                        </m:sSubSup>
                                      </m:num>
                                      <m:den>
                                        <m:sSubSup>
                                          <m:sSubSupPr>
                                            <m:ctrlPr>
                                              <w:rPr>
                                                <w:rFonts w:ascii="Cambria Math" w:hAnsi="Cambria Math" w:cs="Arial"/>
                                                <w:i/>
                                              </w:rPr>
                                            </m:ctrlPr>
                                          </m:sSubSupPr>
                                          <m:e>
                                            <m:r>
                                              <w:rPr>
                                                <w:rFonts w:ascii="Cambria Math" w:hAnsi="Cambria Math" w:cs="Arial"/>
                                              </w:rPr>
                                              <m:t>η</m:t>
                                            </m:r>
                                          </m:e>
                                          <m:sub>
                                            <m:r>
                                              <w:rPr>
                                                <w:rFonts w:ascii="Cambria Math" w:hAnsi="Cambria Math" w:cs="Arial"/>
                                              </w:rPr>
                                              <m:t>i</m:t>
                                            </m:r>
                                          </m:sub>
                                          <m:sup>
                                            <m:r>
                                              <w:rPr>
                                                <w:rFonts w:ascii="Cambria Math" w:hAnsi="Cambria Math" w:cs="Arial"/>
                                              </w:rPr>
                                              <m:t>ref</m:t>
                                            </m:r>
                                          </m:sup>
                                        </m:sSubSup>
                                      </m:den>
                                    </m:f>
                                  </m:e>
                                </m:d>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i</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ρ</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num>
                                      <m:den>
                                        <m:sSubSup>
                                          <m:sSubSupPr>
                                            <m:ctrlPr>
                                              <w:rPr>
                                                <w:rFonts w:ascii="Cambria Math" w:hAnsi="Cambria Math" w:cs="Arial"/>
                                                <w:i/>
                                              </w:rPr>
                                            </m:ctrlPr>
                                          </m:sSubSupPr>
                                          <m:e>
                                            <m:r>
                                              <w:rPr>
                                                <w:rFonts w:ascii="Cambria Math" w:hAnsi="Cambria Math" w:cs="Arial"/>
                                              </w:rPr>
                                              <m:t>η</m:t>
                                            </m:r>
                                          </m:e>
                                          <m:sub>
                                            <m:r>
                                              <w:rPr>
                                                <w:rFonts w:ascii="Cambria Math" w:hAnsi="Cambria Math" w:cs="Arial"/>
                                              </w:rPr>
                                              <m:t>i</m:t>
                                            </m:r>
                                          </m:sub>
                                          <m:sup>
                                            <m:r>
                                              <w:rPr>
                                                <w:rFonts w:ascii="Cambria Math" w:hAnsi="Cambria Math" w:cs="Arial"/>
                                              </w:rPr>
                                              <m:t>ref</m:t>
                                            </m:r>
                                          </m:sup>
                                        </m:sSubSup>
                                      </m:den>
                                    </m:f>
                                  </m:e>
                                </m:d>
                              </m:e>
                            </m:func>
                          </m:e>
                        </m:d>
                      </m:e>
                      <m:sup>
                        <m:r>
                          <w:rPr>
                            <w:rFonts w:ascii="Cambria Math" w:hAnsi="Cambria Math" w:cs="Arial"/>
                          </w:rPr>
                          <m:t>2</m:t>
                        </m:r>
                      </m:sup>
                    </m:sSup>
                  </m:e>
                </m:nary>
                <m:r>
                  <w:rPr>
                    <w:rFonts w:ascii="Cambria Math" w:hAnsi="Cambria Math" w:cs="Arial"/>
                  </w:rPr>
                  <m:t>=</m:t>
                </m:r>
                <m:nary>
                  <m:naryPr>
                    <m:chr m:val="∑"/>
                    <m:ctrlPr>
                      <w:rPr>
                        <w:rFonts w:ascii="Cambria Math" w:hAnsi="Cambria Math" w:cs="Arial"/>
                        <w:i/>
                      </w:rPr>
                    </m:ctrlPr>
                  </m:naryPr>
                  <m:sub>
                    <m:r>
                      <w:rPr>
                        <w:rFonts w:ascii="Cambria Math" w:hAnsi="Cambria Math" w:cs="Arial"/>
                      </w:rPr>
                      <m:t>i</m:t>
                    </m:r>
                    <m:r>
                      <w:rPr>
                        <w:rFonts w:ascii="Cambria Math" w:hAnsi="Cambria Math" w:cs="Arial"/>
                      </w:rPr>
                      <m:t>=1</m:t>
                    </m:r>
                  </m:sub>
                  <m:sup>
                    <m:r>
                      <w:rPr>
                        <w:rFonts w:ascii="Cambria Math" w:hAnsi="Cambria Math" w:cs="Arial"/>
                      </w:rPr>
                      <m:t>i</m:t>
                    </m:r>
                    <m:r>
                      <w:rPr>
                        <w:rFonts w:ascii="Cambria Math" w:hAnsi="Cambria Math" w:cs="Arial"/>
                      </w:rPr>
                      <m:t>=</m:t>
                    </m:r>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η</m:t>
                                            </m:r>
                                          </m:e>
                                          <m:sub>
                                            <m:r>
                                              <w:rPr>
                                                <w:rFonts w:ascii="Cambria Math" w:hAnsi="Cambria Math" w:cs="Arial"/>
                                              </w:rPr>
                                              <m:t>i</m:t>
                                            </m:r>
                                          </m:sub>
                                          <m:sup>
                                            <m:r>
                                              <w:rPr>
                                                <w:rFonts w:ascii="Cambria Math" w:hAnsi="Cambria Math" w:cs="Arial"/>
                                              </w:rPr>
                                              <m:t>exp</m:t>
                                            </m:r>
                                          </m:sup>
                                        </m:sSubSup>
                                      </m:num>
                                      <m:den>
                                        <m:sSubSup>
                                          <m:sSubSupPr>
                                            <m:ctrlPr>
                                              <w:rPr>
                                                <w:rFonts w:ascii="Cambria Math" w:hAnsi="Cambria Math" w:cs="Arial"/>
                                                <w:i/>
                                              </w:rPr>
                                            </m:ctrlPr>
                                          </m:sSubSupPr>
                                          <m:e>
                                            <m:r>
                                              <w:rPr>
                                                <w:rFonts w:ascii="Cambria Math" w:hAnsi="Cambria Math" w:cs="Arial"/>
                                              </w:rPr>
                                              <m:t>η</m:t>
                                            </m:r>
                                          </m:e>
                                          <m:sub>
                                            <m:r>
                                              <w:rPr>
                                                <w:rFonts w:ascii="Cambria Math" w:hAnsi="Cambria Math" w:cs="Arial"/>
                                              </w:rPr>
                                              <m:t>i</m:t>
                                            </m:r>
                                          </m:sub>
                                          <m:sup>
                                            <m:r>
                                              <w:rPr>
                                                <w:rFonts w:ascii="Cambria Math" w:hAnsi="Cambria Math" w:cs="Arial"/>
                                              </w:rPr>
                                              <m:t>ref</m:t>
                                            </m:r>
                                          </m:sup>
                                        </m:sSubSup>
                                      </m:den>
                                    </m:f>
                                  </m:e>
                                </m:d>
                              </m:e>
                            </m:func>
                            <m:r>
                              <w:rPr>
                                <w:rFonts w:ascii="Cambria Math" w:hAnsi="Cambria Math" w:cs="Arial"/>
                              </w:rPr>
                              <m:t>-</m:t>
                            </m:r>
                            <m:d>
                              <m:dPr>
                                <m:ctrlPr>
                                  <w:rPr>
                                    <w:rFonts w:ascii="Cambria Math" w:hAnsi="Cambria Math" w:cs="Arial"/>
                                    <w:i/>
                                  </w:rPr>
                                </m:ctrlPr>
                              </m:dPr>
                              <m:e>
                                <m:r>
                                  <w:rPr>
                                    <w:rFonts w:ascii="Cambria Math" w:hAnsi="Cambria Math" w:cs="Arial"/>
                                  </w:rPr>
                                  <m:t>A</m:t>
                                </m:r>
                                <m:r>
                                  <w:rPr>
                                    <w:rFonts w:ascii="Cambria Math" w:hAnsi="Cambria Math" w:cs="Arial"/>
                                  </w:rPr>
                                  <m:t>+</m:t>
                                </m:r>
                                <m:r>
                                  <w:rPr>
                                    <w:rFonts w:ascii="Cambria Math" w:hAnsi="Cambria Math" w:cs="Arial"/>
                                  </w:rPr>
                                  <m:t>B</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r>
                                  <w:rPr>
                                    <w:rFonts w:ascii="Cambria Math" w:hAnsi="Cambria Math" w:cs="Arial"/>
                                  </w:rPr>
                                  <m:t>C</m:t>
                                </m:r>
                                <m:sSubSup>
                                  <m:sSubSupPr>
                                    <m:ctrlPr>
                                      <w:rPr>
                                        <w:rFonts w:ascii="Cambria Math" w:hAnsi="Cambria Math" w:cs="Arial"/>
                                        <w:i/>
                                      </w:rPr>
                                    </m:ctrlPr>
                                  </m:sSubSupPr>
                                  <m:e>
                                    <m:r>
                                      <w:rPr>
                                        <w:rFonts w:ascii="Cambria Math" w:hAnsi="Cambria Math" w:cs="Arial"/>
                                      </w:rPr>
                                      <m:t>x</m:t>
                                    </m:r>
                                  </m:e>
                                  <m:sub>
                                    <m:r>
                                      <w:rPr>
                                        <w:rFonts w:ascii="Cambria Math" w:hAnsi="Cambria Math" w:cs="Arial"/>
                                      </w:rPr>
                                      <m:t>i</m:t>
                                    </m:r>
                                  </m:sub>
                                  <m:sup>
                                    <m:r>
                                      <w:rPr>
                                        <w:rFonts w:ascii="Cambria Math" w:hAnsi="Cambria Math" w:cs="Arial"/>
                                      </w:rPr>
                                      <m:t>2</m:t>
                                    </m:r>
                                  </m:sup>
                                </m:sSubSup>
                                <m:r>
                                  <w:rPr>
                                    <w:rFonts w:ascii="Cambria Math" w:hAnsi="Cambria Math" w:cs="Arial"/>
                                  </w:rPr>
                                  <m:t>+</m:t>
                                </m:r>
                                <m:r>
                                  <w:rPr>
                                    <w:rFonts w:ascii="Cambria Math" w:hAnsi="Cambria Math" w:cs="Arial"/>
                                  </w:rPr>
                                  <m:t>D</m:t>
                                </m:r>
                                <m:sSubSup>
                                  <m:sSubSupPr>
                                    <m:ctrlPr>
                                      <w:rPr>
                                        <w:rFonts w:ascii="Cambria Math" w:hAnsi="Cambria Math" w:cs="Arial"/>
                                        <w:i/>
                                      </w:rPr>
                                    </m:ctrlPr>
                                  </m:sSubSupPr>
                                  <m:e>
                                    <m:r>
                                      <w:rPr>
                                        <w:rFonts w:ascii="Cambria Math" w:hAnsi="Cambria Math" w:cs="Arial"/>
                                      </w:rPr>
                                      <m:t>x</m:t>
                                    </m:r>
                                  </m:e>
                                  <m:sub>
                                    <m:r>
                                      <w:rPr>
                                        <w:rFonts w:ascii="Cambria Math" w:hAnsi="Cambria Math" w:cs="Arial"/>
                                      </w:rPr>
                                      <m:t>i</m:t>
                                    </m:r>
                                  </m:sub>
                                  <m:sup>
                                    <m:r>
                                      <w:rPr>
                                        <w:rFonts w:ascii="Cambria Math" w:hAnsi="Cambria Math" w:cs="Arial"/>
                                      </w:rPr>
                                      <m:t>3</m:t>
                                    </m:r>
                                  </m:sup>
                                </m:sSubSup>
                              </m:e>
                            </m:d>
                          </m:e>
                        </m:d>
                      </m:e>
                      <m:sup>
                        <m:r>
                          <w:rPr>
                            <w:rFonts w:ascii="Cambria Math" w:hAnsi="Cambria Math" w:cs="Arial"/>
                          </w:rPr>
                          <m:t>2</m:t>
                        </m:r>
                      </m:sup>
                    </m:sSup>
                  </m:e>
                </m:nary>
              </m:oMath>
            </m:oMathPara>
          </w:p>
        </w:tc>
        <w:tc>
          <w:tcPr>
            <w:tcW w:w="806" w:type="dxa"/>
            <w:shd w:val="clear" w:color="auto" w:fill="auto"/>
            <w:vAlign w:val="center"/>
          </w:tcPr>
          <w:p w14:paraId="65AD2438" w14:textId="52390984" w:rsidR="00062C12" w:rsidRPr="00C24EC6" w:rsidRDefault="00062C12" w:rsidP="00A86F41">
            <w:pPr>
              <w:pStyle w:val="CETEquation"/>
              <w:jc w:val="right"/>
              <w:rPr>
                <w:rFonts w:cs="Arial"/>
              </w:rPr>
            </w:pPr>
            <w:r w:rsidRPr="00C24EC6">
              <w:rPr>
                <w:rFonts w:cs="Arial"/>
              </w:rPr>
              <w:t>(</w:t>
            </w:r>
            <w:r>
              <w:rPr>
                <w:rFonts w:cs="Arial"/>
              </w:rPr>
              <w:t>1</w:t>
            </w:r>
            <w:r w:rsidR="0056597D">
              <w:rPr>
                <w:rFonts w:cs="Arial"/>
              </w:rPr>
              <w:t>4</w:t>
            </w:r>
            <w:r w:rsidRPr="00C24EC6">
              <w:rPr>
                <w:rFonts w:cs="Arial"/>
              </w:rPr>
              <w:t>)</w:t>
            </w:r>
          </w:p>
        </w:tc>
      </w:tr>
    </w:tbl>
    <w:p w14:paraId="5EFEABB8" w14:textId="48F081CC" w:rsidR="00062C12" w:rsidRPr="00DA3958" w:rsidRDefault="00DA3958" w:rsidP="00DA3958">
      <w:pPr>
        <w:rPr>
          <w:lang w:val="en-US"/>
        </w:rPr>
      </w:pPr>
      <w:r w:rsidRPr="003234CD">
        <w:rPr>
          <w:lang w:val="en-US"/>
        </w:rPr>
        <w:t xml:space="preserve">Where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obj</m:t>
            </m:r>
          </m:sub>
        </m:sSub>
      </m:oMath>
      <w:r>
        <w:rPr>
          <w:lang w:val="en-US"/>
        </w:rPr>
        <w:t xml:space="preserve"> </w:t>
      </w:r>
      <w:r w:rsidRPr="003234CD">
        <w:rPr>
          <w:lang w:val="en-US"/>
        </w:rPr>
        <w:t>is the objective function</w:t>
      </w:r>
      <w:r w:rsidR="00531F37">
        <w:rPr>
          <w:lang w:val="en-US"/>
        </w:rPr>
        <w:t xml:space="preserve">, </w:t>
      </w:r>
      <m:oMath>
        <m:sSup>
          <m:sSupPr>
            <m:ctrlPr>
              <w:rPr>
                <w:rFonts w:ascii="Cambria Math" w:hAnsi="Cambria Math"/>
                <w:i/>
                <w:lang w:val="en-US"/>
              </w:rPr>
            </m:ctrlPr>
          </m:sSupPr>
          <m:e>
            <m:r>
              <w:rPr>
                <w:rFonts w:ascii="Cambria Math" w:hAnsi="Cambria Math"/>
                <w:lang w:val="en-US"/>
              </w:rPr>
              <m:t>η</m:t>
            </m:r>
          </m:e>
          <m:sup>
            <m:r>
              <w:rPr>
                <w:rFonts w:ascii="Cambria Math" w:hAnsi="Cambria Math"/>
                <w:lang w:val="en-US"/>
              </w:rPr>
              <m:t>exp</m:t>
            </m:r>
          </m:sup>
        </m:sSup>
      </m:oMath>
      <w:r w:rsidRPr="003234CD">
        <w:rPr>
          <w:lang w:val="en-US"/>
        </w:rPr>
        <w:t xml:space="preserve"> represents the experimental dynamic viscosity, and </w:t>
      </w:r>
      <m:oMath>
        <m:r>
          <w:rPr>
            <w:rFonts w:ascii="Cambria Math" w:hAnsi="Cambria Math"/>
            <w:lang w:val="en-US"/>
          </w:rPr>
          <m:t>x</m:t>
        </m:r>
      </m:oMath>
      <w:r w:rsidRPr="003234CD">
        <w:rPr>
          <w:lang w:val="en-US"/>
        </w:rPr>
        <w:t xml:space="preserve"> denotes the scaling </w:t>
      </w:r>
      <w:r w:rsidR="00413210">
        <w:rPr>
          <w:lang w:val="en-US"/>
        </w:rPr>
        <w:t xml:space="preserve">potential </w:t>
      </w:r>
      <m:oMath>
        <m:r>
          <w:rPr>
            <w:rFonts w:ascii="Cambria Math" w:hAnsi="Cambria Math"/>
            <w:lang w:val="en-US"/>
          </w:rPr>
          <m:t>-</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res</m:t>
            </m:r>
          </m:sup>
        </m:sSup>
        <m:r>
          <w:rPr>
            <w:rFonts w:ascii="Cambria Math" w:hAnsi="Cambria Math"/>
            <w:lang w:val="en-US"/>
          </w:rPr>
          <m:t>(ρ,T)/R</m:t>
        </m:r>
      </m:oMath>
      <w:r w:rsidR="000A139D">
        <w:rPr>
          <w:lang w:val="en-US"/>
        </w:rPr>
        <w:t>.</w:t>
      </w:r>
    </w:p>
    <w:p w14:paraId="1659995B" w14:textId="70950582" w:rsidR="00481694" w:rsidRDefault="00DE61B3" w:rsidP="00DE61B3">
      <w:pPr>
        <w:pStyle w:val="CETTabletitle"/>
      </w:pPr>
      <w:r w:rsidRPr="00B57B36">
        <w:t xml:space="preserve">Table </w:t>
      </w:r>
      <w:r>
        <w:t>2</w:t>
      </w:r>
      <w:r w:rsidRPr="00B57B36">
        <w:t xml:space="preserve">: </w:t>
      </w:r>
      <w:r w:rsidR="000A3C43" w:rsidRPr="000A3C43">
        <w:t>Single-component physical properties required as inputs for the model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31"/>
        <w:gridCol w:w="931"/>
        <w:gridCol w:w="931"/>
        <w:gridCol w:w="931"/>
        <w:gridCol w:w="1020"/>
        <w:gridCol w:w="1020"/>
        <w:gridCol w:w="931"/>
      </w:tblGrid>
      <w:tr w:rsidR="003A7E57" w:rsidRPr="00B57B36" w14:paraId="75E73F4C" w14:textId="1C331FF6" w:rsidTr="002B78C5">
        <w:tc>
          <w:tcPr>
            <w:tcW w:w="931" w:type="dxa"/>
            <w:tcBorders>
              <w:top w:val="single" w:sz="12" w:space="0" w:color="008000"/>
              <w:bottom w:val="single" w:sz="6" w:space="0" w:color="008000"/>
            </w:tcBorders>
            <w:shd w:val="clear" w:color="auto" w:fill="FFFFFF"/>
          </w:tcPr>
          <w:p w14:paraId="51B32290" w14:textId="1308F5BF" w:rsidR="003A7E57" w:rsidRDefault="003A7E57" w:rsidP="00A15125">
            <w:pPr>
              <w:pStyle w:val="CETBodytext"/>
              <w:ind w:right="-1"/>
              <w:jc w:val="center"/>
              <w:rPr>
                <w:lang w:val="es-MX"/>
              </w:rPr>
            </w:pPr>
            <w:r>
              <w:rPr>
                <w:lang w:val="es-MX"/>
              </w:rPr>
              <w:t>Component</w:t>
            </w:r>
          </w:p>
        </w:tc>
        <w:tc>
          <w:tcPr>
            <w:tcW w:w="931" w:type="dxa"/>
            <w:tcBorders>
              <w:top w:val="single" w:sz="12" w:space="0" w:color="008000"/>
              <w:bottom w:val="single" w:sz="6" w:space="0" w:color="008000"/>
            </w:tcBorders>
            <w:shd w:val="clear" w:color="auto" w:fill="FFFFFF"/>
          </w:tcPr>
          <w:p w14:paraId="22810EDB" w14:textId="7402CBF2" w:rsidR="003A7E57" w:rsidRDefault="007C29CA" w:rsidP="00A15125">
            <w:pPr>
              <w:pStyle w:val="CETBodytext"/>
              <w:ind w:right="-1"/>
              <w:jc w:val="center"/>
              <w:rPr>
                <w:lang w:val="es-MX"/>
              </w:rPr>
            </w:pPr>
            <w:r>
              <w:rPr>
                <w:lang w:val="es-MX"/>
              </w:rPr>
              <w:t>M</w:t>
            </w:r>
            <w:r w:rsidRPr="00E93C20">
              <w:rPr>
                <w:vertAlign w:val="subscript"/>
                <w:lang w:val="es-MX"/>
              </w:rPr>
              <w:t>w</w:t>
            </w:r>
            <w:r>
              <w:rPr>
                <w:lang w:val="es-MX"/>
              </w:rPr>
              <w:t>, g/mol</w:t>
            </w:r>
          </w:p>
        </w:tc>
        <w:tc>
          <w:tcPr>
            <w:tcW w:w="931" w:type="dxa"/>
            <w:tcBorders>
              <w:top w:val="single" w:sz="12" w:space="0" w:color="008000"/>
              <w:bottom w:val="single" w:sz="6" w:space="0" w:color="008000"/>
            </w:tcBorders>
            <w:shd w:val="clear" w:color="auto" w:fill="FFFFFF"/>
          </w:tcPr>
          <w:p w14:paraId="52C2B40E" w14:textId="3CE23DC9" w:rsidR="003A7E57" w:rsidRPr="0059535D" w:rsidRDefault="003A7E57" w:rsidP="00A15125">
            <w:pPr>
              <w:pStyle w:val="CETBodytext"/>
              <w:ind w:right="-1"/>
              <w:jc w:val="center"/>
              <w:rPr>
                <w:lang w:val="es-MX"/>
              </w:rPr>
            </w:pPr>
            <w:r>
              <w:rPr>
                <w:lang w:val="es-MX"/>
              </w:rPr>
              <w:t>T</w:t>
            </w:r>
            <w:r w:rsidRPr="00BE0D9D">
              <w:rPr>
                <w:vertAlign w:val="subscript"/>
                <w:lang w:val="es-MX"/>
              </w:rPr>
              <w:t>c</w:t>
            </w:r>
            <w:r>
              <w:rPr>
                <w:lang w:val="es-MX"/>
              </w:rPr>
              <w:t>, K</w:t>
            </w:r>
          </w:p>
        </w:tc>
        <w:tc>
          <w:tcPr>
            <w:tcW w:w="931" w:type="dxa"/>
            <w:tcBorders>
              <w:top w:val="single" w:sz="12" w:space="0" w:color="008000"/>
              <w:bottom w:val="single" w:sz="6" w:space="0" w:color="008000"/>
            </w:tcBorders>
            <w:shd w:val="clear" w:color="auto" w:fill="FFFFFF"/>
          </w:tcPr>
          <w:p w14:paraId="3375DB1D" w14:textId="3392266E" w:rsidR="003A7E57" w:rsidRPr="0059535D" w:rsidRDefault="003A7E57" w:rsidP="00A15125">
            <w:pPr>
              <w:pStyle w:val="CETBodytext"/>
              <w:ind w:right="-1"/>
              <w:jc w:val="center"/>
              <w:rPr>
                <w:lang w:val="es-MX"/>
              </w:rPr>
            </w:pPr>
            <w:r>
              <w:rPr>
                <w:lang w:val="es-MX"/>
              </w:rPr>
              <w:t>P</w:t>
            </w:r>
            <w:r w:rsidRPr="00BE0D9D">
              <w:rPr>
                <w:vertAlign w:val="subscript"/>
                <w:lang w:val="es-MX"/>
              </w:rPr>
              <w:t>c</w:t>
            </w:r>
            <w:r>
              <w:rPr>
                <w:lang w:val="es-MX"/>
              </w:rPr>
              <w:t>, bar</w:t>
            </w:r>
          </w:p>
        </w:tc>
        <w:tc>
          <w:tcPr>
            <w:tcW w:w="1020" w:type="dxa"/>
            <w:tcBorders>
              <w:top w:val="single" w:sz="12" w:space="0" w:color="008000"/>
              <w:bottom w:val="single" w:sz="6" w:space="0" w:color="008000"/>
            </w:tcBorders>
            <w:shd w:val="clear" w:color="auto" w:fill="FFFFFF"/>
          </w:tcPr>
          <w:p w14:paraId="47048757" w14:textId="713DD17E" w:rsidR="003A7E57" w:rsidRPr="0059535D" w:rsidRDefault="003A7E57" w:rsidP="00A15125">
            <w:pPr>
              <w:pStyle w:val="CETBodytext"/>
              <w:ind w:right="-1"/>
              <w:jc w:val="center"/>
              <w:rPr>
                <w:lang w:val="es-MX"/>
              </w:rPr>
            </w:pPr>
            <w:r>
              <w:rPr>
                <w:lang w:val="es-MX"/>
              </w:rPr>
              <w:t>v</w:t>
            </w:r>
            <w:r w:rsidRPr="00BE0D9D">
              <w:rPr>
                <w:vertAlign w:val="subscript"/>
                <w:lang w:val="es-MX"/>
              </w:rPr>
              <w:t>c</w:t>
            </w:r>
            <w:r>
              <w:rPr>
                <w:lang w:val="es-MX"/>
              </w:rPr>
              <w:t>, cm</w:t>
            </w:r>
            <w:r w:rsidRPr="007D2969">
              <w:rPr>
                <w:vertAlign w:val="superscript"/>
                <w:lang w:val="es-MX"/>
              </w:rPr>
              <w:t>3</w:t>
            </w:r>
            <w:r>
              <w:rPr>
                <w:lang w:val="es-MX"/>
              </w:rPr>
              <w:t xml:space="preserve">/mol </w:t>
            </w:r>
          </w:p>
        </w:tc>
        <w:tc>
          <w:tcPr>
            <w:tcW w:w="1020" w:type="dxa"/>
            <w:tcBorders>
              <w:top w:val="single" w:sz="12" w:space="0" w:color="008000"/>
              <w:bottom w:val="single" w:sz="6" w:space="0" w:color="008000"/>
            </w:tcBorders>
            <w:shd w:val="clear" w:color="auto" w:fill="FFFFFF"/>
          </w:tcPr>
          <w:p w14:paraId="3D4DBA03" w14:textId="1177AF46" w:rsidR="003A7E57" w:rsidRPr="00A033EE" w:rsidRDefault="00A033EE" w:rsidP="00A15125">
            <w:pPr>
              <w:pStyle w:val="CETBodytext"/>
              <w:ind w:right="-1"/>
              <w:jc w:val="center"/>
              <w:rPr>
                <w:rFonts w:cs="Arial"/>
                <w:iCs/>
                <w:lang w:val="es-MX"/>
              </w:rPr>
            </w:pPr>
            <m:oMathPara>
              <m:oMath>
                <m:r>
                  <m:rPr>
                    <m:sty m:val="p"/>
                  </m:rPr>
                  <w:rPr>
                    <w:rFonts w:ascii="Cambria Math" w:hAnsi="Cambria Math" w:cs="Arial"/>
                    <w:lang w:val="es-MX"/>
                  </w:rPr>
                  <m:t>ω</m:t>
                </m:r>
              </m:oMath>
            </m:oMathPara>
          </w:p>
        </w:tc>
        <w:tc>
          <w:tcPr>
            <w:tcW w:w="931" w:type="dxa"/>
            <w:tcBorders>
              <w:top w:val="single" w:sz="12" w:space="0" w:color="008000"/>
              <w:bottom w:val="single" w:sz="6" w:space="0" w:color="008000"/>
            </w:tcBorders>
            <w:shd w:val="clear" w:color="auto" w:fill="FFFFFF"/>
          </w:tcPr>
          <w:p w14:paraId="705DE539" w14:textId="7F9A0B88" w:rsidR="003A7E57" w:rsidRPr="0059535D" w:rsidRDefault="00E93C20" w:rsidP="00A15125">
            <w:pPr>
              <w:pStyle w:val="CETBodytext"/>
              <w:ind w:right="-1"/>
              <w:jc w:val="center"/>
              <w:rPr>
                <w:lang w:val="es-MX"/>
              </w:rPr>
            </w:pPr>
            <m:oMathPara>
              <m:oMath>
                <m:r>
                  <w:rPr>
                    <w:rFonts w:ascii="Cambria Math" w:hAnsi="Cambria Math"/>
                    <w:lang w:val="es-MX"/>
                  </w:rPr>
                  <m:t>κ</m:t>
                </m:r>
              </m:oMath>
            </m:oMathPara>
          </w:p>
        </w:tc>
      </w:tr>
      <w:tr w:rsidR="003A7E57" w:rsidRPr="00B57B36" w14:paraId="4C48786A" w14:textId="0DB98D9B" w:rsidTr="002B78C5">
        <w:trPr>
          <w:trHeight w:val="228"/>
        </w:trPr>
        <w:tc>
          <w:tcPr>
            <w:tcW w:w="931" w:type="dxa"/>
            <w:shd w:val="clear" w:color="auto" w:fill="FFFFFF"/>
          </w:tcPr>
          <w:p w14:paraId="6BE62478" w14:textId="498D458C" w:rsidR="003A7E57" w:rsidRPr="008F7D6E" w:rsidRDefault="009D2A25" w:rsidP="00A15125">
            <w:pPr>
              <w:pStyle w:val="CETBodytext"/>
              <w:ind w:right="-1"/>
              <w:jc w:val="center"/>
              <w:rPr>
                <w:rFonts w:cs="Arial"/>
                <w:szCs w:val="18"/>
                <w:lang w:val="es-MX"/>
              </w:rPr>
            </w:pPr>
            <w:r>
              <w:rPr>
                <w:rFonts w:cs="Arial"/>
                <w:szCs w:val="18"/>
                <w:lang w:val="es-MX"/>
              </w:rPr>
              <w:t>Water</w:t>
            </w:r>
          </w:p>
        </w:tc>
        <w:tc>
          <w:tcPr>
            <w:tcW w:w="931" w:type="dxa"/>
            <w:shd w:val="clear" w:color="auto" w:fill="FFFFFF"/>
          </w:tcPr>
          <w:p w14:paraId="167306B9" w14:textId="3BE42ECA" w:rsidR="003A7E57" w:rsidRPr="008F7D6E" w:rsidRDefault="000E6AE0" w:rsidP="00A15125">
            <w:pPr>
              <w:pStyle w:val="CETBodytext"/>
              <w:ind w:right="-1"/>
              <w:jc w:val="center"/>
              <w:rPr>
                <w:rFonts w:cs="Arial"/>
                <w:szCs w:val="18"/>
                <w:lang w:val="es-MX"/>
              </w:rPr>
            </w:pPr>
            <w:r>
              <w:rPr>
                <w:rFonts w:cs="Arial"/>
                <w:szCs w:val="18"/>
                <w:lang w:val="es-MX"/>
              </w:rPr>
              <w:t>18.0153</w:t>
            </w:r>
          </w:p>
        </w:tc>
        <w:tc>
          <w:tcPr>
            <w:tcW w:w="931" w:type="dxa"/>
            <w:shd w:val="clear" w:color="auto" w:fill="FFFFFF"/>
          </w:tcPr>
          <w:p w14:paraId="70A20FD0" w14:textId="1A39B8B7" w:rsidR="003A7E57" w:rsidRPr="008F7D6E" w:rsidRDefault="000E6AE0" w:rsidP="00A15125">
            <w:pPr>
              <w:pStyle w:val="CETBodytext"/>
              <w:ind w:right="-1"/>
              <w:jc w:val="center"/>
              <w:rPr>
                <w:rFonts w:cs="Arial"/>
                <w:szCs w:val="18"/>
                <w:lang w:val="es-MX"/>
              </w:rPr>
            </w:pPr>
            <w:r>
              <w:rPr>
                <w:rFonts w:cs="Arial"/>
                <w:szCs w:val="18"/>
                <w:lang w:val="es-MX"/>
              </w:rPr>
              <w:t>647.096</w:t>
            </w:r>
          </w:p>
        </w:tc>
        <w:tc>
          <w:tcPr>
            <w:tcW w:w="931" w:type="dxa"/>
            <w:shd w:val="clear" w:color="auto" w:fill="FFFFFF"/>
          </w:tcPr>
          <w:p w14:paraId="7B9690FF" w14:textId="3077DE61" w:rsidR="003A7E57" w:rsidRPr="008F7D6E" w:rsidRDefault="00B81CFF" w:rsidP="00A15125">
            <w:pPr>
              <w:pStyle w:val="CETBodytext"/>
              <w:ind w:right="-1"/>
              <w:jc w:val="center"/>
              <w:rPr>
                <w:rFonts w:cs="Arial"/>
                <w:szCs w:val="18"/>
                <w:lang w:val="es-MX"/>
              </w:rPr>
            </w:pPr>
            <w:r>
              <w:rPr>
                <w:rFonts w:cs="Arial"/>
                <w:szCs w:val="18"/>
                <w:lang w:val="es-MX"/>
              </w:rPr>
              <w:t>220.64</w:t>
            </w:r>
          </w:p>
        </w:tc>
        <w:tc>
          <w:tcPr>
            <w:tcW w:w="1020" w:type="dxa"/>
            <w:shd w:val="clear" w:color="auto" w:fill="FFFFFF"/>
          </w:tcPr>
          <w:p w14:paraId="415A1E01" w14:textId="2E76EA05" w:rsidR="003A7E57" w:rsidRPr="008F7D6E" w:rsidRDefault="00B81CFF" w:rsidP="00A15125">
            <w:pPr>
              <w:pStyle w:val="CETBodytext"/>
              <w:ind w:right="-1"/>
              <w:jc w:val="center"/>
              <w:rPr>
                <w:rFonts w:cs="Arial"/>
                <w:szCs w:val="18"/>
                <w:lang w:val="es-MX"/>
              </w:rPr>
            </w:pPr>
            <w:r>
              <w:rPr>
                <w:rFonts w:cs="Arial"/>
                <w:szCs w:val="18"/>
                <w:lang w:val="es-MX"/>
              </w:rPr>
              <w:t>55.9481</w:t>
            </w:r>
          </w:p>
        </w:tc>
        <w:tc>
          <w:tcPr>
            <w:tcW w:w="1020" w:type="dxa"/>
            <w:shd w:val="clear" w:color="auto" w:fill="FFFFFF"/>
          </w:tcPr>
          <w:p w14:paraId="3AFF1B56" w14:textId="769D9BA7" w:rsidR="003A7E57" w:rsidRPr="008F7D6E" w:rsidRDefault="00B81CFF" w:rsidP="00A15125">
            <w:pPr>
              <w:pStyle w:val="CETBodytext"/>
              <w:ind w:right="-1"/>
              <w:jc w:val="center"/>
              <w:rPr>
                <w:rFonts w:cs="Arial"/>
                <w:szCs w:val="18"/>
                <w:lang w:val="es-MX"/>
              </w:rPr>
            </w:pPr>
            <w:r>
              <w:rPr>
                <w:rFonts w:cs="Arial"/>
                <w:szCs w:val="18"/>
                <w:lang w:val="es-MX"/>
              </w:rPr>
              <w:t>0.3443</w:t>
            </w:r>
          </w:p>
        </w:tc>
        <w:tc>
          <w:tcPr>
            <w:tcW w:w="931" w:type="dxa"/>
            <w:shd w:val="clear" w:color="auto" w:fill="FFFFFF"/>
          </w:tcPr>
          <w:p w14:paraId="227A2B6F" w14:textId="7BD47473" w:rsidR="003A7E57" w:rsidRPr="008F7D6E" w:rsidRDefault="00B81CFF" w:rsidP="00A15125">
            <w:pPr>
              <w:pStyle w:val="CETBodytext"/>
              <w:ind w:right="-1"/>
              <w:jc w:val="center"/>
              <w:rPr>
                <w:rFonts w:cs="Arial"/>
                <w:szCs w:val="18"/>
                <w:lang w:val="es-MX"/>
              </w:rPr>
            </w:pPr>
            <w:r>
              <w:rPr>
                <w:rFonts w:cs="Arial"/>
                <w:szCs w:val="18"/>
                <w:lang w:val="es-MX"/>
              </w:rPr>
              <w:t>-0.6635</w:t>
            </w:r>
          </w:p>
        </w:tc>
      </w:tr>
      <w:tr w:rsidR="003A7E57" w:rsidRPr="00B57B36" w14:paraId="0CB85F24" w14:textId="2103721A" w:rsidTr="002B78C5">
        <w:trPr>
          <w:trHeight w:val="228"/>
        </w:trPr>
        <w:tc>
          <w:tcPr>
            <w:tcW w:w="931" w:type="dxa"/>
            <w:shd w:val="clear" w:color="auto" w:fill="FFFFFF"/>
          </w:tcPr>
          <w:p w14:paraId="0755F04B" w14:textId="086DDD04" w:rsidR="003A7E57" w:rsidRPr="008F7D6E" w:rsidRDefault="009D2A25" w:rsidP="00A15125">
            <w:pPr>
              <w:pStyle w:val="CETBodytext"/>
              <w:ind w:right="-1"/>
              <w:jc w:val="center"/>
              <w:rPr>
                <w:rFonts w:cs="Arial"/>
                <w:szCs w:val="18"/>
                <w:lang w:val="es-MX"/>
              </w:rPr>
            </w:pPr>
            <w:r>
              <w:rPr>
                <w:rFonts w:cs="Arial"/>
                <w:szCs w:val="18"/>
                <w:lang w:val="es-MX"/>
              </w:rPr>
              <w:t>Methanol</w:t>
            </w:r>
          </w:p>
        </w:tc>
        <w:tc>
          <w:tcPr>
            <w:tcW w:w="931" w:type="dxa"/>
            <w:shd w:val="clear" w:color="auto" w:fill="FFFFFF"/>
          </w:tcPr>
          <w:p w14:paraId="2DFA29AF" w14:textId="11EC3854" w:rsidR="003A7E57" w:rsidRPr="008F7D6E" w:rsidRDefault="00A82B70" w:rsidP="00A15125">
            <w:pPr>
              <w:pStyle w:val="CETBodytext"/>
              <w:ind w:right="-1"/>
              <w:jc w:val="center"/>
              <w:rPr>
                <w:rFonts w:cs="Arial"/>
                <w:szCs w:val="18"/>
                <w:lang w:val="es-MX"/>
              </w:rPr>
            </w:pPr>
            <w:r>
              <w:rPr>
                <w:rFonts w:cs="Arial"/>
                <w:szCs w:val="18"/>
                <w:lang w:val="es-MX"/>
              </w:rPr>
              <w:t>32.0419</w:t>
            </w:r>
          </w:p>
        </w:tc>
        <w:tc>
          <w:tcPr>
            <w:tcW w:w="931" w:type="dxa"/>
            <w:shd w:val="clear" w:color="auto" w:fill="FFFFFF"/>
          </w:tcPr>
          <w:p w14:paraId="369EB1E6" w14:textId="6C028E40" w:rsidR="003A7E57" w:rsidRPr="008F7D6E" w:rsidRDefault="00A82B70" w:rsidP="00A15125">
            <w:pPr>
              <w:pStyle w:val="CETBodytext"/>
              <w:ind w:right="-1"/>
              <w:jc w:val="center"/>
              <w:rPr>
                <w:rFonts w:cs="Arial"/>
                <w:szCs w:val="18"/>
                <w:lang w:val="es-MX"/>
              </w:rPr>
            </w:pPr>
            <w:r>
              <w:rPr>
                <w:rFonts w:cs="Arial"/>
                <w:szCs w:val="18"/>
                <w:lang w:val="es-MX"/>
              </w:rPr>
              <w:t>512.6</w:t>
            </w:r>
          </w:p>
        </w:tc>
        <w:tc>
          <w:tcPr>
            <w:tcW w:w="931" w:type="dxa"/>
            <w:shd w:val="clear" w:color="auto" w:fill="FFFFFF"/>
          </w:tcPr>
          <w:p w14:paraId="452142EF" w14:textId="0BFDA235" w:rsidR="003A7E57" w:rsidRPr="008F7D6E" w:rsidRDefault="00A82B70" w:rsidP="00A15125">
            <w:pPr>
              <w:pStyle w:val="CETBodytext"/>
              <w:ind w:right="-1"/>
              <w:jc w:val="center"/>
              <w:rPr>
                <w:rFonts w:cs="Arial"/>
                <w:szCs w:val="18"/>
                <w:lang w:val="es-MX"/>
              </w:rPr>
            </w:pPr>
            <w:r>
              <w:rPr>
                <w:rFonts w:cs="Arial"/>
                <w:szCs w:val="18"/>
                <w:lang w:val="es-MX"/>
              </w:rPr>
              <w:t>81.035</w:t>
            </w:r>
          </w:p>
        </w:tc>
        <w:tc>
          <w:tcPr>
            <w:tcW w:w="1020" w:type="dxa"/>
            <w:shd w:val="clear" w:color="auto" w:fill="FFFFFF"/>
          </w:tcPr>
          <w:p w14:paraId="72BD6AC3" w14:textId="53540420" w:rsidR="003A7E57" w:rsidRPr="008F7D6E" w:rsidRDefault="00A82B70" w:rsidP="00A15125">
            <w:pPr>
              <w:pStyle w:val="CETBodytext"/>
              <w:ind w:right="-1"/>
              <w:jc w:val="center"/>
              <w:rPr>
                <w:rFonts w:cs="Arial"/>
                <w:szCs w:val="18"/>
                <w:lang w:val="es-MX"/>
              </w:rPr>
            </w:pPr>
            <w:r>
              <w:rPr>
                <w:rFonts w:cs="Arial"/>
                <w:szCs w:val="18"/>
                <w:lang w:val="es-MX"/>
              </w:rPr>
              <w:t>116.2791</w:t>
            </w:r>
          </w:p>
        </w:tc>
        <w:tc>
          <w:tcPr>
            <w:tcW w:w="1020" w:type="dxa"/>
            <w:shd w:val="clear" w:color="auto" w:fill="FFFFFF"/>
          </w:tcPr>
          <w:p w14:paraId="0CF528EF" w14:textId="089DDAE1" w:rsidR="003A7E57" w:rsidRPr="008F7D6E" w:rsidRDefault="00A82B70" w:rsidP="00A15125">
            <w:pPr>
              <w:pStyle w:val="CETBodytext"/>
              <w:ind w:right="-1"/>
              <w:jc w:val="center"/>
              <w:rPr>
                <w:rFonts w:cs="Arial"/>
                <w:szCs w:val="18"/>
                <w:lang w:val="es-MX"/>
              </w:rPr>
            </w:pPr>
            <w:r>
              <w:rPr>
                <w:rFonts w:cs="Arial"/>
                <w:szCs w:val="18"/>
                <w:lang w:val="es-MX"/>
              </w:rPr>
              <w:t>0.5625</w:t>
            </w:r>
          </w:p>
        </w:tc>
        <w:tc>
          <w:tcPr>
            <w:tcW w:w="931" w:type="dxa"/>
            <w:shd w:val="clear" w:color="auto" w:fill="FFFFFF"/>
          </w:tcPr>
          <w:p w14:paraId="1C3D00AD" w14:textId="0860C772" w:rsidR="003A7E57" w:rsidRPr="008F7D6E" w:rsidRDefault="00A82B70" w:rsidP="00A15125">
            <w:pPr>
              <w:pStyle w:val="CETBodytext"/>
              <w:ind w:right="-1"/>
              <w:jc w:val="center"/>
              <w:rPr>
                <w:rFonts w:cs="Arial"/>
                <w:szCs w:val="18"/>
                <w:lang w:val="es-MX"/>
              </w:rPr>
            </w:pPr>
            <w:r>
              <w:rPr>
                <w:rFonts w:cs="Arial"/>
                <w:szCs w:val="18"/>
                <w:lang w:val="es-MX"/>
              </w:rPr>
              <w:t>-0.16816</w:t>
            </w:r>
          </w:p>
        </w:tc>
      </w:tr>
      <w:tr w:rsidR="003A7E57" w:rsidRPr="00B57B36" w14:paraId="3E67F192" w14:textId="412F9EAA" w:rsidTr="002B78C5">
        <w:trPr>
          <w:trHeight w:val="228"/>
        </w:trPr>
        <w:tc>
          <w:tcPr>
            <w:tcW w:w="931" w:type="dxa"/>
            <w:shd w:val="clear" w:color="auto" w:fill="FFFFFF"/>
          </w:tcPr>
          <w:p w14:paraId="254FF9F3" w14:textId="6E9A727E" w:rsidR="003A7E57" w:rsidRPr="008F7D6E" w:rsidRDefault="009D2A25" w:rsidP="00A15125">
            <w:pPr>
              <w:pStyle w:val="CETBodytext"/>
              <w:ind w:right="-1"/>
              <w:jc w:val="center"/>
              <w:rPr>
                <w:rFonts w:cs="Arial"/>
                <w:szCs w:val="18"/>
                <w:lang w:val="es-MX"/>
              </w:rPr>
            </w:pPr>
            <w:r>
              <w:rPr>
                <w:rFonts w:cs="Arial"/>
                <w:szCs w:val="18"/>
                <w:lang w:val="es-MX"/>
              </w:rPr>
              <w:t>Ethanol</w:t>
            </w:r>
          </w:p>
        </w:tc>
        <w:tc>
          <w:tcPr>
            <w:tcW w:w="931" w:type="dxa"/>
            <w:shd w:val="clear" w:color="auto" w:fill="FFFFFF"/>
          </w:tcPr>
          <w:p w14:paraId="47EF6699" w14:textId="47B4F87D" w:rsidR="003A7E57" w:rsidRPr="008F7D6E" w:rsidRDefault="003436D3" w:rsidP="00A15125">
            <w:pPr>
              <w:pStyle w:val="CETBodytext"/>
              <w:ind w:right="-1"/>
              <w:jc w:val="center"/>
              <w:rPr>
                <w:rFonts w:cs="Arial"/>
                <w:szCs w:val="18"/>
                <w:lang w:val="es-MX"/>
              </w:rPr>
            </w:pPr>
            <w:r>
              <w:rPr>
                <w:rFonts w:cs="Arial"/>
                <w:szCs w:val="18"/>
                <w:lang w:val="es-MX"/>
              </w:rPr>
              <w:t>46.069</w:t>
            </w:r>
          </w:p>
        </w:tc>
        <w:tc>
          <w:tcPr>
            <w:tcW w:w="931" w:type="dxa"/>
            <w:shd w:val="clear" w:color="auto" w:fill="FFFFFF"/>
          </w:tcPr>
          <w:p w14:paraId="1549EE95" w14:textId="7BD8857C" w:rsidR="003A7E57" w:rsidRPr="008F7D6E" w:rsidRDefault="003436D3" w:rsidP="00A15125">
            <w:pPr>
              <w:pStyle w:val="CETBodytext"/>
              <w:ind w:right="-1"/>
              <w:jc w:val="center"/>
              <w:rPr>
                <w:rFonts w:cs="Arial"/>
                <w:szCs w:val="18"/>
                <w:lang w:val="es-MX"/>
              </w:rPr>
            </w:pPr>
            <w:r>
              <w:rPr>
                <w:rFonts w:cs="Arial"/>
                <w:szCs w:val="18"/>
                <w:lang w:val="es-MX"/>
              </w:rPr>
              <w:t>516</w:t>
            </w:r>
            <w:r w:rsidR="004B29BB">
              <w:rPr>
                <w:rFonts w:cs="Arial"/>
                <w:szCs w:val="18"/>
                <w:lang w:val="es-MX"/>
              </w:rPr>
              <w:t>.2</w:t>
            </w:r>
          </w:p>
        </w:tc>
        <w:tc>
          <w:tcPr>
            <w:tcW w:w="931" w:type="dxa"/>
            <w:shd w:val="clear" w:color="auto" w:fill="FFFFFF"/>
          </w:tcPr>
          <w:p w14:paraId="1552C426" w14:textId="64ED3E71" w:rsidR="003A7E57" w:rsidRPr="008F7D6E" w:rsidRDefault="004B29BB" w:rsidP="00A15125">
            <w:pPr>
              <w:pStyle w:val="CETBodytext"/>
              <w:ind w:right="-1"/>
              <w:jc w:val="center"/>
              <w:rPr>
                <w:rFonts w:cs="Arial"/>
                <w:szCs w:val="18"/>
                <w:lang w:val="es-MX"/>
              </w:rPr>
            </w:pPr>
            <w:r>
              <w:rPr>
                <w:rFonts w:cs="Arial"/>
                <w:szCs w:val="18"/>
                <w:lang w:val="es-MX"/>
              </w:rPr>
              <w:t>63.8348</w:t>
            </w:r>
          </w:p>
        </w:tc>
        <w:tc>
          <w:tcPr>
            <w:tcW w:w="1020" w:type="dxa"/>
            <w:shd w:val="clear" w:color="auto" w:fill="FFFFFF"/>
          </w:tcPr>
          <w:p w14:paraId="0990C5EA" w14:textId="0986544E" w:rsidR="003A7E57" w:rsidRPr="008F7D6E" w:rsidRDefault="004B29BB" w:rsidP="00A15125">
            <w:pPr>
              <w:pStyle w:val="CETBodytext"/>
              <w:ind w:right="-1"/>
              <w:jc w:val="center"/>
              <w:rPr>
                <w:rFonts w:cs="Arial"/>
                <w:szCs w:val="18"/>
                <w:lang w:val="es-MX"/>
              </w:rPr>
            </w:pPr>
            <w:r>
              <w:rPr>
                <w:rFonts w:cs="Arial"/>
                <w:szCs w:val="18"/>
                <w:lang w:val="es-MX"/>
              </w:rPr>
              <w:t>168</w:t>
            </w:r>
          </w:p>
        </w:tc>
        <w:tc>
          <w:tcPr>
            <w:tcW w:w="1020" w:type="dxa"/>
            <w:shd w:val="clear" w:color="auto" w:fill="FFFFFF"/>
          </w:tcPr>
          <w:p w14:paraId="164A8C52" w14:textId="41100F38" w:rsidR="003A7E57" w:rsidRPr="008F7D6E" w:rsidRDefault="004B29BB" w:rsidP="00A15125">
            <w:pPr>
              <w:pStyle w:val="CETBodytext"/>
              <w:ind w:right="-1"/>
              <w:jc w:val="center"/>
              <w:rPr>
                <w:rFonts w:cs="Arial"/>
                <w:szCs w:val="18"/>
                <w:lang w:val="es-MX"/>
              </w:rPr>
            </w:pPr>
            <w:r>
              <w:rPr>
                <w:rFonts w:cs="Arial"/>
                <w:szCs w:val="18"/>
                <w:lang w:val="es-MX"/>
              </w:rPr>
              <w:t>0.635</w:t>
            </w:r>
          </w:p>
        </w:tc>
        <w:tc>
          <w:tcPr>
            <w:tcW w:w="931" w:type="dxa"/>
            <w:shd w:val="clear" w:color="auto" w:fill="FFFFFF"/>
          </w:tcPr>
          <w:p w14:paraId="5AE6B985" w14:textId="664F16BC" w:rsidR="003A7E57" w:rsidRPr="008F7D6E" w:rsidRDefault="004B29BB" w:rsidP="00A15125">
            <w:pPr>
              <w:pStyle w:val="CETBodytext"/>
              <w:ind w:right="-1"/>
              <w:jc w:val="center"/>
              <w:rPr>
                <w:rFonts w:cs="Arial"/>
                <w:szCs w:val="18"/>
                <w:lang w:val="es-MX"/>
              </w:rPr>
            </w:pPr>
            <w:r>
              <w:rPr>
                <w:rFonts w:cs="Arial"/>
                <w:szCs w:val="18"/>
                <w:lang w:val="es-MX"/>
              </w:rPr>
              <w:t>-0.03374</w:t>
            </w:r>
          </w:p>
        </w:tc>
      </w:tr>
      <w:tr w:rsidR="003A7E57" w:rsidRPr="00B57B36" w14:paraId="18FA467C" w14:textId="3B14A35D" w:rsidTr="002B78C5">
        <w:trPr>
          <w:trHeight w:val="228"/>
        </w:trPr>
        <w:tc>
          <w:tcPr>
            <w:tcW w:w="931" w:type="dxa"/>
            <w:shd w:val="clear" w:color="auto" w:fill="FFFFFF"/>
          </w:tcPr>
          <w:p w14:paraId="7BF017FA" w14:textId="37D18A8B" w:rsidR="003A7E57" w:rsidRPr="00B57B36" w:rsidRDefault="009D2A25" w:rsidP="00A15125">
            <w:pPr>
              <w:pStyle w:val="CETBodytext"/>
              <w:ind w:right="-1"/>
              <w:jc w:val="center"/>
              <w:rPr>
                <w:rFonts w:cs="Arial"/>
                <w:szCs w:val="18"/>
                <w:lang w:val="en-GB"/>
              </w:rPr>
            </w:pPr>
            <w:r>
              <w:rPr>
                <w:rFonts w:cs="Arial"/>
                <w:szCs w:val="18"/>
                <w:lang w:val="en-GB"/>
              </w:rPr>
              <w:t>1-butanol</w:t>
            </w:r>
          </w:p>
        </w:tc>
        <w:tc>
          <w:tcPr>
            <w:tcW w:w="931" w:type="dxa"/>
            <w:shd w:val="clear" w:color="auto" w:fill="FFFFFF"/>
          </w:tcPr>
          <w:p w14:paraId="58F912C1" w14:textId="51BB9B1C" w:rsidR="003A7E57" w:rsidRPr="00B57B36" w:rsidRDefault="00012F93" w:rsidP="00A15125">
            <w:pPr>
              <w:pStyle w:val="CETBodytext"/>
              <w:ind w:right="-1"/>
              <w:jc w:val="center"/>
              <w:rPr>
                <w:rFonts w:cs="Arial"/>
                <w:szCs w:val="18"/>
                <w:lang w:val="en-GB"/>
              </w:rPr>
            </w:pPr>
            <w:r>
              <w:rPr>
                <w:rFonts w:cs="Arial"/>
                <w:szCs w:val="18"/>
                <w:lang w:val="en-GB"/>
              </w:rPr>
              <w:t>74.1228</w:t>
            </w:r>
          </w:p>
        </w:tc>
        <w:tc>
          <w:tcPr>
            <w:tcW w:w="931" w:type="dxa"/>
            <w:shd w:val="clear" w:color="auto" w:fill="FFFFFF"/>
          </w:tcPr>
          <w:p w14:paraId="72F0B9E9" w14:textId="70C0D99E" w:rsidR="003A7E57" w:rsidRPr="00B57B36" w:rsidRDefault="00012F93" w:rsidP="00A15125">
            <w:pPr>
              <w:pStyle w:val="CETBodytext"/>
              <w:ind w:right="-1"/>
              <w:jc w:val="center"/>
              <w:rPr>
                <w:rFonts w:cs="Arial"/>
                <w:szCs w:val="18"/>
                <w:lang w:val="en-GB"/>
              </w:rPr>
            </w:pPr>
            <w:r>
              <w:rPr>
                <w:rFonts w:cs="Arial"/>
                <w:szCs w:val="18"/>
                <w:lang w:val="en-GB"/>
              </w:rPr>
              <w:t>562.9</w:t>
            </w:r>
          </w:p>
        </w:tc>
        <w:tc>
          <w:tcPr>
            <w:tcW w:w="931" w:type="dxa"/>
            <w:shd w:val="clear" w:color="auto" w:fill="FFFFFF"/>
          </w:tcPr>
          <w:p w14:paraId="29575645" w14:textId="39B5FAC4" w:rsidR="003A7E57" w:rsidRPr="00B57B36" w:rsidRDefault="00012F93" w:rsidP="00A15125">
            <w:pPr>
              <w:pStyle w:val="CETBodytext"/>
              <w:ind w:right="-1"/>
              <w:jc w:val="center"/>
              <w:rPr>
                <w:rFonts w:cs="Arial"/>
                <w:szCs w:val="18"/>
                <w:lang w:val="en-GB"/>
              </w:rPr>
            </w:pPr>
            <w:r>
              <w:rPr>
                <w:rFonts w:cs="Arial"/>
                <w:szCs w:val="18"/>
                <w:lang w:val="en-GB"/>
              </w:rPr>
              <w:t>44.1777</w:t>
            </w:r>
          </w:p>
        </w:tc>
        <w:tc>
          <w:tcPr>
            <w:tcW w:w="1020" w:type="dxa"/>
            <w:shd w:val="clear" w:color="auto" w:fill="FFFFFF"/>
          </w:tcPr>
          <w:p w14:paraId="11C504E1" w14:textId="7076AB51" w:rsidR="003A7E57" w:rsidRPr="00B57B36" w:rsidRDefault="00012F93" w:rsidP="00A15125">
            <w:pPr>
              <w:pStyle w:val="CETBodytext"/>
              <w:ind w:right="-1"/>
              <w:jc w:val="center"/>
              <w:rPr>
                <w:rFonts w:cs="Arial"/>
                <w:szCs w:val="18"/>
                <w:lang w:val="en-GB"/>
              </w:rPr>
            </w:pPr>
            <w:r>
              <w:rPr>
                <w:rFonts w:cs="Arial"/>
                <w:szCs w:val="18"/>
                <w:lang w:val="en-GB"/>
              </w:rPr>
              <w:t>274</w:t>
            </w:r>
          </w:p>
        </w:tc>
        <w:tc>
          <w:tcPr>
            <w:tcW w:w="1020" w:type="dxa"/>
            <w:shd w:val="clear" w:color="auto" w:fill="FFFFFF"/>
          </w:tcPr>
          <w:p w14:paraId="4A72B1E0" w14:textId="029CF393" w:rsidR="003A7E57" w:rsidRPr="00B57B36" w:rsidRDefault="00290234" w:rsidP="00A15125">
            <w:pPr>
              <w:pStyle w:val="CETBodytext"/>
              <w:ind w:right="-1"/>
              <w:jc w:val="center"/>
              <w:rPr>
                <w:rFonts w:cs="Arial"/>
                <w:szCs w:val="18"/>
                <w:lang w:val="en-GB"/>
              </w:rPr>
            </w:pPr>
            <w:r>
              <w:rPr>
                <w:rFonts w:cs="Arial"/>
                <w:szCs w:val="18"/>
                <w:lang w:val="en-GB"/>
              </w:rPr>
              <w:t>0.59</w:t>
            </w:r>
          </w:p>
        </w:tc>
        <w:tc>
          <w:tcPr>
            <w:tcW w:w="931" w:type="dxa"/>
            <w:shd w:val="clear" w:color="auto" w:fill="FFFFFF"/>
          </w:tcPr>
          <w:p w14:paraId="21CBF47D" w14:textId="7FCF6982" w:rsidR="003A7E57" w:rsidRPr="00B57B36" w:rsidRDefault="00290234" w:rsidP="00A15125">
            <w:pPr>
              <w:pStyle w:val="CETBodytext"/>
              <w:ind w:right="-1"/>
              <w:jc w:val="center"/>
              <w:rPr>
                <w:rFonts w:cs="Arial"/>
                <w:szCs w:val="18"/>
                <w:lang w:val="en-GB"/>
              </w:rPr>
            </w:pPr>
            <w:r>
              <w:rPr>
                <w:rFonts w:cs="Arial"/>
                <w:szCs w:val="18"/>
                <w:lang w:val="en-GB"/>
              </w:rPr>
              <w:t>0.33431</w:t>
            </w:r>
          </w:p>
        </w:tc>
      </w:tr>
      <w:tr w:rsidR="009D2A25" w:rsidRPr="00B57B36" w14:paraId="4C469294" w14:textId="77777777" w:rsidTr="002B78C5">
        <w:trPr>
          <w:trHeight w:val="228"/>
        </w:trPr>
        <w:tc>
          <w:tcPr>
            <w:tcW w:w="931" w:type="dxa"/>
            <w:shd w:val="clear" w:color="auto" w:fill="FFFFFF"/>
          </w:tcPr>
          <w:p w14:paraId="221090AE" w14:textId="051927AD" w:rsidR="009D2A25" w:rsidRDefault="009D2A25" w:rsidP="00A15125">
            <w:pPr>
              <w:pStyle w:val="CETBodytext"/>
              <w:ind w:right="-1"/>
              <w:jc w:val="center"/>
              <w:rPr>
                <w:rFonts w:cs="Arial"/>
                <w:szCs w:val="18"/>
                <w:lang w:val="en-GB"/>
              </w:rPr>
            </w:pPr>
            <w:r>
              <w:rPr>
                <w:rFonts w:cs="Arial"/>
                <w:szCs w:val="18"/>
                <w:lang w:val="en-GB"/>
              </w:rPr>
              <w:t>1-propanol</w:t>
            </w:r>
          </w:p>
        </w:tc>
        <w:tc>
          <w:tcPr>
            <w:tcW w:w="931" w:type="dxa"/>
            <w:shd w:val="clear" w:color="auto" w:fill="FFFFFF"/>
          </w:tcPr>
          <w:p w14:paraId="708B33AE" w14:textId="60FF87AA" w:rsidR="009D2A25" w:rsidRPr="00B57B36" w:rsidRDefault="00FD712F" w:rsidP="00A15125">
            <w:pPr>
              <w:pStyle w:val="CETBodytext"/>
              <w:ind w:right="-1"/>
              <w:jc w:val="center"/>
              <w:rPr>
                <w:rFonts w:cs="Arial"/>
                <w:szCs w:val="18"/>
                <w:lang w:val="en-GB"/>
              </w:rPr>
            </w:pPr>
            <w:r>
              <w:rPr>
                <w:rFonts w:cs="Arial"/>
                <w:szCs w:val="18"/>
                <w:lang w:val="en-GB"/>
              </w:rPr>
              <w:t>60.0959</w:t>
            </w:r>
          </w:p>
        </w:tc>
        <w:tc>
          <w:tcPr>
            <w:tcW w:w="931" w:type="dxa"/>
            <w:shd w:val="clear" w:color="auto" w:fill="FFFFFF"/>
          </w:tcPr>
          <w:p w14:paraId="274A9D90" w14:textId="5791DDC8" w:rsidR="009D2A25" w:rsidRPr="00B57B36" w:rsidRDefault="00847081" w:rsidP="00A15125">
            <w:pPr>
              <w:pStyle w:val="CETBodytext"/>
              <w:ind w:right="-1"/>
              <w:jc w:val="center"/>
              <w:rPr>
                <w:rFonts w:cs="Arial"/>
                <w:szCs w:val="18"/>
                <w:lang w:val="en-GB"/>
              </w:rPr>
            </w:pPr>
            <w:r>
              <w:rPr>
                <w:rFonts w:cs="Arial"/>
                <w:szCs w:val="18"/>
                <w:lang w:val="en-GB"/>
              </w:rPr>
              <w:t>536.7</w:t>
            </w:r>
          </w:p>
        </w:tc>
        <w:tc>
          <w:tcPr>
            <w:tcW w:w="931" w:type="dxa"/>
            <w:shd w:val="clear" w:color="auto" w:fill="FFFFFF"/>
          </w:tcPr>
          <w:p w14:paraId="748B60D2" w14:textId="42C8CC76" w:rsidR="009D2A25" w:rsidRPr="00B57B36" w:rsidRDefault="00847081" w:rsidP="00A15125">
            <w:pPr>
              <w:pStyle w:val="CETBodytext"/>
              <w:ind w:right="-1"/>
              <w:jc w:val="center"/>
              <w:rPr>
                <w:rFonts w:cs="Arial"/>
                <w:szCs w:val="18"/>
                <w:lang w:val="en-GB"/>
              </w:rPr>
            </w:pPr>
            <w:r>
              <w:rPr>
                <w:rFonts w:cs="Arial"/>
                <w:szCs w:val="18"/>
                <w:lang w:val="en-GB"/>
              </w:rPr>
              <w:t>51.6758</w:t>
            </w:r>
          </w:p>
        </w:tc>
        <w:tc>
          <w:tcPr>
            <w:tcW w:w="1020" w:type="dxa"/>
            <w:shd w:val="clear" w:color="auto" w:fill="FFFFFF"/>
          </w:tcPr>
          <w:p w14:paraId="220E4B62" w14:textId="2A6C9045" w:rsidR="009D2A25" w:rsidRPr="00B57B36" w:rsidRDefault="00847081" w:rsidP="00A15125">
            <w:pPr>
              <w:pStyle w:val="CETBodytext"/>
              <w:ind w:right="-1"/>
              <w:jc w:val="center"/>
              <w:rPr>
                <w:rFonts w:cs="Arial"/>
                <w:szCs w:val="18"/>
                <w:lang w:val="en-GB"/>
              </w:rPr>
            </w:pPr>
            <w:r>
              <w:rPr>
                <w:rFonts w:cs="Arial"/>
                <w:szCs w:val="18"/>
                <w:lang w:val="en-GB"/>
              </w:rPr>
              <w:t>218</w:t>
            </w:r>
          </w:p>
        </w:tc>
        <w:tc>
          <w:tcPr>
            <w:tcW w:w="1020" w:type="dxa"/>
            <w:shd w:val="clear" w:color="auto" w:fill="FFFFFF"/>
          </w:tcPr>
          <w:p w14:paraId="196EA214" w14:textId="279E82A4" w:rsidR="009D2A25" w:rsidRPr="00B57B36" w:rsidRDefault="00847081" w:rsidP="00A15125">
            <w:pPr>
              <w:pStyle w:val="CETBodytext"/>
              <w:ind w:right="-1"/>
              <w:jc w:val="center"/>
              <w:rPr>
                <w:rFonts w:cs="Arial"/>
                <w:szCs w:val="18"/>
                <w:lang w:val="en-GB"/>
              </w:rPr>
            </w:pPr>
            <w:r>
              <w:rPr>
                <w:rFonts w:cs="Arial"/>
                <w:szCs w:val="18"/>
                <w:lang w:val="en-GB"/>
              </w:rPr>
              <w:t>0.624</w:t>
            </w:r>
          </w:p>
        </w:tc>
        <w:tc>
          <w:tcPr>
            <w:tcW w:w="931" w:type="dxa"/>
            <w:shd w:val="clear" w:color="auto" w:fill="FFFFFF"/>
          </w:tcPr>
          <w:p w14:paraId="444CAAF0" w14:textId="45538E2F" w:rsidR="009D2A25" w:rsidRPr="00B57B36" w:rsidRDefault="00847081" w:rsidP="00A15125">
            <w:pPr>
              <w:pStyle w:val="CETBodytext"/>
              <w:ind w:right="-1"/>
              <w:jc w:val="center"/>
              <w:rPr>
                <w:rFonts w:cs="Arial"/>
                <w:szCs w:val="18"/>
                <w:lang w:val="en-GB"/>
              </w:rPr>
            </w:pPr>
            <w:r>
              <w:rPr>
                <w:rFonts w:cs="Arial"/>
                <w:szCs w:val="18"/>
                <w:lang w:val="en-GB"/>
              </w:rPr>
              <w:t>0.21419</w:t>
            </w:r>
          </w:p>
        </w:tc>
      </w:tr>
    </w:tbl>
    <w:p w14:paraId="1287519F" w14:textId="702FE054" w:rsidR="003A1852" w:rsidRDefault="003A1852" w:rsidP="00DD0E26">
      <w:pPr>
        <w:pStyle w:val="CETBodytext"/>
        <w:rPr>
          <w:lang w:val="en-GB"/>
        </w:rPr>
      </w:pPr>
    </w:p>
    <w:p w14:paraId="627CA4D4" w14:textId="4F5BB3D1" w:rsidR="00A15B2C" w:rsidRDefault="000D3386" w:rsidP="00A15B2C">
      <w:pPr>
        <w:pStyle w:val="CETBodytext"/>
        <w:rPr>
          <w:lang w:val="en-GB"/>
        </w:rPr>
      </w:pPr>
      <w:r w:rsidRPr="000D3386">
        <w:rPr>
          <w:lang w:val="en-GB"/>
        </w:rPr>
        <w:t>The model's performance was evaluated using the Average Absolute Deviation (AAD)</w:t>
      </w:r>
      <w:r w:rsidR="00B62AE8">
        <w:rPr>
          <w:lang w:val="en-GB"/>
        </w:rPr>
        <w:t>:</w:t>
      </w:r>
    </w:p>
    <w:tbl>
      <w:tblPr>
        <w:tblW w:w="5000" w:type="pct"/>
        <w:tblLook w:val="04A0" w:firstRow="1" w:lastRow="0" w:firstColumn="1" w:lastColumn="0" w:noHBand="0" w:noVBand="1"/>
      </w:tblPr>
      <w:tblGrid>
        <w:gridCol w:w="7981"/>
        <w:gridCol w:w="806"/>
      </w:tblGrid>
      <w:tr w:rsidR="003919EB" w:rsidRPr="00C24EC6" w14:paraId="138D5902" w14:textId="77777777" w:rsidTr="00F21E30">
        <w:tc>
          <w:tcPr>
            <w:tcW w:w="7981" w:type="dxa"/>
            <w:shd w:val="clear" w:color="auto" w:fill="auto"/>
            <w:vAlign w:val="center"/>
          </w:tcPr>
          <w:p w14:paraId="4D6EBDA3" w14:textId="2C5740DE" w:rsidR="003919EB" w:rsidRPr="00C24EC6" w:rsidRDefault="003919EB" w:rsidP="00F21E30">
            <w:pPr>
              <w:pStyle w:val="CETEquation"/>
              <w:rPr>
                <w:rFonts w:cs="Arial"/>
              </w:rPr>
            </w:pPr>
            <m:oMathPara>
              <m:oMathParaPr>
                <m:jc m:val="left"/>
              </m:oMathParaPr>
              <m:oMath>
                <m:r>
                  <w:rPr>
                    <w:rFonts w:ascii="Cambria Math" w:hAnsi="Cambria Math" w:cs="Arial"/>
                  </w:rPr>
                  <m:t>AAD%=</m:t>
                </m:r>
                <m:f>
                  <m:fPr>
                    <m:ctrlPr>
                      <w:rPr>
                        <w:rFonts w:ascii="Cambria Math" w:hAnsi="Cambria Math" w:cs="Arial"/>
                        <w:i/>
                      </w:rPr>
                    </m:ctrlPr>
                  </m:fPr>
                  <m:num>
                    <m:r>
                      <w:rPr>
                        <w:rFonts w:ascii="Cambria Math" w:hAnsi="Cambria Math" w:cs="Arial"/>
                      </w:rPr>
                      <m:t>100</m:t>
                    </m:r>
                  </m:num>
                  <m:den>
                    <m:r>
                      <w:rPr>
                        <w:rFonts w:ascii="Cambria Math" w:hAnsi="Cambria Math" w:cs="Arial"/>
                      </w:rPr>
                      <m:t>N</m:t>
                    </m:r>
                  </m:den>
                </m:f>
                <m:nary>
                  <m:naryPr>
                    <m:chr m:val="∑"/>
                    <m:ctrlPr>
                      <w:rPr>
                        <w:rFonts w:ascii="Cambria Math" w:hAnsi="Cambria Math" w:cs="Arial"/>
                        <w:i/>
                      </w:rPr>
                    </m:ctrlPr>
                  </m:naryPr>
                  <m:sub>
                    <m:r>
                      <w:rPr>
                        <w:rFonts w:ascii="Cambria Math" w:hAnsi="Cambria Math" w:cs="Arial"/>
                      </w:rPr>
                      <m:t>i=1</m:t>
                    </m:r>
                  </m:sub>
                  <m:sup>
                    <m:r>
                      <w:rPr>
                        <w:rFonts w:ascii="Cambria Math" w:hAnsi="Cambria Math" w:cs="Arial"/>
                      </w:rPr>
                      <m:t>i=N</m:t>
                    </m:r>
                  </m:sup>
                  <m:e>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r>
                              <w:rPr>
                                <w:rFonts w:ascii="Cambria Math" w:hAnsi="Cambria Math" w:cs="Arial"/>
                              </w:rPr>
                              <m:t>)</m:t>
                            </m:r>
                          </m:num>
                          <m:den>
                            <m:sSubSup>
                              <m:sSubSupPr>
                                <m:ctrlPr>
                                  <w:rPr>
                                    <w:rFonts w:ascii="Cambria Math" w:hAnsi="Cambria Math" w:cs="Arial"/>
                                    <w:i/>
                                  </w:rPr>
                                </m:ctrlPr>
                              </m:sSubSupPr>
                              <m:e>
                                <m:r>
                                  <w:rPr>
                                    <w:rFonts w:ascii="Cambria Math" w:hAnsi="Cambria Math" w:cs="Arial"/>
                                  </w:rPr>
                                  <m:t>η</m:t>
                                </m:r>
                              </m:e>
                              <m:sub>
                                <m:r>
                                  <w:rPr>
                                    <w:rFonts w:ascii="Cambria Math" w:hAnsi="Cambria Math" w:cs="Arial"/>
                                  </w:rPr>
                                  <m:t>i</m:t>
                                </m:r>
                              </m:sub>
                              <m:sup>
                                <m:r>
                                  <w:rPr>
                                    <w:rFonts w:ascii="Cambria Math" w:hAnsi="Cambria Math" w:cs="Arial"/>
                                  </w:rPr>
                                  <m:t>exp</m:t>
                                </m:r>
                              </m:sup>
                            </m:sSubSup>
                          </m:den>
                        </m:f>
                      </m:e>
                    </m:d>
                  </m:e>
                </m:nary>
              </m:oMath>
            </m:oMathPara>
          </w:p>
        </w:tc>
        <w:tc>
          <w:tcPr>
            <w:tcW w:w="806" w:type="dxa"/>
            <w:shd w:val="clear" w:color="auto" w:fill="auto"/>
            <w:vAlign w:val="center"/>
          </w:tcPr>
          <w:p w14:paraId="2C6E039D" w14:textId="6EC89DA7" w:rsidR="003919EB" w:rsidRPr="00C24EC6" w:rsidRDefault="003919EB" w:rsidP="00F21E30">
            <w:pPr>
              <w:pStyle w:val="CETEquation"/>
              <w:jc w:val="right"/>
              <w:rPr>
                <w:rFonts w:cs="Arial"/>
              </w:rPr>
            </w:pPr>
            <w:r w:rsidRPr="00C24EC6">
              <w:rPr>
                <w:rFonts w:cs="Arial"/>
              </w:rPr>
              <w:t>(</w:t>
            </w:r>
            <w:r>
              <w:rPr>
                <w:rFonts w:cs="Arial"/>
              </w:rPr>
              <w:t>1</w:t>
            </w:r>
            <w:r w:rsidR="00450D88">
              <w:rPr>
                <w:rFonts w:cs="Arial"/>
              </w:rPr>
              <w:t>5</w:t>
            </w:r>
            <w:r w:rsidRPr="00C24EC6">
              <w:rPr>
                <w:rFonts w:cs="Arial"/>
              </w:rPr>
              <w:t>)</w:t>
            </w:r>
          </w:p>
        </w:tc>
      </w:tr>
    </w:tbl>
    <w:p w14:paraId="664057A2" w14:textId="0C0E4341" w:rsidR="003919EB" w:rsidRPr="00A15B2C" w:rsidRDefault="00B62AE8" w:rsidP="00A15B2C">
      <w:pPr>
        <w:pStyle w:val="CETBodytext"/>
        <w:rPr>
          <w:lang w:val="en-GB"/>
        </w:rPr>
      </w:pPr>
      <w:r w:rsidRPr="000D3386">
        <w:rPr>
          <w:lang w:val="en-GB"/>
        </w:rPr>
        <w:lastRenderedPageBreak/>
        <w:t>A summary of the results obtained, in terms of AAD, for the different variations of the present model is provided in Table 3.</w:t>
      </w:r>
    </w:p>
    <w:p w14:paraId="22572DF2" w14:textId="41341CB6" w:rsidR="00DD0E26" w:rsidRPr="00DD0E26" w:rsidRDefault="00B7778F" w:rsidP="00B7778F">
      <w:pPr>
        <w:pStyle w:val="CETTabletitle"/>
      </w:pPr>
      <w:r w:rsidRPr="00B57B36">
        <w:t xml:space="preserve">Table </w:t>
      </w:r>
      <w:r w:rsidR="00B62AE8">
        <w:t>3</w:t>
      </w:r>
      <w:r w:rsidRPr="00B57B36">
        <w:t xml:space="preserve">: </w:t>
      </w:r>
      <w:r w:rsidR="00E32CAF" w:rsidRPr="00E32CAF">
        <w:t>Results Overview</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31"/>
        <w:gridCol w:w="1417"/>
        <w:gridCol w:w="776"/>
        <w:gridCol w:w="645"/>
        <w:gridCol w:w="634"/>
      </w:tblGrid>
      <w:tr w:rsidR="008F1493" w:rsidRPr="00B57B36" w14:paraId="58B595DC" w14:textId="77777777" w:rsidTr="00011767">
        <w:tc>
          <w:tcPr>
            <w:tcW w:w="931" w:type="dxa"/>
            <w:tcBorders>
              <w:bottom w:val="single" w:sz="6" w:space="0" w:color="008000"/>
            </w:tcBorders>
            <w:shd w:val="clear" w:color="auto" w:fill="FFFFFF"/>
            <w:vAlign w:val="center"/>
          </w:tcPr>
          <w:p w14:paraId="72C329C6" w14:textId="65F047D5" w:rsidR="008F1493" w:rsidRPr="00B57B36" w:rsidRDefault="008F1493" w:rsidP="00C14D9D">
            <w:pPr>
              <w:pStyle w:val="CETBodytext"/>
              <w:jc w:val="center"/>
              <w:rPr>
                <w:lang w:val="en-GB"/>
              </w:rPr>
            </w:pPr>
            <w:r>
              <w:rPr>
                <w:lang w:val="en-GB"/>
              </w:rPr>
              <w:t>Component</w:t>
            </w:r>
          </w:p>
        </w:tc>
        <w:tc>
          <w:tcPr>
            <w:tcW w:w="1417" w:type="dxa"/>
            <w:tcBorders>
              <w:bottom w:val="single" w:sz="6" w:space="0" w:color="008000"/>
            </w:tcBorders>
            <w:shd w:val="clear" w:color="auto" w:fill="FFFFFF"/>
            <w:vAlign w:val="center"/>
          </w:tcPr>
          <w:p w14:paraId="02C351DE" w14:textId="77777777" w:rsidR="008F1493" w:rsidRDefault="008F1493" w:rsidP="00C14D9D">
            <w:pPr>
              <w:pStyle w:val="CETBodytext"/>
              <w:ind w:right="-1"/>
              <w:jc w:val="center"/>
              <w:rPr>
                <w:lang w:val="es-MX"/>
              </w:rPr>
            </w:pPr>
            <w:r>
              <w:rPr>
                <w:lang w:val="es-MX"/>
              </w:rPr>
              <w:t>Reference Viscosity</w:t>
            </w:r>
          </w:p>
        </w:tc>
        <w:tc>
          <w:tcPr>
            <w:tcW w:w="776" w:type="dxa"/>
            <w:tcBorders>
              <w:top w:val="single" w:sz="12" w:space="0" w:color="008000"/>
              <w:bottom w:val="single" w:sz="6" w:space="0" w:color="008000"/>
            </w:tcBorders>
            <w:shd w:val="clear" w:color="auto" w:fill="FFFFFF"/>
            <w:vAlign w:val="center"/>
          </w:tcPr>
          <w:p w14:paraId="1A286880" w14:textId="77777777" w:rsidR="008F1493" w:rsidRDefault="008F1493" w:rsidP="00C14D9D">
            <w:pPr>
              <w:pStyle w:val="CETBodytext"/>
              <w:ind w:right="-1"/>
              <w:jc w:val="center"/>
              <w:rPr>
                <w:lang w:val="es-MX"/>
              </w:rPr>
            </w:pPr>
            <w:r>
              <w:rPr>
                <w:lang w:val="es-MX"/>
              </w:rPr>
              <w:t>SRK AAD%</w:t>
            </w:r>
          </w:p>
        </w:tc>
        <w:tc>
          <w:tcPr>
            <w:tcW w:w="645" w:type="dxa"/>
            <w:tcBorders>
              <w:top w:val="single" w:sz="12" w:space="0" w:color="008000"/>
              <w:bottom w:val="single" w:sz="6" w:space="0" w:color="008000"/>
            </w:tcBorders>
            <w:shd w:val="clear" w:color="auto" w:fill="FFFFFF"/>
            <w:vAlign w:val="center"/>
          </w:tcPr>
          <w:p w14:paraId="27754715" w14:textId="77777777" w:rsidR="008F1493" w:rsidRDefault="008F1493" w:rsidP="00C14D9D">
            <w:pPr>
              <w:pStyle w:val="CETBodytext"/>
              <w:ind w:right="-1"/>
              <w:jc w:val="center"/>
              <w:rPr>
                <w:lang w:val="es-MX"/>
              </w:rPr>
            </w:pPr>
            <w:r>
              <w:rPr>
                <w:lang w:val="es-MX"/>
              </w:rPr>
              <w:t>PR AAD%</w:t>
            </w:r>
          </w:p>
        </w:tc>
        <w:tc>
          <w:tcPr>
            <w:tcW w:w="634" w:type="dxa"/>
            <w:tcBorders>
              <w:top w:val="single" w:sz="12" w:space="0" w:color="008000"/>
              <w:bottom w:val="single" w:sz="6" w:space="0" w:color="008000"/>
            </w:tcBorders>
            <w:shd w:val="clear" w:color="auto" w:fill="FFFFFF"/>
            <w:vAlign w:val="center"/>
          </w:tcPr>
          <w:p w14:paraId="5934C6A5" w14:textId="286A62C9" w:rsidR="008F1493" w:rsidRDefault="008F1493" w:rsidP="00C14D9D">
            <w:pPr>
              <w:pStyle w:val="CETBodytext"/>
              <w:ind w:right="-1"/>
              <w:jc w:val="center"/>
              <w:rPr>
                <w:lang w:val="es-MX"/>
              </w:rPr>
            </w:pPr>
            <w:r>
              <w:rPr>
                <w:lang w:val="es-MX"/>
              </w:rPr>
              <w:t>PRSV AAD%</w:t>
            </w:r>
          </w:p>
        </w:tc>
      </w:tr>
      <w:tr w:rsidR="008F1493" w:rsidRPr="00B57B36" w14:paraId="0F70DD5D" w14:textId="77777777" w:rsidTr="00011767">
        <w:trPr>
          <w:trHeight w:val="46"/>
        </w:trPr>
        <w:tc>
          <w:tcPr>
            <w:tcW w:w="931" w:type="dxa"/>
            <w:vMerge w:val="restart"/>
            <w:shd w:val="clear" w:color="auto" w:fill="FFFFFF"/>
            <w:vAlign w:val="center"/>
          </w:tcPr>
          <w:p w14:paraId="494304AB" w14:textId="24367C29" w:rsidR="008F1493" w:rsidRPr="00B57B36" w:rsidRDefault="00313668" w:rsidP="00833737">
            <w:pPr>
              <w:pStyle w:val="CETBodytext"/>
              <w:jc w:val="center"/>
              <w:rPr>
                <w:lang w:val="en-GB"/>
              </w:rPr>
            </w:pPr>
            <w:r>
              <w:rPr>
                <w:lang w:val="en-GB"/>
              </w:rPr>
              <w:t>Water</w:t>
            </w:r>
          </w:p>
        </w:tc>
        <w:tc>
          <w:tcPr>
            <w:tcW w:w="1417" w:type="dxa"/>
            <w:shd w:val="clear" w:color="auto" w:fill="FFFFFF"/>
            <w:vAlign w:val="center"/>
          </w:tcPr>
          <w:p w14:paraId="24499235" w14:textId="0AB62072" w:rsidR="008F1493" w:rsidRPr="00B57B36" w:rsidRDefault="0042124A" w:rsidP="00833737">
            <w:pPr>
              <w:pStyle w:val="CETBodytext"/>
              <w:ind w:right="-1"/>
              <w:jc w:val="center"/>
              <w:rPr>
                <w:rFonts w:cs="Arial"/>
                <w:szCs w:val="18"/>
                <w:lang w:val="en-GB"/>
              </w:rPr>
            </w:pPr>
            <w:r>
              <w:rPr>
                <w:rFonts w:cs="Arial"/>
                <w:szCs w:val="18"/>
                <w:lang w:val="en-GB"/>
              </w:rPr>
              <w:t>Unity</w:t>
            </w:r>
            <w:r w:rsidR="00D230BE">
              <w:rPr>
                <w:rFonts w:cs="Arial"/>
                <w:szCs w:val="18"/>
                <w:lang w:val="en-GB"/>
              </w:rPr>
              <w:t xml:space="preserve">, </w:t>
            </w:r>
            <m:oMath>
              <m:sSup>
                <m:sSupPr>
                  <m:ctrlPr>
                    <w:rPr>
                      <w:rFonts w:ascii="Cambria Math" w:hAnsi="Cambria Math" w:cs="Arial"/>
                      <w:i/>
                    </w:rPr>
                  </m:ctrlPr>
                </m:sSupPr>
                <m:e>
                  <m:r>
                    <w:rPr>
                      <w:rFonts w:ascii="Cambria Math" w:hAnsi="Cambria Math" w:cs="Arial"/>
                    </w:rPr>
                    <m:t>η</m:t>
                  </m:r>
                </m:e>
                <m:sup>
                  <m:r>
                    <w:rPr>
                      <w:rFonts w:ascii="Cambria Math" w:hAnsi="Cambria Math" w:cs="Arial"/>
                    </w:rPr>
                    <m:t>ref</m:t>
                  </m:r>
                </m:sup>
              </m:sSup>
              <m:r>
                <w:rPr>
                  <w:rFonts w:ascii="Cambria Math" w:hAnsi="Cambria Math" w:cs="Arial"/>
                </w:rPr>
                <m:t>=1</m:t>
              </m:r>
            </m:oMath>
          </w:p>
        </w:tc>
        <w:tc>
          <w:tcPr>
            <w:tcW w:w="776" w:type="dxa"/>
            <w:shd w:val="clear" w:color="auto" w:fill="FFFFFF"/>
          </w:tcPr>
          <w:p w14:paraId="357AB506" w14:textId="16955843" w:rsidR="008F1493" w:rsidRPr="00B57B36" w:rsidRDefault="00F43860" w:rsidP="00833737">
            <w:pPr>
              <w:pStyle w:val="CETBodytext"/>
              <w:ind w:right="-1"/>
              <w:jc w:val="center"/>
              <w:rPr>
                <w:rFonts w:cs="Arial"/>
                <w:szCs w:val="18"/>
                <w:lang w:val="en-GB"/>
              </w:rPr>
            </w:pPr>
            <w:r>
              <w:rPr>
                <w:rFonts w:cs="Arial"/>
                <w:szCs w:val="18"/>
                <w:lang w:val="en-GB"/>
              </w:rPr>
              <w:t>14.02</w:t>
            </w:r>
          </w:p>
        </w:tc>
        <w:tc>
          <w:tcPr>
            <w:tcW w:w="645" w:type="dxa"/>
            <w:shd w:val="clear" w:color="auto" w:fill="FFFFFF"/>
          </w:tcPr>
          <w:p w14:paraId="19C78B84" w14:textId="5104C4DD" w:rsidR="008F1493" w:rsidRPr="00B57B36" w:rsidRDefault="00354A40" w:rsidP="00833737">
            <w:pPr>
              <w:pStyle w:val="CETBodytext"/>
              <w:ind w:right="-1"/>
              <w:jc w:val="center"/>
              <w:rPr>
                <w:rFonts w:cs="Arial"/>
                <w:szCs w:val="18"/>
                <w:lang w:val="en-GB"/>
              </w:rPr>
            </w:pPr>
            <w:r>
              <w:rPr>
                <w:rFonts w:cs="Arial"/>
                <w:szCs w:val="18"/>
                <w:lang w:val="en-GB"/>
              </w:rPr>
              <w:t>1</w:t>
            </w:r>
            <w:r w:rsidR="00085462">
              <w:rPr>
                <w:rFonts w:cs="Arial"/>
                <w:szCs w:val="18"/>
                <w:lang w:val="en-GB"/>
              </w:rPr>
              <w:t>3</w:t>
            </w:r>
            <w:r>
              <w:rPr>
                <w:rFonts w:cs="Arial"/>
                <w:szCs w:val="18"/>
                <w:lang w:val="en-GB"/>
              </w:rPr>
              <w:t>.</w:t>
            </w:r>
            <w:r w:rsidR="00085462">
              <w:rPr>
                <w:rFonts w:cs="Arial"/>
                <w:szCs w:val="18"/>
                <w:lang w:val="en-GB"/>
              </w:rPr>
              <w:t>776</w:t>
            </w:r>
          </w:p>
        </w:tc>
        <w:tc>
          <w:tcPr>
            <w:tcW w:w="634" w:type="dxa"/>
            <w:shd w:val="clear" w:color="auto" w:fill="FFFFFF"/>
          </w:tcPr>
          <w:p w14:paraId="17400E4A" w14:textId="0A9736C0" w:rsidR="008F1493" w:rsidRPr="00B57B36" w:rsidRDefault="00A43EB1" w:rsidP="00833737">
            <w:pPr>
              <w:pStyle w:val="CETBodytext"/>
              <w:ind w:right="-1"/>
              <w:jc w:val="center"/>
              <w:rPr>
                <w:rFonts w:cs="Arial"/>
                <w:szCs w:val="18"/>
                <w:lang w:val="en-GB"/>
              </w:rPr>
            </w:pPr>
            <w:r w:rsidRPr="00A43EB1">
              <w:rPr>
                <w:rFonts w:cs="Arial"/>
                <w:szCs w:val="18"/>
                <w:lang w:val="en-GB"/>
              </w:rPr>
              <w:t>13.546</w:t>
            </w:r>
          </w:p>
        </w:tc>
      </w:tr>
      <w:tr w:rsidR="008F1493" w:rsidRPr="00B57B36" w14:paraId="0186DE62" w14:textId="77777777" w:rsidTr="00011767">
        <w:trPr>
          <w:trHeight w:val="46"/>
        </w:trPr>
        <w:tc>
          <w:tcPr>
            <w:tcW w:w="931" w:type="dxa"/>
            <w:vMerge/>
            <w:shd w:val="clear" w:color="auto" w:fill="FFFFFF"/>
            <w:vAlign w:val="center"/>
          </w:tcPr>
          <w:p w14:paraId="77E90043" w14:textId="77777777" w:rsidR="008F1493" w:rsidRDefault="008F1493" w:rsidP="00833737">
            <w:pPr>
              <w:pStyle w:val="CETBodytext"/>
              <w:jc w:val="center"/>
              <w:rPr>
                <w:lang w:val="en-GB"/>
              </w:rPr>
            </w:pPr>
          </w:p>
        </w:tc>
        <w:tc>
          <w:tcPr>
            <w:tcW w:w="1417" w:type="dxa"/>
            <w:shd w:val="clear" w:color="auto" w:fill="FFFFFF"/>
            <w:vAlign w:val="center"/>
          </w:tcPr>
          <w:p w14:paraId="299FAB45" w14:textId="5AB3162C" w:rsidR="008F1493" w:rsidRPr="00B57B36" w:rsidRDefault="008F1493" w:rsidP="00833737">
            <w:pPr>
              <w:pStyle w:val="CETBodytext"/>
              <w:ind w:right="-1"/>
              <w:jc w:val="center"/>
              <w:rPr>
                <w:rFonts w:cs="Arial"/>
                <w:szCs w:val="18"/>
                <w:lang w:val="en-GB"/>
              </w:rPr>
            </w:pPr>
            <w:r>
              <w:rPr>
                <w:rFonts w:cs="Arial"/>
                <w:szCs w:val="18"/>
                <w:lang w:val="en-GB"/>
              </w:rPr>
              <w:t>Rosenfeld</w:t>
            </w:r>
            <w:r w:rsidR="00D230BE">
              <w:rPr>
                <w:rFonts w:cs="Arial"/>
                <w:szCs w:val="18"/>
                <w:lang w:val="en-GB"/>
              </w:rPr>
              <w:t>, Eq(</w:t>
            </w:r>
            <w:r w:rsidR="00C718EA">
              <w:rPr>
                <w:rFonts w:cs="Arial"/>
                <w:szCs w:val="18"/>
                <w:lang w:val="en-GB"/>
              </w:rPr>
              <w:t>5</w:t>
            </w:r>
            <w:r w:rsidR="00D230BE">
              <w:rPr>
                <w:rFonts w:cs="Arial"/>
                <w:szCs w:val="18"/>
                <w:lang w:val="en-GB"/>
              </w:rPr>
              <w:t>)</w:t>
            </w:r>
          </w:p>
        </w:tc>
        <w:tc>
          <w:tcPr>
            <w:tcW w:w="776" w:type="dxa"/>
            <w:shd w:val="clear" w:color="auto" w:fill="FFFFFF"/>
          </w:tcPr>
          <w:p w14:paraId="6D7A432A" w14:textId="77EFCD72" w:rsidR="008F1493" w:rsidRPr="00B57B36" w:rsidRDefault="00CE6F2A" w:rsidP="00833737">
            <w:pPr>
              <w:pStyle w:val="CETBodytext"/>
              <w:ind w:right="-1"/>
              <w:jc w:val="center"/>
              <w:rPr>
                <w:rFonts w:cs="Arial"/>
                <w:szCs w:val="18"/>
                <w:lang w:val="en-GB"/>
              </w:rPr>
            </w:pPr>
            <w:r w:rsidRPr="00CE6F2A">
              <w:rPr>
                <w:rFonts w:cs="Arial"/>
                <w:szCs w:val="18"/>
                <w:lang w:val="en-GB"/>
              </w:rPr>
              <w:t>49.887</w:t>
            </w:r>
          </w:p>
        </w:tc>
        <w:tc>
          <w:tcPr>
            <w:tcW w:w="645" w:type="dxa"/>
            <w:shd w:val="clear" w:color="auto" w:fill="FFFFFF"/>
          </w:tcPr>
          <w:p w14:paraId="0331409F" w14:textId="0D92FA04" w:rsidR="008F1493" w:rsidRPr="00B57B36" w:rsidRDefault="00685409" w:rsidP="00833737">
            <w:pPr>
              <w:pStyle w:val="CETBodytext"/>
              <w:ind w:right="-1"/>
              <w:jc w:val="center"/>
              <w:rPr>
                <w:rFonts w:cs="Arial"/>
                <w:szCs w:val="18"/>
                <w:lang w:val="en-GB"/>
              </w:rPr>
            </w:pPr>
            <w:r w:rsidRPr="00685409">
              <w:rPr>
                <w:rFonts w:cs="Arial"/>
                <w:szCs w:val="18"/>
                <w:lang w:val="en-GB"/>
              </w:rPr>
              <w:t>49.728</w:t>
            </w:r>
          </w:p>
        </w:tc>
        <w:tc>
          <w:tcPr>
            <w:tcW w:w="634" w:type="dxa"/>
            <w:shd w:val="clear" w:color="auto" w:fill="FFFFFF"/>
          </w:tcPr>
          <w:p w14:paraId="1388C8AA" w14:textId="34236E55" w:rsidR="008F1493" w:rsidRPr="00B57B36" w:rsidRDefault="008F2D2D" w:rsidP="00833737">
            <w:pPr>
              <w:pStyle w:val="CETBodytext"/>
              <w:ind w:right="-1"/>
              <w:jc w:val="center"/>
              <w:rPr>
                <w:rFonts w:cs="Arial"/>
                <w:szCs w:val="18"/>
                <w:lang w:val="en-GB"/>
              </w:rPr>
            </w:pPr>
            <w:r w:rsidRPr="008F2D2D">
              <w:rPr>
                <w:rFonts w:cs="Arial"/>
                <w:szCs w:val="18"/>
                <w:lang w:val="en-GB"/>
              </w:rPr>
              <w:t>47.629</w:t>
            </w:r>
          </w:p>
        </w:tc>
      </w:tr>
      <w:tr w:rsidR="008F1493" w:rsidRPr="00B57B36" w14:paraId="3D333B83" w14:textId="77777777" w:rsidTr="00011767">
        <w:trPr>
          <w:trHeight w:val="46"/>
        </w:trPr>
        <w:tc>
          <w:tcPr>
            <w:tcW w:w="931" w:type="dxa"/>
            <w:vMerge/>
            <w:shd w:val="clear" w:color="auto" w:fill="FFFFFF"/>
            <w:vAlign w:val="center"/>
          </w:tcPr>
          <w:p w14:paraId="2E0DF7B2" w14:textId="77777777" w:rsidR="008F1493" w:rsidRDefault="008F1493" w:rsidP="00833737">
            <w:pPr>
              <w:pStyle w:val="CETBodytext"/>
              <w:jc w:val="center"/>
              <w:rPr>
                <w:lang w:val="en-GB"/>
              </w:rPr>
            </w:pPr>
          </w:p>
        </w:tc>
        <w:tc>
          <w:tcPr>
            <w:tcW w:w="1417" w:type="dxa"/>
            <w:shd w:val="clear" w:color="auto" w:fill="FFFFFF"/>
            <w:vAlign w:val="center"/>
          </w:tcPr>
          <w:p w14:paraId="6A3F529B" w14:textId="3AF0144E" w:rsidR="008F1493" w:rsidRPr="00B57B36" w:rsidRDefault="008F1493" w:rsidP="00833737">
            <w:pPr>
              <w:pStyle w:val="CETBodytext"/>
              <w:ind w:right="-1"/>
              <w:jc w:val="center"/>
              <w:rPr>
                <w:rFonts w:cs="Arial"/>
                <w:szCs w:val="18"/>
                <w:lang w:val="en-GB"/>
              </w:rPr>
            </w:pPr>
            <w:r>
              <w:rPr>
                <w:rFonts w:cs="Arial"/>
                <w:szCs w:val="18"/>
                <w:lang w:val="en-GB"/>
              </w:rPr>
              <w:t>CE</w:t>
            </w:r>
            <w:r w:rsidR="00F03FC9">
              <w:rPr>
                <w:rFonts w:cs="Arial"/>
                <w:szCs w:val="18"/>
                <w:lang w:val="en-GB"/>
              </w:rPr>
              <w:t xml:space="preserve">, </w:t>
            </w:r>
            <w:r w:rsidR="00A71A84">
              <w:rPr>
                <w:rFonts w:cs="Arial"/>
                <w:szCs w:val="18"/>
                <w:lang w:val="en-GB"/>
              </w:rPr>
              <w:t>Eq(9)</w:t>
            </w:r>
          </w:p>
        </w:tc>
        <w:tc>
          <w:tcPr>
            <w:tcW w:w="776" w:type="dxa"/>
            <w:shd w:val="clear" w:color="auto" w:fill="FFFFFF"/>
          </w:tcPr>
          <w:p w14:paraId="1A50EBB6" w14:textId="68D4636B" w:rsidR="008F1493" w:rsidRPr="00B57B36" w:rsidRDefault="00F27975" w:rsidP="00833737">
            <w:pPr>
              <w:pStyle w:val="CETBodytext"/>
              <w:ind w:right="-1"/>
              <w:jc w:val="center"/>
              <w:rPr>
                <w:rFonts w:cs="Arial"/>
                <w:szCs w:val="18"/>
                <w:lang w:val="en-GB"/>
              </w:rPr>
            </w:pPr>
            <w:r w:rsidRPr="00F27975">
              <w:rPr>
                <w:rFonts w:cs="Arial"/>
                <w:szCs w:val="18"/>
                <w:lang w:val="en-GB"/>
              </w:rPr>
              <w:t>6.9122</w:t>
            </w:r>
          </w:p>
        </w:tc>
        <w:tc>
          <w:tcPr>
            <w:tcW w:w="645" w:type="dxa"/>
            <w:shd w:val="clear" w:color="auto" w:fill="FFFFFF"/>
          </w:tcPr>
          <w:p w14:paraId="2777E4EC" w14:textId="68341807" w:rsidR="008F1493" w:rsidRPr="0047301E" w:rsidRDefault="006722C9" w:rsidP="00833737">
            <w:pPr>
              <w:pStyle w:val="CETBodytext"/>
              <w:ind w:right="-1"/>
              <w:jc w:val="center"/>
              <w:rPr>
                <w:rFonts w:cs="Arial"/>
                <w:b/>
                <w:bCs/>
                <w:szCs w:val="18"/>
                <w:lang w:val="en-GB"/>
              </w:rPr>
            </w:pPr>
            <w:r w:rsidRPr="0047301E">
              <w:rPr>
                <w:rFonts w:cs="Arial"/>
                <w:b/>
                <w:bCs/>
                <w:szCs w:val="18"/>
                <w:lang w:val="en-GB"/>
              </w:rPr>
              <w:t>6.6587</w:t>
            </w:r>
          </w:p>
        </w:tc>
        <w:tc>
          <w:tcPr>
            <w:tcW w:w="634" w:type="dxa"/>
            <w:shd w:val="clear" w:color="auto" w:fill="FFFFFF"/>
          </w:tcPr>
          <w:p w14:paraId="3D95F70B" w14:textId="1CAF97C0" w:rsidR="008F1493" w:rsidRPr="00B57B36" w:rsidRDefault="006A4433" w:rsidP="00833737">
            <w:pPr>
              <w:pStyle w:val="CETBodytext"/>
              <w:ind w:right="-1"/>
              <w:jc w:val="center"/>
              <w:rPr>
                <w:rFonts w:cs="Arial"/>
                <w:szCs w:val="18"/>
                <w:lang w:val="en-GB"/>
              </w:rPr>
            </w:pPr>
            <w:r w:rsidRPr="006A4433">
              <w:rPr>
                <w:rFonts w:cs="Arial"/>
                <w:szCs w:val="18"/>
                <w:lang w:val="en-GB"/>
              </w:rPr>
              <w:t>7.3969</w:t>
            </w:r>
          </w:p>
        </w:tc>
      </w:tr>
      <w:tr w:rsidR="008F1493" w:rsidRPr="00B57B36" w14:paraId="0DDC07B9" w14:textId="77777777" w:rsidTr="00011767">
        <w:trPr>
          <w:trHeight w:val="59"/>
        </w:trPr>
        <w:tc>
          <w:tcPr>
            <w:tcW w:w="931" w:type="dxa"/>
            <w:vMerge w:val="restart"/>
            <w:shd w:val="clear" w:color="auto" w:fill="FFFFFF"/>
            <w:vAlign w:val="center"/>
          </w:tcPr>
          <w:p w14:paraId="717ED43F" w14:textId="3EED34DB" w:rsidR="008F1493" w:rsidRPr="00B57B36" w:rsidRDefault="00971452" w:rsidP="00833737">
            <w:pPr>
              <w:pStyle w:val="CETBodytext"/>
              <w:jc w:val="center"/>
              <w:rPr>
                <w:lang w:val="en-GB"/>
              </w:rPr>
            </w:pPr>
            <w:r>
              <w:rPr>
                <w:lang w:val="en-GB"/>
              </w:rPr>
              <w:t>Methanol</w:t>
            </w:r>
          </w:p>
        </w:tc>
        <w:tc>
          <w:tcPr>
            <w:tcW w:w="1417" w:type="dxa"/>
            <w:shd w:val="clear" w:color="auto" w:fill="FFFFFF"/>
            <w:vAlign w:val="center"/>
          </w:tcPr>
          <w:p w14:paraId="101ACE02" w14:textId="26574B9B" w:rsidR="008F1493" w:rsidRPr="00B57B36" w:rsidRDefault="0042124A" w:rsidP="00833737">
            <w:pPr>
              <w:pStyle w:val="CETBodytext"/>
              <w:ind w:right="-1"/>
              <w:jc w:val="center"/>
              <w:rPr>
                <w:rFonts w:cs="Arial"/>
                <w:szCs w:val="18"/>
                <w:lang w:val="en-GB"/>
              </w:rPr>
            </w:pPr>
            <w:r>
              <w:rPr>
                <w:rFonts w:cs="Arial"/>
                <w:szCs w:val="18"/>
                <w:lang w:val="en-GB"/>
              </w:rPr>
              <w:t>Uni</w:t>
            </w:r>
            <w:r w:rsidR="00211111">
              <w:rPr>
                <w:rFonts w:cs="Arial"/>
                <w:szCs w:val="18"/>
                <w:lang w:val="en-GB"/>
              </w:rPr>
              <w:t>t</w:t>
            </w:r>
            <w:r w:rsidR="00C5187F">
              <w:rPr>
                <w:rFonts w:cs="Arial"/>
                <w:szCs w:val="18"/>
                <w:lang w:val="en-GB"/>
              </w:rPr>
              <w:t>y</w:t>
            </w:r>
            <w:r w:rsidR="006A1889">
              <w:rPr>
                <w:rFonts w:cs="Arial"/>
                <w:szCs w:val="18"/>
                <w:lang w:val="en-GB"/>
              </w:rPr>
              <w:t xml:space="preserve">, </w:t>
            </w:r>
            <m:oMath>
              <m:sSup>
                <m:sSupPr>
                  <m:ctrlPr>
                    <w:rPr>
                      <w:rFonts w:ascii="Cambria Math" w:hAnsi="Cambria Math" w:cs="Arial"/>
                      <w:i/>
                    </w:rPr>
                  </m:ctrlPr>
                </m:sSupPr>
                <m:e>
                  <m:r>
                    <w:rPr>
                      <w:rFonts w:ascii="Cambria Math" w:hAnsi="Cambria Math" w:cs="Arial"/>
                    </w:rPr>
                    <m:t>η</m:t>
                  </m:r>
                </m:e>
                <m:sup>
                  <m:r>
                    <w:rPr>
                      <w:rFonts w:ascii="Cambria Math" w:hAnsi="Cambria Math" w:cs="Arial"/>
                    </w:rPr>
                    <m:t>ref</m:t>
                  </m:r>
                </m:sup>
              </m:sSup>
              <m:r>
                <w:rPr>
                  <w:rFonts w:ascii="Cambria Math" w:hAnsi="Cambria Math" w:cs="Arial"/>
                </w:rPr>
                <m:t>=1</m:t>
              </m:r>
            </m:oMath>
          </w:p>
        </w:tc>
        <w:tc>
          <w:tcPr>
            <w:tcW w:w="776" w:type="dxa"/>
            <w:shd w:val="clear" w:color="auto" w:fill="FFFFFF"/>
          </w:tcPr>
          <w:p w14:paraId="6F5DEF00" w14:textId="33F76533" w:rsidR="008F1493" w:rsidRPr="00B57B36" w:rsidRDefault="00C63F4B" w:rsidP="00833737">
            <w:pPr>
              <w:pStyle w:val="CETBodytext"/>
              <w:ind w:right="-1"/>
              <w:jc w:val="center"/>
              <w:rPr>
                <w:rFonts w:cs="Arial"/>
                <w:szCs w:val="18"/>
                <w:lang w:val="en-GB"/>
              </w:rPr>
            </w:pPr>
            <w:r w:rsidRPr="00C63F4B">
              <w:rPr>
                <w:rFonts w:cs="Arial"/>
                <w:szCs w:val="18"/>
                <w:lang w:val="en-GB"/>
              </w:rPr>
              <w:t>8.5280</w:t>
            </w:r>
          </w:p>
        </w:tc>
        <w:tc>
          <w:tcPr>
            <w:tcW w:w="645" w:type="dxa"/>
            <w:shd w:val="clear" w:color="auto" w:fill="FFFFFF"/>
          </w:tcPr>
          <w:p w14:paraId="777D0995" w14:textId="0F53D4A2" w:rsidR="008F1493" w:rsidRPr="00B57B36" w:rsidRDefault="00F54656" w:rsidP="00833737">
            <w:pPr>
              <w:pStyle w:val="CETBodytext"/>
              <w:ind w:right="-1"/>
              <w:jc w:val="center"/>
              <w:rPr>
                <w:rFonts w:cs="Arial"/>
                <w:szCs w:val="18"/>
                <w:lang w:val="en-GB"/>
              </w:rPr>
            </w:pPr>
            <w:r w:rsidRPr="00F54656">
              <w:rPr>
                <w:rFonts w:cs="Arial"/>
                <w:szCs w:val="18"/>
                <w:lang w:val="en-GB"/>
              </w:rPr>
              <w:t>8.8439</w:t>
            </w:r>
          </w:p>
        </w:tc>
        <w:tc>
          <w:tcPr>
            <w:tcW w:w="634" w:type="dxa"/>
            <w:shd w:val="clear" w:color="auto" w:fill="FFFFFF"/>
          </w:tcPr>
          <w:p w14:paraId="12E59D9B" w14:textId="0BAEA1AB" w:rsidR="008F1493" w:rsidRPr="00B57B36" w:rsidRDefault="0032772F" w:rsidP="00833737">
            <w:pPr>
              <w:pStyle w:val="CETBodytext"/>
              <w:ind w:right="-1"/>
              <w:jc w:val="center"/>
              <w:rPr>
                <w:rFonts w:cs="Arial"/>
                <w:szCs w:val="18"/>
                <w:lang w:val="en-GB"/>
              </w:rPr>
            </w:pPr>
            <w:r w:rsidRPr="0032772F">
              <w:rPr>
                <w:rFonts w:cs="Arial"/>
                <w:szCs w:val="18"/>
                <w:lang w:val="en-GB"/>
              </w:rPr>
              <w:t>6.9747</w:t>
            </w:r>
          </w:p>
        </w:tc>
      </w:tr>
      <w:tr w:rsidR="008F1493" w:rsidRPr="00B57B36" w14:paraId="2663D238" w14:textId="77777777" w:rsidTr="00011767">
        <w:trPr>
          <w:trHeight w:val="57"/>
        </w:trPr>
        <w:tc>
          <w:tcPr>
            <w:tcW w:w="931" w:type="dxa"/>
            <w:vMerge/>
            <w:shd w:val="clear" w:color="auto" w:fill="FFFFFF"/>
            <w:vAlign w:val="center"/>
          </w:tcPr>
          <w:p w14:paraId="4D20F177" w14:textId="77777777" w:rsidR="008F1493" w:rsidRDefault="008F1493" w:rsidP="00833737">
            <w:pPr>
              <w:pStyle w:val="CETBodytext"/>
              <w:jc w:val="center"/>
              <w:rPr>
                <w:lang w:val="en-GB"/>
              </w:rPr>
            </w:pPr>
          </w:p>
        </w:tc>
        <w:tc>
          <w:tcPr>
            <w:tcW w:w="1417" w:type="dxa"/>
            <w:shd w:val="clear" w:color="auto" w:fill="FFFFFF"/>
            <w:vAlign w:val="center"/>
          </w:tcPr>
          <w:p w14:paraId="377A1B97" w14:textId="71A9512E" w:rsidR="008F1493" w:rsidRPr="00B57B36" w:rsidRDefault="008F1493" w:rsidP="00833737">
            <w:pPr>
              <w:pStyle w:val="CETBodytext"/>
              <w:ind w:right="-1"/>
              <w:jc w:val="center"/>
              <w:rPr>
                <w:rFonts w:cs="Arial"/>
                <w:szCs w:val="18"/>
                <w:lang w:val="en-GB"/>
              </w:rPr>
            </w:pPr>
            <w:r>
              <w:rPr>
                <w:rFonts w:cs="Arial"/>
                <w:szCs w:val="18"/>
                <w:lang w:val="en-GB"/>
              </w:rPr>
              <w:t>Rosenfeld</w:t>
            </w:r>
            <w:r w:rsidR="00C718EA">
              <w:rPr>
                <w:rFonts w:cs="Arial"/>
                <w:szCs w:val="18"/>
                <w:lang w:val="en-GB"/>
              </w:rPr>
              <w:t>, Eq(5)</w:t>
            </w:r>
          </w:p>
        </w:tc>
        <w:tc>
          <w:tcPr>
            <w:tcW w:w="776" w:type="dxa"/>
            <w:shd w:val="clear" w:color="auto" w:fill="FFFFFF"/>
          </w:tcPr>
          <w:p w14:paraId="62814F03" w14:textId="7A475D48" w:rsidR="008F1493" w:rsidRPr="00B57B36" w:rsidRDefault="00215D8F" w:rsidP="00833737">
            <w:pPr>
              <w:pStyle w:val="CETBodytext"/>
              <w:ind w:right="-1"/>
              <w:jc w:val="center"/>
              <w:rPr>
                <w:rFonts w:cs="Arial"/>
                <w:szCs w:val="18"/>
                <w:lang w:val="en-GB"/>
              </w:rPr>
            </w:pPr>
            <w:r w:rsidRPr="00215D8F">
              <w:rPr>
                <w:rFonts w:cs="Arial"/>
                <w:szCs w:val="18"/>
                <w:lang w:val="en-GB"/>
              </w:rPr>
              <w:t>43.648</w:t>
            </w:r>
          </w:p>
        </w:tc>
        <w:tc>
          <w:tcPr>
            <w:tcW w:w="645" w:type="dxa"/>
            <w:shd w:val="clear" w:color="auto" w:fill="FFFFFF"/>
          </w:tcPr>
          <w:p w14:paraId="2C1531DF" w14:textId="55C6325D" w:rsidR="008F1493" w:rsidRPr="00B57B36" w:rsidRDefault="00796057" w:rsidP="00833737">
            <w:pPr>
              <w:pStyle w:val="CETBodytext"/>
              <w:ind w:right="-1"/>
              <w:jc w:val="center"/>
              <w:rPr>
                <w:rFonts w:cs="Arial"/>
                <w:szCs w:val="18"/>
                <w:lang w:val="en-GB"/>
              </w:rPr>
            </w:pPr>
            <w:r w:rsidRPr="00796057">
              <w:rPr>
                <w:rFonts w:cs="Arial"/>
                <w:szCs w:val="18"/>
                <w:lang w:val="en-GB"/>
              </w:rPr>
              <w:t>43.536</w:t>
            </w:r>
          </w:p>
        </w:tc>
        <w:tc>
          <w:tcPr>
            <w:tcW w:w="634" w:type="dxa"/>
            <w:shd w:val="clear" w:color="auto" w:fill="FFFFFF"/>
          </w:tcPr>
          <w:p w14:paraId="4426FA79" w14:textId="7DA78396" w:rsidR="008F1493" w:rsidRPr="00B57B36" w:rsidRDefault="004E0D90" w:rsidP="00833737">
            <w:pPr>
              <w:pStyle w:val="CETBodytext"/>
              <w:ind w:right="-1"/>
              <w:jc w:val="center"/>
              <w:rPr>
                <w:rFonts w:cs="Arial"/>
                <w:szCs w:val="18"/>
                <w:lang w:val="en-GB"/>
              </w:rPr>
            </w:pPr>
            <w:r w:rsidRPr="004E0D90">
              <w:rPr>
                <w:rFonts w:cs="Arial"/>
                <w:szCs w:val="18"/>
                <w:lang w:val="en-GB"/>
              </w:rPr>
              <w:t>37.312</w:t>
            </w:r>
          </w:p>
        </w:tc>
      </w:tr>
      <w:tr w:rsidR="008F1493" w:rsidRPr="00B57B36" w14:paraId="0C79B831" w14:textId="77777777" w:rsidTr="00011767">
        <w:trPr>
          <w:trHeight w:val="57"/>
        </w:trPr>
        <w:tc>
          <w:tcPr>
            <w:tcW w:w="931" w:type="dxa"/>
            <w:vMerge/>
            <w:shd w:val="clear" w:color="auto" w:fill="FFFFFF"/>
            <w:vAlign w:val="center"/>
          </w:tcPr>
          <w:p w14:paraId="5E847526" w14:textId="77777777" w:rsidR="008F1493" w:rsidRDefault="008F1493" w:rsidP="00833737">
            <w:pPr>
              <w:pStyle w:val="CETBodytext"/>
              <w:jc w:val="center"/>
              <w:rPr>
                <w:lang w:val="en-GB"/>
              </w:rPr>
            </w:pPr>
          </w:p>
        </w:tc>
        <w:tc>
          <w:tcPr>
            <w:tcW w:w="1417" w:type="dxa"/>
            <w:shd w:val="clear" w:color="auto" w:fill="FFFFFF"/>
            <w:vAlign w:val="center"/>
          </w:tcPr>
          <w:p w14:paraId="2CF6A9D1" w14:textId="3EB13795" w:rsidR="008F1493" w:rsidRPr="00B57B36" w:rsidRDefault="008F1493" w:rsidP="00833737">
            <w:pPr>
              <w:pStyle w:val="CETBodytext"/>
              <w:ind w:right="-1"/>
              <w:jc w:val="center"/>
              <w:rPr>
                <w:rFonts w:cs="Arial"/>
                <w:szCs w:val="18"/>
                <w:lang w:val="en-GB"/>
              </w:rPr>
            </w:pPr>
            <w:r>
              <w:rPr>
                <w:rFonts w:cs="Arial"/>
                <w:szCs w:val="18"/>
                <w:lang w:val="en-GB"/>
              </w:rPr>
              <w:t>CE</w:t>
            </w:r>
            <w:r w:rsidR="00C718EA">
              <w:rPr>
                <w:rFonts w:cs="Arial"/>
                <w:szCs w:val="18"/>
                <w:lang w:val="en-GB"/>
              </w:rPr>
              <w:t>, Eq(9)</w:t>
            </w:r>
          </w:p>
        </w:tc>
        <w:tc>
          <w:tcPr>
            <w:tcW w:w="776" w:type="dxa"/>
            <w:shd w:val="clear" w:color="auto" w:fill="FFFFFF"/>
          </w:tcPr>
          <w:p w14:paraId="0DDD9111" w14:textId="071F71F2" w:rsidR="008F1493" w:rsidRPr="00B57B36" w:rsidRDefault="009E5920" w:rsidP="00833737">
            <w:pPr>
              <w:pStyle w:val="CETBodytext"/>
              <w:ind w:right="-1"/>
              <w:jc w:val="center"/>
              <w:rPr>
                <w:rFonts w:cs="Arial"/>
                <w:szCs w:val="18"/>
                <w:lang w:val="en-GB"/>
              </w:rPr>
            </w:pPr>
            <w:r w:rsidRPr="009E5920">
              <w:rPr>
                <w:rFonts w:cs="Arial"/>
                <w:szCs w:val="18"/>
                <w:lang w:val="en-GB"/>
              </w:rPr>
              <w:t>5.4527</w:t>
            </w:r>
          </w:p>
        </w:tc>
        <w:tc>
          <w:tcPr>
            <w:tcW w:w="645" w:type="dxa"/>
            <w:shd w:val="clear" w:color="auto" w:fill="FFFFFF"/>
          </w:tcPr>
          <w:p w14:paraId="5C019253" w14:textId="518FC1E2" w:rsidR="008F1493" w:rsidRPr="00B57B36" w:rsidRDefault="009E5920" w:rsidP="00833737">
            <w:pPr>
              <w:pStyle w:val="CETBodytext"/>
              <w:ind w:right="-1"/>
              <w:jc w:val="center"/>
              <w:rPr>
                <w:rFonts w:cs="Arial"/>
                <w:szCs w:val="18"/>
                <w:lang w:val="en-GB"/>
              </w:rPr>
            </w:pPr>
            <w:r w:rsidRPr="009E5920">
              <w:rPr>
                <w:rFonts w:cs="Arial"/>
                <w:szCs w:val="18"/>
                <w:lang w:val="en-GB"/>
              </w:rPr>
              <w:t>5.7645</w:t>
            </w:r>
          </w:p>
        </w:tc>
        <w:tc>
          <w:tcPr>
            <w:tcW w:w="634" w:type="dxa"/>
            <w:shd w:val="clear" w:color="auto" w:fill="FFFFFF"/>
          </w:tcPr>
          <w:p w14:paraId="4357703D" w14:textId="0312C2C0" w:rsidR="008F1493" w:rsidRPr="0047301E" w:rsidRDefault="00141E3A" w:rsidP="00833737">
            <w:pPr>
              <w:pStyle w:val="CETBodytext"/>
              <w:ind w:right="-1"/>
              <w:jc w:val="center"/>
              <w:rPr>
                <w:rFonts w:cs="Arial"/>
                <w:b/>
                <w:bCs/>
                <w:szCs w:val="18"/>
                <w:lang w:val="en-GB"/>
              </w:rPr>
            </w:pPr>
            <w:r w:rsidRPr="0047301E">
              <w:rPr>
                <w:rFonts w:cs="Arial"/>
                <w:b/>
                <w:bCs/>
                <w:szCs w:val="18"/>
                <w:lang w:val="en-GB"/>
              </w:rPr>
              <w:t>4.2624</w:t>
            </w:r>
          </w:p>
        </w:tc>
      </w:tr>
      <w:tr w:rsidR="008F1493" w:rsidRPr="00B57B36" w14:paraId="066BC546" w14:textId="77777777" w:rsidTr="00011767">
        <w:trPr>
          <w:trHeight w:val="59"/>
        </w:trPr>
        <w:tc>
          <w:tcPr>
            <w:tcW w:w="931" w:type="dxa"/>
            <w:vMerge w:val="restart"/>
            <w:shd w:val="clear" w:color="auto" w:fill="FFFFFF"/>
            <w:vAlign w:val="center"/>
          </w:tcPr>
          <w:p w14:paraId="349BF616" w14:textId="1AD361E6" w:rsidR="008F1493" w:rsidRPr="00B57B36" w:rsidRDefault="00971452" w:rsidP="00833737">
            <w:pPr>
              <w:pStyle w:val="CETBodytext"/>
              <w:ind w:right="-1"/>
              <w:jc w:val="center"/>
              <w:rPr>
                <w:rFonts w:cs="Arial"/>
                <w:szCs w:val="18"/>
                <w:lang w:val="en-GB"/>
              </w:rPr>
            </w:pPr>
            <w:r>
              <w:rPr>
                <w:rFonts w:cs="Arial"/>
                <w:szCs w:val="18"/>
                <w:lang w:val="en-GB"/>
              </w:rPr>
              <w:t>Ethanol</w:t>
            </w:r>
          </w:p>
        </w:tc>
        <w:tc>
          <w:tcPr>
            <w:tcW w:w="1417" w:type="dxa"/>
            <w:shd w:val="clear" w:color="auto" w:fill="FFFFFF"/>
            <w:vAlign w:val="center"/>
          </w:tcPr>
          <w:p w14:paraId="0B4861B3" w14:textId="7DFC5039" w:rsidR="008F1493" w:rsidRPr="00B57B36" w:rsidRDefault="00C5187F" w:rsidP="00833737">
            <w:pPr>
              <w:pStyle w:val="CETBodytext"/>
              <w:ind w:right="-1"/>
              <w:jc w:val="center"/>
              <w:rPr>
                <w:rFonts w:cs="Arial"/>
                <w:szCs w:val="18"/>
                <w:lang w:val="en-GB"/>
              </w:rPr>
            </w:pPr>
            <w:r>
              <w:rPr>
                <w:rFonts w:cs="Arial"/>
                <w:szCs w:val="18"/>
                <w:lang w:val="en-GB"/>
              </w:rPr>
              <w:t>Unity</w:t>
            </w:r>
            <w:r w:rsidR="006A1889">
              <w:rPr>
                <w:rFonts w:cs="Arial"/>
                <w:szCs w:val="18"/>
                <w:lang w:val="en-GB"/>
              </w:rPr>
              <w:t xml:space="preserve">, </w:t>
            </w:r>
            <m:oMath>
              <m:sSup>
                <m:sSupPr>
                  <m:ctrlPr>
                    <w:rPr>
                      <w:rFonts w:ascii="Cambria Math" w:hAnsi="Cambria Math" w:cs="Arial"/>
                      <w:i/>
                    </w:rPr>
                  </m:ctrlPr>
                </m:sSupPr>
                <m:e>
                  <m:r>
                    <w:rPr>
                      <w:rFonts w:ascii="Cambria Math" w:hAnsi="Cambria Math" w:cs="Arial"/>
                    </w:rPr>
                    <m:t>η</m:t>
                  </m:r>
                </m:e>
                <m:sup>
                  <m:r>
                    <w:rPr>
                      <w:rFonts w:ascii="Cambria Math" w:hAnsi="Cambria Math" w:cs="Arial"/>
                    </w:rPr>
                    <m:t>ref</m:t>
                  </m:r>
                </m:sup>
              </m:sSup>
              <m:r>
                <w:rPr>
                  <w:rFonts w:ascii="Cambria Math" w:hAnsi="Cambria Math" w:cs="Arial"/>
                </w:rPr>
                <m:t>=1</m:t>
              </m:r>
            </m:oMath>
          </w:p>
        </w:tc>
        <w:tc>
          <w:tcPr>
            <w:tcW w:w="776" w:type="dxa"/>
            <w:shd w:val="clear" w:color="auto" w:fill="FFFFFF"/>
          </w:tcPr>
          <w:p w14:paraId="72D8CA18" w14:textId="5E2DACA0" w:rsidR="008F1493" w:rsidRPr="00B57B36" w:rsidRDefault="007A3257" w:rsidP="00833737">
            <w:pPr>
              <w:pStyle w:val="CETBodytext"/>
              <w:ind w:right="-1"/>
              <w:jc w:val="center"/>
              <w:rPr>
                <w:rFonts w:cs="Arial"/>
                <w:szCs w:val="18"/>
                <w:lang w:val="en-GB"/>
              </w:rPr>
            </w:pPr>
            <w:r w:rsidRPr="007A3257">
              <w:rPr>
                <w:rFonts w:cs="Arial"/>
                <w:szCs w:val="18"/>
                <w:lang w:val="en-GB"/>
              </w:rPr>
              <w:t>3.0369</w:t>
            </w:r>
          </w:p>
        </w:tc>
        <w:tc>
          <w:tcPr>
            <w:tcW w:w="645" w:type="dxa"/>
            <w:shd w:val="clear" w:color="auto" w:fill="FFFFFF"/>
          </w:tcPr>
          <w:p w14:paraId="54CFB0B0" w14:textId="561555E9" w:rsidR="008F1493" w:rsidRPr="00B57B36" w:rsidRDefault="00223509" w:rsidP="00833737">
            <w:pPr>
              <w:pStyle w:val="CETBodytext"/>
              <w:ind w:right="-1"/>
              <w:jc w:val="center"/>
              <w:rPr>
                <w:rFonts w:cs="Arial"/>
                <w:szCs w:val="18"/>
                <w:lang w:val="en-GB"/>
              </w:rPr>
            </w:pPr>
            <w:r w:rsidRPr="00223509">
              <w:rPr>
                <w:rFonts w:cs="Arial"/>
                <w:szCs w:val="18"/>
                <w:lang w:val="en-GB"/>
              </w:rPr>
              <w:t>3.3217</w:t>
            </w:r>
          </w:p>
        </w:tc>
        <w:tc>
          <w:tcPr>
            <w:tcW w:w="634" w:type="dxa"/>
            <w:shd w:val="clear" w:color="auto" w:fill="FFFFFF"/>
          </w:tcPr>
          <w:p w14:paraId="3EBA26B5" w14:textId="4F1B199E" w:rsidR="008F1493" w:rsidRPr="00B57B36" w:rsidRDefault="00544E10" w:rsidP="00833737">
            <w:pPr>
              <w:pStyle w:val="CETBodytext"/>
              <w:ind w:right="-1"/>
              <w:jc w:val="center"/>
              <w:rPr>
                <w:rFonts w:cs="Arial"/>
                <w:szCs w:val="18"/>
                <w:lang w:val="en-GB"/>
              </w:rPr>
            </w:pPr>
            <w:r w:rsidRPr="00544E10">
              <w:rPr>
                <w:rFonts w:cs="Arial"/>
                <w:szCs w:val="18"/>
                <w:lang w:val="en-GB"/>
              </w:rPr>
              <w:t>3.1593</w:t>
            </w:r>
          </w:p>
        </w:tc>
      </w:tr>
      <w:tr w:rsidR="008F1493" w:rsidRPr="00B57B36" w14:paraId="2E6EFA53" w14:textId="77777777" w:rsidTr="00011767">
        <w:trPr>
          <w:trHeight w:val="57"/>
        </w:trPr>
        <w:tc>
          <w:tcPr>
            <w:tcW w:w="931" w:type="dxa"/>
            <w:vMerge/>
            <w:shd w:val="clear" w:color="auto" w:fill="FFFFFF"/>
            <w:vAlign w:val="center"/>
          </w:tcPr>
          <w:p w14:paraId="6F7BC7E6" w14:textId="77777777" w:rsidR="008F1493" w:rsidRDefault="008F1493" w:rsidP="00833737">
            <w:pPr>
              <w:pStyle w:val="CETBodytext"/>
              <w:ind w:right="-1"/>
              <w:jc w:val="center"/>
              <w:rPr>
                <w:rFonts w:cs="Arial"/>
                <w:szCs w:val="18"/>
                <w:lang w:val="en-GB"/>
              </w:rPr>
            </w:pPr>
          </w:p>
        </w:tc>
        <w:tc>
          <w:tcPr>
            <w:tcW w:w="1417" w:type="dxa"/>
            <w:shd w:val="clear" w:color="auto" w:fill="FFFFFF"/>
            <w:vAlign w:val="center"/>
          </w:tcPr>
          <w:p w14:paraId="410D42F1" w14:textId="079C5750" w:rsidR="008F1493" w:rsidRPr="00B57B36" w:rsidRDefault="008F1493" w:rsidP="00833737">
            <w:pPr>
              <w:pStyle w:val="CETBodytext"/>
              <w:ind w:right="-1"/>
              <w:jc w:val="center"/>
              <w:rPr>
                <w:rFonts w:cs="Arial"/>
                <w:szCs w:val="18"/>
                <w:lang w:val="en-GB"/>
              </w:rPr>
            </w:pPr>
            <w:r>
              <w:rPr>
                <w:rFonts w:cs="Arial"/>
                <w:szCs w:val="18"/>
                <w:lang w:val="en-GB"/>
              </w:rPr>
              <w:t>Rosenfeld</w:t>
            </w:r>
            <w:r w:rsidR="00C718EA">
              <w:rPr>
                <w:rFonts w:cs="Arial"/>
                <w:szCs w:val="18"/>
                <w:lang w:val="en-GB"/>
              </w:rPr>
              <w:t>, Eq(5)</w:t>
            </w:r>
          </w:p>
        </w:tc>
        <w:tc>
          <w:tcPr>
            <w:tcW w:w="776" w:type="dxa"/>
            <w:shd w:val="clear" w:color="auto" w:fill="FFFFFF"/>
          </w:tcPr>
          <w:p w14:paraId="34CDE840" w14:textId="3178DE03" w:rsidR="008F1493" w:rsidRPr="00B57B36" w:rsidRDefault="00766E21" w:rsidP="00833737">
            <w:pPr>
              <w:pStyle w:val="CETBodytext"/>
              <w:ind w:right="-1"/>
              <w:jc w:val="center"/>
              <w:rPr>
                <w:rFonts w:cs="Arial"/>
                <w:szCs w:val="18"/>
                <w:lang w:val="en-GB"/>
              </w:rPr>
            </w:pPr>
            <w:r w:rsidRPr="00766E21">
              <w:rPr>
                <w:rFonts w:cs="Arial"/>
                <w:szCs w:val="18"/>
                <w:lang w:val="en-GB"/>
              </w:rPr>
              <w:t>3.2598</w:t>
            </w:r>
          </w:p>
        </w:tc>
        <w:tc>
          <w:tcPr>
            <w:tcW w:w="645" w:type="dxa"/>
            <w:shd w:val="clear" w:color="auto" w:fill="FFFFFF"/>
          </w:tcPr>
          <w:p w14:paraId="56CB71BA" w14:textId="7C3C12D5" w:rsidR="008F1493" w:rsidRPr="00B57B36" w:rsidRDefault="008B4B8C" w:rsidP="00833737">
            <w:pPr>
              <w:pStyle w:val="CETBodytext"/>
              <w:ind w:right="-1"/>
              <w:jc w:val="center"/>
              <w:rPr>
                <w:rFonts w:cs="Arial"/>
                <w:szCs w:val="18"/>
                <w:lang w:val="en-GB"/>
              </w:rPr>
            </w:pPr>
            <w:r w:rsidRPr="008B4B8C">
              <w:rPr>
                <w:rFonts w:cs="Arial"/>
                <w:szCs w:val="18"/>
                <w:lang w:val="en-GB"/>
              </w:rPr>
              <w:t>3.5067</w:t>
            </w:r>
          </w:p>
        </w:tc>
        <w:tc>
          <w:tcPr>
            <w:tcW w:w="634" w:type="dxa"/>
            <w:shd w:val="clear" w:color="auto" w:fill="FFFFFF"/>
          </w:tcPr>
          <w:p w14:paraId="55D6D9D1" w14:textId="6F5C311F" w:rsidR="008F1493" w:rsidRPr="00B57B36" w:rsidRDefault="00F72000" w:rsidP="00833737">
            <w:pPr>
              <w:pStyle w:val="CETBodytext"/>
              <w:ind w:right="-1"/>
              <w:jc w:val="center"/>
              <w:rPr>
                <w:rFonts w:cs="Arial"/>
                <w:szCs w:val="18"/>
                <w:lang w:val="en-GB"/>
              </w:rPr>
            </w:pPr>
            <w:r w:rsidRPr="00F72000">
              <w:rPr>
                <w:rFonts w:cs="Arial"/>
                <w:szCs w:val="18"/>
                <w:lang w:val="en-GB"/>
              </w:rPr>
              <w:t>3.2383</w:t>
            </w:r>
          </w:p>
        </w:tc>
      </w:tr>
      <w:tr w:rsidR="008F1493" w:rsidRPr="00B57B36" w14:paraId="0EB5A34A" w14:textId="77777777" w:rsidTr="00011767">
        <w:trPr>
          <w:trHeight w:val="57"/>
        </w:trPr>
        <w:tc>
          <w:tcPr>
            <w:tcW w:w="931" w:type="dxa"/>
            <w:vMerge/>
            <w:shd w:val="clear" w:color="auto" w:fill="FFFFFF"/>
            <w:vAlign w:val="center"/>
          </w:tcPr>
          <w:p w14:paraId="7285FBFF" w14:textId="77777777" w:rsidR="008F1493" w:rsidRDefault="008F1493" w:rsidP="00833737">
            <w:pPr>
              <w:pStyle w:val="CETBodytext"/>
              <w:ind w:right="-1"/>
              <w:jc w:val="center"/>
              <w:rPr>
                <w:rFonts w:cs="Arial"/>
                <w:szCs w:val="18"/>
                <w:lang w:val="en-GB"/>
              </w:rPr>
            </w:pPr>
          </w:p>
        </w:tc>
        <w:tc>
          <w:tcPr>
            <w:tcW w:w="1417" w:type="dxa"/>
            <w:shd w:val="clear" w:color="auto" w:fill="FFFFFF"/>
            <w:vAlign w:val="center"/>
          </w:tcPr>
          <w:p w14:paraId="7FA47976" w14:textId="2FAE2B38" w:rsidR="008F1493" w:rsidRPr="00B57B36" w:rsidRDefault="008F1493" w:rsidP="00833737">
            <w:pPr>
              <w:pStyle w:val="CETBodytext"/>
              <w:ind w:right="-1"/>
              <w:jc w:val="center"/>
              <w:rPr>
                <w:rFonts w:cs="Arial"/>
                <w:szCs w:val="18"/>
                <w:lang w:val="en-GB"/>
              </w:rPr>
            </w:pPr>
            <w:r>
              <w:rPr>
                <w:rFonts w:cs="Arial"/>
                <w:szCs w:val="18"/>
                <w:lang w:val="en-GB"/>
              </w:rPr>
              <w:t>CE</w:t>
            </w:r>
            <w:r w:rsidR="00C718EA">
              <w:rPr>
                <w:rFonts w:cs="Arial"/>
                <w:szCs w:val="18"/>
                <w:lang w:val="en-GB"/>
              </w:rPr>
              <w:t>, Eq(9)</w:t>
            </w:r>
          </w:p>
        </w:tc>
        <w:tc>
          <w:tcPr>
            <w:tcW w:w="776" w:type="dxa"/>
            <w:shd w:val="clear" w:color="auto" w:fill="FFFFFF"/>
          </w:tcPr>
          <w:p w14:paraId="63D4AFFB" w14:textId="0939C897" w:rsidR="008F1493" w:rsidRPr="0047301E" w:rsidRDefault="00370840" w:rsidP="00833737">
            <w:pPr>
              <w:pStyle w:val="CETBodytext"/>
              <w:ind w:right="-1"/>
              <w:jc w:val="center"/>
              <w:rPr>
                <w:rFonts w:cs="Arial"/>
                <w:b/>
                <w:bCs/>
                <w:szCs w:val="18"/>
                <w:lang w:val="en-GB"/>
              </w:rPr>
            </w:pPr>
            <w:r w:rsidRPr="0047301E">
              <w:rPr>
                <w:rFonts w:cs="Arial"/>
                <w:b/>
                <w:bCs/>
                <w:szCs w:val="18"/>
                <w:lang w:val="en-GB"/>
              </w:rPr>
              <w:t>2.2279</w:t>
            </w:r>
          </w:p>
        </w:tc>
        <w:tc>
          <w:tcPr>
            <w:tcW w:w="645" w:type="dxa"/>
            <w:shd w:val="clear" w:color="auto" w:fill="FFFFFF"/>
          </w:tcPr>
          <w:p w14:paraId="761A2D5C" w14:textId="0F746C31" w:rsidR="008F1493" w:rsidRPr="00B57B36" w:rsidRDefault="00624771" w:rsidP="00833737">
            <w:pPr>
              <w:pStyle w:val="CETBodytext"/>
              <w:ind w:right="-1"/>
              <w:jc w:val="center"/>
              <w:rPr>
                <w:rFonts w:cs="Arial"/>
                <w:szCs w:val="18"/>
                <w:lang w:val="en-GB"/>
              </w:rPr>
            </w:pPr>
            <w:r w:rsidRPr="00624771">
              <w:rPr>
                <w:rFonts w:cs="Arial"/>
                <w:szCs w:val="18"/>
                <w:lang w:val="en-GB"/>
              </w:rPr>
              <w:t>2.5320</w:t>
            </w:r>
          </w:p>
        </w:tc>
        <w:tc>
          <w:tcPr>
            <w:tcW w:w="634" w:type="dxa"/>
            <w:shd w:val="clear" w:color="auto" w:fill="FFFFFF"/>
          </w:tcPr>
          <w:p w14:paraId="654B241F" w14:textId="31FB4693" w:rsidR="008F1493" w:rsidRPr="00B57B36" w:rsidRDefault="00A62E3C" w:rsidP="00833737">
            <w:pPr>
              <w:pStyle w:val="CETBodytext"/>
              <w:ind w:right="-1"/>
              <w:jc w:val="center"/>
              <w:rPr>
                <w:rFonts w:cs="Arial"/>
                <w:szCs w:val="18"/>
                <w:lang w:val="en-GB"/>
              </w:rPr>
            </w:pPr>
            <w:r w:rsidRPr="00A62E3C">
              <w:rPr>
                <w:rFonts w:cs="Arial"/>
                <w:szCs w:val="18"/>
                <w:lang w:val="en-GB"/>
              </w:rPr>
              <w:t>2.3584</w:t>
            </w:r>
          </w:p>
        </w:tc>
      </w:tr>
      <w:tr w:rsidR="00971452" w:rsidRPr="00B57B36" w14:paraId="78A9EBEF" w14:textId="77777777" w:rsidTr="00011767">
        <w:trPr>
          <w:trHeight w:val="57"/>
        </w:trPr>
        <w:tc>
          <w:tcPr>
            <w:tcW w:w="931" w:type="dxa"/>
            <w:vMerge w:val="restart"/>
            <w:shd w:val="clear" w:color="auto" w:fill="FFFFFF"/>
            <w:vAlign w:val="center"/>
          </w:tcPr>
          <w:p w14:paraId="6F7D3C75" w14:textId="3B2B6924" w:rsidR="00971452" w:rsidRDefault="00971452" w:rsidP="00833737">
            <w:pPr>
              <w:pStyle w:val="CETBodytext"/>
              <w:ind w:right="-1"/>
              <w:jc w:val="center"/>
              <w:rPr>
                <w:rFonts w:cs="Arial"/>
                <w:szCs w:val="18"/>
                <w:lang w:val="en-GB"/>
              </w:rPr>
            </w:pPr>
            <w:r>
              <w:rPr>
                <w:rFonts w:cs="Arial"/>
                <w:szCs w:val="18"/>
                <w:lang w:val="en-GB"/>
              </w:rPr>
              <w:t>1-butanol</w:t>
            </w:r>
          </w:p>
        </w:tc>
        <w:tc>
          <w:tcPr>
            <w:tcW w:w="1417" w:type="dxa"/>
            <w:shd w:val="clear" w:color="auto" w:fill="FFFFFF"/>
            <w:vAlign w:val="center"/>
          </w:tcPr>
          <w:p w14:paraId="5D618D06" w14:textId="539E8F85" w:rsidR="00971452" w:rsidRDefault="00C5187F" w:rsidP="00833737">
            <w:pPr>
              <w:pStyle w:val="CETBodytext"/>
              <w:ind w:right="-1"/>
              <w:jc w:val="center"/>
              <w:rPr>
                <w:rFonts w:cs="Arial"/>
                <w:szCs w:val="18"/>
                <w:lang w:val="en-GB"/>
              </w:rPr>
            </w:pPr>
            <w:r>
              <w:rPr>
                <w:rFonts w:cs="Arial"/>
                <w:szCs w:val="18"/>
                <w:lang w:val="en-GB"/>
              </w:rPr>
              <w:t>Uni</w:t>
            </w:r>
            <w:r w:rsidR="00211111">
              <w:rPr>
                <w:rFonts w:cs="Arial"/>
                <w:szCs w:val="18"/>
                <w:lang w:val="en-GB"/>
              </w:rPr>
              <w:t>t</w:t>
            </w:r>
            <w:r>
              <w:rPr>
                <w:rFonts w:cs="Arial"/>
                <w:szCs w:val="18"/>
                <w:lang w:val="en-GB"/>
              </w:rPr>
              <w:t>y</w:t>
            </w:r>
            <w:r w:rsidR="006A1889">
              <w:rPr>
                <w:rFonts w:cs="Arial"/>
                <w:szCs w:val="18"/>
                <w:lang w:val="en-GB"/>
              </w:rPr>
              <w:t xml:space="preserve">, </w:t>
            </w:r>
            <m:oMath>
              <m:sSup>
                <m:sSupPr>
                  <m:ctrlPr>
                    <w:rPr>
                      <w:rFonts w:ascii="Cambria Math" w:hAnsi="Cambria Math" w:cs="Arial"/>
                      <w:i/>
                    </w:rPr>
                  </m:ctrlPr>
                </m:sSupPr>
                <m:e>
                  <m:r>
                    <w:rPr>
                      <w:rFonts w:ascii="Cambria Math" w:hAnsi="Cambria Math" w:cs="Arial"/>
                    </w:rPr>
                    <m:t>η</m:t>
                  </m:r>
                </m:e>
                <m:sup>
                  <m:r>
                    <w:rPr>
                      <w:rFonts w:ascii="Cambria Math" w:hAnsi="Cambria Math" w:cs="Arial"/>
                    </w:rPr>
                    <m:t>ref</m:t>
                  </m:r>
                </m:sup>
              </m:sSup>
              <m:r>
                <w:rPr>
                  <w:rFonts w:ascii="Cambria Math" w:hAnsi="Cambria Math" w:cs="Arial"/>
                </w:rPr>
                <m:t>=1</m:t>
              </m:r>
            </m:oMath>
          </w:p>
        </w:tc>
        <w:tc>
          <w:tcPr>
            <w:tcW w:w="776" w:type="dxa"/>
            <w:shd w:val="clear" w:color="auto" w:fill="FFFFFF"/>
          </w:tcPr>
          <w:p w14:paraId="026BF4AD" w14:textId="3B4E2076" w:rsidR="00971452" w:rsidRPr="00315743" w:rsidRDefault="008B44B7" w:rsidP="00833737">
            <w:pPr>
              <w:pStyle w:val="CETBodytext"/>
              <w:ind w:right="-1"/>
              <w:jc w:val="center"/>
            </w:pPr>
            <w:r w:rsidRPr="008B44B7">
              <w:t>3.2406</w:t>
            </w:r>
          </w:p>
        </w:tc>
        <w:tc>
          <w:tcPr>
            <w:tcW w:w="645" w:type="dxa"/>
            <w:shd w:val="clear" w:color="auto" w:fill="FFFFFF"/>
          </w:tcPr>
          <w:p w14:paraId="02964DFE" w14:textId="4D05AE38" w:rsidR="00971452" w:rsidRPr="00315743" w:rsidRDefault="00DC645C" w:rsidP="00833737">
            <w:pPr>
              <w:pStyle w:val="CETBodytext"/>
              <w:ind w:right="-1"/>
              <w:jc w:val="center"/>
            </w:pPr>
            <w:r w:rsidRPr="00DC645C">
              <w:t>3.7136</w:t>
            </w:r>
          </w:p>
        </w:tc>
        <w:tc>
          <w:tcPr>
            <w:tcW w:w="634" w:type="dxa"/>
            <w:shd w:val="clear" w:color="auto" w:fill="FFFFFF"/>
          </w:tcPr>
          <w:p w14:paraId="5B3AC524" w14:textId="652990F0" w:rsidR="00971452" w:rsidRPr="00315743" w:rsidRDefault="00421AF0" w:rsidP="00833737">
            <w:pPr>
              <w:pStyle w:val="CETBodytext"/>
              <w:ind w:right="-1"/>
              <w:jc w:val="center"/>
            </w:pPr>
            <w:r w:rsidRPr="00421AF0">
              <w:t>6.1769</w:t>
            </w:r>
          </w:p>
        </w:tc>
      </w:tr>
      <w:tr w:rsidR="00971452" w:rsidRPr="00B57B36" w14:paraId="15B6AD90" w14:textId="77777777" w:rsidTr="00011767">
        <w:trPr>
          <w:trHeight w:val="57"/>
        </w:trPr>
        <w:tc>
          <w:tcPr>
            <w:tcW w:w="931" w:type="dxa"/>
            <w:vMerge/>
            <w:shd w:val="clear" w:color="auto" w:fill="FFFFFF"/>
            <w:vAlign w:val="center"/>
          </w:tcPr>
          <w:p w14:paraId="29CD1DAC" w14:textId="77777777" w:rsidR="00971452" w:rsidRDefault="00971452" w:rsidP="00833737">
            <w:pPr>
              <w:pStyle w:val="CETBodytext"/>
              <w:ind w:right="-1"/>
              <w:jc w:val="center"/>
              <w:rPr>
                <w:rFonts w:cs="Arial"/>
                <w:szCs w:val="18"/>
                <w:lang w:val="en-GB"/>
              </w:rPr>
            </w:pPr>
          </w:p>
        </w:tc>
        <w:tc>
          <w:tcPr>
            <w:tcW w:w="1417" w:type="dxa"/>
            <w:shd w:val="clear" w:color="auto" w:fill="FFFFFF"/>
            <w:vAlign w:val="center"/>
          </w:tcPr>
          <w:p w14:paraId="457608E6" w14:textId="13CE4672" w:rsidR="00971452" w:rsidRDefault="00C5187F" w:rsidP="00833737">
            <w:pPr>
              <w:pStyle w:val="CETBodytext"/>
              <w:ind w:right="-1"/>
              <w:jc w:val="center"/>
              <w:rPr>
                <w:rFonts w:cs="Arial"/>
                <w:szCs w:val="18"/>
                <w:lang w:val="en-GB"/>
              </w:rPr>
            </w:pPr>
            <w:r>
              <w:rPr>
                <w:rFonts w:cs="Arial"/>
                <w:szCs w:val="18"/>
                <w:lang w:val="en-GB"/>
              </w:rPr>
              <w:t>Rosenfeld</w:t>
            </w:r>
            <w:r w:rsidR="00C718EA">
              <w:rPr>
                <w:rFonts w:cs="Arial"/>
                <w:szCs w:val="18"/>
                <w:lang w:val="en-GB"/>
              </w:rPr>
              <w:t>, Eq(5)</w:t>
            </w:r>
          </w:p>
        </w:tc>
        <w:tc>
          <w:tcPr>
            <w:tcW w:w="776" w:type="dxa"/>
            <w:shd w:val="clear" w:color="auto" w:fill="FFFFFF"/>
          </w:tcPr>
          <w:p w14:paraId="5C404947" w14:textId="18FA61EE" w:rsidR="00971452" w:rsidRPr="0047301E" w:rsidRDefault="00B611F2" w:rsidP="00833737">
            <w:pPr>
              <w:pStyle w:val="CETBodytext"/>
              <w:ind w:right="-1"/>
              <w:jc w:val="center"/>
              <w:rPr>
                <w:b/>
                <w:bCs/>
              </w:rPr>
            </w:pPr>
            <w:r w:rsidRPr="0047301E">
              <w:rPr>
                <w:b/>
                <w:bCs/>
              </w:rPr>
              <w:t>2.2883</w:t>
            </w:r>
          </w:p>
        </w:tc>
        <w:tc>
          <w:tcPr>
            <w:tcW w:w="645" w:type="dxa"/>
            <w:shd w:val="clear" w:color="auto" w:fill="FFFFFF"/>
          </w:tcPr>
          <w:p w14:paraId="29480DF3" w14:textId="2F153ABA" w:rsidR="00971452" w:rsidRPr="00315743" w:rsidRDefault="00AC5090" w:rsidP="00833737">
            <w:pPr>
              <w:pStyle w:val="CETBodytext"/>
              <w:ind w:right="-1"/>
              <w:jc w:val="center"/>
            </w:pPr>
            <w:r w:rsidRPr="00AC5090">
              <w:t>2.7127</w:t>
            </w:r>
          </w:p>
        </w:tc>
        <w:tc>
          <w:tcPr>
            <w:tcW w:w="634" w:type="dxa"/>
            <w:shd w:val="clear" w:color="auto" w:fill="FFFFFF"/>
          </w:tcPr>
          <w:p w14:paraId="4C4BDEFF" w14:textId="0B3A2CF4" w:rsidR="00971452" w:rsidRPr="00315743" w:rsidRDefault="00215F4C" w:rsidP="00833737">
            <w:pPr>
              <w:pStyle w:val="CETBodytext"/>
              <w:ind w:right="-1"/>
              <w:jc w:val="center"/>
            </w:pPr>
            <w:r w:rsidRPr="00215F4C">
              <w:t>5.1587</w:t>
            </w:r>
          </w:p>
        </w:tc>
      </w:tr>
      <w:tr w:rsidR="00971452" w:rsidRPr="00B57B36" w14:paraId="261DC2F8" w14:textId="77777777" w:rsidTr="00011767">
        <w:trPr>
          <w:trHeight w:val="57"/>
        </w:trPr>
        <w:tc>
          <w:tcPr>
            <w:tcW w:w="931" w:type="dxa"/>
            <w:vMerge/>
            <w:shd w:val="clear" w:color="auto" w:fill="FFFFFF"/>
            <w:vAlign w:val="center"/>
          </w:tcPr>
          <w:p w14:paraId="1C2D2762" w14:textId="77777777" w:rsidR="00971452" w:rsidRDefault="00971452" w:rsidP="00833737">
            <w:pPr>
              <w:pStyle w:val="CETBodytext"/>
              <w:ind w:right="-1"/>
              <w:jc w:val="center"/>
              <w:rPr>
                <w:rFonts w:cs="Arial"/>
                <w:szCs w:val="18"/>
                <w:lang w:val="en-GB"/>
              </w:rPr>
            </w:pPr>
          </w:p>
        </w:tc>
        <w:tc>
          <w:tcPr>
            <w:tcW w:w="1417" w:type="dxa"/>
            <w:shd w:val="clear" w:color="auto" w:fill="FFFFFF"/>
            <w:vAlign w:val="center"/>
          </w:tcPr>
          <w:p w14:paraId="66F369B6" w14:textId="47BCBFE3" w:rsidR="00971452" w:rsidRDefault="006D0870" w:rsidP="00833737">
            <w:pPr>
              <w:pStyle w:val="CETBodytext"/>
              <w:ind w:right="-1"/>
              <w:jc w:val="center"/>
              <w:rPr>
                <w:rFonts w:cs="Arial"/>
                <w:szCs w:val="18"/>
                <w:lang w:val="en-GB"/>
              </w:rPr>
            </w:pPr>
            <w:r>
              <w:rPr>
                <w:rFonts w:cs="Arial"/>
                <w:szCs w:val="18"/>
                <w:lang w:val="en-GB"/>
              </w:rPr>
              <w:t>CE</w:t>
            </w:r>
            <w:r w:rsidR="00C718EA">
              <w:rPr>
                <w:rFonts w:cs="Arial"/>
                <w:szCs w:val="18"/>
                <w:lang w:val="en-GB"/>
              </w:rPr>
              <w:t>, Eq(9)</w:t>
            </w:r>
          </w:p>
        </w:tc>
        <w:tc>
          <w:tcPr>
            <w:tcW w:w="776" w:type="dxa"/>
            <w:shd w:val="clear" w:color="auto" w:fill="FFFFFF"/>
          </w:tcPr>
          <w:p w14:paraId="232B64F4" w14:textId="37FCB076" w:rsidR="00971452" w:rsidRPr="00A04C91" w:rsidRDefault="00DF2AD4" w:rsidP="00833737">
            <w:pPr>
              <w:pStyle w:val="CETBodytext"/>
              <w:ind w:right="-1"/>
              <w:jc w:val="center"/>
              <w:rPr>
                <w:b/>
                <w:bCs/>
                <w:i/>
                <w:iCs/>
              </w:rPr>
            </w:pPr>
            <w:r w:rsidRPr="00A04C91">
              <w:rPr>
                <w:b/>
                <w:bCs/>
                <w:i/>
                <w:iCs/>
              </w:rPr>
              <w:t>2.2915</w:t>
            </w:r>
          </w:p>
        </w:tc>
        <w:tc>
          <w:tcPr>
            <w:tcW w:w="645" w:type="dxa"/>
            <w:shd w:val="clear" w:color="auto" w:fill="FFFFFF"/>
          </w:tcPr>
          <w:p w14:paraId="52CCA574" w14:textId="32551021" w:rsidR="00971452" w:rsidRPr="00315743" w:rsidRDefault="001D45A4" w:rsidP="00833737">
            <w:pPr>
              <w:pStyle w:val="CETBodytext"/>
              <w:ind w:right="-1"/>
              <w:jc w:val="center"/>
            </w:pPr>
            <w:r w:rsidRPr="001D45A4">
              <w:t>2.7359</w:t>
            </w:r>
          </w:p>
        </w:tc>
        <w:tc>
          <w:tcPr>
            <w:tcW w:w="634" w:type="dxa"/>
            <w:shd w:val="clear" w:color="auto" w:fill="FFFFFF"/>
          </w:tcPr>
          <w:p w14:paraId="0FF4318E" w14:textId="59F64D72" w:rsidR="00971452" w:rsidRPr="00315743" w:rsidRDefault="00A17352" w:rsidP="00833737">
            <w:pPr>
              <w:pStyle w:val="CETBodytext"/>
              <w:ind w:right="-1"/>
              <w:jc w:val="center"/>
            </w:pPr>
            <w:r w:rsidRPr="00A17352">
              <w:t>5.3514</w:t>
            </w:r>
          </w:p>
        </w:tc>
      </w:tr>
      <w:tr w:rsidR="00C5187F" w:rsidRPr="00B57B36" w14:paraId="3AF39F6A" w14:textId="77777777" w:rsidTr="00011767">
        <w:trPr>
          <w:trHeight w:val="57"/>
        </w:trPr>
        <w:tc>
          <w:tcPr>
            <w:tcW w:w="931" w:type="dxa"/>
            <w:vMerge w:val="restart"/>
            <w:shd w:val="clear" w:color="auto" w:fill="FFFFFF"/>
            <w:vAlign w:val="center"/>
          </w:tcPr>
          <w:p w14:paraId="3B57E173" w14:textId="59463756" w:rsidR="00C5187F" w:rsidRDefault="00C5187F" w:rsidP="00833737">
            <w:pPr>
              <w:pStyle w:val="CETBodytext"/>
              <w:ind w:right="-1"/>
              <w:jc w:val="center"/>
              <w:rPr>
                <w:rFonts w:cs="Arial"/>
                <w:szCs w:val="18"/>
                <w:lang w:val="en-GB"/>
              </w:rPr>
            </w:pPr>
            <w:r>
              <w:rPr>
                <w:rFonts w:cs="Arial"/>
                <w:szCs w:val="18"/>
                <w:lang w:val="en-GB"/>
              </w:rPr>
              <w:t>1-propanol</w:t>
            </w:r>
          </w:p>
        </w:tc>
        <w:tc>
          <w:tcPr>
            <w:tcW w:w="1417" w:type="dxa"/>
            <w:shd w:val="clear" w:color="auto" w:fill="FFFFFF"/>
            <w:vAlign w:val="center"/>
          </w:tcPr>
          <w:p w14:paraId="3570DBAF" w14:textId="04F4C20E" w:rsidR="00C5187F" w:rsidRDefault="006D0870" w:rsidP="00833737">
            <w:pPr>
              <w:pStyle w:val="CETBodytext"/>
              <w:ind w:right="-1"/>
              <w:jc w:val="center"/>
              <w:rPr>
                <w:rFonts w:cs="Arial"/>
                <w:szCs w:val="18"/>
                <w:lang w:val="en-GB"/>
              </w:rPr>
            </w:pPr>
            <w:r>
              <w:rPr>
                <w:rFonts w:cs="Arial"/>
                <w:szCs w:val="18"/>
                <w:lang w:val="en-GB"/>
              </w:rPr>
              <w:t>Unity</w:t>
            </w:r>
            <w:r w:rsidR="006A1889">
              <w:rPr>
                <w:rFonts w:cs="Arial"/>
                <w:szCs w:val="18"/>
                <w:lang w:val="en-GB"/>
              </w:rPr>
              <w:t xml:space="preserve">, </w:t>
            </w:r>
            <m:oMath>
              <m:sSup>
                <m:sSupPr>
                  <m:ctrlPr>
                    <w:rPr>
                      <w:rFonts w:ascii="Cambria Math" w:hAnsi="Cambria Math" w:cs="Arial"/>
                      <w:i/>
                    </w:rPr>
                  </m:ctrlPr>
                </m:sSupPr>
                <m:e>
                  <m:r>
                    <w:rPr>
                      <w:rFonts w:ascii="Cambria Math" w:hAnsi="Cambria Math" w:cs="Arial"/>
                    </w:rPr>
                    <m:t>η</m:t>
                  </m:r>
                </m:e>
                <m:sup>
                  <m:r>
                    <w:rPr>
                      <w:rFonts w:ascii="Cambria Math" w:hAnsi="Cambria Math" w:cs="Arial"/>
                    </w:rPr>
                    <m:t>ref</m:t>
                  </m:r>
                </m:sup>
              </m:sSup>
              <m:r>
                <w:rPr>
                  <w:rFonts w:ascii="Cambria Math" w:hAnsi="Cambria Math" w:cs="Arial"/>
                </w:rPr>
                <m:t>=1</m:t>
              </m:r>
            </m:oMath>
          </w:p>
        </w:tc>
        <w:tc>
          <w:tcPr>
            <w:tcW w:w="776" w:type="dxa"/>
            <w:shd w:val="clear" w:color="auto" w:fill="FFFFFF"/>
          </w:tcPr>
          <w:p w14:paraId="45A8996C" w14:textId="623C9B0E" w:rsidR="00C5187F" w:rsidRPr="00315743" w:rsidRDefault="009E2B18" w:rsidP="00833737">
            <w:pPr>
              <w:pStyle w:val="CETBodytext"/>
              <w:ind w:right="-1"/>
              <w:jc w:val="center"/>
            </w:pPr>
            <w:r w:rsidRPr="009E2B18">
              <w:t>4.1912</w:t>
            </w:r>
          </w:p>
        </w:tc>
        <w:tc>
          <w:tcPr>
            <w:tcW w:w="645" w:type="dxa"/>
            <w:shd w:val="clear" w:color="auto" w:fill="FFFFFF"/>
          </w:tcPr>
          <w:p w14:paraId="70129DB2" w14:textId="11FD0FEF" w:rsidR="00C5187F" w:rsidRPr="00315743" w:rsidRDefault="001D1057" w:rsidP="00833737">
            <w:pPr>
              <w:pStyle w:val="CETBodytext"/>
              <w:ind w:right="-1"/>
              <w:jc w:val="center"/>
            </w:pPr>
            <w:r w:rsidRPr="001D1057">
              <w:t>4.6589</w:t>
            </w:r>
          </w:p>
        </w:tc>
        <w:tc>
          <w:tcPr>
            <w:tcW w:w="634" w:type="dxa"/>
            <w:shd w:val="clear" w:color="auto" w:fill="FFFFFF"/>
          </w:tcPr>
          <w:p w14:paraId="1538B139" w14:textId="6FB7784B" w:rsidR="00C5187F" w:rsidRPr="00315743" w:rsidRDefault="00E442E2" w:rsidP="00833737">
            <w:pPr>
              <w:pStyle w:val="CETBodytext"/>
              <w:ind w:right="-1"/>
              <w:jc w:val="center"/>
            </w:pPr>
            <w:r w:rsidRPr="00E442E2">
              <w:t>6.1878</w:t>
            </w:r>
          </w:p>
        </w:tc>
      </w:tr>
      <w:tr w:rsidR="00C5187F" w:rsidRPr="00B57B36" w14:paraId="3E8C4D52" w14:textId="77777777" w:rsidTr="00011767">
        <w:trPr>
          <w:trHeight w:val="57"/>
        </w:trPr>
        <w:tc>
          <w:tcPr>
            <w:tcW w:w="931" w:type="dxa"/>
            <w:vMerge/>
            <w:shd w:val="clear" w:color="auto" w:fill="FFFFFF"/>
            <w:vAlign w:val="center"/>
          </w:tcPr>
          <w:p w14:paraId="2F3778D4" w14:textId="77777777" w:rsidR="00C5187F" w:rsidRDefault="00C5187F" w:rsidP="00833737">
            <w:pPr>
              <w:pStyle w:val="CETBodytext"/>
              <w:ind w:right="-1"/>
              <w:jc w:val="center"/>
              <w:rPr>
                <w:rFonts w:cs="Arial"/>
                <w:szCs w:val="18"/>
                <w:lang w:val="en-GB"/>
              </w:rPr>
            </w:pPr>
          </w:p>
        </w:tc>
        <w:tc>
          <w:tcPr>
            <w:tcW w:w="1417" w:type="dxa"/>
            <w:shd w:val="clear" w:color="auto" w:fill="FFFFFF"/>
            <w:vAlign w:val="center"/>
          </w:tcPr>
          <w:p w14:paraId="7E233640" w14:textId="1FFE06E2" w:rsidR="00C5187F" w:rsidRDefault="006D0870" w:rsidP="00833737">
            <w:pPr>
              <w:pStyle w:val="CETBodytext"/>
              <w:ind w:right="-1"/>
              <w:jc w:val="center"/>
              <w:rPr>
                <w:rFonts w:cs="Arial"/>
                <w:szCs w:val="18"/>
                <w:lang w:val="en-GB"/>
              </w:rPr>
            </w:pPr>
            <w:r>
              <w:rPr>
                <w:rFonts w:cs="Arial"/>
                <w:szCs w:val="18"/>
                <w:lang w:val="en-GB"/>
              </w:rPr>
              <w:t>Rosenfeld</w:t>
            </w:r>
            <w:r w:rsidR="006401B4">
              <w:rPr>
                <w:rFonts w:cs="Arial"/>
                <w:szCs w:val="18"/>
                <w:lang w:val="en-GB"/>
              </w:rPr>
              <w:t>, Eq(5)</w:t>
            </w:r>
          </w:p>
        </w:tc>
        <w:tc>
          <w:tcPr>
            <w:tcW w:w="776" w:type="dxa"/>
            <w:shd w:val="clear" w:color="auto" w:fill="FFFFFF"/>
          </w:tcPr>
          <w:p w14:paraId="27E54244" w14:textId="3293C5DE" w:rsidR="00C5187F" w:rsidRPr="00315743" w:rsidRDefault="00E442E2" w:rsidP="00833737">
            <w:pPr>
              <w:pStyle w:val="CETBodytext"/>
              <w:ind w:right="-1"/>
              <w:jc w:val="center"/>
            </w:pPr>
            <w:r w:rsidRPr="00E442E2">
              <w:t>4.8669</w:t>
            </w:r>
          </w:p>
        </w:tc>
        <w:tc>
          <w:tcPr>
            <w:tcW w:w="645" w:type="dxa"/>
            <w:shd w:val="clear" w:color="auto" w:fill="FFFFFF"/>
          </w:tcPr>
          <w:p w14:paraId="212BFEDA" w14:textId="52387320" w:rsidR="00C5187F" w:rsidRPr="00315743" w:rsidRDefault="00B43211" w:rsidP="00833737">
            <w:pPr>
              <w:pStyle w:val="CETBodytext"/>
              <w:ind w:right="-1"/>
              <w:jc w:val="center"/>
            </w:pPr>
            <w:r w:rsidRPr="00B43211">
              <w:t>5.0316</w:t>
            </w:r>
          </w:p>
        </w:tc>
        <w:tc>
          <w:tcPr>
            <w:tcW w:w="634" w:type="dxa"/>
            <w:shd w:val="clear" w:color="auto" w:fill="FFFFFF"/>
          </w:tcPr>
          <w:p w14:paraId="2FDCA3FF" w14:textId="21859A78" w:rsidR="00C5187F" w:rsidRPr="00315743" w:rsidRDefault="00EF5831" w:rsidP="00833737">
            <w:pPr>
              <w:pStyle w:val="CETBodytext"/>
              <w:ind w:right="-1"/>
              <w:jc w:val="center"/>
            </w:pPr>
            <w:r w:rsidRPr="00EF5831">
              <w:t>6.6678</w:t>
            </w:r>
          </w:p>
        </w:tc>
      </w:tr>
      <w:tr w:rsidR="00C5187F" w:rsidRPr="00B57B36" w14:paraId="1C4DAF36" w14:textId="77777777" w:rsidTr="00011767">
        <w:trPr>
          <w:trHeight w:val="57"/>
        </w:trPr>
        <w:tc>
          <w:tcPr>
            <w:tcW w:w="931" w:type="dxa"/>
            <w:vMerge/>
            <w:shd w:val="clear" w:color="auto" w:fill="FFFFFF"/>
            <w:vAlign w:val="center"/>
          </w:tcPr>
          <w:p w14:paraId="277F1AE8" w14:textId="77777777" w:rsidR="00C5187F" w:rsidRDefault="00C5187F" w:rsidP="00833737">
            <w:pPr>
              <w:pStyle w:val="CETBodytext"/>
              <w:ind w:right="-1"/>
              <w:jc w:val="center"/>
              <w:rPr>
                <w:rFonts w:cs="Arial"/>
                <w:szCs w:val="18"/>
                <w:lang w:val="en-GB"/>
              </w:rPr>
            </w:pPr>
          </w:p>
        </w:tc>
        <w:tc>
          <w:tcPr>
            <w:tcW w:w="1417" w:type="dxa"/>
            <w:shd w:val="clear" w:color="auto" w:fill="FFFFFF"/>
            <w:vAlign w:val="center"/>
          </w:tcPr>
          <w:p w14:paraId="52380122" w14:textId="7E3EB653" w:rsidR="00C5187F" w:rsidRDefault="006D0870" w:rsidP="00833737">
            <w:pPr>
              <w:pStyle w:val="CETBodytext"/>
              <w:ind w:right="-1"/>
              <w:jc w:val="center"/>
              <w:rPr>
                <w:rFonts w:cs="Arial"/>
                <w:szCs w:val="18"/>
                <w:lang w:val="en-GB"/>
              </w:rPr>
            </w:pPr>
            <w:r>
              <w:rPr>
                <w:rFonts w:cs="Arial"/>
                <w:szCs w:val="18"/>
                <w:lang w:val="en-GB"/>
              </w:rPr>
              <w:t>CE</w:t>
            </w:r>
            <w:r w:rsidR="006401B4">
              <w:rPr>
                <w:rFonts w:cs="Arial"/>
                <w:szCs w:val="18"/>
                <w:lang w:val="en-GB"/>
              </w:rPr>
              <w:t>, Eq(9)</w:t>
            </w:r>
          </w:p>
        </w:tc>
        <w:tc>
          <w:tcPr>
            <w:tcW w:w="776" w:type="dxa"/>
            <w:shd w:val="clear" w:color="auto" w:fill="FFFFFF"/>
          </w:tcPr>
          <w:p w14:paraId="499060CC" w14:textId="346D7E81" w:rsidR="00C5187F" w:rsidRPr="0047301E" w:rsidRDefault="008F7B9E" w:rsidP="00833737">
            <w:pPr>
              <w:pStyle w:val="CETBodytext"/>
              <w:ind w:right="-1"/>
              <w:jc w:val="center"/>
              <w:rPr>
                <w:b/>
                <w:bCs/>
              </w:rPr>
            </w:pPr>
            <w:r w:rsidRPr="0047301E">
              <w:rPr>
                <w:b/>
                <w:bCs/>
              </w:rPr>
              <w:t>3.2895</w:t>
            </w:r>
          </w:p>
        </w:tc>
        <w:tc>
          <w:tcPr>
            <w:tcW w:w="645" w:type="dxa"/>
            <w:shd w:val="clear" w:color="auto" w:fill="FFFFFF"/>
          </w:tcPr>
          <w:p w14:paraId="42DE5E15" w14:textId="26739534" w:rsidR="00C5187F" w:rsidRPr="00315743" w:rsidRDefault="002D31B3" w:rsidP="00833737">
            <w:pPr>
              <w:pStyle w:val="CETBodytext"/>
              <w:ind w:right="-1"/>
              <w:jc w:val="center"/>
            </w:pPr>
            <w:r w:rsidRPr="002D31B3">
              <w:t>3.6725</w:t>
            </w:r>
          </w:p>
        </w:tc>
        <w:tc>
          <w:tcPr>
            <w:tcW w:w="634" w:type="dxa"/>
            <w:shd w:val="clear" w:color="auto" w:fill="FFFFFF"/>
          </w:tcPr>
          <w:p w14:paraId="67CC1BA6" w14:textId="37027A70" w:rsidR="00C5187F" w:rsidRPr="00315743" w:rsidRDefault="00817FC2" w:rsidP="00833737">
            <w:pPr>
              <w:pStyle w:val="CETBodytext"/>
              <w:ind w:right="-1"/>
              <w:jc w:val="center"/>
            </w:pPr>
            <w:r w:rsidRPr="00817FC2">
              <w:t>5.2945</w:t>
            </w:r>
          </w:p>
        </w:tc>
      </w:tr>
    </w:tbl>
    <w:p w14:paraId="6676BFF9" w14:textId="77777777" w:rsidR="003862CC" w:rsidRDefault="003862CC" w:rsidP="003862CC">
      <w:pPr>
        <w:pStyle w:val="CETBodytext"/>
        <w:rPr>
          <w:lang w:val="en-GB"/>
        </w:rPr>
      </w:pPr>
    </w:p>
    <w:p w14:paraId="1920846E" w14:textId="0C130FE8" w:rsidR="00F30BD2" w:rsidRDefault="00EB5935" w:rsidP="003862CC">
      <w:pPr>
        <w:pStyle w:val="CETBodytext"/>
        <w:rPr>
          <w:lang w:val="en-GB"/>
        </w:rPr>
      </w:pPr>
      <w:r w:rsidRPr="00EB5935">
        <w:rPr>
          <w:lang w:val="en-GB"/>
        </w:rPr>
        <w:t xml:space="preserve">Table 3 highlights, in bold, the best model variations in terms of AAD for each studied compound. Figures 1–6 present the </w:t>
      </w:r>
      <m:oMath>
        <m:r>
          <w:rPr>
            <w:rFonts w:ascii="Cambria Math" w:hAnsi="Cambria Math"/>
            <w:lang w:val="en-GB"/>
          </w:rPr>
          <m:t>η</m:t>
        </m:r>
      </m:oMath>
      <w:r w:rsidR="008A0E54">
        <w:rPr>
          <w:lang w:val="en-GB"/>
        </w:rPr>
        <w:t xml:space="preserve"> vs </w:t>
      </w:r>
      <m:oMath>
        <m:r>
          <w:rPr>
            <w:rFonts w:ascii="Cambria Math" w:hAnsi="Cambria Math"/>
            <w:lang w:val="en-GB"/>
          </w:rPr>
          <m:t>P</m:t>
        </m:r>
      </m:oMath>
      <w:r w:rsidR="008A0E54">
        <w:rPr>
          <w:lang w:val="en-GB"/>
        </w:rPr>
        <w:t xml:space="preserve"> vs </w:t>
      </w:r>
      <m:oMath>
        <m:r>
          <w:rPr>
            <w:rFonts w:ascii="Cambria Math" w:hAnsi="Cambria Math"/>
            <w:lang w:val="en-GB"/>
          </w:rPr>
          <m:t>T</m:t>
        </m:r>
      </m:oMath>
      <w:r w:rsidR="008A0E54">
        <w:rPr>
          <w:lang w:val="en-GB"/>
        </w:rPr>
        <w:t xml:space="preserve"> </w:t>
      </w:r>
      <w:r w:rsidRPr="00EB5935">
        <w:rPr>
          <w:lang w:val="en-GB"/>
        </w:rPr>
        <w:t>surfaces obtained from the model and experimental data (a), along with the scaling curve and scaled experimental viscosities (b), for the best variations of water, methanol, ethanol, 1-butanol, and propanol, respectively.</w:t>
      </w:r>
    </w:p>
    <w:p w14:paraId="4FEA4B17" w14:textId="18B701AE" w:rsidR="001F53F8" w:rsidRDefault="00C83015" w:rsidP="003862CC">
      <w:pPr>
        <w:pStyle w:val="CETBodytext"/>
        <w:rPr>
          <w:lang w:val="en-GB"/>
        </w:rPr>
      </w:pPr>
      <w:r w:rsidRPr="00C83015">
        <w:rPr>
          <w:lang w:val="en-GB"/>
        </w:rPr>
        <w:t xml:space="preserve">Both the AAD values and graphical representations demonstrate that the present modeling approach accurately represents the dynamic viscosity of the studied compounds, with some exceptions for water and 1-butanol, which are discussed later. The best results were generally obtained using the SRK cubic equation of state and the CE reference viscosity. Conversely, the viscosity scaling originally proposed by Rosenfeld yielded the poorest results, except for 1-butanol, where it provided the best AAD value. However, it is important to note that the scaling curve observed for 1-butanol (Figure </w:t>
      </w:r>
      <w:r w:rsidR="00FB43B0">
        <w:rPr>
          <w:lang w:val="en-GB"/>
        </w:rPr>
        <w:t>5</w:t>
      </w:r>
      <w:r w:rsidRPr="00C83015">
        <w:rPr>
          <w:lang w:val="en-GB"/>
        </w:rPr>
        <w:t xml:space="preserve">b) deviates from typical trends seen in other compounds. This is also reflected in the calculated saturated viscosities (Figure </w:t>
      </w:r>
      <w:r w:rsidR="00FB43B0">
        <w:rPr>
          <w:lang w:val="en-GB"/>
        </w:rPr>
        <w:t>5</w:t>
      </w:r>
      <w:r w:rsidRPr="00C83015">
        <w:rPr>
          <w:lang w:val="en-GB"/>
        </w:rPr>
        <w:t>a), which exhibit an atypical pronounced drop. Therefore, while Rosenfeld's approach yields the best numerical results for 1-butanol, the use of the CE reference viscosity is still recommended. The PR and PRSV equations of state rarely showed significant improvements over SRK.</w:t>
      </w:r>
    </w:p>
    <w:p w14:paraId="621012E4" w14:textId="405C35C9" w:rsidR="006066F8" w:rsidRPr="006066F8" w:rsidRDefault="006066F8" w:rsidP="006066F8">
      <w:pPr>
        <w:pStyle w:val="CETBodytext"/>
        <w:rPr>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396"/>
      </w:tblGrid>
      <w:tr w:rsidR="000011C2" w14:paraId="4D6CA116" w14:textId="77777777" w:rsidTr="00E42C4A">
        <w:tc>
          <w:tcPr>
            <w:tcW w:w="4390" w:type="dxa"/>
          </w:tcPr>
          <w:p w14:paraId="2DD59445" w14:textId="77777777" w:rsidR="00D80BC1" w:rsidRDefault="00D80BC1" w:rsidP="003F219E">
            <w:pPr>
              <w:pStyle w:val="CETBodytext"/>
              <w:rPr>
                <w:lang w:val="en-GB"/>
              </w:rPr>
            </w:pPr>
            <w:r>
              <w:rPr>
                <w:lang w:val="en-GB"/>
              </w:rPr>
              <w:t>a)</w:t>
            </w:r>
          </w:p>
          <w:p w14:paraId="3A9BE36F" w14:textId="2FA3F7F7" w:rsidR="00E828BA" w:rsidRDefault="00E828BA" w:rsidP="003F219E">
            <w:pPr>
              <w:pStyle w:val="CETBodytext"/>
              <w:rPr>
                <w:lang w:val="en-GB"/>
              </w:rPr>
            </w:pPr>
            <w:r>
              <w:rPr>
                <w:noProof/>
              </w:rPr>
              <w:drawing>
                <wp:inline distT="0" distB="0" distL="0" distR="0" wp14:anchorId="26626935" wp14:editId="5E235784">
                  <wp:extent cx="2705932" cy="1692000"/>
                  <wp:effectExtent l="0" t="0" r="0" b="3810"/>
                  <wp:docPr id="1752239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39210" name="Imagen 1"/>
                          <pic:cNvPicPr>
                            <a:picLocks noChangeAspect="1" noChangeArrowheads="1"/>
                          </pic:cNvPicPr>
                        </pic:nvPicPr>
                        <pic:blipFill>
                          <a:blip r:embed="rId10"/>
                          <a:stretch>
                            <a:fillRect/>
                          </a:stretch>
                        </pic:blipFill>
                        <pic:spPr bwMode="auto">
                          <a:xfrm>
                            <a:off x="0" y="0"/>
                            <a:ext cx="2705932" cy="1692000"/>
                          </a:xfrm>
                          <a:prstGeom prst="rect">
                            <a:avLst/>
                          </a:prstGeom>
                          <a:noFill/>
                          <a:ln>
                            <a:noFill/>
                          </a:ln>
                        </pic:spPr>
                      </pic:pic>
                    </a:graphicData>
                  </a:graphic>
                </wp:inline>
              </w:drawing>
            </w:r>
          </w:p>
        </w:tc>
        <w:tc>
          <w:tcPr>
            <w:tcW w:w="4389" w:type="dxa"/>
          </w:tcPr>
          <w:p w14:paraId="31153B75" w14:textId="77777777" w:rsidR="00D80BC1" w:rsidRDefault="00E828BA" w:rsidP="003F219E">
            <w:pPr>
              <w:pStyle w:val="CETBodytext"/>
              <w:rPr>
                <w:lang w:val="en-GB"/>
              </w:rPr>
            </w:pPr>
            <w:r>
              <w:rPr>
                <w:lang w:val="en-GB"/>
              </w:rPr>
              <w:t>b)</w:t>
            </w:r>
          </w:p>
          <w:p w14:paraId="0970F4D1" w14:textId="2C88245B" w:rsidR="000011C2" w:rsidRDefault="00C6482D" w:rsidP="003F219E">
            <w:pPr>
              <w:pStyle w:val="CETBodytext"/>
              <w:rPr>
                <w:lang w:val="en-GB"/>
              </w:rPr>
            </w:pPr>
            <w:r>
              <w:rPr>
                <w:noProof/>
                <w:lang w:val="en-GB"/>
              </w:rPr>
              <mc:AlternateContent>
                <mc:Choice Requires="wps">
                  <w:drawing>
                    <wp:anchor distT="0" distB="0" distL="114300" distR="114300" simplePos="0" relativeHeight="251659264" behindDoc="0" locked="0" layoutInCell="1" allowOverlap="1" wp14:anchorId="766836D0" wp14:editId="28EA2580">
                      <wp:simplePos x="0" y="0"/>
                      <wp:positionH relativeFrom="column">
                        <wp:posOffset>1829435</wp:posOffset>
                      </wp:positionH>
                      <wp:positionV relativeFrom="paragraph">
                        <wp:posOffset>179070</wp:posOffset>
                      </wp:positionV>
                      <wp:extent cx="396000" cy="396000"/>
                      <wp:effectExtent l="0" t="0" r="23495" b="23495"/>
                      <wp:wrapNone/>
                      <wp:docPr id="901471472" name="Elipse 1"/>
                      <wp:cNvGraphicFramePr/>
                      <a:graphic xmlns:a="http://schemas.openxmlformats.org/drawingml/2006/main">
                        <a:graphicData uri="http://schemas.microsoft.com/office/word/2010/wordprocessingShape">
                          <wps:wsp>
                            <wps:cNvSpPr/>
                            <wps:spPr>
                              <a:xfrm>
                                <a:off x="0" y="0"/>
                                <a:ext cx="396000" cy="3960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D0AD4" id="Elipse 1" o:spid="_x0000_s1026" style="position:absolute;margin-left:144.05pt;margin-top:14.1pt;width:31.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" filled="f" strokecolor="red" strokeweight="2pt"/>
                  </w:pict>
                </mc:Fallback>
              </mc:AlternateContent>
            </w:r>
            <w:r w:rsidR="000011C2">
              <w:rPr>
                <w:noProof/>
              </w:rPr>
              <w:drawing>
                <wp:inline distT="0" distB="0" distL="0" distR="0" wp14:anchorId="60B40DD9" wp14:editId="607DF077">
                  <wp:extent cx="2709412" cy="1692000"/>
                  <wp:effectExtent l="0" t="0" r="0" b="3810"/>
                  <wp:docPr id="17969143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14374" name="Imagen 2"/>
                          <pic:cNvPicPr>
                            <a:picLocks noChangeAspect="1" noChangeArrowheads="1"/>
                          </pic:cNvPicPr>
                        </pic:nvPicPr>
                        <pic:blipFill>
                          <a:blip r:embed="rId11"/>
                          <a:stretch>
                            <a:fillRect/>
                          </a:stretch>
                        </pic:blipFill>
                        <pic:spPr bwMode="auto">
                          <a:xfrm>
                            <a:off x="0" y="0"/>
                            <a:ext cx="2709412" cy="1692000"/>
                          </a:xfrm>
                          <a:prstGeom prst="rect">
                            <a:avLst/>
                          </a:prstGeom>
                          <a:noFill/>
                          <a:ln>
                            <a:noFill/>
                          </a:ln>
                        </pic:spPr>
                      </pic:pic>
                    </a:graphicData>
                  </a:graphic>
                </wp:inline>
              </w:drawing>
            </w:r>
          </w:p>
        </w:tc>
      </w:tr>
    </w:tbl>
    <w:p w14:paraId="0E7AC4AE" w14:textId="7911B0C6" w:rsidR="003F219E" w:rsidRDefault="00E42C4A" w:rsidP="003F219E">
      <w:pPr>
        <w:pStyle w:val="CETBodytext"/>
        <w:rPr>
          <w:rStyle w:val="CETCaptionCarattere"/>
        </w:rPr>
      </w:pPr>
      <w:r w:rsidRPr="00BD077D">
        <w:rPr>
          <w:rStyle w:val="CETCaptionCarattere"/>
        </w:rPr>
        <w:t xml:space="preserve">Figure 1: </w:t>
      </w:r>
      <w:r w:rsidR="006066F8">
        <w:rPr>
          <w:rStyle w:val="CETCaptionCarattere"/>
        </w:rPr>
        <w:t xml:space="preserve">a) </w:t>
      </w:r>
      <w:r w:rsidR="006066F8" w:rsidRPr="006066F8">
        <w:rPr>
          <w:rStyle w:val="CETCaptionCarattere"/>
        </w:rPr>
        <w:t xml:space="preserve">Experimental &amp; </w:t>
      </w:r>
      <w:r w:rsidR="00F962DC">
        <w:rPr>
          <w:rStyle w:val="CETCaptionCarattere"/>
        </w:rPr>
        <w:t>c</w:t>
      </w:r>
      <w:r w:rsidR="006066F8" w:rsidRPr="006066F8">
        <w:rPr>
          <w:rStyle w:val="CETCaptionCarattere"/>
        </w:rPr>
        <w:t xml:space="preserve">alculated </w:t>
      </w:r>
      <w:r w:rsidR="00F962DC">
        <w:rPr>
          <w:rStyle w:val="CETCaptionCarattere"/>
        </w:rPr>
        <w:t>v</w:t>
      </w:r>
      <w:r w:rsidR="006066F8" w:rsidRPr="006066F8">
        <w:rPr>
          <w:rStyle w:val="CETCaptionCarattere"/>
        </w:rPr>
        <w:t>iscosities vs T &amp; P for</w:t>
      </w:r>
      <w:r w:rsidR="006066F8">
        <w:rPr>
          <w:rStyle w:val="CETCaptionCarattere"/>
        </w:rPr>
        <w:t xml:space="preserve"> </w:t>
      </w:r>
      <w:r w:rsidR="00F962DC">
        <w:rPr>
          <w:rStyle w:val="CETCaptionCarattere"/>
        </w:rPr>
        <w:t>W</w:t>
      </w:r>
      <w:r w:rsidR="006066F8">
        <w:rPr>
          <w:rStyle w:val="CETCaptionCarattere"/>
        </w:rPr>
        <w:t>ater</w:t>
      </w:r>
      <w:r w:rsidR="00DE61B3">
        <w:rPr>
          <w:rStyle w:val="CETCaptionCarattere"/>
        </w:rPr>
        <w:t xml:space="preserve">. b) </w:t>
      </w:r>
      <w:r w:rsidR="00253498" w:rsidRPr="00253498">
        <w:rPr>
          <w:rStyle w:val="CETCaptionCarattere"/>
        </w:rPr>
        <w:t xml:space="preserve">Scaled </w:t>
      </w:r>
      <w:r w:rsidR="00E02022">
        <w:rPr>
          <w:rStyle w:val="CETCaptionCarattere"/>
        </w:rPr>
        <w:t>e</w:t>
      </w:r>
      <w:r w:rsidR="00253498" w:rsidRPr="00253498">
        <w:rPr>
          <w:rStyle w:val="CETCaptionCarattere"/>
        </w:rPr>
        <w:t xml:space="preserve">xperimental </w:t>
      </w:r>
      <w:r w:rsidR="00E02022">
        <w:rPr>
          <w:rStyle w:val="CETCaptionCarattere"/>
        </w:rPr>
        <w:t>v</w:t>
      </w:r>
      <w:r w:rsidR="00253498" w:rsidRPr="00253498">
        <w:rPr>
          <w:rStyle w:val="CETCaptionCarattere"/>
        </w:rPr>
        <w:t xml:space="preserve">iscosities &amp; </w:t>
      </w:r>
      <w:r w:rsidR="00E02022">
        <w:rPr>
          <w:rStyle w:val="CETCaptionCarattere"/>
        </w:rPr>
        <w:t>r</w:t>
      </w:r>
      <w:r w:rsidR="00253498" w:rsidRPr="00253498">
        <w:rPr>
          <w:rStyle w:val="CETCaptionCarattere"/>
        </w:rPr>
        <w:t xml:space="preserve">esulting </w:t>
      </w:r>
      <w:r w:rsidR="00E02022">
        <w:rPr>
          <w:rStyle w:val="CETCaptionCarattere"/>
        </w:rPr>
        <w:t>s</w:t>
      </w:r>
      <w:r w:rsidR="00253498">
        <w:rPr>
          <w:rStyle w:val="CETCaptionCarattere"/>
        </w:rPr>
        <w:t>caling</w:t>
      </w:r>
      <w:r w:rsidR="00253498" w:rsidRPr="00253498">
        <w:rPr>
          <w:rStyle w:val="CETCaptionCarattere"/>
        </w:rPr>
        <w:t xml:space="preserve"> for</w:t>
      </w:r>
      <w:r w:rsidR="00253498">
        <w:rPr>
          <w:rStyle w:val="CETCaptionCarattere"/>
        </w:rPr>
        <w:t xml:space="preserve"> </w:t>
      </w:r>
      <w:r w:rsidR="00E02022">
        <w:rPr>
          <w:rStyle w:val="CETCaptionCarattere"/>
        </w:rPr>
        <w:t>W</w:t>
      </w:r>
      <w:r w:rsidR="00253498">
        <w:rPr>
          <w:rStyle w:val="CETCaptionCarattere"/>
        </w:rPr>
        <w:t>ater</w:t>
      </w:r>
      <w:r w:rsidR="005B3D9B">
        <w:rPr>
          <w:rStyle w:val="CETCaptionCarattere"/>
        </w:rPr>
        <w:t>.</w:t>
      </w:r>
    </w:p>
    <w:p w14:paraId="6ECA4112" w14:textId="77777777" w:rsidR="00844B6B" w:rsidRDefault="00844B6B" w:rsidP="003F219E">
      <w:pPr>
        <w:pStyle w:val="CETBodytext"/>
        <w:rPr>
          <w:rStyle w:val="CETCaptionCarattere"/>
        </w:rPr>
      </w:pPr>
    </w:p>
    <w:p w14:paraId="70793140" w14:textId="77777777" w:rsidR="00844B6B" w:rsidRDefault="00844B6B" w:rsidP="003F219E">
      <w:pPr>
        <w:pStyle w:val="CETBodytext"/>
        <w:rPr>
          <w:rStyle w:val="CETCaptionCarattere"/>
        </w:rPr>
      </w:pPr>
    </w:p>
    <w:p w14:paraId="1DF068DA" w14:textId="77777777" w:rsidR="00C6470F" w:rsidRDefault="00C6470F" w:rsidP="003F219E">
      <w:pPr>
        <w:pStyle w:val="CETBodytext"/>
        <w:rPr>
          <w:rStyle w:val="CETCaptionCarattere"/>
        </w:rPr>
      </w:pPr>
    </w:p>
    <w:p w14:paraId="2214BEDB" w14:textId="77777777" w:rsidR="00844B6B" w:rsidRDefault="00844B6B" w:rsidP="003F219E">
      <w:pPr>
        <w:pStyle w:val="CETBodytext"/>
        <w:rPr>
          <w:rStyle w:val="CETCaptionCarattere"/>
        </w:rPr>
      </w:pPr>
    </w:p>
    <w:p w14:paraId="130111A2" w14:textId="77777777" w:rsidR="00844B6B" w:rsidRDefault="00844B6B" w:rsidP="003F219E">
      <w:pPr>
        <w:pStyle w:val="CETBodytext"/>
        <w:rPr>
          <w:rStyle w:val="CETCaptionCarattere"/>
        </w:rPr>
      </w:pPr>
    </w:p>
    <w:p w14:paraId="0D2A14FD" w14:textId="77777777" w:rsidR="00344377" w:rsidRDefault="00344377" w:rsidP="003F219E">
      <w:pPr>
        <w:pStyle w:val="CETBodytext"/>
        <w:rPr>
          <w:rStyle w:val="CETCaptionCaratter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89"/>
      </w:tblGrid>
      <w:tr w:rsidR="005B3D9B" w14:paraId="6CCBEED0" w14:textId="77777777" w:rsidTr="00A15125">
        <w:tc>
          <w:tcPr>
            <w:tcW w:w="4390" w:type="dxa"/>
          </w:tcPr>
          <w:p w14:paraId="39BF9BBD" w14:textId="77777777" w:rsidR="005B3D9B" w:rsidRDefault="005B3D9B" w:rsidP="00A15125">
            <w:pPr>
              <w:pStyle w:val="CETBodytext"/>
              <w:rPr>
                <w:lang w:val="en-GB"/>
              </w:rPr>
            </w:pPr>
            <w:r>
              <w:rPr>
                <w:lang w:val="en-GB"/>
              </w:rPr>
              <w:lastRenderedPageBreak/>
              <w:t>a)</w:t>
            </w:r>
          </w:p>
          <w:p w14:paraId="06C6792E" w14:textId="77777777" w:rsidR="005B3D9B" w:rsidRDefault="005B3D9B" w:rsidP="00A15125">
            <w:pPr>
              <w:pStyle w:val="CETBodytext"/>
              <w:rPr>
                <w:lang w:val="en-GB"/>
              </w:rPr>
            </w:pPr>
            <w:r>
              <w:rPr>
                <w:noProof/>
              </w:rPr>
              <w:drawing>
                <wp:inline distT="0" distB="0" distL="0" distR="0" wp14:anchorId="66958DD5" wp14:editId="508C045B">
                  <wp:extent cx="2533213" cy="1584000"/>
                  <wp:effectExtent l="0" t="0" r="635" b="0"/>
                  <wp:docPr id="950373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73673" name="Imagen 1"/>
                          <pic:cNvPicPr>
                            <a:picLocks noChangeAspect="1" noChangeArrowheads="1"/>
                          </pic:cNvPicPr>
                        </pic:nvPicPr>
                        <pic:blipFill>
                          <a:blip r:embed="rId12"/>
                          <a:stretch>
                            <a:fillRect/>
                          </a:stretch>
                        </pic:blipFill>
                        <pic:spPr bwMode="auto">
                          <a:xfrm>
                            <a:off x="0" y="0"/>
                            <a:ext cx="2533213" cy="1584000"/>
                          </a:xfrm>
                          <a:prstGeom prst="rect">
                            <a:avLst/>
                          </a:prstGeom>
                          <a:noFill/>
                          <a:ln>
                            <a:noFill/>
                          </a:ln>
                        </pic:spPr>
                      </pic:pic>
                    </a:graphicData>
                  </a:graphic>
                </wp:inline>
              </w:drawing>
            </w:r>
          </w:p>
        </w:tc>
        <w:tc>
          <w:tcPr>
            <w:tcW w:w="4389" w:type="dxa"/>
          </w:tcPr>
          <w:p w14:paraId="0723932F" w14:textId="77777777" w:rsidR="005B3D9B" w:rsidRDefault="005B3D9B" w:rsidP="00A15125">
            <w:pPr>
              <w:pStyle w:val="CETBodytext"/>
              <w:rPr>
                <w:lang w:val="en-GB"/>
              </w:rPr>
            </w:pPr>
            <w:r>
              <w:rPr>
                <w:lang w:val="en-GB"/>
              </w:rPr>
              <w:t>b)</w:t>
            </w:r>
          </w:p>
          <w:p w14:paraId="7AD231C3" w14:textId="77777777" w:rsidR="005B3D9B" w:rsidRDefault="005B3D9B" w:rsidP="00A15125">
            <w:pPr>
              <w:pStyle w:val="CETBodytext"/>
              <w:rPr>
                <w:lang w:val="en-GB"/>
              </w:rPr>
            </w:pPr>
            <w:r>
              <w:rPr>
                <w:noProof/>
              </w:rPr>
              <w:drawing>
                <wp:inline distT="0" distB="0" distL="0" distR="0" wp14:anchorId="49D31CB8" wp14:editId="187C521D">
                  <wp:extent cx="2534400" cy="1584000"/>
                  <wp:effectExtent l="0" t="0" r="0" b="0"/>
                  <wp:docPr id="3111296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29621" name="Imagen 2"/>
                          <pic:cNvPicPr>
                            <a:picLocks noChangeAspect="1" noChangeArrowheads="1"/>
                          </pic:cNvPicPr>
                        </pic:nvPicPr>
                        <pic:blipFill>
                          <a:blip r:embed="rId13"/>
                          <a:stretch>
                            <a:fillRect/>
                          </a:stretch>
                        </pic:blipFill>
                        <pic:spPr bwMode="auto">
                          <a:xfrm>
                            <a:off x="0" y="0"/>
                            <a:ext cx="2534400" cy="1584000"/>
                          </a:xfrm>
                          <a:prstGeom prst="rect">
                            <a:avLst/>
                          </a:prstGeom>
                          <a:noFill/>
                          <a:ln>
                            <a:noFill/>
                          </a:ln>
                        </pic:spPr>
                      </pic:pic>
                    </a:graphicData>
                  </a:graphic>
                </wp:inline>
              </w:drawing>
            </w:r>
          </w:p>
        </w:tc>
      </w:tr>
    </w:tbl>
    <w:p w14:paraId="33ED0118" w14:textId="7961EE8C" w:rsidR="005B3D9B" w:rsidRDefault="005B3D9B" w:rsidP="005B3D9B">
      <w:pPr>
        <w:pStyle w:val="CETBodytext"/>
        <w:rPr>
          <w:rStyle w:val="CETCaptionCarattere"/>
        </w:rPr>
      </w:pPr>
      <w:r w:rsidRPr="00BD077D">
        <w:rPr>
          <w:rStyle w:val="CETCaptionCarattere"/>
        </w:rPr>
        <w:t xml:space="preserve">Figure </w:t>
      </w:r>
      <w:r w:rsidR="00D049BA">
        <w:rPr>
          <w:rStyle w:val="CETCaptionCarattere"/>
        </w:rPr>
        <w:t>2</w:t>
      </w:r>
      <w:r w:rsidRPr="00BD077D">
        <w:rPr>
          <w:rStyle w:val="CETCaptionCarattere"/>
        </w:rPr>
        <w:t xml:space="preserve">: </w:t>
      </w:r>
      <w:r>
        <w:rPr>
          <w:rStyle w:val="CETCaptionCarattere"/>
        </w:rPr>
        <w:t xml:space="preserve">a) </w:t>
      </w:r>
      <w:r w:rsidRPr="006066F8">
        <w:rPr>
          <w:rStyle w:val="CETCaptionCarattere"/>
        </w:rPr>
        <w:t xml:space="preserve">Experimental &amp; </w:t>
      </w:r>
      <w:r w:rsidR="00E02022">
        <w:rPr>
          <w:rStyle w:val="CETCaptionCarattere"/>
        </w:rPr>
        <w:t>c</w:t>
      </w:r>
      <w:r w:rsidRPr="006066F8">
        <w:rPr>
          <w:rStyle w:val="CETCaptionCarattere"/>
        </w:rPr>
        <w:t xml:space="preserve">alculated </w:t>
      </w:r>
      <w:r w:rsidR="00E02022">
        <w:rPr>
          <w:rStyle w:val="CETCaptionCarattere"/>
        </w:rPr>
        <w:t>v</w:t>
      </w:r>
      <w:r w:rsidRPr="006066F8">
        <w:rPr>
          <w:rStyle w:val="CETCaptionCarattere"/>
        </w:rPr>
        <w:t>iscosities vs T &amp; P for</w:t>
      </w:r>
      <w:r>
        <w:rPr>
          <w:rStyle w:val="CETCaptionCarattere"/>
        </w:rPr>
        <w:t xml:space="preserve"> </w:t>
      </w:r>
      <w:r w:rsidR="00E02022">
        <w:rPr>
          <w:rStyle w:val="CETCaptionCarattere"/>
        </w:rPr>
        <w:t>M</w:t>
      </w:r>
      <w:r w:rsidR="001F7334">
        <w:rPr>
          <w:rStyle w:val="CETCaptionCarattere"/>
        </w:rPr>
        <w:t>ethanol</w:t>
      </w:r>
      <w:r>
        <w:rPr>
          <w:rStyle w:val="CETCaptionCarattere"/>
        </w:rPr>
        <w:t xml:space="preserve">. b) </w:t>
      </w:r>
      <w:r w:rsidRPr="00253498">
        <w:rPr>
          <w:rStyle w:val="CETCaptionCarattere"/>
        </w:rPr>
        <w:t xml:space="preserve">Scaled </w:t>
      </w:r>
      <w:r w:rsidR="00E02022">
        <w:rPr>
          <w:rStyle w:val="CETCaptionCarattere"/>
        </w:rPr>
        <w:t>e</w:t>
      </w:r>
      <w:r w:rsidRPr="00253498">
        <w:rPr>
          <w:rStyle w:val="CETCaptionCarattere"/>
        </w:rPr>
        <w:t xml:space="preserve">xperimental </w:t>
      </w:r>
      <w:r w:rsidR="00E02022">
        <w:rPr>
          <w:rStyle w:val="CETCaptionCarattere"/>
        </w:rPr>
        <w:t>v</w:t>
      </w:r>
      <w:r w:rsidRPr="00253498">
        <w:rPr>
          <w:rStyle w:val="CETCaptionCarattere"/>
        </w:rPr>
        <w:t xml:space="preserve">iscosities &amp; </w:t>
      </w:r>
      <w:r w:rsidR="00E02022">
        <w:rPr>
          <w:rStyle w:val="CETCaptionCarattere"/>
        </w:rPr>
        <w:t>r</w:t>
      </w:r>
      <w:r w:rsidRPr="00253498">
        <w:rPr>
          <w:rStyle w:val="CETCaptionCarattere"/>
        </w:rPr>
        <w:t xml:space="preserve">esulting </w:t>
      </w:r>
      <w:r w:rsidR="00E02022">
        <w:rPr>
          <w:rStyle w:val="CETCaptionCarattere"/>
        </w:rPr>
        <w:t>s</w:t>
      </w:r>
      <w:r>
        <w:rPr>
          <w:rStyle w:val="CETCaptionCarattere"/>
        </w:rPr>
        <w:t>caling</w:t>
      </w:r>
      <w:r w:rsidRPr="00253498">
        <w:rPr>
          <w:rStyle w:val="CETCaptionCarattere"/>
        </w:rPr>
        <w:t xml:space="preserve"> for</w:t>
      </w:r>
      <w:r>
        <w:rPr>
          <w:rStyle w:val="CETCaptionCarattere"/>
        </w:rPr>
        <w:t xml:space="preserve"> </w:t>
      </w:r>
      <w:r w:rsidR="00E02022">
        <w:rPr>
          <w:rStyle w:val="CETCaptionCarattere"/>
        </w:rPr>
        <w:t>M</w:t>
      </w:r>
      <w:r w:rsidR="001F7334">
        <w:rPr>
          <w:rStyle w:val="CETCaptionCarattere"/>
        </w:rPr>
        <w:t>ethanol</w:t>
      </w:r>
      <w:r>
        <w:rPr>
          <w:rStyle w:val="CETCaptionCarattere"/>
        </w:rPr>
        <w:t>.</w:t>
      </w:r>
    </w:p>
    <w:p w14:paraId="148B2C09" w14:textId="77777777" w:rsidR="00D049BA" w:rsidRDefault="00D049BA" w:rsidP="00D049BA">
      <w:pPr>
        <w:pStyle w:val="CETBodytext"/>
        <w:rPr>
          <w:rStyle w:val="CETCaptionCarattere"/>
          <w:i w:val="0"/>
          <w:lang w:val="en-US"/>
        </w:rPr>
      </w:pPr>
    </w:p>
    <w:p w14:paraId="248D1F45" w14:textId="77777777" w:rsidR="00D049BA" w:rsidRDefault="00D049BA" w:rsidP="00D049BA">
      <w:pPr>
        <w:pStyle w:val="CETBodytext"/>
        <w:rPr>
          <w:rStyle w:val="CETCaptionCarattere"/>
          <w:i w:val="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89"/>
      </w:tblGrid>
      <w:tr w:rsidR="00D049BA" w14:paraId="4DDC080E" w14:textId="77777777" w:rsidTr="00A15125">
        <w:tc>
          <w:tcPr>
            <w:tcW w:w="4390" w:type="dxa"/>
          </w:tcPr>
          <w:p w14:paraId="73C72576" w14:textId="77777777" w:rsidR="00D049BA" w:rsidRDefault="00D049BA" w:rsidP="00A15125">
            <w:pPr>
              <w:pStyle w:val="CETBodytext"/>
              <w:rPr>
                <w:lang w:val="en-GB"/>
              </w:rPr>
            </w:pPr>
            <w:r>
              <w:rPr>
                <w:lang w:val="en-GB"/>
              </w:rPr>
              <w:t>a)</w:t>
            </w:r>
          </w:p>
          <w:p w14:paraId="39F51AFA" w14:textId="77777777" w:rsidR="00D049BA" w:rsidRDefault="00D049BA" w:rsidP="00A15125">
            <w:pPr>
              <w:pStyle w:val="CETBodytext"/>
              <w:rPr>
                <w:lang w:val="en-GB"/>
              </w:rPr>
            </w:pPr>
            <w:r>
              <w:rPr>
                <w:noProof/>
              </w:rPr>
              <w:drawing>
                <wp:inline distT="0" distB="0" distL="0" distR="0" wp14:anchorId="328AEF67" wp14:editId="600951F6">
                  <wp:extent cx="2533213" cy="1584000"/>
                  <wp:effectExtent l="0" t="0" r="635" b="0"/>
                  <wp:docPr id="268239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39141" name="Imagen 1"/>
                          <pic:cNvPicPr>
                            <a:picLocks noChangeAspect="1" noChangeArrowheads="1"/>
                          </pic:cNvPicPr>
                        </pic:nvPicPr>
                        <pic:blipFill>
                          <a:blip r:embed="rId14"/>
                          <a:stretch>
                            <a:fillRect/>
                          </a:stretch>
                        </pic:blipFill>
                        <pic:spPr bwMode="auto">
                          <a:xfrm>
                            <a:off x="0" y="0"/>
                            <a:ext cx="2533213" cy="1584000"/>
                          </a:xfrm>
                          <a:prstGeom prst="rect">
                            <a:avLst/>
                          </a:prstGeom>
                          <a:noFill/>
                          <a:ln>
                            <a:noFill/>
                          </a:ln>
                        </pic:spPr>
                      </pic:pic>
                    </a:graphicData>
                  </a:graphic>
                </wp:inline>
              </w:drawing>
            </w:r>
          </w:p>
        </w:tc>
        <w:tc>
          <w:tcPr>
            <w:tcW w:w="4389" w:type="dxa"/>
          </w:tcPr>
          <w:p w14:paraId="0B18AD15" w14:textId="77777777" w:rsidR="00D049BA" w:rsidRDefault="00D049BA" w:rsidP="00A15125">
            <w:pPr>
              <w:pStyle w:val="CETBodytext"/>
              <w:rPr>
                <w:lang w:val="en-GB"/>
              </w:rPr>
            </w:pPr>
            <w:r>
              <w:rPr>
                <w:lang w:val="en-GB"/>
              </w:rPr>
              <w:t>b)</w:t>
            </w:r>
          </w:p>
          <w:p w14:paraId="4CB4C450" w14:textId="77777777" w:rsidR="00D049BA" w:rsidRDefault="00D049BA" w:rsidP="00A15125">
            <w:pPr>
              <w:pStyle w:val="CETBodytext"/>
              <w:rPr>
                <w:lang w:val="en-GB"/>
              </w:rPr>
            </w:pPr>
            <w:r>
              <w:rPr>
                <w:noProof/>
              </w:rPr>
              <w:drawing>
                <wp:inline distT="0" distB="0" distL="0" distR="0" wp14:anchorId="35DC2E44" wp14:editId="052574C5">
                  <wp:extent cx="2534400" cy="1584000"/>
                  <wp:effectExtent l="0" t="0" r="0" b="0"/>
                  <wp:docPr id="9727607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60703" name="Imagen 2"/>
                          <pic:cNvPicPr>
                            <a:picLocks noChangeAspect="1" noChangeArrowheads="1"/>
                          </pic:cNvPicPr>
                        </pic:nvPicPr>
                        <pic:blipFill>
                          <a:blip r:embed="rId15"/>
                          <a:stretch>
                            <a:fillRect/>
                          </a:stretch>
                        </pic:blipFill>
                        <pic:spPr bwMode="auto">
                          <a:xfrm>
                            <a:off x="0" y="0"/>
                            <a:ext cx="2534400" cy="1584000"/>
                          </a:xfrm>
                          <a:prstGeom prst="rect">
                            <a:avLst/>
                          </a:prstGeom>
                          <a:noFill/>
                          <a:ln>
                            <a:noFill/>
                          </a:ln>
                        </pic:spPr>
                      </pic:pic>
                    </a:graphicData>
                  </a:graphic>
                </wp:inline>
              </w:drawing>
            </w:r>
          </w:p>
        </w:tc>
      </w:tr>
    </w:tbl>
    <w:p w14:paraId="0D2DD682" w14:textId="048432C0" w:rsidR="00D049BA" w:rsidRDefault="00D049BA" w:rsidP="00D049BA">
      <w:pPr>
        <w:pStyle w:val="CETBodytext"/>
        <w:rPr>
          <w:rStyle w:val="CETCaptionCarattere"/>
        </w:rPr>
      </w:pPr>
      <w:r w:rsidRPr="00BD077D">
        <w:rPr>
          <w:rStyle w:val="CETCaptionCarattere"/>
        </w:rPr>
        <w:t xml:space="preserve">Figure </w:t>
      </w:r>
      <w:r w:rsidR="00E05623">
        <w:rPr>
          <w:rStyle w:val="CETCaptionCarattere"/>
        </w:rPr>
        <w:t>3</w:t>
      </w:r>
      <w:r w:rsidRPr="00BD077D">
        <w:rPr>
          <w:rStyle w:val="CETCaptionCarattere"/>
        </w:rPr>
        <w:t xml:space="preserve">: </w:t>
      </w:r>
      <w:r>
        <w:rPr>
          <w:rStyle w:val="CETCaptionCarattere"/>
        </w:rPr>
        <w:t xml:space="preserve">a) </w:t>
      </w:r>
      <w:r w:rsidRPr="006066F8">
        <w:rPr>
          <w:rStyle w:val="CETCaptionCarattere"/>
        </w:rPr>
        <w:t xml:space="preserve">Experimental &amp; </w:t>
      </w:r>
      <w:r w:rsidR="0018618C">
        <w:rPr>
          <w:rStyle w:val="CETCaptionCarattere"/>
        </w:rPr>
        <w:t>c</w:t>
      </w:r>
      <w:r w:rsidRPr="006066F8">
        <w:rPr>
          <w:rStyle w:val="CETCaptionCarattere"/>
        </w:rPr>
        <w:t xml:space="preserve">alculated </w:t>
      </w:r>
      <w:r w:rsidR="0018618C">
        <w:rPr>
          <w:rStyle w:val="CETCaptionCarattere"/>
        </w:rPr>
        <w:t>v</w:t>
      </w:r>
      <w:r w:rsidRPr="006066F8">
        <w:rPr>
          <w:rStyle w:val="CETCaptionCarattere"/>
        </w:rPr>
        <w:t>iscosities vs T &amp; P for</w:t>
      </w:r>
      <w:r>
        <w:rPr>
          <w:rStyle w:val="CETCaptionCarattere"/>
        </w:rPr>
        <w:t xml:space="preserve"> </w:t>
      </w:r>
      <w:r w:rsidR="0018618C">
        <w:rPr>
          <w:rStyle w:val="CETCaptionCarattere"/>
        </w:rPr>
        <w:t>E</w:t>
      </w:r>
      <w:r>
        <w:rPr>
          <w:rStyle w:val="CETCaptionCarattere"/>
        </w:rPr>
        <w:t xml:space="preserve">thanol. b) </w:t>
      </w:r>
      <w:r w:rsidRPr="00253498">
        <w:rPr>
          <w:rStyle w:val="CETCaptionCarattere"/>
        </w:rPr>
        <w:t xml:space="preserve">Scaled </w:t>
      </w:r>
      <w:r w:rsidR="0018618C">
        <w:rPr>
          <w:rStyle w:val="CETCaptionCarattere"/>
        </w:rPr>
        <w:t>e</w:t>
      </w:r>
      <w:r w:rsidRPr="00253498">
        <w:rPr>
          <w:rStyle w:val="CETCaptionCarattere"/>
        </w:rPr>
        <w:t xml:space="preserve">xperimental </w:t>
      </w:r>
      <w:r w:rsidR="0018618C">
        <w:rPr>
          <w:rStyle w:val="CETCaptionCarattere"/>
        </w:rPr>
        <w:t>v</w:t>
      </w:r>
      <w:r w:rsidRPr="00253498">
        <w:rPr>
          <w:rStyle w:val="CETCaptionCarattere"/>
        </w:rPr>
        <w:t xml:space="preserve">iscosities &amp; </w:t>
      </w:r>
      <w:r w:rsidR="0018618C">
        <w:rPr>
          <w:rStyle w:val="CETCaptionCarattere"/>
        </w:rPr>
        <w:t>r</w:t>
      </w:r>
      <w:r w:rsidRPr="00253498">
        <w:rPr>
          <w:rStyle w:val="CETCaptionCarattere"/>
        </w:rPr>
        <w:t xml:space="preserve">esulting </w:t>
      </w:r>
      <w:r w:rsidR="0018618C">
        <w:rPr>
          <w:rStyle w:val="CETCaptionCarattere"/>
        </w:rPr>
        <w:t>s</w:t>
      </w:r>
      <w:r>
        <w:rPr>
          <w:rStyle w:val="CETCaptionCarattere"/>
        </w:rPr>
        <w:t>caling</w:t>
      </w:r>
      <w:r w:rsidRPr="00253498">
        <w:rPr>
          <w:rStyle w:val="CETCaptionCarattere"/>
        </w:rPr>
        <w:t xml:space="preserve"> for</w:t>
      </w:r>
      <w:r>
        <w:rPr>
          <w:rStyle w:val="CETCaptionCarattere"/>
        </w:rPr>
        <w:t xml:space="preserve"> </w:t>
      </w:r>
      <w:r w:rsidR="0018618C">
        <w:rPr>
          <w:rStyle w:val="CETCaptionCarattere"/>
        </w:rPr>
        <w:t>E</w:t>
      </w:r>
      <w:r>
        <w:rPr>
          <w:rStyle w:val="CETCaptionCarattere"/>
        </w:rPr>
        <w:t>thanol.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89"/>
      </w:tblGrid>
      <w:tr w:rsidR="00A8111D" w14:paraId="24E5B091" w14:textId="77777777" w:rsidTr="00A931A9">
        <w:tc>
          <w:tcPr>
            <w:tcW w:w="4390" w:type="dxa"/>
          </w:tcPr>
          <w:p w14:paraId="724F6537" w14:textId="77777777" w:rsidR="00A8111D" w:rsidRDefault="00A8111D" w:rsidP="00A931A9">
            <w:pPr>
              <w:pStyle w:val="CETBodytext"/>
              <w:rPr>
                <w:lang w:val="en-GB"/>
              </w:rPr>
            </w:pPr>
            <w:r>
              <w:rPr>
                <w:lang w:val="en-GB"/>
              </w:rPr>
              <w:t>a)</w:t>
            </w:r>
          </w:p>
          <w:p w14:paraId="6AEAD628" w14:textId="77777777" w:rsidR="00A8111D" w:rsidRDefault="00A8111D" w:rsidP="00A931A9">
            <w:pPr>
              <w:pStyle w:val="CETBodytext"/>
              <w:rPr>
                <w:lang w:val="en-GB"/>
              </w:rPr>
            </w:pPr>
            <w:r>
              <w:rPr>
                <w:noProof/>
              </w:rPr>
              <w:drawing>
                <wp:inline distT="0" distB="0" distL="0" distR="0" wp14:anchorId="6E974B2E" wp14:editId="54513FD1">
                  <wp:extent cx="2649319" cy="1656600"/>
                  <wp:effectExtent l="0" t="0" r="0" b="1270"/>
                  <wp:docPr id="1263392004"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2004" name="Imagen 1" descr="Gráfico&#10;&#10;El contenido generado por IA puede ser incorrecto."/>
                          <pic:cNvPicPr>
                            <a:picLocks noChangeAspect="1" noChangeArrowheads="1"/>
                          </pic:cNvPicPr>
                        </pic:nvPicPr>
                        <pic:blipFill>
                          <a:blip r:embed="rId16"/>
                          <a:stretch>
                            <a:fillRect/>
                          </a:stretch>
                        </pic:blipFill>
                        <pic:spPr bwMode="auto">
                          <a:xfrm>
                            <a:off x="0" y="0"/>
                            <a:ext cx="2649319" cy="1656600"/>
                          </a:xfrm>
                          <a:prstGeom prst="rect">
                            <a:avLst/>
                          </a:prstGeom>
                          <a:noFill/>
                          <a:ln>
                            <a:noFill/>
                          </a:ln>
                        </pic:spPr>
                      </pic:pic>
                    </a:graphicData>
                  </a:graphic>
                </wp:inline>
              </w:drawing>
            </w:r>
          </w:p>
        </w:tc>
        <w:tc>
          <w:tcPr>
            <w:tcW w:w="4389" w:type="dxa"/>
          </w:tcPr>
          <w:p w14:paraId="4E26A967" w14:textId="77777777" w:rsidR="00A8111D" w:rsidRDefault="00A8111D" w:rsidP="00A931A9">
            <w:pPr>
              <w:pStyle w:val="CETBodytext"/>
              <w:rPr>
                <w:lang w:val="en-GB"/>
              </w:rPr>
            </w:pPr>
            <w:r>
              <w:rPr>
                <w:lang w:val="en-GB"/>
              </w:rPr>
              <w:t>b)</w:t>
            </w:r>
          </w:p>
          <w:p w14:paraId="3C3DAB69" w14:textId="77777777" w:rsidR="00A8111D" w:rsidRDefault="00A8111D" w:rsidP="00A931A9">
            <w:pPr>
              <w:pStyle w:val="CETBodytext"/>
              <w:rPr>
                <w:lang w:val="en-GB"/>
              </w:rPr>
            </w:pPr>
            <w:r>
              <w:rPr>
                <w:noProof/>
              </w:rPr>
              <w:drawing>
                <wp:inline distT="0" distB="0" distL="0" distR="0" wp14:anchorId="621CD1BC" wp14:editId="50B895A2">
                  <wp:extent cx="2644944" cy="1653090"/>
                  <wp:effectExtent l="0" t="0" r="3175" b="4445"/>
                  <wp:docPr id="97060121" name="Imagen 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0121" name="Imagen 2" descr="Gráfico, Gráfico de líneas&#10;&#10;El contenido generado por IA puede ser incorrecto."/>
                          <pic:cNvPicPr>
                            <a:picLocks noChangeAspect="1" noChangeArrowheads="1"/>
                          </pic:cNvPicPr>
                        </pic:nvPicPr>
                        <pic:blipFill>
                          <a:blip r:embed="rId17"/>
                          <a:stretch>
                            <a:fillRect/>
                          </a:stretch>
                        </pic:blipFill>
                        <pic:spPr bwMode="auto">
                          <a:xfrm>
                            <a:off x="0" y="0"/>
                            <a:ext cx="2644944" cy="1653090"/>
                          </a:xfrm>
                          <a:prstGeom prst="rect">
                            <a:avLst/>
                          </a:prstGeom>
                          <a:noFill/>
                          <a:ln>
                            <a:noFill/>
                          </a:ln>
                        </pic:spPr>
                      </pic:pic>
                    </a:graphicData>
                  </a:graphic>
                </wp:inline>
              </w:drawing>
            </w:r>
          </w:p>
        </w:tc>
      </w:tr>
    </w:tbl>
    <w:p w14:paraId="00665ECC" w14:textId="5CA740C4" w:rsidR="00A8111D" w:rsidRDefault="00A8111D" w:rsidP="00D049BA">
      <w:pPr>
        <w:pStyle w:val="CETBodytext"/>
        <w:rPr>
          <w:rStyle w:val="CETCaptionCarattere"/>
        </w:rPr>
      </w:pPr>
      <w:r w:rsidRPr="00BD077D">
        <w:rPr>
          <w:rStyle w:val="CETCaptionCarattere"/>
        </w:rPr>
        <w:t xml:space="preserve">Figure </w:t>
      </w:r>
      <w:r w:rsidR="00FB43B0">
        <w:rPr>
          <w:rStyle w:val="CETCaptionCarattere"/>
        </w:rPr>
        <w:t>4</w:t>
      </w:r>
      <w:r w:rsidRPr="00BD077D">
        <w:rPr>
          <w:rStyle w:val="CETCaptionCarattere"/>
        </w:rPr>
        <w:t xml:space="preserve">: </w:t>
      </w:r>
      <w:r>
        <w:rPr>
          <w:rStyle w:val="CETCaptionCarattere"/>
        </w:rPr>
        <w:t xml:space="preserve">a) </w:t>
      </w:r>
      <w:r w:rsidRPr="006066F8">
        <w:rPr>
          <w:rStyle w:val="CETCaptionCarattere"/>
        </w:rPr>
        <w:t xml:space="preserve">Experimental &amp; </w:t>
      </w:r>
      <w:r>
        <w:rPr>
          <w:rStyle w:val="CETCaptionCarattere"/>
        </w:rPr>
        <w:t>c</w:t>
      </w:r>
      <w:r w:rsidRPr="006066F8">
        <w:rPr>
          <w:rStyle w:val="CETCaptionCarattere"/>
        </w:rPr>
        <w:t xml:space="preserve">alculated </w:t>
      </w:r>
      <w:r>
        <w:rPr>
          <w:rStyle w:val="CETCaptionCarattere"/>
        </w:rPr>
        <w:t>v</w:t>
      </w:r>
      <w:r w:rsidRPr="006066F8">
        <w:rPr>
          <w:rStyle w:val="CETCaptionCarattere"/>
        </w:rPr>
        <w:t>iscosities vs T &amp; P for</w:t>
      </w:r>
      <w:r>
        <w:rPr>
          <w:rStyle w:val="CETCaptionCarattere"/>
        </w:rPr>
        <w:t xml:space="preserve"> 1-Propanol. b) </w:t>
      </w:r>
      <w:r w:rsidRPr="00253498">
        <w:rPr>
          <w:rStyle w:val="CETCaptionCarattere"/>
        </w:rPr>
        <w:t xml:space="preserve">Scaled </w:t>
      </w:r>
      <w:r>
        <w:rPr>
          <w:rStyle w:val="CETCaptionCarattere"/>
        </w:rPr>
        <w:t>e</w:t>
      </w:r>
      <w:r w:rsidRPr="00253498">
        <w:rPr>
          <w:rStyle w:val="CETCaptionCarattere"/>
        </w:rPr>
        <w:t xml:space="preserve">xperimental </w:t>
      </w:r>
      <w:r>
        <w:rPr>
          <w:rStyle w:val="CETCaptionCarattere"/>
        </w:rPr>
        <w:t>v</w:t>
      </w:r>
      <w:r w:rsidRPr="00253498">
        <w:rPr>
          <w:rStyle w:val="CETCaptionCarattere"/>
        </w:rPr>
        <w:t xml:space="preserve">iscosities &amp; </w:t>
      </w:r>
      <w:r>
        <w:rPr>
          <w:rStyle w:val="CETCaptionCarattere"/>
        </w:rPr>
        <w:t>r</w:t>
      </w:r>
      <w:r w:rsidRPr="00253498">
        <w:rPr>
          <w:rStyle w:val="CETCaptionCarattere"/>
        </w:rPr>
        <w:t xml:space="preserve">esulting </w:t>
      </w:r>
      <w:r>
        <w:rPr>
          <w:rStyle w:val="CETCaptionCarattere"/>
        </w:rPr>
        <w:t>scaling</w:t>
      </w:r>
      <w:r w:rsidRPr="00253498">
        <w:rPr>
          <w:rStyle w:val="CETCaptionCarattere"/>
        </w:rPr>
        <w:t xml:space="preserve"> for</w:t>
      </w:r>
      <w:r>
        <w:rPr>
          <w:rStyle w:val="CETCaptionCarattere"/>
        </w:rPr>
        <w:t xml:space="preserve"> 1-Propanol.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89"/>
      </w:tblGrid>
      <w:tr w:rsidR="00E05623" w14:paraId="105BFA06" w14:textId="77777777" w:rsidTr="00A15125">
        <w:tc>
          <w:tcPr>
            <w:tcW w:w="4390" w:type="dxa"/>
          </w:tcPr>
          <w:p w14:paraId="4F1F9ED6" w14:textId="77777777" w:rsidR="00E05623" w:rsidRDefault="00E05623" w:rsidP="00A15125">
            <w:pPr>
              <w:pStyle w:val="CETBodytext"/>
              <w:rPr>
                <w:lang w:val="en-GB"/>
              </w:rPr>
            </w:pPr>
            <w:r>
              <w:rPr>
                <w:lang w:val="en-GB"/>
              </w:rPr>
              <w:t>a)</w:t>
            </w:r>
          </w:p>
          <w:p w14:paraId="0B1D4B11" w14:textId="77777777" w:rsidR="00E05623" w:rsidRDefault="00E05623" w:rsidP="00A15125">
            <w:pPr>
              <w:pStyle w:val="CETBodytext"/>
              <w:rPr>
                <w:lang w:val="en-GB"/>
              </w:rPr>
            </w:pPr>
            <w:r>
              <w:rPr>
                <w:noProof/>
              </w:rPr>
              <w:drawing>
                <wp:inline distT="0" distB="0" distL="0" distR="0" wp14:anchorId="397C15DF" wp14:editId="70262333">
                  <wp:extent cx="2533213" cy="1584000"/>
                  <wp:effectExtent l="0" t="0" r="635" b="0"/>
                  <wp:docPr id="1154511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11576" name="Imagen 1"/>
                          <pic:cNvPicPr>
                            <a:picLocks noChangeAspect="1" noChangeArrowheads="1"/>
                          </pic:cNvPicPr>
                        </pic:nvPicPr>
                        <pic:blipFill>
                          <a:blip r:embed="rId18"/>
                          <a:stretch>
                            <a:fillRect/>
                          </a:stretch>
                        </pic:blipFill>
                        <pic:spPr bwMode="auto">
                          <a:xfrm>
                            <a:off x="0" y="0"/>
                            <a:ext cx="2533213" cy="1584000"/>
                          </a:xfrm>
                          <a:prstGeom prst="rect">
                            <a:avLst/>
                          </a:prstGeom>
                          <a:noFill/>
                          <a:ln>
                            <a:noFill/>
                          </a:ln>
                        </pic:spPr>
                      </pic:pic>
                    </a:graphicData>
                  </a:graphic>
                </wp:inline>
              </w:drawing>
            </w:r>
          </w:p>
        </w:tc>
        <w:tc>
          <w:tcPr>
            <w:tcW w:w="4389" w:type="dxa"/>
          </w:tcPr>
          <w:p w14:paraId="7DD57E0C" w14:textId="77777777" w:rsidR="00E05623" w:rsidRDefault="00E05623" w:rsidP="00A15125">
            <w:pPr>
              <w:pStyle w:val="CETBodytext"/>
              <w:rPr>
                <w:lang w:val="en-GB"/>
              </w:rPr>
            </w:pPr>
            <w:r>
              <w:rPr>
                <w:lang w:val="en-GB"/>
              </w:rPr>
              <w:t>b)</w:t>
            </w:r>
          </w:p>
          <w:p w14:paraId="02519F61" w14:textId="77777777" w:rsidR="00E05623" w:rsidRDefault="00E05623" w:rsidP="00A15125">
            <w:pPr>
              <w:pStyle w:val="CETBodytext"/>
              <w:rPr>
                <w:lang w:val="en-GB"/>
              </w:rPr>
            </w:pPr>
            <w:r>
              <w:rPr>
                <w:noProof/>
              </w:rPr>
              <w:drawing>
                <wp:inline distT="0" distB="0" distL="0" distR="0" wp14:anchorId="4063C07E" wp14:editId="5720DC88">
                  <wp:extent cx="2534400" cy="1584000"/>
                  <wp:effectExtent l="0" t="0" r="0" b="0"/>
                  <wp:docPr id="7616238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23883" name="Imagen 2"/>
                          <pic:cNvPicPr>
                            <a:picLocks noChangeAspect="1" noChangeArrowheads="1"/>
                          </pic:cNvPicPr>
                        </pic:nvPicPr>
                        <pic:blipFill>
                          <a:blip r:embed="rId19"/>
                          <a:stretch>
                            <a:fillRect/>
                          </a:stretch>
                        </pic:blipFill>
                        <pic:spPr bwMode="auto">
                          <a:xfrm>
                            <a:off x="0" y="0"/>
                            <a:ext cx="2534400" cy="1584000"/>
                          </a:xfrm>
                          <a:prstGeom prst="rect">
                            <a:avLst/>
                          </a:prstGeom>
                          <a:noFill/>
                          <a:ln>
                            <a:noFill/>
                          </a:ln>
                        </pic:spPr>
                      </pic:pic>
                    </a:graphicData>
                  </a:graphic>
                </wp:inline>
              </w:drawing>
            </w:r>
          </w:p>
        </w:tc>
      </w:tr>
    </w:tbl>
    <w:p w14:paraId="33936AFC" w14:textId="00A2B3D9" w:rsidR="00E05623" w:rsidRDefault="00E05623" w:rsidP="00E05623">
      <w:pPr>
        <w:pStyle w:val="CETBodytext"/>
        <w:rPr>
          <w:rStyle w:val="CETCaptionCarattere"/>
        </w:rPr>
      </w:pPr>
      <w:r w:rsidRPr="00BD077D">
        <w:rPr>
          <w:rStyle w:val="CETCaptionCarattere"/>
        </w:rPr>
        <w:t xml:space="preserve">Figure </w:t>
      </w:r>
      <w:r w:rsidR="00FB43B0">
        <w:rPr>
          <w:rStyle w:val="CETCaptionCarattere"/>
        </w:rPr>
        <w:t>5</w:t>
      </w:r>
      <w:r w:rsidRPr="00BD077D">
        <w:rPr>
          <w:rStyle w:val="CETCaptionCarattere"/>
        </w:rPr>
        <w:t xml:space="preserve">: </w:t>
      </w:r>
      <w:r>
        <w:rPr>
          <w:rStyle w:val="CETCaptionCarattere"/>
        </w:rPr>
        <w:t xml:space="preserve">a) </w:t>
      </w:r>
      <w:r w:rsidRPr="006066F8">
        <w:rPr>
          <w:rStyle w:val="CETCaptionCarattere"/>
        </w:rPr>
        <w:t xml:space="preserve">Experimental &amp; </w:t>
      </w:r>
      <w:r w:rsidR="00E77873">
        <w:rPr>
          <w:rStyle w:val="CETCaptionCarattere"/>
        </w:rPr>
        <w:t>c</w:t>
      </w:r>
      <w:r w:rsidRPr="006066F8">
        <w:rPr>
          <w:rStyle w:val="CETCaptionCarattere"/>
        </w:rPr>
        <w:t xml:space="preserve">alculated </w:t>
      </w:r>
      <w:r w:rsidR="00E77873">
        <w:rPr>
          <w:rStyle w:val="CETCaptionCarattere"/>
        </w:rPr>
        <w:t>v</w:t>
      </w:r>
      <w:r w:rsidRPr="006066F8">
        <w:rPr>
          <w:rStyle w:val="CETCaptionCarattere"/>
        </w:rPr>
        <w:t>iscosities vs T &amp; P for</w:t>
      </w:r>
      <w:r>
        <w:rPr>
          <w:rStyle w:val="CETCaptionCarattere"/>
        </w:rPr>
        <w:t xml:space="preserve"> </w:t>
      </w:r>
      <w:r w:rsidR="002D494A">
        <w:rPr>
          <w:rStyle w:val="CETCaptionCarattere"/>
        </w:rPr>
        <w:t>1-</w:t>
      </w:r>
      <w:r w:rsidR="00E77873">
        <w:rPr>
          <w:rStyle w:val="CETCaptionCarattere"/>
        </w:rPr>
        <w:t>B</w:t>
      </w:r>
      <w:r w:rsidR="002D494A">
        <w:rPr>
          <w:rStyle w:val="CETCaptionCarattere"/>
        </w:rPr>
        <w:t>utanol</w:t>
      </w:r>
      <w:r>
        <w:rPr>
          <w:rStyle w:val="CETCaptionCarattere"/>
        </w:rPr>
        <w:t xml:space="preserve">. b) </w:t>
      </w:r>
      <w:r w:rsidRPr="00253498">
        <w:rPr>
          <w:rStyle w:val="CETCaptionCarattere"/>
        </w:rPr>
        <w:t xml:space="preserve">Scaled </w:t>
      </w:r>
      <w:r w:rsidR="00E77873">
        <w:rPr>
          <w:rStyle w:val="CETCaptionCarattere"/>
        </w:rPr>
        <w:t>e</w:t>
      </w:r>
      <w:r w:rsidRPr="00253498">
        <w:rPr>
          <w:rStyle w:val="CETCaptionCarattere"/>
        </w:rPr>
        <w:t xml:space="preserve">xperimental </w:t>
      </w:r>
      <w:r w:rsidR="00E77873">
        <w:rPr>
          <w:rStyle w:val="CETCaptionCarattere"/>
        </w:rPr>
        <w:t>v</w:t>
      </w:r>
      <w:r w:rsidRPr="00253498">
        <w:rPr>
          <w:rStyle w:val="CETCaptionCarattere"/>
        </w:rPr>
        <w:t xml:space="preserve">iscosities &amp; </w:t>
      </w:r>
      <w:r w:rsidR="00E77873">
        <w:rPr>
          <w:rStyle w:val="CETCaptionCarattere"/>
        </w:rPr>
        <w:t>r</w:t>
      </w:r>
      <w:r w:rsidRPr="00253498">
        <w:rPr>
          <w:rStyle w:val="CETCaptionCarattere"/>
        </w:rPr>
        <w:t xml:space="preserve">esulting </w:t>
      </w:r>
      <w:r w:rsidR="00E77873">
        <w:rPr>
          <w:rStyle w:val="CETCaptionCarattere"/>
        </w:rPr>
        <w:t>s</w:t>
      </w:r>
      <w:r>
        <w:rPr>
          <w:rStyle w:val="CETCaptionCarattere"/>
        </w:rPr>
        <w:t>caling</w:t>
      </w:r>
      <w:r w:rsidRPr="00253498">
        <w:rPr>
          <w:rStyle w:val="CETCaptionCarattere"/>
        </w:rPr>
        <w:t xml:space="preserve"> for</w:t>
      </w:r>
      <w:r>
        <w:rPr>
          <w:rStyle w:val="CETCaptionCarattere"/>
        </w:rPr>
        <w:t xml:space="preserve"> </w:t>
      </w:r>
      <w:r w:rsidR="002D494A">
        <w:rPr>
          <w:rStyle w:val="CETCaptionCarattere"/>
        </w:rPr>
        <w:t>1-</w:t>
      </w:r>
      <w:r w:rsidR="00E77873">
        <w:rPr>
          <w:rStyle w:val="CETCaptionCarattere"/>
        </w:rPr>
        <w:t>B</w:t>
      </w:r>
      <w:r w:rsidR="002D494A">
        <w:rPr>
          <w:rStyle w:val="CETCaptionCarattere"/>
        </w:rPr>
        <w:t>utanol</w:t>
      </w:r>
      <w:r>
        <w:rPr>
          <w:rStyle w:val="CETCaptionCarattere"/>
        </w:rPr>
        <w:t>.</w:t>
      </w:r>
    </w:p>
    <w:p w14:paraId="3839F83E" w14:textId="0BBF4083" w:rsidR="00DF68D2" w:rsidRPr="00FD61B5" w:rsidRDefault="008A11EC" w:rsidP="00FD61B5">
      <w:pPr>
        <w:pStyle w:val="CETBodytext"/>
        <w:rPr>
          <w:rStyle w:val="CETCaptionCarattere"/>
          <w:i w:val="0"/>
          <w:lang w:val="en-US"/>
        </w:rPr>
      </w:pPr>
      <w:r>
        <w:rPr>
          <w:noProof/>
        </w:rPr>
        <w:lastRenderedPageBreak/>
        <w:drawing>
          <wp:inline distT="0" distB="0" distL="0" distR="0" wp14:anchorId="36CAEE86" wp14:editId="13E70B83">
            <wp:extent cx="5076967" cy="2031481"/>
            <wp:effectExtent l="0" t="0" r="0" b="6985"/>
            <wp:docPr id="1561031683"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31683" name="Imagen 8" descr="Gráfic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040" cy="2047916"/>
                    </a:xfrm>
                    <a:prstGeom prst="rect">
                      <a:avLst/>
                    </a:prstGeom>
                    <a:noFill/>
                    <a:ln>
                      <a:noFill/>
                    </a:ln>
                  </pic:spPr>
                </pic:pic>
              </a:graphicData>
            </a:graphic>
          </wp:inline>
        </w:drawing>
      </w:r>
    </w:p>
    <w:p w14:paraId="40CB5643" w14:textId="22D41545" w:rsidR="006C4131" w:rsidRDefault="00EF3792" w:rsidP="006C4131">
      <w:pPr>
        <w:pStyle w:val="CETBodytext"/>
        <w:rPr>
          <w:rStyle w:val="CETCaptionCarattere"/>
        </w:rPr>
      </w:pPr>
      <w:r w:rsidRPr="00BD077D">
        <w:rPr>
          <w:rStyle w:val="CETCaptionCarattere"/>
        </w:rPr>
        <w:t xml:space="preserve">Figure </w:t>
      </w:r>
      <w:r>
        <w:rPr>
          <w:rStyle w:val="CETCaptionCarattere"/>
        </w:rPr>
        <w:t>6</w:t>
      </w:r>
      <w:r w:rsidRPr="00BD077D">
        <w:rPr>
          <w:rStyle w:val="CETCaptionCarattere"/>
        </w:rPr>
        <w:t>:</w:t>
      </w:r>
      <w:r>
        <w:rPr>
          <w:rStyle w:val="CETCaptionCarattere"/>
        </w:rPr>
        <w:t xml:space="preserve"> </w:t>
      </w:r>
      <w:r w:rsidR="00FC2521" w:rsidRPr="00FC2521">
        <w:rPr>
          <w:i/>
          <w:lang w:val="en-GB"/>
        </w:rPr>
        <w:t>Model</w:t>
      </w:r>
      <w:r w:rsidR="001B7C35">
        <w:rPr>
          <w:i/>
          <w:lang w:val="en-GB"/>
        </w:rPr>
        <w:t xml:space="preserve"> (SRK-Soave/CE)</w:t>
      </w:r>
      <w:r w:rsidR="00FC2521" w:rsidRPr="00FC2521">
        <w:rPr>
          <w:i/>
          <w:lang w:val="en-GB"/>
        </w:rPr>
        <w:t xml:space="preserve"> limitation in capturing the viscosity minimum of water at high pressures (0.1</w:t>
      </w:r>
      <w:r w:rsidR="005B342A">
        <w:rPr>
          <w:i/>
          <w:lang w:val="en-GB"/>
        </w:rPr>
        <w:t xml:space="preserve"> </w:t>
      </w:r>
      <w:r w:rsidR="00FC2521" w:rsidRPr="00FC2521">
        <w:rPr>
          <w:i/>
          <w:lang w:val="en-GB"/>
        </w:rPr>
        <w:t>–</w:t>
      </w:r>
      <w:r w:rsidR="005B342A">
        <w:rPr>
          <w:i/>
          <w:lang w:val="en-GB"/>
        </w:rPr>
        <w:t xml:space="preserve"> </w:t>
      </w:r>
      <w:r w:rsidR="00FC2521" w:rsidRPr="00FC2521">
        <w:rPr>
          <w:i/>
          <w:lang w:val="en-GB"/>
        </w:rPr>
        <w:t>3000 bar) and low temperatures (</w:t>
      </w:r>
      <w:r w:rsidR="00396072">
        <w:rPr>
          <w:i/>
          <w:lang w:val="en-GB"/>
        </w:rPr>
        <w:t>273</w:t>
      </w:r>
      <w:r w:rsidR="0092712E">
        <w:rPr>
          <w:i/>
          <w:lang w:val="en-GB"/>
        </w:rPr>
        <w:t xml:space="preserve">.15 </w:t>
      </w:r>
      <w:r w:rsidR="00FC2521" w:rsidRPr="00FC2521">
        <w:rPr>
          <w:i/>
          <w:lang w:val="en-GB"/>
        </w:rPr>
        <w:t>–</w:t>
      </w:r>
      <w:r w:rsidR="0092712E">
        <w:rPr>
          <w:i/>
          <w:lang w:val="en-GB"/>
        </w:rPr>
        <w:t xml:space="preserve"> 303.15</w:t>
      </w:r>
      <w:r w:rsidR="00FC2521" w:rsidRPr="00FC2521">
        <w:rPr>
          <w:i/>
          <w:lang w:val="en-GB"/>
        </w:rPr>
        <w:t xml:space="preserve"> </w:t>
      </w:r>
      <w:r w:rsidR="0092712E">
        <w:rPr>
          <w:i/>
          <w:lang w:val="en-GB"/>
        </w:rPr>
        <w:t>K</w:t>
      </w:r>
      <w:r w:rsidR="00FC2521" w:rsidRPr="00FC2521">
        <w:rPr>
          <w:i/>
          <w:lang w:val="en-GB"/>
        </w:rPr>
        <w:t>)</w:t>
      </w:r>
      <w:r>
        <w:rPr>
          <w:rStyle w:val="CETCaptionCarattere"/>
        </w:rPr>
        <w:t>.</w:t>
      </w:r>
    </w:p>
    <w:p w14:paraId="42736842" w14:textId="77777777" w:rsidR="00572F2C" w:rsidRDefault="00572F2C" w:rsidP="006C4131">
      <w:pPr>
        <w:pStyle w:val="CETBodytext"/>
        <w:rPr>
          <w:rStyle w:val="CETCaptionCarattere"/>
        </w:rPr>
      </w:pPr>
    </w:p>
    <w:p w14:paraId="60976040" w14:textId="38443527" w:rsidR="00572F2C" w:rsidRPr="00572F2C" w:rsidRDefault="00572F2C" w:rsidP="00572F2C">
      <w:pPr>
        <w:pStyle w:val="CETBodytext"/>
      </w:pPr>
      <w:r w:rsidRPr="00572F2C">
        <w:t>Moreover, Figure 1b shows that the scaled experimental viscosities exhibit atypical behavior, forming multiple U-shaped curves in the high residual</w:t>
      </w:r>
      <w:r w:rsidR="00F827A2">
        <w:t>-</w:t>
      </w:r>
      <w:r w:rsidRPr="00572F2C">
        <w:t>entropy region (highlighted by the red circle). This phenomenon corresponds to the so-called anomalous region of water. Within this region, spanning approximately from 0 to 30 °C, viscosity exhibits a minimum as</w:t>
      </w:r>
      <w:r w:rsidR="000D66D2">
        <w:t xml:space="preserve"> pressure</w:t>
      </w:r>
      <w:r w:rsidRPr="00572F2C">
        <w:t xml:space="preserve"> increases from 0.1 to 3</w:t>
      </w:r>
      <w:r w:rsidR="008E3743">
        <w:t>,</w:t>
      </w:r>
      <w:r w:rsidRPr="00572F2C">
        <w:t>000 bar. Figure 6 illustrates that this anomalous region could not be adequately represented by the present model. None of the model variations successfully capture this behavior.</w:t>
      </w:r>
    </w:p>
    <w:p w14:paraId="68D26B83" w14:textId="77777777" w:rsidR="00600535" w:rsidRPr="00B57B36" w:rsidRDefault="00600535" w:rsidP="00600535">
      <w:pPr>
        <w:pStyle w:val="CETHeading1"/>
        <w:rPr>
          <w:lang w:val="en-GB"/>
        </w:rPr>
      </w:pPr>
      <w:r w:rsidRPr="00B57B36">
        <w:rPr>
          <w:lang w:val="en-GB"/>
        </w:rPr>
        <w:t>Conclusions</w:t>
      </w:r>
    </w:p>
    <w:p w14:paraId="52DAFDE0" w14:textId="3C1EF2BA" w:rsidR="001D0CFB" w:rsidRPr="00F962DC" w:rsidRDefault="00180D4A" w:rsidP="00600535">
      <w:pPr>
        <w:pStyle w:val="CETBodytext"/>
      </w:pPr>
      <w:r w:rsidRPr="00180D4A">
        <w:rPr>
          <w:lang w:val="en-GB"/>
        </w:rPr>
        <w:t xml:space="preserve">This work demonstrates that residual-entropy scaling, originally proposed by Rosenfeld, can be effectively applied using simple and widely adopted cubic equations of state, such as SRK, PR, and PRSV. </w:t>
      </w:r>
      <w:r w:rsidR="00FF41CF" w:rsidRPr="00FF41CF">
        <w:t>Among them, SRK provided the most accurate results, making it the preferred choice for viscosity modeling. Additionally, the CE reference viscosity function proved to be the most reliable, offering superior</w:t>
      </w:r>
      <w:r w:rsidR="0057058F">
        <w:t xml:space="preserve"> </w:t>
      </w:r>
      <w:r w:rsidR="00FF41CF" w:rsidRPr="00FF41CF">
        <w:t>performance compared to Rosenfeld's original scaling</w:t>
      </w:r>
      <w:r w:rsidR="00FF41CF">
        <w:rPr>
          <w:lang w:val="en-GB"/>
        </w:rPr>
        <w:t xml:space="preserve">. </w:t>
      </w:r>
      <w:r w:rsidRPr="00180D4A">
        <w:rPr>
          <w:lang w:val="en-GB"/>
        </w:rPr>
        <w:t>These equations of state, while less complex than SAFT-type models, provide satisfactory results for modeling dynamic viscosity across various compounds, offering a practical and efficient tool for industrial applications</w:t>
      </w:r>
      <w:r w:rsidR="001D0CFB">
        <w:rPr>
          <w:lang w:val="en-GB"/>
        </w:rPr>
        <w:t>.</w:t>
      </w:r>
      <w:r w:rsidR="00815C06">
        <w:rPr>
          <w:lang w:val="en-GB"/>
        </w:rPr>
        <w:t xml:space="preserve"> </w:t>
      </w:r>
    </w:p>
    <w:p w14:paraId="428B022A" w14:textId="23879F60" w:rsidR="00E65B91" w:rsidRDefault="00600535" w:rsidP="00571B23">
      <w:pPr>
        <w:pStyle w:val="CETReference"/>
      </w:pPr>
      <w:r w:rsidRPr="00B57B36">
        <w:t>References</w:t>
      </w:r>
    </w:p>
    <w:p w14:paraId="5114BD12" w14:textId="656ECEDB" w:rsidR="00AE33DE" w:rsidRDefault="00AE33DE" w:rsidP="00062443">
      <w:pPr>
        <w:pStyle w:val="CETReferencetext"/>
      </w:pPr>
      <w:r w:rsidRPr="00062443">
        <w:t>Burgess W.A., Tapriyal D., Gamwo I.K., Morreale B.D., McHugh M.A., Enick R.M., 2012, Viscosity Models Based on the Free Volume and Frictional Theories for Systems at Pressures to 276 MPa and Temperatures to 533 K. Ind. Eng. Chem. Res., 51, 16721.</w:t>
      </w:r>
    </w:p>
    <w:p w14:paraId="48214D2E" w14:textId="1EA85A94" w:rsidR="00CE7F09" w:rsidRPr="00062443" w:rsidRDefault="00A74EE8" w:rsidP="00B752B1">
      <w:pPr>
        <w:pStyle w:val="CETReferencetext"/>
      </w:pPr>
      <w:r w:rsidRPr="00B752B1">
        <w:t>Chung T.-H., Ajlan M., Lee L.L., Starling K.E., 1988, Generalized Multiparameter Correlation for Nonpolar</w:t>
      </w:r>
      <w:r w:rsidR="00B752B1">
        <w:t xml:space="preserve"> </w:t>
      </w:r>
      <w:r w:rsidRPr="00B752B1">
        <w:t>and Polar Fluid Transport Properties. Ind. Eng. Chem. Res., 27, 671.</w:t>
      </w:r>
    </w:p>
    <w:p w14:paraId="7A4CAE10" w14:textId="0A0A33FC" w:rsidR="001671D3" w:rsidRPr="00062443" w:rsidRDefault="001671D3" w:rsidP="00062443">
      <w:pPr>
        <w:pStyle w:val="CETReferencetext"/>
      </w:pPr>
      <w:r w:rsidRPr="00062443">
        <w:t xml:space="preserve">Dehlouz, A., Privat, R., Jaubert, J., 2024, Coupling cubic equations of state with the concept of entropy scaling to model the viscosity of ionic liquids. Fluid Phase Equilibria, 589, 114261. </w:t>
      </w:r>
    </w:p>
    <w:p w14:paraId="7C02CCD2" w14:textId="12788D3A" w:rsidR="00622AEC" w:rsidRPr="00062443" w:rsidRDefault="00622AEC" w:rsidP="00062443">
      <w:pPr>
        <w:pStyle w:val="CETReferencetext"/>
      </w:pPr>
      <w:r w:rsidRPr="00062443">
        <w:t>Dyre J. C., 2018, Perspective: Excess-entropy scaling. The Journal of Chemical Physics, 149(21), 210901</w:t>
      </w:r>
    </w:p>
    <w:p w14:paraId="25D43B30" w14:textId="50A22C9D" w:rsidR="00EA3844" w:rsidRPr="00062443" w:rsidRDefault="00EA3844" w:rsidP="00062443">
      <w:pPr>
        <w:pStyle w:val="CETReferencetext"/>
      </w:pPr>
      <w:r w:rsidRPr="00062443">
        <w:t>Ely, J. F., Hanley, H. J. M.</w:t>
      </w:r>
      <w:r w:rsidR="006C1509" w:rsidRPr="00062443">
        <w:t>,</w:t>
      </w:r>
      <w:r w:rsidR="00571B23" w:rsidRPr="00062443">
        <w:t xml:space="preserve"> </w:t>
      </w:r>
      <w:r w:rsidRPr="00062443">
        <w:t>1981</w:t>
      </w:r>
      <w:r w:rsidR="006C1509" w:rsidRPr="00062443">
        <w:t>,</w:t>
      </w:r>
      <w:r w:rsidRPr="00062443">
        <w:t xml:space="preserve"> Prediction of transport properties. Viscosity of fluids and mixtures. Industrial &amp; Engineering Chemistry Fundamentals, 20(4), 323–332</w:t>
      </w:r>
      <w:r w:rsidR="00B377A6" w:rsidRPr="00062443">
        <w:t>.</w:t>
      </w:r>
    </w:p>
    <w:p w14:paraId="5A41A4DC" w14:textId="0D9C8912" w:rsidR="00062443" w:rsidRPr="00062443" w:rsidRDefault="00062443" w:rsidP="00062443">
      <w:pPr>
        <w:pStyle w:val="CETReferencetext"/>
      </w:pPr>
      <w:r w:rsidRPr="00062443">
        <w:t>Lötgering-Lin, O., Fischer, M., Hopp, M., Gross, J.</w:t>
      </w:r>
      <w:r w:rsidR="003D7EF2">
        <w:t xml:space="preserve">, </w:t>
      </w:r>
      <w:r w:rsidRPr="00062443">
        <w:t>2018</w:t>
      </w:r>
      <w:r w:rsidR="003D7EF2">
        <w:t>,</w:t>
      </w:r>
      <w:r w:rsidRPr="00062443">
        <w:t xml:space="preserve"> Pure substance and mixture viscosities based on entropy scaling and an analytic equation of state. Industrial &amp; Engineering Chemistry Research, 57(11), 4095–4114.</w:t>
      </w:r>
    </w:p>
    <w:p w14:paraId="3B0B73D5" w14:textId="6534144E" w:rsidR="00B377A6" w:rsidRPr="00062443" w:rsidRDefault="00B377A6" w:rsidP="00062443">
      <w:pPr>
        <w:pStyle w:val="CETReferencetext"/>
      </w:pPr>
      <w:r w:rsidRPr="000D66D2">
        <w:rPr>
          <w:lang w:val="en-US"/>
        </w:rPr>
        <w:t>Macías-Salinas, R., Pereda-Cruz, D., 2023</w:t>
      </w:r>
      <w:r w:rsidR="0059049C">
        <w:rPr>
          <w:lang w:val="en-US"/>
        </w:rPr>
        <w:t>,</w:t>
      </w:r>
      <w:r w:rsidRPr="000D66D2">
        <w:rPr>
          <w:lang w:val="en-US"/>
        </w:rPr>
        <w:t xml:space="preserve"> </w:t>
      </w:r>
      <w:r w:rsidRPr="00062443">
        <w:t>Entropy scaled viscosities of choline-chloride-based deep eutectic solvents using a cubic EoS with volume translation. Fluid Phase Equilibria, 572, 113849.</w:t>
      </w:r>
    </w:p>
    <w:p w14:paraId="7D035A04" w14:textId="31B6D835" w:rsidR="00CD2462" w:rsidRPr="00062443" w:rsidRDefault="00CD2462" w:rsidP="00062443">
      <w:pPr>
        <w:pStyle w:val="CETReferencetext"/>
      </w:pPr>
      <w:r w:rsidRPr="00062443">
        <w:t>Melfi, D. T., Scurto, A. M., 2024, Viscosity of imidazolium ionic liquids and mixtures of ILs from entropy scaling using the PC-SAFT and ePC-SAFT equations of state. Journal of Molecular Liquids, 401, 124500</w:t>
      </w:r>
      <w:r w:rsidR="007075A6" w:rsidRPr="00062443">
        <w:t>.</w:t>
      </w:r>
    </w:p>
    <w:p w14:paraId="4271FFAA" w14:textId="34806553" w:rsidR="00564578" w:rsidRDefault="00564578" w:rsidP="00062443">
      <w:pPr>
        <w:pStyle w:val="CETReferencetext"/>
      </w:pPr>
      <w:r w:rsidRPr="00062443">
        <w:t>Pensado A.S., Pádua A.A.H., Comuñas M.J.P., Fernández J., 2008, Relationship Between Viscosity Coefficients and Volumetric Properties Using a Scaling Concept for Molecular and Ionic Liquids. J. Phys. Chem. B, 112, 5563.</w:t>
      </w:r>
    </w:p>
    <w:p w14:paraId="11F167B3" w14:textId="4414228C" w:rsidR="00EA3844" w:rsidRPr="00062443" w:rsidRDefault="006C1509" w:rsidP="00062443">
      <w:pPr>
        <w:pStyle w:val="CETReferencetext"/>
      </w:pPr>
      <w:r w:rsidRPr="00062443">
        <w:t>Quiñones-Cisneros S. E., Zéberg-Mikkelsen C. K., Stenby E. H., 2000, The Friction Theory (f-theory) for Viscosity Modeling. Fluid Phase Equilib., 169, 249.</w:t>
      </w:r>
    </w:p>
    <w:p w14:paraId="19C4FC68" w14:textId="121DFD99" w:rsidR="004628D2" w:rsidRDefault="00A07ED8" w:rsidP="003D7EF2">
      <w:pPr>
        <w:pStyle w:val="CETReferencetext"/>
      </w:pPr>
      <w:r w:rsidRPr="00062443">
        <w:t xml:space="preserve">Rosenfeld Y., 1977, Relation between the transport coefficients and the internal entropy of Simple Systems. Physical Review A, 15(6), 2545–2549. </w:t>
      </w:r>
    </w:p>
    <w:sectPr w:rsidR="004628D2" w:rsidSect="00F7000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A4A6E" w14:textId="77777777" w:rsidR="00452400" w:rsidRDefault="00452400" w:rsidP="004F5E36">
      <w:r>
        <w:separator/>
      </w:r>
    </w:p>
  </w:endnote>
  <w:endnote w:type="continuationSeparator" w:id="0">
    <w:p w14:paraId="4223F73C" w14:textId="77777777" w:rsidR="00452400" w:rsidRDefault="0045240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DD96C" w14:textId="77777777" w:rsidR="00452400" w:rsidRDefault="00452400" w:rsidP="004F5E36">
      <w:r>
        <w:separator/>
      </w:r>
    </w:p>
  </w:footnote>
  <w:footnote w:type="continuationSeparator" w:id="0">
    <w:p w14:paraId="4EE551AA" w14:textId="77777777" w:rsidR="00452400" w:rsidRDefault="0045240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1C2"/>
    <w:rsid w:val="000027C0"/>
    <w:rsid w:val="000052FB"/>
    <w:rsid w:val="00005A19"/>
    <w:rsid w:val="00011767"/>
    <w:rsid w:val="000117CB"/>
    <w:rsid w:val="0001288B"/>
    <w:rsid w:val="00012F93"/>
    <w:rsid w:val="000162B9"/>
    <w:rsid w:val="00022EF7"/>
    <w:rsid w:val="0003148D"/>
    <w:rsid w:val="00031EEC"/>
    <w:rsid w:val="0003699B"/>
    <w:rsid w:val="00042232"/>
    <w:rsid w:val="00051566"/>
    <w:rsid w:val="0005483F"/>
    <w:rsid w:val="00055DBD"/>
    <w:rsid w:val="000562A9"/>
    <w:rsid w:val="00062443"/>
    <w:rsid w:val="00062A9A"/>
    <w:rsid w:val="00062C12"/>
    <w:rsid w:val="00065058"/>
    <w:rsid w:val="00065E46"/>
    <w:rsid w:val="0006655E"/>
    <w:rsid w:val="00080EB7"/>
    <w:rsid w:val="00085429"/>
    <w:rsid w:val="00085462"/>
    <w:rsid w:val="000859D5"/>
    <w:rsid w:val="00086C39"/>
    <w:rsid w:val="00087A43"/>
    <w:rsid w:val="000924BD"/>
    <w:rsid w:val="00095162"/>
    <w:rsid w:val="00097EA5"/>
    <w:rsid w:val="000A03B2"/>
    <w:rsid w:val="000A139D"/>
    <w:rsid w:val="000A3C43"/>
    <w:rsid w:val="000A5570"/>
    <w:rsid w:val="000B4D53"/>
    <w:rsid w:val="000B57A6"/>
    <w:rsid w:val="000C0A98"/>
    <w:rsid w:val="000C48A9"/>
    <w:rsid w:val="000C5B5D"/>
    <w:rsid w:val="000D0268"/>
    <w:rsid w:val="000D3386"/>
    <w:rsid w:val="000D34BE"/>
    <w:rsid w:val="000D66D2"/>
    <w:rsid w:val="000E0B3C"/>
    <w:rsid w:val="000E102F"/>
    <w:rsid w:val="000E368C"/>
    <w:rsid w:val="000E36F1"/>
    <w:rsid w:val="000E3A73"/>
    <w:rsid w:val="000E414A"/>
    <w:rsid w:val="000E6AE0"/>
    <w:rsid w:val="000E75FD"/>
    <w:rsid w:val="000F093C"/>
    <w:rsid w:val="000F787B"/>
    <w:rsid w:val="00100B97"/>
    <w:rsid w:val="00101C68"/>
    <w:rsid w:val="00102D4E"/>
    <w:rsid w:val="0012091F"/>
    <w:rsid w:val="00123264"/>
    <w:rsid w:val="00126BC2"/>
    <w:rsid w:val="001308B6"/>
    <w:rsid w:val="0013121F"/>
    <w:rsid w:val="00131FE6"/>
    <w:rsid w:val="0013263F"/>
    <w:rsid w:val="001331DF"/>
    <w:rsid w:val="00133494"/>
    <w:rsid w:val="00134DE4"/>
    <w:rsid w:val="0014034D"/>
    <w:rsid w:val="0014092C"/>
    <w:rsid w:val="00140FE3"/>
    <w:rsid w:val="001412F3"/>
    <w:rsid w:val="00141E3A"/>
    <w:rsid w:val="00144D16"/>
    <w:rsid w:val="00150E59"/>
    <w:rsid w:val="00152DE3"/>
    <w:rsid w:val="00164CF9"/>
    <w:rsid w:val="0016668E"/>
    <w:rsid w:val="001667A6"/>
    <w:rsid w:val="001671D3"/>
    <w:rsid w:val="00176691"/>
    <w:rsid w:val="00180D4A"/>
    <w:rsid w:val="0018171E"/>
    <w:rsid w:val="0018438B"/>
    <w:rsid w:val="00184AD6"/>
    <w:rsid w:val="0018618C"/>
    <w:rsid w:val="001917D3"/>
    <w:rsid w:val="001A4AF7"/>
    <w:rsid w:val="001B0349"/>
    <w:rsid w:val="001B1E93"/>
    <w:rsid w:val="001B65C1"/>
    <w:rsid w:val="001B7C35"/>
    <w:rsid w:val="001C1A7B"/>
    <w:rsid w:val="001C260F"/>
    <w:rsid w:val="001C4C9D"/>
    <w:rsid w:val="001C5C3A"/>
    <w:rsid w:val="001C684B"/>
    <w:rsid w:val="001D0043"/>
    <w:rsid w:val="001D0CFB"/>
    <w:rsid w:val="001D1057"/>
    <w:rsid w:val="001D21AF"/>
    <w:rsid w:val="001D3D32"/>
    <w:rsid w:val="001D45A4"/>
    <w:rsid w:val="001D53FC"/>
    <w:rsid w:val="001E39A9"/>
    <w:rsid w:val="001E5CAC"/>
    <w:rsid w:val="001E6FD3"/>
    <w:rsid w:val="001E77A2"/>
    <w:rsid w:val="001F42A5"/>
    <w:rsid w:val="001F53F8"/>
    <w:rsid w:val="001F5753"/>
    <w:rsid w:val="001F7334"/>
    <w:rsid w:val="001F7B9D"/>
    <w:rsid w:val="00200FFE"/>
    <w:rsid w:val="00201C93"/>
    <w:rsid w:val="0020444A"/>
    <w:rsid w:val="00211111"/>
    <w:rsid w:val="00215D8F"/>
    <w:rsid w:val="00215F4C"/>
    <w:rsid w:val="002224B4"/>
    <w:rsid w:val="00223509"/>
    <w:rsid w:val="002308BF"/>
    <w:rsid w:val="00233B2B"/>
    <w:rsid w:val="00237A64"/>
    <w:rsid w:val="0024442B"/>
    <w:rsid w:val="002447EF"/>
    <w:rsid w:val="002505AC"/>
    <w:rsid w:val="00251550"/>
    <w:rsid w:val="00251791"/>
    <w:rsid w:val="00252A09"/>
    <w:rsid w:val="00253498"/>
    <w:rsid w:val="00263B05"/>
    <w:rsid w:val="0026611B"/>
    <w:rsid w:val="00266C32"/>
    <w:rsid w:val="0027221A"/>
    <w:rsid w:val="00275B61"/>
    <w:rsid w:val="00280FAF"/>
    <w:rsid w:val="00282656"/>
    <w:rsid w:val="00285160"/>
    <w:rsid w:val="0028627C"/>
    <w:rsid w:val="00290234"/>
    <w:rsid w:val="00290FB4"/>
    <w:rsid w:val="00296B83"/>
    <w:rsid w:val="002A5E10"/>
    <w:rsid w:val="002A7F41"/>
    <w:rsid w:val="002B4015"/>
    <w:rsid w:val="002B59A2"/>
    <w:rsid w:val="002B78C5"/>
    <w:rsid w:val="002B78CE"/>
    <w:rsid w:val="002C12A2"/>
    <w:rsid w:val="002C2187"/>
    <w:rsid w:val="002C2620"/>
    <w:rsid w:val="002C2E48"/>
    <w:rsid w:val="002C2FB6"/>
    <w:rsid w:val="002C5230"/>
    <w:rsid w:val="002D31B3"/>
    <w:rsid w:val="002D494A"/>
    <w:rsid w:val="002E2A61"/>
    <w:rsid w:val="002E4EA3"/>
    <w:rsid w:val="002E5FA7"/>
    <w:rsid w:val="002E7BA9"/>
    <w:rsid w:val="002F265C"/>
    <w:rsid w:val="002F3309"/>
    <w:rsid w:val="002F4DCB"/>
    <w:rsid w:val="002F5390"/>
    <w:rsid w:val="003008CE"/>
    <w:rsid w:val="003009B7"/>
    <w:rsid w:val="00300E56"/>
    <w:rsid w:val="0030152C"/>
    <w:rsid w:val="00301C18"/>
    <w:rsid w:val="00303A82"/>
    <w:rsid w:val="0030469C"/>
    <w:rsid w:val="00304CE8"/>
    <w:rsid w:val="00306C8D"/>
    <w:rsid w:val="00313668"/>
    <w:rsid w:val="00321CA6"/>
    <w:rsid w:val="00322455"/>
    <w:rsid w:val="00322B64"/>
    <w:rsid w:val="00323763"/>
    <w:rsid w:val="00323C5F"/>
    <w:rsid w:val="00326033"/>
    <w:rsid w:val="0032772F"/>
    <w:rsid w:val="00334C09"/>
    <w:rsid w:val="00335AF2"/>
    <w:rsid w:val="003436D3"/>
    <w:rsid w:val="00344377"/>
    <w:rsid w:val="00351F9B"/>
    <w:rsid w:val="003538AF"/>
    <w:rsid w:val="003540FE"/>
    <w:rsid w:val="00354A40"/>
    <w:rsid w:val="00370840"/>
    <w:rsid w:val="003723D4"/>
    <w:rsid w:val="00381905"/>
    <w:rsid w:val="00384CC8"/>
    <w:rsid w:val="00384FA9"/>
    <w:rsid w:val="003862CC"/>
    <w:rsid w:val="003871FD"/>
    <w:rsid w:val="0039060F"/>
    <w:rsid w:val="003919EB"/>
    <w:rsid w:val="003950B8"/>
    <w:rsid w:val="00396072"/>
    <w:rsid w:val="003A1852"/>
    <w:rsid w:val="003A1E30"/>
    <w:rsid w:val="003A2829"/>
    <w:rsid w:val="003A3E60"/>
    <w:rsid w:val="003A7D1C"/>
    <w:rsid w:val="003A7E57"/>
    <w:rsid w:val="003B304B"/>
    <w:rsid w:val="003B3146"/>
    <w:rsid w:val="003B3801"/>
    <w:rsid w:val="003B49CD"/>
    <w:rsid w:val="003B6C2D"/>
    <w:rsid w:val="003B7288"/>
    <w:rsid w:val="003D02D2"/>
    <w:rsid w:val="003D0BF6"/>
    <w:rsid w:val="003D1DCF"/>
    <w:rsid w:val="003D1E02"/>
    <w:rsid w:val="003D3258"/>
    <w:rsid w:val="003D5E71"/>
    <w:rsid w:val="003D7EF2"/>
    <w:rsid w:val="003E0957"/>
    <w:rsid w:val="003E126B"/>
    <w:rsid w:val="003E5D30"/>
    <w:rsid w:val="003E6D5A"/>
    <w:rsid w:val="003E7048"/>
    <w:rsid w:val="003F015E"/>
    <w:rsid w:val="003F219E"/>
    <w:rsid w:val="003F3C08"/>
    <w:rsid w:val="003F457E"/>
    <w:rsid w:val="00400414"/>
    <w:rsid w:val="00401467"/>
    <w:rsid w:val="004101D0"/>
    <w:rsid w:val="00413210"/>
    <w:rsid w:val="0041446B"/>
    <w:rsid w:val="0042124A"/>
    <w:rsid w:val="00421AF0"/>
    <w:rsid w:val="004372EA"/>
    <w:rsid w:val="0044071E"/>
    <w:rsid w:val="00443271"/>
    <w:rsid w:val="0044329C"/>
    <w:rsid w:val="00444DF9"/>
    <w:rsid w:val="00445116"/>
    <w:rsid w:val="00450D88"/>
    <w:rsid w:val="00452400"/>
    <w:rsid w:val="00453E24"/>
    <w:rsid w:val="004542B4"/>
    <w:rsid w:val="00457456"/>
    <w:rsid w:val="004577FE"/>
    <w:rsid w:val="00457B9C"/>
    <w:rsid w:val="0046164A"/>
    <w:rsid w:val="004628D2"/>
    <w:rsid w:val="00462DCD"/>
    <w:rsid w:val="004648AD"/>
    <w:rsid w:val="004657C3"/>
    <w:rsid w:val="00466E55"/>
    <w:rsid w:val="00467CCC"/>
    <w:rsid w:val="004703A9"/>
    <w:rsid w:val="0047157B"/>
    <w:rsid w:val="0047301E"/>
    <w:rsid w:val="0047603F"/>
    <w:rsid w:val="004760DE"/>
    <w:rsid w:val="004763D7"/>
    <w:rsid w:val="00481076"/>
    <w:rsid w:val="00481694"/>
    <w:rsid w:val="00481A5F"/>
    <w:rsid w:val="004863BE"/>
    <w:rsid w:val="00491EA0"/>
    <w:rsid w:val="00494095"/>
    <w:rsid w:val="004A004E"/>
    <w:rsid w:val="004A0814"/>
    <w:rsid w:val="004A24CF"/>
    <w:rsid w:val="004B1915"/>
    <w:rsid w:val="004B29BB"/>
    <w:rsid w:val="004B2E2E"/>
    <w:rsid w:val="004B36C0"/>
    <w:rsid w:val="004C38FD"/>
    <w:rsid w:val="004C3D1D"/>
    <w:rsid w:val="004C3D84"/>
    <w:rsid w:val="004C4452"/>
    <w:rsid w:val="004C4FE6"/>
    <w:rsid w:val="004C7913"/>
    <w:rsid w:val="004D64C4"/>
    <w:rsid w:val="004D7EB3"/>
    <w:rsid w:val="004E0D90"/>
    <w:rsid w:val="004E4DD6"/>
    <w:rsid w:val="004F5E36"/>
    <w:rsid w:val="00506085"/>
    <w:rsid w:val="00507B47"/>
    <w:rsid w:val="00507BEF"/>
    <w:rsid w:val="00507CC9"/>
    <w:rsid w:val="005119A5"/>
    <w:rsid w:val="00511E6B"/>
    <w:rsid w:val="0051208F"/>
    <w:rsid w:val="00517A5A"/>
    <w:rsid w:val="005278B7"/>
    <w:rsid w:val="005309B8"/>
    <w:rsid w:val="00531F37"/>
    <w:rsid w:val="00532016"/>
    <w:rsid w:val="005329DF"/>
    <w:rsid w:val="005346C8"/>
    <w:rsid w:val="00537354"/>
    <w:rsid w:val="00537561"/>
    <w:rsid w:val="0054135F"/>
    <w:rsid w:val="00543E7D"/>
    <w:rsid w:val="00544E10"/>
    <w:rsid w:val="00547A68"/>
    <w:rsid w:val="005531C9"/>
    <w:rsid w:val="005535DE"/>
    <w:rsid w:val="00553FAF"/>
    <w:rsid w:val="00554879"/>
    <w:rsid w:val="00554C63"/>
    <w:rsid w:val="00557548"/>
    <w:rsid w:val="00557F5F"/>
    <w:rsid w:val="00560716"/>
    <w:rsid w:val="005626BF"/>
    <w:rsid w:val="00564578"/>
    <w:rsid w:val="0056597D"/>
    <w:rsid w:val="00566CC9"/>
    <w:rsid w:val="005678F8"/>
    <w:rsid w:val="0057058F"/>
    <w:rsid w:val="00570C43"/>
    <w:rsid w:val="00571B23"/>
    <w:rsid w:val="00572F2C"/>
    <w:rsid w:val="00580812"/>
    <w:rsid w:val="0059049C"/>
    <w:rsid w:val="00590E97"/>
    <w:rsid w:val="00592274"/>
    <w:rsid w:val="005A0236"/>
    <w:rsid w:val="005A17C3"/>
    <w:rsid w:val="005B2110"/>
    <w:rsid w:val="005B342A"/>
    <w:rsid w:val="005B350B"/>
    <w:rsid w:val="005B3D9B"/>
    <w:rsid w:val="005B5505"/>
    <w:rsid w:val="005B61E6"/>
    <w:rsid w:val="005C5824"/>
    <w:rsid w:val="005C77E1"/>
    <w:rsid w:val="005D288B"/>
    <w:rsid w:val="005D668A"/>
    <w:rsid w:val="005D6A2F"/>
    <w:rsid w:val="005E0592"/>
    <w:rsid w:val="005E1A82"/>
    <w:rsid w:val="005E58C9"/>
    <w:rsid w:val="005E794C"/>
    <w:rsid w:val="005F049C"/>
    <w:rsid w:val="005F0A28"/>
    <w:rsid w:val="005F0A64"/>
    <w:rsid w:val="005F0E5E"/>
    <w:rsid w:val="005F344D"/>
    <w:rsid w:val="00600535"/>
    <w:rsid w:val="0060223C"/>
    <w:rsid w:val="0060348F"/>
    <w:rsid w:val="00605A10"/>
    <w:rsid w:val="006066F8"/>
    <w:rsid w:val="00610CD6"/>
    <w:rsid w:val="006177DC"/>
    <w:rsid w:val="00620DEE"/>
    <w:rsid w:val="00621F92"/>
    <w:rsid w:val="006223C4"/>
    <w:rsid w:val="0062280A"/>
    <w:rsid w:val="00622AEC"/>
    <w:rsid w:val="006231E1"/>
    <w:rsid w:val="00624771"/>
    <w:rsid w:val="00625639"/>
    <w:rsid w:val="00626342"/>
    <w:rsid w:val="0062659F"/>
    <w:rsid w:val="00631B33"/>
    <w:rsid w:val="00633B47"/>
    <w:rsid w:val="00636483"/>
    <w:rsid w:val="006401B4"/>
    <w:rsid w:val="00640802"/>
    <w:rsid w:val="0064184D"/>
    <w:rsid w:val="006422CC"/>
    <w:rsid w:val="006476C4"/>
    <w:rsid w:val="00651D18"/>
    <w:rsid w:val="00654972"/>
    <w:rsid w:val="00660E3E"/>
    <w:rsid w:val="00661A33"/>
    <w:rsid w:val="00662D77"/>
    <w:rsid w:val="00662E74"/>
    <w:rsid w:val="006702C8"/>
    <w:rsid w:val="006722C9"/>
    <w:rsid w:val="006734E7"/>
    <w:rsid w:val="006748D3"/>
    <w:rsid w:val="006803B5"/>
    <w:rsid w:val="00680C23"/>
    <w:rsid w:val="00680E5A"/>
    <w:rsid w:val="00683E23"/>
    <w:rsid w:val="00685409"/>
    <w:rsid w:val="0069039D"/>
    <w:rsid w:val="00693766"/>
    <w:rsid w:val="006971DC"/>
    <w:rsid w:val="00697C43"/>
    <w:rsid w:val="006A1889"/>
    <w:rsid w:val="006A2299"/>
    <w:rsid w:val="006A3281"/>
    <w:rsid w:val="006A4433"/>
    <w:rsid w:val="006A4B62"/>
    <w:rsid w:val="006A6DE5"/>
    <w:rsid w:val="006B4888"/>
    <w:rsid w:val="006B6BA1"/>
    <w:rsid w:val="006C1509"/>
    <w:rsid w:val="006C2E45"/>
    <w:rsid w:val="006C359C"/>
    <w:rsid w:val="006C3929"/>
    <w:rsid w:val="006C4131"/>
    <w:rsid w:val="006C4E62"/>
    <w:rsid w:val="006C5579"/>
    <w:rsid w:val="006D0870"/>
    <w:rsid w:val="006D0ADF"/>
    <w:rsid w:val="006D1FD9"/>
    <w:rsid w:val="006D2721"/>
    <w:rsid w:val="006D6E8B"/>
    <w:rsid w:val="006D7209"/>
    <w:rsid w:val="006E6AD4"/>
    <w:rsid w:val="006E737D"/>
    <w:rsid w:val="006E7A2E"/>
    <w:rsid w:val="006F41C3"/>
    <w:rsid w:val="007075A6"/>
    <w:rsid w:val="00707DD1"/>
    <w:rsid w:val="00710A90"/>
    <w:rsid w:val="00712A4D"/>
    <w:rsid w:val="007136F4"/>
    <w:rsid w:val="00713973"/>
    <w:rsid w:val="00720A24"/>
    <w:rsid w:val="00726A43"/>
    <w:rsid w:val="007308D7"/>
    <w:rsid w:val="00730BC9"/>
    <w:rsid w:val="00732386"/>
    <w:rsid w:val="0073514D"/>
    <w:rsid w:val="0073683D"/>
    <w:rsid w:val="007447F3"/>
    <w:rsid w:val="0075499F"/>
    <w:rsid w:val="007661C8"/>
    <w:rsid w:val="00766E21"/>
    <w:rsid w:val="0077098D"/>
    <w:rsid w:val="007726B6"/>
    <w:rsid w:val="00781171"/>
    <w:rsid w:val="00785BF9"/>
    <w:rsid w:val="007931FA"/>
    <w:rsid w:val="00794108"/>
    <w:rsid w:val="0079518A"/>
    <w:rsid w:val="00795C1C"/>
    <w:rsid w:val="00796057"/>
    <w:rsid w:val="007A3257"/>
    <w:rsid w:val="007A4861"/>
    <w:rsid w:val="007A7BBA"/>
    <w:rsid w:val="007B0C50"/>
    <w:rsid w:val="007B48F9"/>
    <w:rsid w:val="007C1A43"/>
    <w:rsid w:val="007C29CA"/>
    <w:rsid w:val="007D0951"/>
    <w:rsid w:val="007D2969"/>
    <w:rsid w:val="007D42DC"/>
    <w:rsid w:val="007D610D"/>
    <w:rsid w:val="007F09FE"/>
    <w:rsid w:val="007F66C1"/>
    <w:rsid w:val="007F7426"/>
    <w:rsid w:val="0080013E"/>
    <w:rsid w:val="00801759"/>
    <w:rsid w:val="00801840"/>
    <w:rsid w:val="008106C6"/>
    <w:rsid w:val="00813288"/>
    <w:rsid w:val="00814DAD"/>
    <w:rsid w:val="00815C06"/>
    <w:rsid w:val="008168FC"/>
    <w:rsid w:val="00817757"/>
    <w:rsid w:val="00817FC2"/>
    <w:rsid w:val="008208BF"/>
    <w:rsid w:val="008272CF"/>
    <w:rsid w:val="00830996"/>
    <w:rsid w:val="0083288E"/>
    <w:rsid w:val="00833737"/>
    <w:rsid w:val="008345F1"/>
    <w:rsid w:val="0083760E"/>
    <w:rsid w:val="00844369"/>
    <w:rsid w:val="00844B6B"/>
    <w:rsid w:val="008457E4"/>
    <w:rsid w:val="00847081"/>
    <w:rsid w:val="00852DF0"/>
    <w:rsid w:val="008569F5"/>
    <w:rsid w:val="00861932"/>
    <w:rsid w:val="008642FB"/>
    <w:rsid w:val="00865B07"/>
    <w:rsid w:val="008667EA"/>
    <w:rsid w:val="008679BE"/>
    <w:rsid w:val="008730EE"/>
    <w:rsid w:val="0087637F"/>
    <w:rsid w:val="008817DE"/>
    <w:rsid w:val="008860AC"/>
    <w:rsid w:val="00891DD8"/>
    <w:rsid w:val="00892AD5"/>
    <w:rsid w:val="008A0E54"/>
    <w:rsid w:val="008A11EC"/>
    <w:rsid w:val="008A1512"/>
    <w:rsid w:val="008A569C"/>
    <w:rsid w:val="008A7197"/>
    <w:rsid w:val="008B44B7"/>
    <w:rsid w:val="008B4B8C"/>
    <w:rsid w:val="008B5EDE"/>
    <w:rsid w:val="008C153B"/>
    <w:rsid w:val="008D10C4"/>
    <w:rsid w:val="008D14E4"/>
    <w:rsid w:val="008D32B9"/>
    <w:rsid w:val="008D433B"/>
    <w:rsid w:val="008D4A16"/>
    <w:rsid w:val="008D4A62"/>
    <w:rsid w:val="008E3743"/>
    <w:rsid w:val="008E5401"/>
    <w:rsid w:val="008E566E"/>
    <w:rsid w:val="008F1493"/>
    <w:rsid w:val="008F2D2D"/>
    <w:rsid w:val="008F640C"/>
    <w:rsid w:val="008F7B9E"/>
    <w:rsid w:val="0090161A"/>
    <w:rsid w:val="00901EB6"/>
    <w:rsid w:val="009041F8"/>
    <w:rsid w:val="00904C62"/>
    <w:rsid w:val="009055C1"/>
    <w:rsid w:val="00916DAE"/>
    <w:rsid w:val="00922999"/>
    <w:rsid w:val="00922BA8"/>
    <w:rsid w:val="00923CD2"/>
    <w:rsid w:val="00924DAC"/>
    <w:rsid w:val="00927058"/>
    <w:rsid w:val="0092712E"/>
    <w:rsid w:val="009362FD"/>
    <w:rsid w:val="0094000D"/>
    <w:rsid w:val="00942750"/>
    <w:rsid w:val="00942CE4"/>
    <w:rsid w:val="009450CE"/>
    <w:rsid w:val="009459BB"/>
    <w:rsid w:val="00947179"/>
    <w:rsid w:val="00950A30"/>
    <w:rsid w:val="00951367"/>
    <w:rsid w:val="0095164B"/>
    <w:rsid w:val="0095215D"/>
    <w:rsid w:val="00954090"/>
    <w:rsid w:val="009573E7"/>
    <w:rsid w:val="0096161A"/>
    <w:rsid w:val="00963E05"/>
    <w:rsid w:val="009644B7"/>
    <w:rsid w:val="00964A45"/>
    <w:rsid w:val="00967843"/>
    <w:rsid w:val="00967D54"/>
    <w:rsid w:val="00971028"/>
    <w:rsid w:val="00971452"/>
    <w:rsid w:val="009733BF"/>
    <w:rsid w:val="00974975"/>
    <w:rsid w:val="00976192"/>
    <w:rsid w:val="00980400"/>
    <w:rsid w:val="00981B3A"/>
    <w:rsid w:val="00993B84"/>
    <w:rsid w:val="00994C6A"/>
    <w:rsid w:val="00995CE9"/>
    <w:rsid w:val="00996483"/>
    <w:rsid w:val="00996F5A"/>
    <w:rsid w:val="009A11FA"/>
    <w:rsid w:val="009B041A"/>
    <w:rsid w:val="009B2A9B"/>
    <w:rsid w:val="009B4820"/>
    <w:rsid w:val="009B6E57"/>
    <w:rsid w:val="009B6E83"/>
    <w:rsid w:val="009C0745"/>
    <w:rsid w:val="009C37C3"/>
    <w:rsid w:val="009C4265"/>
    <w:rsid w:val="009C47B8"/>
    <w:rsid w:val="009C6E3D"/>
    <w:rsid w:val="009C7C86"/>
    <w:rsid w:val="009D2A25"/>
    <w:rsid w:val="009D2FF7"/>
    <w:rsid w:val="009D3E10"/>
    <w:rsid w:val="009E2B18"/>
    <w:rsid w:val="009E46C7"/>
    <w:rsid w:val="009E5920"/>
    <w:rsid w:val="009E7884"/>
    <w:rsid w:val="009E788A"/>
    <w:rsid w:val="009F0E08"/>
    <w:rsid w:val="00A01232"/>
    <w:rsid w:val="00A033EE"/>
    <w:rsid w:val="00A04C91"/>
    <w:rsid w:val="00A079AE"/>
    <w:rsid w:val="00A07A7C"/>
    <w:rsid w:val="00A07ED8"/>
    <w:rsid w:val="00A101AB"/>
    <w:rsid w:val="00A11B46"/>
    <w:rsid w:val="00A11BD2"/>
    <w:rsid w:val="00A15B2C"/>
    <w:rsid w:val="00A1634C"/>
    <w:rsid w:val="00A17352"/>
    <w:rsid w:val="00A1763D"/>
    <w:rsid w:val="00A17CEC"/>
    <w:rsid w:val="00A20BE8"/>
    <w:rsid w:val="00A21910"/>
    <w:rsid w:val="00A2444F"/>
    <w:rsid w:val="00A251CC"/>
    <w:rsid w:val="00A25571"/>
    <w:rsid w:val="00A27E76"/>
    <w:rsid w:val="00A27EF0"/>
    <w:rsid w:val="00A356C6"/>
    <w:rsid w:val="00A42361"/>
    <w:rsid w:val="00A43EB1"/>
    <w:rsid w:val="00A468D8"/>
    <w:rsid w:val="00A50B20"/>
    <w:rsid w:val="00A51390"/>
    <w:rsid w:val="00A54483"/>
    <w:rsid w:val="00A5506E"/>
    <w:rsid w:val="00A55B2D"/>
    <w:rsid w:val="00A5646D"/>
    <w:rsid w:val="00A60D13"/>
    <w:rsid w:val="00A62E3C"/>
    <w:rsid w:val="00A6640F"/>
    <w:rsid w:val="00A71A84"/>
    <w:rsid w:val="00A7223D"/>
    <w:rsid w:val="00A72745"/>
    <w:rsid w:val="00A729EF"/>
    <w:rsid w:val="00A74EE8"/>
    <w:rsid w:val="00A7575E"/>
    <w:rsid w:val="00A76EFC"/>
    <w:rsid w:val="00A8082A"/>
    <w:rsid w:val="00A8111D"/>
    <w:rsid w:val="00A82B70"/>
    <w:rsid w:val="00A82D5A"/>
    <w:rsid w:val="00A87D50"/>
    <w:rsid w:val="00A91010"/>
    <w:rsid w:val="00A93684"/>
    <w:rsid w:val="00A97F29"/>
    <w:rsid w:val="00AA1D9E"/>
    <w:rsid w:val="00AA2435"/>
    <w:rsid w:val="00AA262E"/>
    <w:rsid w:val="00AA309C"/>
    <w:rsid w:val="00AA702E"/>
    <w:rsid w:val="00AA7D26"/>
    <w:rsid w:val="00AB0964"/>
    <w:rsid w:val="00AB49CF"/>
    <w:rsid w:val="00AB5011"/>
    <w:rsid w:val="00AC2738"/>
    <w:rsid w:val="00AC43EF"/>
    <w:rsid w:val="00AC5090"/>
    <w:rsid w:val="00AC7368"/>
    <w:rsid w:val="00AD16B9"/>
    <w:rsid w:val="00AD1FAB"/>
    <w:rsid w:val="00AD46AB"/>
    <w:rsid w:val="00AD5E60"/>
    <w:rsid w:val="00AE33DE"/>
    <w:rsid w:val="00AE377D"/>
    <w:rsid w:val="00AF0EBA"/>
    <w:rsid w:val="00AF2463"/>
    <w:rsid w:val="00AF45CA"/>
    <w:rsid w:val="00B015A0"/>
    <w:rsid w:val="00B02C8A"/>
    <w:rsid w:val="00B02C9D"/>
    <w:rsid w:val="00B10076"/>
    <w:rsid w:val="00B1227A"/>
    <w:rsid w:val="00B15A42"/>
    <w:rsid w:val="00B17FBD"/>
    <w:rsid w:val="00B21A36"/>
    <w:rsid w:val="00B2368F"/>
    <w:rsid w:val="00B25672"/>
    <w:rsid w:val="00B315A6"/>
    <w:rsid w:val="00B31813"/>
    <w:rsid w:val="00B33365"/>
    <w:rsid w:val="00B34B31"/>
    <w:rsid w:val="00B35D4E"/>
    <w:rsid w:val="00B377A6"/>
    <w:rsid w:val="00B40238"/>
    <w:rsid w:val="00B43211"/>
    <w:rsid w:val="00B44EA3"/>
    <w:rsid w:val="00B50E31"/>
    <w:rsid w:val="00B51F45"/>
    <w:rsid w:val="00B572AE"/>
    <w:rsid w:val="00B57B36"/>
    <w:rsid w:val="00B57E6F"/>
    <w:rsid w:val="00B611F2"/>
    <w:rsid w:val="00B62AE8"/>
    <w:rsid w:val="00B67ADC"/>
    <w:rsid w:val="00B70F21"/>
    <w:rsid w:val="00B7169E"/>
    <w:rsid w:val="00B752B1"/>
    <w:rsid w:val="00B77469"/>
    <w:rsid w:val="00B7778F"/>
    <w:rsid w:val="00B81CFF"/>
    <w:rsid w:val="00B8686D"/>
    <w:rsid w:val="00B91A8A"/>
    <w:rsid w:val="00B935F0"/>
    <w:rsid w:val="00B93F69"/>
    <w:rsid w:val="00B979FF"/>
    <w:rsid w:val="00BA040D"/>
    <w:rsid w:val="00BA17DD"/>
    <w:rsid w:val="00BA400B"/>
    <w:rsid w:val="00BA417F"/>
    <w:rsid w:val="00BB1DDC"/>
    <w:rsid w:val="00BB2E5B"/>
    <w:rsid w:val="00BC30C9"/>
    <w:rsid w:val="00BC6443"/>
    <w:rsid w:val="00BD077D"/>
    <w:rsid w:val="00BD2AD8"/>
    <w:rsid w:val="00BD7F86"/>
    <w:rsid w:val="00BE0D9D"/>
    <w:rsid w:val="00BE19E8"/>
    <w:rsid w:val="00BE3E58"/>
    <w:rsid w:val="00BE5BE9"/>
    <w:rsid w:val="00BE5F31"/>
    <w:rsid w:val="00BE7982"/>
    <w:rsid w:val="00BF13CE"/>
    <w:rsid w:val="00C00CA7"/>
    <w:rsid w:val="00C01616"/>
    <w:rsid w:val="00C0162B"/>
    <w:rsid w:val="00C04EF6"/>
    <w:rsid w:val="00C068ED"/>
    <w:rsid w:val="00C14D9D"/>
    <w:rsid w:val="00C14E5E"/>
    <w:rsid w:val="00C15581"/>
    <w:rsid w:val="00C2166A"/>
    <w:rsid w:val="00C22E0C"/>
    <w:rsid w:val="00C24EC6"/>
    <w:rsid w:val="00C25E5A"/>
    <w:rsid w:val="00C25FBF"/>
    <w:rsid w:val="00C3132B"/>
    <w:rsid w:val="00C33540"/>
    <w:rsid w:val="00C340B7"/>
    <w:rsid w:val="00C345B1"/>
    <w:rsid w:val="00C35BBE"/>
    <w:rsid w:val="00C40142"/>
    <w:rsid w:val="00C433A3"/>
    <w:rsid w:val="00C5187F"/>
    <w:rsid w:val="00C52C3C"/>
    <w:rsid w:val="00C54F58"/>
    <w:rsid w:val="00C56F3A"/>
    <w:rsid w:val="00C57182"/>
    <w:rsid w:val="00C57863"/>
    <w:rsid w:val="00C628D6"/>
    <w:rsid w:val="00C63F4B"/>
    <w:rsid w:val="00C640AF"/>
    <w:rsid w:val="00C6470F"/>
    <w:rsid w:val="00C6482D"/>
    <w:rsid w:val="00C64C1C"/>
    <w:rsid w:val="00C655FD"/>
    <w:rsid w:val="00C718EA"/>
    <w:rsid w:val="00C75407"/>
    <w:rsid w:val="00C8186B"/>
    <w:rsid w:val="00C81AB3"/>
    <w:rsid w:val="00C83015"/>
    <w:rsid w:val="00C83BE8"/>
    <w:rsid w:val="00C841C6"/>
    <w:rsid w:val="00C84350"/>
    <w:rsid w:val="00C870A8"/>
    <w:rsid w:val="00C8731B"/>
    <w:rsid w:val="00C93B67"/>
    <w:rsid w:val="00C94434"/>
    <w:rsid w:val="00CA082D"/>
    <w:rsid w:val="00CA0D75"/>
    <w:rsid w:val="00CA1C95"/>
    <w:rsid w:val="00CA5A9C"/>
    <w:rsid w:val="00CA6EC5"/>
    <w:rsid w:val="00CB1921"/>
    <w:rsid w:val="00CC4C20"/>
    <w:rsid w:val="00CC4F1D"/>
    <w:rsid w:val="00CD01BE"/>
    <w:rsid w:val="00CD2462"/>
    <w:rsid w:val="00CD3517"/>
    <w:rsid w:val="00CD3FF4"/>
    <w:rsid w:val="00CD5FE2"/>
    <w:rsid w:val="00CD6708"/>
    <w:rsid w:val="00CE2AA2"/>
    <w:rsid w:val="00CE2FC5"/>
    <w:rsid w:val="00CE5048"/>
    <w:rsid w:val="00CE6F2A"/>
    <w:rsid w:val="00CE7C68"/>
    <w:rsid w:val="00CE7F09"/>
    <w:rsid w:val="00CF0684"/>
    <w:rsid w:val="00CF68DB"/>
    <w:rsid w:val="00D02B4C"/>
    <w:rsid w:val="00D040C4"/>
    <w:rsid w:val="00D049BA"/>
    <w:rsid w:val="00D11E01"/>
    <w:rsid w:val="00D11F8C"/>
    <w:rsid w:val="00D1705D"/>
    <w:rsid w:val="00D20AD1"/>
    <w:rsid w:val="00D230BE"/>
    <w:rsid w:val="00D2434A"/>
    <w:rsid w:val="00D2582C"/>
    <w:rsid w:val="00D36A62"/>
    <w:rsid w:val="00D41BE6"/>
    <w:rsid w:val="00D460F2"/>
    <w:rsid w:val="00D46B7E"/>
    <w:rsid w:val="00D57C84"/>
    <w:rsid w:val="00D6057D"/>
    <w:rsid w:val="00D61EF0"/>
    <w:rsid w:val="00D65F3D"/>
    <w:rsid w:val="00D70111"/>
    <w:rsid w:val="00D71640"/>
    <w:rsid w:val="00D80BC1"/>
    <w:rsid w:val="00D836C5"/>
    <w:rsid w:val="00D84576"/>
    <w:rsid w:val="00DA1399"/>
    <w:rsid w:val="00DA24C6"/>
    <w:rsid w:val="00DA3958"/>
    <w:rsid w:val="00DA4D7B"/>
    <w:rsid w:val="00DB1258"/>
    <w:rsid w:val="00DB6C01"/>
    <w:rsid w:val="00DC2815"/>
    <w:rsid w:val="00DC2840"/>
    <w:rsid w:val="00DC2D6D"/>
    <w:rsid w:val="00DC645C"/>
    <w:rsid w:val="00DC73EE"/>
    <w:rsid w:val="00DD0E26"/>
    <w:rsid w:val="00DD271C"/>
    <w:rsid w:val="00DE264A"/>
    <w:rsid w:val="00DE61B3"/>
    <w:rsid w:val="00DF2AD4"/>
    <w:rsid w:val="00DF2D82"/>
    <w:rsid w:val="00DF5072"/>
    <w:rsid w:val="00DF68D2"/>
    <w:rsid w:val="00DF713E"/>
    <w:rsid w:val="00E02022"/>
    <w:rsid w:val="00E02D18"/>
    <w:rsid w:val="00E041E7"/>
    <w:rsid w:val="00E05623"/>
    <w:rsid w:val="00E07193"/>
    <w:rsid w:val="00E07923"/>
    <w:rsid w:val="00E13A02"/>
    <w:rsid w:val="00E17E12"/>
    <w:rsid w:val="00E230D4"/>
    <w:rsid w:val="00E23CA1"/>
    <w:rsid w:val="00E265D0"/>
    <w:rsid w:val="00E32CAF"/>
    <w:rsid w:val="00E33708"/>
    <w:rsid w:val="00E35E47"/>
    <w:rsid w:val="00E409A8"/>
    <w:rsid w:val="00E42C4A"/>
    <w:rsid w:val="00E442E2"/>
    <w:rsid w:val="00E46EDC"/>
    <w:rsid w:val="00E47764"/>
    <w:rsid w:val="00E50733"/>
    <w:rsid w:val="00E50C12"/>
    <w:rsid w:val="00E51C10"/>
    <w:rsid w:val="00E52574"/>
    <w:rsid w:val="00E61C35"/>
    <w:rsid w:val="00E65B91"/>
    <w:rsid w:val="00E67BE0"/>
    <w:rsid w:val="00E70832"/>
    <w:rsid w:val="00E7209D"/>
    <w:rsid w:val="00E72EAD"/>
    <w:rsid w:val="00E77223"/>
    <w:rsid w:val="00E77873"/>
    <w:rsid w:val="00E828BA"/>
    <w:rsid w:val="00E8528B"/>
    <w:rsid w:val="00E85B94"/>
    <w:rsid w:val="00E873EB"/>
    <w:rsid w:val="00E879F3"/>
    <w:rsid w:val="00E93C20"/>
    <w:rsid w:val="00E978D0"/>
    <w:rsid w:val="00EA3844"/>
    <w:rsid w:val="00EA42CD"/>
    <w:rsid w:val="00EA4613"/>
    <w:rsid w:val="00EA7F91"/>
    <w:rsid w:val="00EB016A"/>
    <w:rsid w:val="00EB14D6"/>
    <w:rsid w:val="00EB1523"/>
    <w:rsid w:val="00EB5935"/>
    <w:rsid w:val="00EC0E49"/>
    <w:rsid w:val="00EC101F"/>
    <w:rsid w:val="00EC1D9F"/>
    <w:rsid w:val="00EC3DAB"/>
    <w:rsid w:val="00EC5C02"/>
    <w:rsid w:val="00EE0131"/>
    <w:rsid w:val="00EE17B0"/>
    <w:rsid w:val="00EE21DF"/>
    <w:rsid w:val="00EE582A"/>
    <w:rsid w:val="00EE606A"/>
    <w:rsid w:val="00EE7756"/>
    <w:rsid w:val="00EF06D9"/>
    <w:rsid w:val="00EF3792"/>
    <w:rsid w:val="00EF48BB"/>
    <w:rsid w:val="00EF5831"/>
    <w:rsid w:val="00F01F3E"/>
    <w:rsid w:val="00F023D3"/>
    <w:rsid w:val="00F03FC9"/>
    <w:rsid w:val="00F04494"/>
    <w:rsid w:val="00F1285B"/>
    <w:rsid w:val="00F12E20"/>
    <w:rsid w:val="00F139E8"/>
    <w:rsid w:val="00F16627"/>
    <w:rsid w:val="00F173D8"/>
    <w:rsid w:val="00F216EE"/>
    <w:rsid w:val="00F27975"/>
    <w:rsid w:val="00F3049E"/>
    <w:rsid w:val="00F30BD2"/>
    <w:rsid w:val="00F30C64"/>
    <w:rsid w:val="00F32BA2"/>
    <w:rsid w:val="00F32CDB"/>
    <w:rsid w:val="00F37E03"/>
    <w:rsid w:val="00F41EE4"/>
    <w:rsid w:val="00F42FDC"/>
    <w:rsid w:val="00F43860"/>
    <w:rsid w:val="00F47DFA"/>
    <w:rsid w:val="00F52803"/>
    <w:rsid w:val="00F54656"/>
    <w:rsid w:val="00F565FE"/>
    <w:rsid w:val="00F62E38"/>
    <w:rsid w:val="00F63A70"/>
    <w:rsid w:val="00F63D8C"/>
    <w:rsid w:val="00F7000D"/>
    <w:rsid w:val="00F72000"/>
    <w:rsid w:val="00F7534E"/>
    <w:rsid w:val="00F77E66"/>
    <w:rsid w:val="00F80376"/>
    <w:rsid w:val="00F827A2"/>
    <w:rsid w:val="00F93EDF"/>
    <w:rsid w:val="00F954A2"/>
    <w:rsid w:val="00F962DC"/>
    <w:rsid w:val="00F9644C"/>
    <w:rsid w:val="00FA1802"/>
    <w:rsid w:val="00FA21D0"/>
    <w:rsid w:val="00FA2947"/>
    <w:rsid w:val="00FA2E6B"/>
    <w:rsid w:val="00FA30CE"/>
    <w:rsid w:val="00FA5F5F"/>
    <w:rsid w:val="00FB39B5"/>
    <w:rsid w:val="00FB43B0"/>
    <w:rsid w:val="00FB730C"/>
    <w:rsid w:val="00FC2521"/>
    <w:rsid w:val="00FC2695"/>
    <w:rsid w:val="00FC3E03"/>
    <w:rsid w:val="00FC3FC1"/>
    <w:rsid w:val="00FC6CCC"/>
    <w:rsid w:val="00FD10B5"/>
    <w:rsid w:val="00FD4CC4"/>
    <w:rsid w:val="00FD61B5"/>
    <w:rsid w:val="00FD664C"/>
    <w:rsid w:val="00FD712F"/>
    <w:rsid w:val="00FE258E"/>
    <w:rsid w:val="00FE521D"/>
    <w:rsid w:val="00FF41CF"/>
    <w:rsid w:val="00FF7B7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Textodelmarcadordeposicin">
    <w:name w:val="Placeholder Text"/>
    <w:basedOn w:val="Fuentedeprrafopredeter"/>
    <w:uiPriority w:val="99"/>
    <w:semiHidden/>
    <w:rsid w:val="00BA17D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8020">
      <w:bodyDiv w:val="1"/>
      <w:marLeft w:val="0"/>
      <w:marRight w:val="0"/>
      <w:marTop w:val="0"/>
      <w:marBottom w:val="0"/>
      <w:divBdr>
        <w:top w:val="none" w:sz="0" w:space="0" w:color="auto"/>
        <w:left w:val="none" w:sz="0" w:space="0" w:color="auto"/>
        <w:bottom w:val="none" w:sz="0" w:space="0" w:color="auto"/>
        <w:right w:val="none" w:sz="0" w:space="0" w:color="auto"/>
      </w:divBdr>
    </w:div>
    <w:div w:id="288777961">
      <w:bodyDiv w:val="1"/>
      <w:marLeft w:val="0"/>
      <w:marRight w:val="0"/>
      <w:marTop w:val="0"/>
      <w:marBottom w:val="0"/>
      <w:divBdr>
        <w:top w:val="none" w:sz="0" w:space="0" w:color="auto"/>
        <w:left w:val="none" w:sz="0" w:space="0" w:color="auto"/>
        <w:bottom w:val="none" w:sz="0" w:space="0" w:color="auto"/>
        <w:right w:val="none" w:sz="0" w:space="0" w:color="auto"/>
      </w:divBdr>
      <w:divsChild>
        <w:div w:id="738133656">
          <w:marLeft w:val="-720"/>
          <w:marRight w:val="0"/>
          <w:marTop w:val="0"/>
          <w:marBottom w:val="0"/>
          <w:divBdr>
            <w:top w:val="none" w:sz="0" w:space="0" w:color="auto"/>
            <w:left w:val="none" w:sz="0" w:space="0" w:color="auto"/>
            <w:bottom w:val="none" w:sz="0" w:space="0" w:color="auto"/>
            <w:right w:val="none" w:sz="0" w:space="0" w:color="auto"/>
          </w:divBdr>
        </w:div>
      </w:divsChild>
    </w:div>
    <w:div w:id="302934429">
      <w:bodyDiv w:val="1"/>
      <w:marLeft w:val="0"/>
      <w:marRight w:val="0"/>
      <w:marTop w:val="0"/>
      <w:marBottom w:val="0"/>
      <w:divBdr>
        <w:top w:val="none" w:sz="0" w:space="0" w:color="auto"/>
        <w:left w:val="none" w:sz="0" w:space="0" w:color="auto"/>
        <w:bottom w:val="none" w:sz="0" w:space="0" w:color="auto"/>
        <w:right w:val="none" w:sz="0" w:space="0" w:color="auto"/>
      </w:divBdr>
      <w:divsChild>
        <w:div w:id="1733190026">
          <w:marLeft w:val="-720"/>
          <w:marRight w:val="0"/>
          <w:marTop w:val="0"/>
          <w:marBottom w:val="0"/>
          <w:divBdr>
            <w:top w:val="none" w:sz="0" w:space="0" w:color="auto"/>
            <w:left w:val="none" w:sz="0" w:space="0" w:color="auto"/>
            <w:bottom w:val="none" w:sz="0" w:space="0" w:color="auto"/>
            <w:right w:val="none" w:sz="0" w:space="0" w:color="auto"/>
          </w:divBdr>
        </w:div>
      </w:divsChild>
    </w:div>
    <w:div w:id="427896992">
      <w:bodyDiv w:val="1"/>
      <w:marLeft w:val="0"/>
      <w:marRight w:val="0"/>
      <w:marTop w:val="0"/>
      <w:marBottom w:val="0"/>
      <w:divBdr>
        <w:top w:val="none" w:sz="0" w:space="0" w:color="auto"/>
        <w:left w:val="none" w:sz="0" w:space="0" w:color="auto"/>
        <w:bottom w:val="none" w:sz="0" w:space="0" w:color="auto"/>
        <w:right w:val="none" w:sz="0" w:space="0" w:color="auto"/>
      </w:divBdr>
    </w:div>
    <w:div w:id="520629064">
      <w:bodyDiv w:val="1"/>
      <w:marLeft w:val="0"/>
      <w:marRight w:val="0"/>
      <w:marTop w:val="0"/>
      <w:marBottom w:val="0"/>
      <w:divBdr>
        <w:top w:val="none" w:sz="0" w:space="0" w:color="auto"/>
        <w:left w:val="none" w:sz="0" w:space="0" w:color="auto"/>
        <w:bottom w:val="none" w:sz="0" w:space="0" w:color="auto"/>
        <w:right w:val="none" w:sz="0" w:space="0" w:color="auto"/>
      </w:divBdr>
      <w:divsChild>
        <w:div w:id="689844538">
          <w:marLeft w:val="-720"/>
          <w:marRight w:val="0"/>
          <w:marTop w:val="0"/>
          <w:marBottom w:val="0"/>
          <w:divBdr>
            <w:top w:val="none" w:sz="0" w:space="0" w:color="auto"/>
            <w:left w:val="none" w:sz="0" w:space="0" w:color="auto"/>
            <w:bottom w:val="none" w:sz="0" w:space="0" w:color="auto"/>
            <w:right w:val="none" w:sz="0" w:space="0" w:color="auto"/>
          </w:divBdr>
        </w:div>
      </w:divsChild>
    </w:div>
    <w:div w:id="600340905">
      <w:bodyDiv w:val="1"/>
      <w:marLeft w:val="0"/>
      <w:marRight w:val="0"/>
      <w:marTop w:val="0"/>
      <w:marBottom w:val="0"/>
      <w:divBdr>
        <w:top w:val="none" w:sz="0" w:space="0" w:color="auto"/>
        <w:left w:val="none" w:sz="0" w:space="0" w:color="auto"/>
        <w:bottom w:val="none" w:sz="0" w:space="0" w:color="auto"/>
        <w:right w:val="none" w:sz="0" w:space="0" w:color="auto"/>
      </w:divBdr>
    </w:div>
    <w:div w:id="739058826">
      <w:bodyDiv w:val="1"/>
      <w:marLeft w:val="0"/>
      <w:marRight w:val="0"/>
      <w:marTop w:val="0"/>
      <w:marBottom w:val="0"/>
      <w:divBdr>
        <w:top w:val="none" w:sz="0" w:space="0" w:color="auto"/>
        <w:left w:val="none" w:sz="0" w:space="0" w:color="auto"/>
        <w:bottom w:val="none" w:sz="0" w:space="0" w:color="auto"/>
        <w:right w:val="none" w:sz="0" w:space="0" w:color="auto"/>
      </w:divBdr>
      <w:divsChild>
        <w:div w:id="83309296">
          <w:marLeft w:val="-72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71808">
      <w:bodyDiv w:val="1"/>
      <w:marLeft w:val="0"/>
      <w:marRight w:val="0"/>
      <w:marTop w:val="0"/>
      <w:marBottom w:val="0"/>
      <w:divBdr>
        <w:top w:val="none" w:sz="0" w:space="0" w:color="auto"/>
        <w:left w:val="none" w:sz="0" w:space="0" w:color="auto"/>
        <w:bottom w:val="none" w:sz="0" w:space="0" w:color="auto"/>
        <w:right w:val="none" w:sz="0" w:space="0" w:color="auto"/>
      </w:divBdr>
    </w:div>
    <w:div w:id="1175801943">
      <w:bodyDiv w:val="1"/>
      <w:marLeft w:val="0"/>
      <w:marRight w:val="0"/>
      <w:marTop w:val="0"/>
      <w:marBottom w:val="0"/>
      <w:divBdr>
        <w:top w:val="none" w:sz="0" w:space="0" w:color="auto"/>
        <w:left w:val="none" w:sz="0" w:space="0" w:color="auto"/>
        <w:bottom w:val="none" w:sz="0" w:space="0" w:color="auto"/>
        <w:right w:val="none" w:sz="0" w:space="0" w:color="auto"/>
      </w:divBdr>
      <w:divsChild>
        <w:div w:id="320355394">
          <w:marLeft w:val="-720"/>
          <w:marRight w:val="0"/>
          <w:marTop w:val="0"/>
          <w:marBottom w:val="0"/>
          <w:divBdr>
            <w:top w:val="none" w:sz="0" w:space="0" w:color="auto"/>
            <w:left w:val="none" w:sz="0" w:space="0" w:color="auto"/>
            <w:bottom w:val="none" w:sz="0" w:space="0" w:color="auto"/>
            <w:right w:val="none" w:sz="0" w:space="0" w:color="auto"/>
          </w:divBdr>
        </w:div>
      </w:divsChild>
    </w:div>
    <w:div w:id="1188252462">
      <w:bodyDiv w:val="1"/>
      <w:marLeft w:val="0"/>
      <w:marRight w:val="0"/>
      <w:marTop w:val="0"/>
      <w:marBottom w:val="0"/>
      <w:divBdr>
        <w:top w:val="none" w:sz="0" w:space="0" w:color="auto"/>
        <w:left w:val="none" w:sz="0" w:space="0" w:color="auto"/>
        <w:bottom w:val="none" w:sz="0" w:space="0" w:color="auto"/>
        <w:right w:val="none" w:sz="0" w:space="0" w:color="auto"/>
      </w:divBdr>
      <w:divsChild>
        <w:div w:id="545725257">
          <w:marLeft w:val="-72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4955638">
      <w:bodyDiv w:val="1"/>
      <w:marLeft w:val="0"/>
      <w:marRight w:val="0"/>
      <w:marTop w:val="0"/>
      <w:marBottom w:val="0"/>
      <w:divBdr>
        <w:top w:val="none" w:sz="0" w:space="0" w:color="auto"/>
        <w:left w:val="none" w:sz="0" w:space="0" w:color="auto"/>
        <w:bottom w:val="none" w:sz="0" w:space="0" w:color="auto"/>
        <w:right w:val="none" w:sz="0" w:space="0" w:color="auto"/>
      </w:divBdr>
      <w:divsChild>
        <w:div w:id="1912502733">
          <w:marLeft w:val="-72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920397">
      <w:bodyDiv w:val="1"/>
      <w:marLeft w:val="0"/>
      <w:marRight w:val="0"/>
      <w:marTop w:val="0"/>
      <w:marBottom w:val="0"/>
      <w:divBdr>
        <w:top w:val="none" w:sz="0" w:space="0" w:color="auto"/>
        <w:left w:val="none" w:sz="0" w:space="0" w:color="auto"/>
        <w:bottom w:val="none" w:sz="0" w:space="0" w:color="auto"/>
        <w:right w:val="none" w:sz="0" w:space="0" w:color="auto"/>
      </w:divBdr>
      <w:divsChild>
        <w:div w:id="625816792">
          <w:marLeft w:val="-720"/>
          <w:marRight w:val="0"/>
          <w:marTop w:val="0"/>
          <w:marBottom w:val="0"/>
          <w:divBdr>
            <w:top w:val="none" w:sz="0" w:space="0" w:color="auto"/>
            <w:left w:val="none" w:sz="0" w:space="0" w:color="auto"/>
            <w:bottom w:val="none" w:sz="0" w:space="0" w:color="auto"/>
            <w:right w:val="none" w:sz="0" w:space="0" w:color="auto"/>
          </w:divBdr>
        </w:div>
      </w:divsChild>
    </w:div>
    <w:div w:id="1897087191">
      <w:bodyDiv w:val="1"/>
      <w:marLeft w:val="0"/>
      <w:marRight w:val="0"/>
      <w:marTop w:val="0"/>
      <w:marBottom w:val="0"/>
      <w:divBdr>
        <w:top w:val="none" w:sz="0" w:space="0" w:color="auto"/>
        <w:left w:val="none" w:sz="0" w:space="0" w:color="auto"/>
        <w:bottom w:val="none" w:sz="0" w:space="0" w:color="auto"/>
        <w:right w:val="none" w:sz="0" w:space="0" w:color="auto"/>
      </w:divBdr>
    </w:div>
    <w:div w:id="204073817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2075</TotalTime>
  <Pages>6</Pages>
  <Words>2489</Words>
  <Characters>13693</Characters>
  <Application>Microsoft Office Word</Application>
  <DocSecurity>0</DocSecurity>
  <Lines>114</Lines>
  <Paragraphs>32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Donaldo Pereda Cruz Pereda Cruz</cp:lastModifiedBy>
  <cp:revision>586</cp:revision>
  <cp:lastPrinted>2025-03-04T18:30:00Z</cp:lastPrinted>
  <dcterms:created xsi:type="dcterms:W3CDTF">2024-12-13T06:04:00Z</dcterms:created>
  <dcterms:modified xsi:type="dcterms:W3CDTF">2025-03-15T19:41:00Z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