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530285EB"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30152C">
              <w:rPr>
                <w:rFonts w:cs="Arial"/>
                <w:b/>
                <w:bCs/>
                <w:i/>
                <w:iCs/>
                <w:color w:val="000066"/>
                <w:sz w:val="22"/>
                <w:szCs w:val="22"/>
                <w:lang w:eastAsia="it-IT"/>
              </w:rPr>
              <w:t xml:space="preserve"> </w:t>
            </w:r>
            <w:proofErr w:type="gramStart"/>
            <w:r w:rsidR="0030152C">
              <w:rPr>
                <w:rFonts w:cs="Arial"/>
                <w:b/>
                <w:bCs/>
                <w:i/>
                <w:iCs/>
                <w:color w:val="000066"/>
                <w:sz w:val="22"/>
                <w:szCs w:val="22"/>
                <w:lang w:eastAsia="it-IT"/>
              </w:rPr>
              <w:t xml:space="preserve">  </w:t>
            </w:r>
            <w:r w:rsidR="007B48F9">
              <w:rPr>
                <w:rFonts w:cs="Arial"/>
                <w:b/>
                <w:bCs/>
                <w:i/>
                <w:iCs/>
                <w:color w:val="000066"/>
                <w:sz w:val="22"/>
                <w:szCs w:val="22"/>
                <w:lang w:eastAsia="it-IT"/>
              </w:rPr>
              <w:t>,</w:t>
            </w:r>
            <w:proofErr w:type="gramEnd"/>
            <w:r w:rsidR="00FA5F5F">
              <w:rPr>
                <w:rFonts w:cs="Arial"/>
                <w:b/>
                <w:bCs/>
                <w:i/>
                <w:iCs/>
                <w:color w:val="000066"/>
                <w:sz w:val="22"/>
                <w:szCs w:val="22"/>
                <w:lang w:eastAsia="it-IT"/>
              </w:rPr>
              <w:t xml:space="preserve"> </w:t>
            </w:r>
            <w:r w:rsidR="0030152C">
              <w:rPr>
                <w:rFonts w:cs="Arial"/>
                <w:b/>
                <w:bCs/>
                <w:i/>
                <w:iCs/>
                <w:color w:val="000066"/>
                <w:sz w:val="22"/>
                <w:szCs w:val="22"/>
                <w:lang w:eastAsia="it-IT"/>
              </w:rPr>
              <w:t>2023</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77777777" w:rsidR="00AA7D26" w:rsidRPr="00F93EDF" w:rsidRDefault="00AA7D26" w:rsidP="00AA7D26">
            <w:pPr>
              <w:ind w:left="-107"/>
              <w:outlineLvl w:val="2"/>
              <w:rPr>
                <w:rFonts w:ascii="Tahoma" w:hAnsi="Tahoma" w:cs="Tahoma"/>
                <w:bCs/>
                <w:color w:val="000000"/>
                <w:sz w:val="14"/>
                <w:szCs w:val="14"/>
                <w:lang w:eastAsia="it-IT"/>
              </w:rPr>
            </w:pPr>
            <w:r w:rsidRPr="00F93EDF">
              <w:rPr>
                <w:rFonts w:ascii="Tahoma" w:hAnsi="Tahoma" w:cs="Tahoma"/>
                <w:iCs/>
                <w:color w:val="333333"/>
                <w:sz w:val="14"/>
                <w:szCs w:val="14"/>
                <w:lang w:eastAsia="it-IT"/>
              </w:rPr>
              <w:t>Guest Editors:</w:t>
            </w:r>
            <w:r w:rsidRPr="00F93EDF">
              <w:rPr>
                <w:rFonts w:ascii="Tahoma" w:hAnsi="Tahoma" w:cs="Tahoma"/>
                <w:color w:val="000000"/>
                <w:sz w:val="14"/>
                <w:szCs w:val="14"/>
                <w:shd w:val="clear" w:color="auto" w:fill="FFFFFF"/>
              </w:rPr>
              <w:t xml:space="preserve"> </w:t>
            </w:r>
            <w:proofErr w:type="spellStart"/>
            <w:r w:rsidRPr="00293D18">
              <w:rPr>
                <w:rFonts w:ascii="Tahoma" w:hAnsi="Tahoma" w:cs="Tahoma"/>
                <w:sz w:val="14"/>
                <w:szCs w:val="14"/>
              </w:rPr>
              <w:t>Sauro</w:t>
            </w:r>
            <w:proofErr w:type="spellEnd"/>
            <w:r w:rsidRPr="00293D18">
              <w:rPr>
                <w:rFonts w:ascii="Tahoma" w:hAnsi="Tahoma" w:cs="Tahoma"/>
                <w:sz w:val="14"/>
                <w:szCs w:val="14"/>
              </w:rPr>
              <w:t xml:space="preserve"> </w:t>
            </w:r>
            <w:proofErr w:type="spellStart"/>
            <w:r w:rsidRPr="00293D18">
              <w:rPr>
                <w:rFonts w:ascii="Tahoma" w:hAnsi="Tahoma" w:cs="Tahoma"/>
                <w:sz w:val="14"/>
                <w:szCs w:val="14"/>
              </w:rPr>
              <w:t>Pierucci</w:t>
            </w:r>
            <w:proofErr w:type="spellEnd"/>
            <w:r w:rsidRPr="00293D18">
              <w:rPr>
                <w:rFonts w:ascii="Tahoma" w:hAnsi="Tahoma" w:cs="Tahoma"/>
                <w:sz w:val="14"/>
                <w:szCs w:val="14"/>
              </w:rPr>
              <w:t xml:space="preserve">, </w:t>
            </w:r>
            <w:proofErr w:type="spellStart"/>
            <w:r w:rsidRPr="00293D18">
              <w:rPr>
                <w:rFonts w:ascii="Tahoma" w:hAnsi="Tahoma" w:cs="Tahoma"/>
                <w:sz w:val="14"/>
                <w:szCs w:val="14"/>
                <w:shd w:val="clear" w:color="auto" w:fill="FFFFFF"/>
              </w:rPr>
              <w:t>Jiří</w:t>
            </w:r>
            <w:proofErr w:type="spellEnd"/>
            <w:r w:rsidRPr="00293D18">
              <w:rPr>
                <w:rFonts w:ascii="Tahoma" w:hAnsi="Tahoma" w:cs="Tahoma"/>
                <w:sz w:val="14"/>
                <w:szCs w:val="14"/>
                <w:shd w:val="clear" w:color="auto" w:fill="FFFFFF"/>
              </w:rPr>
              <w:t xml:space="preserve"> Jaromír </w:t>
            </w:r>
            <w:proofErr w:type="spellStart"/>
            <w:r w:rsidRPr="00293D18">
              <w:rPr>
                <w:rFonts w:ascii="Tahoma" w:hAnsi="Tahoma" w:cs="Tahoma"/>
                <w:sz w:val="14"/>
                <w:szCs w:val="14"/>
                <w:shd w:val="clear" w:color="auto" w:fill="FFFFFF"/>
              </w:rPr>
              <w:t>Klemeš</w:t>
            </w:r>
            <w:proofErr w:type="spellEnd"/>
          </w:p>
          <w:p w14:paraId="1B0F1814" w14:textId="650290B9"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2023</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w:t>
            </w:r>
            <w:proofErr w:type="spellEnd"/>
            <w:r w:rsidRPr="00B57B36">
              <w:rPr>
                <w:rFonts w:ascii="Tahoma" w:hAnsi="Tahoma" w:cs="Tahoma"/>
                <w:iCs/>
                <w:color w:val="333333"/>
                <w:sz w:val="14"/>
                <w:szCs w:val="14"/>
                <w:lang w:eastAsia="it-IT"/>
              </w:rPr>
              <w:t xml:space="preserve">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Pr="000562A9">
              <w:rPr>
                <w:rFonts w:ascii="Tahoma" w:hAnsi="Tahoma" w:cs="Tahoma"/>
                <w:sz w:val="14"/>
                <w:szCs w:val="14"/>
              </w:rPr>
              <w:t>97</w:t>
            </w:r>
            <w:r>
              <w:rPr>
                <w:rFonts w:ascii="Tahoma" w:hAnsi="Tahoma" w:cs="Tahoma"/>
                <w:sz w:val="14"/>
                <w:szCs w:val="14"/>
              </w:rPr>
              <w:t>8</w:t>
            </w:r>
            <w:r w:rsidRPr="000562A9">
              <w:rPr>
                <w:rFonts w:ascii="Tahoma" w:hAnsi="Tahoma" w:cs="Tahoma"/>
                <w:sz w:val="14"/>
                <w:szCs w:val="14"/>
              </w:rPr>
              <w:t>-</w:t>
            </w:r>
            <w:r>
              <w:rPr>
                <w:rFonts w:ascii="Tahoma" w:hAnsi="Tahoma" w:cs="Tahoma"/>
                <w:sz w:val="14"/>
                <w:szCs w:val="14"/>
              </w:rPr>
              <w:t>88</w:t>
            </w:r>
            <w:r w:rsidRPr="000562A9">
              <w:rPr>
                <w:rFonts w:ascii="Tahoma" w:hAnsi="Tahoma" w:cs="Tahoma"/>
                <w:sz w:val="14"/>
                <w:szCs w:val="14"/>
              </w:rPr>
              <w:t>-</w:t>
            </w:r>
            <w:r>
              <w:rPr>
                <w:rFonts w:ascii="Tahoma" w:hAnsi="Tahoma" w:cs="Tahoma"/>
                <w:sz w:val="14"/>
                <w:szCs w:val="14"/>
              </w:rPr>
              <w:t>95608-98-3</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2E667253" w14:textId="607E7692" w:rsidR="00E978D0" w:rsidRDefault="00613BEE" w:rsidP="00E978D0">
      <w:pPr>
        <w:pStyle w:val="CETTitle"/>
      </w:pPr>
      <w:r>
        <w:t>Optimization of a PID controller within a dynamic model of a steam Rankine cycle with coupled energy storage</w:t>
      </w:r>
    </w:p>
    <w:p w14:paraId="76490FDA" w14:textId="797624A3" w:rsidR="001117C5" w:rsidRPr="001117C5" w:rsidRDefault="001117C5" w:rsidP="001117C5">
      <w:pPr>
        <w:pStyle w:val="CETAuthors"/>
      </w:pPr>
      <w:r>
        <w:t xml:space="preserve">Oliver </w:t>
      </w:r>
      <w:r w:rsidR="00B84B3C">
        <w:t>M</w:t>
      </w:r>
      <w:r w:rsidR="00154DA5">
        <w:t>.</w:t>
      </w:r>
      <w:r w:rsidR="00B84B3C">
        <w:t xml:space="preserve"> G</w:t>
      </w:r>
      <w:r w:rsidR="00154DA5">
        <w:t>.</w:t>
      </w:r>
      <w:r w:rsidR="00B84B3C">
        <w:t xml:space="preserve"> </w:t>
      </w:r>
      <w:r>
        <w:t>Ward</w:t>
      </w:r>
      <w:r w:rsidRPr="00B57B36">
        <w:rPr>
          <w:vertAlign w:val="superscript"/>
        </w:rPr>
        <w:t>a</w:t>
      </w:r>
      <w:r w:rsidRPr="00B57B36">
        <w:t xml:space="preserve">, </w:t>
      </w:r>
      <w:r>
        <w:t>Federico Galvanin</w:t>
      </w:r>
      <w:r>
        <w:rPr>
          <w:vertAlign w:val="superscript"/>
        </w:rPr>
        <w:t>a</w:t>
      </w:r>
      <w:r w:rsidRPr="00B57B36">
        <w:t xml:space="preserve">, </w:t>
      </w:r>
      <w:r>
        <w:t>Nelia</w:t>
      </w:r>
      <w:r w:rsidRPr="00B57B36">
        <w:t xml:space="preserve"> </w:t>
      </w:r>
      <w:r>
        <w:t>J</w:t>
      </w:r>
      <w:r w:rsidR="0069713D">
        <w:t>urado</w:t>
      </w:r>
      <w:r>
        <w:rPr>
          <w:vertAlign w:val="superscript"/>
        </w:rPr>
        <w:t>b</w:t>
      </w:r>
      <w:r>
        <w:t>, Chris Clements</w:t>
      </w:r>
      <w:r>
        <w:rPr>
          <w:vertAlign w:val="superscript"/>
        </w:rPr>
        <w:t>c</w:t>
      </w:r>
      <w:r>
        <w:t>, Mohamad Abdallah</w:t>
      </w:r>
      <w:r>
        <w:rPr>
          <w:vertAlign w:val="superscript"/>
        </w:rPr>
        <w:t>c</w:t>
      </w:r>
      <w:r>
        <w:t>, Daniel Blackburn</w:t>
      </w:r>
      <w:r>
        <w:rPr>
          <w:vertAlign w:val="superscript"/>
        </w:rPr>
        <w:t>d</w:t>
      </w:r>
      <w:r>
        <w:t>, Eric S</w:t>
      </w:r>
      <w:r w:rsidR="00154DA5">
        <w:t>.</w:t>
      </w:r>
      <w:r>
        <w:t xml:space="preserve"> Fraga</w:t>
      </w:r>
      <w:r>
        <w:rPr>
          <w:vertAlign w:val="superscript"/>
        </w:rPr>
        <w:t>a</w:t>
      </w:r>
      <w:r w:rsidRPr="00B57B36">
        <w:rPr>
          <w:vertAlign w:val="superscript"/>
        </w:rPr>
        <w:t>,</w:t>
      </w:r>
      <w:r w:rsidRPr="00B57B36">
        <w:t>*</w:t>
      </w:r>
    </w:p>
    <w:p w14:paraId="340441AC" w14:textId="2A3338FF" w:rsidR="001117C5" w:rsidRDefault="00B57E6F" w:rsidP="00B57E6F">
      <w:pPr>
        <w:pStyle w:val="CETAddress"/>
      </w:pPr>
      <w:r w:rsidRPr="001117C5">
        <w:rPr>
          <w:vertAlign w:val="superscript"/>
        </w:rPr>
        <w:t>a</w:t>
      </w:r>
      <w:r w:rsidR="001117C5" w:rsidRPr="001117C5">
        <w:t>Department of Chemical Engineering, University College London, Torrington Place,</w:t>
      </w:r>
      <w:r w:rsidR="001117C5">
        <w:t xml:space="preserve"> </w:t>
      </w:r>
      <w:r w:rsidR="001117C5" w:rsidRPr="001117C5">
        <w:t>London, WC1E 7JE, UK</w:t>
      </w:r>
    </w:p>
    <w:p w14:paraId="0291C7A7" w14:textId="77777777" w:rsidR="001117C5" w:rsidRDefault="00B57E6F" w:rsidP="001117C5">
      <w:pPr>
        <w:pStyle w:val="CETAddress"/>
      </w:pPr>
      <w:r w:rsidRPr="001117C5">
        <w:rPr>
          <w:vertAlign w:val="superscript"/>
        </w:rPr>
        <w:t>b</w:t>
      </w:r>
      <w:r w:rsidR="001117C5" w:rsidRPr="001117C5">
        <w:t xml:space="preserve">Department of </w:t>
      </w:r>
      <w:r w:rsidR="001117C5">
        <w:t>Mechanical</w:t>
      </w:r>
      <w:r w:rsidR="001117C5" w:rsidRPr="001117C5">
        <w:t xml:space="preserve"> Engineering, University College London, Torrington Place,</w:t>
      </w:r>
      <w:r w:rsidR="001117C5">
        <w:t xml:space="preserve"> </w:t>
      </w:r>
      <w:r w:rsidR="001117C5" w:rsidRPr="001117C5">
        <w:t>London, WC1E 7JE, UK</w:t>
      </w:r>
      <w:r>
        <w:t xml:space="preserve"> </w:t>
      </w:r>
    </w:p>
    <w:p w14:paraId="304A1C87" w14:textId="44970D87" w:rsidR="001117C5" w:rsidRDefault="001117C5" w:rsidP="001117C5">
      <w:pPr>
        <w:pStyle w:val="CETAddress"/>
      </w:pPr>
      <w:r>
        <w:rPr>
          <w:vertAlign w:val="superscript"/>
        </w:rPr>
        <w:t>c</w:t>
      </w:r>
      <w:r w:rsidRPr="001117C5">
        <w:t>Formerly at United Kingdom Atomic Energy Authority, Culham Science Centre,</w:t>
      </w:r>
      <w:r>
        <w:t xml:space="preserve"> </w:t>
      </w:r>
      <w:r w:rsidRPr="001117C5">
        <w:t>Abingdon, OX14 3DB, UK</w:t>
      </w:r>
    </w:p>
    <w:p w14:paraId="71EEDB11" w14:textId="56C62EFE" w:rsidR="001117C5" w:rsidRPr="001117C5" w:rsidRDefault="001117C5" w:rsidP="001117C5">
      <w:pPr>
        <w:pStyle w:val="CETAddress"/>
      </w:pPr>
      <w:r>
        <w:rPr>
          <w:vertAlign w:val="superscript"/>
        </w:rPr>
        <w:t>d</w:t>
      </w:r>
      <w:r w:rsidRPr="001117C5">
        <w:t>United Kingdom Atomic Energy Authority, Culham Science Centre,</w:t>
      </w:r>
      <w:r>
        <w:t xml:space="preserve"> </w:t>
      </w:r>
      <w:r w:rsidRPr="001117C5">
        <w:t>Abingdon, OX14 3DB, UK</w:t>
      </w:r>
    </w:p>
    <w:p w14:paraId="73F1267A" w14:textId="441D5761" w:rsidR="00B57E6F" w:rsidRDefault="00000000" w:rsidP="001117C5">
      <w:pPr>
        <w:pStyle w:val="CETAddress"/>
        <w:rPr>
          <w:rStyle w:val="Hyperlink"/>
        </w:rPr>
      </w:pPr>
      <w:hyperlink r:id="rId10" w:history="1">
        <w:r w:rsidR="00B84B3C" w:rsidRPr="005E2463">
          <w:rPr>
            <w:rStyle w:val="Hyperlink"/>
          </w:rPr>
          <w:t>e.fraga@ucl.ac.uk</w:t>
        </w:r>
      </w:hyperlink>
    </w:p>
    <w:p w14:paraId="34AE01E6" w14:textId="4EC2CC55" w:rsidR="00E55009" w:rsidRDefault="00E55009" w:rsidP="001117C5">
      <w:pPr>
        <w:pStyle w:val="CETAddress"/>
        <w:rPr>
          <w:rStyle w:val="Hyperlink"/>
        </w:rPr>
      </w:pPr>
    </w:p>
    <w:p w14:paraId="124093E2" w14:textId="14BC0A06" w:rsidR="004E1F98" w:rsidRDefault="004E1F98" w:rsidP="004E1F98">
      <w:pPr>
        <w:pStyle w:val="CETBodytext"/>
        <w:rPr>
          <w:b/>
        </w:rPr>
      </w:pPr>
      <w:r w:rsidRPr="004E1F98">
        <w:t xml:space="preserve">Fusion energy is an appealing option for future energy generation, but also presents unique design challenges. The UK Atomic Energy Authority is leading the Spherical Tokamak for Energy Production (STEP) programme to build a fusion power plant capable of net electricity generation. This work addresses the use of dynamic models in an optimization framework for the design of the thermal power generation cycle for STEP. The optimization of a proportional-integral-derivative controller regulating the power output of a steam Rankine cycle with a coupled thermal energy storage system is presented. A lumped-parameter dynamic model of the system has been implemented.  The effectiveness of a controller design is evaluated by simulating the system under a perturbation to the power demand on the system. By minimizing the mean absolute power deviation, there is a reduction of 97 % compared to the initial controller design, as well as a reduction of 95 % in the maximum absolute power deviation and a faster return to setpoint. The optimized design does introduce more oscillations in the system, which are undesirable for control systems and are challenging for the optimization procedure. </w:t>
      </w:r>
    </w:p>
    <w:p w14:paraId="476B2F2E" w14:textId="52760EE8" w:rsidR="00600535" w:rsidRPr="00B57B36" w:rsidRDefault="00600535" w:rsidP="004E1F98">
      <w:pPr>
        <w:pStyle w:val="CETHeading1"/>
        <w:rPr>
          <w:lang w:val="en-GB"/>
        </w:rPr>
      </w:pPr>
      <w:r w:rsidRPr="00B57B36">
        <w:rPr>
          <w:lang w:val="en-GB"/>
        </w:rPr>
        <w:t>Introduction</w:t>
      </w:r>
    </w:p>
    <w:p w14:paraId="291C2030" w14:textId="2EDF08B5" w:rsidR="00450918" w:rsidRDefault="00E63C15" w:rsidP="00600535">
      <w:pPr>
        <w:pStyle w:val="CETBodytext"/>
        <w:rPr>
          <w:lang w:val="en-GB"/>
        </w:rPr>
      </w:pPr>
      <w:r>
        <w:rPr>
          <w:lang w:val="en-GB"/>
        </w:rPr>
        <w:t>Spherical Tokamak for Energy Production (STEP) is a programme run by the United Kingdom Atomic Energy Authority (UKAEA) to design and build a</w:t>
      </w:r>
      <w:r w:rsidR="00E45BDC">
        <w:rPr>
          <w:lang w:val="en-GB"/>
        </w:rPr>
        <w:t xml:space="preserve"> nuclear</w:t>
      </w:r>
      <w:r>
        <w:rPr>
          <w:lang w:val="en-GB"/>
        </w:rPr>
        <w:t xml:space="preserve"> fusion power plant capable of generating net electricity (UKAEA, 2023). </w:t>
      </w:r>
      <w:r w:rsidR="00E45BDC">
        <w:rPr>
          <w:lang w:val="en-GB"/>
        </w:rPr>
        <w:t>Fusion is an attractive possibility for energy generation, with the expectation of low carbon emissions, abundant fuels that can be extracted from water or produced within the reactor</w:t>
      </w:r>
      <w:r w:rsidR="00B91F39">
        <w:rPr>
          <w:lang w:val="en-GB"/>
        </w:rPr>
        <w:t>,</w:t>
      </w:r>
      <w:r w:rsidR="00E45BDC">
        <w:rPr>
          <w:lang w:val="en-GB"/>
        </w:rPr>
        <w:t xml:space="preserve"> and safe operation. </w:t>
      </w:r>
      <w:r w:rsidR="00600F86">
        <w:rPr>
          <w:lang w:val="en-GB"/>
        </w:rPr>
        <w:t xml:space="preserve">The design of </w:t>
      </w:r>
      <w:r w:rsidR="007A4F36">
        <w:rPr>
          <w:lang w:val="en-GB"/>
        </w:rPr>
        <w:t xml:space="preserve">STEP </w:t>
      </w:r>
      <w:r w:rsidR="00600F86">
        <w:rPr>
          <w:lang w:val="en-GB"/>
        </w:rPr>
        <w:t xml:space="preserve">will differ from conventional power plants, for example due to a </w:t>
      </w:r>
      <w:r w:rsidR="001D1718">
        <w:rPr>
          <w:lang w:val="en-GB"/>
        </w:rPr>
        <w:t xml:space="preserve">potentially </w:t>
      </w:r>
      <w:r w:rsidR="00E44791">
        <w:rPr>
          <w:lang w:val="en-GB"/>
        </w:rPr>
        <w:t>transient heat supply from the reactor</w:t>
      </w:r>
      <w:r w:rsidR="0094402D">
        <w:rPr>
          <w:lang w:val="en-GB"/>
        </w:rPr>
        <w:t>,</w:t>
      </w:r>
      <w:r w:rsidR="00E44791">
        <w:rPr>
          <w:lang w:val="en-GB"/>
        </w:rPr>
        <w:t xml:space="preserve"> and</w:t>
      </w:r>
      <w:r w:rsidR="00600F86">
        <w:rPr>
          <w:lang w:val="en-GB"/>
        </w:rPr>
        <w:t xml:space="preserve"> the heat being divided between </w:t>
      </w:r>
      <w:r w:rsidR="00E44791">
        <w:rPr>
          <w:lang w:val="en-GB"/>
        </w:rPr>
        <w:t>multiple heat sources of varying grades</w:t>
      </w:r>
      <w:r w:rsidR="0090562E">
        <w:rPr>
          <w:lang w:val="en-GB"/>
        </w:rPr>
        <w:t xml:space="preserve"> for the power conversion system</w:t>
      </w:r>
      <w:r w:rsidR="00E44791">
        <w:rPr>
          <w:lang w:val="en-GB"/>
        </w:rPr>
        <w:t xml:space="preserve">. </w:t>
      </w:r>
      <w:r w:rsidR="00B91F39">
        <w:rPr>
          <w:lang w:val="en-GB"/>
        </w:rPr>
        <w:t>T</w:t>
      </w:r>
      <w:r w:rsidR="00600F86">
        <w:rPr>
          <w:lang w:val="en-GB"/>
        </w:rPr>
        <w:t>hese</w:t>
      </w:r>
      <w:r w:rsidR="00E44791">
        <w:rPr>
          <w:lang w:val="en-GB"/>
        </w:rPr>
        <w:t xml:space="preserve"> </w:t>
      </w:r>
      <w:r w:rsidR="00600F86">
        <w:rPr>
          <w:lang w:val="en-GB"/>
        </w:rPr>
        <w:t xml:space="preserve">unique features will need to be </w:t>
      </w:r>
      <w:r w:rsidR="004E1F98">
        <w:rPr>
          <w:lang w:val="en-GB"/>
        </w:rPr>
        <w:t>addressed when</w:t>
      </w:r>
      <w:r w:rsidR="00600F86">
        <w:rPr>
          <w:lang w:val="en-GB"/>
        </w:rPr>
        <w:t xml:space="preserve"> integrat</w:t>
      </w:r>
      <w:r w:rsidR="004E1F98">
        <w:rPr>
          <w:lang w:val="en-GB"/>
        </w:rPr>
        <w:t>ing</w:t>
      </w:r>
      <w:r w:rsidR="00600F86">
        <w:rPr>
          <w:lang w:val="en-GB"/>
        </w:rPr>
        <w:t xml:space="preserve"> the design</w:t>
      </w:r>
      <w:r w:rsidR="00697D05">
        <w:rPr>
          <w:lang w:val="en-GB"/>
        </w:rPr>
        <w:t xml:space="preserve"> of the power plant</w:t>
      </w:r>
      <w:r w:rsidR="004E1F98">
        <w:rPr>
          <w:lang w:val="en-GB"/>
        </w:rPr>
        <w:t xml:space="preserve"> with the reactor</w:t>
      </w:r>
      <w:r w:rsidR="00B91F39">
        <w:rPr>
          <w:lang w:val="en-GB"/>
        </w:rPr>
        <w:t>; the large parasitic loads of the reactor mean that a high cycle efficiency is essential for net electricity generation</w:t>
      </w:r>
      <w:r w:rsidR="00697D05">
        <w:rPr>
          <w:lang w:val="en-GB"/>
        </w:rPr>
        <w:t>.</w:t>
      </w:r>
      <w:r w:rsidR="00A00E74">
        <w:rPr>
          <w:lang w:val="en-GB"/>
        </w:rPr>
        <w:t xml:space="preserve"> The power generation profile of the reactor is not</w:t>
      </w:r>
      <w:r w:rsidR="00B91F39" w:rsidRPr="00B91F39">
        <w:rPr>
          <w:lang w:val="en-GB"/>
        </w:rPr>
        <w:t xml:space="preserve"> </w:t>
      </w:r>
      <w:r w:rsidR="00B91F39">
        <w:rPr>
          <w:lang w:val="en-GB"/>
        </w:rPr>
        <w:t>yet</w:t>
      </w:r>
      <w:r w:rsidR="00A00E74">
        <w:rPr>
          <w:lang w:val="en-GB"/>
        </w:rPr>
        <w:t xml:space="preserve"> known definitively, so it is desirable to develop a framework that can generate potential designs from arbitrary input profile</w:t>
      </w:r>
      <w:r w:rsidR="00B91F39">
        <w:rPr>
          <w:lang w:val="en-GB"/>
        </w:rPr>
        <w:t>s</w:t>
      </w:r>
      <w:r w:rsidR="00A00E74">
        <w:rPr>
          <w:lang w:val="en-GB"/>
        </w:rPr>
        <w:t>.</w:t>
      </w:r>
    </w:p>
    <w:p w14:paraId="69C91611" w14:textId="51E546B1" w:rsidR="00600F86" w:rsidRDefault="00600F86" w:rsidP="00600535">
      <w:pPr>
        <w:pStyle w:val="CETBodytext"/>
        <w:rPr>
          <w:lang w:val="en-GB"/>
        </w:rPr>
      </w:pPr>
    </w:p>
    <w:p w14:paraId="63D5C825" w14:textId="7014FC02" w:rsidR="00697D05" w:rsidRDefault="00625BCA" w:rsidP="00600535">
      <w:pPr>
        <w:pStyle w:val="CETBodytext"/>
        <w:rPr>
          <w:lang w:val="en-GB"/>
        </w:rPr>
      </w:pPr>
      <w:r w:rsidRPr="00625BCA">
        <w:rPr>
          <w:lang w:val="en-GB"/>
        </w:rPr>
        <w:t>Dynamic models of the integrated thermal power cycle are necessary to cater for the potentially varying power input. Further, dynamic models are necessary to investigate the response of the power generation cycle, to incorporate control systems, and to evaluate the performance of alternative designs</w:t>
      </w:r>
      <w:r w:rsidR="005E0302">
        <w:rPr>
          <w:lang w:val="en-GB"/>
        </w:rPr>
        <w:t xml:space="preserve">. </w:t>
      </w:r>
      <w:r w:rsidR="007B0A72">
        <w:rPr>
          <w:lang w:val="en-GB"/>
        </w:rPr>
        <w:t>Two aspects of the design can</w:t>
      </w:r>
      <w:r w:rsidR="005E0302">
        <w:rPr>
          <w:lang w:val="en-GB"/>
        </w:rPr>
        <w:t xml:space="preserve"> then</w:t>
      </w:r>
      <w:r w:rsidR="007B0A72">
        <w:rPr>
          <w:lang w:val="en-GB"/>
        </w:rPr>
        <w:t xml:space="preserve"> be considered: the </w:t>
      </w:r>
      <w:r w:rsidR="005E0302">
        <w:rPr>
          <w:lang w:val="en-GB"/>
        </w:rPr>
        <w:t>process</w:t>
      </w:r>
      <w:r w:rsidR="007B0A72">
        <w:rPr>
          <w:lang w:val="en-GB"/>
        </w:rPr>
        <w:t xml:space="preserve"> side, such as unit sizing and configurations; and the control system side, including the choice of controlled and measured variables and the tuning parameters of the controllers.</w:t>
      </w:r>
    </w:p>
    <w:p w14:paraId="779A247A" w14:textId="6F76570D" w:rsidR="0090562E" w:rsidRDefault="0090562E" w:rsidP="00600535">
      <w:pPr>
        <w:pStyle w:val="CETBodytext"/>
        <w:rPr>
          <w:lang w:val="en-GB"/>
        </w:rPr>
      </w:pPr>
    </w:p>
    <w:p w14:paraId="72F45CC3" w14:textId="35718E8F" w:rsidR="00E45BDC" w:rsidRDefault="00697D05" w:rsidP="00600535">
      <w:pPr>
        <w:pStyle w:val="CETBodytext"/>
        <w:rPr>
          <w:lang w:val="en-GB"/>
        </w:rPr>
      </w:pPr>
      <w:r>
        <w:rPr>
          <w:lang w:val="en-GB"/>
        </w:rPr>
        <w:t xml:space="preserve">This work demonstrates the use of dynamic </w:t>
      </w:r>
      <w:r w:rsidR="00BA19C6">
        <w:rPr>
          <w:lang w:val="en-GB"/>
        </w:rPr>
        <w:t>models within an optimisation framework to optimise the performance of the design</w:t>
      </w:r>
      <w:r w:rsidR="00A00E74">
        <w:rPr>
          <w:lang w:val="en-GB"/>
        </w:rPr>
        <w:t xml:space="preserve"> for a given input perturbation to the system</w:t>
      </w:r>
      <w:r w:rsidR="00BA19C6">
        <w:rPr>
          <w:lang w:val="en-GB"/>
        </w:rPr>
        <w:t>. Here, the optimisation is limited to the parameters of a single proportional-integral-derivative (PID) controller within a steam Rankine cycle coupled to a thermal energy storage system.</w:t>
      </w:r>
      <w:r w:rsidR="001F4F8D">
        <w:rPr>
          <w:lang w:val="en-GB"/>
        </w:rPr>
        <w:t xml:space="preserve"> </w:t>
      </w:r>
    </w:p>
    <w:p w14:paraId="1A21C8FC" w14:textId="0284DFD9" w:rsidR="002C31F6" w:rsidRDefault="002C31F6" w:rsidP="002C31F6">
      <w:pPr>
        <w:pStyle w:val="CETHeading1"/>
      </w:pPr>
      <w:r>
        <w:lastRenderedPageBreak/>
        <w:t xml:space="preserve">Power </w:t>
      </w:r>
      <w:r w:rsidR="0022122C">
        <w:t>p</w:t>
      </w:r>
      <w:r>
        <w:t xml:space="preserve">lant </w:t>
      </w:r>
      <w:r w:rsidR="0022122C">
        <w:t>m</w:t>
      </w:r>
      <w:r>
        <w:t>odel</w:t>
      </w:r>
    </w:p>
    <w:p w14:paraId="581AF122" w14:textId="66C80192" w:rsidR="003E6957" w:rsidRDefault="00284CE0" w:rsidP="00686EF3">
      <w:pPr>
        <w:pStyle w:val="CETBodytext"/>
      </w:pPr>
      <w:r>
        <w:rPr>
          <w:noProof/>
        </w:rPr>
        <w:drawing>
          <wp:anchor distT="0" distB="0" distL="114300" distR="114300" simplePos="0" relativeHeight="251658240" behindDoc="0" locked="0" layoutInCell="1" allowOverlap="1" wp14:anchorId="34A2B171" wp14:editId="45A1C591">
            <wp:simplePos x="0" y="0"/>
            <wp:positionH relativeFrom="margin">
              <wp:align>center</wp:align>
            </wp:positionH>
            <wp:positionV relativeFrom="paragraph">
              <wp:posOffset>869315</wp:posOffset>
            </wp:positionV>
            <wp:extent cx="5292725" cy="3911600"/>
            <wp:effectExtent l="0" t="0" r="3175" b="0"/>
            <wp:wrapTopAndBottom/>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799"/>
                    <a:stretch/>
                  </pic:blipFill>
                  <pic:spPr bwMode="auto">
                    <a:xfrm>
                      <a:off x="0" y="0"/>
                      <a:ext cx="5292725" cy="391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122C">
        <w:t>The model considered in this work is a</w:t>
      </w:r>
      <w:r w:rsidR="009D2559">
        <w:t xml:space="preserve"> </w:t>
      </w:r>
      <w:r w:rsidR="0022122C">
        <w:t>steam Rankine cycle</w:t>
      </w:r>
      <w:r w:rsidR="001A734D">
        <w:t>,</w:t>
      </w:r>
      <w:r w:rsidR="005D63D8">
        <w:t xml:space="preserve"> with a 100 MW nominal capacity turbine</w:t>
      </w:r>
      <w:r w:rsidR="001A734D">
        <w:t xml:space="preserve"> </w:t>
      </w:r>
      <w:r w:rsidR="005D63D8">
        <w:t xml:space="preserve">neglecting </w:t>
      </w:r>
      <w:r w:rsidR="001A734D">
        <w:t xml:space="preserve">any </w:t>
      </w:r>
      <w:r w:rsidR="005D63D8">
        <w:t>generator losses,</w:t>
      </w:r>
      <w:r w:rsidR="0022122C">
        <w:t xml:space="preserve"> coupled to a</w:t>
      </w:r>
      <w:r w:rsidR="0090562E">
        <w:t xml:space="preserve">n indirect thermal </w:t>
      </w:r>
      <w:r w:rsidR="00625BCA">
        <w:rPr>
          <w:lang w:val="en-GB"/>
        </w:rPr>
        <w:t>energy storage system</w:t>
      </w:r>
      <w:r w:rsidR="0090562E">
        <w:t xml:space="preserve"> using molten salt as the storage medium</w:t>
      </w:r>
      <w:r w:rsidR="00667E63">
        <w:t>, as shown in figure 1</w:t>
      </w:r>
      <w:r w:rsidR="0090562E">
        <w:t xml:space="preserve">. </w:t>
      </w:r>
      <w:r w:rsidR="00AB3DA6">
        <w:t>The molten salt receives a fixed heat flow rate</w:t>
      </w:r>
      <w:r w:rsidR="00A572E3">
        <w:t xml:space="preserve"> of 335 MW</w:t>
      </w:r>
      <w:r w:rsidR="00AB3DA6">
        <w:t xml:space="preserve"> from the reactor throughout the simulation</w:t>
      </w:r>
      <w:r w:rsidR="00464EF2">
        <w:t>.</w:t>
      </w:r>
      <w:r w:rsidR="003E6957">
        <w:t xml:space="preserve"> </w:t>
      </w:r>
      <w:r w:rsidR="006A7D4F">
        <w:t>All models are implemented in</w:t>
      </w:r>
      <w:r w:rsidR="0001084E">
        <w:t xml:space="preserve"> the </w:t>
      </w:r>
      <w:proofErr w:type="spellStart"/>
      <w:r w:rsidR="0001084E">
        <w:t>Modelica</w:t>
      </w:r>
      <w:proofErr w:type="spellEnd"/>
      <w:r w:rsidR="006A7D4F">
        <w:t xml:space="preserve"> modelling</w:t>
      </w:r>
      <w:r w:rsidR="0001084E">
        <w:t xml:space="preserve"> language</w:t>
      </w:r>
      <w:r w:rsidR="00EC5F4D">
        <w:t xml:space="preserve"> (</w:t>
      </w:r>
      <w:proofErr w:type="spellStart"/>
      <w:r w:rsidR="00EC5F4D">
        <w:t>Modelica</w:t>
      </w:r>
      <w:proofErr w:type="spellEnd"/>
      <w:r w:rsidR="00EC5F4D">
        <w:t xml:space="preserve"> Association, 2021)</w:t>
      </w:r>
      <w:r w:rsidR="006A7D4F">
        <w:t>, the numerical solutions for which are calculated using</w:t>
      </w:r>
      <w:r w:rsidR="0001084E">
        <w:t xml:space="preserve"> the </w:t>
      </w:r>
      <w:proofErr w:type="spellStart"/>
      <w:r w:rsidR="0001084E">
        <w:t>OpenModelica</w:t>
      </w:r>
      <w:proofErr w:type="spellEnd"/>
      <w:r w:rsidR="0001084E">
        <w:t xml:space="preserve"> tool (</w:t>
      </w:r>
      <w:r w:rsidR="0001084E" w:rsidRPr="0001084E">
        <w:rPr>
          <w:rStyle w:val="markedcontent"/>
        </w:rPr>
        <w:t xml:space="preserve">Open Source </w:t>
      </w:r>
      <w:proofErr w:type="spellStart"/>
      <w:r w:rsidR="0001084E" w:rsidRPr="0001084E">
        <w:rPr>
          <w:rStyle w:val="markedcontent"/>
        </w:rPr>
        <w:t>Modelica</w:t>
      </w:r>
      <w:proofErr w:type="spellEnd"/>
      <w:r w:rsidR="0001084E" w:rsidRPr="0001084E">
        <w:rPr>
          <w:rStyle w:val="markedcontent"/>
        </w:rPr>
        <w:t xml:space="preserve"> Consortium</w:t>
      </w:r>
      <w:r w:rsidR="0001084E">
        <w:rPr>
          <w:rStyle w:val="markedcontent"/>
        </w:rPr>
        <w:t>, 2023)</w:t>
      </w:r>
      <w:r w:rsidR="0001084E">
        <w:t>.</w:t>
      </w:r>
    </w:p>
    <w:p w14:paraId="15F9F7DA" w14:textId="5DC0E5F5" w:rsidR="00A00E74" w:rsidRDefault="00A00E74" w:rsidP="00A00E74">
      <w:pPr>
        <w:pStyle w:val="CETCaption"/>
      </w:pPr>
      <w:r>
        <w:t xml:space="preserve">Figure 1: The structure of the steam Rankine cycle with integrated molten salt </w:t>
      </w:r>
      <w:r w:rsidR="00EC5F4D">
        <w:t>energy storage system</w:t>
      </w:r>
      <w:r>
        <w:t xml:space="preserve"> and control system considered for optimisation. A fixed power flow from the reactor to the molten salt is assumed here. </w:t>
      </w:r>
    </w:p>
    <w:p w14:paraId="0A21FD8D" w14:textId="2BD2F26A" w:rsidR="006F74B8" w:rsidRDefault="003E6957" w:rsidP="00686EF3">
      <w:pPr>
        <w:pStyle w:val="CETBodytext"/>
        <w:rPr>
          <w:rStyle w:val="markedcontent"/>
          <w:rFonts w:cs="Arial"/>
          <w:szCs w:val="18"/>
        </w:rPr>
      </w:pPr>
      <w:r>
        <w:t xml:space="preserve">The heat exchangers in the Rankine loop are represented by lumped-parameter </w:t>
      </w:r>
      <w:r w:rsidR="006E416F">
        <w:t xml:space="preserve">dynamic </w:t>
      </w:r>
      <w:r>
        <w:t xml:space="preserve">models to improve the robustness and computational speed of simulations relative to more detailed </w:t>
      </w:r>
      <w:r w:rsidR="006E416F">
        <w:t>discretized</w:t>
      </w:r>
      <w:r w:rsidR="004603FB">
        <w:t xml:space="preserve"> </w:t>
      </w:r>
      <w:r>
        <w:t xml:space="preserve">models like the finite-volume model. </w:t>
      </w:r>
      <w:r w:rsidR="001D75A4" w:rsidRPr="001D75A4">
        <w:t>Lumped-parameter models are necessary to allow for the potentially large number of alternative designs which must be evaluated when using optimization</w:t>
      </w:r>
      <w:r w:rsidR="001D75A4">
        <w:t>-</w:t>
      </w:r>
      <w:r w:rsidR="001D75A4" w:rsidRPr="001D75A4">
        <w:t>based design methodologies.</w:t>
      </w:r>
      <w:r w:rsidR="004603FB">
        <w:t xml:space="preserve"> Heat transfer is modelled using a robust formulation of the logarithmic mean temperature difference for dynamic modelling </w:t>
      </w:r>
      <w:r w:rsidR="006E416F">
        <w:t>(</w:t>
      </w:r>
      <w:proofErr w:type="spellStart"/>
      <w:r w:rsidR="006E416F">
        <w:rPr>
          <w:rStyle w:val="markedcontent"/>
          <w:rFonts w:cs="Arial"/>
          <w:szCs w:val="18"/>
        </w:rPr>
        <w:t>Altés</w:t>
      </w:r>
      <w:proofErr w:type="spellEnd"/>
      <w:r w:rsidR="006E416F">
        <w:rPr>
          <w:rStyle w:val="markedcontent"/>
          <w:rFonts w:cs="Arial"/>
          <w:szCs w:val="18"/>
        </w:rPr>
        <w:t>-Buch et al., 2015).</w:t>
      </w:r>
      <w:r w:rsidR="00172B2B">
        <w:rPr>
          <w:rStyle w:val="markedcontent"/>
          <w:rFonts w:cs="Arial"/>
          <w:szCs w:val="18"/>
        </w:rPr>
        <w:t xml:space="preserve"> The turbine is modelled as a static component using the </w:t>
      </w:r>
      <w:proofErr w:type="spellStart"/>
      <w:r w:rsidR="00172B2B">
        <w:rPr>
          <w:rStyle w:val="markedcontent"/>
          <w:rFonts w:cs="Arial"/>
          <w:szCs w:val="18"/>
        </w:rPr>
        <w:t>Stodola</w:t>
      </w:r>
      <w:proofErr w:type="spellEnd"/>
      <w:r w:rsidR="00172B2B">
        <w:rPr>
          <w:rStyle w:val="markedcontent"/>
          <w:rFonts w:cs="Arial"/>
          <w:szCs w:val="18"/>
        </w:rPr>
        <w:t xml:space="preserve"> equation</w:t>
      </w:r>
      <w:r w:rsidR="0001084E">
        <w:rPr>
          <w:rStyle w:val="markedcontent"/>
          <w:rFonts w:cs="Arial"/>
          <w:szCs w:val="18"/>
        </w:rPr>
        <w:t xml:space="preserve"> and constant isentropic efficiency</w:t>
      </w:r>
      <w:r w:rsidR="001D75A4">
        <w:rPr>
          <w:rStyle w:val="markedcontent"/>
          <w:rFonts w:cs="Arial"/>
          <w:szCs w:val="18"/>
        </w:rPr>
        <w:t xml:space="preserve"> (</w:t>
      </w:r>
      <w:proofErr w:type="spellStart"/>
      <w:r w:rsidR="001D75A4">
        <w:rPr>
          <w:rStyle w:val="markedcontent"/>
          <w:rFonts w:cs="Arial"/>
          <w:szCs w:val="18"/>
        </w:rPr>
        <w:t>Hefni</w:t>
      </w:r>
      <w:proofErr w:type="spellEnd"/>
      <w:r w:rsidR="001D75A4">
        <w:rPr>
          <w:rStyle w:val="markedcontent"/>
          <w:rFonts w:cs="Arial"/>
          <w:szCs w:val="18"/>
        </w:rPr>
        <w:t xml:space="preserve"> and </w:t>
      </w:r>
      <w:proofErr w:type="spellStart"/>
      <w:r w:rsidR="001D75A4">
        <w:rPr>
          <w:rStyle w:val="markedcontent"/>
          <w:rFonts w:cs="Arial"/>
          <w:szCs w:val="18"/>
        </w:rPr>
        <w:t>Bouskela</w:t>
      </w:r>
      <w:proofErr w:type="spellEnd"/>
      <w:r w:rsidR="001D75A4">
        <w:rPr>
          <w:rStyle w:val="markedcontent"/>
          <w:rFonts w:cs="Arial"/>
          <w:szCs w:val="18"/>
        </w:rPr>
        <w:t>, 2019)</w:t>
      </w:r>
      <w:r w:rsidR="0001084E">
        <w:rPr>
          <w:rStyle w:val="markedcontent"/>
          <w:rFonts w:cs="Arial"/>
          <w:szCs w:val="18"/>
        </w:rPr>
        <w:t xml:space="preserve">. The pumps are modelled as in the </w:t>
      </w:r>
      <w:proofErr w:type="spellStart"/>
      <w:r w:rsidR="0001084E">
        <w:rPr>
          <w:rStyle w:val="markedcontent"/>
          <w:rFonts w:cs="Arial"/>
          <w:szCs w:val="18"/>
        </w:rPr>
        <w:t>Modelica</w:t>
      </w:r>
      <w:proofErr w:type="spellEnd"/>
      <w:r w:rsidR="0001084E">
        <w:rPr>
          <w:rStyle w:val="markedcontent"/>
          <w:rFonts w:cs="Arial"/>
          <w:szCs w:val="18"/>
        </w:rPr>
        <w:t xml:space="preserve"> Standard Library (</w:t>
      </w:r>
      <w:proofErr w:type="spellStart"/>
      <w:r w:rsidR="0001084E">
        <w:rPr>
          <w:rStyle w:val="markedcontent"/>
          <w:rFonts w:cs="Arial"/>
          <w:szCs w:val="18"/>
        </w:rPr>
        <w:t>Modelica</w:t>
      </w:r>
      <w:proofErr w:type="spellEnd"/>
      <w:r w:rsidR="0001084E">
        <w:rPr>
          <w:rStyle w:val="markedcontent"/>
          <w:rFonts w:cs="Arial"/>
          <w:szCs w:val="18"/>
        </w:rPr>
        <w:t xml:space="preserve"> Association, 2021), providing an ideally controlled mass flow rate.</w:t>
      </w:r>
      <w:r w:rsidR="00541132">
        <w:rPr>
          <w:rStyle w:val="markedcontent"/>
          <w:rFonts w:cs="Arial"/>
          <w:szCs w:val="18"/>
        </w:rPr>
        <w:t xml:space="preserve"> The molten salt tanks are modelled using lumped dynamic mass and energy conservation equations with no heat loss to the environment</w:t>
      </w:r>
      <w:r w:rsidR="00DF0D62">
        <w:rPr>
          <w:rStyle w:val="markedcontent"/>
          <w:rFonts w:cs="Arial"/>
          <w:szCs w:val="18"/>
        </w:rPr>
        <w:t xml:space="preserve"> (</w:t>
      </w:r>
      <w:proofErr w:type="spellStart"/>
      <w:r w:rsidR="00DF0D62">
        <w:rPr>
          <w:rStyle w:val="markedcontent"/>
          <w:rFonts w:cs="Arial"/>
          <w:szCs w:val="18"/>
        </w:rPr>
        <w:t>Kannaiyan</w:t>
      </w:r>
      <w:proofErr w:type="spellEnd"/>
      <w:r w:rsidR="00DF0D62">
        <w:rPr>
          <w:rStyle w:val="markedcontent"/>
          <w:rFonts w:cs="Arial"/>
          <w:szCs w:val="18"/>
        </w:rPr>
        <w:t xml:space="preserve"> et al., 2019)</w:t>
      </w:r>
      <w:r w:rsidR="00541132">
        <w:rPr>
          <w:rStyle w:val="markedcontent"/>
          <w:rFonts w:cs="Arial"/>
          <w:szCs w:val="18"/>
        </w:rPr>
        <w:t>.</w:t>
      </w:r>
      <w:r w:rsidR="00FE0275">
        <w:rPr>
          <w:rStyle w:val="markedcontent"/>
          <w:rFonts w:cs="Arial"/>
          <w:szCs w:val="18"/>
        </w:rPr>
        <w:t xml:space="preserve"> The valve is modelled as in </w:t>
      </w:r>
      <w:proofErr w:type="spellStart"/>
      <w:r w:rsidR="00FE0275">
        <w:rPr>
          <w:rStyle w:val="markedcontent"/>
          <w:rFonts w:cs="Arial"/>
          <w:szCs w:val="18"/>
        </w:rPr>
        <w:t>Hefni</w:t>
      </w:r>
      <w:proofErr w:type="spellEnd"/>
      <w:r w:rsidR="00FE0275">
        <w:rPr>
          <w:rStyle w:val="markedcontent"/>
          <w:rFonts w:cs="Arial"/>
          <w:szCs w:val="18"/>
        </w:rPr>
        <w:t xml:space="preserve"> and </w:t>
      </w:r>
      <w:proofErr w:type="spellStart"/>
      <w:r w:rsidR="00FE0275">
        <w:rPr>
          <w:rStyle w:val="markedcontent"/>
          <w:rFonts w:cs="Arial"/>
          <w:szCs w:val="18"/>
        </w:rPr>
        <w:t>Bouskela</w:t>
      </w:r>
      <w:proofErr w:type="spellEnd"/>
      <w:r w:rsidR="00FE0275">
        <w:rPr>
          <w:rStyle w:val="markedcontent"/>
          <w:rFonts w:cs="Arial"/>
          <w:szCs w:val="18"/>
        </w:rPr>
        <w:t xml:space="preserve"> (2019) with a linear characteristic.</w:t>
      </w:r>
      <w:r w:rsidR="00020C7A">
        <w:rPr>
          <w:rStyle w:val="markedcontent"/>
          <w:rFonts w:cs="Arial"/>
          <w:szCs w:val="18"/>
        </w:rPr>
        <w:t xml:space="preserve"> Pressure drops are modelled before the inlet of each molten salt tank and at the superheater outlet with a proportionality to the mass flow rate squared (</w:t>
      </w:r>
      <w:proofErr w:type="spellStart"/>
      <w:r w:rsidR="00020C7A">
        <w:rPr>
          <w:rStyle w:val="markedcontent"/>
          <w:rFonts w:cs="Arial"/>
          <w:szCs w:val="18"/>
        </w:rPr>
        <w:t>Hefni</w:t>
      </w:r>
      <w:proofErr w:type="spellEnd"/>
      <w:r w:rsidR="00020C7A">
        <w:rPr>
          <w:rStyle w:val="markedcontent"/>
          <w:rFonts w:cs="Arial"/>
          <w:szCs w:val="18"/>
        </w:rPr>
        <w:t xml:space="preserve"> and </w:t>
      </w:r>
      <w:proofErr w:type="spellStart"/>
      <w:r w:rsidR="00020C7A">
        <w:rPr>
          <w:rStyle w:val="markedcontent"/>
          <w:rFonts w:cs="Arial"/>
          <w:szCs w:val="18"/>
        </w:rPr>
        <w:t>Bouskela</w:t>
      </w:r>
      <w:proofErr w:type="spellEnd"/>
      <w:r w:rsidR="00020C7A">
        <w:rPr>
          <w:rStyle w:val="markedcontent"/>
          <w:rFonts w:cs="Arial"/>
          <w:szCs w:val="18"/>
        </w:rPr>
        <w:t>, 2019).</w:t>
      </w:r>
    </w:p>
    <w:p w14:paraId="4DABDDBD" w14:textId="77777777" w:rsidR="003E6957" w:rsidRDefault="003E6957" w:rsidP="00686EF3">
      <w:pPr>
        <w:pStyle w:val="CETBodytext"/>
      </w:pPr>
    </w:p>
    <w:p w14:paraId="165B4806" w14:textId="52944620" w:rsidR="000E4164" w:rsidRDefault="003E6957" w:rsidP="00686EF3">
      <w:pPr>
        <w:pStyle w:val="CETBodytext"/>
      </w:pPr>
      <w:r>
        <w:t>A control system</w:t>
      </w:r>
      <w:r w:rsidR="00FE0275">
        <w:t xml:space="preserve"> is</w:t>
      </w:r>
      <w:r w:rsidR="00E92A04">
        <w:t xml:space="preserve"> also</w:t>
      </w:r>
      <w:r w:rsidR="00FE0275">
        <w:t xml:space="preserve"> implemented in the model. </w:t>
      </w:r>
      <w:r w:rsidR="00582E8F">
        <w:t>Prop</w:t>
      </w:r>
      <w:r w:rsidR="000E4164">
        <w:t>ortional-integral (PI) and proportional-integral-derivative (PID) controllers are used here, the latter of which is represented by the following equation:</w:t>
      </w:r>
    </w:p>
    <w:tbl>
      <w:tblPr>
        <w:tblW w:w="5000" w:type="pct"/>
        <w:tblLook w:val="04A0" w:firstRow="1" w:lastRow="0" w:firstColumn="1" w:lastColumn="0" w:noHBand="0" w:noVBand="1"/>
      </w:tblPr>
      <w:tblGrid>
        <w:gridCol w:w="7984"/>
        <w:gridCol w:w="803"/>
      </w:tblGrid>
      <w:tr w:rsidR="000E4164" w:rsidRPr="00B57B36" w14:paraId="20135E55" w14:textId="77777777" w:rsidTr="00845519">
        <w:tc>
          <w:tcPr>
            <w:tcW w:w="8188" w:type="dxa"/>
            <w:shd w:val="clear" w:color="auto" w:fill="auto"/>
            <w:vAlign w:val="center"/>
          </w:tcPr>
          <w:p w14:paraId="080EBBE2" w14:textId="07335B59" w:rsidR="000E4164" w:rsidRPr="003425F9" w:rsidRDefault="00567FAB" w:rsidP="00845519">
            <w:pPr>
              <w:pStyle w:val="CETEquation"/>
              <w:rPr>
                <w:i/>
              </w:rPr>
            </w:pPr>
            <m:oMathPara>
              <m:oMathParaPr>
                <m:jc m:val="left"/>
              </m:oMathParaPr>
              <m:oMath>
                <m:r>
                  <w:rPr>
                    <w:rFonts w:ascii="Cambria Math" w:hAnsi="Cambria Math"/>
                  </w:rPr>
                  <m:t>u</m:t>
                </m:r>
                <m:r>
                  <w:rPr>
                    <w:rFonts w:ascii="Cambria Math" w:hAnsi="Cambria Math"/>
                  </w:rPr>
                  <m:t xml:space="preserve">(t)= </m:t>
                </m:r>
                <m:sSub>
                  <m:sSubPr>
                    <m:ctrlPr>
                      <w:rPr>
                        <w:rFonts w:ascii="Cambria Math" w:hAnsi="Cambria Math"/>
                        <w:i/>
                      </w:rPr>
                    </m:ctrlPr>
                  </m:sSubPr>
                  <m:e>
                    <m:r>
                      <w:rPr>
                        <w:rFonts w:ascii="Cambria Math" w:hAnsi="Cambria Math"/>
                      </w:rPr>
                      <m:t>u</m:t>
                    </m:r>
                  </m:e>
                  <m:sub>
                    <m:r>
                      <w:rPr>
                        <w:rFonts w:ascii="Cambria Math" w:hAnsi="Cambria Math"/>
                      </w:rPr>
                      <m:t>0</m:t>
                    </m:r>
                  </m:sub>
                </m:sSub>
                <m:r>
                  <w:rPr>
                    <w:rFonts w:ascii="Cambria Math" w:hAnsi="Cambria Math"/>
                  </w:rPr>
                  <m:t xml:space="preserve"> + </m:t>
                </m:r>
                <m:sSub>
                  <m:sSubPr>
                    <m:ctrlPr>
                      <w:rPr>
                        <w:rFonts w:ascii="Cambria Math" w:hAnsi="Cambria Math"/>
                        <w:i/>
                      </w:rPr>
                    </m:ctrlPr>
                  </m:sSubPr>
                  <m:e>
                    <m:r>
                      <w:rPr>
                        <w:rFonts w:ascii="Cambria Math" w:hAnsi="Cambria Math"/>
                      </w:rPr>
                      <m:t>k</m:t>
                    </m:r>
                  </m:e>
                  <m:sub>
                    <m:r>
                      <w:rPr>
                        <w:rFonts w:ascii="Cambria Math" w:hAnsi="Cambria Math"/>
                      </w:rPr>
                      <m:t>C</m:t>
                    </m:r>
                  </m:sub>
                </m:sSub>
                <m:d>
                  <m:dPr>
                    <m:begChr m:val="["/>
                    <m:endChr m:val="]"/>
                    <m:ctrlPr>
                      <w:rPr>
                        <w:rFonts w:ascii="Cambria Math" w:hAnsi="Cambria Math"/>
                        <w:i/>
                      </w:rPr>
                    </m:ctrlPr>
                  </m:dPr>
                  <m:e>
                    <m:r>
                      <w:rPr>
                        <w:rFonts w:ascii="Cambria Math" w:hAnsi="Cambria Math"/>
                      </w:rPr>
                      <m:t xml:space="preserve">e(t) + </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τ</m:t>
                            </m:r>
                          </m:e>
                          <m:sub>
                            <m:r>
                              <w:rPr>
                                <w:rFonts w:ascii="Cambria Math" w:hAnsi="Cambria Math"/>
                              </w:rPr>
                              <m:t>I</m:t>
                            </m:r>
                          </m:sub>
                        </m:sSub>
                      </m:den>
                    </m:f>
                    <m:nary>
                      <m:naryPr>
                        <m:limLoc m:val="subSup"/>
                        <m:ctrlPr>
                          <w:rPr>
                            <w:rFonts w:ascii="Cambria Math" w:hAnsi="Cambria Math"/>
                            <w:i/>
                          </w:rPr>
                        </m:ctrlPr>
                      </m:naryPr>
                      <m:sub>
                        <m:r>
                          <w:rPr>
                            <w:rFonts w:ascii="Cambria Math" w:hAnsi="Cambria Math"/>
                          </w:rPr>
                          <m:t>0</m:t>
                        </m:r>
                      </m:sub>
                      <m:sup>
                        <m:r>
                          <w:rPr>
                            <w:rFonts w:ascii="Cambria Math" w:hAnsi="Cambria Math"/>
                          </w:rPr>
                          <m:t>t</m:t>
                        </m:r>
                      </m:sup>
                      <m:e>
                        <m:r>
                          <w:rPr>
                            <w:rFonts w:ascii="Cambria Math" w:hAnsi="Cambria Math"/>
                          </w:rPr>
                          <m:t>e(</m:t>
                        </m:r>
                        <m:sSup>
                          <m:sSupPr>
                            <m:ctrlPr>
                              <w:rPr>
                                <w:rFonts w:ascii="Cambria Math" w:hAnsi="Cambria Math"/>
                                <w:i/>
                              </w:rPr>
                            </m:ctrlPr>
                          </m:sSupPr>
                          <m:e>
                            <m:r>
                              <w:rPr>
                                <w:rFonts w:ascii="Cambria Math" w:hAnsi="Cambria Math"/>
                              </w:rPr>
                              <m:t>t</m:t>
                            </m:r>
                          </m:e>
                          <m:sup>
                            <m:r>
                              <w:rPr>
                                <w:rFonts w:ascii="Cambria Math" w:hAnsi="Cambria Math"/>
                              </w:rPr>
                              <m:t>*</m:t>
                            </m:r>
                          </m:sup>
                        </m:sSup>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m:t>
                            </m:r>
                          </m:sup>
                        </m:sSup>
                      </m:e>
                    </m:nary>
                    <m:r>
                      <w:rPr>
                        <w:rFonts w:ascii="Cambria Math" w:hAnsi="Cambria Math"/>
                      </w:rPr>
                      <m:t xml:space="preserve"> +</m:t>
                    </m:r>
                    <m:sSub>
                      <m:sSubPr>
                        <m:ctrlPr>
                          <w:rPr>
                            <w:rFonts w:ascii="Cambria Math" w:hAnsi="Cambria Math"/>
                            <w:i/>
                          </w:rPr>
                        </m:ctrlPr>
                      </m:sSubPr>
                      <m:e>
                        <m:r>
                          <w:rPr>
                            <w:rFonts w:ascii="Cambria Math" w:hAnsi="Cambria Math"/>
                          </w:rPr>
                          <m:t>τ</m:t>
                        </m:r>
                      </m:e>
                      <m:sub>
                        <m:r>
                          <w:rPr>
                            <w:rFonts w:ascii="Cambria Math" w:hAnsi="Cambria Math"/>
                          </w:rPr>
                          <m:t>D</m:t>
                        </m:r>
                      </m:sub>
                    </m:sSub>
                    <m:f>
                      <m:fPr>
                        <m:ctrlPr>
                          <w:rPr>
                            <w:rFonts w:ascii="Cambria Math" w:hAnsi="Cambria Math"/>
                            <w:i/>
                          </w:rPr>
                        </m:ctrlPr>
                      </m:fPr>
                      <m:num>
                        <m:r>
                          <w:rPr>
                            <w:rFonts w:ascii="Cambria Math" w:hAnsi="Cambria Math"/>
                          </w:rPr>
                          <m:t>d</m:t>
                        </m:r>
                      </m:num>
                      <m:den>
                        <m:r>
                          <w:rPr>
                            <w:rFonts w:ascii="Cambria Math" w:hAnsi="Cambria Math"/>
                          </w:rPr>
                          <m:t>dt</m:t>
                        </m:r>
                      </m:den>
                    </m:f>
                    <m:r>
                      <w:rPr>
                        <w:rFonts w:ascii="Cambria Math" w:hAnsi="Cambria Math"/>
                      </w:rPr>
                      <m:t xml:space="preserve">e(t) </m:t>
                    </m:r>
                  </m:e>
                </m:d>
              </m:oMath>
            </m:oMathPara>
          </w:p>
        </w:tc>
        <w:tc>
          <w:tcPr>
            <w:tcW w:w="815" w:type="dxa"/>
            <w:shd w:val="clear" w:color="auto" w:fill="auto"/>
            <w:vAlign w:val="center"/>
          </w:tcPr>
          <w:p w14:paraId="384A93C2" w14:textId="77777777" w:rsidR="000E4164" w:rsidRPr="00B57B36" w:rsidRDefault="000E4164" w:rsidP="00845519">
            <w:pPr>
              <w:pStyle w:val="CETEquation"/>
              <w:jc w:val="right"/>
            </w:pPr>
            <w:r w:rsidRPr="00B57B36">
              <w:t>(1)</w:t>
            </w:r>
          </w:p>
        </w:tc>
      </w:tr>
    </w:tbl>
    <w:p w14:paraId="1D0E81DA" w14:textId="6E0D9E13" w:rsidR="00582E8F" w:rsidRDefault="003425F9" w:rsidP="00686EF3">
      <w:pPr>
        <w:pStyle w:val="CETBodytext"/>
      </w:pPr>
      <w:r>
        <w:t xml:space="preserve">where </w:t>
      </w:r>
      <m:oMath>
        <m:r>
          <w:rPr>
            <w:rFonts w:ascii="Cambria Math" w:hAnsi="Cambria Math"/>
          </w:rPr>
          <m:t>u</m:t>
        </m:r>
        <m:r>
          <w:rPr>
            <w:rFonts w:ascii="Cambria Math" w:hAnsi="Cambria Math"/>
          </w:rPr>
          <m:t>(t)</m:t>
        </m:r>
      </m:oMath>
      <w:r>
        <w:t xml:space="preserve"> is the controller output, </w:t>
      </w:r>
      <m:oMath>
        <m:sSub>
          <m:sSubPr>
            <m:ctrlPr>
              <w:rPr>
                <w:rFonts w:ascii="Cambria Math" w:hAnsi="Cambria Math"/>
                <w:i/>
                <w:lang w:val="en-GB"/>
              </w:rPr>
            </m:ctrlPr>
          </m:sSubPr>
          <m:e>
            <m:r>
              <w:rPr>
                <w:rFonts w:ascii="Cambria Math" w:hAnsi="Cambria Math"/>
              </w:rPr>
              <m:t>u</m:t>
            </m:r>
          </m:e>
          <m:sub>
            <m:r>
              <w:rPr>
                <w:rFonts w:ascii="Cambria Math" w:hAnsi="Cambria Math"/>
              </w:rPr>
              <m:t>0</m:t>
            </m:r>
          </m:sub>
        </m:sSub>
      </m:oMath>
      <w:r>
        <w:rPr>
          <w:lang w:val="en-GB"/>
        </w:rPr>
        <w:t xml:space="preserve"> is the output bias value,</w:t>
      </w:r>
      <w:r w:rsidR="005E2DE7">
        <w:rPr>
          <w:lang w:val="en-GB"/>
        </w:rPr>
        <w:t xml:space="preserve"> </w:t>
      </w:r>
      <m:oMath>
        <m:r>
          <w:rPr>
            <w:rFonts w:ascii="Cambria Math" w:hAnsi="Cambria Math"/>
            <w:lang w:val="en-GB"/>
          </w:rPr>
          <m:t>e(t)</m:t>
        </m:r>
      </m:oMath>
      <w:r w:rsidR="005E2DE7">
        <w:rPr>
          <w:lang w:val="en-GB"/>
        </w:rPr>
        <w:t xml:space="preserve"> is the controller error input,</w:t>
      </w:r>
      <w:r>
        <w:rPr>
          <w:lang w:val="en-GB"/>
        </w:rPr>
        <w:t xml:space="preserve"> </w:t>
      </w:r>
      <m:oMath>
        <m:sSub>
          <m:sSubPr>
            <m:ctrlPr>
              <w:rPr>
                <w:rFonts w:ascii="Cambria Math" w:hAnsi="Cambria Math"/>
                <w:i/>
                <w:lang w:val="en-GB"/>
              </w:rPr>
            </m:ctrlPr>
          </m:sSubPr>
          <m:e>
            <m:r>
              <w:rPr>
                <w:rFonts w:ascii="Cambria Math" w:hAnsi="Cambria Math"/>
              </w:rPr>
              <m:t>k</m:t>
            </m:r>
          </m:e>
          <m:sub>
            <m:r>
              <w:rPr>
                <w:rFonts w:ascii="Cambria Math" w:hAnsi="Cambria Math"/>
              </w:rPr>
              <m:t>C</m:t>
            </m:r>
          </m:sub>
        </m:sSub>
      </m:oMath>
      <w:r w:rsidR="00651DE2">
        <w:rPr>
          <w:lang w:val="en-GB"/>
        </w:rPr>
        <w:t xml:space="preserve"> </w:t>
      </w:r>
      <w:r w:rsidR="00BE0D41">
        <w:rPr>
          <w:lang w:val="en-GB"/>
        </w:rPr>
        <w:t>is the controller gain</w:t>
      </w:r>
      <w:r w:rsidR="005E2DE7">
        <w:rPr>
          <w:lang w:val="en-GB"/>
        </w:rPr>
        <w:t xml:space="preserve">, </w:t>
      </w:r>
      <m:oMath>
        <m:sSub>
          <m:sSubPr>
            <m:ctrlPr>
              <w:rPr>
                <w:rFonts w:ascii="Cambria Math" w:hAnsi="Cambria Math"/>
                <w:i/>
                <w:lang w:val="en-GB"/>
              </w:rPr>
            </m:ctrlPr>
          </m:sSubPr>
          <m:e>
            <m:r>
              <w:rPr>
                <w:rFonts w:ascii="Cambria Math" w:hAnsi="Cambria Math"/>
              </w:rPr>
              <m:t>τ</m:t>
            </m:r>
          </m:e>
          <m:sub>
            <m:r>
              <w:rPr>
                <w:rFonts w:ascii="Cambria Math" w:hAnsi="Cambria Math"/>
              </w:rPr>
              <m:t>I</m:t>
            </m:r>
          </m:sub>
        </m:sSub>
      </m:oMath>
      <w:r w:rsidR="005E2DE7">
        <w:rPr>
          <w:lang w:val="en-GB"/>
        </w:rPr>
        <w:t xml:space="preserve"> is </w:t>
      </w:r>
      <w:r w:rsidR="005E2DE7">
        <w:t xml:space="preserve">the integral time and </w:t>
      </w:r>
      <m:oMath>
        <m:sSub>
          <m:sSubPr>
            <m:ctrlPr>
              <w:rPr>
                <w:rFonts w:ascii="Cambria Math" w:hAnsi="Cambria Math"/>
                <w:i/>
                <w:lang w:val="en-GB"/>
              </w:rPr>
            </m:ctrlPr>
          </m:sSubPr>
          <m:e>
            <m:r>
              <w:rPr>
                <w:rFonts w:ascii="Cambria Math" w:hAnsi="Cambria Math"/>
              </w:rPr>
              <m:t>τ</m:t>
            </m:r>
          </m:e>
          <m:sub>
            <m:r>
              <w:rPr>
                <w:rFonts w:ascii="Cambria Math" w:hAnsi="Cambria Math"/>
              </w:rPr>
              <m:t>D</m:t>
            </m:r>
          </m:sub>
        </m:sSub>
      </m:oMath>
      <w:r w:rsidR="005E2DE7">
        <w:rPr>
          <w:lang w:val="en-GB"/>
        </w:rPr>
        <w:t xml:space="preserve"> is </w:t>
      </w:r>
      <w:r w:rsidR="005E2DE7">
        <w:t>the derivative time</w:t>
      </w:r>
      <w:r w:rsidR="001F5C4F">
        <w:t xml:space="preserve"> (</w:t>
      </w:r>
      <w:proofErr w:type="spellStart"/>
      <w:r w:rsidR="001F5C4F">
        <w:t>Seborg</w:t>
      </w:r>
      <w:proofErr w:type="spellEnd"/>
      <w:r w:rsidR="001F5C4F">
        <w:t xml:space="preserve"> et al., 201</w:t>
      </w:r>
      <w:r w:rsidR="00FD0D24">
        <w:t>6</w:t>
      </w:r>
      <w:r w:rsidR="001F5C4F">
        <w:t>)</w:t>
      </w:r>
      <w:r w:rsidR="005E2DE7">
        <w:t>.</w:t>
      </w:r>
      <w:r w:rsidR="001744F3">
        <w:t xml:space="preserve"> The controllers aim to reduce </w:t>
      </w:r>
      <m:oMath>
        <m:r>
          <w:rPr>
            <w:rFonts w:ascii="Cambria Math" w:hAnsi="Cambria Math"/>
            <w:lang w:val="en-GB"/>
          </w:rPr>
          <m:t>e(t)</m:t>
        </m:r>
      </m:oMath>
      <w:r w:rsidR="001744F3">
        <w:t xml:space="preserve"> </w:t>
      </w:r>
      <w:r w:rsidR="001744F3">
        <w:lastRenderedPageBreak/>
        <w:t xml:space="preserve">to 0 by manipulating </w:t>
      </w:r>
      <m:oMath>
        <m:r>
          <w:rPr>
            <w:rFonts w:ascii="Cambria Math" w:hAnsi="Cambria Math"/>
          </w:rPr>
          <m:t>u</m:t>
        </m:r>
        <m:r>
          <w:rPr>
            <w:rFonts w:ascii="Cambria Math" w:hAnsi="Cambria Math"/>
            <w:lang w:val="en-GB"/>
          </w:rPr>
          <m:t>(t)</m:t>
        </m:r>
      </m:oMath>
      <w:r w:rsidR="00EB502F">
        <w:rPr>
          <w:lang w:val="en-GB"/>
        </w:rPr>
        <w:t xml:space="preserve">. </w:t>
      </w:r>
      <w:r w:rsidR="00651DE2">
        <w:rPr>
          <w:lang w:val="en-GB"/>
        </w:rPr>
        <w:t xml:space="preserve">From equation 1, it can be seen that </w:t>
      </w:r>
      <m:oMath>
        <m:sSub>
          <m:sSubPr>
            <m:ctrlPr>
              <w:rPr>
                <w:rFonts w:ascii="Cambria Math" w:hAnsi="Cambria Math"/>
                <w:i/>
                <w:lang w:val="en-GB"/>
              </w:rPr>
            </m:ctrlPr>
          </m:sSubPr>
          <m:e>
            <m:r>
              <w:rPr>
                <w:rFonts w:ascii="Cambria Math" w:hAnsi="Cambria Math"/>
              </w:rPr>
              <m:t>k</m:t>
            </m:r>
          </m:e>
          <m:sub>
            <m:r>
              <w:rPr>
                <w:rFonts w:ascii="Cambria Math" w:hAnsi="Cambria Math"/>
              </w:rPr>
              <m:t>C</m:t>
            </m:r>
          </m:sub>
        </m:sSub>
      </m:oMath>
      <w:r w:rsidR="006953B4">
        <w:rPr>
          <w:lang w:val="en-GB"/>
        </w:rPr>
        <w:t xml:space="preserve"> regulates the </w:t>
      </w:r>
      <w:r w:rsidR="00A4563C">
        <w:rPr>
          <w:lang w:val="en-GB"/>
        </w:rPr>
        <w:t xml:space="preserve">magnitude of response for all three actions while </w:t>
      </w:r>
      <m:oMath>
        <m:sSub>
          <m:sSubPr>
            <m:ctrlPr>
              <w:rPr>
                <w:rFonts w:ascii="Cambria Math" w:hAnsi="Cambria Math"/>
                <w:i/>
                <w:lang w:val="en-GB"/>
              </w:rPr>
            </m:ctrlPr>
          </m:sSubPr>
          <m:e>
            <m:r>
              <w:rPr>
                <w:rFonts w:ascii="Cambria Math" w:hAnsi="Cambria Math"/>
              </w:rPr>
              <m:t>τ</m:t>
            </m:r>
          </m:e>
          <m:sub>
            <m:r>
              <w:rPr>
                <w:rFonts w:ascii="Cambria Math" w:hAnsi="Cambria Math"/>
              </w:rPr>
              <m:t>I</m:t>
            </m:r>
          </m:sub>
        </m:sSub>
      </m:oMath>
      <w:r w:rsidR="006953B4">
        <w:rPr>
          <w:lang w:val="en-GB"/>
        </w:rPr>
        <w:t xml:space="preserve">, </w:t>
      </w:r>
      <m:oMath>
        <m:sSub>
          <m:sSubPr>
            <m:ctrlPr>
              <w:rPr>
                <w:rFonts w:ascii="Cambria Math" w:hAnsi="Cambria Math"/>
                <w:i/>
                <w:lang w:val="en-GB"/>
              </w:rPr>
            </m:ctrlPr>
          </m:sSubPr>
          <m:e>
            <m:r>
              <w:rPr>
                <w:rFonts w:ascii="Cambria Math" w:hAnsi="Cambria Math"/>
              </w:rPr>
              <m:t>τ</m:t>
            </m:r>
          </m:e>
          <m:sub>
            <m:r>
              <w:rPr>
                <w:rFonts w:ascii="Cambria Math" w:hAnsi="Cambria Math"/>
              </w:rPr>
              <m:t>D</m:t>
            </m:r>
          </m:sub>
        </m:sSub>
      </m:oMath>
      <w:r w:rsidR="006953B4">
        <w:rPr>
          <w:lang w:val="en-GB"/>
        </w:rPr>
        <w:t xml:space="preserve"> regulate </w:t>
      </w:r>
      <w:r w:rsidR="00DB4BAC">
        <w:rPr>
          <w:lang w:val="en-GB"/>
        </w:rPr>
        <w:t xml:space="preserve">their respective actions only. </w:t>
      </w:r>
    </w:p>
    <w:p w14:paraId="4D65A643" w14:textId="77777777" w:rsidR="003425F9" w:rsidRDefault="003425F9" w:rsidP="00686EF3">
      <w:pPr>
        <w:pStyle w:val="CETBodytext"/>
      </w:pPr>
    </w:p>
    <w:p w14:paraId="131A0C82" w14:textId="0000DDDD" w:rsidR="00667E63" w:rsidRDefault="00185EF0" w:rsidP="00686EF3">
      <w:pPr>
        <w:pStyle w:val="CETBodytext"/>
      </w:pPr>
      <w:r>
        <w:t>As illustrated in figure 1, t</w:t>
      </w:r>
      <w:r w:rsidR="00FE0275">
        <w:t xml:space="preserve">hree </w:t>
      </w:r>
      <w:r w:rsidR="008554A6">
        <w:t>proportional</w:t>
      </w:r>
      <w:r w:rsidR="000E4164">
        <w:t>-</w:t>
      </w:r>
      <w:r w:rsidR="008554A6">
        <w:t>integral (PI) controllers</w:t>
      </w:r>
      <w:r w:rsidR="00DB4BAC">
        <w:t xml:space="preserve"> are present:</w:t>
      </w:r>
      <w:r w:rsidR="008554A6">
        <w:t xml:space="preserve"> </w:t>
      </w:r>
      <w:r w:rsidR="00DB4BAC">
        <w:t>one regulates the condenser pressure by manipulating the mass flow rate of cooling water through the condenser; one regulates the turbine inlet temperature by manipulating the spray valve opening, which allows water from the preheater to mix with and cool the superheated steam entering the turbine; one</w:t>
      </w:r>
      <w:r w:rsidR="00E85816">
        <w:t xml:space="preserve"> regulates the liquid level in the evaporator to prevent flooding or drying out by manipulating the feedwater mass flow rate. Each of these controllers has a fixed set point value </w:t>
      </w:r>
      <m:oMath>
        <m:sSub>
          <m:sSubPr>
            <m:ctrlPr>
              <w:rPr>
                <w:rFonts w:ascii="Cambria Math" w:hAnsi="Cambria Math"/>
                <w:i/>
              </w:rPr>
            </m:ctrlPr>
          </m:sSubPr>
          <m:e>
            <m:r>
              <w:rPr>
                <w:rFonts w:ascii="Cambria Math" w:hAnsi="Cambria Math"/>
              </w:rPr>
              <m:t>y</m:t>
            </m:r>
          </m:e>
          <m:sub>
            <m:r>
              <w:rPr>
                <w:rFonts w:ascii="Cambria Math" w:hAnsi="Cambria Math"/>
              </w:rPr>
              <m:t>sp</m:t>
            </m:r>
          </m:sub>
        </m:sSub>
      </m:oMath>
      <w:r w:rsidR="00E85816">
        <w:t xml:space="preserve"> against which the error is defined as </w:t>
      </w:r>
      <m:oMath>
        <m:r>
          <w:rPr>
            <w:rFonts w:ascii="Cambria Math" w:hAnsi="Cambria Math"/>
          </w:rPr>
          <m:t>e(t)=</m:t>
        </m:r>
        <m:sSub>
          <m:sSubPr>
            <m:ctrlPr>
              <w:rPr>
                <w:rFonts w:ascii="Cambria Math" w:hAnsi="Cambria Math"/>
                <w:i/>
              </w:rPr>
            </m:ctrlPr>
          </m:sSubPr>
          <m:e>
            <m:r>
              <w:rPr>
                <w:rFonts w:ascii="Cambria Math" w:hAnsi="Cambria Math"/>
              </w:rPr>
              <m:t>y</m:t>
            </m:r>
          </m:e>
          <m:sub>
            <m:r>
              <w:rPr>
                <w:rFonts w:ascii="Cambria Math" w:hAnsi="Cambria Math"/>
              </w:rPr>
              <m:t>sp</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m</m:t>
            </m:r>
          </m:sub>
        </m:sSub>
      </m:oMath>
      <w:r w:rsidR="00E85816">
        <w:t xml:space="preserve"> for measured value </w:t>
      </w:r>
      <m:oMath>
        <m:sSub>
          <m:sSubPr>
            <m:ctrlPr>
              <w:rPr>
                <w:rFonts w:ascii="Cambria Math" w:hAnsi="Cambria Math"/>
                <w:i/>
              </w:rPr>
            </m:ctrlPr>
          </m:sSubPr>
          <m:e>
            <m:r>
              <w:rPr>
                <w:rFonts w:ascii="Cambria Math" w:hAnsi="Cambria Math"/>
              </w:rPr>
              <m:t>y</m:t>
            </m:r>
          </m:e>
          <m:sub>
            <m:r>
              <w:rPr>
                <w:rFonts w:ascii="Cambria Math" w:hAnsi="Cambria Math"/>
              </w:rPr>
              <m:t>m</m:t>
            </m:r>
          </m:sub>
        </m:sSub>
      </m:oMath>
      <w:r w:rsidR="00E85816">
        <w:t xml:space="preserve">. </w:t>
      </w:r>
      <w:r w:rsidR="00463148">
        <w:t>Further</w:t>
      </w:r>
      <w:r w:rsidR="00E85816">
        <w:t>,</w:t>
      </w:r>
      <w:r w:rsidR="00463148">
        <w:t xml:space="preserve"> a</w:t>
      </w:r>
      <w:r w:rsidR="00B146DD">
        <w:t xml:space="preserve"> PID controller also manipulates the mass flow rate of hot molten salt driving the steam Rankine loop to adjust the turbine’s work output to meet some externally imposed demand</w:t>
      </w:r>
      <w:r w:rsidR="00127650">
        <w:t xml:space="preserve"> as the set point value</w:t>
      </w:r>
      <w:r w:rsidR="008E726D">
        <w:t xml:space="preserve"> that can vary during a simulation</w:t>
      </w:r>
      <w:r w:rsidR="00BC2494">
        <w:t xml:space="preserve">. As the heat exchangers are the main source of inertia for the system, a PID controller </w:t>
      </w:r>
      <w:r w:rsidR="005E20F9">
        <w:t>is</w:t>
      </w:r>
      <w:r w:rsidR="00BC2494">
        <w:t xml:space="preserve"> chosen</w:t>
      </w:r>
      <w:r w:rsidR="005E20F9">
        <w:t xml:space="preserve"> here</w:t>
      </w:r>
      <w:r w:rsidR="00BC2494">
        <w:t xml:space="preserve"> over a PI to </w:t>
      </w:r>
      <w:r w:rsidR="00651DE2">
        <w:t>help stabilize oscillations</w:t>
      </w:r>
      <w:r w:rsidR="00BC2494">
        <w:t xml:space="preserve"> in the system</w:t>
      </w:r>
      <w:r w:rsidR="00CC4385">
        <w:t xml:space="preserve"> caused by the integral action </w:t>
      </w:r>
      <w:r w:rsidR="00E537B4">
        <w:t>and the</w:t>
      </w:r>
      <w:r w:rsidR="00CC4385">
        <w:t xml:space="preserve"> inertia </w:t>
      </w:r>
      <w:r w:rsidR="00E537B4">
        <w:t>of</w:t>
      </w:r>
      <w:r w:rsidR="00CC4385">
        <w:t xml:space="preserve"> the system</w:t>
      </w:r>
      <w:r w:rsidR="00BC2494">
        <w:t>.</w:t>
      </w:r>
      <w:r w:rsidR="00B146DD">
        <w:t xml:space="preserve"> </w:t>
      </w:r>
      <w:r w:rsidR="00463148">
        <w:t>The PID</w:t>
      </w:r>
      <w:r w:rsidR="00AD2D10">
        <w:t xml:space="preserve"> parameters </w:t>
      </w:r>
      <w:r w:rsidR="00463148">
        <w:t>a</w:t>
      </w:r>
      <w:r w:rsidR="00AD2D10">
        <w:t xml:space="preserve">re the design variables </w:t>
      </w:r>
      <w:r w:rsidR="00463148">
        <w:t>for</w:t>
      </w:r>
      <w:r w:rsidR="00AD2D10">
        <w:t xml:space="preserve"> the optimization </w:t>
      </w:r>
      <w:r w:rsidR="00463148" w:rsidRPr="00463148">
        <w:t>procedure described</w:t>
      </w:r>
      <w:r w:rsidR="00AD2D10">
        <w:t xml:space="preserve"> in the next section.</w:t>
      </w:r>
    </w:p>
    <w:p w14:paraId="22CFEAB8" w14:textId="0B3492EC" w:rsidR="00BC2494" w:rsidRDefault="009E67A0" w:rsidP="00625942">
      <w:pPr>
        <w:pStyle w:val="CETHeading1"/>
      </w:pPr>
      <w:r>
        <w:t>Optimization of a PID controller’s performance</w:t>
      </w:r>
    </w:p>
    <w:p w14:paraId="1035A895" w14:textId="0BA9E994" w:rsidR="00E3723B" w:rsidRDefault="00463148" w:rsidP="007209CD">
      <w:pPr>
        <w:pStyle w:val="CETBodytext"/>
        <w:spacing w:before="240"/>
      </w:pPr>
      <w:r w:rsidRPr="00463148">
        <w:t xml:space="preserve">Optimization </w:t>
      </w:r>
      <w:r w:rsidR="005E20F9">
        <w:t>is</w:t>
      </w:r>
      <w:r w:rsidRPr="00463148">
        <w:t xml:space="preserve"> performed using a nature</w:t>
      </w:r>
      <w:r w:rsidR="00E92A04">
        <w:t>-</w:t>
      </w:r>
      <w:r w:rsidRPr="00463148">
        <w:t>inspired plant propagation algorithm (</w:t>
      </w:r>
      <w:proofErr w:type="spellStart"/>
      <w:r w:rsidRPr="00463148">
        <w:t>Salhi</w:t>
      </w:r>
      <w:proofErr w:type="spellEnd"/>
      <w:r w:rsidRPr="00463148">
        <w:t xml:space="preserve"> </w:t>
      </w:r>
      <w:r>
        <w:t>and</w:t>
      </w:r>
      <w:r w:rsidRPr="00463148">
        <w:t xml:space="preserve"> Fraga, 2011) as implemented in the </w:t>
      </w:r>
      <w:proofErr w:type="spellStart"/>
      <w:r w:rsidRPr="00463148">
        <w:t>Fresa</w:t>
      </w:r>
      <w:proofErr w:type="spellEnd"/>
      <w:r w:rsidRPr="00463148">
        <w:t xml:space="preserve"> package, written in the Julia language </w:t>
      </w:r>
      <w:r w:rsidR="006E2DDF">
        <w:t>(</w:t>
      </w:r>
      <w:proofErr w:type="spellStart"/>
      <w:r w:rsidR="006E2DDF">
        <w:t>Bezanson</w:t>
      </w:r>
      <w:proofErr w:type="spellEnd"/>
      <w:r w:rsidR="006E2DDF">
        <w:t xml:space="preserve"> et al., 2017)</w:t>
      </w:r>
      <w:r w:rsidRPr="00463148">
        <w:t xml:space="preserve">. </w:t>
      </w:r>
      <w:proofErr w:type="spellStart"/>
      <w:r w:rsidRPr="00463148">
        <w:t>Fresa</w:t>
      </w:r>
      <w:proofErr w:type="spellEnd"/>
      <w:r w:rsidRPr="00463148">
        <w:t xml:space="preserve"> is a population-based evolutionary algorithm, inspired by the propagation of strawberry plants. </w:t>
      </w:r>
      <w:proofErr w:type="spellStart"/>
      <w:r w:rsidRPr="00463148">
        <w:t>Fresa</w:t>
      </w:r>
      <w:proofErr w:type="spellEnd"/>
      <w:r w:rsidRPr="00463148">
        <w:t xml:space="preserve"> has previously been used for design problems using dynamic models</w:t>
      </w:r>
      <w:r w:rsidR="007209CD">
        <w:t xml:space="preserve"> (</w:t>
      </w:r>
      <w:r w:rsidRPr="00463148">
        <w:t>Fraga</w:t>
      </w:r>
      <w:r w:rsidR="007209CD">
        <w:t xml:space="preserve">, </w:t>
      </w:r>
      <w:r w:rsidRPr="00463148">
        <w:t>2019</w:t>
      </w:r>
      <w:r w:rsidR="007209CD">
        <w:t>)</w:t>
      </w:r>
      <w:r w:rsidRPr="00463148">
        <w:t>. It is well suited to the current application as it treats the objective function as a black box, requiring no derivative information</w:t>
      </w:r>
      <w:r w:rsidR="00284CE0">
        <w:t xml:space="preserve"> of the objectives which would be impractical to calculate due to the system’s complexity</w:t>
      </w:r>
      <w:r w:rsidR="005170F6">
        <w:t>, potentially changing structure</w:t>
      </w:r>
      <w:r w:rsidR="00284CE0">
        <w:t xml:space="preserve"> and discontinuities in the fluid property models</w:t>
      </w:r>
      <w:r w:rsidR="007209CD">
        <w:t xml:space="preserve"> </w:t>
      </w:r>
      <w:r w:rsidR="007209CD" w:rsidRPr="00463148">
        <w:t>(Fraga, 2021</w:t>
      </w:r>
      <w:r w:rsidR="007209CD">
        <w:t>)</w:t>
      </w:r>
      <w:r w:rsidRPr="00463148">
        <w:t xml:space="preserve">. This enables the evaluation of the objective function using an external </w:t>
      </w:r>
      <w:r w:rsidR="003C1A5A">
        <w:t>simulation</w:t>
      </w:r>
      <w:r w:rsidRPr="00463148">
        <w:t xml:space="preserve"> system: </w:t>
      </w:r>
      <w:proofErr w:type="spellStart"/>
      <w:r w:rsidRPr="00463148">
        <w:t>OpenModelica</w:t>
      </w:r>
      <w:proofErr w:type="spellEnd"/>
      <w:r w:rsidRPr="00463148">
        <w:t xml:space="preserve"> in this case. Additionally, </w:t>
      </w:r>
      <w:proofErr w:type="spellStart"/>
      <w:r w:rsidRPr="00463148">
        <w:t>Fresa</w:t>
      </w:r>
      <w:proofErr w:type="spellEnd"/>
      <w:r w:rsidRPr="00463148">
        <w:t xml:space="preserve"> can be used for multi-objective optimization problems which will be necessary in future work when other factors such as economic costs need to be considered.</w:t>
      </w:r>
    </w:p>
    <w:p w14:paraId="50E3F46C" w14:textId="77777777" w:rsidR="00463148" w:rsidRDefault="00463148" w:rsidP="00625942">
      <w:pPr>
        <w:pStyle w:val="CETBodytext"/>
      </w:pPr>
    </w:p>
    <w:p w14:paraId="0F301402" w14:textId="6076CF8D" w:rsidR="00696C08" w:rsidRDefault="00E3723B" w:rsidP="00625942">
      <w:pPr>
        <w:pStyle w:val="CETBodytext"/>
      </w:pPr>
      <w:r>
        <w:t xml:space="preserve">The </w:t>
      </w:r>
      <w:proofErr w:type="spellStart"/>
      <w:r>
        <w:t>Modelica</w:t>
      </w:r>
      <w:proofErr w:type="spellEnd"/>
      <w:r>
        <w:t xml:space="preserve"> models are simulated within Julia using the </w:t>
      </w:r>
      <w:proofErr w:type="spellStart"/>
      <w:r>
        <w:t>OMJulia</w:t>
      </w:r>
      <w:proofErr w:type="spellEnd"/>
      <w:r>
        <w:t xml:space="preserve"> interface (</w:t>
      </w:r>
      <w:proofErr w:type="spellStart"/>
      <w:r>
        <w:t>OMJu</w:t>
      </w:r>
      <w:r w:rsidR="00FA1470">
        <w:t>li</w:t>
      </w:r>
      <w:r>
        <w:t>a</w:t>
      </w:r>
      <w:proofErr w:type="spellEnd"/>
      <w:r>
        <w:t>, 2022)</w:t>
      </w:r>
      <w:r w:rsidR="0053775B">
        <w:t xml:space="preserve">. For each objective function evaluation, a full simulation is performed by </w:t>
      </w:r>
      <w:proofErr w:type="spellStart"/>
      <w:r w:rsidR="00CB5159">
        <w:t>OpenModelica</w:t>
      </w:r>
      <w:proofErr w:type="spellEnd"/>
      <w:r w:rsidR="00CB5159">
        <w:t>,</w:t>
      </w:r>
      <w:r w:rsidR="0053775B">
        <w:t xml:space="preserve"> and relevant quantities can be extracted from the solution to return to the optimizer. Julia’s support of multithreading also allows for faster evaluation of objectives, as each thread can have its own </w:t>
      </w:r>
      <w:proofErr w:type="spellStart"/>
      <w:r w:rsidR="0053775B">
        <w:t>OpenModelica</w:t>
      </w:r>
      <w:proofErr w:type="spellEnd"/>
      <w:r w:rsidR="0053775B">
        <w:t xml:space="preserve"> session to perform simulations.</w:t>
      </w:r>
    </w:p>
    <w:p w14:paraId="490538A0" w14:textId="685A3B3F" w:rsidR="005F33A9" w:rsidRDefault="005F33A9" w:rsidP="00625942">
      <w:pPr>
        <w:pStyle w:val="CETBodytext"/>
      </w:pPr>
    </w:p>
    <w:p w14:paraId="689FDA05" w14:textId="10AA60F9" w:rsidR="005F33A9" w:rsidRDefault="005F33A9" w:rsidP="00625942">
      <w:pPr>
        <w:pStyle w:val="CETBodytext"/>
      </w:pPr>
      <w:r>
        <w:rPr>
          <w:lang w:val="en-GB"/>
        </w:rPr>
        <w:t>The combined use of dynamic simulations within an optimization problem has been seen in other fields; Brunet et al.</w:t>
      </w:r>
      <w:r>
        <w:t xml:space="preserve"> (2014) presented the multi-objective optimization of the production process of Penicillin V</w:t>
      </w:r>
      <w:r w:rsidR="008046CD">
        <w:t xml:space="preserve"> that also integrated economic analysis and process topology decisions. The dynamic process is described by a set of differential algebraic equations, as in this work for </w:t>
      </w:r>
      <w:proofErr w:type="spellStart"/>
      <w:r w:rsidR="008046CD">
        <w:t>thermofluid</w:t>
      </w:r>
      <w:proofErr w:type="spellEnd"/>
      <w:r w:rsidR="008046CD">
        <w:t xml:space="preserve"> flows, which is solved using a process simulator.</w:t>
      </w:r>
    </w:p>
    <w:p w14:paraId="2A216145" w14:textId="7BB4560F" w:rsidR="0053775B" w:rsidRDefault="00625942" w:rsidP="00FE0275">
      <w:pPr>
        <w:pStyle w:val="CETheadingx"/>
      </w:pPr>
      <w:r>
        <w:t xml:space="preserve">Optimization problem </w:t>
      </w:r>
    </w:p>
    <w:p w14:paraId="1B83D4FF" w14:textId="5A8D3F5F" w:rsidR="002F42DA" w:rsidRDefault="00471424" w:rsidP="00FE0275">
      <w:pPr>
        <w:pStyle w:val="CETBodytext"/>
      </w:pPr>
      <w:r>
        <w:t xml:space="preserve">The parameters of the PID controller monitoring the turbine power output are </w:t>
      </w:r>
      <w:r w:rsidR="00FA1470">
        <w:t>to be chosen</w:t>
      </w:r>
      <w:r>
        <w:t xml:space="preserve"> to improve</w:t>
      </w:r>
      <w:r w:rsidR="00A966E0">
        <w:t xml:space="preserve"> controller</w:t>
      </w:r>
      <w:r>
        <w:t xml:space="preserve"> performance. </w:t>
      </w:r>
      <w:r w:rsidR="00A428C2">
        <w:t>For the objective function, t</w:t>
      </w:r>
      <w:r w:rsidR="00520985">
        <w:t>he mean absolute deviation</w:t>
      </w:r>
      <w:r w:rsidR="00600467">
        <w:t xml:space="preserve"> is used as a quantitative measure of controller performance, where the deviation is the difference between the power demand </w:t>
      </w:r>
      <m:oMath>
        <m:sSub>
          <m:sSubPr>
            <m:ctrlPr>
              <w:rPr>
                <w:rFonts w:ascii="Cambria Math" w:hAnsi="Cambria Math"/>
                <w:i/>
              </w:rPr>
            </m:ctrlPr>
          </m:sSubPr>
          <m:e>
            <m:r>
              <w:rPr>
                <w:rFonts w:ascii="Cambria Math" w:hAnsi="Cambria Math"/>
              </w:rPr>
              <m:t>P</m:t>
            </m:r>
          </m:e>
          <m:sub>
            <m:r>
              <w:rPr>
                <w:rFonts w:ascii="Cambria Math" w:hAnsi="Cambria Math"/>
              </w:rPr>
              <m:t>dmd</m:t>
            </m:r>
          </m:sub>
        </m:sSub>
      </m:oMath>
      <w:r w:rsidR="00600467">
        <w:t xml:space="preserve"> [W]</w:t>
      </w:r>
      <w:r w:rsidR="000F75F4">
        <w:t xml:space="preserve"> and the</w:t>
      </w:r>
      <w:r w:rsidR="000F75F4" w:rsidRPr="000F75F4">
        <w:t xml:space="preserve"> </w:t>
      </w:r>
      <w:r w:rsidR="000F75F4">
        <w:t xml:space="preserve">turbine power output </w:t>
      </w:r>
      <m:oMath>
        <m:sSub>
          <m:sSubPr>
            <m:ctrlPr>
              <w:rPr>
                <w:rFonts w:ascii="Cambria Math" w:hAnsi="Cambria Math"/>
                <w:i/>
              </w:rPr>
            </m:ctrlPr>
          </m:sSubPr>
          <m:e>
            <m:r>
              <w:rPr>
                <w:rFonts w:ascii="Cambria Math" w:hAnsi="Cambria Math"/>
              </w:rPr>
              <m:t>P</m:t>
            </m:r>
          </m:e>
          <m:sub>
            <m:r>
              <w:rPr>
                <w:rFonts w:ascii="Cambria Math" w:hAnsi="Cambria Math"/>
              </w:rPr>
              <m:t>tb</m:t>
            </m:r>
          </m:sub>
        </m:sSub>
      </m:oMath>
      <w:r w:rsidR="000F75F4">
        <w:t xml:space="preserve"> [W]</w:t>
      </w:r>
      <w:r w:rsidR="00600467">
        <w:t>.</w:t>
      </w:r>
      <w:r w:rsidR="00327FB5">
        <w:t xml:space="preserve"> The mean is taken over a time period of </w:t>
      </w:r>
      <m:oMath>
        <m:sSub>
          <m:sSubPr>
            <m:ctrlPr>
              <w:rPr>
                <w:rFonts w:ascii="Cambria Math" w:hAnsi="Cambria Math"/>
                <w:i/>
              </w:rPr>
            </m:ctrlPr>
          </m:sSubPr>
          <m:e>
            <m:r>
              <w:rPr>
                <w:rFonts w:ascii="Cambria Math" w:hAnsi="Cambria Math"/>
              </w:rPr>
              <m:t>T</m:t>
            </m:r>
          </m:e>
          <m:sub>
            <m:r>
              <w:rPr>
                <w:rFonts w:ascii="Cambria Math" w:hAnsi="Cambria Math"/>
              </w:rPr>
              <m:t>dev</m:t>
            </m:r>
          </m:sub>
        </m:sSub>
      </m:oMath>
      <w:r w:rsidR="00327FB5">
        <w:t xml:space="preserve"> [s], starting at time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00327FB5">
        <w:t xml:space="preserve"> [s] when a perturbation is applied to</w:t>
      </w:r>
      <w:r w:rsidR="009E42A0">
        <w:t xml:space="preserve"> the power demand</w:t>
      </w:r>
      <w:r w:rsidR="00327FB5">
        <w:t>.</w:t>
      </w:r>
      <w:r w:rsidR="009E42A0">
        <w:t xml:space="preserve"> </w:t>
      </w:r>
      <w:r w:rsidR="00656A6E">
        <w:t>T</w:t>
      </w:r>
      <w:r w:rsidR="009E42A0">
        <w:t xml:space="preserve">he perturbation is a 10% drop in the power demand from 100 MW to 90 MW over a period of 150 s and the mean is measured over a period of </w:t>
      </w:r>
      <m:oMath>
        <m:sSub>
          <m:sSubPr>
            <m:ctrlPr>
              <w:rPr>
                <w:rFonts w:ascii="Cambria Math" w:hAnsi="Cambria Math"/>
                <w:i/>
              </w:rPr>
            </m:ctrlPr>
          </m:sSubPr>
          <m:e>
            <m:r>
              <w:rPr>
                <w:rFonts w:ascii="Cambria Math" w:hAnsi="Cambria Math"/>
              </w:rPr>
              <m:t>T</m:t>
            </m:r>
          </m:e>
          <m:sub>
            <m:r>
              <w:rPr>
                <w:rFonts w:ascii="Cambria Math" w:hAnsi="Cambria Math"/>
              </w:rPr>
              <m:t>dev</m:t>
            </m:r>
          </m:sub>
        </m:sSub>
      </m:oMath>
      <w:r w:rsidR="009E42A0">
        <w:t xml:space="preserve"> = 1000 s</w:t>
      </w:r>
      <w:r w:rsidR="000D4E45">
        <w:t>.</w:t>
      </w:r>
    </w:p>
    <w:p w14:paraId="48957784" w14:textId="77777777" w:rsidR="009E42A0" w:rsidRDefault="009E42A0" w:rsidP="00FE0275">
      <w:pPr>
        <w:pStyle w:val="CETBodytext"/>
      </w:pPr>
    </w:p>
    <w:p w14:paraId="6D832761" w14:textId="510CED0A" w:rsidR="003503BE" w:rsidRDefault="003503BE" w:rsidP="00FE0275">
      <w:pPr>
        <w:pStyle w:val="CETBodytext"/>
      </w:pPr>
      <w:r>
        <w:t>The optimization problem is stated as:</w:t>
      </w:r>
    </w:p>
    <w:tbl>
      <w:tblPr>
        <w:tblW w:w="5000" w:type="pct"/>
        <w:tblLook w:val="04A0" w:firstRow="1" w:lastRow="0" w:firstColumn="1" w:lastColumn="0" w:noHBand="0" w:noVBand="1"/>
      </w:tblPr>
      <w:tblGrid>
        <w:gridCol w:w="7986"/>
        <w:gridCol w:w="801"/>
      </w:tblGrid>
      <w:tr w:rsidR="006742DD" w:rsidRPr="00B57B36" w14:paraId="6931495B" w14:textId="77777777" w:rsidTr="006742DD">
        <w:tc>
          <w:tcPr>
            <w:tcW w:w="8188" w:type="dxa"/>
            <w:shd w:val="clear" w:color="auto" w:fill="auto"/>
            <w:vAlign w:val="center"/>
          </w:tcPr>
          <w:p w14:paraId="4CCB6BA7" w14:textId="2807598F" w:rsidR="006742DD" w:rsidRPr="003425F9" w:rsidRDefault="00000000" w:rsidP="006742DD">
            <w:pPr>
              <w:pStyle w:val="CETEquation"/>
              <w:rPr>
                <w:i/>
              </w:rPr>
            </w:pPr>
            <m:oMathPara>
              <m:oMathParaPr>
                <m:jc m:val="left"/>
              </m:oMathParaPr>
              <m:oMath>
                <m:limLow>
                  <m:limLowPr>
                    <m:ctrlPr>
                      <w:rPr>
                        <w:rFonts w:ascii="Cambria Math" w:hAnsi="Cambria Math"/>
                        <w:i/>
                      </w:rPr>
                    </m:ctrlPr>
                  </m:limLowPr>
                  <m:e>
                    <m:r>
                      <w:rPr>
                        <w:rFonts w:ascii="Cambria Math" w:hAnsi="Cambria Math"/>
                      </w:rPr>
                      <m:t>min</m:t>
                    </m:r>
                  </m:e>
                  <m:lim>
                    <m:sSub>
                      <m:sSubPr>
                        <m:ctrlPr>
                          <w:rPr>
                            <w:rFonts w:ascii="Cambria Math" w:hAnsi="Cambria Math"/>
                            <w:i/>
                          </w:rPr>
                        </m:ctrlPr>
                      </m:sSubPr>
                      <m:e>
                        <m:r>
                          <w:rPr>
                            <w:rFonts w:ascii="Cambria Math" w:hAnsi="Cambria Math"/>
                          </w:rPr>
                          <m:t>k</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D</m:t>
                        </m:r>
                      </m:sub>
                    </m:sSub>
                  </m:lim>
                </m:limLow>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T</m:t>
                            </m:r>
                          </m:e>
                          <m:sub>
                            <m:r>
                              <w:rPr>
                                <w:rFonts w:ascii="Cambria Math" w:hAnsi="Cambria Math"/>
                              </w:rPr>
                              <m:t>dev</m:t>
                            </m:r>
                          </m:sub>
                        </m:sSub>
                      </m:den>
                    </m:f>
                    <m:nary>
                      <m:naryPr>
                        <m:limLoc m:val="subSup"/>
                        <m:ctrlPr>
                          <w:rPr>
                            <w:rFonts w:ascii="Cambria Math" w:hAnsi="Cambria Math"/>
                            <w:i/>
                          </w:rPr>
                        </m:ctrlPr>
                      </m:naryPr>
                      <m:sub>
                        <m:sSub>
                          <m:sSubPr>
                            <m:ctrlPr>
                              <w:rPr>
                                <w:rFonts w:ascii="Cambria Math" w:hAnsi="Cambria Math"/>
                                <w:i/>
                              </w:rPr>
                            </m:ctrlPr>
                          </m:sSubPr>
                          <m:e>
                            <m:r>
                              <w:rPr>
                                <w:rFonts w:ascii="Cambria Math" w:hAnsi="Cambria Math"/>
                              </w:rPr>
                              <m:t>t</m:t>
                            </m:r>
                          </m:e>
                          <m:sub>
                            <m:r>
                              <w:rPr>
                                <w:rFonts w:ascii="Cambria Math" w:hAnsi="Cambria Math"/>
                              </w:rPr>
                              <m:t>0</m:t>
                            </m:r>
                          </m:sub>
                        </m:sSub>
                      </m:sub>
                      <m:sup>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dev</m:t>
                            </m:r>
                          </m:sub>
                        </m:sSub>
                      </m:sup>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dmd</m:t>
                                </m:r>
                              </m:sub>
                            </m:sSub>
                            <m:d>
                              <m:dPr>
                                <m:ctrlPr>
                                  <w:rPr>
                                    <w:rFonts w:ascii="Cambria Math" w:hAnsi="Cambria Math"/>
                                    <w:i/>
                                  </w:rPr>
                                </m:ctrlPr>
                              </m:dPr>
                              <m:e>
                                <m:r>
                                  <w:rPr>
                                    <w:rFonts w:ascii="Cambria Math" w:hAnsi="Cambria Math"/>
                                  </w:rPr>
                                  <m:t>t</m:t>
                                </m:r>
                              </m:e>
                            </m:d>
                            <m:r>
                              <w:rPr>
                                <w:rFonts w:ascii="Cambria Math" w:hAnsi="Cambria Math"/>
                              </w:rPr>
                              <m:t xml:space="preserve"> - </m:t>
                            </m:r>
                            <m:sSub>
                              <m:sSubPr>
                                <m:ctrlPr>
                                  <w:rPr>
                                    <w:rFonts w:ascii="Cambria Math" w:hAnsi="Cambria Math"/>
                                    <w:i/>
                                  </w:rPr>
                                </m:ctrlPr>
                              </m:sSubPr>
                              <m:e>
                                <m:r>
                                  <w:rPr>
                                    <w:rFonts w:ascii="Cambria Math" w:hAnsi="Cambria Math"/>
                                  </w:rPr>
                                  <m:t>P</m:t>
                                </m:r>
                              </m:e>
                              <m:sub>
                                <m:r>
                                  <w:rPr>
                                    <w:rFonts w:ascii="Cambria Math" w:hAnsi="Cambria Math"/>
                                  </w:rPr>
                                  <m:t>tb</m:t>
                                </m:r>
                              </m:sub>
                            </m:sSub>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k</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D</m:t>
                                    </m:r>
                                  </m:sub>
                                </m:sSub>
                              </m:e>
                            </m:d>
                          </m:e>
                        </m:d>
                        <m:r>
                          <w:rPr>
                            <w:rFonts w:ascii="Cambria Math" w:hAnsi="Cambria Math"/>
                          </w:rPr>
                          <m:t>∙dt</m:t>
                        </m:r>
                      </m:e>
                    </m:nary>
                  </m:e>
                </m:d>
              </m:oMath>
            </m:oMathPara>
          </w:p>
        </w:tc>
        <w:tc>
          <w:tcPr>
            <w:tcW w:w="815" w:type="dxa"/>
            <w:shd w:val="clear" w:color="auto" w:fill="auto"/>
            <w:vAlign w:val="center"/>
          </w:tcPr>
          <w:p w14:paraId="32EDD5D6" w14:textId="6C3A31FD" w:rsidR="006742DD" w:rsidRPr="00B57B36" w:rsidRDefault="006742DD" w:rsidP="00BD64F8">
            <w:pPr>
              <w:pStyle w:val="CETEquation"/>
              <w:jc w:val="right"/>
            </w:pPr>
            <w:r w:rsidRPr="00B57B36">
              <w:t>(</w:t>
            </w:r>
            <w:r w:rsidR="000E4164">
              <w:t>2</w:t>
            </w:r>
            <w:r w:rsidRPr="00B57B36">
              <w:t>)</w:t>
            </w:r>
          </w:p>
        </w:tc>
      </w:tr>
    </w:tbl>
    <w:p w14:paraId="70781818" w14:textId="406966AA" w:rsidR="0025207B" w:rsidRDefault="003503BE" w:rsidP="0057340E">
      <w:pPr>
        <w:pStyle w:val="CETBodytext"/>
      </w:pPr>
      <w:r>
        <w:t xml:space="preserve">The design variables are the </w:t>
      </w:r>
      <w:r w:rsidR="00BE0D41">
        <w:t>controller</w:t>
      </w:r>
      <w:r w:rsidR="002F42DA">
        <w:t xml:space="preserve"> </w:t>
      </w:r>
      <w:r>
        <w:t xml:space="preserve">gain </w:t>
      </w:r>
      <m:oMath>
        <m:sSub>
          <m:sSubPr>
            <m:ctrlPr>
              <w:rPr>
                <w:rFonts w:ascii="Cambria Math" w:hAnsi="Cambria Math"/>
                <w:i/>
                <w:lang w:val="en-GB"/>
              </w:rPr>
            </m:ctrlPr>
          </m:sSubPr>
          <m:e>
            <m:r>
              <w:rPr>
                <w:rFonts w:ascii="Cambria Math" w:hAnsi="Cambria Math"/>
              </w:rPr>
              <m:t>k</m:t>
            </m:r>
          </m:e>
          <m:sub>
            <m:r>
              <w:rPr>
                <w:rFonts w:ascii="Cambria Math" w:hAnsi="Cambria Math"/>
              </w:rPr>
              <m:t>C</m:t>
            </m:r>
          </m:sub>
        </m:sSub>
      </m:oMath>
      <w:r w:rsidR="00651DE2">
        <w:rPr>
          <w:lang w:val="en-GB"/>
        </w:rPr>
        <w:t xml:space="preserve"> </w:t>
      </w:r>
      <w:r w:rsidR="002F42DA">
        <w:t>[kg</w:t>
      </w:r>
      <w:r w:rsidR="009367B4">
        <w:t xml:space="preserve"> s</w:t>
      </w:r>
      <w:r w:rsidR="009367B4">
        <w:rPr>
          <w:vertAlign w:val="superscript"/>
        </w:rPr>
        <w:t>-1</w:t>
      </w:r>
      <w:r w:rsidR="009367B4">
        <w:t xml:space="preserve"> W</w:t>
      </w:r>
      <w:r w:rsidR="009367B4">
        <w:rPr>
          <w:vertAlign w:val="superscript"/>
        </w:rPr>
        <w:t>-1</w:t>
      </w:r>
      <w:r w:rsidR="002F42DA">
        <w:t xml:space="preserve">], the integral time </w:t>
      </w:r>
      <m:oMath>
        <m:sSub>
          <m:sSubPr>
            <m:ctrlPr>
              <w:rPr>
                <w:rFonts w:ascii="Cambria Math" w:hAnsi="Cambria Math"/>
                <w:i/>
                <w:lang w:val="en-GB"/>
              </w:rPr>
            </m:ctrlPr>
          </m:sSubPr>
          <m:e>
            <m:r>
              <w:rPr>
                <w:rFonts w:ascii="Cambria Math" w:hAnsi="Cambria Math"/>
              </w:rPr>
              <m:t>τ</m:t>
            </m:r>
          </m:e>
          <m:sub>
            <m:r>
              <w:rPr>
                <w:rFonts w:ascii="Cambria Math" w:hAnsi="Cambria Math"/>
              </w:rPr>
              <m:t>I</m:t>
            </m:r>
          </m:sub>
        </m:sSub>
      </m:oMath>
      <w:r w:rsidR="003425F9">
        <w:rPr>
          <w:lang w:val="en-GB"/>
        </w:rPr>
        <w:t xml:space="preserve"> </w:t>
      </w:r>
      <w:r w:rsidR="002F42DA">
        <w:t xml:space="preserve">[s] and the derivative time </w:t>
      </w:r>
      <m:oMath>
        <m:sSub>
          <m:sSubPr>
            <m:ctrlPr>
              <w:rPr>
                <w:rFonts w:ascii="Cambria Math" w:hAnsi="Cambria Math"/>
                <w:i/>
                <w:lang w:val="en-GB"/>
              </w:rPr>
            </m:ctrlPr>
          </m:sSubPr>
          <m:e>
            <m:r>
              <w:rPr>
                <w:rFonts w:ascii="Cambria Math" w:hAnsi="Cambria Math"/>
              </w:rPr>
              <m:t>τ</m:t>
            </m:r>
          </m:e>
          <m:sub>
            <m:r>
              <w:rPr>
                <w:rFonts w:ascii="Cambria Math" w:hAnsi="Cambria Math"/>
              </w:rPr>
              <m:t>D</m:t>
            </m:r>
          </m:sub>
        </m:sSub>
      </m:oMath>
      <w:r w:rsidR="002F42DA">
        <w:t xml:space="preserve"> [s].</w:t>
      </w:r>
      <w:r w:rsidR="009E42A0">
        <w:t xml:space="preserve"> </w:t>
      </w:r>
      <w:r w:rsidR="00A428C2">
        <w:t xml:space="preserve">No </w:t>
      </w:r>
      <w:r w:rsidR="00945E22">
        <w:t>infeasibility functions</w:t>
      </w:r>
      <w:r w:rsidR="00A428C2">
        <w:t xml:space="preserve"> are included in the optimization</w:t>
      </w:r>
      <w:r w:rsidR="00A31187">
        <w:t xml:space="preserve"> as every controller design is valid, even if its performance is poor. </w:t>
      </w:r>
      <w:r w:rsidR="007539B3">
        <w:t xml:space="preserve">The valid search domain of the decision variables is defined by an </w:t>
      </w:r>
      <w:r w:rsidR="00845556">
        <w:t>upper and lower bound</w:t>
      </w:r>
      <w:r w:rsidR="007539B3">
        <w:t xml:space="preserve"> for each. The upper</w:t>
      </w:r>
      <w:r w:rsidR="00945E22">
        <w:t xml:space="preserve"> bound of </w:t>
      </w:r>
      <m:oMath>
        <m:sSub>
          <m:sSubPr>
            <m:ctrlPr>
              <w:rPr>
                <w:rFonts w:ascii="Cambria Math" w:hAnsi="Cambria Math"/>
                <w:i/>
                <w:lang w:val="en-GB"/>
              </w:rPr>
            </m:ctrlPr>
          </m:sSubPr>
          <m:e>
            <m:r>
              <w:rPr>
                <w:rFonts w:ascii="Cambria Math" w:hAnsi="Cambria Math"/>
              </w:rPr>
              <m:t>τ</m:t>
            </m:r>
          </m:e>
          <m:sub>
            <m:r>
              <w:rPr>
                <w:rFonts w:ascii="Cambria Math" w:hAnsi="Cambria Math"/>
              </w:rPr>
              <m:t>I</m:t>
            </m:r>
          </m:sub>
        </m:sSub>
      </m:oMath>
      <w:r w:rsidR="00EB502F">
        <w:rPr>
          <w:iCs/>
        </w:rPr>
        <w:t xml:space="preserve"> </w:t>
      </w:r>
      <w:r w:rsidR="00945E22">
        <w:t>and the lower bound</w:t>
      </w:r>
      <w:r w:rsidR="00EB502F">
        <w:t>s</w:t>
      </w:r>
      <w:r w:rsidR="00945E22">
        <w:t xml:space="preserve"> of </w:t>
      </w:r>
      <m:oMath>
        <m:sSub>
          <m:sSubPr>
            <m:ctrlPr>
              <w:rPr>
                <w:rFonts w:ascii="Cambria Math" w:hAnsi="Cambria Math"/>
                <w:i/>
                <w:lang w:val="en-GB"/>
              </w:rPr>
            </m:ctrlPr>
          </m:sSubPr>
          <m:e>
            <m:r>
              <w:rPr>
                <w:rFonts w:ascii="Cambria Math" w:hAnsi="Cambria Math"/>
              </w:rPr>
              <m:t>k</m:t>
            </m:r>
          </m:e>
          <m:sub>
            <m:r>
              <w:rPr>
                <w:rFonts w:ascii="Cambria Math" w:hAnsi="Cambria Math"/>
              </w:rPr>
              <m:t>C</m:t>
            </m:r>
          </m:sub>
        </m:sSub>
      </m:oMath>
      <w:r w:rsidR="00651DE2">
        <w:rPr>
          <w:lang w:val="en-GB"/>
        </w:rPr>
        <w:t xml:space="preserve">, </w:t>
      </w:r>
      <m:oMath>
        <m:sSub>
          <m:sSubPr>
            <m:ctrlPr>
              <w:rPr>
                <w:rFonts w:ascii="Cambria Math" w:hAnsi="Cambria Math"/>
                <w:i/>
                <w:lang w:val="en-GB"/>
              </w:rPr>
            </m:ctrlPr>
          </m:sSubPr>
          <m:e>
            <m:r>
              <w:rPr>
                <w:rFonts w:ascii="Cambria Math" w:hAnsi="Cambria Math"/>
              </w:rPr>
              <m:t>τ</m:t>
            </m:r>
          </m:e>
          <m:sub>
            <m:r>
              <w:rPr>
                <w:rFonts w:ascii="Cambria Math" w:hAnsi="Cambria Math"/>
              </w:rPr>
              <m:t>D</m:t>
            </m:r>
          </m:sub>
        </m:sSub>
      </m:oMath>
      <w:r w:rsidR="00EB502F">
        <w:t xml:space="preserve"> </w:t>
      </w:r>
      <w:r w:rsidR="00412CC1">
        <w:t>are</w:t>
      </w:r>
      <w:r w:rsidR="007539B3">
        <w:t xml:space="preserve"> chosen arbitrarily such that the</w:t>
      </w:r>
      <w:r w:rsidR="00412CC1">
        <w:t xml:space="preserve">re is </w:t>
      </w:r>
      <w:r w:rsidR="007539B3">
        <w:t xml:space="preserve">at least an order of magnitude </w:t>
      </w:r>
      <w:r w:rsidR="00412CC1">
        <w:t>difference to</w:t>
      </w:r>
      <w:r w:rsidR="007539B3">
        <w:t xml:space="preserve"> the initial design. The </w:t>
      </w:r>
      <w:r w:rsidR="00945E22">
        <w:t xml:space="preserve">other </w:t>
      </w:r>
      <w:r w:rsidR="00EC0F28">
        <w:t>bound</w:t>
      </w:r>
      <w:r w:rsidR="009902F3">
        <w:t>s are more challenging as they generally lead to more extreme controller re</w:t>
      </w:r>
      <w:r w:rsidR="00EC0F28">
        <w:t>sponses</w:t>
      </w:r>
      <w:r w:rsidR="009902F3">
        <w:t xml:space="preserve">, which can lead to issues in the </w:t>
      </w:r>
      <w:r w:rsidR="00EC0F28">
        <w:t>evaluation of process designs</w:t>
      </w:r>
      <w:r w:rsidR="009902F3">
        <w:t>. This is discussed more in section 3.2.</w:t>
      </w:r>
      <w:r w:rsidR="003E75F7">
        <w:t xml:space="preserve"> </w:t>
      </w:r>
      <w:r w:rsidR="00D511E0">
        <w:t xml:space="preserve">The integral is calculated by </w:t>
      </w:r>
      <w:proofErr w:type="spellStart"/>
      <w:r w:rsidR="00D511E0">
        <w:t>OpenModelica</w:t>
      </w:r>
      <w:proofErr w:type="spellEnd"/>
      <w:r w:rsidR="00D511E0">
        <w:t xml:space="preserve"> to an accuracy consistent with the process simulation itself.</w:t>
      </w:r>
    </w:p>
    <w:p w14:paraId="7F91B7A9" w14:textId="74061B83" w:rsidR="008046CD" w:rsidRPr="0025207B" w:rsidRDefault="009C7E2E" w:rsidP="0025207B">
      <w:pPr>
        <w:pStyle w:val="CETBodytext"/>
        <w:rPr>
          <w:i/>
          <w:lang w:val="en-GB"/>
        </w:rPr>
      </w:pPr>
      <w:r>
        <w:rPr>
          <w:noProof/>
        </w:rPr>
        <w:lastRenderedPageBreak/>
        <w:drawing>
          <wp:inline distT="0" distB="0" distL="0" distR="0" wp14:anchorId="68F1DB6E" wp14:editId="19448099">
            <wp:extent cx="5572125" cy="2143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2125" cy="2143125"/>
                    </a:xfrm>
                    <a:prstGeom prst="rect">
                      <a:avLst/>
                    </a:prstGeom>
                    <a:noFill/>
                    <a:ln>
                      <a:noFill/>
                    </a:ln>
                  </pic:spPr>
                </pic:pic>
              </a:graphicData>
            </a:graphic>
          </wp:inline>
        </w:drawing>
      </w:r>
      <w:r w:rsidR="0057340E" w:rsidRPr="0025207B">
        <w:rPr>
          <w:i/>
          <w:lang w:val="en-GB"/>
        </w:rPr>
        <w:t xml:space="preserve">Figure 2: The objective function value (mean absolute deviation) relative to the number of objective function evaluations. Each point is the best solution found by </w:t>
      </w:r>
      <w:proofErr w:type="spellStart"/>
      <w:r w:rsidR="0057340E" w:rsidRPr="0025207B">
        <w:rPr>
          <w:i/>
          <w:lang w:val="en-GB"/>
        </w:rPr>
        <w:t>Fresa</w:t>
      </w:r>
      <w:proofErr w:type="spellEnd"/>
      <w:r w:rsidR="0057340E" w:rsidRPr="0025207B">
        <w:rPr>
          <w:i/>
          <w:lang w:val="en-GB"/>
        </w:rPr>
        <w:t xml:space="preserve"> in each optimization generation.</w:t>
      </w:r>
    </w:p>
    <w:p w14:paraId="77595BEA" w14:textId="77777777" w:rsidR="0025207B" w:rsidRDefault="0025207B" w:rsidP="0025207B">
      <w:pPr>
        <w:pStyle w:val="CETBodytext"/>
      </w:pPr>
    </w:p>
    <w:p w14:paraId="0979398F" w14:textId="4BCA89BB" w:rsidR="0025207B" w:rsidRDefault="007209CD" w:rsidP="007209CD">
      <w:pPr>
        <w:pStyle w:val="CETBodytext"/>
      </w:pPr>
      <w:r>
        <w:t xml:space="preserve">Running the optimization over 10 generations, with a total number of 229 objective function evaluations, a reduction of 97 % is seen in the mean absolute deviation of the turbine power output. Figure 2 shows the evolution of the best solution found by </w:t>
      </w:r>
      <w:proofErr w:type="spellStart"/>
      <w:r>
        <w:t>Fresa</w:t>
      </w:r>
      <w:proofErr w:type="spellEnd"/>
      <w:r>
        <w:t xml:space="preserve"> as a function of the number of evaluations. </w:t>
      </w:r>
      <w:r w:rsidR="00412CC1">
        <w:t xml:space="preserve">The rapid decrease in the objective function value seen in figure 2, from </w:t>
      </w:r>
      <w:r w:rsidR="00C255C3">
        <w:t>7</w:t>
      </w:r>
      <w:r w:rsidR="00412CC1">
        <w:t xml:space="preserve"> function evaluations to 41</w:t>
      </w:r>
      <w:r w:rsidR="00C255C3">
        <w:t xml:space="preserve"> over two generations of the </w:t>
      </w:r>
      <w:proofErr w:type="spellStart"/>
      <w:r w:rsidR="00C255C3">
        <w:t>Fresa</w:t>
      </w:r>
      <w:proofErr w:type="spellEnd"/>
      <w:r w:rsidR="00C255C3">
        <w:t xml:space="preserve"> method’s evolutionary procedure,</w:t>
      </w:r>
      <w:r>
        <w:t xml:space="preserve"> demonstrat</w:t>
      </w:r>
      <w:r w:rsidR="00C255C3">
        <w:t>es</w:t>
      </w:r>
      <w:r>
        <w:t xml:space="preserve"> the potential </w:t>
      </w:r>
      <w:r w:rsidR="00C255C3" w:rsidRPr="00C255C3">
        <w:t>effectiveness of the method to find good solutions quickly</w:t>
      </w:r>
      <w:r w:rsidR="00C255C3">
        <w:t xml:space="preserve"> for complex systems</w:t>
      </w:r>
      <w:r>
        <w:t>.</w:t>
      </w:r>
      <w:r w:rsidR="00853189">
        <w:t xml:space="preserve"> </w:t>
      </w:r>
      <w:r w:rsidR="00C255C3" w:rsidRPr="00C255C3">
        <w:t>Ten generations appear to be sufficient to give confidence that a good solution has been obtained</w:t>
      </w:r>
      <w:r w:rsidR="00C255C3">
        <w:t>, based on the plateauing of the objective function value in figure 2,</w:t>
      </w:r>
      <w:r w:rsidR="00C255C3" w:rsidRPr="00C255C3">
        <w:t xml:space="preserve"> while ensuring that the computational demands are not excessive.</w:t>
      </w:r>
      <w:r>
        <w:t xml:space="preserve"> The initial and optimized designs are given in table 1.</w:t>
      </w:r>
    </w:p>
    <w:p w14:paraId="031179D4" w14:textId="77777777" w:rsidR="0025207B" w:rsidRPr="00B57B36" w:rsidRDefault="0025207B" w:rsidP="0025207B">
      <w:pPr>
        <w:pStyle w:val="CETTabletitle"/>
      </w:pPr>
      <w:r w:rsidRPr="00B57B36">
        <w:t xml:space="preserve">Table 1: </w:t>
      </w:r>
      <w:r>
        <w:t>Comparison of the initial and optimized PID controller designs.</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560"/>
        <w:gridCol w:w="1275"/>
        <w:gridCol w:w="709"/>
        <w:gridCol w:w="709"/>
        <w:gridCol w:w="2410"/>
      </w:tblGrid>
      <w:tr w:rsidR="0025207B" w:rsidRPr="00B57B36" w14:paraId="7A8DF72D" w14:textId="77777777" w:rsidTr="00A268ED">
        <w:tc>
          <w:tcPr>
            <w:tcW w:w="1560" w:type="dxa"/>
            <w:tcBorders>
              <w:top w:val="single" w:sz="12" w:space="0" w:color="008000"/>
              <w:bottom w:val="single" w:sz="6" w:space="0" w:color="008000"/>
            </w:tcBorders>
            <w:shd w:val="clear" w:color="auto" w:fill="FFFFFF"/>
          </w:tcPr>
          <w:p w14:paraId="507B7AAE" w14:textId="77777777" w:rsidR="0025207B" w:rsidRPr="00B57B36" w:rsidRDefault="0025207B" w:rsidP="00A268ED">
            <w:pPr>
              <w:pStyle w:val="CETBodytext"/>
              <w:rPr>
                <w:lang w:val="en-GB"/>
              </w:rPr>
            </w:pPr>
          </w:p>
        </w:tc>
        <w:tc>
          <w:tcPr>
            <w:tcW w:w="1275" w:type="dxa"/>
            <w:tcBorders>
              <w:top w:val="single" w:sz="12" w:space="0" w:color="008000"/>
              <w:bottom w:val="single" w:sz="6" w:space="0" w:color="008000"/>
            </w:tcBorders>
            <w:shd w:val="clear" w:color="auto" w:fill="FFFFFF"/>
          </w:tcPr>
          <w:p w14:paraId="2C1E412F" w14:textId="77777777" w:rsidR="0025207B" w:rsidRPr="00B57B36" w:rsidRDefault="00000000" w:rsidP="00A268ED">
            <w:pPr>
              <w:pStyle w:val="CETBodytext"/>
              <w:rPr>
                <w:lang w:val="en-GB"/>
              </w:rPr>
            </w:pPr>
            <m:oMath>
              <m:sSub>
                <m:sSubPr>
                  <m:ctrlPr>
                    <w:rPr>
                      <w:rFonts w:ascii="Cambria Math" w:hAnsi="Cambria Math"/>
                      <w:i/>
                      <w:lang w:val="en-GB"/>
                    </w:rPr>
                  </m:ctrlPr>
                </m:sSubPr>
                <m:e>
                  <m:r>
                    <w:rPr>
                      <w:rFonts w:ascii="Cambria Math" w:hAnsi="Cambria Math"/>
                    </w:rPr>
                    <m:t>k</m:t>
                  </m:r>
                </m:e>
                <m:sub>
                  <m:r>
                    <w:rPr>
                      <w:rFonts w:ascii="Cambria Math" w:hAnsi="Cambria Math"/>
                    </w:rPr>
                    <m:t>C</m:t>
                  </m:r>
                </m:sub>
              </m:sSub>
            </m:oMath>
            <w:r w:rsidR="0025207B">
              <w:t xml:space="preserve"> (</w:t>
            </w:r>
            <w:proofErr w:type="gramStart"/>
            <w:r w:rsidR="0025207B">
              <w:t>kg</w:t>
            </w:r>
            <w:proofErr w:type="gramEnd"/>
            <w:r w:rsidR="0025207B">
              <w:t xml:space="preserve"> s</w:t>
            </w:r>
            <w:r w:rsidR="0025207B">
              <w:rPr>
                <w:vertAlign w:val="superscript"/>
              </w:rPr>
              <w:t>-1</w:t>
            </w:r>
            <w:r w:rsidR="0025207B">
              <w:t xml:space="preserve"> W</w:t>
            </w:r>
            <w:r w:rsidR="0025207B">
              <w:rPr>
                <w:vertAlign w:val="superscript"/>
              </w:rPr>
              <w:t>-1</w:t>
            </w:r>
            <w:r w:rsidR="0025207B">
              <w:t>)</w:t>
            </w:r>
          </w:p>
        </w:tc>
        <w:tc>
          <w:tcPr>
            <w:tcW w:w="709" w:type="dxa"/>
            <w:tcBorders>
              <w:top w:val="single" w:sz="12" w:space="0" w:color="008000"/>
              <w:bottom w:val="single" w:sz="6" w:space="0" w:color="008000"/>
            </w:tcBorders>
            <w:shd w:val="clear" w:color="auto" w:fill="FFFFFF"/>
          </w:tcPr>
          <w:p w14:paraId="1FB77CBF" w14:textId="77777777" w:rsidR="0025207B" w:rsidRPr="00B57B36" w:rsidRDefault="00000000" w:rsidP="00A268ED">
            <w:pPr>
              <w:pStyle w:val="CETBodytext"/>
              <w:rPr>
                <w:lang w:val="en-GB"/>
              </w:rPr>
            </w:pPr>
            <m:oMath>
              <m:sSub>
                <m:sSubPr>
                  <m:ctrlPr>
                    <w:rPr>
                      <w:rFonts w:ascii="Cambria Math" w:hAnsi="Cambria Math"/>
                      <w:i/>
                      <w:lang w:val="en-GB"/>
                    </w:rPr>
                  </m:ctrlPr>
                </m:sSubPr>
                <m:e>
                  <m:r>
                    <w:rPr>
                      <w:rFonts w:ascii="Cambria Math" w:hAnsi="Cambria Math"/>
                    </w:rPr>
                    <m:t>τ</m:t>
                  </m:r>
                </m:e>
                <m:sub>
                  <m:r>
                    <w:rPr>
                      <w:rFonts w:ascii="Cambria Math" w:hAnsi="Cambria Math"/>
                    </w:rPr>
                    <m:t>I</m:t>
                  </m:r>
                </m:sub>
              </m:sSub>
            </m:oMath>
            <w:r w:rsidR="0025207B">
              <w:t xml:space="preserve"> (s)</w:t>
            </w:r>
          </w:p>
        </w:tc>
        <w:tc>
          <w:tcPr>
            <w:tcW w:w="709" w:type="dxa"/>
            <w:tcBorders>
              <w:top w:val="single" w:sz="12" w:space="0" w:color="008000"/>
              <w:bottom w:val="single" w:sz="6" w:space="0" w:color="008000"/>
            </w:tcBorders>
            <w:shd w:val="clear" w:color="auto" w:fill="FFFFFF"/>
          </w:tcPr>
          <w:p w14:paraId="5D39689A" w14:textId="77777777" w:rsidR="0025207B" w:rsidRPr="00B57B36" w:rsidRDefault="00000000" w:rsidP="00A268ED">
            <w:pPr>
              <w:pStyle w:val="CETBodytext"/>
              <w:ind w:right="-1"/>
              <w:rPr>
                <w:rFonts w:cs="Arial"/>
                <w:szCs w:val="18"/>
                <w:lang w:val="en-GB"/>
              </w:rPr>
            </w:pPr>
            <m:oMath>
              <m:sSub>
                <m:sSubPr>
                  <m:ctrlPr>
                    <w:rPr>
                      <w:rFonts w:ascii="Cambria Math" w:hAnsi="Cambria Math"/>
                      <w:i/>
                      <w:lang w:val="en-GB"/>
                    </w:rPr>
                  </m:ctrlPr>
                </m:sSubPr>
                <m:e>
                  <m:r>
                    <w:rPr>
                      <w:rFonts w:ascii="Cambria Math" w:hAnsi="Cambria Math"/>
                    </w:rPr>
                    <m:t>τ</m:t>
                  </m:r>
                </m:e>
                <m:sub>
                  <m:r>
                    <w:rPr>
                      <w:rFonts w:ascii="Cambria Math" w:hAnsi="Cambria Math"/>
                    </w:rPr>
                    <m:t>D</m:t>
                  </m:r>
                </m:sub>
              </m:sSub>
            </m:oMath>
            <w:r w:rsidR="0025207B">
              <w:t xml:space="preserve"> (s)</w:t>
            </w:r>
          </w:p>
        </w:tc>
        <w:tc>
          <w:tcPr>
            <w:tcW w:w="2410" w:type="dxa"/>
            <w:tcBorders>
              <w:top w:val="single" w:sz="12" w:space="0" w:color="008000"/>
              <w:bottom w:val="single" w:sz="6" w:space="0" w:color="008000"/>
            </w:tcBorders>
            <w:shd w:val="clear" w:color="auto" w:fill="FFFFFF"/>
          </w:tcPr>
          <w:p w14:paraId="7E6EC524" w14:textId="77777777" w:rsidR="0025207B" w:rsidRPr="00B57B36" w:rsidRDefault="0025207B" w:rsidP="00A268ED">
            <w:pPr>
              <w:pStyle w:val="CETBodytext"/>
              <w:ind w:right="-1"/>
              <w:rPr>
                <w:rFonts w:cs="Arial"/>
                <w:szCs w:val="18"/>
                <w:lang w:val="en-GB"/>
              </w:rPr>
            </w:pPr>
            <w:r>
              <w:rPr>
                <w:rFonts w:cs="Arial"/>
                <w:szCs w:val="18"/>
                <w:lang w:val="en-GB"/>
              </w:rPr>
              <w:t>Mean absolute deviation (W)</w:t>
            </w:r>
          </w:p>
        </w:tc>
      </w:tr>
      <w:tr w:rsidR="0025207B" w:rsidRPr="00B57B36" w14:paraId="6332B167" w14:textId="77777777" w:rsidTr="00A268ED">
        <w:tc>
          <w:tcPr>
            <w:tcW w:w="1560" w:type="dxa"/>
            <w:shd w:val="clear" w:color="auto" w:fill="FFFFFF"/>
          </w:tcPr>
          <w:p w14:paraId="3350785A" w14:textId="77777777" w:rsidR="0025207B" w:rsidRPr="00B57B36" w:rsidRDefault="0025207B" w:rsidP="00A268ED">
            <w:pPr>
              <w:pStyle w:val="CETBodytext"/>
              <w:rPr>
                <w:lang w:val="en-GB"/>
              </w:rPr>
            </w:pPr>
            <w:r>
              <w:rPr>
                <w:lang w:val="en-GB"/>
              </w:rPr>
              <w:t>Initial design</w:t>
            </w:r>
          </w:p>
        </w:tc>
        <w:tc>
          <w:tcPr>
            <w:tcW w:w="1275" w:type="dxa"/>
            <w:shd w:val="clear" w:color="auto" w:fill="FFFFFF"/>
          </w:tcPr>
          <w:p w14:paraId="3125EA0A" w14:textId="77777777" w:rsidR="0025207B" w:rsidRPr="00B57B36" w:rsidRDefault="0025207B" w:rsidP="00A268ED">
            <w:pPr>
              <w:pStyle w:val="CETBodytext"/>
              <w:rPr>
                <w:lang w:val="en-GB"/>
              </w:rPr>
            </w:pPr>
            <w:r>
              <w:rPr>
                <w:lang w:val="en-GB"/>
              </w:rPr>
              <w:t>0.00100</w:t>
            </w:r>
          </w:p>
        </w:tc>
        <w:tc>
          <w:tcPr>
            <w:tcW w:w="709" w:type="dxa"/>
            <w:shd w:val="clear" w:color="auto" w:fill="FFFFFF"/>
          </w:tcPr>
          <w:p w14:paraId="16905734" w14:textId="77777777" w:rsidR="0025207B" w:rsidRPr="00B57B36" w:rsidRDefault="0025207B" w:rsidP="00A268ED">
            <w:pPr>
              <w:pStyle w:val="CETBodytext"/>
              <w:rPr>
                <w:lang w:val="en-GB"/>
              </w:rPr>
            </w:pPr>
            <w:r>
              <w:rPr>
                <w:lang w:val="en-GB"/>
              </w:rPr>
              <w:t>30.0</w:t>
            </w:r>
          </w:p>
        </w:tc>
        <w:tc>
          <w:tcPr>
            <w:tcW w:w="709" w:type="dxa"/>
            <w:shd w:val="clear" w:color="auto" w:fill="FFFFFF"/>
          </w:tcPr>
          <w:p w14:paraId="3A6E2A00" w14:textId="77777777" w:rsidR="0025207B" w:rsidRPr="00B57B36" w:rsidRDefault="0025207B" w:rsidP="00A268ED">
            <w:pPr>
              <w:pStyle w:val="CETBodytext"/>
              <w:ind w:right="-1"/>
              <w:rPr>
                <w:rFonts w:cs="Arial"/>
                <w:szCs w:val="18"/>
                <w:lang w:val="en-GB"/>
              </w:rPr>
            </w:pPr>
            <w:r>
              <w:rPr>
                <w:rFonts w:cs="Arial"/>
                <w:szCs w:val="18"/>
                <w:lang w:val="en-GB"/>
              </w:rPr>
              <w:t>10.0</w:t>
            </w:r>
          </w:p>
        </w:tc>
        <w:tc>
          <w:tcPr>
            <w:tcW w:w="2410" w:type="dxa"/>
            <w:shd w:val="clear" w:color="auto" w:fill="FFFFFF"/>
          </w:tcPr>
          <w:p w14:paraId="2F4E201C" w14:textId="77777777" w:rsidR="0025207B" w:rsidRPr="00B57B36" w:rsidRDefault="0025207B" w:rsidP="00A268ED">
            <w:pPr>
              <w:pStyle w:val="CETBodytext"/>
              <w:ind w:right="-1"/>
              <w:rPr>
                <w:rFonts w:cs="Arial"/>
                <w:szCs w:val="18"/>
                <w:lang w:val="en-GB"/>
              </w:rPr>
            </w:pPr>
            <w:r>
              <w:rPr>
                <w:rFonts w:cs="Arial"/>
                <w:szCs w:val="18"/>
                <w:lang w:val="en-GB"/>
              </w:rPr>
              <w:t>11100</w:t>
            </w:r>
          </w:p>
        </w:tc>
      </w:tr>
      <w:tr w:rsidR="0025207B" w:rsidRPr="00B57B36" w14:paraId="66ED4FA8" w14:textId="77777777" w:rsidTr="00A268ED">
        <w:tc>
          <w:tcPr>
            <w:tcW w:w="1560" w:type="dxa"/>
            <w:shd w:val="clear" w:color="auto" w:fill="FFFFFF"/>
          </w:tcPr>
          <w:p w14:paraId="2ACCB774" w14:textId="77777777" w:rsidR="0025207B" w:rsidRDefault="0025207B" w:rsidP="00A268ED">
            <w:pPr>
              <w:pStyle w:val="CETBodytext"/>
              <w:rPr>
                <w:lang w:val="en-GB"/>
              </w:rPr>
            </w:pPr>
            <w:r>
              <w:rPr>
                <w:lang w:val="en-GB"/>
              </w:rPr>
              <w:t>Optimized design</w:t>
            </w:r>
          </w:p>
        </w:tc>
        <w:tc>
          <w:tcPr>
            <w:tcW w:w="1275" w:type="dxa"/>
            <w:shd w:val="clear" w:color="auto" w:fill="FFFFFF"/>
          </w:tcPr>
          <w:p w14:paraId="0AA69A5C" w14:textId="77777777" w:rsidR="0025207B" w:rsidRDefault="0025207B" w:rsidP="00A268ED">
            <w:pPr>
              <w:pStyle w:val="CETBodytext"/>
              <w:rPr>
                <w:lang w:val="en-GB"/>
              </w:rPr>
            </w:pPr>
            <w:r>
              <w:rPr>
                <w:lang w:val="en-GB"/>
              </w:rPr>
              <w:t>0.00318</w:t>
            </w:r>
          </w:p>
        </w:tc>
        <w:tc>
          <w:tcPr>
            <w:tcW w:w="709" w:type="dxa"/>
            <w:shd w:val="clear" w:color="auto" w:fill="FFFFFF"/>
          </w:tcPr>
          <w:p w14:paraId="347C7E42" w14:textId="77777777" w:rsidR="0025207B" w:rsidRPr="00B57B36" w:rsidRDefault="0025207B" w:rsidP="00A268ED">
            <w:pPr>
              <w:pStyle w:val="CETBodytext"/>
              <w:rPr>
                <w:lang w:val="en-GB"/>
              </w:rPr>
            </w:pPr>
            <w:r>
              <w:rPr>
                <w:lang w:val="en-GB"/>
              </w:rPr>
              <w:t>2.00</w:t>
            </w:r>
          </w:p>
        </w:tc>
        <w:tc>
          <w:tcPr>
            <w:tcW w:w="709" w:type="dxa"/>
            <w:shd w:val="clear" w:color="auto" w:fill="FFFFFF"/>
          </w:tcPr>
          <w:p w14:paraId="270484B7" w14:textId="77777777" w:rsidR="0025207B" w:rsidRPr="00B57B36" w:rsidRDefault="0025207B" w:rsidP="00A268ED">
            <w:pPr>
              <w:pStyle w:val="CETBodytext"/>
              <w:ind w:right="-1"/>
              <w:rPr>
                <w:rFonts w:cs="Arial"/>
                <w:szCs w:val="18"/>
                <w:lang w:val="en-GB"/>
              </w:rPr>
            </w:pPr>
            <w:r>
              <w:rPr>
                <w:rFonts w:cs="Arial"/>
                <w:szCs w:val="18"/>
                <w:lang w:val="en-GB"/>
              </w:rPr>
              <w:t>8.41</w:t>
            </w:r>
          </w:p>
        </w:tc>
        <w:tc>
          <w:tcPr>
            <w:tcW w:w="2410" w:type="dxa"/>
            <w:shd w:val="clear" w:color="auto" w:fill="FFFFFF"/>
          </w:tcPr>
          <w:p w14:paraId="7364390B" w14:textId="77777777" w:rsidR="0025207B" w:rsidRPr="00B57B36" w:rsidRDefault="0025207B" w:rsidP="00A268ED">
            <w:pPr>
              <w:pStyle w:val="CETBodytext"/>
              <w:ind w:right="-1"/>
              <w:rPr>
                <w:rFonts w:cs="Arial"/>
                <w:szCs w:val="18"/>
                <w:lang w:val="en-GB"/>
              </w:rPr>
            </w:pPr>
            <w:r>
              <w:rPr>
                <w:rFonts w:cs="Arial"/>
                <w:szCs w:val="18"/>
                <w:lang w:val="en-GB"/>
              </w:rPr>
              <w:t>294</w:t>
            </w:r>
          </w:p>
        </w:tc>
      </w:tr>
    </w:tbl>
    <w:p w14:paraId="2970A2FE" w14:textId="77777777" w:rsidR="00A15A9D" w:rsidRDefault="00A15A9D" w:rsidP="00A15A9D">
      <w:pPr>
        <w:pStyle w:val="CETBodytext"/>
      </w:pPr>
    </w:p>
    <w:p w14:paraId="74B87A3C" w14:textId="5E940F05" w:rsidR="00A15A9D" w:rsidRDefault="00A15A9D" w:rsidP="00BD3F27">
      <w:pPr>
        <w:pStyle w:val="CETheadingx"/>
      </w:pPr>
      <w:r>
        <w:t>Comparison of optimized controller performance</w:t>
      </w:r>
    </w:p>
    <w:p w14:paraId="55FF2266" w14:textId="77777777" w:rsidR="00A66EF7" w:rsidRDefault="00594411" w:rsidP="00BD3F27">
      <w:pPr>
        <w:pStyle w:val="CETBodytext"/>
      </w:pPr>
      <w:r>
        <w:t xml:space="preserve">The </w:t>
      </w:r>
      <w:r w:rsidR="00656A6E">
        <w:t xml:space="preserve">power </w:t>
      </w:r>
      <w:r>
        <w:t>deviation</w:t>
      </w:r>
      <w:r w:rsidR="00656A6E">
        <w:t>s</w:t>
      </w:r>
      <w:r>
        <w:t xml:space="preserve"> of two simulations using the initial and</w:t>
      </w:r>
      <w:r w:rsidR="00656A6E">
        <w:t xml:space="preserve"> </w:t>
      </w:r>
      <w:r w:rsidR="000D4558">
        <w:t>optimized</w:t>
      </w:r>
      <w:r w:rsidR="00656A6E">
        <w:t xml:space="preserve"> </w:t>
      </w:r>
      <w:r w:rsidR="000F75F4">
        <w:t xml:space="preserve">PID controller designs </w:t>
      </w:r>
      <w:r w:rsidR="00CB5159">
        <w:t>are</w:t>
      </w:r>
      <w:r w:rsidR="000F75F4">
        <w:t xml:space="preserve"> shown in figure 3, along with the input perturbation to the power demand.</w:t>
      </w:r>
      <w:r w:rsidR="001C1CC2">
        <w:t xml:space="preserve"> Comparable to the drop in the mean absolute d</w:t>
      </w:r>
      <w:r w:rsidR="00EB2874">
        <w:t>eviation</w:t>
      </w:r>
      <w:r w:rsidR="001C1CC2">
        <w:t>, the maximum absolute d</w:t>
      </w:r>
      <w:r w:rsidR="00EB2874">
        <w:t>eviation</w:t>
      </w:r>
      <w:r w:rsidR="001C1CC2">
        <w:t xml:space="preserve"> is reduced by 95 %</w:t>
      </w:r>
      <w:r w:rsidR="000D4558">
        <w:t xml:space="preserve">. The </w:t>
      </w:r>
      <w:r w:rsidR="00F833D0">
        <w:t>optimized controller is also able to drive the system</w:t>
      </w:r>
      <w:r w:rsidR="00D32BE1">
        <w:t xml:space="preserve"> near</w:t>
      </w:r>
      <w:r w:rsidR="00F833D0">
        <w:t xml:space="preserve"> to the setpoint within 100 s of the perturbation ending compared </w:t>
      </w:r>
      <w:r w:rsidR="00EC0F28">
        <w:t>with</w:t>
      </w:r>
      <w:r w:rsidR="00F833D0">
        <w:t xml:space="preserve"> 400 s</w:t>
      </w:r>
      <w:r w:rsidR="00EC0F28">
        <w:t xml:space="preserve"> required by the initial design</w:t>
      </w:r>
      <w:r w:rsidR="00F833D0">
        <w:t xml:space="preserve">. </w:t>
      </w:r>
    </w:p>
    <w:p w14:paraId="60975218" w14:textId="77777777" w:rsidR="00A66EF7" w:rsidRDefault="00A66EF7" w:rsidP="00BD3F27">
      <w:pPr>
        <w:pStyle w:val="CETBodytext"/>
      </w:pPr>
    </w:p>
    <w:p w14:paraId="3E6036F6" w14:textId="42CE63F0" w:rsidR="00FB083F" w:rsidRPr="00FB083F" w:rsidRDefault="00FB083F" w:rsidP="00FB083F">
      <w:pPr>
        <w:pStyle w:val="CETBodytext"/>
      </w:pPr>
      <w:r w:rsidRPr="00FB083F">
        <w:t>The optimized design introduces more oscillations in the response of the system. While the derivative action of a PID controller can be used to reduce oscillations, the presence of oscillations is not</w:t>
      </w:r>
      <w:r w:rsidR="003C1A5A">
        <w:t xml:space="preserve"> yet</w:t>
      </w:r>
      <w:r w:rsidRPr="00FB083F">
        <w:t xml:space="preserve"> considered in the objective function. This is a </w:t>
      </w:r>
      <w:r w:rsidR="00C255C3">
        <w:t>consequence</w:t>
      </w:r>
      <w:r w:rsidRPr="00FB083F">
        <w:t xml:space="preserve"> of the choice of the mean absolute deviation as the objective. A possible method to reduce oscillations in the optimized designs is to use </w:t>
      </w:r>
      <w:r w:rsidR="00011E88">
        <w:t>an alternative objective function such as the root mean square deviation, the integral of the time multiplied by absolute deviation or a weighted sum of these quantities (</w:t>
      </w:r>
      <w:proofErr w:type="spellStart"/>
      <w:r w:rsidR="00011E88">
        <w:t>Solihin</w:t>
      </w:r>
      <w:proofErr w:type="spellEnd"/>
      <w:r w:rsidR="00011E88">
        <w:t xml:space="preserve"> et al., 2008)</w:t>
      </w:r>
      <w:r w:rsidRPr="00FB083F">
        <w:t>. Proper selection against oscillations may allow for derivative action to be removed from the controller, reducing the number of design variables and the design space to be explored by the optimization.</w:t>
      </w:r>
      <w:r w:rsidR="00C255C3">
        <w:t xml:space="preserve"> Multi-objective optimization could be used to assess the trade-offs between different objectives by </w:t>
      </w:r>
      <w:r w:rsidR="00005EDF">
        <w:t>comparing factors such as return to setpoint time and maximum deviation.</w:t>
      </w:r>
    </w:p>
    <w:p w14:paraId="0C294B65" w14:textId="77777777" w:rsidR="00FB083F" w:rsidRPr="00FB083F" w:rsidRDefault="00FB083F" w:rsidP="00FB083F">
      <w:pPr>
        <w:pStyle w:val="CETBodytext"/>
      </w:pPr>
    </w:p>
    <w:p w14:paraId="1365CA2F" w14:textId="7FE1C891" w:rsidR="004B6E47" w:rsidRPr="00FB083F" w:rsidRDefault="00FB083F" w:rsidP="00FB083F">
      <w:pPr>
        <w:pStyle w:val="CETBodytext"/>
      </w:pPr>
      <w:r w:rsidRPr="00FB083F">
        <w:t xml:space="preserve">Note from table 1 that </w:t>
      </w:r>
      <m:oMath>
        <m:sSub>
          <m:sSubPr>
            <m:ctrlPr>
              <w:rPr>
                <w:rFonts w:ascii="Cambria Math" w:hAnsi="Cambria Math"/>
                <w:i/>
                <w:lang w:val="en-GB"/>
              </w:rPr>
            </m:ctrlPr>
          </m:sSubPr>
          <m:e>
            <m:r>
              <w:rPr>
                <w:rFonts w:ascii="Cambria Math" w:hAnsi="Cambria Math"/>
              </w:rPr>
              <m:t>τ</m:t>
            </m:r>
          </m:e>
          <m:sub>
            <m:r>
              <w:rPr>
                <w:rFonts w:ascii="Cambria Math" w:hAnsi="Cambria Math"/>
              </w:rPr>
              <m:t>I</m:t>
            </m:r>
          </m:sub>
        </m:sSub>
      </m:oMath>
      <w:r w:rsidRPr="00FB083F">
        <w:t xml:space="preserve"> = 2.00 s for the optimized design. The reason for this apparently precise value is that it is the lower bound for the search space for this variable. This suggests that greater integral action would lower the value of the objective function.  However, it is likely that this would also result in more oscillations. This value </w:t>
      </w:r>
      <w:r w:rsidR="005E20F9">
        <w:t>is</w:t>
      </w:r>
      <w:r w:rsidRPr="00FB083F">
        <w:t xml:space="preserve"> chosen </w:t>
      </w:r>
      <w:r w:rsidR="007145E0">
        <w:t xml:space="preserve">for </w:t>
      </w:r>
      <w:r w:rsidRPr="00FB083F">
        <w:t xml:space="preserve">the lower bound as highly oscillatory </w:t>
      </w:r>
      <w:r w:rsidR="00CB7D82">
        <w:t>behaviour</w:t>
      </w:r>
      <w:r w:rsidR="00945E22" w:rsidRPr="00FB083F">
        <w:t>s</w:t>
      </w:r>
      <w:r w:rsidRPr="00FB083F">
        <w:t xml:space="preserve"> pose challenges to the numerical methods in the simulation of the process design.  Specifically, oscillatory </w:t>
      </w:r>
      <w:r w:rsidR="00CB7D82">
        <w:t>behaviour</w:t>
      </w:r>
      <w:r w:rsidRPr="00FB083F">
        <w:t xml:space="preserve"> leads to smaller time steps in the solution of the differential-algebraic equations</w:t>
      </w:r>
      <w:r w:rsidR="007145E0">
        <w:t>,</w:t>
      </w:r>
      <w:r w:rsidRPr="00FB083F">
        <w:t xml:space="preserve"> resulting in significant increases in the computation time.  As oscillatory responses are not desired, the lower bound has been chosen </w:t>
      </w:r>
      <w:r w:rsidR="004B6E47" w:rsidRPr="00FB083F">
        <w:t>to</w:t>
      </w:r>
      <w:r w:rsidRPr="00FB083F">
        <w:t xml:space="preserve"> define a search space that represents designs with desirable </w:t>
      </w:r>
      <w:r w:rsidR="00C71ECB" w:rsidRPr="00FB083F">
        <w:t>properties,</w:t>
      </w:r>
      <w:r w:rsidRPr="00FB083F">
        <w:t xml:space="preserve"> and which can be evaluated with reasonable computational effort. </w:t>
      </w:r>
    </w:p>
    <w:p w14:paraId="76855505" w14:textId="3BF54CC2" w:rsidR="002863A5" w:rsidRDefault="007145E0" w:rsidP="00BD3F27">
      <w:pPr>
        <w:pStyle w:val="CETBodytext"/>
      </w:pPr>
      <w:r>
        <w:rPr>
          <w:noProof/>
        </w:rPr>
        <w:lastRenderedPageBreak/>
        <w:drawing>
          <wp:inline distT="0" distB="0" distL="0" distR="0" wp14:anchorId="407815A2" wp14:editId="37F48DEB">
            <wp:extent cx="5572125" cy="2571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2125" cy="2571750"/>
                    </a:xfrm>
                    <a:prstGeom prst="rect">
                      <a:avLst/>
                    </a:prstGeom>
                    <a:noFill/>
                    <a:ln>
                      <a:noFill/>
                    </a:ln>
                  </pic:spPr>
                </pic:pic>
              </a:graphicData>
            </a:graphic>
          </wp:inline>
        </w:drawing>
      </w:r>
    </w:p>
    <w:p w14:paraId="2358B95B" w14:textId="70D82F1F" w:rsidR="00656A6E" w:rsidRPr="0025207B" w:rsidRDefault="00656A6E" w:rsidP="00656A6E">
      <w:pPr>
        <w:pStyle w:val="CETBodytext"/>
        <w:rPr>
          <w:i/>
          <w:lang w:val="en-GB"/>
        </w:rPr>
      </w:pPr>
      <w:r w:rsidRPr="0025207B">
        <w:rPr>
          <w:i/>
          <w:lang w:val="en-GB"/>
        </w:rPr>
        <w:t xml:space="preserve">Figure 3: </w:t>
      </w:r>
      <w:r w:rsidR="000F75F4" w:rsidRPr="0025207B">
        <w:rPr>
          <w:i/>
          <w:lang w:val="en-GB"/>
        </w:rPr>
        <w:t>On the left, the power difference</w:t>
      </w:r>
      <w:r w:rsidR="002E336E" w:rsidRPr="0025207B">
        <w:rPr>
          <w:i/>
          <w:lang w:val="en-GB"/>
        </w:rPr>
        <w:t>s</w:t>
      </w:r>
      <w:r w:rsidR="000F75F4" w:rsidRPr="0025207B">
        <w:rPr>
          <w:i/>
          <w:lang w:val="en-GB"/>
        </w:rPr>
        <w:t xml:space="preserve"> between the </w:t>
      </w:r>
      <w:r w:rsidR="002E51B7" w:rsidRPr="0025207B">
        <w:rPr>
          <w:i/>
          <w:lang w:val="en-GB"/>
        </w:rPr>
        <w:t>demand and turbine output are shown for the initial and optimized controllers. The perturbation in the power demand is shown on the right, noting the scale difference.</w:t>
      </w:r>
    </w:p>
    <w:p w14:paraId="2410515A" w14:textId="02C36681" w:rsidR="009432BA" w:rsidRDefault="009432BA" w:rsidP="00BD3F27">
      <w:pPr>
        <w:pStyle w:val="CETBodytext"/>
      </w:pPr>
    </w:p>
    <w:p w14:paraId="3AA321D5" w14:textId="44D9B0F7" w:rsidR="009432BA" w:rsidRDefault="00944B34" w:rsidP="00BD3F27">
      <w:pPr>
        <w:pStyle w:val="CETBodytext"/>
      </w:pPr>
      <w:r>
        <w:t xml:space="preserve">The </w:t>
      </w:r>
      <w:r w:rsidR="00C71ECB">
        <w:t>c</w:t>
      </w:r>
      <w:r w:rsidR="00C71ECB" w:rsidRPr="00C71ECB">
        <w:t>ase study presented has been restricted to a single perturbation in the evaluation of designs. I</w:t>
      </w:r>
      <w:r>
        <w:t xml:space="preserve">t could be the case that a given design performs well for the chosen perturbation but poorly for another. This </w:t>
      </w:r>
      <w:r w:rsidR="00C71ECB">
        <w:t>will</w:t>
      </w:r>
      <w:r>
        <w:t xml:space="preserve"> be addressed</w:t>
      </w:r>
      <w:r w:rsidR="00C71ECB">
        <w:t xml:space="preserve"> in the future</w:t>
      </w:r>
      <w:r>
        <w:t xml:space="preserve"> by simulating multiple</w:t>
      </w:r>
      <w:r w:rsidR="00696C08">
        <w:t xml:space="preserve"> scenarios for each design and choosing an objective function that combines a controller performance metric from each simulation. Alternatively, a single simulation that </w:t>
      </w:r>
      <w:r w:rsidR="00AA6720">
        <w:t>includes</w:t>
      </w:r>
      <w:r w:rsidR="00696C08">
        <w:t xml:space="preserve"> a variety of different perturbations could be used</w:t>
      </w:r>
      <w:r w:rsidR="00AA6720">
        <w:t>.</w:t>
      </w:r>
      <w:r w:rsidR="00C71ECB">
        <w:t xml:space="preserve"> </w:t>
      </w:r>
      <w:r w:rsidR="00C71ECB" w:rsidRPr="00C71ECB">
        <w:t>In any case, the methodology presented here will be able to represent such cases.</w:t>
      </w:r>
      <w:r w:rsidR="00284CE0">
        <w:t xml:space="preserve"> Due to</w:t>
      </w:r>
      <w:r w:rsidR="00284CE0" w:rsidRPr="00284CE0">
        <w:t xml:space="preserve"> </w:t>
      </w:r>
      <w:r w:rsidR="00284CE0">
        <w:t>the STEP programme</w:t>
      </w:r>
      <w:r w:rsidR="00284CE0">
        <w:t xml:space="preserve"> being in the early concept stage, experimental validation is currently out of scope for this work.</w:t>
      </w:r>
    </w:p>
    <w:p w14:paraId="7309F551" w14:textId="3985243B" w:rsidR="00C71ECB" w:rsidRDefault="00625942" w:rsidP="00DF5752">
      <w:pPr>
        <w:pStyle w:val="CETHeading1"/>
      </w:pPr>
      <w:r>
        <w:t>Conclusion</w:t>
      </w:r>
    </w:p>
    <w:p w14:paraId="269E0110" w14:textId="6609DCB0" w:rsidR="00C71ECB" w:rsidRDefault="00C71ECB" w:rsidP="00DF5752">
      <w:pPr>
        <w:pStyle w:val="CETBodytext"/>
      </w:pPr>
      <w:r w:rsidRPr="00C71ECB">
        <w:t xml:space="preserve">The optimization of a proportional-integral-derivative controller’s dynamic performance within a steam Rankine cycle coupled to a thermal energy storage system has been presented. Controller design is one key step in the generation and evaluation of feasible designs for the STEP fusion power plant being developed by the UK Atomic Energy Authority. The evaluation of the impact of controller design on the performance of a power generation cycle with integrated energy storage </w:t>
      </w:r>
      <w:r>
        <w:t>was</w:t>
      </w:r>
      <w:r w:rsidRPr="00C71ECB">
        <w:t xml:space="preserve"> assessed using a dynamic model of the system</w:t>
      </w:r>
      <w:r w:rsidR="00582E8F">
        <w:t>.</w:t>
      </w:r>
    </w:p>
    <w:p w14:paraId="7A2E0DAD" w14:textId="53CFB050" w:rsidR="00AC296E" w:rsidRDefault="00AC296E" w:rsidP="00DF5752">
      <w:pPr>
        <w:pStyle w:val="CETBodytext"/>
      </w:pPr>
    </w:p>
    <w:p w14:paraId="09B82179" w14:textId="24C7A4A7" w:rsidR="00AC296E" w:rsidRDefault="00AC296E" w:rsidP="00DF5752">
      <w:pPr>
        <w:pStyle w:val="CETBodytext"/>
      </w:pPr>
      <w:r w:rsidRPr="00AC296E">
        <w:t xml:space="preserve">The optimization problem has been solved </w:t>
      </w:r>
      <w:r w:rsidR="00567FAB">
        <w:t xml:space="preserve">with </w:t>
      </w:r>
      <w:r w:rsidRPr="00AC296E">
        <w:t xml:space="preserve">the </w:t>
      </w:r>
      <w:proofErr w:type="spellStart"/>
      <w:r w:rsidRPr="00AC296E">
        <w:t>Fresa</w:t>
      </w:r>
      <w:proofErr w:type="spellEnd"/>
      <w:r w:rsidRPr="00AC296E">
        <w:t xml:space="preserve"> plant propagation algorithm, implemented in the Julia language. </w:t>
      </w:r>
      <w:proofErr w:type="spellStart"/>
      <w:r w:rsidRPr="00AC296E">
        <w:t>Fresa</w:t>
      </w:r>
      <w:proofErr w:type="spellEnd"/>
      <w:r w:rsidRPr="00AC296E">
        <w:t xml:space="preserve"> is a population-based stochastic method well suited for black-box optimization problems where objective function evaluations require significant computational effort. In this problem, each function evaluation required a full simulation of the system</w:t>
      </w:r>
      <w:r w:rsidR="00311CA0">
        <w:t xml:space="preserve"> using </w:t>
      </w:r>
      <w:proofErr w:type="spellStart"/>
      <w:r w:rsidR="00311CA0">
        <w:t>OpenModelica</w:t>
      </w:r>
      <w:proofErr w:type="spellEnd"/>
      <w:r w:rsidRPr="00AC296E">
        <w:t xml:space="preserve">, </w:t>
      </w:r>
      <w:r w:rsidR="00311CA0">
        <w:t>with</w:t>
      </w:r>
      <w:r w:rsidRPr="00AC296E">
        <w:t xml:space="preserve"> </w:t>
      </w:r>
      <w:proofErr w:type="spellStart"/>
      <w:r w:rsidRPr="00AC296E">
        <w:t>OMJulia</w:t>
      </w:r>
      <w:proofErr w:type="spellEnd"/>
      <w:r w:rsidRPr="00AC296E">
        <w:t xml:space="preserve"> </w:t>
      </w:r>
      <w:r w:rsidR="00311CA0">
        <w:t xml:space="preserve">used </w:t>
      </w:r>
      <w:r w:rsidRPr="00AC296E">
        <w:t>as an interface, during which a perturbation to the power demand was applied. The mean absolute deviation between the turbine power output and this power demand was then used as the objective function value.</w:t>
      </w:r>
    </w:p>
    <w:p w14:paraId="3B75EBA2" w14:textId="77777777" w:rsidR="00AC296E" w:rsidRDefault="00AC296E" w:rsidP="00DF5752">
      <w:pPr>
        <w:pStyle w:val="CETBodytext"/>
      </w:pPr>
    </w:p>
    <w:p w14:paraId="01210553" w14:textId="77777777" w:rsidR="00412CC1" w:rsidRDefault="00AC296E" w:rsidP="00DF5752">
      <w:pPr>
        <w:pStyle w:val="CETBodytext"/>
      </w:pPr>
      <w:r w:rsidRPr="00AC296E">
        <w:t xml:space="preserve">Comparison of the initial hand-tuned controller design with the optimized design found by </w:t>
      </w:r>
      <w:proofErr w:type="spellStart"/>
      <w:r w:rsidRPr="00AC296E">
        <w:t>Fresa</w:t>
      </w:r>
      <w:proofErr w:type="spellEnd"/>
      <w:r w:rsidRPr="00AC296E">
        <w:t xml:space="preserve"> after 229 objective function evaluations shows a 97 % reduction in the mean absolute deviation, a 95 % reduction in the maximum absolute deviation and a faster return to setpoint after the perturbation has completed. The optimized design however introduces more oscillations in the system than the initial design, despite the inclusion of derivative action in the controller. This is due to the objective function not including any measure of oscillatory </w:t>
      </w:r>
      <w:r w:rsidR="00CB7D82">
        <w:t>behaviour</w:t>
      </w:r>
      <w:r w:rsidRPr="00AC296E">
        <w:t xml:space="preserve"> and hence not evaluating this aspect of potential designs. </w:t>
      </w:r>
    </w:p>
    <w:p w14:paraId="2D92309A" w14:textId="77777777" w:rsidR="00412CC1" w:rsidRDefault="00412CC1" w:rsidP="00DF5752">
      <w:pPr>
        <w:pStyle w:val="CETBodytext"/>
      </w:pPr>
    </w:p>
    <w:p w14:paraId="4915EDB5" w14:textId="03EAC286" w:rsidR="00185EF0" w:rsidRDefault="00AC296E" w:rsidP="00185EF0">
      <w:pPr>
        <w:pStyle w:val="CETBodytext"/>
      </w:pPr>
      <w:r>
        <w:t>Future work will be to address th</w:t>
      </w:r>
      <w:r w:rsidR="00412CC1">
        <w:t>e issue of oscillations and</w:t>
      </w:r>
      <w:r>
        <w:t xml:space="preserve"> to ensure designs are not over-fitted to one perturbation</w:t>
      </w:r>
      <w:r w:rsidR="00412CC1">
        <w:t>. The</w:t>
      </w:r>
      <w:r w:rsidR="00185EF0">
        <w:t xml:space="preserve"> scope of the optimization will </w:t>
      </w:r>
      <w:r w:rsidR="00412CC1">
        <w:t xml:space="preserve">also </w:t>
      </w:r>
      <w:r w:rsidR="00185EF0">
        <w:t>be expanded to include more design variables. On the control system side, this would cover the parameters of other controllers and possibly the structure of the control system itself. On the process side, the design variables will likely include key component parameters such as molten salt tank sizes and heat exchanger areas. These will then require the inclusion of an economic objective function as part of a multi-objective optimization problem to allow for the assessment of tradeoffs between the cost and the performance of designs.</w:t>
      </w:r>
    </w:p>
    <w:p w14:paraId="2B7C68E4" w14:textId="77777777" w:rsidR="00284CE0" w:rsidRDefault="00284CE0" w:rsidP="00DF5752">
      <w:pPr>
        <w:pStyle w:val="CETHeadingxx"/>
      </w:pPr>
    </w:p>
    <w:p w14:paraId="4896A950" w14:textId="6A2513FB" w:rsidR="00DF5752" w:rsidRDefault="00DF5752" w:rsidP="00DF5752">
      <w:pPr>
        <w:pStyle w:val="CETHeadingxx"/>
      </w:pPr>
      <w:r>
        <w:t>Nomenclature</w:t>
      </w:r>
    </w:p>
    <w:p w14:paraId="672DB649" w14:textId="2C8F8F53" w:rsidR="00127650" w:rsidRPr="00280FAF" w:rsidRDefault="00127650" w:rsidP="00DF5752">
      <w:pPr>
        <w:pStyle w:val="CETHeadingxx"/>
        <w:rPr>
          <w:lang w:val="en-GB"/>
        </w:rPr>
        <w:sectPr w:rsidR="00127650" w:rsidRPr="00280FAF" w:rsidSect="007D0951">
          <w:type w:val="continuous"/>
          <w:pgSz w:w="11906" w:h="16838" w:code="9"/>
          <w:pgMar w:top="1701" w:right="1418" w:bottom="1701" w:left="1701" w:header="1701" w:footer="0" w:gutter="0"/>
          <w:cols w:space="708"/>
          <w:formProt w:val="0"/>
          <w:titlePg/>
          <w:docGrid w:linePitch="360"/>
        </w:sectPr>
      </w:pPr>
    </w:p>
    <w:p w14:paraId="6168C29B" w14:textId="1B6EC475" w:rsidR="00127650" w:rsidRPr="00D723CC" w:rsidRDefault="00127650" w:rsidP="00127650">
      <w:pPr>
        <w:pStyle w:val="CETBodytext"/>
        <w:jc w:val="left"/>
        <w:rPr>
          <w:rFonts w:eastAsia="SimSun"/>
          <w:lang w:val="en-GB"/>
        </w:rPr>
        <w:sectPr w:rsidR="00127650" w:rsidRPr="00D723CC" w:rsidSect="0077098D">
          <w:type w:val="continuous"/>
          <w:pgSz w:w="11906" w:h="16838" w:code="9"/>
          <w:pgMar w:top="1701" w:right="1418" w:bottom="1701" w:left="1701" w:header="1701" w:footer="0" w:gutter="0"/>
          <w:cols w:space="708"/>
          <w:formProt w:val="0"/>
          <w:titlePg/>
          <w:docGrid w:linePitch="360"/>
        </w:sectPr>
      </w:pPr>
      <m:oMath>
        <m:r>
          <w:rPr>
            <w:rFonts w:ascii="Cambria Math" w:hAnsi="Cambria Math"/>
            <w:lang w:val="en-GB"/>
          </w:rPr>
          <m:t>e</m:t>
        </m:r>
      </m:oMath>
      <w:r>
        <w:rPr>
          <w:lang w:val="en-GB"/>
        </w:rPr>
        <w:t xml:space="preserve"> - controller error </w:t>
      </w:r>
      <w:r w:rsidR="00E9213D">
        <w:rPr>
          <w:lang w:val="en-GB"/>
        </w:rPr>
        <w:t>input</w:t>
      </w:r>
      <w:r>
        <w:rPr>
          <w:lang w:val="en-GB"/>
        </w:rPr>
        <w:t>,</w:t>
      </w:r>
      <w:r w:rsidR="00E9213D">
        <w:rPr>
          <w:lang w:val="en-GB"/>
        </w:rPr>
        <w:t xml:space="preserve"> -</w:t>
      </w:r>
      <w:r>
        <w:rPr>
          <w:lang w:val="en-GB"/>
        </w:rPr>
        <w:t xml:space="preserve"> </w:t>
      </w:r>
    </w:p>
    <w:p w14:paraId="5193115C" w14:textId="5D12BE7F" w:rsidR="005A4756" w:rsidRPr="005A4756" w:rsidRDefault="00000000" w:rsidP="00DF5752">
      <w:pPr>
        <w:pStyle w:val="CETBodytext"/>
        <w:jc w:val="left"/>
        <w:rPr>
          <w:lang w:val="en-GB"/>
        </w:rPr>
      </w:pPr>
      <m:oMath>
        <m:sSub>
          <m:sSubPr>
            <m:ctrlPr>
              <w:rPr>
                <w:rFonts w:ascii="Cambria Math" w:hAnsi="Cambria Math"/>
                <w:i/>
                <w:lang w:val="en-GB"/>
              </w:rPr>
            </m:ctrlPr>
          </m:sSubPr>
          <m:e>
            <m:r>
              <w:rPr>
                <w:rFonts w:ascii="Cambria Math" w:hAnsi="Cambria Math"/>
              </w:rPr>
              <m:t>k</m:t>
            </m:r>
          </m:e>
          <m:sub>
            <m:r>
              <w:rPr>
                <w:rFonts w:ascii="Cambria Math" w:hAnsi="Cambria Math"/>
              </w:rPr>
              <m:t>C</m:t>
            </m:r>
          </m:sub>
        </m:sSub>
      </m:oMath>
      <w:r w:rsidR="00651DE2">
        <w:rPr>
          <w:rFonts w:eastAsia="SimSun"/>
          <w:lang w:val="en-GB"/>
        </w:rPr>
        <w:t xml:space="preserve"> </w:t>
      </w:r>
      <w:r w:rsidR="005A4756" w:rsidRPr="00280FAF">
        <w:rPr>
          <w:rFonts w:eastAsia="SimSun"/>
          <w:lang w:val="el-GR"/>
        </w:rPr>
        <w:t>–</w:t>
      </w:r>
      <w:r w:rsidR="005A4756">
        <w:rPr>
          <w:rFonts w:eastAsia="SimSun"/>
          <w:lang w:val="en-GB"/>
        </w:rPr>
        <w:t xml:space="preserve"> </w:t>
      </w:r>
      <w:r w:rsidR="00BE0D41">
        <w:rPr>
          <w:rFonts w:eastAsia="SimSun"/>
          <w:lang w:val="en-GB"/>
        </w:rPr>
        <w:t>controller</w:t>
      </w:r>
      <w:r w:rsidR="005A4756">
        <w:rPr>
          <w:rFonts w:eastAsia="SimSun"/>
          <w:lang w:val="en-GB"/>
        </w:rPr>
        <w:t xml:space="preserve"> gain</w:t>
      </w:r>
      <w:r w:rsidR="005A4756">
        <w:t xml:space="preserve">, </w:t>
      </w:r>
      <w:r w:rsidR="009367B4">
        <w:t>kg s</w:t>
      </w:r>
      <w:r w:rsidR="009367B4">
        <w:rPr>
          <w:vertAlign w:val="superscript"/>
        </w:rPr>
        <w:t>-1</w:t>
      </w:r>
      <w:r w:rsidR="009367B4">
        <w:t xml:space="preserve"> W</w:t>
      </w:r>
      <w:r w:rsidR="009367B4">
        <w:rPr>
          <w:vertAlign w:val="superscript"/>
        </w:rPr>
        <w:t>-1</w:t>
      </w:r>
    </w:p>
    <w:p w14:paraId="0C49A60E" w14:textId="5C26A4F4" w:rsidR="00DF5752" w:rsidRPr="00D723CC" w:rsidRDefault="00000000" w:rsidP="00DF5752">
      <w:pPr>
        <w:pStyle w:val="CETBodytext"/>
        <w:jc w:val="left"/>
        <w:rPr>
          <w:rFonts w:eastAsia="SimSun"/>
          <w:lang w:val="en-GB"/>
        </w:rPr>
        <w:sectPr w:rsidR="00DF5752" w:rsidRPr="00D723CC" w:rsidSect="0077098D">
          <w:type w:val="continuous"/>
          <w:pgSz w:w="11906" w:h="16838" w:code="9"/>
          <w:pgMar w:top="1701" w:right="1418" w:bottom="1701" w:left="1701" w:header="1701" w:footer="0" w:gutter="0"/>
          <w:cols w:space="708"/>
          <w:formProt w:val="0"/>
          <w:titlePg/>
          <w:docGrid w:linePitch="360"/>
        </w:sectPr>
      </w:pPr>
      <m:oMath>
        <m:sSub>
          <m:sSubPr>
            <m:ctrlPr>
              <w:rPr>
                <w:rFonts w:ascii="Cambria Math" w:hAnsi="Cambria Math"/>
                <w:i/>
              </w:rPr>
            </m:ctrlPr>
          </m:sSubPr>
          <m:e>
            <m:r>
              <w:rPr>
                <w:rFonts w:ascii="Cambria Math" w:hAnsi="Cambria Math"/>
              </w:rPr>
              <m:t>P</m:t>
            </m:r>
          </m:e>
          <m:sub>
            <m:r>
              <w:rPr>
                <w:rFonts w:ascii="Cambria Math" w:hAnsi="Cambria Math"/>
              </w:rPr>
              <m:t>dmd</m:t>
            </m:r>
          </m:sub>
        </m:sSub>
      </m:oMath>
      <w:r w:rsidR="00D723CC">
        <w:rPr>
          <w:rFonts w:eastAsia="SimSun"/>
        </w:rPr>
        <w:t xml:space="preserve"> </w:t>
      </w:r>
      <w:r w:rsidR="00D723CC" w:rsidRPr="00280FAF">
        <w:rPr>
          <w:rFonts w:eastAsia="SimSun"/>
          <w:lang w:val="el-GR"/>
        </w:rPr>
        <w:t>–</w:t>
      </w:r>
      <w:r w:rsidR="00D723CC">
        <w:rPr>
          <w:rFonts w:eastAsia="SimSun"/>
          <w:lang w:val="en-GB"/>
        </w:rPr>
        <w:t xml:space="preserve"> power demand, W</w:t>
      </w:r>
    </w:p>
    <w:p w14:paraId="0A7A798A" w14:textId="6A17A888" w:rsidR="00D723CC" w:rsidRPr="00D723CC" w:rsidRDefault="00000000" w:rsidP="00D723CC">
      <w:pPr>
        <w:pStyle w:val="CETBodytext"/>
        <w:jc w:val="left"/>
        <w:rPr>
          <w:rFonts w:eastAsia="SimSun"/>
          <w:lang w:val="en-GB"/>
        </w:rPr>
        <w:sectPr w:rsidR="00D723CC" w:rsidRPr="00D723CC" w:rsidSect="0077098D">
          <w:type w:val="continuous"/>
          <w:pgSz w:w="11906" w:h="16838" w:code="9"/>
          <w:pgMar w:top="1701" w:right="1418" w:bottom="1701" w:left="1701" w:header="1701" w:footer="0" w:gutter="0"/>
          <w:cols w:space="708"/>
          <w:formProt w:val="0"/>
          <w:titlePg/>
          <w:docGrid w:linePitch="360"/>
        </w:sectPr>
      </w:pPr>
      <m:oMath>
        <m:sSub>
          <m:sSubPr>
            <m:ctrlPr>
              <w:rPr>
                <w:rFonts w:ascii="Cambria Math" w:hAnsi="Cambria Math"/>
                <w:i/>
              </w:rPr>
            </m:ctrlPr>
          </m:sSubPr>
          <m:e>
            <m:r>
              <w:rPr>
                <w:rFonts w:ascii="Cambria Math" w:hAnsi="Cambria Math"/>
              </w:rPr>
              <m:t>P</m:t>
            </m:r>
          </m:e>
          <m:sub>
            <m:r>
              <w:rPr>
                <w:rFonts w:ascii="Cambria Math" w:hAnsi="Cambria Math"/>
              </w:rPr>
              <m:t>tb</m:t>
            </m:r>
          </m:sub>
        </m:sSub>
      </m:oMath>
      <w:r w:rsidR="00D723CC">
        <w:rPr>
          <w:rFonts w:eastAsia="SimSun"/>
        </w:rPr>
        <w:t xml:space="preserve"> </w:t>
      </w:r>
      <w:r w:rsidR="00D723CC" w:rsidRPr="00280FAF">
        <w:rPr>
          <w:rFonts w:eastAsia="SimSun"/>
          <w:lang w:val="el-GR"/>
        </w:rPr>
        <w:t>–</w:t>
      </w:r>
      <w:r w:rsidR="00D723CC">
        <w:rPr>
          <w:rFonts w:eastAsia="SimSun"/>
          <w:lang w:val="en-GB"/>
        </w:rPr>
        <w:t xml:space="preserve"> turbine power , W</w:t>
      </w:r>
    </w:p>
    <w:p w14:paraId="2C83DCD1" w14:textId="7329EF62" w:rsidR="00D723CC" w:rsidRPr="00D723CC" w:rsidRDefault="00000000" w:rsidP="00D723CC">
      <w:pPr>
        <w:pStyle w:val="CETBodytext"/>
        <w:jc w:val="left"/>
        <w:rPr>
          <w:rFonts w:eastAsia="SimSun"/>
          <w:lang w:val="en-GB"/>
        </w:rPr>
        <w:sectPr w:rsidR="00D723CC" w:rsidRPr="00D723CC" w:rsidSect="0077098D">
          <w:type w:val="continuous"/>
          <w:pgSz w:w="11906" w:h="16838" w:code="9"/>
          <w:pgMar w:top="1701" w:right="1418" w:bottom="1701" w:left="1701" w:header="1701" w:footer="0" w:gutter="0"/>
          <w:cols w:space="708"/>
          <w:formProt w:val="0"/>
          <w:titlePg/>
          <w:docGrid w:linePitch="360"/>
        </w:sectPr>
      </w:pPr>
      <m:oMath>
        <m:sSub>
          <m:sSubPr>
            <m:ctrlPr>
              <w:rPr>
                <w:rFonts w:ascii="Cambria Math" w:hAnsi="Cambria Math"/>
                <w:i/>
                <w:lang w:val="en-GB"/>
              </w:rPr>
            </m:ctrlPr>
          </m:sSubPr>
          <m:e>
            <m:r>
              <w:rPr>
                <w:rFonts w:ascii="Cambria Math" w:hAnsi="Cambria Math"/>
              </w:rPr>
              <m:t>τ</m:t>
            </m:r>
          </m:e>
          <m:sub>
            <m:r>
              <w:rPr>
                <w:rFonts w:ascii="Cambria Math" w:hAnsi="Cambria Math"/>
              </w:rPr>
              <m:t>D</m:t>
            </m:r>
          </m:sub>
        </m:sSub>
      </m:oMath>
      <w:r w:rsidR="00BE0D41">
        <w:rPr>
          <w:rFonts w:eastAsia="SimSun"/>
          <w:lang w:val="en-GB"/>
        </w:rPr>
        <w:t xml:space="preserve"> </w:t>
      </w:r>
      <w:r w:rsidR="00D723CC" w:rsidRPr="00280FAF">
        <w:rPr>
          <w:rFonts w:eastAsia="SimSun"/>
          <w:lang w:val="el-GR"/>
        </w:rPr>
        <w:t>–</w:t>
      </w:r>
      <w:r w:rsidR="00D723CC">
        <w:rPr>
          <w:rFonts w:eastAsia="SimSun"/>
          <w:lang w:val="en-GB"/>
        </w:rPr>
        <w:t xml:space="preserve"> derivative </w:t>
      </w:r>
      <w:r w:rsidR="00BE0D41">
        <w:rPr>
          <w:rFonts w:eastAsia="SimSun"/>
          <w:lang w:val="en-GB"/>
        </w:rPr>
        <w:t>time</w:t>
      </w:r>
      <w:r w:rsidR="00D723CC">
        <w:rPr>
          <w:rFonts w:eastAsia="SimSun"/>
          <w:lang w:val="en-GB"/>
        </w:rPr>
        <w:t>, s</w:t>
      </w:r>
    </w:p>
    <w:p w14:paraId="552DE882" w14:textId="77777777" w:rsidR="00D723CC" w:rsidRPr="00D723CC" w:rsidRDefault="00000000" w:rsidP="00D723CC">
      <w:pPr>
        <w:pStyle w:val="CETBodytext"/>
        <w:jc w:val="left"/>
        <w:rPr>
          <w:rFonts w:eastAsia="SimSun"/>
          <w:lang w:val="en-GB"/>
        </w:rPr>
        <w:sectPr w:rsidR="00D723CC" w:rsidRPr="00D723CC" w:rsidSect="0077098D">
          <w:type w:val="continuous"/>
          <w:pgSz w:w="11906" w:h="16838" w:code="9"/>
          <w:pgMar w:top="1701" w:right="1418" w:bottom="1701" w:left="1701" w:header="1701" w:footer="0" w:gutter="0"/>
          <w:cols w:space="708"/>
          <w:formProt w:val="0"/>
          <w:titlePg/>
          <w:docGrid w:linePitch="360"/>
        </w:sectPr>
      </w:pPr>
      <m:oMath>
        <m:sSub>
          <m:sSubPr>
            <m:ctrlPr>
              <w:rPr>
                <w:rFonts w:ascii="Cambria Math" w:hAnsi="Cambria Math"/>
                <w:i/>
              </w:rPr>
            </m:ctrlPr>
          </m:sSubPr>
          <m:e>
            <m:r>
              <w:rPr>
                <w:rFonts w:ascii="Cambria Math" w:hAnsi="Cambria Math"/>
              </w:rPr>
              <m:t>T</m:t>
            </m:r>
          </m:e>
          <m:sub>
            <m:r>
              <w:rPr>
                <w:rFonts w:ascii="Cambria Math" w:hAnsi="Cambria Math"/>
              </w:rPr>
              <m:t>dev</m:t>
            </m:r>
          </m:sub>
        </m:sSub>
      </m:oMath>
      <w:r w:rsidR="00D723CC">
        <w:rPr>
          <w:rFonts w:eastAsia="SimSun"/>
        </w:rPr>
        <w:t xml:space="preserve"> </w:t>
      </w:r>
      <w:r w:rsidR="00D723CC" w:rsidRPr="00280FAF">
        <w:rPr>
          <w:rFonts w:eastAsia="SimSun"/>
          <w:lang w:val="el-GR"/>
        </w:rPr>
        <w:t>–</w:t>
      </w:r>
      <w:r w:rsidR="00D723CC">
        <w:rPr>
          <w:rFonts w:eastAsia="SimSun"/>
          <w:lang w:val="en-GB"/>
        </w:rPr>
        <w:t xml:space="preserve"> mean deviation measurement period , s</w:t>
      </w:r>
    </w:p>
    <w:p w14:paraId="11E0967F" w14:textId="42CD67FF" w:rsidR="005A4756" w:rsidRDefault="00000000" w:rsidP="00D723CC">
      <w:pPr>
        <w:pStyle w:val="CETBodytext"/>
        <w:jc w:val="left"/>
        <w:rPr>
          <w:rFonts w:eastAsia="SimSun"/>
          <w:lang w:val="en-GB"/>
        </w:rPr>
      </w:pPr>
      <m:oMath>
        <m:sSub>
          <m:sSubPr>
            <m:ctrlPr>
              <w:rPr>
                <w:rFonts w:ascii="Cambria Math" w:hAnsi="Cambria Math"/>
                <w:i/>
                <w:lang w:val="en-GB"/>
              </w:rPr>
            </m:ctrlPr>
          </m:sSubPr>
          <m:e>
            <m:r>
              <w:rPr>
                <w:rFonts w:ascii="Cambria Math" w:hAnsi="Cambria Math"/>
              </w:rPr>
              <m:t>τ</m:t>
            </m:r>
          </m:e>
          <m:sub>
            <m:r>
              <w:rPr>
                <w:rFonts w:ascii="Cambria Math" w:hAnsi="Cambria Math"/>
              </w:rPr>
              <m:t>I</m:t>
            </m:r>
          </m:sub>
        </m:sSub>
      </m:oMath>
      <w:r w:rsidR="00D723CC">
        <w:rPr>
          <w:rFonts w:eastAsia="SimSun"/>
        </w:rPr>
        <w:t xml:space="preserve"> </w:t>
      </w:r>
      <w:r w:rsidR="00D723CC" w:rsidRPr="00280FAF">
        <w:rPr>
          <w:rFonts w:eastAsia="SimSun"/>
          <w:lang w:val="el-GR"/>
        </w:rPr>
        <w:t>–</w:t>
      </w:r>
      <w:r w:rsidR="00D723CC">
        <w:rPr>
          <w:rFonts w:eastAsia="SimSun"/>
          <w:lang w:val="en-GB"/>
        </w:rPr>
        <w:t xml:space="preserve"> integral </w:t>
      </w:r>
      <w:r w:rsidR="00BE0D41">
        <w:rPr>
          <w:rFonts w:eastAsia="SimSun"/>
          <w:lang w:val="en-GB"/>
        </w:rPr>
        <w:t>time</w:t>
      </w:r>
      <w:r w:rsidR="00D723CC">
        <w:rPr>
          <w:rFonts w:eastAsia="SimSun"/>
          <w:lang w:val="en-GB"/>
        </w:rPr>
        <w:t>, s</w:t>
      </w:r>
    </w:p>
    <w:p w14:paraId="257B0350" w14:textId="4B89C2EB" w:rsidR="005A4756" w:rsidRDefault="005A4756" w:rsidP="00D723CC">
      <w:pPr>
        <w:pStyle w:val="CETBodytext"/>
        <w:jc w:val="left"/>
        <w:rPr>
          <w:rFonts w:eastAsia="SimSun"/>
          <w:lang w:val="en-GB"/>
        </w:rPr>
      </w:pPr>
      <m:oMath>
        <m:r>
          <w:rPr>
            <w:rFonts w:ascii="Cambria Math" w:hAnsi="Cambria Math"/>
          </w:rPr>
          <m:t>t</m:t>
        </m:r>
      </m:oMath>
      <w:r>
        <w:rPr>
          <w:rFonts w:eastAsia="SimSun"/>
        </w:rPr>
        <w:t xml:space="preserve"> </w:t>
      </w:r>
      <w:r w:rsidRPr="00280FAF">
        <w:rPr>
          <w:rFonts w:eastAsia="SimSun"/>
          <w:lang w:val="el-GR"/>
        </w:rPr>
        <w:t>–</w:t>
      </w:r>
      <w:r w:rsidR="00D5772B">
        <w:rPr>
          <w:rFonts w:eastAsia="SimSun"/>
          <w:lang w:val="en-GB"/>
        </w:rPr>
        <w:t xml:space="preserve"> </w:t>
      </w:r>
      <w:r>
        <w:rPr>
          <w:rFonts w:eastAsia="SimSun"/>
          <w:lang w:val="en-GB"/>
        </w:rPr>
        <w:t>time, s</w:t>
      </w:r>
    </w:p>
    <w:p w14:paraId="7F07964C" w14:textId="654C2BDE" w:rsidR="00D5772B" w:rsidRDefault="00D5772B" w:rsidP="00D723CC">
      <w:pPr>
        <w:pStyle w:val="CETBodytext"/>
        <w:jc w:val="left"/>
        <w:rPr>
          <w:rFonts w:eastAsia="SimSun"/>
          <w:lang w:val="en-GB"/>
        </w:rPr>
      </w:pPr>
      <m:oMath>
        <m:sSup>
          <m:sSupPr>
            <m:ctrlPr>
              <w:rPr>
                <w:rFonts w:ascii="Cambria Math" w:hAnsi="Cambria Math"/>
                <w:i/>
              </w:rPr>
            </m:ctrlPr>
          </m:sSupPr>
          <m:e>
            <m:r>
              <w:rPr>
                <w:rFonts w:ascii="Cambria Math" w:hAnsi="Cambria Math"/>
              </w:rPr>
              <m:t>t</m:t>
            </m:r>
          </m:e>
          <m:sup>
            <m:r>
              <w:rPr>
                <w:rFonts w:ascii="Cambria Math" w:hAnsi="Cambria Math"/>
              </w:rPr>
              <m:t>*</m:t>
            </m:r>
          </m:sup>
        </m:sSup>
      </m:oMath>
      <w:r>
        <w:rPr>
          <w:rFonts w:eastAsia="SimSun"/>
        </w:rPr>
        <w:t xml:space="preserve"> </w:t>
      </w:r>
      <w:r w:rsidRPr="00280FAF">
        <w:rPr>
          <w:rFonts w:eastAsia="SimSun"/>
          <w:lang w:val="el-GR"/>
        </w:rPr>
        <w:t>–</w:t>
      </w:r>
      <w:r>
        <w:rPr>
          <w:rFonts w:eastAsia="SimSun"/>
          <w:lang w:val="en-GB"/>
        </w:rPr>
        <w:t xml:space="preserve"> </w:t>
      </w:r>
      <w:r>
        <w:rPr>
          <w:rFonts w:eastAsia="SimSun"/>
          <w:lang w:val="en-GB"/>
        </w:rPr>
        <w:t>integration</w:t>
      </w:r>
      <w:r w:rsidR="007A3AC4">
        <w:rPr>
          <w:rFonts w:eastAsia="SimSun"/>
          <w:lang w:val="en-GB"/>
        </w:rPr>
        <w:t xml:space="preserve"> time</w:t>
      </w:r>
      <w:r>
        <w:rPr>
          <w:rFonts w:eastAsia="SimSun"/>
          <w:lang w:val="en-GB"/>
        </w:rPr>
        <w:t xml:space="preserve"> </w:t>
      </w:r>
      <w:r w:rsidR="007A3AC4">
        <w:rPr>
          <w:rFonts w:eastAsia="SimSun"/>
          <w:lang w:val="en-GB"/>
        </w:rPr>
        <w:t>variable</w:t>
      </w:r>
      <w:r>
        <w:rPr>
          <w:rFonts w:eastAsia="SimSun"/>
          <w:lang w:val="en-GB"/>
        </w:rPr>
        <w:t>, s</w:t>
      </w:r>
    </w:p>
    <w:p w14:paraId="0CE703C5" w14:textId="77777777" w:rsidR="00127650" w:rsidRDefault="00000000" w:rsidP="005A4756">
      <w:pPr>
        <w:pStyle w:val="CETBodytext"/>
        <w:jc w:val="left"/>
        <w:rPr>
          <w:rFonts w:eastAsia="SimSun"/>
          <w:lang w:val="en-GB"/>
        </w:rPr>
      </w:pP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005A4756">
        <w:rPr>
          <w:rFonts w:eastAsia="SimSun"/>
        </w:rPr>
        <w:t xml:space="preserve"> </w:t>
      </w:r>
      <w:r w:rsidR="005A4756" w:rsidRPr="00280FAF">
        <w:rPr>
          <w:rFonts w:eastAsia="SimSun"/>
          <w:lang w:val="el-GR"/>
        </w:rPr>
        <w:t>–</w:t>
      </w:r>
      <w:r w:rsidR="005A4756">
        <w:rPr>
          <w:rFonts w:eastAsia="SimSun"/>
          <w:lang w:val="en-GB"/>
        </w:rPr>
        <w:t xml:space="preserve"> perturbation start time, s</w:t>
      </w:r>
    </w:p>
    <w:p w14:paraId="70A2E635" w14:textId="140B95FB" w:rsidR="00127650" w:rsidRPr="00127650" w:rsidRDefault="00000000" w:rsidP="00127650">
      <w:pPr>
        <w:pStyle w:val="CETBodytext"/>
        <w:jc w:val="left"/>
        <w:rPr>
          <w:rFonts w:eastAsia="SimSun"/>
          <w:lang w:val="en-GB"/>
        </w:rPr>
      </w:pPr>
      <m:oMath>
        <m:sSub>
          <m:sSubPr>
            <m:ctrlPr>
              <w:rPr>
                <w:rFonts w:ascii="Cambria Math" w:hAnsi="Cambria Math"/>
                <w:i/>
              </w:rPr>
            </m:ctrlPr>
          </m:sSubPr>
          <m:e>
            <m:r>
              <w:rPr>
                <w:rFonts w:ascii="Cambria Math" w:hAnsi="Cambria Math"/>
              </w:rPr>
              <m:t>y</m:t>
            </m:r>
          </m:e>
          <m:sub>
            <m:r>
              <w:rPr>
                <w:rFonts w:ascii="Cambria Math" w:hAnsi="Cambria Math"/>
              </w:rPr>
              <m:t>m</m:t>
            </m:r>
          </m:sub>
        </m:sSub>
      </m:oMath>
      <w:r w:rsidR="00127650">
        <w:t xml:space="preserve"> – measured value, </w:t>
      </w:r>
      <w:r w:rsidR="00127650">
        <w:rPr>
          <w:rFonts w:cs="Arial"/>
        </w:rPr>
        <w:t>-</w:t>
      </w:r>
    </w:p>
    <w:p w14:paraId="02EC6193" w14:textId="3C965DA9" w:rsidR="008E726D" w:rsidRPr="008E726D" w:rsidRDefault="00000000" w:rsidP="005A4756">
      <w:pPr>
        <w:pStyle w:val="CETBodytext"/>
        <w:jc w:val="left"/>
        <w:rPr>
          <w:rFonts w:eastAsia="SimSun"/>
        </w:rPr>
      </w:pPr>
      <m:oMath>
        <m:sSub>
          <m:sSubPr>
            <m:ctrlPr>
              <w:rPr>
                <w:rFonts w:ascii="Cambria Math" w:hAnsi="Cambria Math"/>
                <w:i/>
              </w:rPr>
            </m:ctrlPr>
          </m:sSubPr>
          <m:e>
            <m:r>
              <w:rPr>
                <w:rFonts w:ascii="Cambria Math" w:hAnsi="Cambria Math"/>
              </w:rPr>
              <m:t>y</m:t>
            </m:r>
          </m:e>
          <m:sub>
            <m:r>
              <w:rPr>
                <w:rFonts w:ascii="Cambria Math" w:hAnsi="Cambria Math"/>
              </w:rPr>
              <m:t>sp</m:t>
            </m:r>
          </m:sub>
        </m:sSub>
      </m:oMath>
      <w:r w:rsidR="008E726D">
        <w:t xml:space="preserve"> – set point value, </w:t>
      </w:r>
      <w:r w:rsidR="008E726D">
        <w:rPr>
          <w:rFonts w:cs="Arial"/>
        </w:rPr>
        <w:t>-</w:t>
      </w:r>
    </w:p>
    <w:p w14:paraId="1819F77A" w14:textId="5463A845" w:rsidR="00127650" w:rsidRPr="00127650" w:rsidRDefault="00567FAB" w:rsidP="005A4756">
      <w:pPr>
        <w:pStyle w:val="CETBodytext"/>
        <w:jc w:val="left"/>
        <w:rPr>
          <w:rFonts w:eastAsia="SimSun"/>
          <w:lang w:val="en-GB"/>
        </w:rPr>
      </w:pPr>
      <m:oMath>
        <m:r>
          <w:rPr>
            <w:rFonts w:ascii="Cambria Math" w:hAnsi="Cambria Math"/>
          </w:rPr>
          <m:t>u</m:t>
        </m:r>
      </m:oMath>
      <w:r w:rsidR="00127650">
        <w:t xml:space="preserve"> - controller output, </w:t>
      </w:r>
      <w:r w:rsidR="00127650">
        <w:rPr>
          <w:rFonts w:cs="Arial"/>
        </w:rPr>
        <w:t>-</w:t>
      </w:r>
    </w:p>
    <w:p w14:paraId="18A2D97F" w14:textId="1469F23C" w:rsidR="00127650" w:rsidRDefault="00000000" w:rsidP="005A4756">
      <w:pPr>
        <w:pStyle w:val="CETBodytext"/>
        <w:jc w:val="left"/>
        <w:rPr>
          <w:lang w:val="en-GB"/>
        </w:rPr>
      </w:pPr>
      <m:oMath>
        <m:sSub>
          <m:sSubPr>
            <m:ctrlPr>
              <w:rPr>
                <w:rFonts w:ascii="Cambria Math" w:hAnsi="Cambria Math"/>
                <w:i/>
                <w:lang w:val="en-GB"/>
              </w:rPr>
            </m:ctrlPr>
          </m:sSubPr>
          <m:e>
            <m:r>
              <w:rPr>
                <w:rFonts w:ascii="Cambria Math" w:hAnsi="Cambria Math"/>
              </w:rPr>
              <m:t>u</m:t>
            </m:r>
          </m:e>
          <m:sub>
            <m:r>
              <w:rPr>
                <w:rFonts w:ascii="Cambria Math" w:hAnsi="Cambria Math"/>
              </w:rPr>
              <m:t>0</m:t>
            </m:r>
          </m:sub>
        </m:sSub>
      </m:oMath>
      <w:r w:rsidR="00127650">
        <w:rPr>
          <w:lang w:val="en-GB"/>
        </w:rPr>
        <w:t xml:space="preserve"> - output bias value, -</w:t>
      </w:r>
    </w:p>
    <w:p w14:paraId="65816D28" w14:textId="77777777" w:rsidR="00625942" w:rsidRPr="00B57B36" w:rsidRDefault="00625942" w:rsidP="00625942">
      <w:pPr>
        <w:pStyle w:val="CETAcknowledgementstitle"/>
      </w:pPr>
      <w:r w:rsidRPr="00B57B36">
        <w:t>Acknowledgments</w:t>
      </w:r>
    </w:p>
    <w:p w14:paraId="31457C76" w14:textId="77777777" w:rsidR="00625942" w:rsidRPr="00625942" w:rsidRDefault="00625942" w:rsidP="00625942">
      <w:pPr>
        <w:pStyle w:val="CETBodytext"/>
      </w:pPr>
      <w:r w:rsidRPr="00625942">
        <w:t xml:space="preserve">This work is partially funded by, and in collaboration with, the UKAEA. </w:t>
      </w:r>
    </w:p>
    <w:p w14:paraId="51C4880B" w14:textId="77777777" w:rsidR="00625942" w:rsidRDefault="00625942" w:rsidP="00625942">
      <w:pPr>
        <w:pStyle w:val="CETReference"/>
      </w:pPr>
      <w:r w:rsidRPr="00625942">
        <w:t>References</w:t>
      </w:r>
    </w:p>
    <w:p w14:paraId="7BA3EB47" w14:textId="17EDE9D9" w:rsidR="00625942" w:rsidRDefault="00625942" w:rsidP="00625942">
      <w:pPr>
        <w:pStyle w:val="CETReferencetext"/>
        <w:rPr>
          <w:rStyle w:val="markedcontent"/>
        </w:rPr>
      </w:pPr>
      <w:proofErr w:type="spellStart"/>
      <w:r w:rsidRPr="00625942">
        <w:rPr>
          <w:rStyle w:val="markedcontent"/>
        </w:rPr>
        <w:t>Altés</w:t>
      </w:r>
      <w:proofErr w:type="spellEnd"/>
      <w:r w:rsidRPr="00625942">
        <w:rPr>
          <w:rStyle w:val="markedcontent"/>
        </w:rPr>
        <w:t xml:space="preserve">-Buch Q., Dickies R., </w:t>
      </w:r>
      <w:proofErr w:type="spellStart"/>
      <w:r w:rsidRPr="00625942">
        <w:rPr>
          <w:rStyle w:val="markedcontent"/>
        </w:rPr>
        <w:t>Desideri</w:t>
      </w:r>
      <w:proofErr w:type="spellEnd"/>
      <w:r w:rsidRPr="00625942">
        <w:rPr>
          <w:rStyle w:val="markedcontent"/>
        </w:rPr>
        <w:t xml:space="preserve"> A., </w:t>
      </w:r>
      <w:proofErr w:type="spellStart"/>
      <w:r w:rsidRPr="00625942">
        <w:rPr>
          <w:rStyle w:val="markedcontent"/>
        </w:rPr>
        <w:t>Lemort</w:t>
      </w:r>
      <w:proofErr w:type="spellEnd"/>
      <w:r w:rsidRPr="00625942">
        <w:rPr>
          <w:rStyle w:val="markedcontent"/>
        </w:rPr>
        <w:t xml:space="preserve"> V., </w:t>
      </w:r>
      <w:proofErr w:type="spellStart"/>
      <w:r w:rsidRPr="00625942">
        <w:rPr>
          <w:rStyle w:val="markedcontent"/>
        </w:rPr>
        <w:t>Quoilin</w:t>
      </w:r>
      <w:proofErr w:type="spellEnd"/>
      <w:r w:rsidRPr="00625942">
        <w:rPr>
          <w:rStyle w:val="markedcontent"/>
        </w:rPr>
        <w:t xml:space="preserve"> S., 2015, Dynamic </w:t>
      </w:r>
      <w:proofErr w:type="spellStart"/>
      <w:r w:rsidRPr="00625942">
        <w:rPr>
          <w:rStyle w:val="markedcontent"/>
        </w:rPr>
        <w:t>modeling</w:t>
      </w:r>
      <w:proofErr w:type="spellEnd"/>
      <w:r w:rsidRPr="00625942">
        <w:rPr>
          <w:rStyle w:val="markedcontent"/>
        </w:rPr>
        <w:t xml:space="preserve"> of thermal systems using a semi-empirical</w:t>
      </w:r>
      <w:r w:rsidRPr="004B6E47">
        <w:rPr>
          <w:rStyle w:val="markedcontent"/>
        </w:rPr>
        <w:t xml:space="preserve"> </w:t>
      </w:r>
      <w:r w:rsidRPr="00625942">
        <w:rPr>
          <w:rStyle w:val="markedcontent"/>
        </w:rPr>
        <w:t xml:space="preserve">approach and the </w:t>
      </w:r>
      <w:proofErr w:type="spellStart"/>
      <w:r w:rsidRPr="00625942">
        <w:rPr>
          <w:rStyle w:val="markedcontent"/>
        </w:rPr>
        <w:t>ThermoCycle</w:t>
      </w:r>
      <w:proofErr w:type="spellEnd"/>
      <w:r w:rsidRPr="00625942">
        <w:rPr>
          <w:rStyle w:val="markedcontent"/>
        </w:rPr>
        <w:t xml:space="preserve"> </w:t>
      </w:r>
      <w:proofErr w:type="spellStart"/>
      <w:r w:rsidRPr="00625942">
        <w:rPr>
          <w:rStyle w:val="markedcontent"/>
        </w:rPr>
        <w:t>Modelica</w:t>
      </w:r>
      <w:proofErr w:type="spellEnd"/>
      <w:r w:rsidRPr="00625942">
        <w:rPr>
          <w:rStyle w:val="markedcontent"/>
        </w:rPr>
        <w:t xml:space="preserve"> library, 28th International Conference on Efficiency, Cost, Optimization, Simulation and Environmental Impact of Energy Systems.</w:t>
      </w:r>
    </w:p>
    <w:p w14:paraId="1D30F8CF" w14:textId="03B27CAC" w:rsidR="006E2DDF" w:rsidRDefault="006E2DDF" w:rsidP="00625942">
      <w:pPr>
        <w:pStyle w:val="CETReferencetext"/>
        <w:rPr>
          <w:rStyle w:val="markedcontent"/>
        </w:rPr>
      </w:pPr>
      <w:proofErr w:type="spellStart"/>
      <w:r>
        <w:rPr>
          <w:rStyle w:val="markedcontent"/>
        </w:rPr>
        <w:t>Bezanson</w:t>
      </w:r>
      <w:proofErr w:type="spellEnd"/>
      <w:r>
        <w:rPr>
          <w:rStyle w:val="markedcontent"/>
        </w:rPr>
        <w:t xml:space="preserve"> J., Edelman A., Karpinski S., Shah V. B., 2017, Julia: A Fresh Approach to Numerical Computing, Society for Industrial and Applied Mathematics Review, 59, 65-98.</w:t>
      </w:r>
    </w:p>
    <w:p w14:paraId="71657AB8" w14:textId="1507B25B" w:rsidR="008046CD" w:rsidRDefault="008046CD" w:rsidP="00625942">
      <w:pPr>
        <w:pStyle w:val="CETReferencetext"/>
        <w:rPr>
          <w:rStyle w:val="markedcontent"/>
        </w:rPr>
      </w:pPr>
      <w:r>
        <w:rPr>
          <w:rStyle w:val="markedcontent"/>
        </w:rPr>
        <w:t xml:space="preserve">Brunet R., </w:t>
      </w:r>
      <w:r>
        <w:t>Guillén-</w:t>
      </w:r>
      <w:proofErr w:type="spellStart"/>
      <w:r>
        <w:t>Gosálbez</w:t>
      </w:r>
      <w:proofErr w:type="spellEnd"/>
      <w:r>
        <w:t xml:space="preserve"> G., Jiménez L., 2014, Combined simulation</w:t>
      </w:r>
      <w:r>
        <w:rPr>
          <w:rFonts w:cs="Arial"/>
        </w:rPr>
        <w:t>-</w:t>
      </w:r>
      <w:r>
        <w:t>optimization methodology to reduce the environmental impact of pharmaceutical processes: application to the production of Penicillin V, Journal of Cleaner Production, 76, 55-63.</w:t>
      </w:r>
    </w:p>
    <w:p w14:paraId="7B5534A6" w14:textId="347B17EB" w:rsidR="00CC159E" w:rsidRDefault="00AD2D10" w:rsidP="00B93ED7">
      <w:pPr>
        <w:pStyle w:val="CETReferencetext"/>
        <w:rPr>
          <w:rStyle w:val="markedcontent"/>
        </w:rPr>
      </w:pPr>
      <w:r>
        <w:rPr>
          <w:rStyle w:val="markedcontent"/>
        </w:rPr>
        <w:t xml:space="preserve">Fraga E. S., 2021, </w:t>
      </w:r>
      <w:proofErr w:type="spellStart"/>
      <w:r w:rsidRPr="00AD2D10">
        <w:rPr>
          <w:rStyle w:val="markedcontent"/>
        </w:rPr>
        <w:t>Fresa</w:t>
      </w:r>
      <w:proofErr w:type="spellEnd"/>
      <w:r w:rsidRPr="00AD2D10">
        <w:rPr>
          <w:rStyle w:val="markedcontent"/>
        </w:rPr>
        <w:t>: A Plant Propagation Algorithm for Black-Box Single and Multiple Objective Optimization</w:t>
      </w:r>
      <w:r>
        <w:rPr>
          <w:rStyle w:val="markedcontent"/>
        </w:rPr>
        <w:t>, International Journal on Engineering Technologies and Informatics</w:t>
      </w:r>
      <w:r w:rsidR="00D5625F">
        <w:rPr>
          <w:rStyle w:val="markedcontent"/>
        </w:rPr>
        <w:t>, 2, 110-111</w:t>
      </w:r>
      <w:r w:rsidR="000D6D66">
        <w:rPr>
          <w:rStyle w:val="markedcontent"/>
        </w:rPr>
        <w:t>.</w:t>
      </w:r>
    </w:p>
    <w:p w14:paraId="7151707A" w14:textId="71D7EBC9" w:rsidR="00CC7FE4" w:rsidRDefault="00CC7FE4" w:rsidP="00B93ED7">
      <w:pPr>
        <w:pStyle w:val="CETReferencetext"/>
        <w:rPr>
          <w:rStyle w:val="markedcontent"/>
        </w:rPr>
      </w:pPr>
      <w:r w:rsidRPr="004B6E47">
        <w:rPr>
          <w:rStyle w:val="markedcontent"/>
        </w:rPr>
        <w:t>Fraga E. S., 2019, An Example of Multi-Objective Optimization for Dynamic Processes, Chemical Engineering Transactions, 74, 601-606.</w:t>
      </w:r>
    </w:p>
    <w:p w14:paraId="63C4281C" w14:textId="1B9F1E1F" w:rsidR="00FE0275" w:rsidRDefault="00FE0275" w:rsidP="00625942">
      <w:pPr>
        <w:pStyle w:val="CETReferencetext"/>
        <w:rPr>
          <w:rStyle w:val="markedcontent"/>
        </w:rPr>
      </w:pPr>
      <w:proofErr w:type="spellStart"/>
      <w:r>
        <w:rPr>
          <w:rStyle w:val="markedcontent"/>
        </w:rPr>
        <w:t>Hefni</w:t>
      </w:r>
      <w:proofErr w:type="spellEnd"/>
      <w:r>
        <w:rPr>
          <w:rStyle w:val="markedcontent"/>
        </w:rPr>
        <w:t xml:space="preserve"> B. E., </w:t>
      </w:r>
      <w:proofErr w:type="spellStart"/>
      <w:r>
        <w:rPr>
          <w:rStyle w:val="markedcontent"/>
        </w:rPr>
        <w:t>Bouskela</w:t>
      </w:r>
      <w:proofErr w:type="spellEnd"/>
      <w:r>
        <w:rPr>
          <w:rStyle w:val="markedcontent"/>
        </w:rPr>
        <w:t xml:space="preserve"> D., 2019, </w:t>
      </w:r>
      <w:proofErr w:type="spellStart"/>
      <w:r>
        <w:rPr>
          <w:rStyle w:val="markedcontent"/>
        </w:rPr>
        <w:t>Modeling</w:t>
      </w:r>
      <w:proofErr w:type="spellEnd"/>
      <w:r>
        <w:rPr>
          <w:rStyle w:val="markedcontent"/>
        </w:rPr>
        <w:t xml:space="preserve"> and Simulation of Thermal Power Plants with </w:t>
      </w:r>
      <w:proofErr w:type="spellStart"/>
      <w:r>
        <w:rPr>
          <w:rStyle w:val="markedcontent"/>
        </w:rPr>
        <w:t>ThermoSysPro</w:t>
      </w:r>
      <w:proofErr w:type="spellEnd"/>
      <w:r>
        <w:rPr>
          <w:rStyle w:val="markedcontent"/>
        </w:rPr>
        <w:t>, Springer Cham</w:t>
      </w:r>
      <w:r w:rsidR="008554A6">
        <w:rPr>
          <w:rStyle w:val="markedcontent"/>
        </w:rPr>
        <w:t>, Cham, Switzerland.</w:t>
      </w:r>
    </w:p>
    <w:p w14:paraId="425353DE" w14:textId="7CF76203" w:rsidR="00DF0D62" w:rsidRPr="00625942" w:rsidRDefault="00DF0D62" w:rsidP="00625942">
      <w:pPr>
        <w:pStyle w:val="CETReferencetext"/>
        <w:rPr>
          <w:rStyle w:val="markedcontent"/>
        </w:rPr>
      </w:pPr>
      <w:proofErr w:type="spellStart"/>
      <w:r>
        <w:rPr>
          <w:rStyle w:val="markedcontent"/>
        </w:rPr>
        <w:t>Kannaiyan</w:t>
      </w:r>
      <w:proofErr w:type="spellEnd"/>
      <w:r>
        <w:rPr>
          <w:rStyle w:val="markedcontent"/>
        </w:rPr>
        <w:t xml:space="preserve"> S., Bhartiya S., Bhushan M., 2019, Dynamic </w:t>
      </w:r>
      <w:proofErr w:type="spellStart"/>
      <w:r>
        <w:rPr>
          <w:rStyle w:val="markedcontent"/>
        </w:rPr>
        <w:t>Modeling</w:t>
      </w:r>
      <w:proofErr w:type="spellEnd"/>
      <w:r>
        <w:rPr>
          <w:rStyle w:val="markedcontent"/>
        </w:rPr>
        <w:t xml:space="preserve"> and Simulation of a Hybrid Solar Thermal Power Plant, Industrial and Engineering Chemistry Research, 58, 7531-7550</w:t>
      </w:r>
      <w:r w:rsidR="000D6D66">
        <w:rPr>
          <w:rStyle w:val="markedcontent"/>
        </w:rPr>
        <w:t>.</w:t>
      </w:r>
    </w:p>
    <w:p w14:paraId="5A860877" w14:textId="5242E812" w:rsidR="00625942" w:rsidRDefault="00625942" w:rsidP="00625942">
      <w:pPr>
        <w:pStyle w:val="CETReferencetext"/>
        <w:rPr>
          <w:rStyle w:val="markedcontent"/>
        </w:rPr>
      </w:pPr>
      <w:proofErr w:type="spellStart"/>
      <w:r w:rsidRPr="00625942">
        <w:rPr>
          <w:rStyle w:val="markedcontent"/>
        </w:rPr>
        <w:t>Modelica</w:t>
      </w:r>
      <w:proofErr w:type="spellEnd"/>
      <w:r w:rsidRPr="00625942">
        <w:rPr>
          <w:rStyle w:val="markedcontent"/>
        </w:rPr>
        <w:t xml:space="preserve"> Association, 2021, </w:t>
      </w:r>
      <w:proofErr w:type="spellStart"/>
      <w:r w:rsidRPr="00625942">
        <w:rPr>
          <w:rStyle w:val="markedcontent"/>
        </w:rPr>
        <w:t>Modelica</w:t>
      </w:r>
      <w:proofErr w:type="spellEnd"/>
      <w:r w:rsidRPr="00625942">
        <w:rPr>
          <w:rStyle w:val="markedcontent"/>
        </w:rPr>
        <w:t xml:space="preserve"> Language &lt;modelica.org/</w:t>
      </w:r>
      <w:proofErr w:type="spellStart"/>
      <w:r w:rsidRPr="00625942">
        <w:rPr>
          <w:rStyle w:val="markedcontent"/>
        </w:rPr>
        <w:t>modelicalanguage</w:t>
      </w:r>
      <w:proofErr w:type="spellEnd"/>
      <w:r w:rsidRPr="00625942">
        <w:rPr>
          <w:rStyle w:val="markedcontent"/>
        </w:rPr>
        <w:t>&gt; accessed 16.01.2023.</w:t>
      </w:r>
    </w:p>
    <w:p w14:paraId="6BCDD546" w14:textId="5EAF8F26" w:rsidR="00E3723B" w:rsidRPr="00625942" w:rsidRDefault="00E3723B" w:rsidP="00625942">
      <w:pPr>
        <w:pStyle w:val="CETReferencetext"/>
        <w:rPr>
          <w:rStyle w:val="markedcontent"/>
        </w:rPr>
      </w:pPr>
      <w:proofErr w:type="spellStart"/>
      <w:r>
        <w:rPr>
          <w:rStyle w:val="markedcontent"/>
        </w:rPr>
        <w:t>OMJulia</w:t>
      </w:r>
      <w:proofErr w:type="spellEnd"/>
      <w:r>
        <w:rPr>
          <w:rStyle w:val="markedcontent"/>
        </w:rPr>
        <w:t xml:space="preserve">, 2022, </w:t>
      </w:r>
      <w:proofErr w:type="spellStart"/>
      <w:r>
        <w:rPr>
          <w:rStyle w:val="markedcontent"/>
        </w:rPr>
        <w:t>OMJulia</w:t>
      </w:r>
      <w:r w:rsidR="00E80AEF">
        <w:rPr>
          <w:rStyle w:val="markedcontent"/>
        </w:rPr>
        <w:t>.jl</w:t>
      </w:r>
      <w:proofErr w:type="spellEnd"/>
      <w:r w:rsidR="00E80AEF">
        <w:rPr>
          <w:rStyle w:val="markedcontent"/>
        </w:rPr>
        <w:t xml:space="preserve"> &lt;</w:t>
      </w:r>
      <w:r w:rsidR="00E80AEF" w:rsidRPr="00E80AEF">
        <w:rPr>
          <w:rStyle w:val="markedcontent"/>
        </w:rPr>
        <w:t>github.com/</w:t>
      </w:r>
      <w:proofErr w:type="spellStart"/>
      <w:r w:rsidR="00E80AEF" w:rsidRPr="00E80AEF">
        <w:rPr>
          <w:rStyle w:val="markedcontent"/>
        </w:rPr>
        <w:t>OpenModelica</w:t>
      </w:r>
      <w:proofErr w:type="spellEnd"/>
      <w:r w:rsidR="00E80AEF" w:rsidRPr="00E80AEF">
        <w:rPr>
          <w:rStyle w:val="markedcontent"/>
        </w:rPr>
        <w:t>/</w:t>
      </w:r>
      <w:proofErr w:type="spellStart"/>
      <w:r w:rsidR="00E80AEF" w:rsidRPr="00E80AEF">
        <w:rPr>
          <w:rStyle w:val="markedcontent"/>
        </w:rPr>
        <w:t>OMJulia.jl</w:t>
      </w:r>
      <w:proofErr w:type="spellEnd"/>
      <w:r w:rsidR="00E80AEF">
        <w:rPr>
          <w:rStyle w:val="markedcontent"/>
        </w:rPr>
        <w:t>&gt; accessed 17.01.2023.</w:t>
      </w:r>
    </w:p>
    <w:p w14:paraId="62FF98DE" w14:textId="0AF4261B" w:rsidR="00625942" w:rsidRDefault="00625942" w:rsidP="00625942">
      <w:pPr>
        <w:pStyle w:val="CETReferencetext"/>
        <w:rPr>
          <w:rStyle w:val="markedcontent"/>
        </w:rPr>
      </w:pPr>
      <w:r w:rsidRPr="00625942">
        <w:rPr>
          <w:rStyle w:val="markedcontent"/>
        </w:rPr>
        <w:t xml:space="preserve">Open Source </w:t>
      </w:r>
      <w:proofErr w:type="spellStart"/>
      <w:r w:rsidRPr="00625942">
        <w:rPr>
          <w:rStyle w:val="markedcontent"/>
        </w:rPr>
        <w:t>Modelica</w:t>
      </w:r>
      <w:proofErr w:type="spellEnd"/>
      <w:r w:rsidRPr="00625942">
        <w:rPr>
          <w:rStyle w:val="markedcontent"/>
        </w:rPr>
        <w:t xml:space="preserve"> Consortium, 2023, </w:t>
      </w:r>
      <w:proofErr w:type="spellStart"/>
      <w:r w:rsidRPr="00625942">
        <w:rPr>
          <w:rStyle w:val="markedcontent"/>
        </w:rPr>
        <w:t>OpenModelica</w:t>
      </w:r>
      <w:proofErr w:type="spellEnd"/>
      <w:r w:rsidRPr="00625942">
        <w:rPr>
          <w:rStyle w:val="markedcontent"/>
        </w:rPr>
        <w:t xml:space="preserve"> &lt;www.openmodelica.org&gt; accessed 16.01.2023.</w:t>
      </w:r>
    </w:p>
    <w:p w14:paraId="53669E84" w14:textId="1D0E630C" w:rsidR="00CC159E" w:rsidRDefault="00CC159E" w:rsidP="00CC159E">
      <w:pPr>
        <w:pStyle w:val="CETReferencetext"/>
        <w:rPr>
          <w:rStyle w:val="markedcontent"/>
        </w:rPr>
      </w:pPr>
      <w:proofErr w:type="spellStart"/>
      <w:r>
        <w:rPr>
          <w:rStyle w:val="markedcontent"/>
        </w:rPr>
        <w:t>Salhi</w:t>
      </w:r>
      <w:proofErr w:type="spellEnd"/>
      <w:r>
        <w:rPr>
          <w:rStyle w:val="markedcontent"/>
        </w:rPr>
        <w:t xml:space="preserve"> A., Fraga E. S., 2011, </w:t>
      </w:r>
      <w:r w:rsidRPr="00CC159E">
        <w:rPr>
          <w:rStyle w:val="markedcontent"/>
        </w:rPr>
        <w:t>Nature-Inspired Optimisation Approaches and the</w:t>
      </w:r>
      <w:r>
        <w:rPr>
          <w:rStyle w:val="markedcontent"/>
        </w:rPr>
        <w:t xml:space="preserve"> </w:t>
      </w:r>
      <w:r w:rsidRPr="00CC159E">
        <w:rPr>
          <w:rStyle w:val="markedcontent"/>
        </w:rPr>
        <w:t>New Plant Propagation</w:t>
      </w:r>
      <w:r>
        <w:rPr>
          <w:rStyle w:val="markedcontent"/>
        </w:rPr>
        <w:t xml:space="preserve"> </w:t>
      </w:r>
      <w:r w:rsidRPr="00CC159E">
        <w:rPr>
          <w:rStyle w:val="markedcontent"/>
        </w:rPr>
        <w:t>Algorithm</w:t>
      </w:r>
      <w:r>
        <w:rPr>
          <w:rStyle w:val="markedcontent"/>
        </w:rPr>
        <w:t xml:space="preserve">, </w:t>
      </w:r>
      <w:r w:rsidRPr="00CC159E">
        <w:rPr>
          <w:rStyle w:val="markedcontent"/>
        </w:rPr>
        <w:t xml:space="preserve">Proceedings of </w:t>
      </w:r>
      <w:proofErr w:type="spellStart"/>
      <w:r w:rsidRPr="00CC159E">
        <w:rPr>
          <w:rStyle w:val="markedcontent"/>
        </w:rPr>
        <w:t>ICeMATH</w:t>
      </w:r>
      <w:proofErr w:type="spellEnd"/>
      <w:r w:rsidRPr="00CC159E">
        <w:rPr>
          <w:rStyle w:val="markedcontent"/>
        </w:rPr>
        <w:t xml:space="preserve"> 2011, The International Conference on Numerical Analysis and Optimization</w:t>
      </w:r>
      <w:r>
        <w:rPr>
          <w:rStyle w:val="markedcontent"/>
        </w:rPr>
        <w:t xml:space="preserve">, </w:t>
      </w:r>
      <w:r w:rsidRPr="00CC159E">
        <w:rPr>
          <w:rStyle w:val="markedcontent"/>
        </w:rPr>
        <w:t>K2:1</w:t>
      </w:r>
      <w:r>
        <w:rPr>
          <w:rStyle w:val="markedcontent"/>
        </w:rPr>
        <w:t>—</w:t>
      </w:r>
      <w:r w:rsidRPr="00CC159E">
        <w:rPr>
          <w:rStyle w:val="markedcontent"/>
        </w:rPr>
        <w:t>8</w:t>
      </w:r>
      <w:r>
        <w:rPr>
          <w:rStyle w:val="markedcontent"/>
        </w:rPr>
        <w:t>.</w:t>
      </w:r>
    </w:p>
    <w:p w14:paraId="4BFA860C" w14:textId="49DA2C3B" w:rsidR="001F5C4F" w:rsidRDefault="001F5C4F" w:rsidP="00CC159E">
      <w:pPr>
        <w:pStyle w:val="CETReferencetext"/>
        <w:rPr>
          <w:rStyle w:val="markedcontent"/>
        </w:rPr>
      </w:pPr>
      <w:proofErr w:type="spellStart"/>
      <w:r>
        <w:rPr>
          <w:rStyle w:val="markedcontent"/>
        </w:rPr>
        <w:t>Seeborg</w:t>
      </w:r>
      <w:proofErr w:type="spellEnd"/>
      <w:r>
        <w:rPr>
          <w:rStyle w:val="markedcontent"/>
        </w:rPr>
        <w:t xml:space="preserve"> D. E., Edgar T. F., Mellichamp D. A., Doyle III F. J., 2016, Process Dynamics and Control, 4</w:t>
      </w:r>
      <w:r w:rsidRPr="001F5C4F">
        <w:rPr>
          <w:rStyle w:val="markedcontent"/>
          <w:vertAlign w:val="superscript"/>
        </w:rPr>
        <w:t>th</w:t>
      </w:r>
      <w:r>
        <w:rPr>
          <w:rStyle w:val="markedcontent"/>
        </w:rPr>
        <w:t xml:space="preserve"> Edition, Wiley</w:t>
      </w:r>
      <w:r w:rsidR="004815D5">
        <w:rPr>
          <w:rStyle w:val="markedcontent"/>
        </w:rPr>
        <w:t>, Hoboken, USA.</w:t>
      </w:r>
    </w:p>
    <w:p w14:paraId="7CB09C8B" w14:textId="1A07BFE3" w:rsidR="00011E88" w:rsidRPr="00CC159E" w:rsidRDefault="00011E88" w:rsidP="00CC159E">
      <w:pPr>
        <w:pStyle w:val="CETReferencetext"/>
        <w:rPr>
          <w:rStyle w:val="markedcontent"/>
        </w:rPr>
      </w:pPr>
      <w:proofErr w:type="spellStart"/>
      <w:r>
        <w:rPr>
          <w:rStyle w:val="markedcontent"/>
        </w:rPr>
        <w:t>Solihin</w:t>
      </w:r>
      <w:proofErr w:type="spellEnd"/>
      <w:r>
        <w:rPr>
          <w:rStyle w:val="markedcontent"/>
        </w:rPr>
        <w:t xml:space="preserve"> M. I., </w:t>
      </w:r>
      <w:proofErr w:type="spellStart"/>
      <w:r>
        <w:rPr>
          <w:rStyle w:val="markedcontent"/>
        </w:rPr>
        <w:t>Wahyudi</w:t>
      </w:r>
      <w:proofErr w:type="spellEnd"/>
      <w:r>
        <w:rPr>
          <w:rStyle w:val="markedcontent"/>
        </w:rPr>
        <w:t xml:space="preserve">, Kamal M. A. S. </w:t>
      </w:r>
      <w:proofErr w:type="spellStart"/>
      <w:r>
        <w:rPr>
          <w:rStyle w:val="markedcontent"/>
        </w:rPr>
        <w:t>Legowo</w:t>
      </w:r>
      <w:proofErr w:type="spellEnd"/>
      <w:r>
        <w:rPr>
          <w:rStyle w:val="markedcontent"/>
        </w:rPr>
        <w:t xml:space="preserve"> A., </w:t>
      </w:r>
      <w:r w:rsidR="004B6E47">
        <w:rPr>
          <w:rStyle w:val="markedcontent"/>
        </w:rPr>
        <w:t>2008, Objective</w:t>
      </w:r>
      <w:r>
        <w:rPr>
          <w:rStyle w:val="markedcontent"/>
        </w:rPr>
        <w:t xml:space="preserve"> Function Selection of GA-Based PID Control Optimization for</w:t>
      </w:r>
      <w:r w:rsidRPr="004B6E47">
        <w:rPr>
          <w:rStyle w:val="markedcontent"/>
        </w:rPr>
        <w:t xml:space="preserve"> </w:t>
      </w:r>
      <w:r>
        <w:rPr>
          <w:rStyle w:val="markedcontent"/>
        </w:rPr>
        <w:t>Automatic Gantry Crane, Proceedings of the International Conference on Computer and Communication Engineering, 883-887.</w:t>
      </w:r>
    </w:p>
    <w:p w14:paraId="68853E41" w14:textId="64FD7839" w:rsidR="008046CD" w:rsidRDefault="00625942" w:rsidP="008046CD">
      <w:pPr>
        <w:pStyle w:val="CETReferencetext"/>
        <w:rPr>
          <w:rStyle w:val="markedcontent"/>
        </w:rPr>
      </w:pPr>
      <w:r w:rsidRPr="004B6E47">
        <w:rPr>
          <w:rStyle w:val="markedcontent"/>
        </w:rPr>
        <w:t>UKAEA, 2023, Spherical Tokamak for Energy Production &lt;step.ukaea.uk&gt; accessed 12.01.2023.</w:t>
      </w:r>
    </w:p>
    <w:p w14:paraId="26E1E5E8" w14:textId="7F22A6E7" w:rsidR="000D4E45" w:rsidRPr="004B6E47" w:rsidRDefault="000D4E45" w:rsidP="00567FAB">
      <w:pPr>
        <w:pStyle w:val="CETReferencetext"/>
        <w:ind w:left="0" w:firstLine="0"/>
        <w:rPr>
          <w:rStyle w:val="markedcontent"/>
        </w:rPr>
      </w:pPr>
    </w:p>
    <w:sectPr w:rsidR="000D4E45" w:rsidRPr="004B6E47" w:rsidSect="00EF06D9">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32EA8" w14:textId="77777777" w:rsidR="00EB5074" w:rsidRDefault="00EB5074" w:rsidP="004F5E36">
      <w:r>
        <w:separator/>
      </w:r>
    </w:p>
  </w:endnote>
  <w:endnote w:type="continuationSeparator" w:id="0">
    <w:p w14:paraId="66132F6D" w14:textId="77777777" w:rsidR="00EB5074" w:rsidRDefault="00EB5074"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D0A7D" w14:textId="77777777" w:rsidR="00EB5074" w:rsidRDefault="00EB5074" w:rsidP="004F5E36">
      <w:r>
        <w:separator/>
      </w:r>
    </w:p>
  </w:footnote>
  <w:footnote w:type="continuationSeparator" w:id="0">
    <w:p w14:paraId="56EE3A7B" w14:textId="77777777" w:rsidR="00EB5074" w:rsidRDefault="00EB5074"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EDF"/>
    <w:rsid w:val="0001084E"/>
    <w:rsid w:val="000117CB"/>
    <w:rsid w:val="00011E88"/>
    <w:rsid w:val="00020C7A"/>
    <w:rsid w:val="0003148D"/>
    <w:rsid w:val="00031EEC"/>
    <w:rsid w:val="00051566"/>
    <w:rsid w:val="000562A9"/>
    <w:rsid w:val="00062A9A"/>
    <w:rsid w:val="00065058"/>
    <w:rsid w:val="00086C39"/>
    <w:rsid w:val="000A03B2"/>
    <w:rsid w:val="000C0476"/>
    <w:rsid w:val="000D0268"/>
    <w:rsid w:val="000D214C"/>
    <w:rsid w:val="000D34BE"/>
    <w:rsid w:val="000D3709"/>
    <w:rsid w:val="000D4558"/>
    <w:rsid w:val="000D4E45"/>
    <w:rsid w:val="000D6637"/>
    <w:rsid w:val="000D6D66"/>
    <w:rsid w:val="000E102F"/>
    <w:rsid w:val="000E36F1"/>
    <w:rsid w:val="000E3A73"/>
    <w:rsid w:val="000E414A"/>
    <w:rsid w:val="000E4164"/>
    <w:rsid w:val="000F093C"/>
    <w:rsid w:val="000F75F4"/>
    <w:rsid w:val="000F787B"/>
    <w:rsid w:val="001117C5"/>
    <w:rsid w:val="00117F9B"/>
    <w:rsid w:val="0012091F"/>
    <w:rsid w:val="00126BC2"/>
    <w:rsid w:val="00127650"/>
    <w:rsid w:val="001308B6"/>
    <w:rsid w:val="0013121F"/>
    <w:rsid w:val="00131FE6"/>
    <w:rsid w:val="0013263F"/>
    <w:rsid w:val="001331DF"/>
    <w:rsid w:val="00134DE4"/>
    <w:rsid w:val="0014034D"/>
    <w:rsid w:val="00144D16"/>
    <w:rsid w:val="00150E59"/>
    <w:rsid w:val="00152DE3"/>
    <w:rsid w:val="00154DA5"/>
    <w:rsid w:val="00164CF9"/>
    <w:rsid w:val="001667A6"/>
    <w:rsid w:val="00172B2B"/>
    <w:rsid w:val="001744F3"/>
    <w:rsid w:val="00184AD6"/>
    <w:rsid w:val="00185EF0"/>
    <w:rsid w:val="001A4AF7"/>
    <w:rsid w:val="001A734D"/>
    <w:rsid w:val="001B0349"/>
    <w:rsid w:val="001B1E93"/>
    <w:rsid w:val="001B65C1"/>
    <w:rsid w:val="001C1CC2"/>
    <w:rsid w:val="001C684B"/>
    <w:rsid w:val="001D0CFB"/>
    <w:rsid w:val="001D1718"/>
    <w:rsid w:val="001D21AF"/>
    <w:rsid w:val="001D53FC"/>
    <w:rsid w:val="001D75A4"/>
    <w:rsid w:val="001F42A5"/>
    <w:rsid w:val="001F4F8D"/>
    <w:rsid w:val="001F5C4F"/>
    <w:rsid w:val="001F7B9D"/>
    <w:rsid w:val="00201C93"/>
    <w:rsid w:val="00202E8E"/>
    <w:rsid w:val="0022122C"/>
    <w:rsid w:val="002224B4"/>
    <w:rsid w:val="002447EF"/>
    <w:rsid w:val="00251550"/>
    <w:rsid w:val="0025207B"/>
    <w:rsid w:val="00263B05"/>
    <w:rsid w:val="0027221A"/>
    <w:rsid w:val="002733C4"/>
    <w:rsid w:val="00273E7E"/>
    <w:rsid w:val="00275B61"/>
    <w:rsid w:val="00280FAF"/>
    <w:rsid w:val="00282656"/>
    <w:rsid w:val="00284CE0"/>
    <w:rsid w:val="002863A5"/>
    <w:rsid w:val="00296B83"/>
    <w:rsid w:val="002B4015"/>
    <w:rsid w:val="002B78CE"/>
    <w:rsid w:val="002C2298"/>
    <w:rsid w:val="002C2FB6"/>
    <w:rsid w:val="002C31F6"/>
    <w:rsid w:val="002E336E"/>
    <w:rsid w:val="002E51B7"/>
    <w:rsid w:val="002E5FA7"/>
    <w:rsid w:val="002F3309"/>
    <w:rsid w:val="002F42DA"/>
    <w:rsid w:val="003008CE"/>
    <w:rsid w:val="003009B7"/>
    <w:rsid w:val="00300E56"/>
    <w:rsid w:val="0030152C"/>
    <w:rsid w:val="0030469C"/>
    <w:rsid w:val="00311CA0"/>
    <w:rsid w:val="00321CA6"/>
    <w:rsid w:val="00323763"/>
    <w:rsid w:val="00323C5F"/>
    <w:rsid w:val="00327FB5"/>
    <w:rsid w:val="00334C09"/>
    <w:rsid w:val="003425F9"/>
    <w:rsid w:val="00346673"/>
    <w:rsid w:val="003503BE"/>
    <w:rsid w:val="003723D4"/>
    <w:rsid w:val="00381905"/>
    <w:rsid w:val="00384CC8"/>
    <w:rsid w:val="003871FD"/>
    <w:rsid w:val="00390DE9"/>
    <w:rsid w:val="003A1E30"/>
    <w:rsid w:val="003A2829"/>
    <w:rsid w:val="003A7D1C"/>
    <w:rsid w:val="003B304B"/>
    <w:rsid w:val="003B3146"/>
    <w:rsid w:val="003C1A5A"/>
    <w:rsid w:val="003D0BE6"/>
    <w:rsid w:val="003E6957"/>
    <w:rsid w:val="003E75F7"/>
    <w:rsid w:val="003F015E"/>
    <w:rsid w:val="00400414"/>
    <w:rsid w:val="004041DA"/>
    <w:rsid w:val="00412CC1"/>
    <w:rsid w:val="0041446B"/>
    <w:rsid w:val="00435C66"/>
    <w:rsid w:val="0044071E"/>
    <w:rsid w:val="00442F32"/>
    <w:rsid w:val="0044329C"/>
    <w:rsid w:val="00450918"/>
    <w:rsid w:val="00453E24"/>
    <w:rsid w:val="004571A3"/>
    <w:rsid w:val="00457456"/>
    <w:rsid w:val="004577FE"/>
    <w:rsid w:val="00457B9C"/>
    <w:rsid w:val="004603FB"/>
    <w:rsid w:val="0046164A"/>
    <w:rsid w:val="004628D2"/>
    <w:rsid w:val="00462DCD"/>
    <w:rsid w:val="00463148"/>
    <w:rsid w:val="004648AD"/>
    <w:rsid w:val="00464EF2"/>
    <w:rsid w:val="004703A9"/>
    <w:rsid w:val="00471424"/>
    <w:rsid w:val="004760DE"/>
    <w:rsid w:val="004763D7"/>
    <w:rsid w:val="004815D5"/>
    <w:rsid w:val="004904D7"/>
    <w:rsid w:val="004A004E"/>
    <w:rsid w:val="004A24CF"/>
    <w:rsid w:val="004B6E47"/>
    <w:rsid w:val="004C3D1D"/>
    <w:rsid w:val="004C3D84"/>
    <w:rsid w:val="004C7913"/>
    <w:rsid w:val="004E1F98"/>
    <w:rsid w:val="004E4DD6"/>
    <w:rsid w:val="004F5E36"/>
    <w:rsid w:val="00507B47"/>
    <w:rsid w:val="00507BEF"/>
    <w:rsid w:val="00507CC9"/>
    <w:rsid w:val="005119A5"/>
    <w:rsid w:val="00515068"/>
    <w:rsid w:val="005170F6"/>
    <w:rsid w:val="00520985"/>
    <w:rsid w:val="005278B7"/>
    <w:rsid w:val="00532016"/>
    <w:rsid w:val="005346C8"/>
    <w:rsid w:val="0053775B"/>
    <w:rsid w:val="00541132"/>
    <w:rsid w:val="00543E7D"/>
    <w:rsid w:val="00543EDB"/>
    <w:rsid w:val="00547A68"/>
    <w:rsid w:val="005531C9"/>
    <w:rsid w:val="00567FAB"/>
    <w:rsid w:val="00570C43"/>
    <w:rsid w:val="0057340E"/>
    <w:rsid w:val="00582E8F"/>
    <w:rsid w:val="005932A4"/>
    <w:rsid w:val="00594411"/>
    <w:rsid w:val="005A4756"/>
    <w:rsid w:val="005B0E04"/>
    <w:rsid w:val="005B2110"/>
    <w:rsid w:val="005B61E6"/>
    <w:rsid w:val="005C77E1"/>
    <w:rsid w:val="005D63D8"/>
    <w:rsid w:val="005D668A"/>
    <w:rsid w:val="005D6A2F"/>
    <w:rsid w:val="005E0302"/>
    <w:rsid w:val="005E1A82"/>
    <w:rsid w:val="005E20F9"/>
    <w:rsid w:val="005E2DE7"/>
    <w:rsid w:val="005E794C"/>
    <w:rsid w:val="005F0A28"/>
    <w:rsid w:val="005F0E5E"/>
    <w:rsid w:val="005F33A9"/>
    <w:rsid w:val="00600467"/>
    <w:rsid w:val="00600535"/>
    <w:rsid w:val="00600F86"/>
    <w:rsid w:val="00610CD6"/>
    <w:rsid w:val="00613BEE"/>
    <w:rsid w:val="00620DEE"/>
    <w:rsid w:val="00621F92"/>
    <w:rsid w:val="0062280A"/>
    <w:rsid w:val="00625639"/>
    <w:rsid w:val="00625942"/>
    <w:rsid w:val="00625BCA"/>
    <w:rsid w:val="00631B33"/>
    <w:rsid w:val="0064184D"/>
    <w:rsid w:val="006422CC"/>
    <w:rsid w:val="00651DE2"/>
    <w:rsid w:val="00656A6E"/>
    <w:rsid w:val="00660E3E"/>
    <w:rsid w:val="00662E74"/>
    <w:rsid w:val="00667E63"/>
    <w:rsid w:val="006742DD"/>
    <w:rsid w:val="00680C23"/>
    <w:rsid w:val="00686EF3"/>
    <w:rsid w:val="00693766"/>
    <w:rsid w:val="0069463D"/>
    <w:rsid w:val="006953B4"/>
    <w:rsid w:val="00696C08"/>
    <w:rsid w:val="0069713D"/>
    <w:rsid w:val="00697D05"/>
    <w:rsid w:val="006A3281"/>
    <w:rsid w:val="006A7D4F"/>
    <w:rsid w:val="006B4888"/>
    <w:rsid w:val="006C2E45"/>
    <w:rsid w:val="006C359C"/>
    <w:rsid w:val="006C5579"/>
    <w:rsid w:val="006C7B29"/>
    <w:rsid w:val="006D59FD"/>
    <w:rsid w:val="006D6E8B"/>
    <w:rsid w:val="006E2DDF"/>
    <w:rsid w:val="006E416F"/>
    <w:rsid w:val="006E737D"/>
    <w:rsid w:val="006F74B8"/>
    <w:rsid w:val="00713973"/>
    <w:rsid w:val="007145E0"/>
    <w:rsid w:val="007209CD"/>
    <w:rsid w:val="00720A24"/>
    <w:rsid w:val="00732386"/>
    <w:rsid w:val="0073514D"/>
    <w:rsid w:val="0073521D"/>
    <w:rsid w:val="007447F3"/>
    <w:rsid w:val="007539B3"/>
    <w:rsid w:val="0075499F"/>
    <w:rsid w:val="007661C8"/>
    <w:rsid w:val="0077098D"/>
    <w:rsid w:val="007931FA"/>
    <w:rsid w:val="0079449B"/>
    <w:rsid w:val="007A3AC4"/>
    <w:rsid w:val="007A4861"/>
    <w:rsid w:val="007A4F36"/>
    <w:rsid w:val="007A7BBA"/>
    <w:rsid w:val="007B0A72"/>
    <w:rsid w:val="007B0C50"/>
    <w:rsid w:val="007B48F9"/>
    <w:rsid w:val="007C1A43"/>
    <w:rsid w:val="007D0951"/>
    <w:rsid w:val="007E2996"/>
    <w:rsid w:val="007E33F4"/>
    <w:rsid w:val="007E41E4"/>
    <w:rsid w:val="007E76D7"/>
    <w:rsid w:val="0080013E"/>
    <w:rsid w:val="008046CD"/>
    <w:rsid w:val="00813288"/>
    <w:rsid w:val="008168FC"/>
    <w:rsid w:val="00830996"/>
    <w:rsid w:val="008345F1"/>
    <w:rsid w:val="00841FB1"/>
    <w:rsid w:val="00845556"/>
    <w:rsid w:val="00853189"/>
    <w:rsid w:val="008554A6"/>
    <w:rsid w:val="00865B07"/>
    <w:rsid w:val="008667EA"/>
    <w:rsid w:val="008703B0"/>
    <w:rsid w:val="0087637F"/>
    <w:rsid w:val="00892AD5"/>
    <w:rsid w:val="008A1512"/>
    <w:rsid w:val="008D32B9"/>
    <w:rsid w:val="008D433B"/>
    <w:rsid w:val="008D4A16"/>
    <w:rsid w:val="008E566E"/>
    <w:rsid w:val="008E726D"/>
    <w:rsid w:val="008E7E31"/>
    <w:rsid w:val="0090161A"/>
    <w:rsid w:val="00901EB6"/>
    <w:rsid w:val="00904C62"/>
    <w:rsid w:val="0090562E"/>
    <w:rsid w:val="00922BA8"/>
    <w:rsid w:val="00924DAC"/>
    <w:rsid w:val="00927058"/>
    <w:rsid w:val="0093053B"/>
    <w:rsid w:val="009367B4"/>
    <w:rsid w:val="00942750"/>
    <w:rsid w:val="009432BA"/>
    <w:rsid w:val="0094402D"/>
    <w:rsid w:val="00944B34"/>
    <w:rsid w:val="009450CE"/>
    <w:rsid w:val="009459BB"/>
    <w:rsid w:val="00945E22"/>
    <w:rsid w:val="00946113"/>
    <w:rsid w:val="00947179"/>
    <w:rsid w:val="0095164B"/>
    <w:rsid w:val="00954090"/>
    <w:rsid w:val="009573E7"/>
    <w:rsid w:val="00963E05"/>
    <w:rsid w:val="00964A45"/>
    <w:rsid w:val="00967843"/>
    <w:rsid w:val="00967D54"/>
    <w:rsid w:val="00971028"/>
    <w:rsid w:val="009902F3"/>
    <w:rsid w:val="00990380"/>
    <w:rsid w:val="00993B84"/>
    <w:rsid w:val="00996483"/>
    <w:rsid w:val="00996F5A"/>
    <w:rsid w:val="009B041A"/>
    <w:rsid w:val="009C161D"/>
    <w:rsid w:val="009C37C3"/>
    <w:rsid w:val="009C5514"/>
    <w:rsid w:val="009C580A"/>
    <w:rsid w:val="009C7C86"/>
    <w:rsid w:val="009C7E2E"/>
    <w:rsid w:val="009D2559"/>
    <w:rsid w:val="009D2FF7"/>
    <w:rsid w:val="009E42A0"/>
    <w:rsid w:val="009E67A0"/>
    <w:rsid w:val="009E7884"/>
    <w:rsid w:val="009E788A"/>
    <w:rsid w:val="009F0E08"/>
    <w:rsid w:val="00A00E74"/>
    <w:rsid w:val="00A15A9D"/>
    <w:rsid w:val="00A1763D"/>
    <w:rsid w:val="00A17CEC"/>
    <w:rsid w:val="00A27EF0"/>
    <w:rsid w:val="00A31187"/>
    <w:rsid w:val="00A42361"/>
    <w:rsid w:val="00A428C2"/>
    <w:rsid w:val="00A4563C"/>
    <w:rsid w:val="00A50B20"/>
    <w:rsid w:val="00A51390"/>
    <w:rsid w:val="00A572E3"/>
    <w:rsid w:val="00A60D13"/>
    <w:rsid w:val="00A66EF7"/>
    <w:rsid w:val="00A7223D"/>
    <w:rsid w:val="00A72745"/>
    <w:rsid w:val="00A76EFC"/>
    <w:rsid w:val="00A819E5"/>
    <w:rsid w:val="00A87D50"/>
    <w:rsid w:val="00A91010"/>
    <w:rsid w:val="00A966E0"/>
    <w:rsid w:val="00A97B3B"/>
    <w:rsid w:val="00A97F29"/>
    <w:rsid w:val="00AA3120"/>
    <w:rsid w:val="00AA6720"/>
    <w:rsid w:val="00AA702E"/>
    <w:rsid w:val="00AA7D26"/>
    <w:rsid w:val="00AB0964"/>
    <w:rsid w:val="00AB260D"/>
    <w:rsid w:val="00AB3DA6"/>
    <w:rsid w:val="00AB5011"/>
    <w:rsid w:val="00AC296E"/>
    <w:rsid w:val="00AC7368"/>
    <w:rsid w:val="00AD16B9"/>
    <w:rsid w:val="00AD2D10"/>
    <w:rsid w:val="00AE377D"/>
    <w:rsid w:val="00AE4FD7"/>
    <w:rsid w:val="00AF0EBA"/>
    <w:rsid w:val="00B02C8A"/>
    <w:rsid w:val="00B074FE"/>
    <w:rsid w:val="00B146DD"/>
    <w:rsid w:val="00B15A6A"/>
    <w:rsid w:val="00B17FBD"/>
    <w:rsid w:val="00B315A6"/>
    <w:rsid w:val="00B31813"/>
    <w:rsid w:val="00B33365"/>
    <w:rsid w:val="00B424F3"/>
    <w:rsid w:val="00B438CE"/>
    <w:rsid w:val="00B448BE"/>
    <w:rsid w:val="00B57B36"/>
    <w:rsid w:val="00B57E6F"/>
    <w:rsid w:val="00B84B3C"/>
    <w:rsid w:val="00B8686D"/>
    <w:rsid w:val="00B8736D"/>
    <w:rsid w:val="00B91F39"/>
    <w:rsid w:val="00B93ED7"/>
    <w:rsid w:val="00B93F69"/>
    <w:rsid w:val="00BA19C6"/>
    <w:rsid w:val="00BA1D9E"/>
    <w:rsid w:val="00BA31F5"/>
    <w:rsid w:val="00BB1DDC"/>
    <w:rsid w:val="00BC159E"/>
    <w:rsid w:val="00BC2494"/>
    <w:rsid w:val="00BC30C9"/>
    <w:rsid w:val="00BD077D"/>
    <w:rsid w:val="00BD3F27"/>
    <w:rsid w:val="00BD4320"/>
    <w:rsid w:val="00BE0D41"/>
    <w:rsid w:val="00BE3E58"/>
    <w:rsid w:val="00BE5F51"/>
    <w:rsid w:val="00C01616"/>
    <w:rsid w:val="00C0162B"/>
    <w:rsid w:val="00C068ED"/>
    <w:rsid w:val="00C22E0C"/>
    <w:rsid w:val="00C255C3"/>
    <w:rsid w:val="00C30AB3"/>
    <w:rsid w:val="00C345B1"/>
    <w:rsid w:val="00C40142"/>
    <w:rsid w:val="00C52C3C"/>
    <w:rsid w:val="00C567AF"/>
    <w:rsid w:val="00C57182"/>
    <w:rsid w:val="00C57863"/>
    <w:rsid w:val="00C640AF"/>
    <w:rsid w:val="00C655FD"/>
    <w:rsid w:val="00C71ECB"/>
    <w:rsid w:val="00C72083"/>
    <w:rsid w:val="00C75407"/>
    <w:rsid w:val="00C870A8"/>
    <w:rsid w:val="00C94434"/>
    <w:rsid w:val="00CA0D75"/>
    <w:rsid w:val="00CA1C95"/>
    <w:rsid w:val="00CA4332"/>
    <w:rsid w:val="00CA5A9C"/>
    <w:rsid w:val="00CB5159"/>
    <w:rsid w:val="00CB7D82"/>
    <w:rsid w:val="00CC159E"/>
    <w:rsid w:val="00CC4385"/>
    <w:rsid w:val="00CC4C20"/>
    <w:rsid w:val="00CC7FE4"/>
    <w:rsid w:val="00CD3517"/>
    <w:rsid w:val="00CD5FE2"/>
    <w:rsid w:val="00CE7C68"/>
    <w:rsid w:val="00CF401C"/>
    <w:rsid w:val="00D02B4C"/>
    <w:rsid w:val="00D040C4"/>
    <w:rsid w:val="00D16717"/>
    <w:rsid w:val="00D20AD1"/>
    <w:rsid w:val="00D32BE1"/>
    <w:rsid w:val="00D46B7E"/>
    <w:rsid w:val="00D47762"/>
    <w:rsid w:val="00D511E0"/>
    <w:rsid w:val="00D5625F"/>
    <w:rsid w:val="00D5772B"/>
    <w:rsid w:val="00D57C84"/>
    <w:rsid w:val="00D6057D"/>
    <w:rsid w:val="00D71640"/>
    <w:rsid w:val="00D723CC"/>
    <w:rsid w:val="00D836C5"/>
    <w:rsid w:val="00D84576"/>
    <w:rsid w:val="00DA1399"/>
    <w:rsid w:val="00DA24C6"/>
    <w:rsid w:val="00DA4D7B"/>
    <w:rsid w:val="00DB4BAC"/>
    <w:rsid w:val="00DC2FED"/>
    <w:rsid w:val="00DC61FB"/>
    <w:rsid w:val="00DD271C"/>
    <w:rsid w:val="00DE264A"/>
    <w:rsid w:val="00DE73B8"/>
    <w:rsid w:val="00DF0D62"/>
    <w:rsid w:val="00DF5072"/>
    <w:rsid w:val="00DF5752"/>
    <w:rsid w:val="00E02D18"/>
    <w:rsid w:val="00E041E7"/>
    <w:rsid w:val="00E23CA1"/>
    <w:rsid w:val="00E3723B"/>
    <w:rsid w:val="00E409A8"/>
    <w:rsid w:val="00E44791"/>
    <w:rsid w:val="00E45985"/>
    <w:rsid w:val="00E45BDC"/>
    <w:rsid w:val="00E50C12"/>
    <w:rsid w:val="00E537B4"/>
    <w:rsid w:val="00E54578"/>
    <w:rsid w:val="00E55009"/>
    <w:rsid w:val="00E63C15"/>
    <w:rsid w:val="00E65B91"/>
    <w:rsid w:val="00E7209D"/>
    <w:rsid w:val="00E72EAD"/>
    <w:rsid w:val="00E77223"/>
    <w:rsid w:val="00E80AEF"/>
    <w:rsid w:val="00E8528B"/>
    <w:rsid w:val="00E85816"/>
    <w:rsid w:val="00E85B94"/>
    <w:rsid w:val="00E9213D"/>
    <w:rsid w:val="00E92A04"/>
    <w:rsid w:val="00E978D0"/>
    <w:rsid w:val="00EA4613"/>
    <w:rsid w:val="00EA7F91"/>
    <w:rsid w:val="00EB1523"/>
    <w:rsid w:val="00EB20D7"/>
    <w:rsid w:val="00EB2874"/>
    <w:rsid w:val="00EB502F"/>
    <w:rsid w:val="00EB5074"/>
    <w:rsid w:val="00EC0E49"/>
    <w:rsid w:val="00EC0F28"/>
    <w:rsid w:val="00EC101F"/>
    <w:rsid w:val="00EC1D9F"/>
    <w:rsid w:val="00EC5F4D"/>
    <w:rsid w:val="00EE0131"/>
    <w:rsid w:val="00EE17B0"/>
    <w:rsid w:val="00EE71F8"/>
    <w:rsid w:val="00EF06D9"/>
    <w:rsid w:val="00F1192D"/>
    <w:rsid w:val="00F3049E"/>
    <w:rsid w:val="00F30C64"/>
    <w:rsid w:val="00F32BA2"/>
    <w:rsid w:val="00F32CDB"/>
    <w:rsid w:val="00F41F2D"/>
    <w:rsid w:val="00F565FE"/>
    <w:rsid w:val="00F63A70"/>
    <w:rsid w:val="00F63D8C"/>
    <w:rsid w:val="00F7534E"/>
    <w:rsid w:val="00F82ECC"/>
    <w:rsid w:val="00F833D0"/>
    <w:rsid w:val="00F93EDF"/>
    <w:rsid w:val="00FA1470"/>
    <w:rsid w:val="00FA1802"/>
    <w:rsid w:val="00FA21D0"/>
    <w:rsid w:val="00FA5F5F"/>
    <w:rsid w:val="00FB083F"/>
    <w:rsid w:val="00FB730C"/>
    <w:rsid w:val="00FC2695"/>
    <w:rsid w:val="00FC3E03"/>
    <w:rsid w:val="00FC3FC1"/>
    <w:rsid w:val="00FD0D24"/>
    <w:rsid w:val="00FE0275"/>
    <w:rsid w:val="00FF16E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character" w:customStyle="1" w:styleId="markedcontent">
    <w:name w:val="markedcontent"/>
    <w:basedOn w:val="DefaultParagraphFont"/>
    <w:rsid w:val="001117C5"/>
  </w:style>
  <w:style w:type="character" w:styleId="UnresolvedMention">
    <w:name w:val="Unresolved Mention"/>
    <w:basedOn w:val="DefaultParagraphFont"/>
    <w:uiPriority w:val="99"/>
    <w:semiHidden/>
    <w:unhideWhenUsed/>
    <w:rsid w:val="00B84B3C"/>
    <w:rPr>
      <w:color w:val="605E5C"/>
      <w:shd w:val="clear" w:color="auto" w:fill="E1DFDD"/>
    </w:rPr>
  </w:style>
  <w:style w:type="character" w:styleId="PlaceholderText">
    <w:name w:val="Placeholder Text"/>
    <w:basedOn w:val="DefaultParagraphFont"/>
    <w:uiPriority w:val="99"/>
    <w:semiHidden/>
    <w:rsid w:val="006742DD"/>
    <w:rPr>
      <w:color w:val="808080"/>
    </w:rPr>
  </w:style>
  <w:style w:type="character" w:styleId="HTMLCode">
    <w:name w:val="HTML Code"/>
    <w:basedOn w:val="DefaultParagraphFont"/>
    <w:uiPriority w:val="99"/>
    <w:semiHidden/>
    <w:unhideWhenUsed/>
    <w:rsid w:val="00625BCA"/>
    <w:rPr>
      <w:rFonts w:ascii="Courier New" w:eastAsia="Times New Roman" w:hAnsi="Courier New" w:cs="Courier New"/>
      <w:sz w:val="20"/>
      <w:szCs w:val="20"/>
    </w:rPr>
  </w:style>
  <w:style w:type="character" w:customStyle="1" w:styleId="idiff">
    <w:name w:val="idiff"/>
    <w:basedOn w:val="DefaultParagraphFont"/>
    <w:rsid w:val="00625BCA"/>
  </w:style>
  <w:style w:type="character" w:customStyle="1" w:styleId="line">
    <w:name w:val="line"/>
    <w:basedOn w:val="DefaultParagraphFont"/>
    <w:rsid w:val="00463148"/>
  </w:style>
  <w:style w:type="character" w:customStyle="1" w:styleId="contentpasted1">
    <w:name w:val="contentpasted1"/>
    <w:basedOn w:val="DefaultParagraphFont"/>
    <w:rsid w:val="000D4E45"/>
  </w:style>
  <w:style w:type="character" w:customStyle="1" w:styleId="contentpasted2">
    <w:name w:val="contentpasted2"/>
    <w:basedOn w:val="DefaultParagraphFont"/>
    <w:rsid w:val="000D4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9421">
      <w:bodyDiv w:val="1"/>
      <w:marLeft w:val="0"/>
      <w:marRight w:val="0"/>
      <w:marTop w:val="0"/>
      <w:marBottom w:val="0"/>
      <w:divBdr>
        <w:top w:val="none" w:sz="0" w:space="0" w:color="auto"/>
        <w:left w:val="none" w:sz="0" w:space="0" w:color="auto"/>
        <w:bottom w:val="none" w:sz="0" w:space="0" w:color="auto"/>
        <w:right w:val="none" w:sz="0" w:space="0" w:color="auto"/>
      </w:divBdr>
    </w:div>
    <w:div w:id="411588437">
      <w:bodyDiv w:val="1"/>
      <w:marLeft w:val="0"/>
      <w:marRight w:val="0"/>
      <w:marTop w:val="0"/>
      <w:marBottom w:val="0"/>
      <w:divBdr>
        <w:top w:val="none" w:sz="0" w:space="0" w:color="auto"/>
        <w:left w:val="none" w:sz="0" w:space="0" w:color="auto"/>
        <w:bottom w:val="none" w:sz="0" w:space="0" w:color="auto"/>
        <w:right w:val="none" w:sz="0" w:space="0" w:color="auto"/>
      </w:divBdr>
      <w:divsChild>
        <w:div w:id="541555391">
          <w:marLeft w:val="0"/>
          <w:marRight w:val="0"/>
          <w:marTop w:val="0"/>
          <w:marBottom w:val="0"/>
          <w:divBdr>
            <w:top w:val="none" w:sz="0" w:space="0" w:color="auto"/>
            <w:left w:val="none" w:sz="0" w:space="0" w:color="auto"/>
            <w:bottom w:val="none" w:sz="0" w:space="0" w:color="auto"/>
            <w:right w:val="none" w:sz="0" w:space="0" w:color="auto"/>
          </w:divBdr>
        </w:div>
      </w:divsChild>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05873">
      <w:bodyDiv w:val="1"/>
      <w:marLeft w:val="0"/>
      <w:marRight w:val="0"/>
      <w:marTop w:val="0"/>
      <w:marBottom w:val="0"/>
      <w:divBdr>
        <w:top w:val="none" w:sz="0" w:space="0" w:color="auto"/>
        <w:left w:val="none" w:sz="0" w:space="0" w:color="auto"/>
        <w:bottom w:val="none" w:sz="0" w:space="0" w:color="auto"/>
        <w:right w:val="none" w:sz="0" w:space="0" w:color="auto"/>
      </w:divBdr>
    </w:div>
    <w:div w:id="1824271785">
      <w:bodyDiv w:val="1"/>
      <w:marLeft w:val="0"/>
      <w:marRight w:val="0"/>
      <w:marTop w:val="0"/>
      <w:marBottom w:val="0"/>
      <w:divBdr>
        <w:top w:val="none" w:sz="0" w:space="0" w:color="auto"/>
        <w:left w:val="none" w:sz="0" w:space="0" w:color="auto"/>
        <w:bottom w:val="none" w:sz="0" w:space="0" w:color="auto"/>
        <w:right w:val="none" w:sz="0" w:space="0" w:color="auto"/>
      </w:divBdr>
    </w:div>
    <w:div w:id="1887064891">
      <w:bodyDiv w:val="1"/>
      <w:marLeft w:val="0"/>
      <w:marRight w:val="0"/>
      <w:marTop w:val="0"/>
      <w:marBottom w:val="0"/>
      <w:divBdr>
        <w:top w:val="none" w:sz="0" w:space="0" w:color="auto"/>
        <w:left w:val="none" w:sz="0" w:space="0" w:color="auto"/>
        <w:bottom w:val="none" w:sz="0" w:space="0" w:color="auto"/>
        <w:right w:val="none" w:sz="0" w:space="0" w:color="auto"/>
      </w:divBdr>
    </w:div>
    <w:div w:id="2013679445">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fraga@ucl.ac.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3257</Words>
  <Characters>18571</Characters>
  <Application>Microsoft Office Word</Application>
  <DocSecurity>0</DocSecurity>
  <Lines>154</Lines>
  <Paragraphs>43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21785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Ward, Oliver</cp:lastModifiedBy>
  <cp:revision>2</cp:revision>
  <cp:lastPrinted>2023-02-09T11:38:00Z</cp:lastPrinted>
  <dcterms:created xsi:type="dcterms:W3CDTF">2023-03-02T17:15:00Z</dcterms:created>
  <dcterms:modified xsi:type="dcterms:W3CDTF">2023-03-02T17:15:00Z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