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97BE3" w:rsidRPr="00997BE3" w14:paraId="219F78BB" w14:textId="77777777" w:rsidTr="001C7748">
        <w:trPr>
          <w:trHeight w:val="852"/>
          <w:jc w:val="center"/>
        </w:trPr>
        <w:tc>
          <w:tcPr>
            <w:tcW w:w="6946" w:type="dxa"/>
            <w:vMerge w:val="restart"/>
            <w:tcBorders>
              <w:right w:val="single" w:sz="4" w:space="0" w:color="auto"/>
            </w:tcBorders>
          </w:tcPr>
          <w:p w14:paraId="3835D97B" w14:textId="77777777" w:rsidR="00CF23B5" w:rsidRPr="00997BE3" w:rsidRDefault="00CF23B5" w:rsidP="001C7748">
            <w:pPr>
              <w:tabs>
                <w:tab w:val="left" w:pos="-108"/>
              </w:tabs>
              <w:ind w:left="-108"/>
              <w:jc w:val="left"/>
              <w:rPr>
                <w:rFonts w:cs="Arial"/>
                <w:b/>
                <w:bCs/>
                <w:i/>
                <w:iCs/>
                <w:sz w:val="12"/>
                <w:szCs w:val="12"/>
                <w:lang w:eastAsia="it-IT"/>
              </w:rPr>
            </w:pPr>
            <w:r w:rsidRPr="00997BE3">
              <w:rPr>
                <w:rFonts w:ascii="AdvP6960" w:hAnsi="AdvP6960" w:cs="AdvP6960"/>
                <w:noProof/>
                <w:szCs w:val="18"/>
                <w:lang w:val="en-US"/>
              </w:rPr>
              <w:drawing>
                <wp:inline distT="0" distB="0" distL="0" distR="0" wp14:anchorId="0DD62CBD" wp14:editId="6C7F019C">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97BE3">
              <w:rPr>
                <w:rFonts w:ascii="AdvP6960" w:hAnsi="AdvP6960" w:cs="AdvP6960"/>
                <w:szCs w:val="18"/>
                <w:lang w:eastAsia="it-IT"/>
              </w:rPr>
              <w:t xml:space="preserve"> </w:t>
            </w:r>
            <w:r w:rsidRPr="00997BE3">
              <w:rPr>
                <w:rFonts w:cs="Arial"/>
                <w:b/>
                <w:bCs/>
                <w:i/>
                <w:iCs/>
                <w:sz w:val="24"/>
                <w:szCs w:val="24"/>
                <w:lang w:eastAsia="it-IT"/>
              </w:rPr>
              <w:t>CHEMICAL ENGINEERING TRANSACTIONS</w:t>
            </w:r>
            <w:r w:rsidRPr="00997BE3">
              <w:rPr>
                <w:sz w:val="24"/>
                <w:szCs w:val="24"/>
                <w:lang w:eastAsia="it-IT"/>
              </w:rPr>
              <w:t xml:space="preserve"> </w:t>
            </w:r>
            <w:r w:rsidRPr="00997BE3">
              <w:rPr>
                <w:rFonts w:cs="Arial"/>
                <w:b/>
                <w:bCs/>
                <w:i/>
                <w:iCs/>
                <w:sz w:val="27"/>
                <w:szCs w:val="27"/>
                <w:lang w:eastAsia="it-IT"/>
              </w:rPr>
              <w:br/>
            </w:r>
          </w:p>
          <w:p w14:paraId="04E51B21" w14:textId="77777777" w:rsidR="00CF23B5" w:rsidRPr="00997BE3" w:rsidRDefault="00CF23B5" w:rsidP="001C7748">
            <w:pPr>
              <w:tabs>
                <w:tab w:val="left" w:pos="-108"/>
              </w:tabs>
              <w:ind w:left="-108"/>
              <w:rPr>
                <w:rFonts w:cs="Arial"/>
                <w:b/>
                <w:bCs/>
                <w:i/>
                <w:iCs/>
                <w:sz w:val="22"/>
                <w:szCs w:val="22"/>
                <w:lang w:eastAsia="it-IT"/>
              </w:rPr>
            </w:pPr>
            <w:r w:rsidRPr="00997BE3">
              <w:rPr>
                <w:rFonts w:cs="Arial"/>
                <w:b/>
                <w:bCs/>
                <w:i/>
                <w:iCs/>
                <w:sz w:val="22"/>
                <w:szCs w:val="22"/>
                <w:lang w:eastAsia="it-IT"/>
              </w:rPr>
              <w:t>VOL.    , 2023</w:t>
            </w:r>
          </w:p>
        </w:tc>
        <w:tc>
          <w:tcPr>
            <w:tcW w:w="1843" w:type="dxa"/>
            <w:tcBorders>
              <w:left w:val="single" w:sz="4" w:space="0" w:color="auto"/>
              <w:bottom w:val="nil"/>
              <w:right w:val="single" w:sz="4" w:space="0" w:color="auto"/>
            </w:tcBorders>
          </w:tcPr>
          <w:p w14:paraId="644E737D" w14:textId="77777777" w:rsidR="00CF23B5" w:rsidRPr="00997BE3" w:rsidRDefault="00CF23B5" w:rsidP="001C7748">
            <w:pPr>
              <w:spacing w:line="140" w:lineRule="atLeast"/>
              <w:jc w:val="right"/>
              <w:rPr>
                <w:rFonts w:cs="Arial"/>
                <w:sz w:val="14"/>
                <w:szCs w:val="14"/>
              </w:rPr>
            </w:pPr>
            <w:r w:rsidRPr="00997BE3">
              <w:rPr>
                <w:rFonts w:cs="Arial"/>
                <w:sz w:val="14"/>
                <w:szCs w:val="14"/>
              </w:rPr>
              <w:t>A publication of</w:t>
            </w:r>
          </w:p>
          <w:p w14:paraId="30B16C96" w14:textId="77777777" w:rsidR="00CF23B5" w:rsidRPr="00997BE3" w:rsidRDefault="00CF23B5" w:rsidP="001C7748">
            <w:pPr>
              <w:jc w:val="right"/>
            </w:pPr>
            <w:r w:rsidRPr="00997BE3">
              <w:rPr>
                <w:noProof/>
                <w:lang w:val="en-US"/>
              </w:rPr>
              <w:drawing>
                <wp:inline distT="0" distB="0" distL="0" distR="0" wp14:anchorId="5F6DAB4A" wp14:editId="0D512C3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97BE3" w:rsidRPr="00997BE3" w14:paraId="21917FF3" w14:textId="77777777" w:rsidTr="001C7748">
        <w:trPr>
          <w:trHeight w:val="567"/>
          <w:jc w:val="center"/>
        </w:trPr>
        <w:tc>
          <w:tcPr>
            <w:tcW w:w="6946" w:type="dxa"/>
            <w:vMerge/>
            <w:tcBorders>
              <w:right w:val="single" w:sz="4" w:space="0" w:color="auto"/>
            </w:tcBorders>
          </w:tcPr>
          <w:p w14:paraId="7DE76749" w14:textId="77777777" w:rsidR="00CF23B5" w:rsidRPr="00997BE3" w:rsidRDefault="00CF23B5" w:rsidP="001C7748">
            <w:pPr>
              <w:tabs>
                <w:tab w:val="left" w:pos="-108"/>
              </w:tabs>
            </w:pPr>
          </w:p>
        </w:tc>
        <w:tc>
          <w:tcPr>
            <w:tcW w:w="1843" w:type="dxa"/>
            <w:tcBorders>
              <w:left w:val="single" w:sz="4" w:space="0" w:color="auto"/>
              <w:bottom w:val="nil"/>
              <w:right w:val="single" w:sz="4" w:space="0" w:color="auto"/>
            </w:tcBorders>
          </w:tcPr>
          <w:p w14:paraId="3172550E" w14:textId="77777777" w:rsidR="00CF23B5" w:rsidRPr="00997BE3" w:rsidRDefault="00CF23B5" w:rsidP="001C7748">
            <w:pPr>
              <w:spacing w:line="140" w:lineRule="atLeast"/>
              <w:jc w:val="right"/>
              <w:rPr>
                <w:rFonts w:cs="Arial"/>
                <w:sz w:val="14"/>
                <w:szCs w:val="14"/>
              </w:rPr>
            </w:pPr>
            <w:r w:rsidRPr="00997BE3">
              <w:rPr>
                <w:rFonts w:cs="Arial"/>
                <w:sz w:val="14"/>
                <w:szCs w:val="14"/>
              </w:rPr>
              <w:t>The Italian Association</w:t>
            </w:r>
          </w:p>
          <w:p w14:paraId="0A35C58B" w14:textId="77777777" w:rsidR="00CF23B5" w:rsidRPr="00997BE3" w:rsidRDefault="00CF23B5" w:rsidP="001C7748">
            <w:pPr>
              <w:spacing w:line="140" w:lineRule="atLeast"/>
              <w:jc w:val="right"/>
              <w:rPr>
                <w:rFonts w:cs="Arial"/>
                <w:sz w:val="14"/>
                <w:szCs w:val="14"/>
              </w:rPr>
            </w:pPr>
            <w:r w:rsidRPr="00997BE3">
              <w:rPr>
                <w:rFonts w:cs="Arial"/>
                <w:sz w:val="14"/>
                <w:szCs w:val="14"/>
              </w:rPr>
              <w:t>of Chemical Engineering</w:t>
            </w:r>
          </w:p>
          <w:p w14:paraId="4BE8159A" w14:textId="77777777" w:rsidR="00CF23B5" w:rsidRPr="00997BE3" w:rsidRDefault="00CF23B5" w:rsidP="001C7748">
            <w:pPr>
              <w:spacing w:line="140" w:lineRule="atLeast"/>
              <w:jc w:val="right"/>
              <w:rPr>
                <w:rFonts w:cs="Arial"/>
                <w:sz w:val="13"/>
                <w:szCs w:val="13"/>
              </w:rPr>
            </w:pPr>
            <w:r w:rsidRPr="00997BE3">
              <w:rPr>
                <w:rFonts w:cs="Arial"/>
                <w:sz w:val="13"/>
                <w:szCs w:val="13"/>
              </w:rPr>
              <w:t>Online at www.cetjournal.it</w:t>
            </w:r>
          </w:p>
        </w:tc>
      </w:tr>
      <w:tr w:rsidR="00997BE3" w:rsidRPr="00997BE3" w14:paraId="44370561" w14:textId="77777777" w:rsidTr="001C7748">
        <w:trPr>
          <w:trHeight w:val="68"/>
          <w:jc w:val="center"/>
        </w:trPr>
        <w:tc>
          <w:tcPr>
            <w:tcW w:w="8789" w:type="dxa"/>
            <w:gridSpan w:val="2"/>
          </w:tcPr>
          <w:p w14:paraId="65E6604C" w14:textId="77777777" w:rsidR="00CF23B5" w:rsidRPr="00997BE3" w:rsidRDefault="00CF23B5" w:rsidP="001C7748">
            <w:pPr>
              <w:ind w:left="-107"/>
              <w:outlineLvl w:val="2"/>
              <w:rPr>
                <w:rFonts w:ascii="Tahoma" w:hAnsi="Tahoma" w:cs="Tahoma"/>
                <w:bCs/>
                <w:sz w:val="14"/>
                <w:szCs w:val="14"/>
                <w:lang w:eastAsia="it-IT"/>
              </w:rPr>
            </w:pPr>
            <w:r w:rsidRPr="00997BE3">
              <w:rPr>
                <w:rFonts w:ascii="Tahoma" w:hAnsi="Tahoma" w:cs="Tahoma"/>
                <w:iCs/>
                <w:sz w:val="14"/>
                <w:szCs w:val="14"/>
                <w:lang w:eastAsia="it-IT"/>
              </w:rPr>
              <w:t>Guest Editor:</w:t>
            </w:r>
            <w:r w:rsidRPr="00997BE3">
              <w:rPr>
                <w:rFonts w:ascii="Tahoma" w:hAnsi="Tahoma" w:cs="Tahoma"/>
                <w:sz w:val="14"/>
                <w:szCs w:val="14"/>
                <w:shd w:val="clear" w:color="auto" w:fill="FFFFFF"/>
              </w:rPr>
              <w:t xml:space="preserve"> </w:t>
            </w:r>
            <w:proofErr w:type="spellStart"/>
            <w:r w:rsidRPr="00997BE3">
              <w:rPr>
                <w:rFonts w:ascii="Tahoma" w:hAnsi="Tahoma" w:cs="Tahoma"/>
                <w:sz w:val="14"/>
                <w:szCs w:val="14"/>
              </w:rPr>
              <w:t>Sauro</w:t>
            </w:r>
            <w:proofErr w:type="spellEnd"/>
            <w:r w:rsidRPr="00997BE3">
              <w:rPr>
                <w:rFonts w:ascii="Tahoma" w:hAnsi="Tahoma" w:cs="Tahoma"/>
                <w:sz w:val="14"/>
                <w:szCs w:val="14"/>
              </w:rPr>
              <w:t xml:space="preserve"> </w:t>
            </w:r>
            <w:proofErr w:type="spellStart"/>
            <w:r w:rsidRPr="00997BE3">
              <w:rPr>
                <w:rFonts w:ascii="Tahoma" w:hAnsi="Tahoma" w:cs="Tahoma"/>
                <w:sz w:val="14"/>
                <w:szCs w:val="14"/>
              </w:rPr>
              <w:t>Pierucci</w:t>
            </w:r>
            <w:proofErr w:type="spellEnd"/>
          </w:p>
          <w:p w14:paraId="52092757" w14:textId="77777777" w:rsidR="00CF23B5" w:rsidRPr="00997BE3" w:rsidRDefault="00CF23B5" w:rsidP="001C7748">
            <w:pPr>
              <w:tabs>
                <w:tab w:val="left" w:pos="-108"/>
              </w:tabs>
              <w:spacing w:line="140" w:lineRule="atLeast"/>
              <w:ind w:left="-107"/>
              <w:jc w:val="left"/>
            </w:pPr>
            <w:r w:rsidRPr="00997BE3">
              <w:rPr>
                <w:rFonts w:ascii="Tahoma" w:hAnsi="Tahoma" w:cs="Tahoma"/>
                <w:iCs/>
                <w:sz w:val="14"/>
                <w:szCs w:val="14"/>
                <w:lang w:eastAsia="it-IT"/>
              </w:rPr>
              <w:t xml:space="preserve">Copyright © 2023, AIDIC </w:t>
            </w:r>
            <w:proofErr w:type="spellStart"/>
            <w:r w:rsidRPr="00997BE3">
              <w:rPr>
                <w:rFonts w:ascii="Tahoma" w:hAnsi="Tahoma" w:cs="Tahoma"/>
                <w:iCs/>
                <w:sz w:val="14"/>
                <w:szCs w:val="14"/>
                <w:lang w:eastAsia="it-IT"/>
              </w:rPr>
              <w:t>Servizi</w:t>
            </w:r>
            <w:proofErr w:type="spellEnd"/>
            <w:r w:rsidRPr="00997BE3">
              <w:rPr>
                <w:rFonts w:ascii="Tahoma" w:hAnsi="Tahoma" w:cs="Tahoma"/>
                <w:iCs/>
                <w:sz w:val="14"/>
                <w:szCs w:val="14"/>
                <w:lang w:eastAsia="it-IT"/>
              </w:rPr>
              <w:t xml:space="preserve"> </w:t>
            </w:r>
            <w:proofErr w:type="spellStart"/>
            <w:r w:rsidRPr="00997BE3">
              <w:rPr>
                <w:rFonts w:ascii="Tahoma" w:hAnsi="Tahoma" w:cs="Tahoma"/>
                <w:iCs/>
                <w:sz w:val="14"/>
                <w:szCs w:val="14"/>
                <w:lang w:eastAsia="it-IT"/>
              </w:rPr>
              <w:t>S.r.l</w:t>
            </w:r>
            <w:proofErr w:type="spellEnd"/>
            <w:r w:rsidRPr="00997BE3">
              <w:rPr>
                <w:rFonts w:ascii="Tahoma" w:hAnsi="Tahoma" w:cs="Tahoma"/>
                <w:iCs/>
                <w:sz w:val="14"/>
                <w:szCs w:val="14"/>
                <w:lang w:eastAsia="it-IT"/>
              </w:rPr>
              <w:t>.</w:t>
            </w:r>
            <w:r w:rsidRPr="00997BE3">
              <w:rPr>
                <w:rFonts w:ascii="Tahoma" w:hAnsi="Tahoma" w:cs="Tahoma"/>
                <w:iCs/>
                <w:sz w:val="14"/>
                <w:szCs w:val="14"/>
                <w:lang w:eastAsia="it-IT"/>
              </w:rPr>
              <w:br/>
            </w:r>
            <w:r w:rsidRPr="00997BE3">
              <w:rPr>
                <w:rFonts w:ascii="Tahoma" w:hAnsi="Tahoma" w:cs="Tahoma"/>
                <w:b/>
                <w:iCs/>
                <w:sz w:val="14"/>
                <w:szCs w:val="14"/>
                <w:lang w:eastAsia="it-IT"/>
              </w:rPr>
              <w:t>ISBN</w:t>
            </w:r>
            <w:r w:rsidRPr="00997BE3">
              <w:rPr>
                <w:rFonts w:ascii="Tahoma" w:hAnsi="Tahoma" w:cs="Tahoma"/>
                <w:iCs/>
                <w:sz w:val="14"/>
                <w:szCs w:val="14"/>
                <w:lang w:eastAsia="it-IT"/>
              </w:rPr>
              <w:t xml:space="preserve"> </w:t>
            </w:r>
            <w:r w:rsidRPr="00997BE3">
              <w:rPr>
                <w:rFonts w:ascii="Tahoma" w:hAnsi="Tahoma" w:cs="Tahoma"/>
                <w:sz w:val="14"/>
                <w:szCs w:val="14"/>
              </w:rPr>
              <w:t>978-88-95608-98-3</w:t>
            </w:r>
            <w:r w:rsidRPr="00997BE3">
              <w:rPr>
                <w:rFonts w:ascii="Tahoma" w:hAnsi="Tahoma" w:cs="Tahoma"/>
                <w:iCs/>
                <w:sz w:val="14"/>
                <w:szCs w:val="14"/>
                <w:lang w:eastAsia="it-IT"/>
              </w:rPr>
              <w:t xml:space="preserve">; </w:t>
            </w:r>
            <w:r w:rsidRPr="00997BE3">
              <w:rPr>
                <w:rFonts w:ascii="Tahoma" w:hAnsi="Tahoma" w:cs="Tahoma"/>
                <w:b/>
                <w:iCs/>
                <w:sz w:val="14"/>
                <w:szCs w:val="14"/>
                <w:lang w:eastAsia="it-IT"/>
              </w:rPr>
              <w:t>ISSN</w:t>
            </w:r>
            <w:r w:rsidRPr="00997BE3">
              <w:rPr>
                <w:rFonts w:ascii="Tahoma" w:hAnsi="Tahoma" w:cs="Tahoma"/>
                <w:iCs/>
                <w:sz w:val="14"/>
                <w:szCs w:val="14"/>
                <w:lang w:eastAsia="it-IT"/>
              </w:rPr>
              <w:t xml:space="preserve"> 2283-9216</w:t>
            </w:r>
          </w:p>
        </w:tc>
      </w:tr>
    </w:tbl>
    <w:p w14:paraId="10DAA130" w14:textId="77777777" w:rsidR="000A03B2" w:rsidRPr="00997BE3" w:rsidRDefault="000A03B2" w:rsidP="000A03B2">
      <w:pPr>
        <w:pStyle w:val="CETAuthors"/>
        <w:rPr>
          <w:lang w:val="en-ZA"/>
        </w:rPr>
        <w:sectPr w:rsidR="000A03B2" w:rsidRPr="00997BE3" w:rsidSect="00CD5FE2">
          <w:type w:val="continuous"/>
          <w:pgSz w:w="11906" w:h="16838" w:code="9"/>
          <w:pgMar w:top="1701" w:right="1418" w:bottom="1701" w:left="1701" w:header="1701" w:footer="0" w:gutter="0"/>
          <w:cols w:space="708"/>
          <w:titlePg/>
          <w:docGrid w:linePitch="360"/>
        </w:sectPr>
      </w:pPr>
    </w:p>
    <w:p w14:paraId="2E667253" w14:textId="60A0BD8F" w:rsidR="00E978D0" w:rsidRPr="00997BE3" w:rsidRDefault="00476512" w:rsidP="00E978D0">
      <w:pPr>
        <w:pStyle w:val="CETTitle"/>
        <w:rPr>
          <w:lang w:val="en-ZA"/>
        </w:rPr>
      </w:pPr>
      <w:r w:rsidRPr="00997BE3">
        <w:rPr>
          <w:lang w:val="en-ZA"/>
        </w:rPr>
        <w:t xml:space="preserve">Kinetic Modelling of Selenite Reduction by </w:t>
      </w:r>
      <w:r w:rsidRPr="00997BE3">
        <w:rPr>
          <w:i/>
          <w:lang w:val="en-ZA"/>
        </w:rPr>
        <w:t xml:space="preserve">Enterococcus </w:t>
      </w:r>
      <w:r w:rsidRPr="00997BE3">
        <w:rPr>
          <w:lang w:val="en-ZA"/>
        </w:rPr>
        <w:t>spp in batch reactors</w:t>
      </w:r>
    </w:p>
    <w:p w14:paraId="0488FED2" w14:textId="57B0E71C" w:rsidR="00B57E6F" w:rsidRPr="00997BE3" w:rsidRDefault="00476512" w:rsidP="00B57E6F">
      <w:pPr>
        <w:pStyle w:val="CETAuthors"/>
        <w:rPr>
          <w:lang w:val="en-ZA"/>
        </w:rPr>
      </w:pPr>
      <w:r w:rsidRPr="00997BE3">
        <w:rPr>
          <w:lang w:val="en-ZA"/>
        </w:rPr>
        <w:t>Job T. Tendenedzai, Evans M.N. Chirwa, Hendrik G. Brink</w:t>
      </w:r>
      <w:r w:rsidR="00340827">
        <w:rPr>
          <w:lang w:val="en-ZA"/>
        </w:rPr>
        <w:t>*</w:t>
      </w:r>
    </w:p>
    <w:p w14:paraId="6B2D21B3" w14:textId="4CD020CA" w:rsidR="00B57E6F" w:rsidRPr="00997BE3" w:rsidRDefault="00476512" w:rsidP="00B57E6F">
      <w:pPr>
        <w:pStyle w:val="CETAddress"/>
        <w:rPr>
          <w:lang w:val="en-ZA"/>
        </w:rPr>
      </w:pPr>
      <w:r w:rsidRPr="00997BE3">
        <w:rPr>
          <w:lang w:val="en-ZA"/>
        </w:rPr>
        <w:t>Water Utilisation and Environmental Engineering Division, Department of Chemical Engineering, University of Pretoria, 0002.</w:t>
      </w:r>
    </w:p>
    <w:p w14:paraId="73F1267A" w14:textId="3BDAE5DB" w:rsidR="00B57E6F" w:rsidRPr="00997BE3" w:rsidRDefault="00EA1817" w:rsidP="00B57E6F">
      <w:pPr>
        <w:pStyle w:val="CETemail"/>
        <w:rPr>
          <w:lang w:val="en-ZA"/>
        </w:rPr>
      </w:pPr>
      <w:r w:rsidRPr="00EA1817">
        <w:rPr>
          <w:lang w:val="en-ZA"/>
        </w:rPr>
        <w:t>deon.brink@up.ac.za</w:t>
      </w:r>
    </w:p>
    <w:p w14:paraId="3C4B8D8A" w14:textId="1BD29631" w:rsidR="00CF53FC" w:rsidRPr="00997BE3" w:rsidRDefault="00476512" w:rsidP="00CF53FC">
      <w:pPr>
        <w:pStyle w:val="CETBodytext"/>
        <w:rPr>
          <w:lang w:val="en-ZA"/>
        </w:rPr>
      </w:pPr>
      <w:r w:rsidRPr="00997BE3">
        <w:rPr>
          <w:lang w:val="en-ZA"/>
        </w:rPr>
        <w:t>Selenite (SeO</w:t>
      </w:r>
      <w:r w:rsidRPr="00997BE3">
        <w:rPr>
          <w:vertAlign w:val="subscript"/>
          <w:lang w:val="en-ZA"/>
        </w:rPr>
        <w:t>3</w:t>
      </w:r>
      <w:r w:rsidRPr="00997BE3">
        <w:rPr>
          <w:vertAlign w:val="superscript"/>
          <w:lang w:val="en-ZA"/>
        </w:rPr>
        <w:t>2-</w:t>
      </w:r>
      <w:r w:rsidRPr="00997BE3">
        <w:rPr>
          <w:lang w:val="en-ZA"/>
        </w:rPr>
        <w:t xml:space="preserve">) is a toxic selenium oxyanion which readily bio-accumulates in the food chain. </w:t>
      </w:r>
      <w:r w:rsidRPr="00997BE3">
        <w:rPr>
          <w:i/>
          <w:lang w:val="en-ZA"/>
        </w:rPr>
        <w:t>Enterococcus</w:t>
      </w:r>
      <w:r w:rsidRPr="00997BE3">
        <w:rPr>
          <w:lang w:val="en-ZA"/>
        </w:rPr>
        <w:t xml:space="preserve"> species were found to reduce SeO</w:t>
      </w:r>
      <w:r w:rsidRPr="00997BE3">
        <w:rPr>
          <w:vertAlign w:val="subscript"/>
          <w:lang w:val="en-ZA"/>
        </w:rPr>
        <w:t>3</w:t>
      </w:r>
      <w:r w:rsidRPr="00997BE3">
        <w:rPr>
          <w:vertAlign w:val="superscript"/>
          <w:lang w:val="en-ZA"/>
        </w:rPr>
        <w:t xml:space="preserve">2- </w:t>
      </w:r>
      <w:r w:rsidRPr="00997BE3">
        <w:rPr>
          <w:lang w:val="en-ZA"/>
        </w:rPr>
        <w:t>to elemental selenium (Se</w:t>
      </w:r>
      <w:r w:rsidRPr="00997BE3">
        <w:rPr>
          <w:vertAlign w:val="superscript"/>
          <w:lang w:val="en-ZA"/>
        </w:rPr>
        <w:t>0</w:t>
      </w:r>
      <w:r w:rsidRPr="00997BE3">
        <w:rPr>
          <w:lang w:val="en-ZA"/>
        </w:rPr>
        <w:t xml:space="preserve">) </w:t>
      </w:r>
      <w:r w:rsidR="002376AD" w:rsidRPr="00997BE3">
        <w:rPr>
          <w:lang w:val="en-ZA"/>
        </w:rPr>
        <w:t>more rapidly (</w:t>
      </w:r>
      <w:r w:rsidR="006C69A2" w:rsidRPr="00997BE3">
        <w:rPr>
          <w:lang w:val="en-ZA"/>
        </w:rPr>
        <w:t>in</w:t>
      </w:r>
      <w:r w:rsidR="002376AD" w:rsidRPr="00997BE3">
        <w:rPr>
          <w:lang w:val="en-ZA"/>
        </w:rPr>
        <w:t xml:space="preserve"> </w:t>
      </w:r>
      <w:r w:rsidR="00CF23B5" w:rsidRPr="00997BE3">
        <w:rPr>
          <w:lang w:val="en-ZA"/>
        </w:rPr>
        <w:t>1</w:t>
      </w:r>
      <w:r w:rsidR="00EA1817">
        <w:rPr>
          <w:lang w:val="en-ZA"/>
        </w:rPr>
        <w:t xml:space="preserve"> </w:t>
      </w:r>
      <w:r w:rsidR="002376AD" w:rsidRPr="00997BE3">
        <w:rPr>
          <w:lang w:val="en-ZA"/>
        </w:rPr>
        <w:t xml:space="preserve">h) as compared to other known selenite reducing bacteria. </w:t>
      </w:r>
      <w:r w:rsidRPr="00997BE3">
        <w:rPr>
          <w:lang w:val="en-ZA"/>
        </w:rPr>
        <w:t xml:space="preserve">The kinetics of </w:t>
      </w:r>
      <w:r w:rsidR="002376AD" w:rsidRPr="00997BE3">
        <w:rPr>
          <w:lang w:val="en-ZA"/>
        </w:rPr>
        <w:t>the</w:t>
      </w:r>
      <w:r w:rsidRPr="00997BE3">
        <w:rPr>
          <w:vertAlign w:val="superscript"/>
          <w:lang w:val="en-ZA"/>
        </w:rPr>
        <w:t xml:space="preserve"> </w:t>
      </w:r>
      <w:r w:rsidRPr="00997BE3">
        <w:rPr>
          <w:lang w:val="en-ZA"/>
        </w:rPr>
        <w:t xml:space="preserve">reduction by the </w:t>
      </w:r>
      <w:r w:rsidR="00DE6629" w:rsidRPr="00997BE3">
        <w:rPr>
          <w:i/>
          <w:lang w:val="en-ZA"/>
        </w:rPr>
        <w:t>E</w:t>
      </w:r>
      <w:r w:rsidRPr="00997BE3">
        <w:rPr>
          <w:i/>
          <w:lang w:val="en-ZA"/>
        </w:rPr>
        <w:t>nterococcus</w:t>
      </w:r>
      <w:r w:rsidRPr="00997BE3">
        <w:rPr>
          <w:lang w:val="en-ZA"/>
        </w:rPr>
        <w:t xml:space="preserve"> species was investigated in </w:t>
      </w:r>
      <w:r w:rsidR="002376AD" w:rsidRPr="00997BE3">
        <w:rPr>
          <w:lang w:val="en-ZA"/>
        </w:rPr>
        <w:t xml:space="preserve">aerobic </w:t>
      </w:r>
      <w:r w:rsidRPr="00997BE3">
        <w:rPr>
          <w:lang w:val="en-ZA"/>
        </w:rPr>
        <w:t xml:space="preserve">batch reactors. </w:t>
      </w:r>
      <w:r w:rsidR="00FF505C" w:rsidRPr="00997BE3">
        <w:rPr>
          <w:lang w:val="en-ZA"/>
        </w:rPr>
        <w:t>The data fitted to the kinetic models was obtained from the reduction of v</w:t>
      </w:r>
      <w:r w:rsidRPr="00997BE3">
        <w:rPr>
          <w:lang w:val="en-ZA"/>
        </w:rPr>
        <w:t>arious SeO</w:t>
      </w:r>
      <w:r w:rsidRPr="00997BE3">
        <w:rPr>
          <w:vertAlign w:val="subscript"/>
          <w:lang w:val="en-ZA"/>
        </w:rPr>
        <w:t>3</w:t>
      </w:r>
      <w:r w:rsidRPr="00997BE3">
        <w:rPr>
          <w:vertAlign w:val="superscript"/>
          <w:lang w:val="en-ZA"/>
        </w:rPr>
        <w:t xml:space="preserve">2- </w:t>
      </w:r>
      <w:r w:rsidRPr="00997BE3">
        <w:rPr>
          <w:lang w:val="en-ZA"/>
        </w:rPr>
        <w:t>concentrations</w:t>
      </w:r>
      <w:r w:rsidR="002376AD" w:rsidRPr="00997BE3">
        <w:rPr>
          <w:lang w:val="en-ZA"/>
        </w:rPr>
        <w:t xml:space="preserve"> </w:t>
      </w:r>
      <w:r w:rsidRPr="00997BE3">
        <w:rPr>
          <w:lang w:val="en-ZA"/>
        </w:rPr>
        <w:t>under</w:t>
      </w:r>
      <w:r w:rsidR="006C69A2" w:rsidRPr="00997BE3">
        <w:rPr>
          <w:lang w:val="en-ZA"/>
        </w:rPr>
        <w:t xml:space="preserve"> </w:t>
      </w:r>
      <w:r w:rsidR="00FF505C" w:rsidRPr="00997BE3">
        <w:rPr>
          <w:lang w:val="en-ZA"/>
        </w:rPr>
        <w:t>established</w:t>
      </w:r>
      <w:r w:rsidRPr="00997BE3">
        <w:rPr>
          <w:lang w:val="en-ZA"/>
        </w:rPr>
        <w:t xml:space="preserve"> optimum conditions </w:t>
      </w:r>
      <w:r w:rsidR="00FF505C" w:rsidRPr="00997BE3">
        <w:rPr>
          <w:lang w:val="en-ZA"/>
        </w:rPr>
        <w:t>(</w:t>
      </w:r>
      <w:r w:rsidR="00DE6629" w:rsidRPr="00997BE3">
        <w:rPr>
          <w:lang w:val="en-ZA"/>
        </w:rPr>
        <w:t>3.5</w:t>
      </w:r>
      <w:r w:rsidR="00FF505C" w:rsidRPr="00997BE3">
        <w:rPr>
          <w:lang w:val="en-ZA"/>
        </w:rPr>
        <w:t xml:space="preserve"> h, </w:t>
      </w:r>
      <w:r w:rsidRPr="00997BE3">
        <w:rPr>
          <w:lang w:val="en-ZA"/>
        </w:rPr>
        <w:t xml:space="preserve">35±2 °C, pH </w:t>
      </w:r>
      <w:r w:rsidR="00FF505C" w:rsidRPr="00997BE3">
        <w:rPr>
          <w:rFonts w:cs="Arial"/>
          <w:lang w:val="en-ZA"/>
        </w:rPr>
        <w:t>≥</w:t>
      </w:r>
      <w:r w:rsidRPr="00997BE3">
        <w:rPr>
          <w:lang w:val="en-ZA"/>
        </w:rPr>
        <w:t xml:space="preserve"> 8</w:t>
      </w:r>
      <w:r w:rsidR="006F29D7" w:rsidRPr="00997BE3">
        <w:rPr>
          <w:lang w:val="en-ZA"/>
        </w:rPr>
        <w:t>)</w:t>
      </w:r>
      <w:r w:rsidRPr="00997BE3">
        <w:rPr>
          <w:lang w:val="en-ZA"/>
        </w:rPr>
        <w:t>.</w:t>
      </w:r>
      <w:r w:rsidR="002376AD" w:rsidRPr="00997BE3">
        <w:rPr>
          <w:lang w:val="en-ZA"/>
        </w:rPr>
        <w:t xml:space="preserve"> The results of these biological experiments were modelled and the biokinetic parameters were estimated with a </w:t>
      </w:r>
      <w:r w:rsidR="00CF23B5" w:rsidRPr="00997BE3">
        <w:rPr>
          <w:lang w:val="en-ZA"/>
        </w:rPr>
        <w:t>first order</w:t>
      </w:r>
      <w:r w:rsidR="002376AD" w:rsidRPr="00997BE3">
        <w:rPr>
          <w:lang w:val="en-ZA"/>
        </w:rPr>
        <w:t xml:space="preserve"> kinetic model for selenite reduction</w:t>
      </w:r>
      <w:r w:rsidR="00F74AC1" w:rsidRPr="00997BE3">
        <w:rPr>
          <w:lang w:val="en-ZA"/>
        </w:rPr>
        <w:t xml:space="preserve"> and elemental selenium accumulation.</w:t>
      </w:r>
      <w:r w:rsidR="002376AD" w:rsidRPr="00997BE3">
        <w:rPr>
          <w:lang w:val="en-ZA"/>
        </w:rPr>
        <w:t xml:space="preserve"> </w:t>
      </w:r>
      <w:r w:rsidR="006C69A2" w:rsidRPr="00997BE3">
        <w:rPr>
          <w:lang w:val="en-ZA"/>
        </w:rPr>
        <w:t>The AQUASIM software for the simulation of aquatic systems was used for generating the models.</w:t>
      </w:r>
      <w:r w:rsidR="002376AD" w:rsidRPr="00997BE3">
        <w:rPr>
          <w:lang w:val="en-ZA"/>
        </w:rPr>
        <w:t xml:space="preserve"> </w:t>
      </w:r>
      <w:r w:rsidR="006C69A2" w:rsidRPr="00997BE3">
        <w:rPr>
          <w:lang w:val="en-ZA"/>
        </w:rPr>
        <w:t>The estimated parameters for</w:t>
      </w:r>
      <w:r w:rsidR="002376AD" w:rsidRPr="00997BE3">
        <w:rPr>
          <w:lang w:val="en-ZA"/>
        </w:rPr>
        <w:t xml:space="preserve"> selenite reduction </w:t>
      </w:r>
      <w:r w:rsidR="00DE6629" w:rsidRPr="00997BE3">
        <w:rPr>
          <w:lang w:val="en-ZA"/>
        </w:rPr>
        <w:t xml:space="preserve">and elemental selenium formation </w:t>
      </w:r>
      <w:r w:rsidR="002376AD" w:rsidRPr="00997BE3">
        <w:rPr>
          <w:lang w:val="en-ZA"/>
        </w:rPr>
        <w:t>by the biotic system</w:t>
      </w:r>
      <w:r w:rsidR="006C69A2" w:rsidRPr="00997BE3">
        <w:rPr>
          <w:lang w:val="en-ZA"/>
        </w:rPr>
        <w:t xml:space="preserve"> were</w:t>
      </w:r>
      <w:r w:rsidR="002376AD" w:rsidRPr="00997BE3">
        <w:rPr>
          <w:lang w:val="en-ZA"/>
        </w:rPr>
        <w:t xml:space="preserve"> </w:t>
      </w:r>
      <w:r w:rsidR="00DE6629" w:rsidRPr="00997BE3">
        <w:rPr>
          <w:lang w:val="en-ZA"/>
        </w:rPr>
        <w:t>the reaction rate constant</w:t>
      </w:r>
      <w:r w:rsidR="00EA1817">
        <w:rPr>
          <w:lang w:val="en-ZA"/>
        </w:rPr>
        <w:t xml:space="preserve"> of</w:t>
      </w:r>
      <w:r w:rsidR="00DE6629" w:rsidRPr="00997BE3">
        <w:rPr>
          <w:lang w:val="en-ZA"/>
        </w:rPr>
        <w:t xml:space="preserve"> </w:t>
      </w:r>
      <w:r w:rsidR="00F74AC1" w:rsidRPr="00997BE3">
        <w:rPr>
          <w:lang w:val="en-ZA"/>
        </w:rPr>
        <w:t>k</w:t>
      </w:r>
      <w:r w:rsidR="002376AD" w:rsidRPr="00997BE3">
        <w:rPr>
          <w:lang w:val="en-ZA"/>
        </w:rPr>
        <w:t xml:space="preserve">= </w:t>
      </w:r>
      <w:r w:rsidR="00DE6629" w:rsidRPr="00997BE3">
        <w:rPr>
          <w:lang w:val="en-ZA"/>
        </w:rPr>
        <w:t xml:space="preserve">0.562 </w:t>
      </w:r>
      <w:r w:rsidR="002376AD" w:rsidRPr="00997BE3">
        <w:rPr>
          <w:bCs/>
          <w:lang w:val="en-ZA"/>
        </w:rPr>
        <w:t>h</w:t>
      </w:r>
      <w:r w:rsidR="002376AD" w:rsidRPr="00997BE3">
        <w:rPr>
          <w:bCs/>
          <w:vertAlign w:val="superscript"/>
          <w:lang w:val="en-ZA"/>
        </w:rPr>
        <w:t>-1</w:t>
      </w:r>
      <w:r w:rsidR="00DE6629" w:rsidRPr="00997BE3">
        <w:rPr>
          <w:lang w:val="en-ZA"/>
        </w:rPr>
        <w:t xml:space="preserve"> and yield coefficient, </w:t>
      </w:r>
      <w:r w:rsidR="003F7DEA" w:rsidRPr="003F7DEA">
        <w:rPr>
          <w:lang w:val="en-ZA"/>
        </w:rPr>
        <w:t>Y</w:t>
      </w:r>
      <w:r w:rsidR="003F7DEA" w:rsidRPr="003F7DEA">
        <w:rPr>
          <w:vertAlign w:val="subscript"/>
          <w:lang w:val="en-ZA"/>
        </w:rPr>
        <w:t>Se0/Se4+</w:t>
      </w:r>
      <w:r w:rsidR="003F7DEA">
        <w:rPr>
          <w:b/>
          <w:vertAlign w:val="subscript"/>
          <w:lang w:val="en-ZA"/>
        </w:rPr>
        <w:t xml:space="preserve"> </w:t>
      </w:r>
      <w:r w:rsidR="003F7DEA" w:rsidRPr="00997BE3">
        <w:rPr>
          <w:lang w:val="en-ZA"/>
        </w:rPr>
        <w:t>=</w:t>
      </w:r>
      <w:r w:rsidR="002376AD" w:rsidRPr="00997BE3">
        <w:rPr>
          <w:lang w:val="en-ZA"/>
        </w:rPr>
        <w:t xml:space="preserve"> </w:t>
      </w:r>
      <w:r w:rsidR="00DE6629" w:rsidRPr="00997BE3">
        <w:rPr>
          <w:lang w:val="en-ZA"/>
        </w:rPr>
        <w:t>0.761</w:t>
      </w:r>
      <w:r w:rsidR="002376AD" w:rsidRPr="00997BE3">
        <w:rPr>
          <w:lang w:val="en-ZA"/>
        </w:rPr>
        <w:t>.</w:t>
      </w:r>
      <w:r w:rsidR="003F7DEA">
        <w:rPr>
          <w:lang w:val="en-ZA"/>
        </w:rPr>
        <w:t xml:space="preserve"> The yield coefficient for the amount of glucose removed per mM of </w:t>
      </w:r>
      <w:r w:rsidR="003F7DEA" w:rsidRPr="00997BE3">
        <w:rPr>
          <w:lang w:val="en-ZA"/>
        </w:rPr>
        <w:t>SeO</w:t>
      </w:r>
      <w:r w:rsidR="003F7DEA" w:rsidRPr="00997BE3">
        <w:rPr>
          <w:vertAlign w:val="subscript"/>
          <w:lang w:val="en-ZA"/>
        </w:rPr>
        <w:t>3</w:t>
      </w:r>
      <w:r w:rsidR="003F7DEA" w:rsidRPr="00997BE3">
        <w:rPr>
          <w:vertAlign w:val="superscript"/>
          <w:lang w:val="en-ZA"/>
        </w:rPr>
        <w:t xml:space="preserve">2- </w:t>
      </w:r>
      <w:r w:rsidR="003F7DEA">
        <w:rPr>
          <w:lang w:val="en-ZA"/>
        </w:rPr>
        <w:t xml:space="preserve">, </w:t>
      </w:r>
      <w:proofErr w:type="spellStart"/>
      <w:r w:rsidR="003F7DEA" w:rsidRPr="003F7DEA">
        <w:rPr>
          <w:lang w:val="en-ZA"/>
        </w:rPr>
        <w:t>Y</w:t>
      </w:r>
      <w:r w:rsidR="003F7DEA" w:rsidRPr="003F7DEA">
        <w:rPr>
          <w:vertAlign w:val="subscript"/>
          <w:lang w:val="en-ZA"/>
        </w:rPr>
        <w:t>Glc</w:t>
      </w:r>
      <w:proofErr w:type="spellEnd"/>
      <w:r w:rsidR="003F7DEA" w:rsidRPr="003F7DEA">
        <w:rPr>
          <w:vertAlign w:val="subscript"/>
          <w:lang w:val="en-ZA"/>
        </w:rPr>
        <w:t>/Se4+</w:t>
      </w:r>
      <w:r w:rsidR="003F7DEA" w:rsidRPr="00997BE3">
        <w:rPr>
          <w:lang w:val="en-ZA"/>
        </w:rPr>
        <w:t xml:space="preserve">, </w:t>
      </w:r>
      <w:r w:rsidR="003F7DEA">
        <w:rPr>
          <w:lang w:val="en-ZA"/>
        </w:rPr>
        <w:t xml:space="preserve">was not constant and depended of the concentration </w:t>
      </w:r>
      <w:r w:rsidR="00807A65">
        <w:rPr>
          <w:lang w:val="en-ZA"/>
        </w:rPr>
        <w:t xml:space="preserve">of </w:t>
      </w:r>
      <w:r w:rsidR="003F7DEA">
        <w:rPr>
          <w:lang w:val="en-ZA"/>
        </w:rPr>
        <w:t>selenite being reduced.</w:t>
      </w:r>
      <w:r w:rsidR="00CF53FC" w:rsidRPr="00997BE3">
        <w:rPr>
          <w:lang w:val="en-ZA"/>
        </w:rPr>
        <w:t xml:space="preserve"> </w:t>
      </w:r>
      <w:r w:rsidR="00CF53FC" w:rsidRPr="00997BE3">
        <w:rPr>
          <w:rStyle w:val="CETCaptionCarattere"/>
          <w:i w:val="0"/>
          <w:lang w:val="en-ZA"/>
        </w:rPr>
        <w:t xml:space="preserve">The model presented in this work </w:t>
      </w:r>
      <w:r w:rsidR="00F74AC1" w:rsidRPr="00997BE3">
        <w:rPr>
          <w:rStyle w:val="CETCaptionCarattere"/>
          <w:i w:val="0"/>
          <w:lang w:val="en-ZA"/>
        </w:rPr>
        <w:t>was</w:t>
      </w:r>
      <w:r w:rsidR="00CF53FC" w:rsidRPr="00997BE3">
        <w:rPr>
          <w:rStyle w:val="CETCaptionCarattere"/>
          <w:i w:val="0"/>
          <w:lang w:val="en-ZA"/>
        </w:rPr>
        <w:t xml:space="preserve"> able to fit the experimental data but </w:t>
      </w:r>
      <w:r w:rsidR="00F74AC1" w:rsidRPr="00997BE3">
        <w:rPr>
          <w:rStyle w:val="CETCaptionCarattere"/>
          <w:i w:val="0"/>
          <w:lang w:val="en-ZA"/>
        </w:rPr>
        <w:t>more work still has to be done in order to develop a more concise model.</w:t>
      </w:r>
    </w:p>
    <w:p w14:paraId="476B2F2E" w14:textId="7493153B" w:rsidR="00600535" w:rsidRPr="00997BE3" w:rsidRDefault="00600535" w:rsidP="00600535">
      <w:pPr>
        <w:pStyle w:val="CETHeading1"/>
        <w:rPr>
          <w:lang w:val="en-ZA"/>
        </w:rPr>
      </w:pPr>
      <w:r w:rsidRPr="00997BE3">
        <w:rPr>
          <w:lang w:val="en-ZA"/>
        </w:rPr>
        <w:t>Introduction</w:t>
      </w:r>
    </w:p>
    <w:p w14:paraId="3BD5E30D" w14:textId="1DE6D051" w:rsidR="00D465C6" w:rsidRPr="00997BE3" w:rsidRDefault="00E136D6" w:rsidP="00D465C6">
      <w:pPr>
        <w:pStyle w:val="CETBodytext"/>
        <w:rPr>
          <w:lang w:val="en-ZA"/>
        </w:rPr>
      </w:pPr>
      <w:r w:rsidRPr="00997BE3">
        <w:rPr>
          <w:lang w:val="en-ZA"/>
        </w:rPr>
        <w:t xml:space="preserve">The removal </w:t>
      </w:r>
      <w:r w:rsidR="00EA1817">
        <w:rPr>
          <w:lang w:val="en-ZA"/>
        </w:rPr>
        <w:t xml:space="preserve">of </w:t>
      </w:r>
      <w:r w:rsidRPr="00997BE3">
        <w:rPr>
          <w:lang w:val="en-ZA"/>
        </w:rPr>
        <w:t>selenite from aquatic systems through bioreduction to elemental selenium is important due to its toxicity to living organisms</w:t>
      </w:r>
      <w:r w:rsidR="00E12BFE" w:rsidRPr="00997BE3">
        <w:rPr>
          <w:lang w:val="en-ZA"/>
        </w:rPr>
        <w:t xml:space="preserve"> </w:t>
      </w:r>
      <w:r w:rsidR="00E12BFE" w:rsidRPr="00997BE3">
        <w:rPr>
          <w:lang w:val="en-ZA"/>
        </w:rPr>
        <w:fldChar w:fldCharType="begin"/>
      </w:r>
      <w:r w:rsidR="00CD0FA4" w:rsidRPr="00997BE3">
        <w:rPr>
          <w:lang w:val="en-ZA"/>
        </w:rPr>
        <w:instrText xml:space="preserve"> ADDIN EN.CITE &lt;EndNote&gt;&lt;Cite&gt;&lt;Author&gt;Garousi&lt;/Author&gt;&lt;Year&gt;2015&lt;/Year&gt;&lt;RecNum&gt;346&lt;/RecNum&gt;&lt;DisplayText&gt;(Garousi, 2015)&lt;/DisplayText&gt;&lt;record&gt;&lt;rec-number&gt;346&lt;/rec-number&gt;&lt;foreign-keys&gt;&lt;key app="EN" db-id="0ztrapa0jsxxeledrwr5eftqd9pxzpfpedwz" timestamp="1664132889" guid="aadd4e1a-76d2-4097-a270-85edb1846552"&gt;346&lt;/key&gt;&lt;/foreign-keys&gt;&lt;ref-type name="Journal Article"&gt;17&lt;/ref-type&gt;&lt;contributors&gt;&lt;authors&gt;&lt;author&gt;Garousi, Farzaneh&lt;/author&gt;&lt;/authors&gt;&lt;/contributors&gt;&lt;titles&gt;&lt;title&gt;The toxicity of different selenium forms and compounds – Review&lt;/title&gt;&lt;secondary-title&gt;Acta Agraria Debreceniensis&lt;/secondary-title&gt;&lt;/titles&gt;&lt;periodical&gt;&lt;full-title&gt;Acta Agraria Debreceniensis&lt;/full-title&gt;&lt;/periodical&gt;&lt;pages&gt;33-38&lt;/pages&gt;&lt;volume&gt;0&lt;/volume&gt;&lt;number&gt;64&lt;/number&gt;&lt;dates&gt;&lt;year&gt;2015&lt;/year&gt;&lt;pub-dates&gt;&lt;date&gt;03/05&lt;/date&gt;&lt;/pub-dates&gt;&lt;/dates&gt;&lt;urls&gt;&lt;related-urls&gt;&lt;url&gt;https://ojs.lib.unideb.hu/actaagrar/article/view/1859&lt;/url&gt;&lt;url&gt;https://ojs.lib.unideb.hu/actaagrar/article/download/1859/1765&lt;/url&gt;&lt;/related-urls&gt;&lt;/urls&gt;&lt;electronic-resource-num&gt;10.34101/actaagrar/64/1859&lt;/electronic-resource-num&gt;&lt;access-date&gt;2020/08/29&lt;/access-date&gt;&lt;/record&gt;&lt;/Cite&gt;&lt;/EndNote&gt;</w:instrText>
      </w:r>
      <w:r w:rsidR="00E12BFE" w:rsidRPr="00997BE3">
        <w:rPr>
          <w:lang w:val="en-ZA"/>
        </w:rPr>
        <w:fldChar w:fldCharType="separate"/>
      </w:r>
      <w:r w:rsidR="00CD0FA4" w:rsidRPr="00997BE3">
        <w:rPr>
          <w:noProof/>
          <w:lang w:val="en-ZA"/>
        </w:rPr>
        <w:t>(Garousi, 2015)</w:t>
      </w:r>
      <w:r w:rsidR="00E12BFE" w:rsidRPr="00997BE3">
        <w:rPr>
          <w:lang w:val="en-ZA"/>
        </w:rPr>
        <w:fldChar w:fldCharType="end"/>
      </w:r>
      <w:r w:rsidR="00E12BFE" w:rsidRPr="00997BE3">
        <w:rPr>
          <w:lang w:val="en-ZA"/>
        </w:rPr>
        <w:t>. Although there are a number of microorganisms capable of achieving SeO</w:t>
      </w:r>
      <w:r w:rsidR="00E12BFE" w:rsidRPr="00997BE3">
        <w:rPr>
          <w:vertAlign w:val="subscript"/>
          <w:lang w:val="en-ZA"/>
        </w:rPr>
        <w:t>3</w:t>
      </w:r>
      <w:r w:rsidR="00E12BFE" w:rsidRPr="00997BE3">
        <w:rPr>
          <w:vertAlign w:val="superscript"/>
          <w:lang w:val="en-ZA"/>
        </w:rPr>
        <w:t>2-</w:t>
      </w:r>
      <w:r w:rsidR="00E12BFE" w:rsidRPr="00997BE3">
        <w:rPr>
          <w:lang w:val="en-ZA"/>
        </w:rPr>
        <w:t xml:space="preserve"> reduction</w:t>
      </w:r>
      <w:r w:rsidR="003911C6">
        <w:rPr>
          <w:lang w:val="en-ZA"/>
        </w:rPr>
        <w:t xml:space="preserve"> </w:t>
      </w:r>
      <w:r w:rsidR="003911C6">
        <w:rPr>
          <w:lang w:val="en-ZA"/>
        </w:rPr>
        <w:fldChar w:fldCharType="begin"/>
      </w:r>
      <w:r w:rsidR="003911C6">
        <w:rPr>
          <w:lang w:val="en-ZA"/>
        </w:rPr>
        <w:instrText xml:space="preserve"> ADDIN EN.CITE &lt;EndNote&gt;&lt;Cite&gt;&lt;Author&gt;Avendaño&lt;/Author&gt;&lt;Year&gt;2016&lt;/Year&gt;&lt;RecNum&gt;198&lt;/RecNum&gt;&lt;DisplayText&gt;(Avendaño et al., 2016)&lt;/DisplayText&gt;&lt;record&gt;&lt;rec-number&gt;198&lt;/rec-number&gt;&lt;foreign-keys&gt;&lt;key app="EN" db-id="0ztrapa0jsxxeledrwr5eftqd9pxzpfpedwz" timestamp="1664132537" guid="04063203-261c-4f7c-93f1-203033810a13"&gt;198&lt;/key&gt;&lt;/foreign-keys&gt;&lt;ref-type name="Journal Article"&gt;17&lt;/ref-type&gt;&lt;contributors&gt;&lt;authors&gt;&lt;author&gt;Avendaño, Roberto&lt;/author&gt;&lt;author&gt;Chaves, Nefertiti&lt;/author&gt;&lt;author&gt;Fuentes, Paola&lt;/author&gt;&lt;author&gt;Sánchez, Ethel&lt;/author&gt;&lt;author&gt;Jiménez, Jose I.&lt;/author&gt;&lt;author&gt;Chavarría, Max&lt;/author&gt;&lt;/authors&gt;&lt;/contributors&gt;&lt;titles&gt;&lt;title&gt;Production of selenium nanoparticles in Pseudomonas putida KT2440&lt;/title&gt;&lt;secondary-title&gt;Scientific Reports&lt;/secondary-title&gt;&lt;/titles&gt;&lt;periodical&gt;&lt;full-title&gt;Scientific Reports&lt;/full-title&gt;&lt;/periodical&gt;&lt;pages&gt;37155&lt;/pages&gt;&lt;volume&gt;6&lt;/volume&gt;&lt;dates&gt;&lt;year&gt;2016&lt;/year&gt;&lt;pub-dates&gt;&lt;date&gt;11/15&amp;#xD;07/06/received&amp;#xD;10/25/accepted&lt;/date&gt;&lt;/pub-dates&gt;&lt;/dates&gt;&lt;publisher&gt;Nature Publishing Group&lt;/publisher&gt;&lt;isbn&gt;2045-2322&lt;/isbn&gt;&lt;accession-num&gt;PMC5109041&lt;/accession-num&gt;&lt;urls&gt;&lt;related-urls&gt;&lt;url&gt;http://www.ncbi.nlm.nih.gov/pmc/articles/PMC5109041/&lt;/url&gt;&lt;url&gt;https://www.ncbi.nlm.nih.gov/pmc/articles/PMC5109041/pdf/srep37155.pdf&lt;/url&gt;&lt;/related-urls&gt;&lt;/urls&gt;&lt;electronic-resource-num&gt;10.1038/srep37155&lt;/electronic-resource-num&gt;&lt;remote-database-name&gt;PMC&lt;/remote-database-name&gt;&lt;/record&gt;&lt;/Cite&gt;&lt;/EndNote&gt;</w:instrText>
      </w:r>
      <w:r w:rsidR="003911C6">
        <w:rPr>
          <w:lang w:val="en-ZA"/>
        </w:rPr>
        <w:fldChar w:fldCharType="separate"/>
      </w:r>
      <w:r w:rsidR="003911C6">
        <w:rPr>
          <w:noProof/>
          <w:lang w:val="en-ZA"/>
        </w:rPr>
        <w:t>(Avendaño et al., 2016)</w:t>
      </w:r>
      <w:r w:rsidR="003911C6">
        <w:rPr>
          <w:lang w:val="en-ZA"/>
        </w:rPr>
        <w:fldChar w:fldCharType="end"/>
      </w:r>
      <w:r w:rsidR="00E12BFE" w:rsidRPr="00997BE3">
        <w:rPr>
          <w:lang w:val="en-ZA"/>
        </w:rPr>
        <w:t xml:space="preserve">, </w:t>
      </w:r>
      <w:r w:rsidR="008E4BD8" w:rsidRPr="00997BE3">
        <w:rPr>
          <w:i/>
          <w:lang w:val="en-ZA"/>
        </w:rPr>
        <w:t>Enterococcus</w:t>
      </w:r>
      <w:r w:rsidR="008E4BD8" w:rsidRPr="00997BE3">
        <w:rPr>
          <w:lang w:val="en-ZA"/>
        </w:rPr>
        <w:t xml:space="preserve"> species used in this study achieved i</w:t>
      </w:r>
      <w:r w:rsidR="00CF23B5" w:rsidRPr="00997BE3">
        <w:rPr>
          <w:lang w:val="en-ZA"/>
        </w:rPr>
        <w:t>t</w:t>
      </w:r>
      <w:r w:rsidR="008E4BD8" w:rsidRPr="00997BE3">
        <w:rPr>
          <w:lang w:val="en-ZA"/>
        </w:rPr>
        <w:t xml:space="preserve"> </w:t>
      </w:r>
      <w:r w:rsidR="00EA1817">
        <w:rPr>
          <w:lang w:val="en-ZA"/>
        </w:rPr>
        <w:t xml:space="preserve">in </w:t>
      </w:r>
      <w:r w:rsidR="008E4BD8" w:rsidRPr="00997BE3">
        <w:rPr>
          <w:lang w:val="en-ZA"/>
        </w:rPr>
        <w:t xml:space="preserve">a shorter time period with reduction capacity of over 90 % across three different concentrations. </w:t>
      </w:r>
      <w:r w:rsidR="008E4BD8" w:rsidRPr="00997BE3">
        <w:rPr>
          <w:i/>
          <w:lang w:val="en-ZA"/>
        </w:rPr>
        <w:t>Enterococcus</w:t>
      </w:r>
      <w:r w:rsidR="008E4BD8" w:rsidRPr="00997BE3">
        <w:rPr>
          <w:lang w:val="en-ZA"/>
        </w:rPr>
        <w:t xml:space="preserve"> are lactic acid bacteria (LAB) which can be both commensal and pathogenic but they are usually found in the human alimentary tract </w:t>
      </w:r>
      <w:r w:rsidR="008E4BD8" w:rsidRPr="00997BE3">
        <w:rPr>
          <w:iCs/>
          <w:lang w:val="en-ZA"/>
        </w:rPr>
        <w:fldChar w:fldCharType="begin"/>
      </w:r>
      <w:r w:rsidR="00CD0FA4" w:rsidRPr="00997BE3">
        <w:rPr>
          <w:iCs/>
          <w:lang w:val="en-ZA"/>
        </w:rPr>
        <w:instrText xml:space="preserve"> ADDIN EN.CITE &lt;EndNote&gt;&lt;Cite&gt;&lt;Author&gt;Hanchi&lt;/Author&gt;&lt;Year&gt;2018&lt;/Year&gt;&lt;RecNum&gt;395&lt;/RecNum&gt;&lt;DisplayText&gt;(Hanchi et al., 2018)&lt;/DisplayText&gt;&lt;record&gt;&lt;rec-number&gt;395&lt;/rec-number&gt;&lt;foreign-keys&gt;&lt;key app="EN" db-id="0ztrapa0jsxxeledrwr5eftqd9pxzpfpedwz" timestamp="1664132953" guid="7c3b46d3-7a5d-467a-9aff-970e68d117ad"&gt;395&lt;/key&gt;&lt;/foreign-keys&gt;&lt;ref-type name="Journal Article"&gt;17&lt;/ref-type&gt;&lt;contributors&gt;&lt;authors&gt;&lt;author&gt;Hanchi, Hasna&lt;/author&gt;&lt;author&gt;Mottawea, Walid&lt;/author&gt;&lt;author&gt;Sebei, Khaled&lt;/author&gt;&lt;author&gt;Hammami, Riadh&lt;/author&gt;&lt;/authors&gt;&lt;/contributors&gt;&lt;titles&gt;&lt;title&gt;The Genus Enterococcus: Between Probiotic Potential and Safety Concerns—An Update&lt;/title&gt;&lt;secondary-title&gt;Frontiers in Microbiology&lt;/secondary-title&gt;&lt;/titles&gt;&lt;periodical&gt;&lt;full-title&gt;Frontiers in Microbiology&lt;/full-title&gt;&lt;/periodical&gt;&lt;volume&gt;9&lt;/volume&gt;&lt;dates&gt;&lt;year&gt;2018&lt;/year&gt;&lt;/dates&gt;&lt;publisher&gt;Frontiers Media SA&lt;/publisher&gt;&lt;isbn&gt;1664-302X&lt;/isbn&gt;&lt;urls&gt;&lt;related-urls&gt;&lt;url&gt;https://dx.doi.org/10.3389/fmicb.2018.01791&lt;/url&gt;&lt;/related-urls&gt;&lt;/urls&gt;&lt;electronic-resource-num&gt;10.3389/fmicb.2018.01791&lt;/electronic-resource-num&gt;&lt;/record&gt;&lt;/Cite&gt;&lt;/EndNote&gt;</w:instrText>
      </w:r>
      <w:r w:rsidR="008E4BD8" w:rsidRPr="00997BE3">
        <w:rPr>
          <w:iCs/>
          <w:lang w:val="en-ZA"/>
        </w:rPr>
        <w:fldChar w:fldCharType="separate"/>
      </w:r>
      <w:r w:rsidR="00CD0FA4" w:rsidRPr="00997BE3">
        <w:rPr>
          <w:iCs/>
          <w:noProof/>
          <w:lang w:val="en-ZA"/>
        </w:rPr>
        <w:t>(Hanchi et al., 2018)</w:t>
      </w:r>
      <w:r w:rsidR="008E4BD8" w:rsidRPr="00997BE3">
        <w:rPr>
          <w:lang w:val="en-ZA"/>
        </w:rPr>
        <w:fldChar w:fldCharType="end"/>
      </w:r>
      <w:r w:rsidR="008E4BD8" w:rsidRPr="00997BE3">
        <w:rPr>
          <w:lang w:val="en-ZA"/>
        </w:rPr>
        <w:t xml:space="preserve">. In addition to being </w:t>
      </w:r>
      <w:r w:rsidR="008E4BD8" w:rsidRPr="00997BE3">
        <w:rPr>
          <w:iCs/>
          <w:lang w:val="en-ZA"/>
        </w:rPr>
        <w:t>Gram-positive, it is their high tolerance to elevated temperatures</w:t>
      </w:r>
      <w:r w:rsidR="00547B20" w:rsidRPr="00997BE3">
        <w:rPr>
          <w:iCs/>
          <w:lang w:val="en-ZA"/>
        </w:rPr>
        <w:t xml:space="preserve"> (5–65 °C),</w:t>
      </w:r>
      <w:r w:rsidR="008E4BD8" w:rsidRPr="00997BE3">
        <w:rPr>
          <w:iCs/>
          <w:lang w:val="en-ZA"/>
        </w:rPr>
        <w:t xml:space="preserve"> </w:t>
      </w:r>
      <w:r w:rsidR="00547B20" w:rsidRPr="00997BE3">
        <w:rPr>
          <w:iCs/>
          <w:lang w:val="en-ZA"/>
        </w:rPr>
        <w:t xml:space="preserve">acidic environments (pH 4.5-10), and toxic metals that gives them a competitive edge over other microorganisms </w:t>
      </w:r>
      <w:r w:rsidR="00547B20" w:rsidRPr="00997BE3">
        <w:rPr>
          <w:iCs/>
          <w:lang w:val="en-ZA"/>
        </w:rPr>
        <w:fldChar w:fldCharType="begin">
          <w:fldData xml:space="preserve">PEVuZE5vdGU+PENpdGU+PEF1dGhvcj5GaXNoZXI8L0F1dGhvcj48WWVhcj4yMDA5PC9ZZWFyPjxS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</w:fldData>
        </w:fldChar>
      </w:r>
      <w:r w:rsidR="00CD0FA4" w:rsidRPr="00997BE3">
        <w:rPr>
          <w:iCs/>
          <w:lang w:val="en-ZA"/>
        </w:rPr>
        <w:instrText xml:space="preserve"> ADDIN EN.CITE </w:instrText>
      </w:r>
      <w:r w:rsidR="00CD0FA4" w:rsidRPr="00997BE3">
        <w:rPr>
          <w:iCs/>
          <w:lang w:val="en-ZA"/>
        </w:rPr>
        <w:fldChar w:fldCharType="begin">
          <w:fldData xml:space="preserve">PEVuZE5vdGU+PENpdGU+PEF1dGhvcj5GaXNoZXI8L0F1dGhvcj48WWVhcj4yMDA5PC9ZZWFyPjxS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</w:fldData>
        </w:fldChar>
      </w:r>
      <w:r w:rsidR="00CD0FA4" w:rsidRPr="00997BE3">
        <w:rPr>
          <w:iCs/>
          <w:lang w:val="en-ZA"/>
        </w:rPr>
        <w:instrText xml:space="preserve"> ADDIN EN.CITE.DATA </w:instrText>
      </w:r>
      <w:r w:rsidR="00CD0FA4" w:rsidRPr="00997BE3">
        <w:rPr>
          <w:iCs/>
          <w:lang w:val="en-ZA"/>
        </w:rPr>
      </w:r>
      <w:r w:rsidR="00CD0FA4" w:rsidRPr="00997BE3">
        <w:rPr>
          <w:iCs/>
          <w:lang w:val="en-ZA"/>
        </w:rPr>
        <w:fldChar w:fldCharType="end"/>
      </w:r>
      <w:r w:rsidR="00547B20" w:rsidRPr="00997BE3">
        <w:rPr>
          <w:iCs/>
          <w:lang w:val="en-ZA"/>
        </w:rPr>
      </w:r>
      <w:r w:rsidR="00547B20" w:rsidRPr="00997BE3">
        <w:rPr>
          <w:iCs/>
          <w:lang w:val="en-ZA"/>
        </w:rPr>
        <w:fldChar w:fldCharType="separate"/>
      </w:r>
      <w:r w:rsidR="00CD0FA4" w:rsidRPr="00997BE3">
        <w:rPr>
          <w:iCs/>
          <w:noProof/>
          <w:lang w:val="en-ZA"/>
        </w:rPr>
        <w:t>(Fisher and Phillips, 2009, Ramos et al., 2020)</w:t>
      </w:r>
      <w:r w:rsidR="00547B20" w:rsidRPr="00997BE3">
        <w:rPr>
          <w:lang w:val="en-ZA"/>
        </w:rPr>
        <w:fldChar w:fldCharType="end"/>
      </w:r>
      <w:r w:rsidR="00547B20" w:rsidRPr="00997BE3">
        <w:rPr>
          <w:iCs/>
          <w:lang w:val="en-ZA"/>
        </w:rPr>
        <w:t>.</w:t>
      </w:r>
      <w:r w:rsidR="00D465C6" w:rsidRPr="00997BE3">
        <w:rPr>
          <w:iCs/>
          <w:lang w:val="en-ZA"/>
        </w:rPr>
        <w:t xml:space="preserve"> </w:t>
      </w:r>
      <w:r w:rsidR="00D465C6" w:rsidRPr="00997BE3">
        <w:rPr>
          <w:lang w:val="en-ZA"/>
        </w:rPr>
        <w:t xml:space="preserve">Besides being toxic at elevated concentrations, selenium is an essential trace element in human nutrition and is important for the functioning of enzymes involved in antioxidant </w:t>
      </w:r>
      <w:r w:rsidR="00B4604A" w:rsidRPr="00997BE3">
        <w:rPr>
          <w:lang w:val="en-ZA"/>
        </w:rPr>
        <w:t>defence</w:t>
      </w:r>
      <w:r w:rsidR="00D465C6" w:rsidRPr="00997BE3">
        <w:rPr>
          <w:lang w:val="en-ZA"/>
        </w:rPr>
        <w:t>, thyroid hormone metabolism and immune response</w:t>
      </w:r>
      <w:r w:rsidR="00EA1817">
        <w:rPr>
          <w:lang w:val="en-ZA"/>
        </w:rPr>
        <w:t xml:space="preserve"> </w:t>
      </w:r>
      <w:r w:rsidR="00EA1817">
        <w:rPr>
          <w:lang w:val="en-ZA"/>
        </w:rPr>
        <w:fldChar w:fldCharType="begin"/>
      </w:r>
      <w:r w:rsidR="00EA1817">
        <w:rPr>
          <w:lang w:val="en-ZA"/>
        </w:rPr>
        <w:instrText xml:space="preserve"> ADDIN EN.CITE &lt;EndNote&gt;&lt;Cite&gt;&lt;Author&gt;Kumar&lt;/Author&gt;&lt;Year&gt;2020&lt;/Year&gt;&lt;RecNum&gt;504&lt;/RecNum&gt;&lt;DisplayText&gt;(Kumar et al., 2020)&lt;/DisplayText&gt;&lt;record&gt;&lt;rec-number&gt;504&lt;/rec-number&gt;&lt;foreign-keys&gt;&lt;key app="EN" db-id="0ztrapa0jsxxeledrwr5eftqd9pxzpfpedwz" timestamp="1664133136" guid="ec863791-c635-4746-a490-6272dd00b244"&gt;504&lt;/key&gt;&lt;/foreign-keys&gt;&lt;ref-type name="Journal Article"&gt;17&lt;/ref-type&gt;&lt;contributors&gt;&lt;authors&gt;&lt;author&gt;Kumar, Awanish&lt;/author&gt;&lt;author&gt;Prasad, Bablu&lt;/author&gt;&lt;author&gt;Manjhi, Jayanand&lt;/author&gt;&lt;author&gt;Prasad, Kumar Suranjit&lt;/author&gt;&lt;/authors&gt;&lt;/contributors&gt;&lt;titles&gt;&lt;title&gt;Antioxidant activity of selenium nanoparticles biosynthesized using a cell-free extract of Geobacillus&lt;/title&gt;&lt;secondary-title&gt;Toxicological &amp;amp; Environmental Chemistry&lt;/secondary-title&gt;&lt;/titles&gt;&lt;periodical&gt;&lt;full-title&gt;Toxicological &amp;amp; Environmental Chemistry&lt;/full-title&gt;&lt;/periodical&gt;&lt;pages&gt;556-567&lt;/pages&gt;&lt;volume&gt;102&lt;/volume&gt;&lt;number&gt;10&lt;/number&gt;&lt;dates&gt;&lt;year&gt;2020&lt;/year&gt;&lt;pub-dates&gt;&lt;date&gt;2020/11/25&lt;/date&gt;&lt;/pub-dates&gt;&lt;/dates&gt;&lt;publisher&gt;Taylor &amp;amp; Francis&lt;/publisher&gt;&lt;isbn&gt;0277-2248&lt;/isbn&gt;&lt;urls&gt;&lt;related-urls&gt;&lt;url&gt;https://doi.org/10.1080/02772248.2020.1829623&lt;/url&gt;&lt;/related-urls&gt;&lt;/urls&gt;&lt;electronic-resource-num&gt;10.1080/02772248.2020.1829623&lt;/electronic-resource-num&gt;&lt;/record&gt;&lt;/Cite&gt;&lt;/EndNote&gt;</w:instrText>
      </w:r>
      <w:r w:rsidR="00EA1817">
        <w:rPr>
          <w:lang w:val="en-ZA"/>
        </w:rPr>
        <w:fldChar w:fldCharType="separate"/>
      </w:r>
      <w:r w:rsidR="00EA1817">
        <w:rPr>
          <w:noProof/>
          <w:lang w:val="en-ZA"/>
        </w:rPr>
        <w:t>(Kumar et al., 2020)</w:t>
      </w:r>
      <w:r w:rsidR="00EA1817">
        <w:rPr>
          <w:lang w:val="en-ZA"/>
        </w:rPr>
        <w:fldChar w:fldCharType="end"/>
      </w:r>
      <w:r w:rsidR="00D465C6" w:rsidRPr="00997BE3">
        <w:rPr>
          <w:lang w:val="en-ZA"/>
        </w:rPr>
        <w:t xml:space="preserve">. </w:t>
      </w:r>
      <w:r w:rsidR="00354AF9">
        <w:rPr>
          <w:lang w:val="en-ZA"/>
        </w:rPr>
        <w:t>It has previously been proposed</w:t>
      </w:r>
      <w:r w:rsidR="00D465C6" w:rsidRPr="00997BE3">
        <w:rPr>
          <w:lang w:val="en-ZA"/>
        </w:rPr>
        <w:t xml:space="preserve"> that the bioreduction of selenite using </w:t>
      </w:r>
      <w:r w:rsidR="00D465C6" w:rsidRPr="00E15C51">
        <w:rPr>
          <w:i/>
          <w:lang w:val="en-ZA"/>
        </w:rPr>
        <w:t>Enterococcus</w:t>
      </w:r>
      <w:r w:rsidR="00D465C6" w:rsidRPr="00997BE3">
        <w:rPr>
          <w:lang w:val="en-ZA"/>
        </w:rPr>
        <w:t xml:space="preserve"> spp is an efficient and eco-friendly method for the accumulation of elemental selenium</w:t>
      </w:r>
      <w:r w:rsidR="007C34D2">
        <w:rPr>
          <w:lang w:val="en-ZA"/>
        </w:rPr>
        <w:t xml:space="preserve"> </w:t>
      </w:r>
      <w:r w:rsidR="007C34D2">
        <w:rPr>
          <w:lang w:val="en-ZA"/>
        </w:rPr>
        <w:fldChar w:fldCharType="begin"/>
      </w:r>
      <w:r w:rsidR="007C34D2">
        <w:rPr>
          <w:lang w:val="en-ZA"/>
        </w:rPr>
        <w:instrText xml:space="preserve"> ADDIN EN.CITE &lt;EndNote&gt;&lt;Cite&gt;&lt;Author&gt;Tendenedzai&lt;/Author&gt;&lt;Year&gt;2022&lt;/Year&gt;&lt;RecNum&gt;487&lt;/RecNum&gt;&lt;DisplayText&gt;(Tendenedzai et al., 2022)&lt;/DisplayText&gt;&lt;record&gt;&lt;rec-number&gt;487&lt;/rec-number&gt;&lt;foreign-keys&gt;&lt;key app="EN" db-id="0ztrapa0jsxxeledrwr5eftqd9pxzpfpedwz" timestamp="1664133118" guid="e37d56ef-0e07-4bf9-9a46-49d64bfd2cae"&gt;487&lt;/key&gt;&lt;/foreign-keys&gt;&lt;ref-type name="Journal Article"&gt;17&lt;/ref-type&gt;&lt;contributors&gt;&lt;authors&gt;&lt;author&gt;Tendenedzai, Job T.&lt;/author&gt;&lt;author&gt;Chirwa, Evans M. N.&lt;/author&gt;&lt;author&gt;Brink, Hendrik G.&lt;/author&gt;&lt;/authors&gt;&lt;/contributors&gt;&lt;titles&gt;&lt;title&gt;Enterococcus spp. Cell-Free Extract: An Abiotic Route for Synthesis of Selenium Nanoparticles (SeNPs), Their Characterisation and Inhibition of Escherichia coli&lt;/title&gt;&lt;secondary-title&gt;Nanomaterials&lt;/secondary-title&gt;&lt;/titles&gt;&lt;periodical&gt;&lt;full-title&gt;Nanomaterials&lt;/full-title&gt;&lt;/periodical&gt;&lt;pages&gt;658&lt;/pages&gt;&lt;volume&gt;12&lt;/volume&gt;&lt;number&gt;4&lt;/number&gt;&lt;dates&gt;&lt;year&gt;2022&lt;/year&gt;&lt;/dates&gt;&lt;isbn&gt;2079-4991&lt;/isbn&gt;&lt;accession-num&gt;doi:10.3390/nano12040658&lt;/accession-num&gt;&lt;urls&gt;&lt;/urls&gt;&lt;/record&gt;&lt;/Cite&gt;&lt;/EndNote&gt;</w:instrText>
      </w:r>
      <w:r w:rsidR="007C34D2">
        <w:rPr>
          <w:lang w:val="en-ZA"/>
        </w:rPr>
        <w:fldChar w:fldCharType="separate"/>
      </w:r>
      <w:r w:rsidR="007C34D2">
        <w:rPr>
          <w:noProof/>
          <w:lang w:val="en-ZA"/>
        </w:rPr>
        <w:t>(Tendenedzai et al., 2022)</w:t>
      </w:r>
      <w:r w:rsidR="007C34D2">
        <w:rPr>
          <w:lang w:val="en-ZA"/>
        </w:rPr>
        <w:fldChar w:fldCharType="end"/>
      </w:r>
      <w:r w:rsidR="00354AF9">
        <w:rPr>
          <w:lang w:val="en-ZA"/>
        </w:rPr>
        <w:t>, however more insight is required before industrial application can be realised</w:t>
      </w:r>
      <w:r w:rsidR="00D465C6" w:rsidRPr="00997BE3">
        <w:rPr>
          <w:lang w:val="en-ZA"/>
        </w:rPr>
        <w:t xml:space="preserve">. </w:t>
      </w:r>
      <w:r w:rsidR="00354AF9">
        <w:rPr>
          <w:lang w:val="en-ZA"/>
        </w:rPr>
        <w:t>The</w:t>
      </w:r>
      <w:r w:rsidR="00354AF9" w:rsidRPr="00997BE3">
        <w:rPr>
          <w:lang w:val="en-ZA"/>
        </w:rPr>
        <w:t xml:space="preserve"> </w:t>
      </w:r>
      <w:r w:rsidR="00D465C6" w:rsidRPr="00997BE3">
        <w:rPr>
          <w:lang w:val="en-ZA"/>
        </w:rPr>
        <w:t xml:space="preserve">aim of this study was to </w:t>
      </w:r>
      <w:r w:rsidR="00A145C5" w:rsidRPr="00997BE3">
        <w:rPr>
          <w:lang w:val="en-ZA"/>
        </w:rPr>
        <w:t xml:space="preserve">also </w:t>
      </w:r>
      <w:r w:rsidR="00D465C6" w:rsidRPr="00997BE3">
        <w:rPr>
          <w:lang w:val="en-ZA"/>
        </w:rPr>
        <w:t xml:space="preserve">develop a kinetic model to describe the </w:t>
      </w:r>
      <w:r w:rsidR="00A145C5" w:rsidRPr="00997BE3">
        <w:rPr>
          <w:lang w:val="en-ZA"/>
        </w:rPr>
        <w:t xml:space="preserve">selenite reduction and </w:t>
      </w:r>
      <w:r w:rsidR="00D465C6" w:rsidRPr="00997BE3">
        <w:rPr>
          <w:lang w:val="en-ZA"/>
        </w:rPr>
        <w:t xml:space="preserve">elemental selenium </w:t>
      </w:r>
      <w:r w:rsidR="00A145C5" w:rsidRPr="00997BE3">
        <w:rPr>
          <w:lang w:val="en-ZA"/>
        </w:rPr>
        <w:t>formation</w:t>
      </w:r>
      <w:r w:rsidR="00D465C6" w:rsidRPr="00997BE3">
        <w:rPr>
          <w:lang w:val="en-ZA"/>
        </w:rPr>
        <w:t xml:space="preserve"> </w:t>
      </w:r>
      <w:r w:rsidR="00354AF9">
        <w:rPr>
          <w:lang w:val="en-ZA"/>
        </w:rPr>
        <w:t>under batch conditions, thereby provided crucial understanding required for scaling</w:t>
      </w:r>
      <w:r w:rsidR="00A145C5" w:rsidRPr="00997BE3">
        <w:rPr>
          <w:lang w:val="en-ZA"/>
        </w:rPr>
        <w:t>.</w:t>
      </w:r>
    </w:p>
    <w:p w14:paraId="2E67DDEA" w14:textId="63ECD52A" w:rsidR="00C25615" w:rsidRPr="00997BE3" w:rsidRDefault="00035065" w:rsidP="006E4E03">
      <w:pPr>
        <w:pStyle w:val="CETHeading1"/>
        <w:rPr>
          <w:lang w:val="en-ZA"/>
        </w:rPr>
      </w:pPr>
      <w:r w:rsidRPr="00997BE3">
        <w:rPr>
          <w:lang w:val="en-ZA"/>
        </w:rPr>
        <w:t>Materials, methodology and analytical methods</w:t>
      </w:r>
    </w:p>
    <w:p w14:paraId="0BBFFDE1" w14:textId="4D75C422" w:rsidR="006E0E5B" w:rsidRPr="00997BE3" w:rsidRDefault="005D6CEC" w:rsidP="007670B7">
      <w:pPr>
        <w:pStyle w:val="CETBodytext"/>
        <w:rPr>
          <w:lang w:val="en-ZA"/>
        </w:rPr>
      </w:pPr>
      <w:r w:rsidRPr="00997BE3">
        <w:rPr>
          <w:lang w:val="en-ZA"/>
        </w:rPr>
        <w:t>The microbial characterisation for the</w:t>
      </w:r>
      <w:r w:rsidRPr="00997BE3">
        <w:rPr>
          <w:i/>
          <w:lang w:val="en-ZA"/>
        </w:rPr>
        <w:t xml:space="preserve"> Enterococcus</w:t>
      </w:r>
      <w:r w:rsidRPr="00997BE3">
        <w:rPr>
          <w:lang w:val="en-ZA"/>
        </w:rPr>
        <w:t xml:space="preserve"> species used in this study was </w:t>
      </w:r>
      <w:r w:rsidR="00C846CF">
        <w:rPr>
          <w:lang w:val="en-ZA"/>
        </w:rPr>
        <w:t xml:space="preserve">outsourced to </w:t>
      </w:r>
      <w:proofErr w:type="spellStart"/>
      <w:r w:rsidR="00C846CF" w:rsidRPr="00C846CF">
        <w:rPr>
          <w:lang w:val="en-ZA"/>
        </w:rPr>
        <w:t>Inqaba</w:t>
      </w:r>
      <w:proofErr w:type="spellEnd"/>
      <w:r w:rsidR="00C846CF" w:rsidRPr="00C846CF">
        <w:rPr>
          <w:lang w:val="en-ZA"/>
        </w:rPr>
        <w:t xml:space="preserve"> Biotechnical Industries (Pty) Ltd</w:t>
      </w:r>
      <w:r w:rsidR="00C846CF">
        <w:rPr>
          <w:lang w:val="en-ZA"/>
        </w:rPr>
        <w:t>.</w:t>
      </w:r>
      <w:r w:rsidRPr="00997BE3">
        <w:rPr>
          <w:lang w:val="en-ZA"/>
        </w:rPr>
        <w:t xml:space="preserve"> The </w:t>
      </w:r>
      <w:r w:rsidR="00791C8F" w:rsidRPr="00997BE3">
        <w:rPr>
          <w:lang w:val="en-ZA"/>
        </w:rPr>
        <w:t xml:space="preserve">bacteria were </w:t>
      </w:r>
      <w:r w:rsidRPr="00997BE3">
        <w:rPr>
          <w:lang w:val="en-ZA"/>
        </w:rPr>
        <w:t>cultivat</w:t>
      </w:r>
      <w:r w:rsidR="00791C8F" w:rsidRPr="00997BE3">
        <w:rPr>
          <w:lang w:val="en-ZA"/>
        </w:rPr>
        <w:t>ed in Tryptone Soy Broth (TSB) (24 h, 28 °C)</w:t>
      </w:r>
      <w:r w:rsidRPr="00997BE3">
        <w:rPr>
          <w:lang w:val="en-ZA"/>
        </w:rPr>
        <w:t xml:space="preserve"> and stor</w:t>
      </w:r>
      <w:r w:rsidR="00791C8F" w:rsidRPr="00997BE3">
        <w:rPr>
          <w:lang w:val="en-ZA"/>
        </w:rPr>
        <w:t>ed</w:t>
      </w:r>
      <w:r w:rsidRPr="00997BE3">
        <w:rPr>
          <w:lang w:val="en-ZA"/>
        </w:rPr>
        <w:t xml:space="preserve"> </w:t>
      </w:r>
      <w:r w:rsidR="00791C8F" w:rsidRPr="00997BE3">
        <w:rPr>
          <w:lang w:val="en-ZA"/>
        </w:rPr>
        <w:t xml:space="preserve">in -70 °C storage chamber. </w:t>
      </w:r>
      <w:r w:rsidRPr="00997BE3">
        <w:rPr>
          <w:lang w:val="en-ZA"/>
        </w:rPr>
        <w:t>To revive the strain, the frozen vials were taken from the storage chamber</w:t>
      </w:r>
      <w:r w:rsidR="00791C8F" w:rsidRPr="00997BE3">
        <w:rPr>
          <w:lang w:val="en-ZA"/>
        </w:rPr>
        <w:t>,</w:t>
      </w:r>
      <w:r w:rsidRPr="00997BE3">
        <w:rPr>
          <w:lang w:val="en-ZA"/>
        </w:rPr>
        <w:t xml:space="preserve"> streak</w:t>
      </w:r>
      <w:r w:rsidR="00791C8F" w:rsidRPr="00997BE3">
        <w:rPr>
          <w:lang w:val="en-ZA"/>
        </w:rPr>
        <w:t>ed</w:t>
      </w:r>
      <w:r w:rsidRPr="00997BE3">
        <w:rPr>
          <w:lang w:val="en-ZA"/>
        </w:rPr>
        <w:t xml:space="preserve"> onto agar plates. </w:t>
      </w:r>
      <w:r w:rsidR="00791C8F" w:rsidRPr="00997BE3">
        <w:rPr>
          <w:lang w:val="en-ZA"/>
        </w:rPr>
        <w:t xml:space="preserve">Colonies which had grown on the </w:t>
      </w:r>
      <w:r w:rsidR="00E15C51">
        <w:rPr>
          <w:lang w:val="en-ZA"/>
        </w:rPr>
        <w:t>a</w:t>
      </w:r>
      <w:r w:rsidR="00791C8F" w:rsidRPr="00997BE3">
        <w:rPr>
          <w:lang w:val="en-ZA"/>
        </w:rPr>
        <w:t xml:space="preserve">gar plates were </w:t>
      </w:r>
      <w:r w:rsidRPr="00997BE3">
        <w:rPr>
          <w:lang w:val="en-ZA"/>
        </w:rPr>
        <w:t xml:space="preserve">inoculated into fresh TSB for </w:t>
      </w:r>
      <w:r w:rsidR="00791C8F" w:rsidRPr="00997BE3">
        <w:rPr>
          <w:lang w:val="en-ZA"/>
        </w:rPr>
        <w:t xml:space="preserve">24 </w:t>
      </w:r>
      <w:r w:rsidR="00791C8F" w:rsidRPr="00997BE3">
        <w:rPr>
          <w:lang w:val="en-ZA"/>
        </w:rPr>
        <w:lastRenderedPageBreak/>
        <w:t>h before</w:t>
      </w:r>
      <w:r w:rsidRPr="00997BE3">
        <w:rPr>
          <w:lang w:val="en-ZA"/>
        </w:rPr>
        <w:t xml:space="preserve"> harvest</w:t>
      </w:r>
      <w:r w:rsidR="00791C8F" w:rsidRPr="00997BE3">
        <w:rPr>
          <w:lang w:val="en-ZA"/>
        </w:rPr>
        <w:t>ing</w:t>
      </w:r>
      <w:r w:rsidRPr="00997BE3">
        <w:rPr>
          <w:lang w:val="en-ZA"/>
        </w:rPr>
        <w:t xml:space="preserve"> and concentrat</w:t>
      </w:r>
      <w:r w:rsidR="00791C8F" w:rsidRPr="00997BE3">
        <w:rPr>
          <w:lang w:val="en-ZA"/>
        </w:rPr>
        <w:t>ing</w:t>
      </w:r>
      <w:r w:rsidRPr="00997BE3">
        <w:rPr>
          <w:lang w:val="en-ZA"/>
        </w:rPr>
        <w:t xml:space="preserve"> by centrifugation</w:t>
      </w:r>
      <w:r w:rsidR="00791C8F" w:rsidRPr="00997BE3">
        <w:rPr>
          <w:lang w:val="en-ZA"/>
        </w:rPr>
        <w:t>. T</w:t>
      </w:r>
      <w:r w:rsidRPr="00997BE3">
        <w:rPr>
          <w:lang w:val="en-ZA"/>
        </w:rPr>
        <w:t xml:space="preserve">he resultant pellet </w:t>
      </w:r>
      <w:r w:rsidR="00791C8F" w:rsidRPr="00997BE3">
        <w:rPr>
          <w:lang w:val="en-ZA"/>
        </w:rPr>
        <w:t xml:space="preserve">was </w:t>
      </w:r>
      <w:r w:rsidRPr="00997BE3">
        <w:rPr>
          <w:lang w:val="en-ZA"/>
        </w:rPr>
        <w:t xml:space="preserve">added to the </w:t>
      </w:r>
      <w:r w:rsidR="00791C8F" w:rsidRPr="00997BE3">
        <w:rPr>
          <w:lang w:val="en-ZA"/>
        </w:rPr>
        <w:t>batches</w:t>
      </w:r>
      <w:r w:rsidRPr="00997BE3">
        <w:rPr>
          <w:lang w:val="en-ZA"/>
        </w:rPr>
        <w:t xml:space="preserve"> </w:t>
      </w:r>
      <w:r w:rsidR="00791C8F" w:rsidRPr="00997BE3">
        <w:rPr>
          <w:lang w:val="en-ZA"/>
        </w:rPr>
        <w:t xml:space="preserve">which had glucose supplemented mineral salt medium described </w:t>
      </w:r>
      <w:r w:rsidR="00B271ED">
        <w:rPr>
          <w:lang w:val="en-ZA"/>
        </w:rPr>
        <w:t>by</w:t>
      </w:r>
      <w:r w:rsidR="00791C8F" w:rsidRPr="00997BE3">
        <w:rPr>
          <w:lang w:val="en-ZA"/>
        </w:rPr>
        <w:t xml:space="preserve"> </w:t>
      </w:r>
      <w:r w:rsidR="00791C8F" w:rsidRPr="00997BE3">
        <w:rPr>
          <w:lang w:val="en-ZA"/>
        </w:rPr>
        <w:fldChar w:fldCharType="begin"/>
      </w:r>
      <w:r w:rsidR="00B271ED">
        <w:rPr>
          <w:lang w:val="en-ZA"/>
        </w:rPr>
        <w:instrText xml:space="preserve"> ADDIN EN.CITE &lt;EndNote&gt;&lt;Cite AuthorYear="1"&gt;&lt;Author&gt;Tendenedzai&lt;/Author&gt;&lt;Year&gt;2021&lt;/Year&gt;&lt;RecNum&gt;448&lt;/RecNum&gt;&lt;DisplayText&gt;Tendenedzai et al. (2021)&lt;/DisplayText&gt;&lt;record&gt;&lt;rec-number&gt;448&lt;/rec-number&gt;&lt;foreign-keys&gt;&lt;key app="EN" db-id="0ztrapa0jsxxeledrwr5eftqd9pxzpfpedwz" timestamp="1664133071" guid="74c9d270-2ab4-426f-8a5c-554198786f1a"&gt;448&lt;/key&gt;&lt;/foreign-keys&gt;&lt;ref-type name="Journal Article"&gt;17&lt;/ref-type&gt;&lt;contributors&gt;&lt;authors&gt;&lt;author&gt;Tendenedzai, Job T.&lt;/author&gt;&lt;author&gt;Chirwa, Evans M. N.&lt;/author&gt;&lt;author&gt;Brink, Hendrik G.&lt;/author&gt;&lt;/authors&gt;&lt;/contributors&gt;&lt;titles&gt;&lt;title&gt;Performance Evaluation of Selenite (SeO32−) Reduction by Enterococcus spp&lt;/title&gt;&lt;secondary-title&gt;Catalysts&lt;/secondary-title&gt;&lt;/titles&gt;&lt;periodical&gt;&lt;full-title&gt;Catalysts&lt;/full-title&gt;&lt;/periodical&gt;&lt;pages&gt;1024&lt;/pages&gt;&lt;volume&gt;11&lt;/volume&gt;&lt;number&gt;9&lt;/number&gt;&lt;dates&gt;&lt;year&gt;2021&lt;/year&gt;&lt;/dates&gt;&lt;publisher&gt;MDPI AG&lt;/publisher&gt;&lt;isbn&gt;2073-4344&lt;/isbn&gt;&lt;urls&gt;&lt;related-urls&gt;&lt;url&gt;https://dx.doi.org/10.3390/catal11091024&lt;/url&gt;&lt;/related-urls&gt;&lt;/urls&gt;&lt;electronic-resource-num&gt;10.3390/catal11091024&lt;/electronic-resource-num&gt;&lt;/record&gt;&lt;/Cite&gt;&lt;/EndNote&gt;</w:instrText>
      </w:r>
      <w:r w:rsidR="00791C8F" w:rsidRPr="00997BE3">
        <w:rPr>
          <w:lang w:val="en-ZA"/>
        </w:rPr>
        <w:fldChar w:fldCharType="separate"/>
      </w:r>
      <w:r w:rsidR="00B271ED">
        <w:rPr>
          <w:noProof/>
          <w:lang w:val="en-ZA"/>
        </w:rPr>
        <w:t>Tendenedzai et al. (2021)</w:t>
      </w:r>
      <w:r w:rsidR="00791C8F" w:rsidRPr="00997BE3">
        <w:rPr>
          <w:lang w:val="en-ZA"/>
        </w:rPr>
        <w:fldChar w:fldCharType="end"/>
      </w:r>
      <w:r w:rsidR="00791C8F" w:rsidRPr="00997BE3">
        <w:rPr>
          <w:lang w:val="en-ZA"/>
        </w:rPr>
        <w:t xml:space="preserve">, </w:t>
      </w:r>
      <w:r w:rsidRPr="00997BE3">
        <w:rPr>
          <w:lang w:val="en-ZA"/>
        </w:rPr>
        <w:t>for selenite reduction.</w:t>
      </w:r>
    </w:p>
    <w:p w14:paraId="3D7744B0" w14:textId="47934B46" w:rsidR="00D21E1C" w:rsidRPr="00997BE3" w:rsidRDefault="007670B7" w:rsidP="007670B7">
      <w:pPr>
        <w:pStyle w:val="CETBodytext"/>
        <w:rPr>
          <w:lang w:val="en-ZA"/>
        </w:rPr>
      </w:pPr>
      <w:r w:rsidRPr="00997BE3">
        <w:rPr>
          <w:lang w:val="en-ZA"/>
        </w:rPr>
        <w:t>Different selenite concentrations of 1 mM, 3 mM, and 5 mM were added at the start of each experimental run as Na</w:t>
      </w:r>
      <w:r w:rsidRPr="00997BE3">
        <w:rPr>
          <w:vertAlign w:val="subscript"/>
          <w:lang w:val="en-ZA"/>
        </w:rPr>
        <w:t>2</w:t>
      </w:r>
      <w:r w:rsidRPr="00997BE3">
        <w:rPr>
          <w:lang w:val="en-ZA"/>
        </w:rPr>
        <w:t>SeO</w:t>
      </w:r>
      <w:r w:rsidRPr="00997BE3">
        <w:rPr>
          <w:vertAlign w:val="subscript"/>
          <w:lang w:val="en-ZA"/>
        </w:rPr>
        <w:t>3</w:t>
      </w:r>
      <w:r w:rsidRPr="00997BE3">
        <w:rPr>
          <w:lang w:val="en-ZA"/>
        </w:rPr>
        <w:t xml:space="preserve"> (Sigma-Aldrich, St. Louis, MO). Aerobic batch reduction experiments </w:t>
      </w:r>
      <w:r w:rsidR="00B271ED">
        <w:rPr>
          <w:lang w:val="en-ZA"/>
        </w:rPr>
        <w:t xml:space="preserve">with a working volume of 200 mL </w:t>
      </w:r>
      <w:r w:rsidRPr="00997BE3">
        <w:rPr>
          <w:lang w:val="en-ZA"/>
        </w:rPr>
        <w:t xml:space="preserve">were conducted </w:t>
      </w:r>
      <w:r w:rsidR="00B271ED">
        <w:rPr>
          <w:lang w:val="en-ZA"/>
        </w:rPr>
        <w:t xml:space="preserve">under already established optimum conditions from a previous study by </w:t>
      </w:r>
      <w:r w:rsidR="00B271ED" w:rsidRPr="00997BE3">
        <w:rPr>
          <w:lang w:val="en-ZA"/>
        </w:rPr>
        <w:t xml:space="preserve"> </w:t>
      </w:r>
      <w:r w:rsidR="00B271ED" w:rsidRPr="00997BE3">
        <w:rPr>
          <w:lang w:val="en-ZA"/>
        </w:rPr>
        <w:fldChar w:fldCharType="begin"/>
      </w:r>
      <w:r w:rsidR="00B271ED">
        <w:rPr>
          <w:lang w:val="en-ZA"/>
        </w:rPr>
        <w:instrText xml:space="preserve"> ADDIN EN.CITE &lt;EndNote&gt;&lt;Cite AuthorYear="1"&gt;&lt;Author&gt;Tendenedzai&lt;/Author&gt;&lt;Year&gt;2021&lt;/Year&gt;&lt;RecNum&gt;448&lt;/RecNum&gt;&lt;DisplayText&gt;Tendenedzai et al. (2021)&lt;/DisplayText&gt;&lt;record&gt;&lt;rec-number&gt;448&lt;/rec-number&gt;&lt;foreign-keys&gt;&lt;key app="EN" db-id="0ztrapa0jsxxeledrwr5eftqd9pxzpfpedwz" timestamp="1664133071" guid="74c9d270-2ab4-426f-8a5c-554198786f1a"&gt;448&lt;/key&gt;&lt;/foreign-keys&gt;&lt;ref-type name="Journal Article"&gt;17&lt;/ref-type&gt;&lt;contributors&gt;&lt;authors&gt;&lt;author&gt;Tendenedzai, Job T.&lt;/author&gt;&lt;author&gt;Chirwa, Evans M. N.&lt;/author&gt;&lt;author&gt;Brink, Hendrik G.&lt;/author&gt;&lt;/authors&gt;&lt;/contributors&gt;&lt;titles&gt;&lt;title&gt;Performance Evaluation of Selenite (SeO32−) Reduction by Enterococcus spp&lt;/title&gt;&lt;secondary-title&gt;Catalysts&lt;/secondary-title&gt;&lt;/titles&gt;&lt;periodical&gt;&lt;full-title&gt;Catalysts&lt;/full-title&gt;&lt;/periodical&gt;&lt;pages&gt;1024&lt;/pages&gt;&lt;volume&gt;11&lt;/volume&gt;&lt;number&gt;9&lt;/number&gt;&lt;dates&gt;&lt;year&gt;2021&lt;/year&gt;&lt;/dates&gt;&lt;publisher&gt;MDPI AG&lt;/publisher&gt;&lt;isbn&gt;2073-4344&lt;/isbn&gt;&lt;urls&gt;&lt;related-urls&gt;&lt;url&gt;https://dx.doi.org/10.3390/catal11091024&lt;/url&gt;&lt;/related-urls&gt;&lt;/urls&gt;&lt;electronic-resource-num&gt;10.3390/catal11091024&lt;/electronic-resource-num&gt;&lt;/record&gt;&lt;/Cite&gt;&lt;/EndNote&gt;</w:instrText>
      </w:r>
      <w:r w:rsidR="00B271ED" w:rsidRPr="00997BE3">
        <w:rPr>
          <w:lang w:val="en-ZA"/>
        </w:rPr>
        <w:fldChar w:fldCharType="separate"/>
      </w:r>
      <w:r w:rsidR="00B271ED">
        <w:rPr>
          <w:noProof/>
          <w:lang w:val="en-ZA"/>
        </w:rPr>
        <w:t>Tendenedzai et al. (2021)</w:t>
      </w:r>
      <w:r w:rsidR="00B271ED" w:rsidRPr="00997BE3">
        <w:rPr>
          <w:lang w:val="en-ZA"/>
        </w:rPr>
        <w:fldChar w:fldCharType="end"/>
      </w:r>
      <w:r w:rsidR="00B271ED" w:rsidRPr="00997BE3">
        <w:rPr>
          <w:lang w:val="en-ZA"/>
        </w:rPr>
        <w:t xml:space="preserve"> </w:t>
      </w:r>
      <w:r w:rsidRPr="00997BE3">
        <w:rPr>
          <w:lang w:val="en-ZA"/>
        </w:rPr>
        <w:t>(3.5 h, 120 rpm, 35±2 °C, pH ≥8.5).</w:t>
      </w:r>
      <w:r w:rsidR="00791C8F" w:rsidRPr="00997BE3">
        <w:rPr>
          <w:lang w:val="en-ZA"/>
        </w:rPr>
        <w:t xml:space="preserve"> </w:t>
      </w:r>
      <w:r w:rsidRPr="00997BE3">
        <w:rPr>
          <w:lang w:val="en-ZA"/>
        </w:rPr>
        <w:t>The SeO</w:t>
      </w:r>
      <w:r w:rsidRPr="00997BE3">
        <w:rPr>
          <w:vertAlign w:val="subscript"/>
          <w:lang w:val="en-ZA"/>
        </w:rPr>
        <w:t>3</w:t>
      </w:r>
      <w:r w:rsidRPr="00997BE3">
        <w:rPr>
          <w:vertAlign w:val="superscript"/>
          <w:lang w:val="en-ZA"/>
        </w:rPr>
        <w:t>2-</w:t>
      </w:r>
      <w:r w:rsidRPr="00997BE3">
        <w:rPr>
          <w:lang w:val="en-ZA"/>
        </w:rPr>
        <w:t xml:space="preserve"> concentrations were determined using a 940 Professional IC Vario ion chromatograph (Metrohm, Switzerland) with separation column Metrosep C 6 – 250/4.0 (Metrohm, Switzerland) and C 6- eluent- 8 mM oxalic acid (Metrohm, Switzerland).</w:t>
      </w:r>
      <w:r w:rsidR="00791C8F" w:rsidRPr="00997BE3">
        <w:rPr>
          <w:lang w:val="en-ZA"/>
        </w:rPr>
        <w:t xml:space="preserve"> </w:t>
      </w:r>
    </w:p>
    <w:p w14:paraId="12AB5C9F" w14:textId="25186900" w:rsidR="00D21E1C" w:rsidRPr="00997BE3" w:rsidRDefault="00D21E1C" w:rsidP="00D21E1C">
      <w:pPr>
        <w:pStyle w:val="CETBodytext"/>
        <w:rPr>
          <w:lang w:val="en-ZA"/>
        </w:rPr>
      </w:pPr>
      <w:r w:rsidRPr="00997BE3">
        <w:rPr>
          <w:lang w:val="en-ZA"/>
        </w:rPr>
        <w:t>Se</w:t>
      </w:r>
      <w:r w:rsidRPr="00997BE3">
        <w:rPr>
          <w:vertAlign w:val="superscript"/>
          <w:lang w:val="en-ZA"/>
        </w:rPr>
        <w:t>0</w:t>
      </w:r>
      <w:r w:rsidRPr="00997BE3">
        <w:rPr>
          <w:lang w:val="en-ZA"/>
        </w:rPr>
        <w:t xml:space="preserve"> was quantified as total selenium using a Varian AA–1275 Series Flame AAS (Perkin Elmar, Varian, Palo Alto, CA, USA) at 196.03 nm wavelength equipped with a </w:t>
      </w:r>
      <w:proofErr w:type="gramStart"/>
      <w:r w:rsidRPr="00997BE3">
        <w:rPr>
          <w:lang w:val="en-ZA"/>
        </w:rPr>
        <w:t>290 mA</w:t>
      </w:r>
      <w:proofErr w:type="gramEnd"/>
      <w:r w:rsidRPr="00997BE3">
        <w:rPr>
          <w:lang w:val="en-ZA"/>
        </w:rPr>
        <w:t xml:space="preserve"> selenium lamp. The pellet obtained from the centrifugation process comprised of both Se</w:t>
      </w:r>
      <w:r w:rsidRPr="00997BE3">
        <w:rPr>
          <w:vertAlign w:val="superscript"/>
          <w:lang w:val="en-ZA"/>
        </w:rPr>
        <w:t>0</w:t>
      </w:r>
      <w:r w:rsidRPr="00997BE3">
        <w:rPr>
          <w:lang w:val="en-ZA"/>
        </w:rPr>
        <w:t xml:space="preserve"> and the biomass. It is this combined pellet that was initially acidified with 2 mL of both 70% HNO</w:t>
      </w:r>
      <w:r w:rsidRPr="00997BE3">
        <w:rPr>
          <w:vertAlign w:val="subscript"/>
          <w:lang w:val="en-ZA"/>
        </w:rPr>
        <w:t xml:space="preserve">3 </w:t>
      </w:r>
      <w:r w:rsidRPr="00997BE3">
        <w:rPr>
          <w:lang w:val="en-ZA"/>
        </w:rPr>
        <w:t xml:space="preserve">and 32% HCl before digestion in a </w:t>
      </w:r>
      <w:proofErr w:type="spellStart"/>
      <w:r w:rsidRPr="00997BE3">
        <w:rPr>
          <w:lang w:val="en-ZA"/>
        </w:rPr>
        <w:t>thermoreactor</w:t>
      </w:r>
      <w:proofErr w:type="spellEnd"/>
      <w:r w:rsidRPr="00997BE3">
        <w:rPr>
          <w:lang w:val="en-ZA"/>
        </w:rPr>
        <w:t xml:space="preserve"> (60 min, 100 °C) for</w:t>
      </w:r>
    </w:p>
    <w:p w14:paraId="1734F90D" w14:textId="3480DAE0" w:rsidR="006E0E5B" w:rsidRPr="00997BE3" w:rsidRDefault="00D21E1C" w:rsidP="007670B7">
      <w:pPr>
        <w:pStyle w:val="CETBodytext"/>
        <w:rPr>
          <w:lang w:val="en-ZA"/>
        </w:rPr>
      </w:pPr>
      <w:r w:rsidRPr="00997BE3">
        <w:rPr>
          <w:lang w:val="en-ZA"/>
        </w:rPr>
        <w:t xml:space="preserve">re-oxidisation before AA analysis. </w:t>
      </w:r>
    </w:p>
    <w:p w14:paraId="4CAB9F0E" w14:textId="07A67909" w:rsidR="007670B7" w:rsidRPr="00997BE3" w:rsidRDefault="00856E22" w:rsidP="007670B7">
      <w:pPr>
        <w:pStyle w:val="CETBodytext"/>
        <w:rPr>
          <w:lang w:val="en-ZA"/>
        </w:rPr>
      </w:pPr>
      <w:r w:rsidRPr="00856E22">
        <w:rPr>
          <w:lang w:val="en-ZA"/>
        </w:rPr>
        <w:t>The kinetic model was developed using AQUASIM, a computer program for identifying and simulating aquatic systems. AQUASIM enables the user to model multiple substances and offers flexibility in the formulation of transformation processes. Additionally, AQUASIM provides methods for evaluating models, including sensitivity analysis and automatic parameter estimation, which estimate the uncertainty of calculated results</w:t>
      </w:r>
      <w:r w:rsidR="003C1F88">
        <w:rPr>
          <w:lang w:val="en-ZA"/>
        </w:rPr>
        <w:t xml:space="preserve"> </w:t>
      </w:r>
      <w:r w:rsidR="003C1F88">
        <w:rPr>
          <w:lang w:val="en-ZA"/>
        </w:rPr>
        <w:fldChar w:fldCharType="begin"/>
      </w:r>
      <w:r w:rsidR="003C1F88">
        <w:rPr>
          <w:lang w:val="en-ZA"/>
        </w:rPr>
        <w:instrText xml:space="preserve"> ADDIN EN.CITE &lt;EndNote&gt;&lt;Cite&gt;&lt;Author&gt;Wanner&lt;/Author&gt;&lt;Year&gt;2004&lt;/Year&gt;&lt;RecNum&gt;475&lt;/RecNum&gt;&lt;DisplayText&gt;(Wanner and Morgenroth, 2004)&lt;/DisplayText&gt;&lt;record&gt;&lt;rec-number&gt;475&lt;/rec-number&gt;&lt;foreign-keys&gt;&lt;key app="EN" db-id="0ztrapa0jsxxeledrwr5eftqd9pxzpfpedwz" timestamp="1664133097" guid="8a99f106-0993-44d2-a9d9-c05af15796ee"&gt;475&lt;/key&gt;&lt;/foreign-keys&gt;&lt;ref-type name="Journal Article"&gt;17&lt;/ref-type&gt;&lt;contributors&gt;&lt;authors&gt;&lt;author&gt;Wanner, O.&lt;/author&gt;&lt;author&gt;Morgenroth, E.&lt;/author&gt;&lt;/authors&gt;&lt;/contributors&gt;&lt;auth-address&gt;Swiss Federal Institute for Environmental Science and Technology (EAWAG), Ueberlandstr, Duebendorf, Switzerland. wanner@eawag.ch&lt;/auth-address&gt;&lt;titles&gt;&lt;title&gt;Biofilm modeling with AQUASIM&lt;/title&gt;&lt;secondary-title&gt;Water Sci Technol&lt;/secondary-title&gt;&lt;/titles&gt;&lt;periodical&gt;&lt;full-title&gt;Water Sci Technol&lt;/full-title&gt;&lt;/periodical&gt;&lt;pages&gt;137-44&lt;/pages&gt;&lt;volume&gt;49&lt;/volume&gt;&lt;number&gt;11-12&lt;/number&gt;&lt;edition&gt;2004/08/12&lt;/edition&gt;&lt;keywords&gt;&lt;keyword&gt;Bacteria/growth &amp;amp; development&lt;/keyword&gt;&lt;keyword&gt;*Biofilms&lt;/keyword&gt;&lt;keyword&gt;*Models, Theoretical&lt;/keyword&gt;&lt;keyword&gt;Software&lt;/keyword&gt;&lt;keyword&gt;Waste Disposal, Fluid/*methods&lt;/keyword&gt;&lt;/keywords&gt;&lt;dates&gt;&lt;year&gt;2004&lt;/year&gt;&lt;/dates&gt;&lt;isbn&gt;0273-1223 (Print)&amp;#xD;0273-1223&lt;/isbn&gt;&lt;accession-num&gt;15303734&lt;/accession-num&gt;&lt;urls&gt;&lt;/urls&gt;&lt;remote-database-provider&gt;NLM&lt;/remote-database-provider&gt;&lt;language&gt;eng&lt;/language&gt;&lt;/record&gt;&lt;/Cite&gt;&lt;/EndNote&gt;</w:instrText>
      </w:r>
      <w:r w:rsidR="003C1F88">
        <w:rPr>
          <w:lang w:val="en-ZA"/>
        </w:rPr>
        <w:fldChar w:fldCharType="separate"/>
      </w:r>
      <w:r w:rsidR="003C1F88">
        <w:rPr>
          <w:noProof/>
          <w:lang w:val="en-ZA"/>
        </w:rPr>
        <w:t>(Wanner and Morgenroth, 2004)</w:t>
      </w:r>
      <w:r w:rsidR="003C1F88">
        <w:rPr>
          <w:lang w:val="en-ZA"/>
        </w:rPr>
        <w:fldChar w:fldCharType="end"/>
      </w:r>
      <w:r w:rsidR="00237735" w:rsidRPr="00997BE3">
        <w:rPr>
          <w:lang w:val="en-ZA"/>
        </w:rPr>
        <w:t xml:space="preserve">. </w:t>
      </w:r>
    </w:p>
    <w:p w14:paraId="44307D7D" w14:textId="7B21BADC" w:rsidR="00791C8F" w:rsidRDefault="00791C8F" w:rsidP="00791C8F">
      <w:pPr>
        <w:pStyle w:val="CETHeading1"/>
        <w:rPr>
          <w:lang w:val="en-ZA"/>
        </w:rPr>
      </w:pPr>
      <w:r w:rsidRPr="00997BE3">
        <w:rPr>
          <w:lang w:val="en-ZA"/>
        </w:rPr>
        <w:t>Results and interpretation</w:t>
      </w:r>
    </w:p>
    <w:p w14:paraId="7E67E6B6" w14:textId="6BE240D2" w:rsidR="00C846CF" w:rsidRPr="00997BE3" w:rsidRDefault="00C846CF" w:rsidP="00C846CF">
      <w:pPr>
        <w:pStyle w:val="CETheadingx"/>
      </w:pPr>
      <w:r w:rsidRPr="00C846CF">
        <w:t xml:space="preserve"> Microbial Characterisation</w:t>
      </w:r>
    </w:p>
    <w:p w14:paraId="6AA1760C" w14:textId="1FEFF237" w:rsidR="00C846CF" w:rsidRPr="00C846CF" w:rsidRDefault="00C846CF" w:rsidP="00C846CF">
      <w:pPr>
        <w:pStyle w:val="CETBodytext"/>
        <w:rPr>
          <w:lang w:val="en-ZA"/>
        </w:rPr>
      </w:pPr>
      <w:r w:rsidRPr="00C846CF">
        <w:rPr>
          <w:lang w:val="en-ZA"/>
        </w:rPr>
        <w:t>The bacterial colonies that had grown on agar plates containing 100 mM of selenite were analy</w:t>
      </w:r>
      <w:r>
        <w:rPr>
          <w:lang w:val="en-ZA"/>
        </w:rPr>
        <w:t>s</w:t>
      </w:r>
      <w:r w:rsidRPr="00C846CF">
        <w:rPr>
          <w:lang w:val="en-ZA"/>
        </w:rPr>
        <w:t xml:space="preserve">ed for their microbial characteristics. The red colonies (indicating the formation of elemental selenium) were further streaked and sent for analysis to </w:t>
      </w:r>
      <w:proofErr w:type="spellStart"/>
      <w:r w:rsidRPr="00C846CF">
        <w:rPr>
          <w:lang w:val="en-ZA"/>
        </w:rPr>
        <w:t>Inqaba</w:t>
      </w:r>
      <w:proofErr w:type="spellEnd"/>
      <w:r w:rsidRPr="00C846CF">
        <w:rPr>
          <w:lang w:val="en-ZA"/>
        </w:rPr>
        <w:t xml:space="preserve"> Biotechnical Industries. The results were presented in the form of a phylogenetic tree</w:t>
      </w:r>
      <w:r>
        <w:rPr>
          <w:lang w:val="en-ZA"/>
        </w:rPr>
        <w:t xml:space="preserve"> (Figure 1)</w:t>
      </w:r>
      <w:r w:rsidRPr="00C846CF">
        <w:rPr>
          <w:lang w:val="en-ZA"/>
        </w:rPr>
        <w:t xml:space="preserve">, which showed that the sequence was most similar to </w:t>
      </w:r>
      <w:r w:rsidRPr="00C846CF">
        <w:rPr>
          <w:i/>
          <w:lang w:val="en-ZA"/>
        </w:rPr>
        <w:t>Enterococcus hermanniensis</w:t>
      </w:r>
      <w:r w:rsidRPr="00C846CF">
        <w:rPr>
          <w:lang w:val="en-ZA"/>
        </w:rPr>
        <w:t xml:space="preserve"> AY396048</w:t>
      </w:r>
      <w:r>
        <w:rPr>
          <w:lang w:val="en-ZA"/>
        </w:rPr>
        <w:t xml:space="preserve"> </w:t>
      </w:r>
      <w:r w:rsidRPr="00C846CF">
        <w:rPr>
          <w:lang w:val="en-ZA"/>
        </w:rPr>
        <w:t xml:space="preserve">and </w:t>
      </w:r>
      <w:r w:rsidRPr="00C846CF">
        <w:rPr>
          <w:i/>
          <w:lang w:val="en-ZA"/>
        </w:rPr>
        <w:t>Enterococcus gallinarum</w:t>
      </w:r>
      <w:r>
        <w:rPr>
          <w:i/>
          <w:lang w:val="en-ZA"/>
        </w:rPr>
        <w:t xml:space="preserve"> </w:t>
      </w:r>
      <w:r>
        <w:rPr>
          <w:rFonts w:ascii="URWPalladioL-Roma" w:eastAsiaTheme="minorHAnsi" w:hAnsi="URWPalladioL-Roma" w:cs="URWPalladioL-Roma"/>
          <w:sz w:val="20"/>
        </w:rPr>
        <w:t>MW175593</w:t>
      </w:r>
      <w:r w:rsidRPr="00C846CF">
        <w:rPr>
          <w:lang w:val="en-ZA"/>
        </w:rPr>
        <w:t xml:space="preserve">. The BLAST results and 16S report confirmed that the bacteria belonged to the </w:t>
      </w:r>
      <w:r w:rsidRPr="00C846CF">
        <w:rPr>
          <w:i/>
          <w:lang w:val="en-ZA"/>
        </w:rPr>
        <w:t>Enterococcus</w:t>
      </w:r>
      <w:r w:rsidRPr="00C846CF">
        <w:rPr>
          <w:lang w:val="en-ZA"/>
        </w:rPr>
        <w:t xml:space="preserve"> species cluster. This species was also identified as being Gram-positive</w:t>
      </w:r>
      <w:r w:rsidR="00A5627A">
        <w:rPr>
          <w:lang w:val="en-ZA"/>
        </w:rPr>
        <w:t xml:space="preserve"> </w:t>
      </w:r>
      <w:r w:rsidR="00A5627A">
        <w:rPr>
          <w:lang w:val="en-ZA"/>
        </w:rPr>
        <w:fldChar w:fldCharType="begin"/>
      </w:r>
      <w:r w:rsidR="00A5627A">
        <w:rPr>
          <w:lang w:val="en-ZA"/>
        </w:rPr>
        <w:instrText xml:space="preserve"> ADDIN EN.CITE &lt;EndNote&gt;&lt;Cite&gt;&lt;Author&gt;Tendenedzai&lt;/Author&gt;&lt;Year&gt;2021&lt;/Year&gt;&lt;RecNum&gt;448&lt;/RecNum&gt;&lt;DisplayText&gt;(Tendenedzai et al., 2021)&lt;/DisplayText&gt;&lt;record&gt;&lt;rec-number&gt;448&lt;/rec-number&gt;&lt;foreign-keys&gt;&lt;key app="EN" db-id="0ztrapa0jsxxeledrwr5eftqd9pxzpfpedwz" timestamp="1664133071" guid="74c9d270-2ab4-426f-8a5c-554198786f1a"&gt;448&lt;/key&gt;&lt;/foreign-keys&gt;&lt;ref-type name="Journal Article"&gt;17&lt;/ref-type&gt;&lt;contributors&gt;&lt;authors&gt;&lt;author&gt;Tendenedzai, Job T.&lt;/author&gt;&lt;author&gt;Chirwa, Evans M. N.&lt;/author&gt;&lt;author&gt;Brink, Hendrik G.&lt;/author&gt;&lt;/authors&gt;&lt;/contributors&gt;&lt;titles&gt;&lt;title&gt;Performance Evaluation of Selenite (SeO32−) Reduction by Enterococcus spp&lt;/title&gt;&lt;secondary-title&gt;Catalysts&lt;/secondary-title&gt;&lt;/titles&gt;&lt;periodical&gt;&lt;full-title&gt;Catalysts&lt;/full-title&gt;&lt;/periodical&gt;&lt;pages&gt;1024&lt;/pages&gt;&lt;volume&gt;11&lt;/volume&gt;&lt;number&gt;9&lt;/number&gt;&lt;dates&gt;&lt;year&gt;2021&lt;/year&gt;&lt;/dates&gt;&lt;publisher&gt;MDPI AG&lt;/publisher&gt;&lt;isbn&gt;2073-4344&lt;/isbn&gt;&lt;urls&gt;&lt;related-urls&gt;&lt;url&gt;https://dx.doi.org/10.3390/catal11091024&lt;/url&gt;&lt;/related-urls&gt;&lt;/urls&gt;&lt;electronic-resource-num&gt;10.3390/catal11091024&lt;/electronic-resource-num&gt;&lt;/record&gt;&lt;/Cite&gt;&lt;/EndNote&gt;</w:instrText>
      </w:r>
      <w:r w:rsidR="00A5627A">
        <w:rPr>
          <w:lang w:val="en-ZA"/>
        </w:rPr>
        <w:fldChar w:fldCharType="separate"/>
      </w:r>
      <w:r w:rsidR="00A5627A">
        <w:rPr>
          <w:noProof/>
          <w:lang w:val="en-ZA"/>
        </w:rPr>
        <w:t>(Tendenedzai et al., 2021)</w:t>
      </w:r>
      <w:r w:rsidR="00A5627A">
        <w:rPr>
          <w:lang w:val="en-ZA"/>
        </w:rPr>
        <w:fldChar w:fldCharType="end"/>
      </w:r>
      <w:r>
        <w:rPr>
          <w:lang w:val="en-ZA"/>
        </w:rPr>
        <w:t>.</w:t>
      </w:r>
      <w:r w:rsidRPr="00C846CF">
        <w:rPr>
          <w:lang w:val="en-ZA"/>
        </w:rPr>
        <w:t xml:space="preserve"> </w:t>
      </w:r>
    </w:p>
    <w:p w14:paraId="4F3AA850" w14:textId="77777777" w:rsidR="00C846CF" w:rsidRPr="00C846CF" w:rsidRDefault="00C846CF" w:rsidP="00C846CF">
      <w:pPr>
        <w:pStyle w:val="CETBodytext"/>
        <w:rPr>
          <w:lang w:val="en-ZA"/>
        </w:rPr>
      </w:pPr>
    </w:p>
    <w:p w14:paraId="2CBCF37C" w14:textId="350866D8" w:rsidR="00C742D1" w:rsidRDefault="00C846CF" w:rsidP="00C846CF">
      <w:pPr>
        <w:pStyle w:val="CETBodytext"/>
        <w:jc w:val="center"/>
        <w:rPr>
          <w:lang w:val="en-ZA"/>
        </w:rPr>
      </w:pPr>
      <w:r>
        <w:rPr>
          <w:noProof/>
        </w:rPr>
        <w:drawing>
          <wp:inline distT="0" distB="0" distL="0" distR="0" wp14:anchorId="36F6ECDE" wp14:editId="2B64EF18">
            <wp:extent cx="3234284" cy="2663687"/>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087" cy="2713763"/>
                    </a:xfrm>
                    <a:prstGeom prst="rect">
                      <a:avLst/>
                    </a:prstGeom>
                    <a:noFill/>
                    <a:ln>
                      <a:noFill/>
                    </a:ln>
                  </pic:spPr>
                </pic:pic>
              </a:graphicData>
            </a:graphic>
          </wp:inline>
        </w:drawing>
      </w:r>
    </w:p>
    <w:p w14:paraId="1E5E4EDA" w14:textId="3762AF20" w:rsidR="00C846CF" w:rsidRDefault="00C846CF" w:rsidP="00C846CF">
      <w:pPr>
        <w:pStyle w:val="CETBodytext"/>
        <w:rPr>
          <w:rStyle w:val="CETCaptionCarattere"/>
          <w:lang w:val="en-ZA"/>
        </w:rPr>
      </w:pPr>
      <w:r w:rsidRPr="00C846CF">
        <w:rPr>
          <w:rStyle w:val="CETCaptionCarattere"/>
          <w:lang w:val="en-ZA"/>
        </w:rPr>
        <w:t>Figure 1: Phylogenetic tree for the microbial culture results</w:t>
      </w:r>
    </w:p>
    <w:p w14:paraId="5FE530F8" w14:textId="77777777" w:rsidR="00494E8B" w:rsidRDefault="00494E8B" w:rsidP="00C846CF">
      <w:pPr>
        <w:pStyle w:val="CETBodytext"/>
        <w:rPr>
          <w:rStyle w:val="CETCaptionCarattere"/>
          <w:lang w:val="en-ZA"/>
        </w:rPr>
      </w:pPr>
    </w:p>
    <w:p w14:paraId="69416191" w14:textId="51215FF8" w:rsidR="00AA2B48" w:rsidRPr="00997BE3" w:rsidRDefault="00AA2B48" w:rsidP="00AA2B48">
      <w:pPr>
        <w:pStyle w:val="CETheadingx"/>
        <w:jc w:val="both"/>
        <w:rPr>
          <w:lang w:val="en-ZA"/>
        </w:rPr>
      </w:pPr>
      <w:bookmarkStart w:id="0" w:name="_Hlk59026816"/>
      <w:bookmarkStart w:id="1" w:name="_Hlk59393804"/>
      <w:r w:rsidRPr="00997BE3">
        <w:rPr>
          <w:lang w:val="en-ZA"/>
        </w:rPr>
        <w:t>SeO</w:t>
      </w:r>
      <w:r w:rsidRPr="00997BE3">
        <w:rPr>
          <w:vertAlign w:val="subscript"/>
          <w:lang w:val="en-ZA"/>
        </w:rPr>
        <w:t>3</w:t>
      </w:r>
      <w:r w:rsidRPr="00997BE3">
        <w:rPr>
          <w:vertAlign w:val="superscript"/>
          <w:lang w:val="en-ZA"/>
        </w:rPr>
        <w:t>2-</w:t>
      </w:r>
      <w:r w:rsidRPr="00997BE3">
        <w:rPr>
          <w:lang w:val="en-ZA"/>
        </w:rPr>
        <w:t xml:space="preserve"> </w:t>
      </w:r>
      <w:bookmarkEnd w:id="0"/>
      <w:r w:rsidRPr="00997BE3">
        <w:rPr>
          <w:lang w:val="en-ZA"/>
        </w:rPr>
        <w:t xml:space="preserve">reduction </w:t>
      </w:r>
      <w:r w:rsidR="00C85469" w:rsidRPr="00997BE3">
        <w:rPr>
          <w:lang w:val="en-ZA"/>
        </w:rPr>
        <w:t>and Se</w:t>
      </w:r>
      <w:r w:rsidR="00C85469" w:rsidRPr="00997BE3">
        <w:rPr>
          <w:vertAlign w:val="superscript"/>
          <w:lang w:val="en-ZA"/>
        </w:rPr>
        <w:t>0</w:t>
      </w:r>
      <w:r w:rsidR="00C85469" w:rsidRPr="00997BE3">
        <w:rPr>
          <w:lang w:val="en-ZA"/>
        </w:rPr>
        <w:t xml:space="preserve"> formation </w:t>
      </w:r>
    </w:p>
    <w:bookmarkEnd w:id="1"/>
    <w:p w14:paraId="441BDBF3" w14:textId="0E0C99C9" w:rsidR="00D21E1C" w:rsidRDefault="00AB3B17" w:rsidP="00AB3B17">
      <w:pPr>
        <w:pStyle w:val="CETBodytext"/>
        <w:rPr>
          <w:lang w:val="en-ZA"/>
        </w:rPr>
      </w:pPr>
      <w:r w:rsidRPr="00997BE3">
        <w:rPr>
          <w:lang w:val="en-ZA"/>
        </w:rPr>
        <w:t xml:space="preserve">Reduction of </w:t>
      </w:r>
      <w:r w:rsidRPr="00997BE3">
        <w:rPr>
          <w:i/>
          <w:lang w:val="en-ZA"/>
        </w:rPr>
        <w:t>SeO</w:t>
      </w:r>
      <w:r w:rsidRPr="00997BE3">
        <w:rPr>
          <w:i/>
          <w:vertAlign w:val="subscript"/>
          <w:lang w:val="en-ZA"/>
        </w:rPr>
        <w:t>3</w:t>
      </w:r>
      <w:r w:rsidRPr="00997BE3">
        <w:rPr>
          <w:i/>
          <w:vertAlign w:val="superscript"/>
          <w:lang w:val="en-ZA"/>
        </w:rPr>
        <w:t>2-</w:t>
      </w:r>
      <w:r w:rsidRPr="00997BE3">
        <w:rPr>
          <w:i/>
          <w:lang w:val="en-ZA"/>
        </w:rPr>
        <w:t xml:space="preserve"> </w:t>
      </w:r>
      <w:r w:rsidRPr="00997BE3">
        <w:rPr>
          <w:lang w:val="en-ZA"/>
        </w:rPr>
        <w:t xml:space="preserve">by the </w:t>
      </w:r>
      <w:r w:rsidRPr="00997BE3">
        <w:rPr>
          <w:i/>
          <w:lang w:val="en-ZA"/>
        </w:rPr>
        <w:t xml:space="preserve">Enterococcus </w:t>
      </w:r>
      <w:r w:rsidRPr="00997BE3">
        <w:rPr>
          <w:lang w:val="en-ZA"/>
        </w:rPr>
        <w:t xml:space="preserve">spp is shown in Figure </w:t>
      </w:r>
      <w:r w:rsidR="008A239D">
        <w:rPr>
          <w:lang w:val="en-ZA"/>
        </w:rPr>
        <w:t>2</w:t>
      </w:r>
      <w:r w:rsidR="0032551E">
        <w:rPr>
          <w:lang w:val="en-ZA"/>
        </w:rPr>
        <w:t xml:space="preserve"> (a)</w:t>
      </w:r>
      <w:r w:rsidRPr="00997BE3">
        <w:rPr>
          <w:lang w:val="en-ZA"/>
        </w:rPr>
        <w:t xml:space="preserve"> and the formation of a reddish colour is an indication of the formation</w:t>
      </w:r>
      <w:r w:rsidR="00F220EA">
        <w:rPr>
          <w:lang w:val="en-ZA"/>
        </w:rPr>
        <w:t xml:space="preserve"> of</w:t>
      </w:r>
      <w:r w:rsidRPr="00997BE3">
        <w:rPr>
          <w:lang w:val="en-ZA"/>
        </w:rPr>
        <w:t xml:space="preserve"> Se</w:t>
      </w:r>
      <w:r w:rsidRPr="00997BE3">
        <w:rPr>
          <w:vertAlign w:val="superscript"/>
          <w:lang w:val="en-ZA"/>
        </w:rPr>
        <w:t>0</w:t>
      </w:r>
      <w:r w:rsidRPr="00997BE3">
        <w:rPr>
          <w:lang w:val="en-ZA"/>
        </w:rPr>
        <w:t xml:space="preserve"> which is typically a by-product of this process.</w:t>
      </w:r>
      <w:r w:rsidR="00223E77" w:rsidRPr="00997BE3">
        <w:rPr>
          <w:lang w:val="en-ZA"/>
        </w:rPr>
        <w:t xml:space="preserve"> The reaction time was</w:t>
      </w:r>
      <w:r w:rsidR="00042169" w:rsidRPr="00997BE3">
        <w:rPr>
          <w:lang w:val="en-ZA"/>
        </w:rPr>
        <w:t xml:space="preserve"> rapid in the first hour where over 80 % of the reduction occurred with the total run time being</w:t>
      </w:r>
      <w:r w:rsidR="00223E77" w:rsidRPr="00997BE3">
        <w:rPr>
          <w:lang w:val="en-ZA"/>
        </w:rPr>
        <w:t xml:space="preserve"> 3.5 h, which </w:t>
      </w:r>
      <w:r w:rsidR="00042169" w:rsidRPr="00997BE3">
        <w:rPr>
          <w:lang w:val="en-ZA"/>
        </w:rPr>
        <w:t>is shorter than</w:t>
      </w:r>
      <w:r w:rsidR="00223E77" w:rsidRPr="00997BE3">
        <w:rPr>
          <w:lang w:val="en-ZA"/>
        </w:rPr>
        <w:t xml:space="preserve"> </w:t>
      </w:r>
      <w:r w:rsidR="00042169" w:rsidRPr="00997BE3">
        <w:rPr>
          <w:lang w:val="en-ZA"/>
        </w:rPr>
        <w:t xml:space="preserve">a </w:t>
      </w:r>
      <w:r w:rsidR="00223E77" w:rsidRPr="00997BE3">
        <w:rPr>
          <w:lang w:val="en-ZA"/>
        </w:rPr>
        <w:t>previous stud</w:t>
      </w:r>
      <w:r w:rsidR="00042169" w:rsidRPr="00997BE3">
        <w:rPr>
          <w:lang w:val="en-ZA"/>
        </w:rPr>
        <w:t>y</w:t>
      </w:r>
      <w:r w:rsidR="00223E77" w:rsidRPr="00997BE3">
        <w:rPr>
          <w:lang w:val="en-ZA"/>
        </w:rPr>
        <w:t xml:space="preserve"> for SeO</w:t>
      </w:r>
      <w:r w:rsidR="00223E77" w:rsidRPr="00997BE3">
        <w:rPr>
          <w:vertAlign w:val="subscript"/>
          <w:lang w:val="en-ZA"/>
        </w:rPr>
        <w:t>3</w:t>
      </w:r>
      <w:r w:rsidR="00223E77" w:rsidRPr="00997BE3">
        <w:rPr>
          <w:vertAlign w:val="superscript"/>
          <w:lang w:val="en-ZA"/>
        </w:rPr>
        <w:t>2-</w:t>
      </w:r>
      <w:r w:rsidR="00223E77" w:rsidRPr="00997BE3">
        <w:rPr>
          <w:i/>
          <w:lang w:val="en-ZA"/>
        </w:rPr>
        <w:t xml:space="preserve"> </w:t>
      </w:r>
      <w:r w:rsidR="00223E77" w:rsidRPr="00997BE3">
        <w:rPr>
          <w:lang w:val="en-ZA"/>
        </w:rPr>
        <w:t xml:space="preserve">reduction (36 h) using </w:t>
      </w:r>
      <w:r w:rsidR="00223E77" w:rsidRPr="00997BE3">
        <w:rPr>
          <w:i/>
          <w:lang w:val="en-ZA"/>
        </w:rPr>
        <w:t>P. stutzeri</w:t>
      </w:r>
      <w:r w:rsidR="00223E77" w:rsidRPr="00997BE3">
        <w:rPr>
          <w:lang w:val="en-ZA"/>
        </w:rPr>
        <w:t xml:space="preserve"> NT-I </w:t>
      </w:r>
      <w:r w:rsidR="00223E77" w:rsidRPr="00997BE3">
        <w:rPr>
          <w:lang w:val="en-ZA"/>
        </w:rPr>
        <w:fldChar w:fldCharType="begin"/>
      </w:r>
      <w:r w:rsidR="00CD0FA4" w:rsidRPr="00997BE3">
        <w:rPr>
          <w:lang w:val="en-ZA"/>
        </w:rPr>
        <w:instrText xml:space="preserve"> ADDIN EN.CITE &lt;EndNote&gt;&lt;Cite&gt;&lt;Author&gt;Tendenedzai J.T.&lt;/Author&gt;&lt;Year&gt;2021&lt;/Year&gt;&lt;RecNum&gt;474&lt;/RecNum&gt;&lt;DisplayText&gt;(Tendenedzai J.T. et al., 2021)&lt;/DisplayText&gt;&lt;record&gt;&lt;rec-number&gt;474&lt;/rec-number&gt;&lt;foreign-keys&gt;&lt;key app="EN" db-id="0ztrapa0jsxxeledrwr5eftqd9pxzpfpedwz" timestamp="1664133096" guid="d4fe552c-25ca-4807-a8a7-e256be2cc1bc"&gt;474&lt;/key&gt;&lt;/foreign-keys&gt;&lt;ref-type name="Journal Article"&gt;17&lt;/ref-type&gt;&lt;contributors&gt;&lt;authors&gt;&lt;author&gt;Tendenedzai J.T.,&lt;/author&gt;&lt;author&gt;Brink H.G.,&lt;/author&gt;&lt;author&gt;Chirwa E.M., &lt;/author&gt;&lt;/authors&gt;&lt;/contributors&gt;&lt;titles&gt;&lt;title&gt;Formation of Elemental Selenium Nanoparticles (SeNPs) from the Reduction of Selenite (SeO32-) by a Pure Culture of Pseudomonas Stutzeri NT-i&lt;/title&gt;&lt;secondary-title&gt;Chemical Engineering Transactions,&lt;/secondary-title&gt;&lt;/titles&gt;&lt;periodical&gt;&lt;full-title&gt;Chemical Engineering Transactions,&lt;/full-title&gt;&lt;/periodical&gt;&lt;pages&gt;193-198.&lt;/pages&gt;&lt;volume&gt;86&lt;/volume&gt;&lt;dates&gt;&lt;year&gt;2021&lt;/year&gt;&lt;/dates&gt;&lt;urls&gt;&lt;/urls&gt;&lt;electronic-resource-num&gt;https://doi.org/10.3303/CET2186033&lt;/electronic-resource-num&gt;&lt;/record&gt;&lt;/Cite&gt;&lt;/EndNote&gt;</w:instrText>
      </w:r>
      <w:r w:rsidR="00223E77" w:rsidRPr="00997BE3">
        <w:rPr>
          <w:lang w:val="en-ZA"/>
        </w:rPr>
        <w:fldChar w:fldCharType="separate"/>
      </w:r>
      <w:r w:rsidR="00CD0FA4" w:rsidRPr="00997BE3">
        <w:rPr>
          <w:noProof/>
          <w:lang w:val="en-ZA"/>
        </w:rPr>
        <w:t>(Tendenedzai J.T. et al., 2021)</w:t>
      </w:r>
      <w:r w:rsidR="00223E77" w:rsidRPr="00997BE3">
        <w:rPr>
          <w:lang w:val="en-ZA"/>
        </w:rPr>
        <w:fldChar w:fldCharType="end"/>
      </w:r>
      <w:r w:rsidR="00223E77" w:rsidRPr="00997BE3">
        <w:rPr>
          <w:lang w:val="en-ZA"/>
        </w:rPr>
        <w:t xml:space="preserve">. The rapidness of selenite detoxification by the </w:t>
      </w:r>
      <w:r w:rsidR="00223E77" w:rsidRPr="00997BE3">
        <w:rPr>
          <w:i/>
          <w:lang w:val="en-ZA"/>
        </w:rPr>
        <w:t xml:space="preserve">Enterococcus </w:t>
      </w:r>
      <w:r w:rsidR="00B500E9" w:rsidRPr="00997BE3">
        <w:rPr>
          <w:lang w:val="en-ZA"/>
        </w:rPr>
        <w:t xml:space="preserve">spp </w:t>
      </w:r>
      <w:r w:rsidR="00223E77" w:rsidRPr="00997BE3">
        <w:rPr>
          <w:lang w:val="en-ZA"/>
        </w:rPr>
        <w:t xml:space="preserve">compared to other bacteria is a </w:t>
      </w:r>
      <w:r w:rsidR="00F55C73" w:rsidRPr="00997BE3">
        <w:rPr>
          <w:lang w:val="en-ZA"/>
        </w:rPr>
        <w:t>key result of this study</w:t>
      </w:r>
      <w:r w:rsidR="00223E77" w:rsidRPr="00997BE3">
        <w:rPr>
          <w:lang w:val="en-ZA"/>
        </w:rPr>
        <w:t xml:space="preserve"> and could see these lactic acid bacteria emerging</w:t>
      </w:r>
      <w:r w:rsidR="00B500E9" w:rsidRPr="00997BE3">
        <w:rPr>
          <w:lang w:val="en-ZA"/>
        </w:rPr>
        <w:t xml:space="preserve"> as the preferred microbes for rapid treatment of </w:t>
      </w:r>
      <w:r w:rsidR="00B500E9" w:rsidRPr="00997BE3">
        <w:rPr>
          <w:lang w:val="en-ZA"/>
        </w:rPr>
        <w:lastRenderedPageBreak/>
        <w:t>selenium-laden aquatic bodies.</w:t>
      </w:r>
      <w:r w:rsidR="00F55C73" w:rsidRPr="00997BE3">
        <w:rPr>
          <w:lang w:val="en-ZA"/>
        </w:rPr>
        <w:t xml:space="preserve"> The </w:t>
      </w:r>
      <w:r w:rsidR="00EF7811" w:rsidRPr="00997BE3">
        <w:rPr>
          <w:lang w:val="en-ZA"/>
        </w:rPr>
        <w:t>rapid</w:t>
      </w:r>
      <w:r w:rsidR="00EF7811">
        <w:rPr>
          <w:lang w:val="en-ZA"/>
        </w:rPr>
        <w:t>ity</w:t>
      </w:r>
      <w:r w:rsidR="00EF7811" w:rsidRPr="00997BE3">
        <w:rPr>
          <w:lang w:val="en-ZA"/>
        </w:rPr>
        <w:t xml:space="preserve"> </w:t>
      </w:r>
      <w:r w:rsidR="00EF7811">
        <w:rPr>
          <w:lang w:val="en-ZA"/>
        </w:rPr>
        <w:t xml:space="preserve">of </w:t>
      </w:r>
      <w:r w:rsidR="00F55C73" w:rsidRPr="00997BE3">
        <w:rPr>
          <w:lang w:val="en-ZA"/>
        </w:rPr>
        <w:t xml:space="preserve">selenite reduction could be due to the increased viability of </w:t>
      </w:r>
      <w:r w:rsidR="00F55C73" w:rsidRPr="00997BE3">
        <w:rPr>
          <w:i/>
          <w:lang w:val="en-ZA"/>
        </w:rPr>
        <w:t xml:space="preserve">Enterococcus </w:t>
      </w:r>
      <w:r w:rsidR="00F55C73" w:rsidRPr="00F220EA">
        <w:rPr>
          <w:lang w:val="en-ZA"/>
        </w:rPr>
        <w:t xml:space="preserve">spp </w:t>
      </w:r>
      <w:r w:rsidR="00F55C73" w:rsidRPr="00997BE3">
        <w:rPr>
          <w:lang w:val="en-ZA"/>
        </w:rPr>
        <w:t xml:space="preserve">as they have an advantage over several bacteria because of their ability to easily adapt to extreme </w:t>
      </w:r>
      <w:r w:rsidR="004B0664" w:rsidRPr="00997BE3">
        <w:rPr>
          <w:lang w:val="en-ZA"/>
        </w:rPr>
        <w:t>conditions</w:t>
      </w:r>
      <w:r w:rsidR="00F55C73" w:rsidRPr="00997BE3">
        <w:rPr>
          <w:lang w:val="en-ZA"/>
        </w:rPr>
        <w:t xml:space="preserve"> which include high temperatures, highly acidic or alkaline conditions and toxic metals</w:t>
      </w:r>
      <w:r w:rsidR="004B0664" w:rsidRPr="00997BE3">
        <w:rPr>
          <w:lang w:val="en-ZA"/>
        </w:rPr>
        <w:t xml:space="preserve"> </w:t>
      </w:r>
      <w:r w:rsidR="004B0664" w:rsidRPr="00997BE3">
        <w:rPr>
          <w:lang w:val="en-ZA"/>
        </w:rPr>
        <w:fldChar w:fldCharType="begin">
          <w:fldData xml:space="preserve">PEVuZE5vdGU+PENpdGU+PEF1dGhvcj5UZW5kZW5lZHphaTwvQXV0aG9yPjxZZWFyPjIwMjE8L1ll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</w:fldData>
        </w:fldChar>
      </w:r>
      <w:r w:rsidR="00CD0FA4" w:rsidRPr="00997BE3">
        <w:rPr>
          <w:lang w:val="en-ZA"/>
        </w:rPr>
        <w:instrText xml:space="preserve"> ADDIN EN.CITE </w:instrText>
      </w:r>
      <w:r w:rsidR="00CD0FA4" w:rsidRPr="00997BE3">
        <w:rPr>
          <w:lang w:val="en-ZA"/>
        </w:rPr>
        <w:fldChar w:fldCharType="begin">
          <w:fldData xml:space="preserve">PEVuZE5vdGU+PENpdGU+PEF1dGhvcj5UZW5kZW5lZHphaTwvQXV0aG9yPjxZZWFyPjIwMjE8L1ll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</w:fldData>
        </w:fldChar>
      </w:r>
      <w:r w:rsidR="00CD0FA4" w:rsidRPr="00997BE3">
        <w:rPr>
          <w:lang w:val="en-ZA"/>
        </w:rPr>
        <w:instrText xml:space="preserve"> ADDIN EN.CITE.DATA </w:instrText>
      </w:r>
      <w:r w:rsidR="00CD0FA4" w:rsidRPr="00997BE3">
        <w:rPr>
          <w:lang w:val="en-ZA"/>
        </w:rPr>
      </w:r>
      <w:r w:rsidR="00CD0FA4" w:rsidRPr="00997BE3">
        <w:rPr>
          <w:lang w:val="en-ZA"/>
        </w:rPr>
        <w:fldChar w:fldCharType="end"/>
      </w:r>
      <w:r w:rsidR="004B0664" w:rsidRPr="00997BE3">
        <w:rPr>
          <w:lang w:val="en-ZA"/>
        </w:rPr>
      </w:r>
      <w:r w:rsidR="004B0664" w:rsidRPr="00997BE3">
        <w:rPr>
          <w:lang w:val="en-ZA"/>
        </w:rPr>
        <w:fldChar w:fldCharType="separate"/>
      </w:r>
      <w:r w:rsidR="00CD0FA4" w:rsidRPr="00997BE3">
        <w:rPr>
          <w:noProof/>
          <w:lang w:val="en-ZA"/>
        </w:rPr>
        <w:t>(Tendenedzai et al., 2021, Hanchi et al., 2018)</w:t>
      </w:r>
      <w:r w:rsidR="004B0664" w:rsidRPr="00997BE3">
        <w:rPr>
          <w:lang w:val="en-ZA"/>
        </w:rPr>
        <w:fldChar w:fldCharType="end"/>
      </w:r>
      <w:r w:rsidR="004B0664" w:rsidRPr="00997BE3">
        <w:rPr>
          <w:lang w:val="en-ZA"/>
        </w:rPr>
        <w:t>.</w:t>
      </w:r>
    </w:p>
    <w:p w14:paraId="38007174" w14:textId="77777777" w:rsidR="00E56251" w:rsidRDefault="00E56251" w:rsidP="00AB3B17">
      <w:pPr>
        <w:pStyle w:val="CETBodytext"/>
        <w:rPr>
          <w:lang w:val="en-Z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342"/>
      </w:tblGrid>
      <w:tr w:rsidR="00997BE3" w:rsidRPr="00997BE3" w14:paraId="01614B20" w14:textId="77777777" w:rsidTr="00856E22">
        <w:trPr>
          <w:trHeight w:val="2699"/>
          <w:jc w:val="center"/>
        </w:trPr>
        <w:tc>
          <w:tcPr>
            <w:tcW w:w="4207" w:type="dxa"/>
          </w:tcPr>
          <w:p w14:paraId="4158175C" w14:textId="5950031E" w:rsidR="001674FB" w:rsidRPr="00997BE3" w:rsidRDefault="001674FB" w:rsidP="007F3D82">
            <w:pPr>
              <w:pStyle w:val="CETBodytext"/>
              <w:numPr>
                <w:ilvl w:val="0"/>
                <w:numId w:val="23"/>
              </w:numPr>
              <w:rPr>
                <w:lang w:val="en-ZA"/>
              </w:rPr>
            </w:pPr>
          </w:p>
          <w:p w14:paraId="104D24CC" w14:textId="39AD8BF4" w:rsidR="001674FB" w:rsidRPr="00997BE3" w:rsidRDefault="007F3D82" w:rsidP="00F74AC1">
            <w:pPr>
              <w:pStyle w:val="CETBodytext"/>
              <w:rPr>
                <w:lang w:val="en-ZA"/>
              </w:rPr>
            </w:pPr>
            <w:r w:rsidRPr="00997BE3">
              <w:rPr>
                <w:rFonts w:ascii="Times New Roman" w:hAnsi="Times New Roman"/>
                <w:noProof/>
              </w:rPr>
              <w:drawing>
                <wp:inline distT="0" distB="0" distL="0" distR="0" wp14:anchorId="51DECF41" wp14:editId="6BC1D29E">
                  <wp:extent cx="1938090" cy="1668702"/>
                  <wp:effectExtent l="0" t="0" r="5080" b="8255"/>
                  <wp:docPr id="15" name="Picture 15" descr="C:\Users\u12317757\OneDrive\Documents\SELENIUM\phD\Enterococcus\AFM 2021\Applied nanoscience\3.5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2317757\OneDrive\Documents\SELENIUM\phD\Enterococcus\AFM 2021\Applied nanoscience\3.5 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629" cy="1687247"/>
                          </a:xfrm>
                          <a:prstGeom prst="rect">
                            <a:avLst/>
                          </a:prstGeom>
                          <a:noFill/>
                          <a:ln>
                            <a:noFill/>
                          </a:ln>
                        </pic:spPr>
                      </pic:pic>
                    </a:graphicData>
                  </a:graphic>
                </wp:inline>
              </w:drawing>
            </w:r>
          </w:p>
        </w:tc>
        <w:tc>
          <w:tcPr>
            <w:tcW w:w="4109" w:type="dxa"/>
          </w:tcPr>
          <w:p w14:paraId="56F070B0" w14:textId="3A4CDC22" w:rsidR="001674FB" w:rsidRPr="00997BE3" w:rsidRDefault="001674FB" w:rsidP="00F74AC1">
            <w:pPr>
              <w:pStyle w:val="CETBodytext"/>
              <w:rPr>
                <w:lang w:val="en-ZA"/>
              </w:rPr>
            </w:pPr>
            <w:r w:rsidRPr="00997BE3">
              <w:rPr>
                <w:lang w:val="en-ZA"/>
              </w:rPr>
              <w:t>(</w:t>
            </w:r>
            <w:r w:rsidR="007F3D82">
              <w:rPr>
                <w:lang w:val="en-ZA"/>
              </w:rPr>
              <w:t>c</w:t>
            </w:r>
            <w:r w:rsidRPr="00997BE3">
              <w:rPr>
                <w:lang w:val="en-ZA"/>
              </w:rPr>
              <w:t>)</w:t>
            </w:r>
          </w:p>
          <w:p w14:paraId="7A8953D0" w14:textId="0F465EAF" w:rsidR="001674FB" w:rsidRPr="00997BE3" w:rsidRDefault="00C44090" w:rsidP="00F74AC1">
            <w:pPr>
              <w:pStyle w:val="CETBodytext"/>
              <w:rPr>
                <w:lang w:val="en-ZA"/>
              </w:rPr>
            </w:pPr>
            <w:r>
              <w:object w:dxaOrig="9528" w:dyaOrig="7042" w14:anchorId="3E155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8.5pt;height:154pt" o:ole="">
                  <v:imagedata r:id="rId12" o:title=""/>
                </v:shape>
                <o:OLEObject Type="Embed" ProgID="Unknown" ShapeID="_x0000_i1082" DrawAspect="Content" ObjectID="_1741677512" r:id="rId13"/>
              </w:object>
            </w:r>
          </w:p>
        </w:tc>
      </w:tr>
      <w:tr w:rsidR="007F3D82" w:rsidRPr="00997BE3" w14:paraId="33943A53" w14:textId="77777777" w:rsidTr="00856E22">
        <w:trPr>
          <w:trHeight w:val="2699"/>
          <w:jc w:val="center"/>
        </w:trPr>
        <w:tc>
          <w:tcPr>
            <w:tcW w:w="4207" w:type="dxa"/>
          </w:tcPr>
          <w:p w14:paraId="3886D826" w14:textId="77777777" w:rsidR="007F3D82" w:rsidRDefault="007F3D82" w:rsidP="00F74AC1">
            <w:pPr>
              <w:pStyle w:val="CETBodytext"/>
            </w:pPr>
            <w:r>
              <w:rPr>
                <w:lang w:val="en-ZA"/>
              </w:rPr>
              <w:t>(b)</w:t>
            </w:r>
            <w:r>
              <w:t xml:space="preserve"> </w:t>
            </w:r>
          </w:p>
          <w:p w14:paraId="3773EA60" w14:textId="027547F1" w:rsidR="007F3D82" w:rsidRPr="00997BE3" w:rsidRDefault="00E56251" w:rsidP="00F74AC1">
            <w:pPr>
              <w:pStyle w:val="CETBodytext"/>
              <w:rPr>
                <w:lang w:val="en-ZA"/>
              </w:rPr>
            </w:pPr>
            <w:r>
              <w:object w:dxaOrig="9528" w:dyaOrig="7042" w14:anchorId="281F000D">
                <v:shape id="_x0000_i1083" type="#_x0000_t75" style="width:214.1pt;height:157.15pt" o:ole="">
                  <v:imagedata r:id="rId14" o:title=""/>
                </v:shape>
                <o:OLEObject Type="Embed" ProgID="Unknown" ShapeID="_x0000_i1083" DrawAspect="Content" ObjectID="_1741677513" r:id="rId15"/>
              </w:object>
            </w:r>
          </w:p>
        </w:tc>
        <w:tc>
          <w:tcPr>
            <w:tcW w:w="4109" w:type="dxa"/>
          </w:tcPr>
          <w:p w14:paraId="4994CC0F" w14:textId="77777777" w:rsidR="007F3D82" w:rsidRDefault="007F3D82" w:rsidP="00F74AC1">
            <w:pPr>
              <w:pStyle w:val="CETBodytext"/>
              <w:rPr>
                <w:lang w:val="en-ZA"/>
              </w:rPr>
            </w:pPr>
            <w:r>
              <w:rPr>
                <w:lang w:val="en-ZA"/>
              </w:rPr>
              <w:t>(d)</w:t>
            </w:r>
          </w:p>
          <w:p w14:paraId="74F34468" w14:textId="30058B4D" w:rsidR="007F3D82" w:rsidRPr="00997BE3" w:rsidRDefault="00C44090" w:rsidP="00F74AC1">
            <w:pPr>
              <w:pStyle w:val="CETBodytext"/>
              <w:rPr>
                <w:lang w:val="en-ZA"/>
              </w:rPr>
            </w:pPr>
            <w:r>
              <w:object w:dxaOrig="9354" w:dyaOrig="7042" w14:anchorId="6C653BE1">
                <v:shape id="_x0000_i1084" type="#_x0000_t75" style="width:206.6pt;height:155.9pt" o:ole="">
                  <v:imagedata r:id="rId16" o:title=""/>
                </v:shape>
                <o:OLEObject Type="Embed" ProgID="Unknown" ShapeID="_x0000_i1084" DrawAspect="Content" ObjectID="_1741677514" r:id="rId17"/>
              </w:object>
            </w:r>
          </w:p>
        </w:tc>
      </w:tr>
    </w:tbl>
    <w:p w14:paraId="5F400F92" w14:textId="6D0BD6A6" w:rsidR="001674FB" w:rsidRDefault="001674FB" w:rsidP="001674FB">
      <w:pPr>
        <w:pStyle w:val="CETCaption"/>
        <w:rPr>
          <w:lang w:val="en-ZA"/>
        </w:rPr>
      </w:pPr>
      <w:r w:rsidRPr="00997BE3">
        <w:rPr>
          <w:rStyle w:val="CETCaptionCarattere"/>
          <w:i/>
          <w:lang w:val="en-ZA"/>
        </w:rPr>
        <w:t>Figure</w:t>
      </w:r>
      <w:r w:rsidR="00C846CF">
        <w:rPr>
          <w:rStyle w:val="CETCaptionCarattere"/>
          <w:i/>
          <w:lang w:val="en-ZA"/>
        </w:rPr>
        <w:t xml:space="preserve"> </w:t>
      </w:r>
      <w:r w:rsidR="003F7DEA">
        <w:rPr>
          <w:rStyle w:val="CETCaptionCarattere"/>
          <w:i/>
          <w:lang w:val="en-ZA"/>
        </w:rPr>
        <w:t>2</w:t>
      </w:r>
      <w:r w:rsidRPr="003F7DEA">
        <w:t xml:space="preserve">: </w:t>
      </w:r>
      <w:r w:rsidR="003F7DEA" w:rsidRPr="003F7DEA">
        <w:t xml:space="preserve">(a) Colour variations in </w:t>
      </w:r>
      <w:r w:rsidR="00E56251" w:rsidRPr="00E56251">
        <w:rPr>
          <w:lang w:val="en-ZA"/>
        </w:rPr>
        <w:t>SeO</w:t>
      </w:r>
      <w:r w:rsidR="00E56251" w:rsidRPr="00E56251">
        <w:rPr>
          <w:vertAlign w:val="subscript"/>
          <w:lang w:val="en-ZA"/>
        </w:rPr>
        <w:t>3</w:t>
      </w:r>
      <w:r w:rsidR="00E56251" w:rsidRPr="00E56251">
        <w:rPr>
          <w:vertAlign w:val="superscript"/>
          <w:lang w:val="en-ZA"/>
        </w:rPr>
        <w:t xml:space="preserve">2- </w:t>
      </w:r>
      <w:r w:rsidR="003F7DEA" w:rsidRPr="003F7DEA">
        <w:t>reduction at the start (0 h) and the end (3.5 h) and t</w:t>
      </w:r>
      <w:r w:rsidRPr="003F7DEA">
        <w:t xml:space="preserve">ime courses showing </w:t>
      </w:r>
      <w:r w:rsidR="00E56251" w:rsidRPr="00E56251">
        <w:rPr>
          <w:lang w:val="en-ZA"/>
        </w:rPr>
        <w:t>SeO</w:t>
      </w:r>
      <w:r w:rsidR="00E56251" w:rsidRPr="00E56251">
        <w:rPr>
          <w:vertAlign w:val="subscript"/>
          <w:lang w:val="en-ZA"/>
        </w:rPr>
        <w:t>3</w:t>
      </w:r>
      <w:r w:rsidR="00E56251" w:rsidRPr="00E56251">
        <w:rPr>
          <w:vertAlign w:val="superscript"/>
          <w:lang w:val="en-ZA"/>
        </w:rPr>
        <w:t xml:space="preserve">2- </w:t>
      </w:r>
      <w:r w:rsidR="003B5495" w:rsidRPr="003F7DEA">
        <w:t>reduction</w:t>
      </w:r>
      <w:r w:rsidR="003F7DEA" w:rsidRPr="003F7DEA">
        <w:t>,</w:t>
      </w:r>
      <w:r w:rsidRPr="003F7DEA">
        <w:t xml:space="preserve"> Se0 formation</w:t>
      </w:r>
      <w:r w:rsidR="003F7DEA" w:rsidRPr="003F7DEA">
        <w:t xml:space="preserve"> and glucose consumption</w:t>
      </w:r>
      <w:r w:rsidRPr="003F7DEA">
        <w:t xml:space="preserve"> </w:t>
      </w:r>
      <w:r w:rsidR="003B5495" w:rsidRPr="003F7DEA">
        <w:t xml:space="preserve">for the; </w:t>
      </w:r>
      <w:r w:rsidRPr="003F7DEA">
        <w:t>(</w:t>
      </w:r>
      <w:r w:rsidR="003F7DEA" w:rsidRPr="003F7DEA">
        <w:t>b</w:t>
      </w:r>
      <w:r w:rsidRPr="003F7DEA">
        <w:t>) 1 mM, (</w:t>
      </w:r>
      <w:r w:rsidR="003F7DEA" w:rsidRPr="003F7DEA">
        <w:t>c</w:t>
      </w:r>
      <w:r w:rsidRPr="003F7DEA">
        <w:t>) 3 mM and (</w:t>
      </w:r>
      <w:r w:rsidR="003F7DEA" w:rsidRPr="003F7DEA">
        <w:t>d</w:t>
      </w:r>
      <w:r w:rsidRPr="003F7DEA">
        <w:t>) 5</w:t>
      </w:r>
      <w:r w:rsidR="003B5495" w:rsidRPr="003F7DEA">
        <w:t xml:space="preserve"> mM concentrations respectively.</w:t>
      </w:r>
    </w:p>
    <w:p w14:paraId="0B780F5C" w14:textId="0D21D9E8" w:rsidR="00494E8B" w:rsidRPr="00EE7E59" w:rsidRDefault="0086266A" w:rsidP="00EE7E59">
      <w:pPr>
        <w:pStyle w:val="CETBodytextItalic"/>
        <w:rPr>
          <w:i w:val="0"/>
        </w:rPr>
      </w:pPr>
      <w:r w:rsidRPr="0086266A">
        <w:rPr>
          <w:i w:val="0"/>
        </w:rPr>
        <w:t>In this study, three SeO</w:t>
      </w:r>
      <w:r w:rsidRPr="0086266A">
        <w:rPr>
          <w:i w:val="0"/>
          <w:vertAlign w:val="subscript"/>
        </w:rPr>
        <w:t>3</w:t>
      </w:r>
      <w:r w:rsidRPr="0086266A">
        <w:rPr>
          <w:i w:val="0"/>
          <w:vertAlign w:val="superscript"/>
        </w:rPr>
        <w:t>2-</w:t>
      </w:r>
      <w:r w:rsidRPr="0086266A">
        <w:rPr>
          <w:i w:val="0"/>
        </w:rPr>
        <w:t xml:space="preserve"> concentrations were </w:t>
      </w:r>
      <w:r>
        <w:rPr>
          <w:i w:val="0"/>
        </w:rPr>
        <w:t>reduced</w:t>
      </w:r>
      <w:r w:rsidRPr="0086266A">
        <w:rPr>
          <w:i w:val="0"/>
        </w:rPr>
        <w:t>, and none reached zero even after prolonged incubation. The reduction process showed rapid selenite abatement in the first hour and a radical slowing down thereafter. Reduction percentages of 91%, 96%, and 97% were observed for 1 mM, 3 mM, and 5 mM initial concentrations, respectively (Figures 2(b)-(d)). The rapid formation of elemental selenium occurred under optimi</w:t>
      </w:r>
      <w:r w:rsidR="0074659B">
        <w:rPr>
          <w:i w:val="0"/>
        </w:rPr>
        <w:t>s</w:t>
      </w:r>
      <w:r w:rsidRPr="0086266A">
        <w:rPr>
          <w:i w:val="0"/>
        </w:rPr>
        <w:t xml:space="preserve">ed laboratory conditions, including high biomass concentration, </w:t>
      </w:r>
      <w:r w:rsidR="0074659B" w:rsidRPr="0086266A">
        <w:rPr>
          <w:i w:val="0"/>
        </w:rPr>
        <w:t>favourable</w:t>
      </w:r>
      <w:r w:rsidRPr="0086266A">
        <w:rPr>
          <w:i w:val="0"/>
        </w:rPr>
        <w:t xml:space="preserve"> pH and temperature, and the presence of glucose as a carbon source. The slight lag in Se</w:t>
      </w:r>
      <w:r w:rsidRPr="0074659B">
        <w:rPr>
          <w:i w:val="0"/>
          <w:vertAlign w:val="superscript"/>
        </w:rPr>
        <w:t>0</w:t>
      </w:r>
      <w:r w:rsidRPr="0086266A">
        <w:rPr>
          <w:i w:val="0"/>
        </w:rPr>
        <w:t xml:space="preserve"> formation was attributed to the formation of metabolic intermediates</w:t>
      </w:r>
      <w:r w:rsidR="0074659B">
        <w:rPr>
          <w:i w:val="0"/>
        </w:rPr>
        <w:t xml:space="preserve"> </w:t>
      </w:r>
      <w:r w:rsidR="00494E8B" w:rsidRPr="00EE7E59">
        <w:rPr>
          <w:i w:val="0"/>
        </w:rPr>
        <w:fldChar w:fldCharType="begin"/>
      </w:r>
      <w:r w:rsidR="00494E8B" w:rsidRPr="00EE7E59">
        <w:rPr>
          <w:i w:val="0"/>
        </w:rPr>
        <w:instrText xml:space="preserve"> ADDIN EN.CITE &lt;EndNote&gt;&lt;Cite&gt;&lt;Author&gt;Lampis&lt;/Author&gt;&lt;Year&gt;2017&lt;/Year&gt;&lt;RecNum&gt;443&lt;/RecNum&gt;&lt;DisplayText&gt;(Lampis et al., 2017)&lt;/DisplayText&gt;&lt;record&gt;&lt;rec-number&gt;443&lt;/rec-number&gt;&lt;foreign-keys&gt;&lt;key app="EN" db-id="0ztrapa0jsxxeledrwr5eftqd9pxzpfpedwz" timestamp="1664133057" guid="5d98341f-d2f7-425b-99bd-9763aa01d0f7"&gt;443&lt;/key&gt;&lt;/foreign-keys&gt;&lt;ref-type name="Journal Article"&gt;17&lt;/ref-type&gt;&lt;contributors&gt;&lt;authors&gt;&lt;author&gt;Lampis, Silvia&lt;/author&gt;&lt;author&gt;Zonaro, Emanuele&lt;/author&gt;&lt;author&gt;Bertolini, Cristina&lt;/author&gt;&lt;author&gt;Cecconi, Daniela&lt;/author&gt;&lt;author&gt;Monti, Francesca&lt;/author&gt;&lt;author&gt;Micaroni, Massimo&lt;/author&gt;&lt;author&gt;Turner, Raymond J.&lt;/author&gt;&lt;author&gt;Butler, Clive S.&lt;/author&gt;&lt;author&gt;Vallini, Giovanni&lt;/author&gt;&lt;/authors&gt;&lt;/contributors&gt;&lt;titles&gt;&lt;title&gt;Selenite biotransformation and detoxification by Stenotrophomonas maltophilia SeITE02: Novel clues on the route to bacterial biogenesis of selenium nanoparticles&lt;/title&gt;&lt;secondary-title&gt;Journal of Hazardous Materials&lt;/secondary-title&gt;&lt;/titles&gt;&lt;periodical&gt;&lt;full-title&gt;Journal of Hazardous Materials&lt;/full-title&gt;&lt;/periodical&gt;&lt;pages&gt;3-14&lt;/pages&gt;&lt;volume&gt;324&lt;/volume&gt;&lt;keywords&gt;&lt;keyword&gt;Alcohol dehydrogenase&lt;/keyword&gt;&lt;keyword&gt;Biogenic selenium nanoparticles&lt;/keyword&gt;&lt;keyword&gt;Bioremediation&lt;/keyword&gt;&lt;keyword&gt;Selenite reduction&lt;/keyword&gt;&lt;keyword&gt;SeITE02&lt;/keyword&gt;&lt;/keywords&gt;&lt;dates&gt;&lt;year&gt;2017&lt;/year&gt;&lt;pub-dates&gt;&lt;date&gt;2017/02/15/&lt;/date&gt;&lt;/pub-dates&gt;&lt;/dates&gt;&lt;isbn&gt;0304-3894&lt;/isbn&gt;&lt;urls&gt;&lt;related-urls&gt;&lt;url&gt;http://www.sciencedirect.com/science/article/pii/S0304389416301625&lt;/url&gt;&lt;url&gt;https://www.sciencedirect.com/science/article/abs/pii/S0304389416301625?via%3Dihub&lt;/url&gt;&lt;/related-urls&gt;&lt;/urls&gt;&lt;electronic-resource-num&gt;https://doi.org/10.1016/j.jhazmat.2016.02.035&lt;/electronic-resource-num&gt;&lt;/record&gt;&lt;/Cite&gt;&lt;/EndNote&gt;</w:instrText>
      </w:r>
      <w:r w:rsidR="00494E8B" w:rsidRPr="00EE7E59">
        <w:rPr>
          <w:i w:val="0"/>
        </w:rPr>
        <w:fldChar w:fldCharType="separate"/>
      </w:r>
      <w:r w:rsidR="00494E8B" w:rsidRPr="00EE7E59">
        <w:rPr>
          <w:i w:val="0"/>
        </w:rPr>
        <w:t>(Lampis</w:t>
      </w:r>
      <w:bookmarkStart w:id="2" w:name="_GoBack"/>
      <w:bookmarkEnd w:id="2"/>
      <w:r w:rsidR="00494E8B" w:rsidRPr="00EE7E59">
        <w:rPr>
          <w:i w:val="0"/>
        </w:rPr>
        <w:t xml:space="preserve"> et al., 2017)</w:t>
      </w:r>
      <w:r w:rsidR="00494E8B" w:rsidRPr="00EE7E59">
        <w:rPr>
          <w:i w:val="0"/>
        </w:rPr>
        <w:fldChar w:fldCharType="end"/>
      </w:r>
      <w:r w:rsidR="00316A2A">
        <w:rPr>
          <w:i w:val="0"/>
        </w:rPr>
        <w:t>.</w:t>
      </w:r>
    </w:p>
    <w:p w14:paraId="19504CCE" w14:textId="2AEFA8C5" w:rsidR="006E4E03" w:rsidRPr="00997BE3" w:rsidRDefault="00D37514" w:rsidP="00D37514">
      <w:pPr>
        <w:pStyle w:val="CETheadingx"/>
        <w:rPr>
          <w:lang w:val="en-ZA"/>
        </w:rPr>
      </w:pPr>
      <w:r w:rsidRPr="00997BE3">
        <w:rPr>
          <w:lang w:val="en-ZA"/>
        </w:rPr>
        <w:t>Kinetic modelling</w:t>
      </w:r>
    </w:p>
    <w:p w14:paraId="7CD07777" w14:textId="77777777" w:rsidR="00A2380D" w:rsidRDefault="00833ADB" w:rsidP="0077375A">
      <w:pPr>
        <w:pStyle w:val="CETBodytext"/>
        <w:rPr>
          <w:lang w:val="en-ZA"/>
        </w:rPr>
      </w:pPr>
      <w:r w:rsidRPr="00997BE3">
        <w:rPr>
          <w:lang w:val="en-ZA"/>
        </w:rPr>
        <w:t>There are a number of aspects one has to consider when modelling biological systems. One of the aspects involves the determination of the input and output variables as well as the intermediates (if any). Once these have been identified, model formulation becomes another key step.</w:t>
      </w:r>
    </w:p>
    <w:p w14:paraId="56B69AA7" w14:textId="7E441089" w:rsidR="00A2380D" w:rsidRDefault="00833ADB" w:rsidP="004717B8">
      <w:pPr>
        <w:pStyle w:val="CETBodytext"/>
        <w:rPr>
          <w:lang w:val="en-ZA"/>
        </w:rPr>
      </w:pPr>
      <w:r w:rsidRPr="00997BE3">
        <w:rPr>
          <w:lang w:val="en-ZA"/>
        </w:rPr>
        <w:t xml:space="preserve">To model our system, we employed reaction rate equations where the changes in the concentrations were defined as a function of time </w:t>
      </w:r>
      <w:r w:rsidRPr="00997BE3">
        <w:rPr>
          <w:lang w:val="en-ZA"/>
        </w:rPr>
        <w:fldChar w:fldCharType="begin"/>
      </w:r>
      <w:r w:rsidR="00773BEE">
        <w:rPr>
          <w:lang w:val="en-ZA"/>
        </w:rPr>
        <w:instrText xml:space="preserve"> ADDIN EN.CITE &lt;EndNote&gt;&lt;Cite&gt;&lt;Author&gt;Resat&lt;/Author&gt;&lt;Year&gt;2009&lt;/Year&gt;&lt;RecNum&gt;580&lt;/RecNum&gt;&lt;DisplayText&gt;(Resat et al., 2009)&lt;/DisplayText&gt;&lt;record&gt;&lt;rec-number&gt;580&lt;/rec-number&gt;&lt;foreign-keys&gt;&lt;key app="EN" db-id="0ztrapa0jsxxeledrwr5eftqd9pxzpfpedwz" timestamp="1675584815" guid="0435cfcc-41f4-456f-8c3f-6196c62c6cb0"&gt;580&lt;/key&gt;&lt;/foreign-keys&gt;&lt;ref-type name="Journal Article"&gt;17&lt;/ref-type&gt;&lt;contributors&gt;&lt;authors&gt;&lt;author&gt;Resat, Haluk&lt;/author&gt;&lt;author&gt;Petzold, Linda&lt;/author&gt;&lt;author&gt;Pettigrew, Michel F&lt;/author&gt;&lt;/authors&gt;&lt;/contributors&gt;&lt;titles&gt;&lt;title&gt;Kinetic modeling of biological systems&lt;/title&gt;&lt;secondary-title&gt;Methods Mol Biol&lt;/secondary-title&gt;&lt;/titles&gt;&lt;periodical&gt;&lt;full-title&gt;Methods Mol Biol&lt;/full-title&gt;&lt;/periodical&gt;&lt;pages&gt;311-335&lt;/pages&gt;&lt;dates&gt;&lt;year&gt;2009&lt;/year&gt;&lt;/dates&gt;&lt;isbn&gt;1588299058&lt;/isbn&gt;&lt;urls&gt;&lt;/urls&gt;&lt;/record&gt;&lt;/Cite&gt;&lt;/EndNote&gt;</w:instrText>
      </w:r>
      <w:r w:rsidRPr="00997BE3">
        <w:rPr>
          <w:lang w:val="en-ZA"/>
        </w:rPr>
        <w:fldChar w:fldCharType="separate"/>
      </w:r>
      <w:r w:rsidR="00CD0FA4" w:rsidRPr="00997BE3">
        <w:rPr>
          <w:noProof/>
          <w:lang w:val="en-ZA"/>
        </w:rPr>
        <w:t>(Resat et al., 2009)</w:t>
      </w:r>
      <w:r w:rsidRPr="00997BE3">
        <w:rPr>
          <w:lang w:val="en-ZA"/>
        </w:rPr>
        <w:fldChar w:fldCharType="end"/>
      </w:r>
      <w:r w:rsidRPr="00997BE3">
        <w:rPr>
          <w:lang w:val="en-ZA"/>
        </w:rPr>
        <w:t xml:space="preserve">. </w:t>
      </w:r>
      <w:r w:rsidR="004717B8">
        <w:rPr>
          <w:lang w:val="en-ZA"/>
        </w:rPr>
        <w:t>Moreover, a number of assumptions had</w:t>
      </w:r>
      <w:r w:rsidR="005F02F6">
        <w:rPr>
          <w:lang w:val="en-ZA"/>
        </w:rPr>
        <w:t xml:space="preserve"> to be made in order to adopt this model. These included;</w:t>
      </w:r>
      <w:r w:rsidR="00A2380D">
        <w:rPr>
          <w:lang w:val="en-ZA"/>
        </w:rPr>
        <w:t xml:space="preserve"> </w:t>
      </w:r>
      <w:r w:rsidR="005F02F6">
        <w:rPr>
          <w:lang w:val="en-ZA"/>
        </w:rPr>
        <w:t>l</w:t>
      </w:r>
      <w:r w:rsidR="004717B8" w:rsidRPr="004717B8">
        <w:rPr>
          <w:lang w:val="en-ZA"/>
        </w:rPr>
        <w:t>inearity</w:t>
      </w:r>
      <w:r w:rsidR="005F02F6">
        <w:rPr>
          <w:lang w:val="en-ZA"/>
        </w:rPr>
        <w:t xml:space="preserve"> where t</w:t>
      </w:r>
      <w:r w:rsidR="004717B8" w:rsidRPr="004717B8">
        <w:rPr>
          <w:lang w:val="en-ZA"/>
        </w:rPr>
        <w:t>he rate of reaction is proportional to the concentration of reactants.</w:t>
      </w:r>
      <w:r w:rsidR="005F02F6">
        <w:rPr>
          <w:lang w:val="en-ZA"/>
        </w:rPr>
        <w:t xml:space="preserve"> This was evident in our study where the reduction rate of the 5 mM </w:t>
      </w:r>
      <w:r w:rsidR="005F02F6" w:rsidRPr="00997BE3">
        <w:rPr>
          <w:lang w:val="en-ZA"/>
        </w:rPr>
        <w:t>SeO</w:t>
      </w:r>
      <w:r w:rsidR="005F02F6" w:rsidRPr="00997BE3">
        <w:rPr>
          <w:vertAlign w:val="subscript"/>
          <w:lang w:val="en-ZA"/>
        </w:rPr>
        <w:t>3</w:t>
      </w:r>
      <w:r w:rsidR="005F02F6" w:rsidRPr="00997BE3">
        <w:rPr>
          <w:vertAlign w:val="superscript"/>
          <w:lang w:val="en-ZA"/>
        </w:rPr>
        <w:t>2-</w:t>
      </w:r>
      <w:r w:rsidR="005F02F6">
        <w:rPr>
          <w:lang w:val="en-ZA"/>
        </w:rPr>
        <w:t xml:space="preserve"> concentration was faster than the 1 mM concentration.</w:t>
      </w:r>
      <w:r w:rsidR="00A2380D">
        <w:rPr>
          <w:lang w:val="en-ZA"/>
        </w:rPr>
        <w:t xml:space="preserve"> The reversibility of the reactions was an important consider</w:t>
      </w:r>
      <w:r w:rsidR="00524DAD">
        <w:rPr>
          <w:lang w:val="en-ZA"/>
        </w:rPr>
        <w:t>ation as well</w:t>
      </w:r>
      <w:r w:rsidR="00A2380D">
        <w:rPr>
          <w:lang w:val="en-ZA"/>
        </w:rPr>
        <w:t xml:space="preserve">. However, literature suggest </w:t>
      </w:r>
      <w:r w:rsidR="00524DAD">
        <w:rPr>
          <w:lang w:val="en-ZA"/>
        </w:rPr>
        <w:t xml:space="preserve">that </w:t>
      </w:r>
      <w:r w:rsidR="00A2380D">
        <w:rPr>
          <w:lang w:val="en-ZA"/>
        </w:rPr>
        <w:t xml:space="preserve">extreme conditions such as </w:t>
      </w:r>
      <w:r w:rsidR="00524DAD">
        <w:rPr>
          <w:lang w:val="en-ZA"/>
        </w:rPr>
        <w:t>low pH</w:t>
      </w:r>
      <w:r w:rsidR="00A2380D">
        <w:rPr>
          <w:lang w:val="en-ZA"/>
        </w:rPr>
        <w:t xml:space="preserve"> and </w:t>
      </w:r>
      <w:r w:rsidR="00524DAD">
        <w:rPr>
          <w:lang w:val="en-ZA"/>
        </w:rPr>
        <w:t xml:space="preserve">high </w:t>
      </w:r>
      <w:r w:rsidR="00A2380D">
        <w:rPr>
          <w:lang w:val="en-ZA"/>
        </w:rPr>
        <w:t>temperatures would have to occur for Se</w:t>
      </w:r>
      <w:r w:rsidR="00A2380D" w:rsidRPr="00773BEE">
        <w:rPr>
          <w:vertAlign w:val="superscript"/>
          <w:lang w:val="en-ZA"/>
        </w:rPr>
        <w:t>0</w:t>
      </w:r>
      <w:r w:rsidR="00A2380D">
        <w:rPr>
          <w:lang w:val="en-ZA"/>
        </w:rPr>
        <w:t xml:space="preserve"> </w:t>
      </w:r>
      <w:r w:rsidR="00A2380D">
        <w:rPr>
          <w:lang w:val="en-ZA"/>
        </w:rPr>
        <w:lastRenderedPageBreak/>
        <w:t>to convert back to its oxyanions</w:t>
      </w:r>
      <w:r w:rsidR="00773BEE">
        <w:rPr>
          <w:lang w:val="en-ZA"/>
        </w:rPr>
        <w:t xml:space="preserve"> </w:t>
      </w:r>
      <w:r w:rsidR="00773BEE">
        <w:rPr>
          <w:lang w:val="en-ZA"/>
        </w:rPr>
        <w:fldChar w:fldCharType="begin"/>
      </w:r>
      <w:r w:rsidR="00EA1817">
        <w:rPr>
          <w:lang w:val="en-ZA"/>
        </w:rPr>
        <w:instrText xml:space="preserve"> ADDIN EN.CITE &lt;EndNote&gt;&lt;Cite&gt;&lt;Author&gt;Kim&lt;/Author&gt;&lt;Year&gt;2017&lt;/Year&gt;&lt;RecNum&gt;584&lt;/RecNum&gt;&lt;DisplayText&gt;(Kim et al., 2017)&lt;/DisplayText&gt;&lt;record&gt;&lt;rec-number&gt;584&lt;/rec-number&gt;&lt;foreign-keys&gt;&lt;key app="EN" db-id="0ztrapa0jsxxeledrwr5eftqd9pxzpfpedwz" timestamp="1675686148" guid="ede230bf-1ace-4f70-a2ff-3fa68aa4abf3"&gt;584&lt;/key&gt;&lt;/foreign-keys&gt;&lt;ref-type name="Journal Article"&gt;17&lt;/ref-type&gt;&lt;contributors&gt;&lt;authors&gt;&lt;author&gt;Kim, YoungJae&lt;/author&gt;&lt;author&gt;Yuan, Ke&lt;/author&gt;&lt;author&gt;Ellis, Brian R.&lt;/author&gt;&lt;author&gt;Becker, Udo&lt;/author&gt;&lt;/authors&gt;&lt;/contributors&gt;&lt;titles&gt;&lt;title&gt;Redox reactions of selenium as catalyzed by magnetite: Lessons learned from using electrochemistry and spectroscopic methods&lt;/title&gt;&lt;secondary-title&gt;Geochimica et Cosmochimica Acta&lt;/secondary-title&gt;&lt;/titles&gt;&lt;periodical&gt;&lt;full-title&gt;Geochimica et Cosmochimica Acta&lt;/full-title&gt;&lt;/periodical&gt;&lt;pages&gt;304-323&lt;/pages&gt;&lt;volume&gt;199&lt;/volume&gt;&lt;keywords&gt;&lt;keyword&gt;Keywords&lt;/keyword&gt;&lt;keyword&gt;Mineral redox catalysis&lt;/keyword&gt;&lt;keyword&gt;Magnetite&lt;/keyword&gt;&lt;keyword&gt;Selenium redox transformation&lt;/keyword&gt;&lt;keyword&gt;Se nucleation mechanism&lt;/keyword&gt;&lt;keyword&gt;Electrochemistry&lt;/keyword&gt;&lt;/keywords&gt;&lt;dates&gt;&lt;year&gt;2017&lt;/year&gt;&lt;pub-dates&gt;&lt;date&gt;2017/02/15/&lt;/date&gt;&lt;/pub-dates&gt;&lt;/dates&gt;&lt;isbn&gt;0016-7037&lt;/isbn&gt;&lt;urls&gt;&lt;related-urls&gt;&lt;url&gt;https://www.sciencedirect.com/science/article/pii/S0016703716306172&lt;/url&gt;&lt;/related-urls&gt;&lt;/urls&gt;&lt;electronic-resource-num&gt;https://doi.org/10.1016/j.gca.2016.10.039&lt;/electronic-resource-num&gt;&lt;/record&gt;&lt;/Cite&gt;&lt;/EndNote&gt;</w:instrText>
      </w:r>
      <w:r w:rsidR="00773BEE">
        <w:rPr>
          <w:lang w:val="en-ZA"/>
        </w:rPr>
        <w:fldChar w:fldCharType="separate"/>
      </w:r>
      <w:r w:rsidR="00773BEE">
        <w:rPr>
          <w:noProof/>
          <w:lang w:val="en-ZA"/>
        </w:rPr>
        <w:t>(Kim et al., 2017)</w:t>
      </w:r>
      <w:r w:rsidR="00773BEE">
        <w:rPr>
          <w:lang w:val="en-ZA"/>
        </w:rPr>
        <w:fldChar w:fldCharType="end"/>
      </w:r>
      <w:r w:rsidR="00A2380D">
        <w:rPr>
          <w:lang w:val="en-ZA"/>
        </w:rPr>
        <w:t xml:space="preserve">. </w:t>
      </w:r>
      <w:r w:rsidR="00524DAD">
        <w:rPr>
          <w:lang w:val="en-ZA"/>
        </w:rPr>
        <w:t>I</w:t>
      </w:r>
      <w:r w:rsidR="00A2380D">
        <w:rPr>
          <w:lang w:val="en-ZA"/>
        </w:rPr>
        <w:t>n our study</w:t>
      </w:r>
      <w:r w:rsidR="00524DAD">
        <w:rPr>
          <w:lang w:val="en-ZA"/>
        </w:rPr>
        <w:t>, we counteracted this by placing the samples in a 15 mM NaOH solution for stabilisation and keeping them</w:t>
      </w:r>
      <w:r w:rsidR="00A2380D">
        <w:rPr>
          <w:lang w:val="en-ZA"/>
        </w:rPr>
        <w:t xml:space="preserve"> at </w:t>
      </w:r>
      <w:r w:rsidR="00773BEE">
        <w:rPr>
          <w:rFonts w:cs="Arial"/>
          <w:lang w:val="en-ZA"/>
        </w:rPr>
        <w:t>-</w:t>
      </w:r>
      <w:r w:rsidR="00A2380D">
        <w:rPr>
          <w:lang w:val="en-ZA"/>
        </w:rPr>
        <w:t>80</w:t>
      </w:r>
      <w:r w:rsidR="00773BEE" w:rsidRPr="00997BE3">
        <w:rPr>
          <w:lang w:val="en-ZA"/>
        </w:rPr>
        <w:t>°C</w:t>
      </w:r>
      <w:r w:rsidR="00A2380D">
        <w:rPr>
          <w:lang w:val="en-ZA"/>
        </w:rPr>
        <w:t xml:space="preserve"> prior to analysis.</w:t>
      </w:r>
    </w:p>
    <w:p w14:paraId="48847A30" w14:textId="35E74196" w:rsidR="004717B8" w:rsidRPr="005F02F6" w:rsidRDefault="005F02F6" w:rsidP="004717B8">
      <w:pPr>
        <w:pStyle w:val="CETBodytext"/>
        <w:rPr>
          <w:lang w:val="en-ZA"/>
        </w:rPr>
      </w:pPr>
      <w:r>
        <w:rPr>
          <w:lang w:val="en-ZA"/>
        </w:rPr>
        <w:t>It was also assumed that the rate</w:t>
      </w:r>
      <w:r w:rsidRPr="004717B8">
        <w:rPr>
          <w:lang w:val="en-ZA"/>
        </w:rPr>
        <w:t xml:space="preserve"> of reaction </w:t>
      </w:r>
      <w:r>
        <w:rPr>
          <w:lang w:val="en-ZA"/>
        </w:rPr>
        <w:t>was</w:t>
      </w:r>
      <w:r w:rsidRPr="004717B8">
        <w:rPr>
          <w:lang w:val="en-ZA"/>
        </w:rPr>
        <w:t xml:space="preserve"> not influenced by the concentration of </w:t>
      </w:r>
      <w:r w:rsidR="00524DAD">
        <w:rPr>
          <w:lang w:val="en-ZA"/>
        </w:rPr>
        <w:t xml:space="preserve">the </w:t>
      </w:r>
      <w:r w:rsidRPr="004717B8">
        <w:rPr>
          <w:lang w:val="en-ZA"/>
        </w:rPr>
        <w:t>product</w:t>
      </w:r>
      <w:r>
        <w:rPr>
          <w:lang w:val="en-ZA"/>
        </w:rPr>
        <w:t>, i.e. elemental selenium</w:t>
      </w:r>
      <w:r w:rsidRPr="004717B8">
        <w:rPr>
          <w:lang w:val="en-ZA"/>
        </w:rPr>
        <w:t>.</w:t>
      </w:r>
      <w:r w:rsidR="00A2380D">
        <w:rPr>
          <w:lang w:val="en-ZA"/>
        </w:rPr>
        <w:t xml:space="preserve"> Other assumptions considered were homogeneity and steady state of the batch setup</w:t>
      </w:r>
      <w:r w:rsidR="00773BEE">
        <w:rPr>
          <w:lang w:val="en-ZA"/>
        </w:rPr>
        <w:t xml:space="preserve"> </w:t>
      </w:r>
      <w:r w:rsidR="00773BEE">
        <w:rPr>
          <w:lang w:val="en-ZA"/>
        </w:rPr>
        <w:fldChar w:fldCharType="begin"/>
      </w:r>
      <w:r w:rsidR="00773BEE">
        <w:rPr>
          <w:lang w:val="en-ZA"/>
        </w:rPr>
        <w:instrText xml:space="preserve"> ADDIN EN.CITE &lt;EndNote&gt;&lt;Cite&gt;&lt;Author&gt;Resat&lt;/Author&gt;&lt;Year&gt;2009&lt;/Year&gt;&lt;RecNum&gt;580&lt;/RecNum&gt;&lt;DisplayText&gt;(Resat et al., 2009)&lt;/DisplayText&gt;&lt;record&gt;&lt;rec-number&gt;580&lt;/rec-number&gt;&lt;foreign-keys&gt;&lt;key app="EN" db-id="0ztrapa0jsxxeledrwr5eftqd9pxzpfpedwz" timestamp="1675584815" guid="0435cfcc-41f4-456f-8c3f-6196c62c6cb0"&gt;580&lt;/key&gt;&lt;/foreign-keys&gt;&lt;ref-type name="Journal Article"&gt;17&lt;/ref-type&gt;&lt;contributors&gt;&lt;authors&gt;&lt;author&gt;Resat, Haluk&lt;/author&gt;&lt;author&gt;Petzold, Linda&lt;/author&gt;&lt;author&gt;Pettigrew, Michel F&lt;/author&gt;&lt;/authors&gt;&lt;/contributors&gt;&lt;titles&gt;&lt;title&gt;Kinetic modeling of biological systems&lt;/title&gt;&lt;secondary-title&gt;Methods Mol Biol&lt;/secondary-title&gt;&lt;/titles&gt;&lt;periodical&gt;&lt;full-title&gt;Methods Mol Biol&lt;/full-title&gt;&lt;/periodical&gt;&lt;pages&gt;311-335&lt;/pages&gt;&lt;dates&gt;&lt;year&gt;2009&lt;/year&gt;&lt;/dates&gt;&lt;isbn&gt;1588299058&lt;/isbn&gt;&lt;urls&gt;&lt;/urls&gt;&lt;/record&gt;&lt;/Cite&gt;&lt;/EndNote&gt;</w:instrText>
      </w:r>
      <w:r w:rsidR="00773BEE">
        <w:rPr>
          <w:lang w:val="en-ZA"/>
        </w:rPr>
        <w:fldChar w:fldCharType="separate"/>
      </w:r>
      <w:r w:rsidR="00773BEE">
        <w:rPr>
          <w:noProof/>
          <w:lang w:val="en-ZA"/>
        </w:rPr>
        <w:t>(Resat et al., 2009)</w:t>
      </w:r>
      <w:r w:rsidR="00773BEE">
        <w:rPr>
          <w:lang w:val="en-ZA"/>
        </w:rPr>
        <w:fldChar w:fldCharType="end"/>
      </w:r>
      <w:r w:rsidR="00A2380D">
        <w:rPr>
          <w:lang w:val="en-ZA"/>
        </w:rPr>
        <w:t>.</w:t>
      </w:r>
      <w:r w:rsidR="00B271ED">
        <w:rPr>
          <w:lang w:val="en-ZA"/>
        </w:rPr>
        <w:t xml:space="preserve"> Although </w:t>
      </w:r>
      <w:r w:rsidR="00B271ED" w:rsidRPr="00B271ED">
        <w:rPr>
          <w:lang w:val="en-ZA"/>
        </w:rPr>
        <w:t xml:space="preserve">the process variables </w:t>
      </w:r>
      <w:r w:rsidR="00B271ED">
        <w:rPr>
          <w:lang w:val="en-ZA"/>
        </w:rPr>
        <w:t xml:space="preserve">in a batch setup </w:t>
      </w:r>
      <w:r w:rsidR="00B271ED" w:rsidRPr="00B271ED">
        <w:rPr>
          <w:lang w:val="en-ZA"/>
        </w:rPr>
        <w:t xml:space="preserve">can change over time, it </w:t>
      </w:r>
      <w:r w:rsidR="00B271ED">
        <w:rPr>
          <w:lang w:val="en-ZA"/>
        </w:rPr>
        <w:t xml:space="preserve">is still </w:t>
      </w:r>
      <w:r w:rsidR="00B271ED" w:rsidRPr="00B271ED">
        <w:rPr>
          <w:lang w:val="en-ZA"/>
        </w:rPr>
        <w:t>possible to assume a steady-state for specific stages of the batch process where the process variables are relatively constant</w:t>
      </w:r>
      <w:r w:rsidR="00B271ED">
        <w:rPr>
          <w:lang w:val="en-ZA"/>
        </w:rPr>
        <w:t>.</w:t>
      </w:r>
      <w:r w:rsidR="00D60773">
        <w:rPr>
          <w:lang w:val="en-ZA"/>
        </w:rPr>
        <w:t xml:space="preserve"> It was further assumed that due to the high concentrations of biomass harvested prior to, and the lack of nitrogen added to the system during the reduction process, the biomass concentration remained constant. Finally, it was assumed that the glucose is oxidised to supply the electrons required for to the reduction of Se</w:t>
      </w:r>
      <w:r w:rsidR="007F3D82" w:rsidRPr="007F3D82">
        <w:rPr>
          <w:vertAlign w:val="superscript"/>
          <w:lang w:val="en-ZA"/>
        </w:rPr>
        <w:t>4+</w:t>
      </w:r>
      <w:r w:rsidR="00D60773">
        <w:rPr>
          <w:lang w:val="en-ZA"/>
        </w:rPr>
        <w:t xml:space="preserve"> </w:t>
      </w:r>
      <w:r w:rsidR="007F3D82">
        <w:rPr>
          <w:lang w:val="en-ZA"/>
        </w:rPr>
        <w:fldChar w:fldCharType="begin"/>
      </w:r>
      <w:r w:rsidR="007F3D82">
        <w:rPr>
          <w:lang w:val="en-ZA"/>
        </w:rPr>
        <w:instrText xml:space="preserve"> ADDIN EN.CITE &lt;EndNote&gt;&lt;Cite&gt;&lt;Author&gt;Ji&lt;/Author&gt;&lt;Year&gt;2017&lt;/Year&gt;&lt;RecNum&gt;215&lt;/RecNum&gt;&lt;DisplayText&gt;(Ji and Wang, 2017)&lt;/DisplayText&gt;&lt;record&gt;&lt;rec-number&gt;215&lt;/rec-number&gt;&lt;foreign-keys&gt;&lt;key app="EN" db-id="0ztrapa0jsxxeledrwr5eftqd9pxzpfpedwz" timestamp="1664132571" guid="1f9daac4-2b6d-4ddc-8004-25bef2a3f734"&gt;215&lt;/key&gt;&lt;/foreign-keys&gt;&lt;ref-type name="Journal Article"&gt;17&lt;/ref-type&gt;&lt;contributors&gt;&lt;authors&gt;&lt;author&gt;Ji, Yuxia.&lt;/author&gt;&lt;author&gt;Wang, Yi-Tin.&lt;/author&gt;&lt;/authors&gt;&lt;/contributors&gt;&lt;titles&gt;&lt;title&gt;Selenium Reduction by Batch Cultures of Escherichia coli Strain EWB32213&lt;/title&gt;&lt;secondary-title&gt;J. Environ. Eng., 2017, 143(6): 04017009&lt;/secondary-title&gt;&lt;alt-title&gt;American Society of Civil Engineers&lt;/alt-title&gt;&lt;/titles&gt;&lt;periodical&gt;&lt;full-title&gt;J. Environ. Eng., 2017, 143(6): 04017009&lt;/full-title&gt;&lt;abbr-1&gt;American Society of Civil Engineers&lt;/abbr-1&gt;&lt;/periodical&gt;&lt;alt-periodical&gt;&lt;full-title&gt;J. Environ. Eng., 2017, 143(6): 04017009&lt;/full-title&gt;&lt;abbr-1&gt;American Society of Civil Engineers&lt;/abbr-1&gt;&lt;/alt-periodical&gt;&lt;dates&gt;&lt;year&gt;2017&lt;/year&gt;&lt;/dates&gt;&lt;urls&gt;&lt;/urls&gt;&lt;electronic-resource-num&gt;10.1061/(ASCE)EE.1943-7870.0001184.&lt;/electronic-resource-num&gt;&lt;/record&gt;&lt;/Cite&gt;&lt;/EndNote&gt;</w:instrText>
      </w:r>
      <w:r w:rsidR="007F3D82">
        <w:rPr>
          <w:lang w:val="en-ZA"/>
        </w:rPr>
        <w:fldChar w:fldCharType="separate"/>
      </w:r>
      <w:r w:rsidR="007F3D82">
        <w:rPr>
          <w:noProof/>
          <w:lang w:val="en-ZA"/>
        </w:rPr>
        <w:t>(Ji and Wang, 2017)</w:t>
      </w:r>
      <w:r w:rsidR="007F3D82">
        <w:rPr>
          <w:lang w:val="en-ZA"/>
        </w:rPr>
        <w:fldChar w:fldCharType="end"/>
      </w:r>
      <w:r w:rsidR="00E56251">
        <w:rPr>
          <w:lang w:val="en-ZA"/>
        </w:rPr>
        <w:t>.</w:t>
      </w:r>
    </w:p>
    <w:p w14:paraId="3E92516A" w14:textId="319160FC" w:rsidR="004E07B2" w:rsidRPr="00997BE3" w:rsidRDefault="004E07B2" w:rsidP="004E07B2">
      <w:pPr>
        <w:pStyle w:val="CETBodytext"/>
        <w:rPr>
          <w:lang w:val="en-ZA"/>
        </w:rPr>
      </w:pPr>
      <w:r w:rsidRPr="00997BE3">
        <w:rPr>
          <w:lang w:val="en-ZA"/>
        </w:rPr>
        <w:t xml:space="preserve">In our study, it was noted that reduction was at its most rapid in the first hour and thereafter there was a drastic reduction in the rate of the reaction. </w:t>
      </w:r>
      <w:r w:rsidR="004A41BB">
        <w:rPr>
          <w:lang w:val="en-ZA"/>
        </w:rPr>
        <w:t>T</w:t>
      </w:r>
      <w:r w:rsidRPr="00997BE3">
        <w:rPr>
          <w:lang w:val="en-ZA"/>
        </w:rPr>
        <w:t xml:space="preserve">he universally used </w:t>
      </w:r>
      <w:r w:rsidR="004A41BB">
        <w:rPr>
          <w:lang w:val="en-ZA"/>
        </w:rPr>
        <w:t>Michaelis-</w:t>
      </w:r>
      <w:r w:rsidRPr="00997BE3">
        <w:rPr>
          <w:lang w:val="en-ZA"/>
        </w:rPr>
        <w:t>Menten</w:t>
      </w:r>
      <w:r w:rsidR="004A41BB">
        <w:rPr>
          <w:lang w:val="en-ZA"/>
        </w:rPr>
        <w:t xml:space="preserve"> kinetic</w:t>
      </w:r>
      <w:r w:rsidRPr="00997BE3">
        <w:rPr>
          <w:lang w:val="en-ZA"/>
        </w:rPr>
        <w:t xml:space="preserve"> model</w:t>
      </w:r>
      <w:r w:rsidR="004A41BB">
        <w:rPr>
          <w:lang w:val="en-ZA"/>
        </w:rPr>
        <w:t xml:space="preserve"> </w:t>
      </w:r>
      <w:r w:rsidRPr="00997BE3">
        <w:rPr>
          <w:lang w:val="en-ZA"/>
        </w:rPr>
        <w:t xml:space="preserve">is one of the best-known approaches to enzyme kinetics as it relates the reaction velocity to the substrate concentration </w:t>
      </w:r>
      <w:r w:rsidRPr="00997BE3">
        <w:fldChar w:fldCharType="begin"/>
      </w:r>
      <w:r w:rsidR="00CD0FA4" w:rsidRPr="00997BE3">
        <w:rPr>
          <w:lang w:val="en-ZA"/>
        </w:rPr>
        <w:instrText xml:space="preserve"> ADDIN EN.CITE &lt;EndNote&gt;&lt;Cite&gt;&lt;Author&gt;Klipp&lt;/Author&gt;&lt;Year&gt;2009&lt;/Year&gt;&lt;RecNum&gt;218&lt;/RecNum&gt;&lt;DisplayText&gt;(Klipp et al., 2009)&lt;/DisplayText&gt;&lt;record&gt;&lt;rec-number&gt;218&lt;/rec-number&gt;&lt;foreign-keys&gt;&lt;key app="EN" db-id="0ztrapa0jsxxeledrwr5eftqd9pxzpfpedwz" timestamp="1664132578" guid="fcae382b-4de5-4e0c-b558-7b1d3df8550a"&gt;218&lt;/key&gt;&lt;/foreign-keys&gt;&lt;ref-type name="Book"&gt;6&lt;/ref-type&gt;&lt;contributors&gt;&lt;authors&gt;&lt;author&gt;Klipp, E.&lt;/author&gt;&lt;author&gt;Liebermeister, W.&lt;/author&gt;&lt;author&gt;Wierling, C.&lt;/author&gt;&lt;author&gt;Kowald, A.&lt;/author&gt;&lt;author&gt;Lehrach, H.&lt;/author&gt;&lt;author&gt;Herwig, R.&lt;/author&gt;&lt;/authors&gt;&lt;/contributors&gt;&lt;titles&gt;&lt;title&gt;Systems Biology: A Textbook.&lt;/title&gt;&lt;secondary-title&gt;Modeling of Biochemical Systems&lt;/secondary-title&gt;&lt;/titles&gt;&lt;pages&gt;70&lt;/pages&gt;&lt;section&gt;13-82&lt;/section&gt;&lt;dates&gt;&lt;year&gt;2009&lt;/year&gt;&lt;/dates&gt;&lt;pub-location&gt;Weinheim&lt;/pub-location&gt;&lt;publisher&gt;WILEY-VCH Verlag GmbH &amp;amp; Co. KGaA,&lt;/publisher&gt;&lt;isbn&gt;978-3-527-31874-2&lt;/isbn&gt;&lt;urls&gt;&lt;/urls&gt;&lt;/record&gt;&lt;/Cite&gt;&lt;/EndNote&gt;</w:instrText>
      </w:r>
      <w:r w:rsidRPr="00997BE3">
        <w:fldChar w:fldCharType="separate"/>
      </w:r>
      <w:r w:rsidR="00CD0FA4" w:rsidRPr="00997BE3">
        <w:rPr>
          <w:noProof/>
          <w:lang w:val="en-ZA"/>
        </w:rPr>
        <w:t>(Klipp et al., 2009)</w:t>
      </w:r>
      <w:r w:rsidRPr="00997BE3">
        <w:fldChar w:fldCharType="end"/>
      </w:r>
      <w:r w:rsidRPr="00997BE3">
        <w:rPr>
          <w:lang w:val="en-ZA"/>
        </w:rPr>
        <w:t>.</w:t>
      </w:r>
      <w:r w:rsidR="004A41BB">
        <w:rPr>
          <w:lang w:val="en-ZA"/>
        </w:rPr>
        <w:t xml:space="preserve"> The model can, however, reduce to a </w:t>
      </w:r>
      <w:r w:rsidRPr="00997BE3">
        <w:rPr>
          <w:lang w:val="en-ZA"/>
        </w:rPr>
        <w:t>first-order kinetic model</w:t>
      </w:r>
      <w:r w:rsidR="004A41BB">
        <w:rPr>
          <w:lang w:val="en-ZA"/>
        </w:rPr>
        <w:t xml:space="preserve"> if the half-saturation constant of the system (K</w:t>
      </w:r>
      <w:r w:rsidR="004A41BB">
        <w:rPr>
          <w:vertAlign w:val="subscript"/>
          <w:lang w:val="en-ZA"/>
        </w:rPr>
        <w:t>S</w:t>
      </w:r>
      <w:r w:rsidR="004A41BB">
        <w:rPr>
          <w:lang w:val="en-ZA"/>
        </w:rPr>
        <w:t xml:space="preserve">) is much greater than the substrate concentration ([A]) </w:t>
      </w:r>
      <w:r w:rsidR="00AD45CB">
        <w:rPr>
          <w:lang w:val="en-ZA"/>
        </w:rPr>
        <w:t xml:space="preserve">(Equation 1). </w:t>
      </w:r>
      <w:r w:rsidR="004A41BB">
        <w:rPr>
          <w:lang w:val="en-ZA"/>
        </w:rPr>
        <w:t xml:space="preserve">The </w:t>
      </w:r>
      <w:r w:rsidR="004A41BB" w:rsidRPr="004A41BB">
        <w:rPr>
          <w:lang w:val="en-ZA"/>
        </w:rPr>
        <w:t>K</w:t>
      </w:r>
      <w:r w:rsidR="004A41BB" w:rsidRPr="004A41BB">
        <w:rPr>
          <w:vertAlign w:val="subscript"/>
          <w:lang w:val="en-ZA"/>
        </w:rPr>
        <w:t>S</w:t>
      </w:r>
      <w:r w:rsidR="004A41BB">
        <w:rPr>
          <w:lang w:val="en-ZA"/>
        </w:rPr>
        <w:t xml:space="preserve"> </w:t>
      </w:r>
      <w:r w:rsidR="004A41BB" w:rsidRPr="004A41BB">
        <w:rPr>
          <w:lang w:val="en-ZA"/>
        </w:rPr>
        <w:t>parameter</w:t>
      </w:r>
      <w:r w:rsidR="004A41BB">
        <w:rPr>
          <w:lang w:val="en-ZA"/>
        </w:rPr>
        <w:t xml:space="preserve"> </w:t>
      </w:r>
      <w:r w:rsidR="0061310E">
        <w:rPr>
          <w:lang w:val="en-ZA"/>
        </w:rPr>
        <w:t>indicates the</w:t>
      </w:r>
      <w:r w:rsidR="004A41BB">
        <w:rPr>
          <w:lang w:val="en-ZA"/>
        </w:rPr>
        <w:t xml:space="preserve"> substrate concentration </w:t>
      </w:r>
      <w:r w:rsidR="0061310E">
        <w:rPr>
          <w:lang w:val="en-ZA"/>
        </w:rPr>
        <w:t>yielding</w:t>
      </w:r>
      <w:r w:rsidR="004A41BB">
        <w:rPr>
          <w:lang w:val="en-ZA"/>
        </w:rPr>
        <w:t xml:space="preserve"> half the maximum consumption rate and is an empirically determined constant</w:t>
      </w:r>
      <w:r w:rsidR="0061310E">
        <w:rPr>
          <w:lang w:val="en-ZA"/>
        </w:rPr>
        <w:t xml:space="preserve"> related to the body size and physical characteristics of the organism</w:t>
      </w:r>
      <w:r w:rsidR="004A41BB">
        <w:rPr>
          <w:lang w:val="en-ZA"/>
        </w:rPr>
        <w:t xml:space="preserve"> (</w:t>
      </w:r>
      <w:r w:rsidR="00DE20BC">
        <w:rPr>
          <w:lang w:val="en-ZA"/>
        </w:rPr>
        <w:fldChar w:fldCharType="begin"/>
      </w:r>
      <w:r w:rsidR="00B271ED">
        <w:rPr>
          <w:lang w:val="en-ZA"/>
        </w:rPr>
        <w:instrText xml:space="preserve"> ADDIN EN.CITE &lt;EndNote&gt;&lt;Cite&gt;&lt;Author&gt;Mulder&lt;/Author&gt;&lt;Year&gt;2014&lt;/Year&gt;&lt;RecNum&gt;585&lt;/RecNum&gt;&lt;DisplayText&gt;(Mulder and Hendriks, 2014)&lt;/DisplayText&gt;&lt;record&gt;&lt;rec-number&gt;585&lt;/rec-number&gt;&lt;foreign-keys&gt;&lt;key app="EN" db-id="0ztrapa0jsxxeledrwr5eftqd9pxzpfpedwz" timestamp="1676460219" guid="4dcb91a5-5677-4771-901b-4be321a8d7cd"&gt;585&lt;/key&gt;&lt;/foreign-keys&gt;&lt;ref-type name="Journal Article"&gt;17&lt;/ref-type&gt;&lt;contributors&gt;&lt;authors&gt;&lt;author&gt;Mulder, Christian&lt;/author&gt;&lt;author&gt;Hendriks, A. Jan&lt;/author&gt;&lt;/authors&gt;&lt;/contributors&gt;&lt;titles&gt;&lt;title&gt;Half-saturation constants in functional responses&lt;/title&gt;&lt;secondary-title&gt;Global Ecology and Conservation&lt;/secondary-title&gt;&lt;/titles&gt;&lt;periodical&gt;&lt;full-title&gt;Global Ecology and Conservation&lt;/full-title&gt;&lt;/periodical&gt;&lt;pages&gt;161-169&lt;/pages&gt;&lt;volume&gt;2&lt;/volume&gt;&lt;keywords&gt;&lt;keyword&gt;Allometry&lt;/keyword&gt;&lt;keyword&gt;Body mass&lt;/keyword&gt;&lt;keyword&gt;Food consumption&lt;/keyword&gt;&lt;keyword&gt;Nutrient absorption&lt;/keyword&gt;&lt;keyword&gt;Trophic level&lt;/keyword&gt;&lt;/keywords&gt;&lt;dates&gt;&lt;year&gt;2014&lt;/year&gt;&lt;pub-dates&gt;&lt;date&gt;2014/12/01/&lt;/date&gt;&lt;/pub-dates&gt;&lt;/dates&gt;&lt;isbn&gt;2351-9894&lt;/isbn&gt;&lt;urls&gt;&lt;related-urls&gt;&lt;url&gt;https://www.sciencedirect.com/science/article/pii/S2351989414000420&lt;/url&gt;&lt;/related-urls&gt;&lt;/urls&gt;&lt;electronic-resource-num&gt;https://doi.org/10.1016/j.gecco.2014.09.006&lt;/electronic-resource-num&gt;&lt;/record&gt;&lt;/Cite&gt;&lt;/EndNote&gt;</w:instrText>
      </w:r>
      <w:r w:rsidR="00DE20BC">
        <w:rPr>
          <w:lang w:val="en-ZA"/>
        </w:rPr>
        <w:fldChar w:fldCharType="separate"/>
      </w:r>
      <w:r w:rsidR="00DE20BC">
        <w:rPr>
          <w:noProof/>
          <w:lang w:val="en-ZA"/>
        </w:rPr>
        <w:t>(Mulder and Hendriks, 2014)</w:t>
      </w:r>
      <w:r w:rsidR="00DE20BC">
        <w:rPr>
          <w:lang w:val="en-ZA"/>
        </w:rPr>
        <w:fldChar w:fldCharType="end"/>
      </w:r>
      <w:r w:rsidR="004A41BB">
        <w:rPr>
          <w:lang w:val="en-ZA"/>
        </w:rPr>
        <w:t xml:space="preserve">. </w:t>
      </w:r>
    </w:p>
    <w:tbl>
      <w:tblPr>
        <w:tblW w:w="5000" w:type="pct"/>
        <w:tblLook w:val="04A0" w:firstRow="1" w:lastRow="0" w:firstColumn="1" w:lastColumn="0" w:noHBand="0" w:noVBand="1"/>
      </w:tblPr>
      <w:tblGrid>
        <w:gridCol w:w="7983"/>
        <w:gridCol w:w="804"/>
      </w:tblGrid>
      <w:tr w:rsidR="00997BE3" w:rsidRPr="007C34D2" w14:paraId="4C3AD5EE" w14:textId="77777777" w:rsidTr="00F74AC1">
        <w:tc>
          <w:tcPr>
            <w:tcW w:w="8188" w:type="dxa"/>
            <w:shd w:val="clear" w:color="auto" w:fill="auto"/>
            <w:vAlign w:val="center"/>
          </w:tcPr>
          <w:p w14:paraId="17558766" w14:textId="12C51082" w:rsidR="004E07B2" w:rsidRPr="007C34D2" w:rsidRDefault="009275DB" w:rsidP="0060353E">
            <w:pPr>
              <w:pStyle w:val="CETEquation"/>
              <w:rPr>
                <w:sz w:val="20"/>
                <w:lang w:val="en-ZA"/>
              </w:rPr>
            </w:pPr>
            <m:oMathPara>
              <m:oMathParaPr>
                <m:jc m:val="left"/>
              </m:oMathParaPr>
              <m:oMath>
                <m:f>
                  <m:fPr>
                    <m:ctrlPr>
                      <w:rPr>
                        <w:rFonts w:ascii="Cambria Math" w:hAnsi="Cambria Math"/>
                        <w:i/>
                        <w:sz w:val="20"/>
                        <w:lang w:val="en-ZA"/>
                      </w:rPr>
                    </m:ctrlPr>
                  </m:fPr>
                  <m:num>
                    <m:r>
                      <w:rPr>
                        <w:rFonts w:ascii="Cambria Math" w:hAnsi="Cambria Math"/>
                        <w:sz w:val="20"/>
                        <w:lang w:val="en-ZA"/>
                      </w:rPr>
                      <m:t>d[A]</m:t>
                    </m:r>
                  </m:num>
                  <m:den>
                    <m:r>
                      <w:rPr>
                        <w:rFonts w:ascii="Cambria Math" w:hAnsi="Cambria Math"/>
                        <w:sz w:val="20"/>
                        <w:lang w:val="en-ZA"/>
                      </w:rPr>
                      <m:t>dt</m:t>
                    </m:r>
                  </m:den>
                </m:f>
                <m:r>
                  <w:rPr>
                    <w:rFonts w:ascii="Cambria Math" w:hAnsi="Cambria Math"/>
                    <w:sz w:val="20"/>
                    <w:lang w:val="en-ZA"/>
                  </w:rPr>
                  <m:t>=</m:t>
                </m:r>
                <m:f>
                  <m:fPr>
                    <m:ctrlPr>
                      <w:rPr>
                        <w:rFonts w:ascii="Cambria Math" w:hAnsi="Cambria Math"/>
                        <w:sz w:val="20"/>
                        <w:lang w:val="en-ZA"/>
                      </w:rPr>
                    </m:ctrlPr>
                  </m:fPr>
                  <m:num>
                    <m:sSub>
                      <m:sSubPr>
                        <m:ctrlPr>
                          <w:rPr>
                            <w:rFonts w:ascii="Cambria Math" w:hAnsi="Cambria Math"/>
                            <w:i/>
                            <w:sz w:val="20"/>
                            <w:lang w:val="en-ZA"/>
                          </w:rPr>
                        </m:ctrlPr>
                      </m:sSubPr>
                      <m:e>
                        <m:r>
                          <w:rPr>
                            <w:rFonts w:ascii="Cambria Math" w:hAnsi="Cambria Math"/>
                            <w:sz w:val="20"/>
                            <w:lang w:val="en-ZA"/>
                          </w:rPr>
                          <m:t>k</m:t>
                        </m:r>
                      </m:e>
                      <m:sub>
                        <m:r>
                          <w:rPr>
                            <w:rFonts w:ascii="Cambria Math" w:hAnsi="Cambria Math"/>
                            <w:sz w:val="20"/>
                            <w:lang w:val="en-ZA"/>
                          </w:rPr>
                          <m:t>max</m:t>
                        </m:r>
                      </m:sub>
                    </m:sSub>
                    <m:d>
                      <m:dPr>
                        <m:begChr m:val="["/>
                        <m:endChr m:val="]"/>
                        <m:ctrlPr>
                          <w:rPr>
                            <w:rFonts w:ascii="Cambria Math" w:hAnsi="Cambria Math"/>
                            <w:sz w:val="20"/>
                            <w:lang w:val="en-ZA"/>
                          </w:rPr>
                        </m:ctrlPr>
                      </m:dPr>
                      <m:e>
                        <m:r>
                          <m:rPr>
                            <m:sty m:val="p"/>
                          </m:rPr>
                          <w:rPr>
                            <w:rFonts w:ascii="Cambria Math" w:hAnsi="Cambria Math"/>
                            <w:sz w:val="20"/>
                            <w:lang w:val="en-ZA"/>
                          </w:rPr>
                          <m:t>A</m:t>
                        </m:r>
                      </m:e>
                    </m:d>
                    <m:ctrlPr>
                      <w:rPr>
                        <w:rFonts w:ascii="Cambria Math" w:hAnsi="Cambria Math"/>
                        <w:i/>
                        <w:sz w:val="20"/>
                        <w:lang w:val="en-ZA"/>
                      </w:rPr>
                    </m:ctrlPr>
                  </m:num>
                  <m:den>
                    <m:sSub>
                      <m:sSubPr>
                        <m:ctrlPr>
                          <w:rPr>
                            <w:rFonts w:ascii="Cambria Math" w:hAnsi="Cambria Math"/>
                            <w:sz w:val="20"/>
                            <w:lang w:val="en-ZA"/>
                          </w:rPr>
                        </m:ctrlPr>
                      </m:sSubPr>
                      <m:e>
                        <m:r>
                          <m:rPr>
                            <m:sty m:val="p"/>
                          </m:rPr>
                          <w:rPr>
                            <w:rFonts w:ascii="Cambria Math" w:hAnsi="Cambria Math"/>
                            <w:sz w:val="20"/>
                            <w:lang w:val="en-ZA"/>
                          </w:rPr>
                          <m:t>K</m:t>
                        </m:r>
                      </m:e>
                      <m:sub>
                        <m:r>
                          <m:rPr>
                            <m:sty m:val="p"/>
                          </m:rPr>
                          <w:rPr>
                            <w:rFonts w:ascii="Cambria Math" w:hAnsi="Cambria Math"/>
                            <w:sz w:val="20"/>
                            <w:lang w:val="en-ZA"/>
                          </w:rPr>
                          <m:t>s</m:t>
                        </m:r>
                      </m:sub>
                    </m:sSub>
                    <m:r>
                      <w:rPr>
                        <w:rFonts w:ascii="Cambria Math" w:hAnsi="Cambria Math"/>
                        <w:sz w:val="20"/>
                        <w:lang w:val="en-ZA"/>
                      </w:rPr>
                      <m:t>+</m:t>
                    </m:r>
                    <m:d>
                      <m:dPr>
                        <m:begChr m:val="["/>
                        <m:endChr m:val="]"/>
                        <m:ctrlPr>
                          <w:rPr>
                            <w:rFonts w:ascii="Cambria Math" w:hAnsi="Cambria Math"/>
                            <w:i/>
                            <w:sz w:val="20"/>
                            <w:lang w:val="en-ZA"/>
                          </w:rPr>
                        </m:ctrlPr>
                      </m:dPr>
                      <m:e>
                        <m:r>
                          <w:rPr>
                            <w:rFonts w:ascii="Cambria Math" w:hAnsi="Cambria Math"/>
                            <w:sz w:val="20"/>
                            <w:lang w:val="en-ZA"/>
                          </w:rPr>
                          <m:t>A</m:t>
                        </m:r>
                      </m:e>
                    </m:d>
                  </m:den>
                </m:f>
                <m:r>
                  <w:rPr>
                    <w:rFonts w:ascii="Cambria Math" w:hAnsi="Cambria Math"/>
                    <w:sz w:val="20"/>
                    <w:lang w:val="en-ZA"/>
                  </w:rPr>
                  <m:t>=-k</m:t>
                </m:r>
                <m:d>
                  <m:dPr>
                    <m:begChr m:val="["/>
                    <m:endChr m:val="]"/>
                    <m:ctrlPr>
                      <w:rPr>
                        <w:rFonts w:ascii="Cambria Math" w:hAnsi="Cambria Math"/>
                        <w:sz w:val="20"/>
                        <w:lang w:val="en-ZA"/>
                      </w:rPr>
                    </m:ctrlPr>
                  </m:dPr>
                  <m:e>
                    <m:r>
                      <m:rPr>
                        <m:sty m:val="p"/>
                      </m:rPr>
                      <w:rPr>
                        <w:rFonts w:ascii="Cambria Math" w:hAnsi="Cambria Math"/>
                        <w:sz w:val="20"/>
                        <w:lang w:val="en-ZA"/>
                      </w:rPr>
                      <m:t>A</m:t>
                    </m:r>
                  </m:e>
                </m:d>
                <m:r>
                  <w:rPr>
                    <w:rFonts w:ascii="Cambria Math" w:hAnsi="Cambria Math"/>
                    <w:sz w:val="20"/>
                    <w:lang w:val="en-ZA"/>
                  </w:rPr>
                  <m:t xml:space="preserve"> </m:t>
                </m:r>
                <m:d>
                  <m:dPr>
                    <m:ctrlPr>
                      <w:rPr>
                        <w:rFonts w:ascii="Cambria Math" w:hAnsi="Cambria Math"/>
                        <w:i/>
                        <w:sz w:val="20"/>
                        <w:lang w:val="en-ZA"/>
                      </w:rPr>
                    </m:ctrlPr>
                  </m:dPr>
                  <m:e>
                    <m:r>
                      <w:rPr>
                        <w:rFonts w:ascii="Cambria Math" w:hAnsi="Cambria Math"/>
                        <w:sz w:val="20"/>
                        <w:lang w:val="en-ZA"/>
                      </w:rPr>
                      <m:t xml:space="preserve">for </m:t>
                    </m:r>
                    <m:sSub>
                      <m:sSubPr>
                        <m:ctrlPr>
                          <w:rPr>
                            <w:rFonts w:ascii="Cambria Math" w:hAnsi="Cambria Math"/>
                            <w:i/>
                            <w:sz w:val="20"/>
                            <w:lang w:val="en-ZA"/>
                          </w:rPr>
                        </m:ctrlPr>
                      </m:sSubPr>
                      <m:e>
                        <m:r>
                          <w:rPr>
                            <w:rFonts w:ascii="Cambria Math" w:hAnsi="Cambria Math"/>
                            <w:sz w:val="20"/>
                            <w:lang w:val="en-ZA"/>
                          </w:rPr>
                          <m:t>K</m:t>
                        </m:r>
                      </m:e>
                      <m:sub>
                        <m:r>
                          <w:rPr>
                            <w:rFonts w:ascii="Cambria Math" w:hAnsi="Cambria Math"/>
                            <w:sz w:val="20"/>
                            <w:lang w:val="en-ZA"/>
                          </w:rPr>
                          <m:t>S</m:t>
                        </m:r>
                      </m:sub>
                    </m:sSub>
                    <m:r>
                      <w:rPr>
                        <w:rFonts w:ascii="Cambria Math" w:hAnsi="Cambria Math"/>
                        <w:sz w:val="20"/>
                        <w:lang w:val="en-ZA"/>
                      </w:rPr>
                      <m:t>≫</m:t>
                    </m:r>
                    <m:d>
                      <m:dPr>
                        <m:begChr m:val="["/>
                        <m:endChr m:val="]"/>
                        <m:ctrlPr>
                          <w:rPr>
                            <w:rFonts w:ascii="Cambria Math" w:hAnsi="Cambria Math"/>
                            <w:i/>
                            <w:sz w:val="20"/>
                            <w:lang w:val="en-ZA"/>
                          </w:rPr>
                        </m:ctrlPr>
                      </m:dPr>
                      <m:e>
                        <m:r>
                          <w:rPr>
                            <w:rFonts w:ascii="Cambria Math" w:hAnsi="Cambria Math"/>
                            <w:sz w:val="20"/>
                            <w:lang w:val="en-ZA"/>
                          </w:rPr>
                          <m:t>A</m:t>
                        </m:r>
                      </m:e>
                    </m:d>
                    <m:r>
                      <w:rPr>
                        <w:rFonts w:ascii="Cambria Math" w:hAnsi="Cambria Math"/>
                        <w:sz w:val="20"/>
                        <w:lang w:val="en-ZA"/>
                      </w:rPr>
                      <m:t xml:space="preserve"> and k=</m:t>
                    </m:r>
                    <m:f>
                      <m:fPr>
                        <m:ctrlPr>
                          <w:rPr>
                            <w:rFonts w:ascii="Cambria Math" w:hAnsi="Cambria Math"/>
                            <w:i/>
                            <w:sz w:val="20"/>
                            <w:lang w:val="en-ZA"/>
                          </w:rPr>
                        </m:ctrlPr>
                      </m:fPr>
                      <m:num>
                        <m:sSub>
                          <m:sSubPr>
                            <m:ctrlPr>
                              <w:rPr>
                                <w:rFonts w:ascii="Cambria Math" w:hAnsi="Cambria Math"/>
                                <w:i/>
                                <w:sz w:val="20"/>
                                <w:lang w:val="en-ZA"/>
                              </w:rPr>
                            </m:ctrlPr>
                          </m:sSubPr>
                          <m:e>
                            <m:r>
                              <w:rPr>
                                <w:rFonts w:ascii="Cambria Math" w:hAnsi="Cambria Math"/>
                                <w:sz w:val="20"/>
                                <w:lang w:val="en-ZA"/>
                              </w:rPr>
                              <m:t>k</m:t>
                            </m:r>
                          </m:e>
                          <m:sub>
                            <m:r>
                              <w:rPr>
                                <w:rFonts w:ascii="Cambria Math" w:hAnsi="Cambria Math"/>
                                <w:sz w:val="20"/>
                                <w:lang w:val="en-ZA"/>
                              </w:rPr>
                              <m:t>max</m:t>
                            </m:r>
                          </m:sub>
                        </m:sSub>
                      </m:num>
                      <m:den>
                        <m:sSub>
                          <m:sSubPr>
                            <m:ctrlPr>
                              <w:rPr>
                                <w:rFonts w:ascii="Cambria Math" w:hAnsi="Cambria Math"/>
                                <w:i/>
                                <w:sz w:val="20"/>
                                <w:lang w:val="en-ZA"/>
                              </w:rPr>
                            </m:ctrlPr>
                          </m:sSubPr>
                          <m:e>
                            <m:r>
                              <w:rPr>
                                <w:rFonts w:ascii="Cambria Math" w:hAnsi="Cambria Math"/>
                                <w:sz w:val="20"/>
                                <w:lang w:val="en-ZA"/>
                              </w:rPr>
                              <m:t>K</m:t>
                            </m:r>
                          </m:e>
                          <m:sub>
                            <m:r>
                              <w:rPr>
                                <w:rFonts w:ascii="Cambria Math" w:hAnsi="Cambria Math"/>
                                <w:sz w:val="20"/>
                                <w:lang w:val="en-ZA"/>
                              </w:rPr>
                              <m:t>s</m:t>
                            </m:r>
                          </m:sub>
                        </m:sSub>
                      </m:den>
                    </m:f>
                  </m:e>
                </m:d>
              </m:oMath>
            </m:oMathPara>
          </w:p>
        </w:tc>
        <w:tc>
          <w:tcPr>
            <w:tcW w:w="815" w:type="dxa"/>
            <w:shd w:val="clear" w:color="auto" w:fill="auto"/>
            <w:vAlign w:val="center"/>
          </w:tcPr>
          <w:p w14:paraId="47380C40" w14:textId="0D261243" w:rsidR="004E07B2" w:rsidRPr="007C34D2" w:rsidRDefault="004E07B2" w:rsidP="0060353E">
            <w:pPr>
              <w:pStyle w:val="CETEquation"/>
              <w:jc w:val="right"/>
              <w:rPr>
                <w:sz w:val="20"/>
                <w:lang w:val="en-ZA"/>
              </w:rPr>
            </w:pPr>
            <w:r w:rsidRPr="007C34D2">
              <w:rPr>
                <w:sz w:val="20"/>
                <w:lang w:val="en-ZA"/>
              </w:rPr>
              <w:t>(</w:t>
            </w:r>
            <w:r w:rsidR="0037682A" w:rsidRPr="007C34D2">
              <w:rPr>
                <w:sz w:val="20"/>
                <w:lang w:val="en-ZA"/>
              </w:rPr>
              <w:t>1</w:t>
            </w:r>
            <w:r w:rsidRPr="007C34D2">
              <w:rPr>
                <w:sz w:val="20"/>
                <w:lang w:val="en-ZA"/>
              </w:rPr>
              <w:t>)</w:t>
            </w:r>
          </w:p>
        </w:tc>
      </w:tr>
    </w:tbl>
    <w:p w14:paraId="3AAA57B7" w14:textId="57C82505" w:rsidR="00EB1274" w:rsidRDefault="004E07B2" w:rsidP="00997BE3">
      <w:pPr>
        <w:pStyle w:val="CETBodytext"/>
        <w:rPr>
          <w:lang w:val="en-ZA"/>
        </w:rPr>
      </w:pPr>
      <w:r w:rsidRPr="00997BE3">
        <w:rPr>
          <w:lang w:val="en-ZA"/>
        </w:rPr>
        <w:t>where [A] is the concentration of the substance A</w:t>
      </w:r>
      <w:r w:rsidR="00AD45CB">
        <w:rPr>
          <w:lang w:val="en-ZA"/>
        </w:rPr>
        <w:t xml:space="preserve">, </w:t>
      </w:r>
      <w:proofErr w:type="spellStart"/>
      <w:r w:rsidR="00AD45CB">
        <w:rPr>
          <w:lang w:val="en-ZA"/>
        </w:rPr>
        <w:t>k</w:t>
      </w:r>
      <w:r w:rsidR="00AD45CB">
        <w:rPr>
          <w:vertAlign w:val="subscript"/>
          <w:lang w:val="en-ZA"/>
        </w:rPr>
        <w:t>max</w:t>
      </w:r>
      <w:proofErr w:type="spellEnd"/>
      <w:r w:rsidR="00AD45CB">
        <w:rPr>
          <w:lang w:val="en-ZA"/>
        </w:rPr>
        <w:t xml:space="preserve"> is the maximum removal rate of A from solution, K</w:t>
      </w:r>
      <w:r w:rsidR="00AD45CB">
        <w:rPr>
          <w:vertAlign w:val="subscript"/>
          <w:lang w:val="en-ZA"/>
        </w:rPr>
        <w:t>S</w:t>
      </w:r>
      <w:r w:rsidR="00AD45CB">
        <w:rPr>
          <w:lang w:val="en-ZA"/>
        </w:rPr>
        <w:t xml:space="preserve"> is the half saturation constant,</w:t>
      </w:r>
      <w:r w:rsidRPr="00997BE3">
        <w:rPr>
          <w:lang w:val="en-ZA"/>
        </w:rPr>
        <w:t xml:space="preserve"> </w:t>
      </w:r>
      <w:proofErr w:type="spellStart"/>
      <w:r w:rsidRPr="00997BE3">
        <w:rPr>
          <w:lang w:val="en-ZA"/>
        </w:rPr>
        <w:t>t</w:t>
      </w:r>
      <w:proofErr w:type="spellEnd"/>
      <w:r w:rsidRPr="00997BE3">
        <w:rPr>
          <w:lang w:val="en-ZA"/>
        </w:rPr>
        <w:t xml:space="preserve"> is time. The solution to this equation gives the concentration of the substance as a function of time, and the rate constant k can be determined </w:t>
      </w:r>
      <w:r w:rsidR="00E07DE4" w:rsidRPr="00997BE3">
        <w:rPr>
          <w:lang w:val="en-ZA"/>
        </w:rPr>
        <w:t>experimentally</w:t>
      </w:r>
      <w:r w:rsidR="00E07DE4">
        <w:rPr>
          <w:lang w:val="en-ZA"/>
        </w:rPr>
        <w:t>.</w:t>
      </w:r>
    </w:p>
    <w:p w14:paraId="2F3E2EB0" w14:textId="01A45019" w:rsidR="0037682A" w:rsidRPr="00997BE3" w:rsidRDefault="00AD45CB" w:rsidP="00B4604A">
      <w:pPr>
        <w:pStyle w:val="CETBodytext"/>
      </w:pPr>
      <w:r>
        <w:rPr>
          <w:lang w:val="en-ZA"/>
        </w:rPr>
        <w:t>Therefore,</w:t>
      </w:r>
      <w:r w:rsidRPr="00997BE3">
        <w:rPr>
          <w:lang w:val="en-ZA"/>
        </w:rPr>
        <w:t xml:space="preserve"> </w:t>
      </w:r>
      <w:r>
        <w:rPr>
          <w:lang w:val="en-ZA"/>
        </w:rPr>
        <w:t>as t</w:t>
      </w:r>
      <w:r w:rsidRPr="00997BE3">
        <w:rPr>
          <w:lang w:val="en-ZA"/>
        </w:rPr>
        <w:t xml:space="preserve">he rate of change of the concentration of </w:t>
      </w:r>
      <w:r>
        <w:rPr>
          <w:lang w:val="en-ZA"/>
        </w:rPr>
        <w:t>the</w:t>
      </w:r>
      <w:r w:rsidRPr="00997BE3">
        <w:rPr>
          <w:lang w:val="en-ZA"/>
        </w:rPr>
        <w:t xml:space="preserve"> </w:t>
      </w:r>
      <w:r>
        <w:rPr>
          <w:lang w:val="en-ZA"/>
        </w:rPr>
        <w:t>Se</w:t>
      </w:r>
      <w:r>
        <w:rPr>
          <w:vertAlign w:val="superscript"/>
          <w:lang w:val="en-ZA"/>
        </w:rPr>
        <w:t>4+</w:t>
      </w:r>
      <w:r w:rsidRPr="00997BE3">
        <w:rPr>
          <w:lang w:val="en-ZA"/>
        </w:rPr>
        <w:t xml:space="preserve"> over time </w:t>
      </w:r>
      <w:r>
        <w:rPr>
          <w:lang w:val="en-ZA"/>
        </w:rPr>
        <w:t>was observed to be</w:t>
      </w:r>
      <w:r w:rsidRPr="00997BE3">
        <w:rPr>
          <w:lang w:val="en-ZA"/>
        </w:rPr>
        <w:t xml:space="preserve"> proportional to the </w:t>
      </w:r>
      <w:r w:rsidR="00807A65">
        <w:rPr>
          <w:lang w:val="en-ZA"/>
        </w:rPr>
        <w:t xml:space="preserve">concentration of </w:t>
      </w:r>
      <w:r w:rsidR="00807A65" w:rsidRPr="00807A65">
        <w:rPr>
          <w:lang w:val="en-ZA"/>
        </w:rPr>
        <w:t>Se</w:t>
      </w:r>
      <w:r w:rsidR="00807A65">
        <w:rPr>
          <w:vertAlign w:val="superscript"/>
          <w:lang w:val="en-ZA"/>
        </w:rPr>
        <w:t>4+</w:t>
      </w:r>
      <w:r w:rsidRPr="00997BE3">
        <w:rPr>
          <w:lang w:val="en-ZA"/>
        </w:rPr>
        <w:t xml:space="preserve">, </w:t>
      </w:r>
      <w:r>
        <w:t>t</w:t>
      </w:r>
      <w:r w:rsidR="00C23EE5" w:rsidRPr="00997BE3">
        <w:t xml:space="preserve">he </w:t>
      </w:r>
      <w:r w:rsidR="0037682A" w:rsidRPr="00997BE3">
        <w:t>bioreduction of selenite</w:t>
      </w:r>
      <w:r w:rsidR="00C36312">
        <w:t>,</w:t>
      </w:r>
      <w:r w:rsidR="0037682A" w:rsidRPr="00997BE3">
        <w:t xml:space="preserve"> the accumulation of elemental selenium</w:t>
      </w:r>
      <w:r w:rsidR="00C36312">
        <w:t>, and the consumption of glucose</w:t>
      </w:r>
      <w:r>
        <w:t xml:space="preserve"> w</w:t>
      </w:r>
      <w:r w:rsidR="00C36312">
        <w:t>ere</w:t>
      </w:r>
      <w:r>
        <w:t xml:space="preserve"> modeled as first order </w:t>
      </w:r>
      <w:r w:rsidR="00C36312">
        <w:t xml:space="preserve">reactions </w:t>
      </w:r>
      <w:r w:rsidR="00C23EE5" w:rsidRPr="00997BE3">
        <w:t>are shown in Equations 2</w:t>
      </w:r>
      <w:r w:rsidR="00C36312">
        <w:t>,</w:t>
      </w:r>
      <w:r w:rsidR="00C23EE5" w:rsidRPr="00997BE3">
        <w:t xml:space="preserve"> 3</w:t>
      </w:r>
      <w:r w:rsidR="00C36312">
        <w:t>, and 4</w:t>
      </w:r>
      <w:r w:rsidR="00C23EE5" w:rsidRPr="00997BE3">
        <w:t>, respectively:</w:t>
      </w:r>
      <w:r w:rsidR="0037682A" w:rsidRPr="00997BE3">
        <w:t xml:space="preserve"> </w:t>
      </w:r>
    </w:p>
    <w:tbl>
      <w:tblPr>
        <w:tblW w:w="5000" w:type="pct"/>
        <w:tblLook w:val="04A0" w:firstRow="1" w:lastRow="0" w:firstColumn="1" w:lastColumn="0" w:noHBand="0" w:noVBand="1"/>
      </w:tblPr>
      <w:tblGrid>
        <w:gridCol w:w="7983"/>
        <w:gridCol w:w="804"/>
      </w:tblGrid>
      <w:tr w:rsidR="00997BE3" w:rsidRPr="00D45ACE" w14:paraId="40FA6654" w14:textId="77777777" w:rsidTr="00F74AC1">
        <w:tc>
          <w:tcPr>
            <w:tcW w:w="8188" w:type="dxa"/>
            <w:shd w:val="clear" w:color="auto" w:fill="auto"/>
            <w:vAlign w:val="center"/>
          </w:tcPr>
          <w:p w14:paraId="4B4D5287" w14:textId="5238130E" w:rsidR="00C23EE5" w:rsidRPr="00D45ACE" w:rsidRDefault="009275DB" w:rsidP="0060353E">
            <w:pPr>
              <w:pStyle w:val="CETEquation"/>
              <w:rPr>
                <w:sz w:val="20"/>
                <w:lang w:val="en-ZA"/>
              </w:rPr>
            </w:pPr>
            <m:oMathPara>
              <m:oMathParaPr>
                <m:jc m:val="left"/>
              </m:oMathParaPr>
              <m:oMath>
                <m:f>
                  <m:fPr>
                    <m:ctrlPr>
                      <w:rPr>
                        <w:rFonts w:ascii="Cambria Math" w:hAnsi="Cambria Math"/>
                        <w:i/>
                        <w:sz w:val="20"/>
                        <w:lang w:val="en-ZA"/>
                      </w:rPr>
                    </m:ctrlPr>
                  </m:fPr>
                  <m:num>
                    <m:r>
                      <w:rPr>
                        <w:rFonts w:ascii="Cambria Math" w:hAnsi="Cambria Math"/>
                        <w:sz w:val="20"/>
                        <w:lang w:val="en-ZA"/>
                      </w:rPr>
                      <m:t>d[</m:t>
                    </m:r>
                    <m:sSup>
                      <m:sSupPr>
                        <m:ctrlPr>
                          <w:rPr>
                            <w:rFonts w:ascii="Cambria Math" w:hAnsi="Cambria Math"/>
                            <w:i/>
                            <w:sz w:val="20"/>
                            <w:lang w:val="en-ZA"/>
                          </w:rPr>
                        </m:ctrlPr>
                      </m:sSupPr>
                      <m:e>
                        <m:r>
                          <w:rPr>
                            <w:rFonts w:ascii="Cambria Math" w:hAnsi="Cambria Math"/>
                            <w:sz w:val="20"/>
                            <w:lang w:val="en-ZA"/>
                          </w:rPr>
                          <m:t>Se</m:t>
                        </m:r>
                      </m:e>
                      <m:sup>
                        <m:r>
                          <w:rPr>
                            <w:rFonts w:ascii="Cambria Math" w:hAnsi="Cambria Math"/>
                            <w:sz w:val="20"/>
                            <w:lang w:val="en-ZA"/>
                          </w:rPr>
                          <m:t>4+</m:t>
                        </m:r>
                      </m:sup>
                    </m:sSup>
                    <m:r>
                      <w:rPr>
                        <w:rFonts w:ascii="Cambria Math" w:hAnsi="Cambria Math"/>
                        <w:sz w:val="20"/>
                        <w:lang w:val="en-ZA"/>
                      </w:rPr>
                      <m:t>]</m:t>
                    </m:r>
                  </m:num>
                  <m:den>
                    <m:r>
                      <w:rPr>
                        <w:rFonts w:ascii="Cambria Math" w:hAnsi="Cambria Math"/>
                        <w:sz w:val="20"/>
                        <w:lang w:val="en-ZA"/>
                      </w:rPr>
                      <m:t>dt</m:t>
                    </m:r>
                  </m:den>
                </m:f>
                <m:r>
                  <w:rPr>
                    <w:rFonts w:ascii="Cambria Math" w:hAnsi="Cambria Math"/>
                    <w:sz w:val="20"/>
                    <w:lang w:val="en-ZA"/>
                  </w:rPr>
                  <m:t>=-k.</m:t>
                </m:r>
                <m:d>
                  <m:dPr>
                    <m:begChr m:val="["/>
                    <m:endChr m:val="]"/>
                    <m:ctrlPr>
                      <w:rPr>
                        <w:rFonts w:ascii="Cambria Math" w:hAnsi="Cambria Math"/>
                        <w:i/>
                        <w:sz w:val="20"/>
                        <w:lang w:val="en-ZA"/>
                      </w:rPr>
                    </m:ctrlPr>
                  </m:dPr>
                  <m:e>
                    <m:sSup>
                      <m:sSupPr>
                        <m:ctrlPr>
                          <w:rPr>
                            <w:rFonts w:ascii="Cambria Math" w:hAnsi="Cambria Math"/>
                            <w:i/>
                            <w:sz w:val="20"/>
                            <w:lang w:val="en-ZA"/>
                          </w:rPr>
                        </m:ctrlPr>
                      </m:sSupPr>
                      <m:e>
                        <m:r>
                          <w:rPr>
                            <w:rFonts w:ascii="Cambria Math" w:hAnsi="Cambria Math"/>
                            <w:sz w:val="20"/>
                            <w:lang w:val="en-ZA"/>
                          </w:rPr>
                          <m:t>Se</m:t>
                        </m:r>
                      </m:e>
                      <m:sup>
                        <m:r>
                          <w:rPr>
                            <w:rFonts w:ascii="Cambria Math" w:hAnsi="Cambria Math"/>
                            <w:sz w:val="20"/>
                            <w:lang w:val="en-ZA"/>
                          </w:rPr>
                          <m:t>4+</m:t>
                        </m:r>
                      </m:sup>
                    </m:sSup>
                  </m:e>
                </m:d>
                <m:r>
                  <w:rPr>
                    <w:rFonts w:ascii="Cambria Math" w:hAnsi="Cambria Math"/>
                    <w:sz w:val="20"/>
                    <w:lang w:val="en-ZA"/>
                  </w:rPr>
                  <m:t xml:space="preserve">  </m:t>
                </m:r>
              </m:oMath>
            </m:oMathPara>
          </w:p>
        </w:tc>
        <w:tc>
          <w:tcPr>
            <w:tcW w:w="815" w:type="dxa"/>
            <w:shd w:val="clear" w:color="auto" w:fill="auto"/>
            <w:vAlign w:val="center"/>
          </w:tcPr>
          <w:p w14:paraId="7063D54A" w14:textId="0383B141" w:rsidR="00C23EE5" w:rsidRPr="00D45ACE" w:rsidRDefault="00C23EE5" w:rsidP="0060353E">
            <w:pPr>
              <w:pStyle w:val="CETEquation"/>
              <w:jc w:val="right"/>
              <w:rPr>
                <w:sz w:val="20"/>
                <w:lang w:val="en-ZA"/>
              </w:rPr>
            </w:pPr>
            <w:r w:rsidRPr="00D45ACE">
              <w:rPr>
                <w:sz w:val="20"/>
                <w:lang w:val="en-ZA"/>
              </w:rPr>
              <w:t>(2)</w:t>
            </w:r>
          </w:p>
        </w:tc>
      </w:tr>
      <w:tr w:rsidR="00997BE3" w:rsidRPr="00D45ACE" w14:paraId="2070427A" w14:textId="77777777" w:rsidTr="00F74AC1">
        <w:tc>
          <w:tcPr>
            <w:tcW w:w="8188" w:type="dxa"/>
            <w:shd w:val="clear" w:color="auto" w:fill="auto"/>
            <w:vAlign w:val="center"/>
          </w:tcPr>
          <w:p w14:paraId="20357121" w14:textId="2024BA95" w:rsidR="00C23EE5" w:rsidRPr="00D45ACE" w:rsidRDefault="009275DB" w:rsidP="0060353E">
            <w:pPr>
              <w:pStyle w:val="CETEquation"/>
              <w:rPr>
                <w:sz w:val="20"/>
                <w:lang w:val="en-ZA"/>
              </w:rPr>
            </w:pPr>
            <m:oMathPara>
              <m:oMathParaPr>
                <m:jc m:val="left"/>
              </m:oMathParaPr>
              <m:oMath>
                <m:f>
                  <m:fPr>
                    <m:ctrlPr>
                      <w:rPr>
                        <w:rFonts w:ascii="Cambria Math" w:hAnsi="Cambria Math"/>
                        <w:i/>
                        <w:sz w:val="20"/>
                        <w:lang w:val="en-ZA"/>
                      </w:rPr>
                    </m:ctrlPr>
                  </m:fPr>
                  <m:num>
                    <m:r>
                      <w:rPr>
                        <w:rFonts w:ascii="Cambria Math" w:hAnsi="Cambria Math"/>
                        <w:sz w:val="20"/>
                        <w:lang w:val="en-ZA"/>
                      </w:rPr>
                      <m:t>d[</m:t>
                    </m:r>
                    <m:sSup>
                      <m:sSupPr>
                        <m:ctrlPr>
                          <w:rPr>
                            <w:rFonts w:ascii="Cambria Math" w:hAnsi="Cambria Math"/>
                            <w:i/>
                            <w:sz w:val="20"/>
                            <w:lang w:val="en-ZA"/>
                          </w:rPr>
                        </m:ctrlPr>
                      </m:sSupPr>
                      <m:e>
                        <m:r>
                          <w:rPr>
                            <w:rFonts w:ascii="Cambria Math" w:hAnsi="Cambria Math"/>
                            <w:sz w:val="20"/>
                            <w:lang w:val="en-ZA"/>
                          </w:rPr>
                          <m:t>Se</m:t>
                        </m:r>
                      </m:e>
                      <m:sup>
                        <m:r>
                          <w:rPr>
                            <w:rFonts w:ascii="Cambria Math" w:hAnsi="Cambria Math"/>
                            <w:sz w:val="20"/>
                            <w:lang w:val="en-ZA"/>
                          </w:rPr>
                          <m:t>0</m:t>
                        </m:r>
                      </m:sup>
                    </m:sSup>
                    <m:r>
                      <w:rPr>
                        <w:rFonts w:ascii="Cambria Math" w:hAnsi="Cambria Math"/>
                        <w:sz w:val="20"/>
                        <w:lang w:val="en-ZA"/>
                      </w:rPr>
                      <m:t>]</m:t>
                    </m:r>
                  </m:num>
                  <m:den>
                    <m:r>
                      <w:rPr>
                        <w:rFonts w:ascii="Cambria Math" w:hAnsi="Cambria Math"/>
                        <w:sz w:val="20"/>
                        <w:lang w:val="en-ZA"/>
                      </w:rPr>
                      <m:t>dt</m:t>
                    </m:r>
                  </m:den>
                </m:f>
                <m:r>
                  <w:rPr>
                    <w:rFonts w:ascii="Cambria Math" w:hAnsi="Cambria Math"/>
                    <w:sz w:val="20"/>
                    <w:lang w:val="en-ZA"/>
                  </w:rPr>
                  <m:t>=</m:t>
                </m:r>
                <m:sSub>
                  <m:sSubPr>
                    <m:ctrlPr>
                      <w:rPr>
                        <w:rFonts w:ascii="Cambria Math" w:hAnsi="Cambria Math"/>
                        <w:i/>
                        <w:sz w:val="20"/>
                        <w:lang w:val="en-ZA"/>
                      </w:rPr>
                    </m:ctrlPr>
                  </m:sSubPr>
                  <m:e>
                    <m:r>
                      <w:rPr>
                        <w:rFonts w:ascii="Cambria Math" w:hAnsi="Cambria Math"/>
                        <w:sz w:val="20"/>
                        <w:lang w:val="en-ZA"/>
                      </w:rPr>
                      <m:t>Y</m:t>
                    </m:r>
                  </m:e>
                  <m:sub>
                    <m:f>
                      <m:fPr>
                        <m:ctrlPr>
                          <w:rPr>
                            <w:rFonts w:ascii="Cambria Math" w:hAnsi="Cambria Math"/>
                            <w:i/>
                            <w:sz w:val="20"/>
                            <w:lang w:val="en-ZA"/>
                          </w:rPr>
                        </m:ctrlPr>
                      </m:fPr>
                      <m:num>
                        <m:r>
                          <w:rPr>
                            <w:rFonts w:ascii="Cambria Math" w:hAnsi="Cambria Math"/>
                            <w:sz w:val="20"/>
                            <w:lang w:val="en-ZA"/>
                          </w:rPr>
                          <m:t>S</m:t>
                        </m:r>
                        <m:sSup>
                          <m:sSupPr>
                            <m:ctrlPr>
                              <w:rPr>
                                <w:rFonts w:ascii="Cambria Math" w:hAnsi="Cambria Math"/>
                                <w:i/>
                                <w:sz w:val="20"/>
                                <w:lang w:val="en-ZA"/>
                              </w:rPr>
                            </m:ctrlPr>
                          </m:sSupPr>
                          <m:e>
                            <m:r>
                              <w:rPr>
                                <w:rFonts w:ascii="Cambria Math" w:hAnsi="Cambria Math"/>
                                <w:sz w:val="20"/>
                                <w:lang w:val="en-ZA"/>
                              </w:rPr>
                              <m:t>e</m:t>
                            </m:r>
                          </m:e>
                          <m:sup>
                            <m:r>
                              <w:rPr>
                                <w:rFonts w:ascii="Cambria Math" w:hAnsi="Cambria Math"/>
                                <w:sz w:val="20"/>
                                <w:lang w:val="en-ZA"/>
                              </w:rPr>
                              <m:t>0</m:t>
                            </m:r>
                          </m:sup>
                        </m:sSup>
                      </m:num>
                      <m:den>
                        <m:r>
                          <w:rPr>
                            <w:rFonts w:ascii="Cambria Math" w:hAnsi="Cambria Math"/>
                            <w:sz w:val="20"/>
                            <w:lang w:val="en-ZA"/>
                          </w:rPr>
                          <m:t>S</m:t>
                        </m:r>
                        <m:sSup>
                          <m:sSupPr>
                            <m:ctrlPr>
                              <w:rPr>
                                <w:rFonts w:ascii="Cambria Math" w:hAnsi="Cambria Math"/>
                                <w:i/>
                                <w:sz w:val="20"/>
                                <w:lang w:val="en-ZA"/>
                              </w:rPr>
                            </m:ctrlPr>
                          </m:sSupPr>
                          <m:e>
                            <m:r>
                              <w:rPr>
                                <w:rFonts w:ascii="Cambria Math" w:hAnsi="Cambria Math"/>
                                <w:sz w:val="20"/>
                                <w:lang w:val="en-ZA"/>
                              </w:rPr>
                              <m:t>e</m:t>
                            </m:r>
                          </m:e>
                          <m:sup>
                            <m:r>
                              <w:rPr>
                                <w:rFonts w:ascii="Cambria Math" w:hAnsi="Cambria Math"/>
                                <w:sz w:val="20"/>
                                <w:lang w:val="en-ZA"/>
                              </w:rPr>
                              <m:t>4+</m:t>
                            </m:r>
                          </m:sup>
                        </m:sSup>
                      </m:den>
                    </m:f>
                  </m:sub>
                </m:sSub>
                <m:r>
                  <w:rPr>
                    <w:rFonts w:ascii="Cambria Math" w:hAnsi="Cambria Math"/>
                    <w:sz w:val="20"/>
                    <w:lang w:val="en-ZA"/>
                  </w:rPr>
                  <m:t>.k.[</m:t>
                </m:r>
                <m:sSup>
                  <m:sSupPr>
                    <m:ctrlPr>
                      <w:rPr>
                        <w:rFonts w:ascii="Cambria Math" w:hAnsi="Cambria Math"/>
                        <w:i/>
                        <w:sz w:val="20"/>
                        <w:lang w:val="en-ZA"/>
                      </w:rPr>
                    </m:ctrlPr>
                  </m:sSupPr>
                  <m:e>
                    <m:r>
                      <w:rPr>
                        <w:rFonts w:ascii="Cambria Math" w:hAnsi="Cambria Math"/>
                        <w:sz w:val="20"/>
                        <w:lang w:val="en-ZA"/>
                      </w:rPr>
                      <m:t>Se</m:t>
                    </m:r>
                  </m:e>
                  <m:sup>
                    <m:r>
                      <w:rPr>
                        <w:rFonts w:ascii="Cambria Math" w:hAnsi="Cambria Math"/>
                        <w:sz w:val="20"/>
                        <w:lang w:val="en-ZA"/>
                      </w:rPr>
                      <m:t>4+</m:t>
                    </m:r>
                  </m:sup>
                </m:sSup>
                <m:r>
                  <w:rPr>
                    <w:rFonts w:ascii="Cambria Math" w:hAnsi="Cambria Math"/>
                    <w:sz w:val="20"/>
                    <w:lang w:val="en-ZA"/>
                  </w:rPr>
                  <m:t>]</m:t>
                </m:r>
              </m:oMath>
            </m:oMathPara>
          </w:p>
        </w:tc>
        <w:tc>
          <w:tcPr>
            <w:tcW w:w="815" w:type="dxa"/>
            <w:shd w:val="clear" w:color="auto" w:fill="auto"/>
            <w:vAlign w:val="center"/>
          </w:tcPr>
          <w:p w14:paraId="3D41CD5D" w14:textId="52632825" w:rsidR="00C23EE5" w:rsidRPr="00D45ACE" w:rsidRDefault="00C23EE5" w:rsidP="0060353E">
            <w:pPr>
              <w:pStyle w:val="CETEquation"/>
              <w:jc w:val="right"/>
              <w:rPr>
                <w:sz w:val="20"/>
                <w:lang w:val="en-ZA"/>
              </w:rPr>
            </w:pPr>
            <w:r w:rsidRPr="00D45ACE">
              <w:rPr>
                <w:sz w:val="20"/>
                <w:lang w:val="en-ZA"/>
              </w:rPr>
              <w:t>(3)</w:t>
            </w:r>
          </w:p>
        </w:tc>
      </w:tr>
      <w:tr w:rsidR="00AD45CB" w:rsidRPr="00D45ACE" w14:paraId="6562AFB2" w14:textId="77777777" w:rsidTr="00F74AC1">
        <w:tc>
          <w:tcPr>
            <w:tcW w:w="8188" w:type="dxa"/>
            <w:shd w:val="clear" w:color="auto" w:fill="auto"/>
            <w:vAlign w:val="center"/>
          </w:tcPr>
          <w:p w14:paraId="038C1A9A" w14:textId="29A50068" w:rsidR="00AD45CB" w:rsidRPr="00D45ACE" w:rsidRDefault="009275DB" w:rsidP="0060353E">
            <w:pPr>
              <w:pStyle w:val="CETEquation"/>
              <w:rPr>
                <w:sz w:val="20"/>
                <w:lang w:val="en-ZA"/>
              </w:rPr>
            </w:pPr>
            <m:oMathPara>
              <m:oMathParaPr>
                <m:jc m:val="left"/>
              </m:oMathParaPr>
              <m:oMath>
                <m:f>
                  <m:fPr>
                    <m:ctrlPr>
                      <w:rPr>
                        <w:rFonts w:ascii="Cambria Math" w:hAnsi="Cambria Math"/>
                        <w:i/>
                        <w:sz w:val="20"/>
                        <w:lang w:val="en-ZA"/>
                      </w:rPr>
                    </m:ctrlPr>
                  </m:fPr>
                  <m:num>
                    <m:r>
                      <w:rPr>
                        <w:rFonts w:ascii="Cambria Math" w:hAnsi="Cambria Math"/>
                        <w:sz w:val="20"/>
                        <w:lang w:val="en-ZA"/>
                      </w:rPr>
                      <m:t>d[Glc]</m:t>
                    </m:r>
                  </m:num>
                  <m:den>
                    <m:r>
                      <w:rPr>
                        <w:rFonts w:ascii="Cambria Math" w:hAnsi="Cambria Math"/>
                        <w:sz w:val="20"/>
                        <w:lang w:val="en-ZA"/>
                      </w:rPr>
                      <m:t>dt</m:t>
                    </m:r>
                  </m:den>
                </m:f>
                <m:r>
                  <w:rPr>
                    <w:rFonts w:ascii="Cambria Math" w:hAnsi="Cambria Math"/>
                    <w:sz w:val="20"/>
                    <w:lang w:val="en-ZA"/>
                  </w:rPr>
                  <m:t>=-</m:t>
                </m:r>
                <m:sSub>
                  <m:sSubPr>
                    <m:ctrlPr>
                      <w:rPr>
                        <w:rFonts w:ascii="Cambria Math" w:hAnsi="Cambria Math"/>
                        <w:i/>
                        <w:sz w:val="20"/>
                        <w:lang w:val="en-ZA"/>
                      </w:rPr>
                    </m:ctrlPr>
                  </m:sSubPr>
                  <m:e>
                    <m:r>
                      <w:rPr>
                        <w:rFonts w:ascii="Cambria Math" w:hAnsi="Cambria Math"/>
                        <w:sz w:val="20"/>
                        <w:lang w:val="en-ZA"/>
                      </w:rPr>
                      <m:t>Y</m:t>
                    </m:r>
                  </m:e>
                  <m:sub>
                    <m:f>
                      <m:fPr>
                        <m:ctrlPr>
                          <w:rPr>
                            <w:rFonts w:ascii="Cambria Math" w:hAnsi="Cambria Math"/>
                            <w:i/>
                            <w:sz w:val="20"/>
                            <w:lang w:val="en-ZA"/>
                          </w:rPr>
                        </m:ctrlPr>
                      </m:fPr>
                      <m:num>
                        <m:r>
                          <w:rPr>
                            <w:rFonts w:ascii="Cambria Math" w:hAnsi="Cambria Math"/>
                            <w:sz w:val="20"/>
                            <w:lang w:val="en-ZA"/>
                          </w:rPr>
                          <m:t>Glc</m:t>
                        </m:r>
                      </m:num>
                      <m:den>
                        <m:r>
                          <w:rPr>
                            <w:rFonts w:ascii="Cambria Math" w:hAnsi="Cambria Math"/>
                            <w:sz w:val="20"/>
                            <w:lang w:val="en-ZA"/>
                          </w:rPr>
                          <m:t>S</m:t>
                        </m:r>
                        <m:sSup>
                          <m:sSupPr>
                            <m:ctrlPr>
                              <w:rPr>
                                <w:rFonts w:ascii="Cambria Math" w:hAnsi="Cambria Math"/>
                                <w:i/>
                                <w:sz w:val="20"/>
                                <w:lang w:val="en-ZA"/>
                              </w:rPr>
                            </m:ctrlPr>
                          </m:sSupPr>
                          <m:e>
                            <m:r>
                              <w:rPr>
                                <w:rFonts w:ascii="Cambria Math" w:hAnsi="Cambria Math"/>
                                <w:sz w:val="20"/>
                                <w:lang w:val="en-ZA"/>
                              </w:rPr>
                              <m:t>e</m:t>
                            </m:r>
                          </m:e>
                          <m:sup>
                            <m:r>
                              <w:rPr>
                                <w:rFonts w:ascii="Cambria Math" w:hAnsi="Cambria Math"/>
                                <w:sz w:val="20"/>
                                <w:lang w:val="en-ZA"/>
                              </w:rPr>
                              <m:t>4+</m:t>
                            </m:r>
                          </m:sup>
                        </m:sSup>
                      </m:den>
                    </m:f>
                  </m:sub>
                </m:sSub>
                <m:r>
                  <w:rPr>
                    <w:rFonts w:ascii="Cambria Math" w:hAnsi="Cambria Math"/>
                    <w:sz w:val="20"/>
                    <w:lang w:val="en-ZA"/>
                  </w:rPr>
                  <m:t>.k.[</m:t>
                </m:r>
                <m:sSup>
                  <m:sSupPr>
                    <m:ctrlPr>
                      <w:rPr>
                        <w:rFonts w:ascii="Cambria Math" w:hAnsi="Cambria Math"/>
                        <w:i/>
                        <w:sz w:val="20"/>
                        <w:lang w:val="en-ZA"/>
                      </w:rPr>
                    </m:ctrlPr>
                  </m:sSupPr>
                  <m:e>
                    <m:r>
                      <w:rPr>
                        <w:rFonts w:ascii="Cambria Math" w:hAnsi="Cambria Math"/>
                        <w:sz w:val="20"/>
                        <w:lang w:val="en-ZA"/>
                      </w:rPr>
                      <m:t>Se</m:t>
                    </m:r>
                  </m:e>
                  <m:sup>
                    <m:r>
                      <w:rPr>
                        <w:rFonts w:ascii="Cambria Math" w:hAnsi="Cambria Math"/>
                        <w:sz w:val="20"/>
                        <w:lang w:val="en-ZA"/>
                      </w:rPr>
                      <m:t>4+</m:t>
                    </m:r>
                  </m:sup>
                </m:sSup>
                <m:r>
                  <w:rPr>
                    <w:rFonts w:ascii="Cambria Math" w:hAnsi="Cambria Math"/>
                    <w:sz w:val="20"/>
                    <w:lang w:val="en-ZA"/>
                  </w:rPr>
                  <m:t>]</m:t>
                </m:r>
              </m:oMath>
            </m:oMathPara>
          </w:p>
        </w:tc>
        <w:tc>
          <w:tcPr>
            <w:tcW w:w="815" w:type="dxa"/>
            <w:shd w:val="clear" w:color="auto" w:fill="auto"/>
            <w:vAlign w:val="center"/>
          </w:tcPr>
          <w:p w14:paraId="30E53D05" w14:textId="183539F0" w:rsidR="00AD45CB" w:rsidRPr="00D45ACE" w:rsidRDefault="00AD45CB" w:rsidP="0060353E">
            <w:pPr>
              <w:pStyle w:val="CETEquation"/>
              <w:jc w:val="right"/>
              <w:rPr>
                <w:sz w:val="20"/>
                <w:lang w:val="en-ZA"/>
              </w:rPr>
            </w:pPr>
            <w:r w:rsidRPr="00D45ACE">
              <w:rPr>
                <w:sz w:val="20"/>
                <w:lang w:val="en-ZA"/>
              </w:rPr>
              <w:t>(4)</w:t>
            </w:r>
          </w:p>
        </w:tc>
      </w:tr>
    </w:tbl>
    <w:p w14:paraId="056D1EEA" w14:textId="5F789996" w:rsidR="0037682A" w:rsidRPr="00997BE3" w:rsidRDefault="0037682A" w:rsidP="0037682A">
      <w:pPr>
        <w:pStyle w:val="CETBodytext"/>
        <w:rPr>
          <w:lang w:val="en-ZA"/>
        </w:rPr>
      </w:pPr>
      <w:r w:rsidRPr="0032551E">
        <w:rPr>
          <w:lang w:val="en-ZA"/>
        </w:rPr>
        <w:t>where k</w:t>
      </w:r>
      <w:r w:rsidRPr="00997BE3">
        <w:rPr>
          <w:lang w:val="en-ZA"/>
        </w:rPr>
        <w:t xml:space="preserve"> is the first order rate constant</w:t>
      </w:r>
      <w:r w:rsidR="004A4B69" w:rsidRPr="00997BE3">
        <w:rPr>
          <w:lang w:val="en-ZA"/>
        </w:rPr>
        <w:t xml:space="preserve">, </w:t>
      </w:r>
      <w:r w:rsidR="004A4B69" w:rsidRPr="0032551E">
        <w:rPr>
          <w:lang w:val="en-ZA"/>
        </w:rPr>
        <w:t>[Se</w:t>
      </w:r>
      <w:r w:rsidR="004A4B69" w:rsidRPr="0032551E">
        <w:rPr>
          <w:vertAlign w:val="superscript"/>
          <w:lang w:val="en-ZA"/>
        </w:rPr>
        <w:t>4+</w:t>
      </w:r>
      <w:r w:rsidR="004A4B69" w:rsidRPr="0032551E">
        <w:rPr>
          <w:lang w:val="en-ZA"/>
        </w:rPr>
        <w:t>]</w:t>
      </w:r>
      <w:r w:rsidR="004A4B69" w:rsidRPr="00997BE3">
        <w:rPr>
          <w:lang w:val="en-ZA"/>
        </w:rPr>
        <w:t xml:space="preserve"> is </w:t>
      </w:r>
      <w:r w:rsidRPr="00997BE3">
        <w:rPr>
          <w:lang w:val="en-ZA"/>
        </w:rPr>
        <w:t xml:space="preserve">the </w:t>
      </w:r>
      <w:r w:rsidR="004A4B69" w:rsidRPr="00997BE3">
        <w:rPr>
          <w:lang w:val="en-ZA"/>
        </w:rPr>
        <w:t>SeO</w:t>
      </w:r>
      <w:r w:rsidR="004A4B69" w:rsidRPr="00997BE3">
        <w:rPr>
          <w:vertAlign w:val="subscript"/>
          <w:lang w:val="en-ZA"/>
        </w:rPr>
        <w:t>3</w:t>
      </w:r>
      <w:r w:rsidR="004A4B69" w:rsidRPr="00997BE3">
        <w:rPr>
          <w:vertAlign w:val="superscript"/>
          <w:lang w:val="en-ZA"/>
        </w:rPr>
        <w:t>2-</w:t>
      </w:r>
      <w:r w:rsidR="004A4B69" w:rsidRPr="00997BE3">
        <w:rPr>
          <w:i/>
          <w:vertAlign w:val="superscript"/>
          <w:lang w:val="en-ZA"/>
        </w:rPr>
        <w:t xml:space="preserve"> </w:t>
      </w:r>
      <w:r w:rsidRPr="00997BE3">
        <w:rPr>
          <w:lang w:val="en-ZA"/>
        </w:rPr>
        <w:t>concentration</w:t>
      </w:r>
      <w:r w:rsidR="0018227F" w:rsidRPr="0032551E">
        <w:rPr>
          <w:lang w:val="en-ZA"/>
        </w:rPr>
        <w:t>,</w:t>
      </w:r>
      <w:r w:rsidR="004A4B69" w:rsidRPr="0032551E">
        <w:rPr>
          <w:lang w:val="en-ZA"/>
        </w:rPr>
        <w:t xml:space="preserve"> </w:t>
      </w:r>
      <w:r w:rsidR="00524DAD" w:rsidRPr="0032551E">
        <w:rPr>
          <w:lang w:val="en-ZA"/>
        </w:rPr>
        <w:t>[</w:t>
      </w:r>
      <w:r w:rsidR="004A4B69" w:rsidRPr="0032551E">
        <w:rPr>
          <w:lang w:val="en-ZA"/>
        </w:rPr>
        <w:t>Se</w:t>
      </w:r>
      <w:r w:rsidR="004A4B69" w:rsidRPr="0032551E">
        <w:rPr>
          <w:vertAlign w:val="superscript"/>
          <w:lang w:val="en-ZA"/>
        </w:rPr>
        <w:t>0</w:t>
      </w:r>
      <w:r w:rsidR="00524DAD" w:rsidRPr="0032551E">
        <w:rPr>
          <w:lang w:val="en-ZA"/>
        </w:rPr>
        <w:t>]</w:t>
      </w:r>
      <w:r w:rsidR="004A4B69" w:rsidRPr="00997BE3">
        <w:rPr>
          <w:lang w:val="en-ZA"/>
        </w:rPr>
        <w:t xml:space="preserve"> is the elemental selenium concentration</w:t>
      </w:r>
      <w:r w:rsidR="00AD45CB">
        <w:rPr>
          <w:lang w:val="en-ZA"/>
        </w:rPr>
        <w:t>, [</w:t>
      </w:r>
      <w:proofErr w:type="spellStart"/>
      <w:r w:rsidR="00AD45CB">
        <w:rPr>
          <w:lang w:val="en-ZA"/>
        </w:rPr>
        <w:t>Glc</w:t>
      </w:r>
      <w:proofErr w:type="spellEnd"/>
      <w:r w:rsidR="00AD45CB">
        <w:rPr>
          <w:lang w:val="en-ZA"/>
        </w:rPr>
        <w:t>] is the concentration of glucose in solution,</w:t>
      </w:r>
      <w:r w:rsidR="0018227F" w:rsidRPr="00997BE3">
        <w:rPr>
          <w:lang w:val="en-ZA"/>
        </w:rPr>
        <w:t xml:space="preserve"> and </w:t>
      </w:r>
      <m:oMath>
        <m:sSub>
          <m:sSubPr>
            <m:ctrlPr>
              <w:rPr>
                <w:rFonts w:ascii="Cambria Math" w:hAnsi="Cambria Math"/>
                <w:i/>
                <w:lang w:val="en-ZA"/>
              </w:rPr>
            </m:ctrlPr>
          </m:sSubPr>
          <m:e>
            <m:r>
              <w:rPr>
                <w:rFonts w:ascii="Cambria Math" w:hAnsi="Cambria Math"/>
                <w:lang w:val="en-ZA"/>
              </w:rPr>
              <m:t>Y</m:t>
            </m:r>
          </m:e>
          <m:sub>
            <m:f>
              <m:fPr>
                <m:ctrlPr>
                  <w:rPr>
                    <w:rFonts w:ascii="Cambria Math" w:hAnsi="Cambria Math"/>
                    <w:i/>
                    <w:vertAlign w:val="subscript"/>
                    <w:lang w:val="en-ZA"/>
                  </w:rPr>
                </m:ctrlPr>
              </m:fPr>
              <m:num>
                <m:r>
                  <w:rPr>
                    <w:rFonts w:ascii="Cambria Math" w:hAnsi="Cambria Math"/>
                    <w:vertAlign w:val="subscript"/>
                    <w:lang w:val="en-ZA"/>
                  </w:rPr>
                  <m:t>S</m:t>
                </m:r>
                <m:sSup>
                  <m:sSupPr>
                    <m:ctrlPr>
                      <w:rPr>
                        <w:rFonts w:ascii="Cambria Math" w:hAnsi="Cambria Math"/>
                        <w:i/>
                        <w:vertAlign w:val="subscript"/>
                        <w:lang w:val="en-ZA"/>
                      </w:rPr>
                    </m:ctrlPr>
                  </m:sSupPr>
                  <m:e>
                    <m:r>
                      <w:rPr>
                        <w:rFonts w:ascii="Cambria Math" w:hAnsi="Cambria Math"/>
                        <w:vertAlign w:val="subscript"/>
                        <w:lang w:val="en-ZA"/>
                      </w:rPr>
                      <m:t>e</m:t>
                    </m:r>
                  </m:e>
                  <m:sup>
                    <m:r>
                      <w:rPr>
                        <w:rFonts w:ascii="Cambria Math" w:hAnsi="Cambria Math"/>
                        <w:vertAlign w:val="subscript"/>
                        <w:lang w:val="en-ZA"/>
                      </w:rPr>
                      <m:t>0</m:t>
                    </m:r>
                  </m:sup>
                </m:sSup>
                <m:r>
                  <w:rPr>
                    <w:rFonts w:ascii="Cambria Math" w:hAnsi="Cambria Math"/>
                    <w:vertAlign w:val="subscript"/>
                    <w:lang w:val="en-ZA"/>
                  </w:rPr>
                  <m:t xml:space="preserve"> </m:t>
                </m:r>
                <m:ctrlPr>
                  <w:rPr>
                    <w:rFonts w:ascii="Cambria Math" w:hAnsi="Cambria Math"/>
                    <w:i/>
                    <w:lang w:val="en-ZA"/>
                  </w:rPr>
                </m:ctrlPr>
              </m:num>
              <m:den>
                <m:r>
                  <w:rPr>
                    <w:rFonts w:ascii="Cambria Math" w:hAnsi="Cambria Math"/>
                    <w:vertAlign w:val="subscript"/>
                    <w:lang w:val="en-ZA"/>
                  </w:rPr>
                  <m:t>S</m:t>
                </m:r>
                <m:sSup>
                  <m:sSupPr>
                    <m:ctrlPr>
                      <w:rPr>
                        <w:rFonts w:ascii="Cambria Math" w:hAnsi="Cambria Math"/>
                        <w:i/>
                        <w:vertAlign w:val="subscript"/>
                        <w:lang w:val="en-ZA"/>
                      </w:rPr>
                    </m:ctrlPr>
                  </m:sSupPr>
                  <m:e>
                    <m:r>
                      <w:rPr>
                        <w:rFonts w:ascii="Cambria Math" w:hAnsi="Cambria Math"/>
                        <w:vertAlign w:val="subscript"/>
                        <w:lang w:val="en-ZA"/>
                      </w:rPr>
                      <m:t>e</m:t>
                    </m:r>
                  </m:e>
                  <m:sup>
                    <m:r>
                      <w:rPr>
                        <w:rFonts w:ascii="Cambria Math" w:hAnsi="Cambria Math"/>
                        <w:vertAlign w:val="subscript"/>
                        <w:lang w:val="en-ZA"/>
                      </w:rPr>
                      <m:t>4+</m:t>
                    </m:r>
                  </m:sup>
                </m:sSup>
              </m:den>
            </m:f>
          </m:sub>
        </m:sSub>
      </m:oMath>
      <w:r w:rsidR="00C36312" w:rsidRPr="0032551E">
        <w:rPr>
          <w:vertAlign w:val="subscript"/>
          <w:lang w:val="en-ZA"/>
        </w:rPr>
        <w:t xml:space="preserve"> </w:t>
      </w:r>
      <w:r w:rsidR="00C36312" w:rsidRPr="0032551E">
        <w:rPr>
          <w:lang w:val="en-ZA"/>
        </w:rPr>
        <w:t xml:space="preserve">and </w:t>
      </w:r>
      <m:oMath>
        <m:sSub>
          <m:sSubPr>
            <m:ctrlPr>
              <w:rPr>
                <w:rFonts w:ascii="Cambria Math" w:hAnsi="Cambria Math"/>
                <w:i/>
                <w:lang w:val="en-ZA"/>
              </w:rPr>
            </m:ctrlPr>
          </m:sSubPr>
          <m:e>
            <m:r>
              <w:rPr>
                <w:rFonts w:ascii="Cambria Math" w:hAnsi="Cambria Math"/>
                <w:lang w:val="en-ZA"/>
              </w:rPr>
              <m:t>Y</m:t>
            </m:r>
          </m:e>
          <m:sub>
            <m:f>
              <m:fPr>
                <m:ctrlPr>
                  <w:rPr>
                    <w:rFonts w:ascii="Cambria Math" w:hAnsi="Cambria Math"/>
                    <w:i/>
                    <w:vertAlign w:val="subscript"/>
                    <w:lang w:val="en-ZA"/>
                  </w:rPr>
                </m:ctrlPr>
              </m:fPr>
              <m:num>
                <m:r>
                  <w:rPr>
                    <w:rFonts w:ascii="Cambria Math" w:hAnsi="Cambria Math"/>
                    <w:vertAlign w:val="subscript"/>
                    <w:lang w:val="en-ZA"/>
                  </w:rPr>
                  <m:t xml:space="preserve">Glc </m:t>
                </m:r>
                <m:ctrlPr>
                  <w:rPr>
                    <w:rFonts w:ascii="Cambria Math" w:hAnsi="Cambria Math"/>
                    <w:i/>
                    <w:lang w:val="en-ZA"/>
                  </w:rPr>
                </m:ctrlPr>
              </m:num>
              <m:den>
                <m:r>
                  <w:rPr>
                    <w:rFonts w:ascii="Cambria Math" w:hAnsi="Cambria Math"/>
                    <w:vertAlign w:val="subscript"/>
                    <w:lang w:val="en-ZA"/>
                  </w:rPr>
                  <m:t>S</m:t>
                </m:r>
                <m:sSup>
                  <m:sSupPr>
                    <m:ctrlPr>
                      <w:rPr>
                        <w:rFonts w:ascii="Cambria Math" w:hAnsi="Cambria Math"/>
                        <w:i/>
                        <w:vertAlign w:val="subscript"/>
                        <w:lang w:val="en-ZA"/>
                      </w:rPr>
                    </m:ctrlPr>
                  </m:sSupPr>
                  <m:e>
                    <m:r>
                      <w:rPr>
                        <w:rFonts w:ascii="Cambria Math" w:hAnsi="Cambria Math"/>
                        <w:vertAlign w:val="subscript"/>
                        <w:lang w:val="en-ZA"/>
                      </w:rPr>
                      <m:t>e</m:t>
                    </m:r>
                  </m:e>
                  <m:sup>
                    <m:r>
                      <w:rPr>
                        <w:rFonts w:ascii="Cambria Math" w:hAnsi="Cambria Math"/>
                        <w:vertAlign w:val="subscript"/>
                        <w:lang w:val="en-ZA"/>
                      </w:rPr>
                      <m:t>4+</m:t>
                    </m:r>
                  </m:sup>
                </m:sSup>
              </m:den>
            </m:f>
          </m:sub>
        </m:sSub>
      </m:oMath>
      <w:r w:rsidR="00807A65">
        <w:rPr>
          <w:lang w:val="en-ZA"/>
        </w:rPr>
        <w:t xml:space="preserve"> </w:t>
      </w:r>
      <w:r w:rsidR="00C36312">
        <w:rPr>
          <w:lang w:val="en-ZA"/>
        </w:rPr>
        <w:t>are</w:t>
      </w:r>
      <w:r w:rsidR="0018227F" w:rsidRPr="00997BE3">
        <w:rPr>
          <w:lang w:val="en-ZA"/>
        </w:rPr>
        <w:t xml:space="preserve"> the yield coefficient</w:t>
      </w:r>
      <w:r w:rsidR="00C36312">
        <w:rPr>
          <w:lang w:val="en-ZA"/>
        </w:rPr>
        <w:t>s</w:t>
      </w:r>
      <w:r w:rsidR="0018227F" w:rsidRPr="00997BE3">
        <w:rPr>
          <w:lang w:val="en-ZA"/>
        </w:rPr>
        <w:t xml:space="preserve"> representing the amount of Se</w:t>
      </w:r>
      <w:r w:rsidR="0018227F" w:rsidRPr="00997BE3">
        <w:rPr>
          <w:vertAlign w:val="superscript"/>
          <w:lang w:val="en-ZA"/>
        </w:rPr>
        <w:t xml:space="preserve">0 </w:t>
      </w:r>
      <w:r w:rsidR="0018227F" w:rsidRPr="00997BE3">
        <w:rPr>
          <w:lang w:val="en-ZA"/>
        </w:rPr>
        <w:t>produced</w:t>
      </w:r>
      <w:r w:rsidR="00AD45CB">
        <w:rPr>
          <w:lang w:val="en-ZA"/>
        </w:rPr>
        <w:t xml:space="preserve"> or </w:t>
      </w:r>
      <w:r w:rsidR="003F7DEA">
        <w:rPr>
          <w:lang w:val="en-ZA"/>
        </w:rPr>
        <w:t>glucose</w:t>
      </w:r>
      <w:r w:rsidR="00AD45CB">
        <w:rPr>
          <w:lang w:val="en-ZA"/>
        </w:rPr>
        <w:t xml:space="preserve"> removed</w:t>
      </w:r>
      <w:r w:rsidR="0018227F" w:rsidRPr="00997BE3">
        <w:rPr>
          <w:lang w:val="en-ZA"/>
        </w:rPr>
        <w:t xml:space="preserve"> per mM of SeO</w:t>
      </w:r>
      <w:r w:rsidR="0018227F" w:rsidRPr="00997BE3">
        <w:rPr>
          <w:vertAlign w:val="subscript"/>
          <w:lang w:val="en-ZA"/>
        </w:rPr>
        <w:t>3</w:t>
      </w:r>
      <w:r w:rsidR="0018227F" w:rsidRPr="00997BE3">
        <w:rPr>
          <w:vertAlign w:val="superscript"/>
          <w:lang w:val="en-ZA"/>
        </w:rPr>
        <w:t>2</w:t>
      </w:r>
      <w:r w:rsidR="00C3497C" w:rsidRPr="00997BE3">
        <w:rPr>
          <w:vertAlign w:val="superscript"/>
          <w:lang w:val="en-ZA"/>
        </w:rPr>
        <w:t>-</w:t>
      </w:r>
      <w:r w:rsidR="00C3497C" w:rsidRPr="00997BE3">
        <w:rPr>
          <w:i/>
          <w:vertAlign w:val="superscript"/>
          <w:lang w:val="en-ZA"/>
        </w:rPr>
        <w:t xml:space="preserve"> </w:t>
      </w:r>
      <w:r w:rsidR="00C3497C" w:rsidRPr="00997BE3">
        <w:rPr>
          <w:lang w:val="en-ZA"/>
        </w:rPr>
        <w:t>reduced</w:t>
      </w:r>
      <w:r w:rsidR="00AD45CB">
        <w:rPr>
          <w:lang w:val="en-ZA"/>
        </w:rPr>
        <w:t>, respectively</w:t>
      </w:r>
      <w:r w:rsidRPr="00997BE3">
        <w:rPr>
          <w:lang w:val="en-ZA"/>
        </w:rPr>
        <w:t xml:space="preserve">. The negative sign </w:t>
      </w:r>
      <w:r w:rsidR="004A4B69" w:rsidRPr="00997BE3">
        <w:rPr>
          <w:lang w:val="en-ZA"/>
        </w:rPr>
        <w:t>in Equation</w:t>
      </w:r>
      <w:r w:rsidR="000444D1">
        <w:rPr>
          <w:lang w:val="en-ZA"/>
        </w:rPr>
        <w:t>s</w:t>
      </w:r>
      <w:r w:rsidR="004A4B69" w:rsidRPr="00997BE3">
        <w:rPr>
          <w:lang w:val="en-ZA"/>
        </w:rPr>
        <w:t xml:space="preserve"> 2</w:t>
      </w:r>
      <w:r w:rsidR="000444D1">
        <w:rPr>
          <w:lang w:val="en-ZA"/>
        </w:rPr>
        <w:t xml:space="preserve"> and </w:t>
      </w:r>
      <w:r w:rsidR="00423CA1">
        <w:rPr>
          <w:lang w:val="en-ZA"/>
        </w:rPr>
        <w:t>4</w:t>
      </w:r>
      <w:r w:rsidR="004A4B69" w:rsidRPr="00997BE3">
        <w:rPr>
          <w:lang w:val="en-ZA"/>
        </w:rPr>
        <w:t xml:space="preserve"> </w:t>
      </w:r>
      <w:r w:rsidRPr="00997BE3">
        <w:rPr>
          <w:lang w:val="en-ZA"/>
        </w:rPr>
        <w:t xml:space="preserve">indicates </w:t>
      </w:r>
      <w:r w:rsidR="00423CA1">
        <w:rPr>
          <w:lang w:val="en-ZA"/>
        </w:rPr>
        <w:t>a c</w:t>
      </w:r>
      <w:r w:rsidRPr="00997BE3">
        <w:rPr>
          <w:lang w:val="en-ZA"/>
        </w:rPr>
        <w:t xml:space="preserve">oncentration decrease with time </w:t>
      </w:r>
      <w:r w:rsidR="004A4B69" w:rsidRPr="00997BE3">
        <w:rPr>
          <w:lang w:val="en-ZA"/>
        </w:rPr>
        <w:t>while the absence of the negative sign in Equation 3 indicates accumulati</w:t>
      </w:r>
      <w:r w:rsidR="00423CA1">
        <w:rPr>
          <w:lang w:val="en-ZA"/>
        </w:rPr>
        <w:t>on.</w:t>
      </w:r>
    </w:p>
    <w:p w14:paraId="2F09803E" w14:textId="77777777" w:rsidR="003F7DEA" w:rsidRPr="00997BE3" w:rsidRDefault="003F7DEA" w:rsidP="003F7DEA">
      <w:pPr>
        <w:pStyle w:val="CETTabletitle"/>
        <w:rPr>
          <w:lang w:val="en-ZA"/>
        </w:rPr>
      </w:pPr>
      <w:r w:rsidRPr="00997BE3">
        <w:rPr>
          <w:lang w:val="en-ZA"/>
        </w:rPr>
        <w:t>Table 1:</w:t>
      </w:r>
      <w:r w:rsidRPr="00997BE3">
        <w:rPr>
          <w:rFonts w:ascii="Times New Roman" w:eastAsiaTheme="minorHAnsi" w:hAnsi="Times New Roman" w:cstheme="minorBidi"/>
          <w:i w:val="0"/>
          <w:sz w:val="28"/>
          <w:szCs w:val="22"/>
          <w:lang w:val="en-ZA"/>
        </w:rPr>
        <w:t xml:space="preserve"> </w:t>
      </w:r>
      <w:r w:rsidRPr="00997BE3">
        <w:rPr>
          <w:lang w:val="en-ZA"/>
        </w:rPr>
        <w:t xml:space="preserve">Biokinetic parameters for the first order kinetics fitted to </w:t>
      </w:r>
      <w:bookmarkStart w:id="3" w:name="_Hlk94265312"/>
      <w:bookmarkStart w:id="4" w:name="_Hlk94265335"/>
      <w:r w:rsidRPr="00997BE3">
        <w:rPr>
          <w:lang w:val="en-ZA"/>
        </w:rPr>
        <w:t>SeO</w:t>
      </w:r>
      <w:r w:rsidRPr="00997BE3">
        <w:rPr>
          <w:vertAlign w:val="subscript"/>
          <w:lang w:val="en-ZA"/>
        </w:rPr>
        <w:t>3</w:t>
      </w:r>
      <w:r w:rsidRPr="00997BE3">
        <w:rPr>
          <w:vertAlign w:val="superscript"/>
          <w:lang w:val="en-ZA"/>
        </w:rPr>
        <w:t>2</w:t>
      </w:r>
      <w:bookmarkEnd w:id="3"/>
      <w:r w:rsidRPr="00997BE3">
        <w:rPr>
          <w:vertAlign w:val="superscript"/>
          <w:lang w:val="en-ZA"/>
        </w:rPr>
        <w:t xml:space="preserve">- </w:t>
      </w:r>
      <w:bookmarkEnd w:id="4"/>
      <w:r w:rsidRPr="00997BE3">
        <w:rPr>
          <w:lang w:val="en-ZA"/>
        </w:rPr>
        <w:t>reduction</w:t>
      </w:r>
      <w:r>
        <w:rPr>
          <w:lang w:val="en-ZA"/>
        </w:rPr>
        <w:t>,</w:t>
      </w:r>
      <w:r w:rsidRPr="00997BE3">
        <w:rPr>
          <w:lang w:val="en-ZA"/>
        </w:rPr>
        <w:t xml:space="preserve"> Se</w:t>
      </w:r>
      <w:r w:rsidRPr="00997BE3">
        <w:rPr>
          <w:vertAlign w:val="superscript"/>
          <w:lang w:val="en-ZA"/>
        </w:rPr>
        <w:t>0</w:t>
      </w:r>
      <w:r w:rsidRPr="00997BE3">
        <w:rPr>
          <w:lang w:val="en-ZA"/>
        </w:rPr>
        <w:t xml:space="preserve"> formation</w:t>
      </w:r>
      <w:r>
        <w:rPr>
          <w:lang w:val="en-ZA"/>
        </w:rPr>
        <w:t xml:space="preserve"> and glucose consumption</w:t>
      </w:r>
    </w:p>
    <w:tbl>
      <w:tblPr>
        <w:tblW w:w="822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80"/>
        <w:gridCol w:w="2063"/>
        <w:gridCol w:w="2121"/>
        <w:gridCol w:w="1963"/>
      </w:tblGrid>
      <w:tr w:rsidR="003F7DEA" w:rsidRPr="00997BE3" w14:paraId="163B6D7B" w14:textId="77777777" w:rsidTr="00D45ACE">
        <w:trPr>
          <w:trHeight w:val="646"/>
        </w:trPr>
        <w:tc>
          <w:tcPr>
            <w:tcW w:w="2080" w:type="dxa"/>
            <w:tcBorders>
              <w:top w:val="single" w:sz="12" w:space="0" w:color="008000"/>
              <w:bottom w:val="single" w:sz="6" w:space="0" w:color="008000"/>
            </w:tcBorders>
            <w:shd w:val="clear" w:color="auto" w:fill="FFFFFF"/>
          </w:tcPr>
          <w:p w14:paraId="1A8990CF" w14:textId="77777777" w:rsidR="003F7DEA" w:rsidRPr="00997BE3" w:rsidRDefault="003F7DEA" w:rsidP="008A4F1D">
            <w:pPr>
              <w:pStyle w:val="CETBodytext"/>
              <w:jc w:val="center"/>
              <w:rPr>
                <w:lang w:val="en-ZA"/>
              </w:rPr>
            </w:pPr>
            <w:r w:rsidRPr="00997BE3">
              <w:rPr>
                <w:b/>
                <w:bCs/>
                <w:lang w:val="en-ZA"/>
              </w:rPr>
              <w:t>[Se</w:t>
            </w:r>
            <w:r w:rsidRPr="00997BE3">
              <w:rPr>
                <w:b/>
                <w:bCs/>
                <w:vertAlign w:val="superscript"/>
                <w:lang w:val="en-ZA"/>
              </w:rPr>
              <w:t>4+</w:t>
            </w:r>
            <w:r w:rsidRPr="00997BE3">
              <w:rPr>
                <w:b/>
                <w:bCs/>
                <w:lang w:val="en-ZA"/>
              </w:rPr>
              <w:t>] (mM)</w:t>
            </w:r>
          </w:p>
        </w:tc>
        <w:tc>
          <w:tcPr>
            <w:tcW w:w="2063" w:type="dxa"/>
            <w:tcBorders>
              <w:top w:val="single" w:sz="12" w:space="0" w:color="008000"/>
              <w:bottom w:val="single" w:sz="6" w:space="0" w:color="008000"/>
            </w:tcBorders>
            <w:shd w:val="clear" w:color="auto" w:fill="FFFFFF"/>
          </w:tcPr>
          <w:p w14:paraId="2A8522B7" w14:textId="77777777" w:rsidR="003F7DEA" w:rsidRPr="00997BE3" w:rsidRDefault="003F7DEA" w:rsidP="008A4F1D">
            <w:pPr>
              <w:pStyle w:val="CETBodytext"/>
              <w:jc w:val="center"/>
              <w:rPr>
                <w:lang w:val="en-ZA"/>
              </w:rPr>
            </w:pPr>
            <w:r w:rsidRPr="00997BE3">
              <w:rPr>
                <w:b/>
                <w:bCs/>
                <w:lang w:val="en-ZA"/>
              </w:rPr>
              <w:t>k (h</w:t>
            </w:r>
            <w:r w:rsidRPr="00997BE3">
              <w:rPr>
                <w:b/>
                <w:bCs/>
                <w:vertAlign w:val="superscript"/>
                <w:lang w:val="en-ZA"/>
              </w:rPr>
              <w:t>-1</w:t>
            </w:r>
            <w:r w:rsidRPr="00997BE3">
              <w:rPr>
                <w:b/>
                <w:bCs/>
                <w:lang w:val="en-ZA"/>
              </w:rPr>
              <w:t>)</w:t>
            </w:r>
          </w:p>
        </w:tc>
        <w:tc>
          <w:tcPr>
            <w:tcW w:w="2121" w:type="dxa"/>
            <w:tcBorders>
              <w:top w:val="single" w:sz="12" w:space="0" w:color="008000"/>
              <w:bottom w:val="single" w:sz="6" w:space="0" w:color="008000"/>
            </w:tcBorders>
            <w:shd w:val="clear" w:color="auto" w:fill="FFFFFF"/>
          </w:tcPr>
          <w:p w14:paraId="50918994" w14:textId="77777777" w:rsidR="003F7DEA" w:rsidRPr="00997BE3" w:rsidRDefault="003F7DEA" w:rsidP="008A4F1D">
            <w:pPr>
              <w:pStyle w:val="CETBodytext"/>
              <w:jc w:val="center"/>
              <w:rPr>
                <w:lang w:val="en-ZA"/>
              </w:rPr>
            </w:pPr>
            <w:r w:rsidRPr="00997BE3">
              <w:rPr>
                <w:b/>
                <w:bCs/>
                <w:lang w:val="en-ZA"/>
              </w:rPr>
              <w:t>Y</w:t>
            </w:r>
            <w:r w:rsidRPr="007817CD">
              <w:rPr>
                <w:b/>
                <w:bCs/>
                <w:vertAlign w:val="subscript"/>
                <w:lang w:val="en-ZA"/>
              </w:rPr>
              <w:t>Se0/Se4+</w:t>
            </w:r>
          </w:p>
        </w:tc>
        <w:tc>
          <w:tcPr>
            <w:tcW w:w="1963" w:type="dxa"/>
            <w:tcBorders>
              <w:top w:val="single" w:sz="12" w:space="0" w:color="008000"/>
              <w:bottom w:val="single" w:sz="6" w:space="0" w:color="008000"/>
            </w:tcBorders>
            <w:shd w:val="clear" w:color="auto" w:fill="FFFFFF"/>
          </w:tcPr>
          <w:p w14:paraId="7A57D2B5" w14:textId="53F45556" w:rsidR="003F7DEA" w:rsidRPr="00997BE3" w:rsidRDefault="003F7DEA" w:rsidP="008A4F1D">
            <w:pPr>
              <w:pStyle w:val="CETBodytext"/>
              <w:jc w:val="center"/>
              <w:rPr>
                <w:b/>
                <w:bCs/>
                <w:lang w:val="en-ZA"/>
              </w:rPr>
            </w:pPr>
            <w:proofErr w:type="spellStart"/>
            <w:r w:rsidRPr="00997BE3">
              <w:rPr>
                <w:b/>
                <w:bCs/>
                <w:lang w:val="en-ZA"/>
              </w:rPr>
              <w:t>Y</w:t>
            </w:r>
            <w:r>
              <w:rPr>
                <w:b/>
                <w:bCs/>
                <w:vertAlign w:val="subscript"/>
                <w:lang w:val="en-ZA"/>
              </w:rPr>
              <w:t>Glc</w:t>
            </w:r>
            <w:proofErr w:type="spellEnd"/>
            <w:r w:rsidRPr="007817CD">
              <w:rPr>
                <w:b/>
                <w:bCs/>
                <w:vertAlign w:val="subscript"/>
                <w:lang w:val="en-ZA"/>
              </w:rPr>
              <w:t>/</w:t>
            </w:r>
            <w:r>
              <w:rPr>
                <w:b/>
                <w:bCs/>
                <w:vertAlign w:val="subscript"/>
                <w:lang w:val="en-ZA"/>
              </w:rPr>
              <w:t>Se4+</w:t>
            </w:r>
          </w:p>
        </w:tc>
      </w:tr>
      <w:tr w:rsidR="00807A65" w:rsidRPr="00997BE3" w14:paraId="2772BC74" w14:textId="77777777" w:rsidTr="00D45ACE">
        <w:trPr>
          <w:trHeight w:val="308"/>
        </w:trPr>
        <w:tc>
          <w:tcPr>
            <w:tcW w:w="2080" w:type="dxa"/>
            <w:shd w:val="clear" w:color="auto" w:fill="FFFFFF"/>
          </w:tcPr>
          <w:p w14:paraId="00E3C7C0" w14:textId="77777777" w:rsidR="00807A65" w:rsidRPr="00997BE3" w:rsidRDefault="00807A65" w:rsidP="008A4F1D">
            <w:pPr>
              <w:pStyle w:val="CETBodytext"/>
              <w:jc w:val="center"/>
              <w:rPr>
                <w:lang w:val="en-ZA"/>
              </w:rPr>
            </w:pPr>
            <w:r w:rsidRPr="00997BE3">
              <w:rPr>
                <w:lang w:val="en-ZA"/>
              </w:rPr>
              <w:t>1</w:t>
            </w:r>
          </w:p>
        </w:tc>
        <w:tc>
          <w:tcPr>
            <w:tcW w:w="2063" w:type="dxa"/>
            <w:vMerge w:val="restart"/>
            <w:shd w:val="clear" w:color="auto" w:fill="FFFFFF"/>
            <w:vAlign w:val="center"/>
          </w:tcPr>
          <w:p w14:paraId="3D72CFD7" w14:textId="2805E4B8" w:rsidR="00807A65" w:rsidRPr="00997BE3" w:rsidRDefault="00807A65" w:rsidP="00807A65">
            <w:pPr>
              <w:pStyle w:val="CETBodytext"/>
              <w:jc w:val="center"/>
              <w:rPr>
                <w:lang w:val="en-ZA"/>
              </w:rPr>
            </w:pPr>
            <w:r w:rsidRPr="00997BE3">
              <w:rPr>
                <w:lang w:val="en-ZA"/>
              </w:rPr>
              <w:t>0.562</w:t>
            </w:r>
          </w:p>
        </w:tc>
        <w:tc>
          <w:tcPr>
            <w:tcW w:w="2121" w:type="dxa"/>
            <w:vMerge w:val="restart"/>
            <w:shd w:val="clear" w:color="auto" w:fill="FFFFFF"/>
            <w:vAlign w:val="center"/>
          </w:tcPr>
          <w:p w14:paraId="789C42B2" w14:textId="7292468C" w:rsidR="00807A65" w:rsidRPr="00997BE3" w:rsidRDefault="00807A65" w:rsidP="00807A65">
            <w:pPr>
              <w:pStyle w:val="CETBodytext"/>
              <w:jc w:val="center"/>
              <w:rPr>
                <w:lang w:val="en-ZA"/>
              </w:rPr>
            </w:pPr>
            <w:bookmarkStart w:id="5" w:name="_Hlk126579061"/>
            <w:r w:rsidRPr="00997BE3">
              <w:rPr>
                <w:lang w:val="en-ZA"/>
              </w:rPr>
              <w:t>0.761</w:t>
            </w:r>
            <w:bookmarkEnd w:id="5"/>
          </w:p>
        </w:tc>
        <w:tc>
          <w:tcPr>
            <w:tcW w:w="1963" w:type="dxa"/>
            <w:shd w:val="clear" w:color="auto" w:fill="FFFFFF"/>
          </w:tcPr>
          <w:p w14:paraId="1DB798EF" w14:textId="77777777" w:rsidR="00807A65" w:rsidRPr="00997BE3" w:rsidRDefault="00807A65" w:rsidP="008A4F1D">
            <w:pPr>
              <w:pStyle w:val="CETBodytext"/>
              <w:jc w:val="center"/>
              <w:rPr>
                <w:lang w:val="en-ZA"/>
              </w:rPr>
            </w:pPr>
            <w:r>
              <w:rPr>
                <w:lang w:val="en-ZA"/>
              </w:rPr>
              <w:t>93.425</w:t>
            </w:r>
          </w:p>
        </w:tc>
      </w:tr>
      <w:tr w:rsidR="00807A65" w:rsidRPr="00997BE3" w14:paraId="2D45C3FF" w14:textId="77777777" w:rsidTr="00D45ACE">
        <w:trPr>
          <w:trHeight w:val="308"/>
        </w:trPr>
        <w:tc>
          <w:tcPr>
            <w:tcW w:w="2080" w:type="dxa"/>
            <w:shd w:val="clear" w:color="auto" w:fill="FFFFFF"/>
          </w:tcPr>
          <w:p w14:paraId="77B46762" w14:textId="77777777" w:rsidR="00807A65" w:rsidRPr="00997BE3" w:rsidRDefault="00807A65" w:rsidP="008A4F1D">
            <w:pPr>
              <w:pStyle w:val="CETBodytext"/>
              <w:jc w:val="center"/>
              <w:rPr>
                <w:lang w:val="en-ZA"/>
              </w:rPr>
            </w:pPr>
            <w:r>
              <w:rPr>
                <w:lang w:val="en-ZA"/>
              </w:rPr>
              <w:t>3</w:t>
            </w:r>
          </w:p>
        </w:tc>
        <w:tc>
          <w:tcPr>
            <w:tcW w:w="2063" w:type="dxa"/>
            <w:vMerge/>
            <w:shd w:val="clear" w:color="auto" w:fill="FFFFFF"/>
          </w:tcPr>
          <w:p w14:paraId="5EEF121C" w14:textId="2CC27122" w:rsidR="00807A65" w:rsidRPr="00997BE3" w:rsidRDefault="00807A65" w:rsidP="008A4F1D">
            <w:pPr>
              <w:pStyle w:val="CETBodytext"/>
              <w:jc w:val="center"/>
              <w:rPr>
                <w:lang w:val="en-ZA"/>
              </w:rPr>
            </w:pPr>
          </w:p>
        </w:tc>
        <w:tc>
          <w:tcPr>
            <w:tcW w:w="2121" w:type="dxa"/>
            <w:vMerge/>
            <w:shd w:val="clear" w:color="auto" w:fill="FFFFFF"/>
          </w:tcPr>
          <w:p w14:paraId="1496B196" w14:textId="4F06FBAF" w:rsidR="00807A65" w:rsidRPr="00997BE3" w:rsidRDefault="00807A65" w:rsidP="008A4F1D">
            <w:pPr>
              <w:pStyle w:val="CETBodytext"/>
              <w:jc w:val="center"/>
              <w:rPr>
                <w:lang w:val="en-ZA"/>
              </w:rPr>
            </w:pPr>
          </w:p>
        </w:tc>
        <w:tc>
          <w:tcPr>
            <w:tcW w:w="1963" w:type="dxa"/>
            <w:shd w:val="clear" w:color="auto" w:fill="FFFFFF"/>
          </w:tcPr>
          <w:p w14:paraId="7427932B" w14:textId="77777777" w:rsidR="00807A65" w:rsidRPr="00997BE3" w:rsidRDefault="00807A65" w:rsidP="008A4F1D">
            <w:pPr>
              <w:pStyle w:val="CETBodytext"/>
              <w:jc w:val="center"/>
              <w:rPr>
                <w:lang w:val="en-ZA"/>
              </w:rPr>
            </w:pPr>
            <w:r>
              <w:rPr>
                <w:lang w:val="en-ZA"/>
              </w:rPr>
              <w:t>33.377</w:t>
            </w:r>
          </w:p>
        </w:tc>
      </w:tr>
      <w:tr w:rsidR="00807A65" w:rsidRPr="00997BE3" w14:paraId="6C3ED3B8" w14:textId="77777777" w:rsidTr="00D45ACE">
        <w:trPr>
          <w:trHeight w:val="308"/>
        </w:trPr>
        <w:tc>
          <w:tcPr>
            <w:tcW w:w="2080" w:type="dxa"/>
            <w:shd w:val="clear" w:color="auto" w:fill="FFFFFF"/>
          </w:tcPr>
          <w:p w14:paraId="687CCC59" w14:textId="77777777" w:rsidR="00807A65" w:rsidRPr="00997BE3" w:rsidRDefault="00807A65" w:rsidP="008A4F1D">
            <w:pPr>
              <w:pStyle w:val="CETBodytext"/>
              <w:jc w:val="center"/>
              <w:rPr>
                <w:lang w:val="en-ZA"/>
              </w:rPr>
            </w:pPr>
            <w:r>
              <w:rPr>
                <w:lang w:val="en-ZA"/>
              </w:rPr>
              <w:t>5</w:t>
            </w:r>
          </w:p>
        </w:tc>
        <w:tc>
          <w:tcPr>
            <w:tcW w:w="2063" w:type="dxa"/>
            <w:vMerge/>
            <w:shd w:val="clear" w:color="auto" w:fill="FFFFFF"/>
          </w:tcPr>
          <w:p w14:paraId="16B873D0" w14:textId="3B835795" w:rsidR="00807A65" w:rsidRPr="00997BE3" w:rsidRDefault="00807A65" w:rsidP="008A4F1D">
            <w:pPr>
              <w:pStyle w:val="CETBodytext"/>
              <w:jc w:val="center"/>
              <w:rPr>
                <w:lang w:val="en-ZA"/>
              </w:rPr>
            </w:pPr>
          </w:p>
        </w:tc>
        <w:tc>
          <w:tcPr>
            <w:tcW w:w="2121" w:type="dxa"/>
            <w:vMerge/>
            <w:shd w:val="clear" w:color="auto" w:fill="FFFFFF"/>
          </w:tcPr>
          <w:p w14:paraId="3D3FA13E" w14:textId="6DE00506" w:rsidR="00807A65" w:rsidRPr="00997BE3" w:rsidRDefault="00807A65" w:rsidP="008A4F1D">
            <w:pPr>
              <w:pStyle w:val="CETBodytext"/>
              <w:jc w:val="center"/>
              <w:rPr>
                <w:lang w:val="en-ZA"/>
              </w:rPr>
            </w:pPr>
          </w:p>
        </w:tc>
        <w:tc>
          <w:tcPr>
            <w:tcW w:w="1963" w:type="dxa"/>
            <w:shd w:val="clear" w:color="auto" w:fill="FFFFFF"/>
          </w:tcPr>
          <w:p w14:paraId="4D19A795" w14:textId="77777777" w:rsidR="00807A65" w:rsidRPr="00997BE3" w:rsidRDefault="00807A65" w:rsidP="008A4F1D">
            <w:pPr>
              <w:pStyle w:val="CETBodytext"/>
              <w:jc w:val="center"/>
              <w:rPr>
                <w:lang w:val="en-ZA"/>
              </w:rPr>
            </w:pPr>
            <w:r>
              <w:rPr>
                <w:lang w:val="en-ZA"/>
              </w:rPr>
              <w:t>15.175</w:t>
            </w:r>
          </w:p>
        </w:tc>
      </w:tr>
    </w:tbl>
    <w:tbl>
      <w:tblPr>
        <w:tblStyle w:val="TableGrid"/>
        <w:tblW w:w="8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233"/>
      </w:tblGrid>
      <w:tr w:rsidR="00E07DE4" w:rsidRPr="00E07DE4" w14:paraId="5E64A64F" w14:textId="77777777" w:rsidTr="00FB44AE">
        <w:trPr>
          <w:trHeight w:val="3669"/>
        </w:trPr>
        <w:tc>
          <w:tcPr>
            <w:tcW w:w="4566" w:type="dxa"/>
          </w:tcPr>
          <w:p w14:paraId="346306E0" w14:textId="77777777" w:rsidR="00E07DE4" w:rsidRPr="00E07DE4" w:rsidRDefault="00E07DE4" w:rsidP="00E07DE4">
            <w:pPr>
              <w:pStyle w:val="CETBodytext"/>
              <w:rPr>
                <w:lang w:val="en-ZA"/>
              </w:rPr>
            </w:pPr>
            <w:r w:rsidRPr="00E07DE4">
              <w:rPr>
                <w:lang w:val="en-ZA"/>
              </w:rPr>
              <w:lastRenderedPageBreak/>
              <w:t>(a)</w:t>
            </w:r>
          </w:p>
          <w:p w14:paraId="1FD3631C" w14:textId="742DB87F" w:rsidR="00E07DE4" w:rsidRPr="00E07DE4" w:rsidRDefault="0074659B" w:rsidP="00E07DE4">
            <w:pPr>
              <w:pStyle w:val="CETCaption"/>
              <w:rPr>
                <w:i w:val="0"/>
                <w:lang w:val="en-ZA"/>
              </w:rPr>
            </w:pPr>
            <w:r>
              <w:object w:dxaOrig="9014" w:dyaOrig="7042" w14:anchorId="76C1D805">
                <v:shape id="_x0000_i1028" type="#_x0000_t75" style="width:187.85pt;height:146.5pt" o:ole="">
                  <v:imagedata r:id="rId18" o:title=""/>
                </v:shape>
                <o:OLEObject Type="Embed" ProgID="Unknown" ShapeID="_x0000_i1028" DrawAspect="Content" ObjectID="_1741677515" r:id="rId19"/>
              </w:object>
            </w:r>
          </w:p>
        </w:tc>
        <w:tc>
          <w:tcPr>
            <w:tcW w:w="4233" w:type="dxa"/>
          </w:tcPr>
          <w:p w14:paraId="2F445B76" w14:textId="77777777" w:rsidR="00E07DE4" w:rsidRPr="00E07DE4" w:rsidRDefault="00E07DE4" w:rsidP="00E07DE4">
            <w:pPr>
              <w:pStyle w:val="CETBodytext"/>
              <w:rPr>
                <w:lang w:val="en-ZA"/>
              </w:rPr>
            </w:pPr>
            <w:r w:rsidRPr="00E07DE4">
              <w:rPr>
                <w:lang w:val="en-ZA"/>
              </w:rPr>
              <w:t>(d)</w:t>
            </w:r>
          </w:p>
          <w:p w14:paraId="0B8DEA5D" w14:textId="782015F9" w:rsidR="00E07DE4" w:rsidRPr="00E07DE4" w:rsidRDefault="0074659B" w:rsidP="00E07DE4">
            <w:pPr>
              <w:pStyle w:val="CETCaption"/>
              <w:rPr>
                <w:i w:val="0"/>
                <w:lang w:val="en-ZA"/>
              </w:rPr>
            </w:pPr>
            <w:r w:rsidRPr="00E07DE4">
              <w:rPr>
                <w:i w:val="0"/>
              </w:rPr>
              <w:object w:dxaOrig="9184" w:dyaOrig="6987" w14:anchorId="2474C8B4">
                <v:shape id="_x0000_i1029" type="#_x0000_t75" style="width:189.7pt;height:144.65pt" o:ole="">
                  <v:imagedata r:id="rId20" o:title=""/>
                </v:shape>
                <o:OLEObject Type="Embed" ProgID="Unknown" ShapeID="_x0000_i1029" DrawAspect="Content" ObjectID="_1741677516" r:id="rId21"/>
              </w:object>
            </w:r>
          </w:p>
        </w:tc>
      </w:tr>
      <w:tr w:rsidR="00E07DE4" w:rsidRPr="00E07DE4" w14:paraId="50D9F05B" w14:textId="77777777" w:rsidTr="00FB44AE">
        <w:trPr>
          <w:trHeight w:val="4122"/>
        </w:trPr>
        <w:tc>
          <w:tcPr>
            <w:tcW w:w="4566" w:type="dxa"/>
          </w:tcPr>
          <w:p w14:paraId="48F5AA36" w14:textId="77777777" w:rsidR="00E07DE4" w:rsidRPr="00E07DE4" w:rsidRDefault="00E07DE4" w:rsidP="00E07DE4">
            <w:pPr>
              <w:pStyle w:val="CETCaption"/>
              <w:rPr>
                <w:i w:val="0"/>
                <w:lang w:val="en-ZA"/>
              </w:rPr>
            </w:pPr>
            <w:r w:rsidRPr="00E07DE4">
              <w:rPr>
                <w:i w:val="0"/>
                <w:lang w:val="en-ZA"/>
              </w:rPr>
              <w:t>(b)</w:t>
            </w:r>
          </w:p>
          <w:p w14:paraId="1576E386" w14:textId="1D9A6DC4" w:rsidR="00E07DE4" w:rsidRPr="00E07DE4" w:rsidRDefault="0074659B" w:rsidP="00E07DE4">
            <w:pPr>
              <w:pStyle w:val="CETCaption"/>
              <w:rPr>
                <w:i w:val="0"/>
                <w:lang w:val="en-ZA"/>
              </w:rPr>
            </w:pPr>
            <w:r>
              <w:object w:dxaOrig="9014" w:dyaOrig="7042" w14:anchorId="24575D7B">
                <v:shape id="_x0000_i1030" type="#_x0000_t75" style="width:197.2pt;height:154pt" o:ole="">
                  <v:imagedata r:id="rId22" o:title=""/>
                </v:shape>
                <o:OLEObject Type="Embed" ProgID="Unknown" ShapeID="_x0000_i1030" DrawAspect="Content" ObjectID="_1741677517" r:id="rId23"/>
              </w:object>
            </w:r>
          </w:p>
        </w:tc>
        <w:tc>
          <w:tcPr>
            <w:tcW w:w="4233" w:type="dxa"/>
          </w:tcPr>
          <w:p w14:paraId="1F92C9A7" w14:textId="33F03E9E" w:rsidR="00E07DE4" w:rsidRPr="00E07DE4" w:rsidRDefault="00E07DE4" w:rsidP="00E07DE4">
            <w:pPr>
              <w:pStyle w:val="CETCaption"/>
              <w:rPr>
                <w:i w:val="0"/>
                <w:lang w:val="en-ZA"/>
              </w:rPr>
            </w:pPr>
            <w:r w:rsidRPr="00E07DE4">
              <w:rPr>
                <w:i w:val="0"/>
                <w:lang w:val="en-ZA"/>
              </w:rPr>
              <w:t>(e)</w:t>
            </w:r>
          </w:p>
          <w:p w14:paraId="0D0340CF" w14:textId="4D2A2B7F" w:rsidR="00E07DE4" w:rsidRPr="00E07DE4" w:rsidRDefault="0074659B" w:rsidP="00E07DE4">
            <w:pPr>
              <w:pStyle w:val="CETCaption"/>
              <w:rPr>
                <w:i w:val="0"/>
                <w:lang w:val="en-ZA"/>
              </w:rPr>
            </w:pPr>
            <w:r w:rsidRPr="00E07DE4">
              <w:rPr>
                <w:i w:val="0"/>
              </w:rPr>
              <w:object w:dxaOrig="8901" w:dyaOrig="6987" w14:anchorId="04B52D75">
                <v:shape id="_x0000_i1031" type="#_x0000_t75" style="width:180.3pt;height:140.85pt" o:ole="">
                  <v:imagedata r:id="rId24" o:title=""/>
                </v:shape>
                <o:OLEObject Type="Embed" ProgID="Unknown" ShapeID="_x0000_i1031" DrawAspect="Content" ObjectID="_1741677518" r:id="rId25"/>
              </w:object>
            </w:r>
          </w:p>
        </w:tc>
      </w:tr>
      <w:tr w:rsidR="00E07DE4" w:rsidRPr="00E07DE4" w14:paraId="59367879" w14:textId="77777777" w:rsidTr="00FB44AE">
        <w:trPr>
          <w:trHeight w:val="3157"/>
        </w:trPr>
        <w:tc>
          <w:tcPr>
            <w:tcW w:w="4566" w:type="dxa"/>
          </w:tcPr>
          <w:p w14:paraId="2BF75F5B" w14:textId="64DBA28B" w:rsidR="00E07DE4" w:rsidRPr="00E07DE4" w:rsidRDefault="00E07DE4" w:rsidP="00E07DE4">
            <w:pPr>
              <w:pStyle w:val="CETCaption"/>
              <w:rPr>
                <w:i w:val="0"/>
                <w:lang w:val="en-ZA"/>
              </w:rPr>
            </w:pPr>
            <w:r w:rsidRPr="00E07DE4">
              <w:rPr>
                <w:i w:val="0"/>
                <w:lang w:val="en-ZA"/>
              </w:rPr>
              <w:t>(c)</w:t>
            </w:r>
          </w:p>
          <w:p w14:paraId="53E6C4E0" w14:textId="7DD9CA8F" w:rsidR="00E07DE4" w:rsidRPr="00E07DE4" w:rsidRDefault="0074659B" w:rsidP="00E07DE4">
            <w:pPr>
              <w:pStyle w:val="CETCaption"/>
              <w:rPr>
                <w:i w:val="0"/>
                <w:lang w:val="en-ZA"/>
              </w:rPr>
            </w:pPr>
            <w:r>
              <w:object w:dxaOrig="8841" w:dyaOrig="7042" w14:anchorId="228A41A0">
                <v:shape id="_x0000_i1032" type="#_x0000_t75" style="width:194.7pt;height:154.65pt" o:ole="">
                  <v:imagedata r:id="rId26" o:title=""/>
                </v:shape>
                <o:OLEObject Type="Embed" ProgID="Unknown" ShapeID="_x0000_i1032" DrawAspect="Content" ObjectID="_1741677519" r:id="rId27"/>
              </w:object>
            </w:r>
          </w:p>
        </w:tc>
        <w:tc>
          <w:tcPr>
            <w:tcW w:w="4233" w:type="dxa"/>
          </w:tcPr>
          <w:p w14:paraId="382B4448" w14:textId="77777777" w:rsidR="00E07DE4" w:rsidRPr="00E07DE4" w:rsidRDefault="00E07DE4" w:rsidP="00E07DE4">
            <w:pPr>
              <w:pStyle w:val="CETCaption"/>
              <w:rPr>
                <w:i w:val="0"/>
                <w:lang w:val="en-ZA"/>
              </w:rPr>
            </w:pPr>
            <w:r w:rsidRPr="00E07DE4">
              <w:rPr>
                <w:i w:val="0"/>
                <w:lang w:val="en-ZA"/>
              </w:rPr>
              <w:t>(f)</w:t>
            </w:r>
          </w:p>
          <w:p w14:paraId="571B9BD7" w14:textId="55BFD062" w:rsidR="00E07DE4" w:rsidRPr="00E07DE4" w:rsidRDefault="0074659B" w:rsidP="00E07DE4">
            <w:pPr>
              <w:pStyle w:val="CETCaption"/>
              <w:rPr>
                <w:i w:val="0"/>
                <w:lang w:val="en-ZA"/>
              </w:rPr>
            </w:pPr>
            <w:r w:rsidRPr="00E07DE4">
              <w:rPr>
                <w:i w:val="0"/>
              </w:rPr>
              <w:object w:dxaOrig="8908" w:dyaOrig="6994" w14:anchorId="2EB40EF7">
                <v:shape id="_x0000_i1033" type="#_x0000_t75" style="width:189.1pt;height:148.4pt" o:ole="">
                  <v:imagedata r:id="rId28" o:title=""/>
                </v:shape>
                <o:OLEObject Type="Embed" ProgID="Unknown" ShapeID="_x0000_i1033" DrawAspect="Content" ObjectID="_1741677520" r:id="rId29"/>
              </w:object>
            </w:r>
          </w:p>
        </w:tc>
      </w:tr>
    </w:tbl>
    <w:p w14:paraId="4C9CE961" w14:textId="4515B066" w:rsidR="00A2380D" w:rsidRDefault="00AE6A1D" w:rsidP="00A2380D">
      <w:pPr>
        <w:pStyle w:val="CETCaption"/>
        <w:rPr>
          <w:lang w:val="en-ZA"/>
        </w:rPr>
      </w:pPr>
      <w:r w:rsidRPr="00997BE3">
        <w:rPr>
          <w:lang w:val="en-ZA"/>
        </w:rPr>
        <w:t xml:space="preserve">Figure </w:t>
      </w:r>
      <w:r w:rsidR="0032551E">
        <w:rPr>
          <w:lang w:val="en-ZA"/>
        </w:rPr>
        <w:t>3</w:t>
      </w:r>
      <w:r w:rsidRPr="00997BE3">
        <w:rPr>
          <w:lang w:val="en-ZA"/>
        </w:rPr>
        <w:t>:</w:t>
      </w:r>
      <w:r w:rsidRPr="00997BE3">
        <w:rPr>
          <w:rStyle w:val="CETCaptionCarattere"/>
          <w:lang w:val="en-ZA"/>
        </w:rPr>
        <w:t xml:space="preserve"> </w:t>
      </w:r>
      <w:r w:rsidRPr="00997BE3">
        <w:rPr>
          <w:lang w:val="en-ZA"/>
        </w:rPr>
        <w:t xml:space="preserve">Adapted </w:t>
      </w:r>
      <w:r w:rsidR="00D67282" w:rsidRPr="00997BE3">
        <w:rPr>
          <w:lang w:val="en-ZA"/>
        </w:rPr>
        <w:t>first order kinetics</w:t>
      </w:r>
      <w:r w:rsidRPr="00997BE3">
        <w:rPr>
          <w:lang w:val="en-ZA"/>
        </w:rPr>
        <w:t xml:space="preserve"> fitted to measured </w:t>
      </w:r>
      <w:bookmarkStart w:id="6" w:name="_Hlk127359139"/>
      <w:r w:rsidRPr="00997BE3">
        <w:rPr>
          <w:lang w:val="en-ZA"/>
        </w:rPr>
        <w:t>(a) 1 mM, (b) 3 mM, (c) 5 mM</w:t>
      </w:r>
      <w:bookmarkEnd w:id="6"/>
      <w:r w:rsidRPr="00997BE3">
        <w:rPr>
          <w:lang w:val="en-ZA"/>
        </w:rPr>
        <w:t xml:space="preserve"> SeO</w:t>
      </w:r>
      <w:r w:rsidRPr="00997BE3">
        <w:rPr>
          <w:vertAlign w:val="subscript"/>
          <w:lang w:val="en-ZA"/>
        </w:rPr>
        <w:t>3</w:t>
      </w:r>
      <w:r w:rsidRPr="00997BE3">
        <w:rPr>
          <w:vertAlign w:val="superscript"/>
          <w:lang w:val="en-ZA"/>
        </w:rPr>
        <w:t xml:space="preserve">2- </w:t>
      </w:r>
      <w:r w:rsidRPr="00997BE3">
        <w:rPr>
          <w:lang w:val="en-ZA"/>
        </w:rPr>
        <w:t xml:space="preserve">reduction </w:t>
      </w:r>
      <w:r w:rsidR="00524DAD">
        <w:rPr>
          <w:lang w:val="en-ZA"/>
        </w:rPr>
        <w:t>and Se</w:t>
      </w:r>
      <w:r w:rsidR="00524DAD" w:rsidRPr="00524DAD">
        <w:rPr>
          <w:vertAlign w:val="superscript"/>
          <w:lang w:val="en-ZA"/>
        </w:rPr>
        <w:t>0</w:t>
      </w:r>
      <w:r w:rsidR="00524DAD">
        <w:rPr>
          <w:lang w:val="en-ZA"/>
        </w:rPr>
        <w:t xml:space="preserve"> accumulation </w:t>
      </w:r>
      <w:r w:rsidRPr="00997BE3">
        <w:rPr>
          <w:lang w:val="en-ZA"/>
        </w:rPr>
        <w:t>data</w:t>
      </w:r>
      <w:r w:rsidR="00184B6D">
        <w:rPr>
          <w:lang w:val="en-ZA"/>
        </w:rPr>
        <w:t xml:space="preserve"> and glucose consumption in the </w:t>
      </w:r>
      <w:r w:rsidR="00184B6D" w:rsidRPr="00184B6D">
        <w:rPr>
          <w:lang w:val="en-ZA"/>
        </w:rPr>
        <w:t>(</w:t>
      </w:r>
      <w:r w:rsidR="00184B6D">
        <w:rPr>
          <w:lang w:val="en-ZA"/>
        </w:rPr>
        <w:t>d</w:t>
      </w:r>
      <w:r w:rsidR="00184B6D" w:rsidRPr="00184B6D">
        <w:rPr>
          <w:lang w:val="en-ZA"/>
        </w:rPr>
        <w:t>) 1 mM, (</w:t>
      </w:r>
      <w:r w:rsidR="00184B6D">
        <w:rPr>
          <w:lang w:val="en-ZA"/>
        </w:rPr>
        <w:t>e</w:t>
      </w:r>
      <w:r w:rsidR="00184B6D" w:rsidRPr="00184B6D">
        <w:rPr>
          <w:lang w:val="en-ZA"/>
        </w:rPr>
        <w:t>) 3 mM, (</w:t>
      </w:r>
      <w:r w:rsidR="00184B6D">
        <w:rPr>
          <w:lang w:val="en-ZA"/>
        </w:rPr>
        <w:t>f</w:t>
      </w:r>
      <w:r w:rsidR="00184B6D" w:rsidRPr="00184B6D">
        <w:rPr>
          <w:lang w:val="en-ZA"/>
        </w:rPr>
        <w:t>) 5 mM</w:t>
      </w:r>
      <w:r w:rsidR="00184B6D">
        <w:rPr>
          <w:lang w:val="en-ZA"/>
        </w:rPr>
        <w:t xml:space="preserve"> batches respectively.</w:t>
      </w:r>
    </w:p>
    <w:p w14:paraId="674BF655" w14:textId="731DE552" w:rsidR="0032551E" w:rsidRDefault="0032551E" w:rsidP="00F467ED">
      <w:pPr>
        <w:pStyle w:val="CETBodytext"/>
      </w:pPr>
      <w:r>
        <w:t>As seen in Figures 3 (a)-(c),</w:t>
      </w:r>
      <w:r w:rsidR="001D1963" w:rsidRPr="001D1963">
        <w:t xml:space="preserve"> the system appears to experience a change in </w:t>
      </w:r>
      <w:r w:rsidR="00807A65">
        <w:t>selenium removal mechanism</w:t>
      </w:r>
      <w:r w:rsidR="00807A65" w:rsidRPr="001D1963">
        <w:t xml:space="preserve"> </w:t>
      </w:r>
      <w:r w:rsidR="00807A65">
        <w:t>at</w:t>
      </w:r>
      <w:r>
        <w:t xml:space="preserve"> 1</w:t>
      </w:r>
      <w:r w:rsidR="00807A65">
        <w:t> </w:t>
      </w:r>
      <w:r>
        <w:t xml:space="preserve">h, as the model no longer correlates well with data thereafter. </w:t>
      </w:r>
      <w:r w:rsidRPr="001D1963">
        <w:t>It is possible t</w:t>
      </w:r>
      <w:r>
        <w:t xml:space="preserve">hat after 1 h, </w:t>
      </w:r>
      <w:r w:rsidRPr="001D1963">
        <w:t>a</w:t>
      </w:r>
      <w:r w:rsidR="00807A65">
        <w:t xml:space="preserve"> distinct </w:t>
      </w:r>
      <w:r w:rsidRPr="001D1963">
        <w:t>mechanism</w:t>
      </w:r>
      <w:r>
        <w:t xml:space="preserve"> </w:t>
      </w:r>
      <w:r>
        <w:lastRenderedPageBreak/>
        <w:t>becomes responsible for selenite removal in the</w:t>
      </w:r>
      <w:r w:rsidRPr="001D1963">
        <w:t xml:space="preserve"> solution is activated</w:t>
      </w:r>
      <w:r w:rsidR="00F56607">
        <w:t xml:space="preserve"> which rapidly increases the removal rate of SeO</w:t>
      </w:r>
      <w:r w:rsidR="00F56607">
        <w:rPr>
          <w:vertAlign w:val="subscript"/>
        </w:rPr>
        <w:t>3</w:t>
      </w:r>
      <w:r w:rsidR="00F56607">
        <w:rPr>
          <w:vertAlign w:val="superscript"/>
        </w:rPr>
        <w:t>2-</w:t>
      </w:r>
      <w:r w:rsidR="00F56607">
        <w:t xml:space="preserve"> </w:t>
      </w:r>
      <w:r w:rsidR="0086443A">
        <w:t>and the</w:t>
      </w:r>
      <w:r w:rsidR="00F56607">
        <w:t xml:space="preserve"> production rate of Se</w:t>
      </w:r>
      <w:r w:rsidR="00F56607">
        <w:rPr>
          <w:vertAlign w:val="superscript"/>
        </w:rPr>
        <w:t>0</w:t>
      </w:r>
      <w:r w:rsidR="00F56607">
        <w:t xml:space="preserve">. This mechanism appears to correspond to a critical glucose concentration around 5 mM – it should be noted that for none of the runs were the glucose completely depleted indicating that this was not a </w:t>
      </w:r>
      <w:r w:rsidR="0086443A">
        <w:t>limiting reagent.</w:t>
      </w:r>
    </w:p>
    <w:p w14:paraId="54DD9182" w14:textId="10A94078" w:rsidR="005F68A7" w:rsidRPr="00997BE3" w:rsidRDefault="005F68A7" w:rsidP="005F68A7">
      <w:pPr>
        <w:pStyle w:val="CETHeading1"/>
        <w:rPr>
          <w:rStyle w:val="CETCaptionCarattere"/>
          <w:i w:val="0"/>
          <w:sz w:val="20"/>
          <w:lang w:val="en-ZA"/>
        </w:rPr>
      </w:pPr>
      <w:r w:rsidRPr="00997BE3">
        <w:rPr>
          <w:rStyle w:val="CETCaptionCarattere"/>
          <w:i w:val="0"/>
          <w:sz w:val="20"/>
          <w:lang w:val="en-ZA"/>
        </w:rPr>
        <w:t>Conclusions</w:t>
      </w:r>
    </w:p>
    <w:p w14:paraId="1ADF3ECD" w14:textId="2EAAB6CE" w:rsidR="00494E8B" w:rsidRDefault="00EC46FD" w:rsidP="00EB1274">
      <w:pPr>
        <w:pStyle w:val="CETBodytext"/>
        <w:rPr>
          <w:lang w:val="en-ZA"/>
        </w:rPr>
      </w:pPr>
      <w:r w:rsidRPr="00997BE3">
        <w:rPr>
          <w:lang w:val="en-ZA"/>
        </w:rPr>
        <w:t xml:space="preserve">The first-order kinetic model developed in this study provides a useful tool for predicting the elemental selenium accumulation in the bioreduction of selenite using </w:t>
      </w:r>
      <w:r w:rsidRPr="00997BE3">
        <w:rPr>
          <w:i/>
          <w:lang w:val="en-ZA"/>
        </w:rPr>
        <w:t>Enterococcus</w:t>
      </w:r>
      <w:r w:rsidRPr="00997BE3">
        <w:rPr>
          <w:lang w:val="en-ZA"/>
        </w:rPr>
        <w:t xml:space="preserve"> sp</w:t>
      </w:r>
      <w:r w:rsidR="0086443A">
        <w:rPr>
          <w:lang w:val="en-ZA"/>
        </w:rPr>
        <w:t xml:space="preserve">p </w:t>
      </w:r>
      <w:r w:rsidRPr="00997BE3">
        <w:rPr>
          <w:lang w:val="en-ZA"/>
        </w:rPr>
        <w:t>for the first hour</w:t>
      </w:r>
      <w:r w:rsidR="0086443A">
        <w:rPr>
          <w:lang w:val="en-ZA"/>
        </w:rPr>
        <w:t xml:space="preserve"> of operation</w:t>
      </w:r>
      <w:r w:rsidRPr="00997BE3">
        <w:rPr>
          <w:lang w:val="en-ZA"/>
        </w:rPr>
        <w:t>. However,</w:t>
      </w:r>
      <w:r w:rsidR="00CF53FC" w:rsidRPr="00997BE3">
        <w:rPr>
          <w:lang w:val="en-ZA"/>
        </w:rPr>
        <w:t xml:space="preserve"> more res</w:t>
      </w:r>
      <w:r w:rsidRPr="00997BE3">
        <w:rPr>
          <w:lang w:val="en-ZA"/>
        </w:rPr>
        <w:t>ea</w:t>
      </w:r>
      <w:r w:rsidR="00CF53FC" w:rsidRPr="00997BE3">
        <w:rPr>
          <w:lang w:val="en-ZA"/>
        </w:rPr>
        <w:t xml:space="preserve">rch still has to be done in order to develop </w:t>
      </w:r>
      <w:r w:rsidR="00524DAD">
        <w:rPr>
          <w:lang w:val="en-ZA"/>
        </w:rPr>
        <w:t xml:space="preserve">a </w:t>
      </w:r>
      <w:r w:rsidR="00CF53FC" w:rsidRPr="00997BE3">
        <w:rPr>
          <w:lang w:val="en-ZA"/>
        </w:rPr>
        <w:t>more concise structured model</w:t>
      </w:r>
      <w:r w:rsidR="0086443A">
        <w:rPr>
          <w:lang w:val="en-ZA"/>
        </w:rPr>
        <w:t xml:space="preserve">, likely due to </w:t>
      </w:r>
      <w:r w:rsidR="00CF53FC" w:rsidRPr="00997BE3">
        <w:rPr>
          <w:lang w:val="en-ZA"/>
        </w:rPr>
        <w:t>insufficient</w:t>
      </w:r>
      <w:r w:rsidR="0086443A">
        <w:rPr>
          <w:lang w:val="en-ZA"/>
        </w:rPr>
        <w:t xml:space="preserve"> knowledge</w:t>
      </w:r>
      <w:r w:rsidR="00CF53FC" w:rsidRPr="00997BE3">
        <w:rPr>
          <w:lang w:val="en-ZA"/>
        </w:rPr>
        <w:t xml:space="preserve"> of cellular metabolism regarding SeO</w:t>
      </w:r>
      <w:r w:rsidR="00CF53FC" w:rsidRPr="00997BE3">
        <w:rPr>
          <w:vertAlign w:val="subscript"/>
          <w:lang w:val="en-ZA"/>
        </w:rPr>
        <w:t>3</w:t>
      </w:r>
      <w:r w:rsidR="00CF53FC" w:rsidRPr="00997BE3">
        <w:rPr>
          <w:vertAlign w:val="superscript"/>
          <w:lang w:val="en-ZA"/>
        </w:rPr>
        <w:t xml:space="preserve">2- </w:t>
      </w:r>
      <w:r w:rsidR="00CF53FC" w:rsidRPr="00997BE3">
        <w:rPr>
          <w:lang w:val="en-ZA"/>
        </w:rPr>
        <w:t>reduction</w:t>
      </w:r>
      <w:r w:rsidR="0086443A">
        <w:rPr>
          <w:lang w:val="en-ZA"/>
        </w:rPr>
        <w:t xml:space="preserve">, the </w:t>
      </w:r>
      <w:r w:rsidR="00CF53FC" w:rsidRPr="00997BE3">
        <w:rPr>
          <w:lang w:val="en-ZA"/>
        </w:rPr>
        <w:t>diversity of selenite reducing metabolites</w:t>
      </w:r>
      <w:r w:rsidR="0086443A">
        <w:rPr>
          <w:lang w:val="en-ZA"/>
        </w:rPr>
        <w:t>,</w:t>
      </w:r>
      <w:r w:rsidR="00CF53FC" w:rsidRPr="00997BE3">
        <w:rPr>
          <w:lang w:val="en-ZA"/>
        </w:rPr>
        <w:t xml:space="preserve"> </w:t>
      </w:r>
      <w:r w:rsidRPr="00997BE3">
        <w:rPr>
          <w:lang w:val="en-ZA"/>
        </w:rPr>
        <w:t>and the utilisation of the carbon source</w:t>
      </w:r>
      <w:r w:rsidR="00CF53FC" w:rsidRPr="00997BE3">
        <w:rPr>
          <w:lang w:val="en-ZA"/>
        </w:rPr>
        <w:t>.</w:t>
      </w:r>
      <w:r w:rsidR="00F467ED">
        <w:rPr>
          <w:lang w:val="en-ZA"/>
        </w:rPr>
        <w:t xml:space="preserve"> Th</w:t>
      </w:r>
      <w:r w:rsidR="0086443A">
        <w:rPr>
          <w:lang w:val="en-ZA"/>
        </w:rPr>
        <w:t>e</w:t>
      </w:r>
      <w:r w:rsidR="00F467ED">
        <w:rPr>
          <w:lang w:val="en-ZA"/>
        </w:rPr>
        <w:t xml:space="preserve"> variations</w:t>
      </w:r>
      <w:r w:rsidR="0086443A">
        <w:rPr>
          <w:lang w:val="en-ZA"/>
        </w:rPr>
        <w:t xml:space="preserve"> in the consumption of glucose to selenite reduced</w:t>
      </w:r>
      <w:r w:rsidR="00F467ED">
        <w:rPr>
          <w:lang w:val="en-ZA"/>
        </w:rPr>
        <w:t xml:space="preserve"> might due to the fact that most of the glucose is being used for metabolic processes and only partially for the reduction. </w:t>
      </w:r>
      <w:r w:rsidR="00CF53FC" w:rsidRPr="00997BE3">
        <w:rPr>
          <w:lang w:val="en-ZA"/>
        </w:rPr>
        <w:t xml:space="preserve">The cellular process of the species involved in selenium reduction </w:t>
      </w:r>
      <w:r w:rsidR="0086443A">
        <w:rPr>
          <w:lang w:val="en-ZA"/>
        </w:rPr>
        <w:t>should</w:t>
      </w:r>
      <w:r w:rsidR="0086443A" w:rsidRPr="00997BE3">
        <w:rPr>
          <w:lang w:val="en-ZA"/>
        </w:rPr>
        <w:t xml:space="preserve"> </w:t>
      </w:r>
      <w:r w:rsidR="00CF53FC" w:rsidRPr="00997BE3">
        <w:rPr>
          <w:lang w:val="en-ZA"/>
        </w:rPr>
        <w:t xml:space="preserve">be investigated with the aim to develop a concise structured model. </w:t>
      </w:r>
      <w:r w:rsidRPr="00997BE3">
        <w:rPr>
          <w:lang w:val="en-ZA"/>
        </w:rPr>
        <w:t>The results of this study can contribute to the optimisation of bioreduction conditions for the efficient accumulation of elemental selenium.</w:t>
      </w:r>
    </w:p>
    <w:p w14:paraId="3ED41E85" w14:textId="7B9FD007" w:rsidR="000579C3" w:rsidRPr="00DE20BC" w:rsidRDefault="000579C3" w:rsidP="001D1963">
      <w:pPr>
        <w:pStyle w:val="CETReference"/>
        <w:rPr>
          <w:rStyle w:val="CETCaptionCarattere"/>
        </w:rPr>
      </w:pPr>
      <w:r w:rsidRPr="00DE20BC">
        <w:rPr>
          <w:rStyle w:val="CETCaptionCarattere"/>
          <w:i w:val="0"/>
        </w:rPr>
        <w:t>References</w:t>
      </w:r>
    </w:p>
    <w:p w14:paraId="63CAA58C" w14:textId="77777777" w:rsidR="003C1F88" w:rsidRPr="003C1F88" w:rsidRDefault="00023AEA" w:rsidP="003C1F88">
      <w:pPr>
        <w:pStyle w:val="EndNoteBibliography"/>
        <w:ind w:left="720" w:hanging="720"/>
      </w:pPr>
      <w:r w:rsidRPr="00997BE3">
        <w:fldChar w:fldCharType="begin"/>
      </w:r>
      <w:r w:rsidRPr="00997BE3">
        <w:instrText xml:space="preserve"> ADDIN EN.REFLIST </w:instrText>
      </w:r>
      <w:r w:rsidRPr="00997BE3">
        <w:fldChar w:fldCharType="separate"/>
      </w:r>
      <w:r w:rsidR="003C1F88" w:rsidRPr="003C1F88">
        <w:t xml:space="preserve">Avendaño, R., Chaves, N., Fuentes, P., Sánchez, E., Jiménez, J. I. &amp; Chavarría, M. 2016. Production of selenium nanoparticles in Pseudomonas putida KT2440. </w:t>
      </w:r>
      <w:r w:rsidR="003C1F88" w:rsidRPr="003C1F88">
        <w:rPr>
          <w:i/>
        </w:rPr>
        <w:t>Scientific Reports,</w:t>
      </w:r>
      <w:r w:rsidR="003C1F88" w:rsidRPr="003C1F88">
        <w:t xml:space="preserve"> 6</w:t>
      </w:r>
      <w:r w:rsidR="003C1F88" w:rsidRPr="003C1F88">
        <w:rPr>
          <w:b/>
        </w:rPr>
        <w:t>,</w:t>
      </w:r>
      <w:r w:rsidR="003C1F88" w:rsidRPr="003C1F88">
        <w:t xml:space="preserve"> 37155.</w:t>
      </w:r>
    </w:p>
    <w:p w14:paraId="510FB0F5" w14:textId="77777777" w:rsidR="003C1F88" w:rsidRPr="003C1F88" w:rsidRDefault="003C1F88" w:rsidP="003C1F88">
      <w:pPr>
        <w:pStyle w:val="EndNoteBibliography"/>
        <w:ind w:left="720" w:hanging="720"/>
      </w:pPr>
      <w:r w:rsidRPr="003C1F88">
        <w:t xml:space="preserve">Fisher, K. &amp; Phillips, C. 2009. The ecology, epidemiology and virulence of Enterococcus. </w:t>
      </w:r>
      <w:r w:rsidRPr="003C1F88">
        <w:rPr>
          <w:i/>
        </w:rPr>
        <w:t>Microbiology,</w:t>
      </w:r>
      <w:r w:rsidRPr="003C1F88">
        <w:t xml:space="preserve"> 155</w:t>
      </w:r>
      <w:r w:rsidRPr="003C1F88">
        <w:rPr>
          <w:b/>
        </w:rPr>
        <w:t>,</w:t>
      </w:r>
      <w:r w:rsidRPr="003C1F88">
        <w:t xml:space="preserve"> 1749-1757.</w:t>
      </w:r>
    </w:p>
    <w:p w14:paraId="6211CD2A" w14:textId="77777777" w:rsidR="003C1F88" w:rsidRPr="003C1F88" w:rsidRDefault="003C1F88" w:rsidP="003C1F88">
      <w:pPr>
        <w:pStyle w:val="EndNoteBibliography"/>
        <w:ind w:left="720" w:hanging="720"/>
      </w:pPr>
      <w:r w:rsidRPr="003C1F88">
        <w:t xml:space="preserve">Garousi, F. 2015. The toxicity of different selenium forms and compounds – Review. </w:t>
      </w:r>
      <w:r w:rsidRPr="003C1F88">
        <w:rPr>
          <w:i/>
        </w:rPr>
        <w:t>Acta Agraria Debreceniensis,</w:t>
      </w:r>
      <w:r w:rsidRPr="003C1F88">
        <w:t xml:space="preserve"> 0</w:t>
      </w:r>
      <w:r w:rsidRPr="003C1F88">
        <w:rPr>
          <w:b/>
        </w:rPr>
        <w:t>,</w:t>
      </w:r>
      <w:r w:rsidRPr="003C1F88">
        <w:t xml:space="preserve"> 33-38.</w:t>
      </w:r>
    </w:p>
    <w:p w14:paraId="554BC087" w14:textId="77777777" w:rsidR="003C1F88" w:rsidRPr="003C1F88" w:rsidRDefault="003C1F88" w:rsidP="003C1F88">
      <w:pPr>
        <w:pStyle w:val="EndNoteBibliography"/>
        <w:ind w:left="720" w:hanging="720"/>
      </w:pPr>
      <w:r w:rsidRPr="003C1F88">
        <w:t xml:space="preserve">Hanchi, H., Mottawea, W., Sebei, K. &amp; Hammami, R. 2018. The Genus Enterococcus: Between Probiotic Potential and Safety Concerns—An Update. </w:t>
      </w:r>
      <w:r w:rsidRPr="003C1F88">
        <w:rPr>
          <w:i/>
        </w:rPr>
        <w:t>Frontiers in Microbiology,</w:t>
      </w:r>
      <w:r w:rsidRPr="003C1F88">
        <w:t xml:space="preserve"> 9.</w:t>
      </w:r>
    </w:p>
    <w:p w14:paraId="060860E5" w14:textId="77777777" w:rsidR="003C1F88" w:rsidRPr="003C1F88" w:rsidRDefault="003C1F88" w:rsidP="003C1F88">
      <w:pPr>
        <w:pStyle w:val="EndNoteBibliography"/>
        <w:ind w:left="720" w:hanging="720"/>
      </w:pPr>
      <w:r w:rsidRPr="003C1F88">
        <w:t xml:space="preserve">Ji, Y. &amp; Wang, Y.-T. 2017. Selenium Reduction by Batch Cultures of Escherichia coli Strain EWB32213. </w:t>
      </w:r>
      <w:r w:rsidRPr="003C1F88">
        <w:rPr>
          <w:i/>
        </w:rPr>
        <w:t>J. Environ. Eng., 2017, 143(6): 04017009</w:t>
      </w:r>
      <w:r w:rsidRPr="003C1F88">
        <w:t>.</w:t>
      </w:r>
    </w:p>
    <w:p w14:paraId="32D8DD15" w14:textId="77777777" w:rsidR="003C1F88" w:rsidRPr="003C1F88" w:rsidRDefault="003C1F88" w:rsidP="003C1F88">
      <w:pPr>
        <w:pStyle w:val="EndNoteBibliography"/>
        <w:ind w:left="720" w:hanging="720"/>
      </w:pPr>
      <w:r w:rsidRPr="003C1F88">
        <w:t xml:space="preserve">Kim, Y., Yuan, K., Ellis, B. R. &amp; Becker, U. 2017. Redox reactions of selenium as catalyzed by magnetite: Lessons learned from using electrochemistry and spectroscopic methods. </w:t>
      </w:r>
      <w:r w:rsidRPr="003C1F88">
        <w:rPr>
          <w:i/>
        </w:rPr>
        <w:t>Geochimica et Cosmochimica Acta,</w:t>
      </w:r>
      <w:r w:rsidRPr="003C1F88">
        <w:t xml:space="preserve"> 199</w:t>
      </w:r>
      <w:r w:rsidRPr="003C1F88">
        <w:rPr>
          <w:b/>
        </w:rPr>
        <w:t>,</w:t>
      </w:r>
      <w:r w:rsidRPr="003C1F88">
        <w:t xml:space="preserve"> 304-323.</w:t>
      </w:r>
    </w:p>
    <w:p w14:paraId="0D1F7905" w14:textId="77777777" w:rsidR="003C1F88" w:rsidRPr="003C1F88" w:rsidRDefault="003C1F88" w:rsidP="003C1F88">
      <w:pPr>
        <w:pStyle w:val="EndNoteBibliography"/>
        <w:ind w:left="720" w:hanging="720"/>
      </w:pPr>
      <w:r w:rsidRPr="003C1F88">
        <w:t xml:space="preserve">Klipp, E., Liebermeister, W., Wierling, C., Kowald, A., Lehrach, H. &amp; Herwig, R. 2009. </w:t>
      </w:r>
      <w:r w:rsidRPr="003C1F88">
        <w:rPr>
          <w:i/>
        </w:rPr>
        <w:t xml:space="preserve">Systems Biology: A Textbook., </w:t>
      </w:r>
      <w:r w:rsidRPr="003C1F88">
        <w:t>Weinheim, WILEY-VCH Verlag GmbH &amp; Co. KGaA,.</w:t>
      </w:r>
    </w:p>
    <w:p w14:paraId="5D952AB5" w14:textId="77777777" w:rsidR="003C1F88" w:rsidRPr="003C1F88" w:rsidRDefault="003C1F88" w:rsidP="003C1F88">
      <w:pPr>
        <w:pStyle w:val="EndNoteBibliography"/>
        <w:ind w:left="720" w:hanging="720"/>
      </w:pPr>
      <w:r w:rsidRPr="003C1F88">
        <w:t xml:space="preserve">Kumar, A., Prasad, B., Manjhi, J. &amp; Prasad, K. S. 2020. Antioxidant activity of selenium nanoparticles biosynthesized using a cell-free extract of Geobacillus. </w:t>
      </w:r>
      <w:r w:rsidRPr="003C1F88">
        <w:rPr>
          <w:i/>
        </w:rPr>
        <w:t>Toxicological &amp; Environmental Chemistry,</w:t>
      </w:r>
      <w:r w:rsidRPr="003C1F88">
        <w:t xml:space="preserve"> 102</w:t>
      </w:r>
      <w:r w:rsidRPr="003C1F88">
        <w:rPr>
          <w:b/>
        </w:rPr>
        <w:t>,</w:t>
      </w:r>
      <w:r w:rsidRPr="003C1F88">
        <w:t xml:space="preserve"> 556-567.</w:t>
      </w:r>
    </w:p>
    <w:p w14:paraId="2C7DCDF4" w14:textId="77777777" w:rsidR="003C1F88" w:rsidRPr="003C1F88" w:rsidRDefault="003C1F88" w:rsidP="003C1F88">
      <w:pPr>
        <w:pStyle w:val="EndNoteBibliography"/>
        <w:ind w:left="720" w:hanging="720"/>
      </w:pPr>
      <w:r w:rsidRPr="003C1F88">
        <w:t xml:space="preserve">Lampis, S., Zonaro, E., Bertolini, C., Cecconi, D., Monti, F., Micaroni, M., Turner, R. J., Butler, C. S. &amp; Vallini, G. 2017. Selenite biotransformation and detoxification by Stenotrophomonas maltophilia SeITE02: Novel clues on the route to bacterial biogenesis of selenium nanoparticles. </w:t>
      </w:r>
      <w:r w:rsidRPr="003C1F88">
        <w:rPr>
          <w:i/>
        </w:rPr>
        <w:t>Journal of Hazardous Materials,</w:t>
      </w:r>
      <w:r w:rsidRPr="003C1F88">
        <w:t xml:space="preserve"> 324</w:t>
      </w:r>
      <w:r w:rsidRPr="003C1F88">
        <w:rPr>
          <w:b/>
        </w:rPr>
        <w:t>,</w:t>
      </w:r>
      <w:r w:rsidRPr="003C1F88">
        <w:t xml:space="preserve"> 3-14.</w:t>
      </w:r>
    </w:p>
    <w:p w14:paraId="570AF410" w14:textId="77777777" w:rsidR="003C1F88" w:rsidRPr="003C1F88" w:rsidRDefault="003C1F88" w:rsidP="003C1F88">
      <w:pPr>
        <w:pStyle w:val="EndNoteBibliography"/>
        <w:ind w:left="720" w:hanging="720"/>
      </w:pPr>
      <w:r w:rsidRPr="003C1F88">
        <w:t xml:space="preserve">Mulder, C. &amp; Hendriks, A. J. 2014. Half-saturation constants in functional responses. </w:t>
      </w:r>
      <w:r w:rsidRPr="003C1F88">
        <w:rPr>
          <w:i/>
        </w:rPr>
        <w:t>Global Ecology and Conservation,</w:t>
      </w:r>
      <w:r w:rsidRPr="003C1F88">
        <w:t xml:space="preserve"> 2</w:t>
      </w:r>
      <w:r w:rsidRPr="003C1F88">
        <w:rPr>
          <w:b/>
        </w:rPr>
        <w:t>,</w:t>
      </w:r>
      <w:r w:rsidRPr="003C1F88">
        <w:t xml:space="preserve"> 161-169.</w:t>
      </w:r>
    </w:p>
    <w:p w14:paraId="301D08EE" w14:textId="77777777" w:rsidR="003C1F88" w:rsidRPr="003C1F88" w:rsidRDefault="003C1F88" w:rsidP="003C1F88">
      <w:pPr>
        <w:pStyle w:val="EndNoteBibliography"/>
        <w:ind w:left="720" w:hanging="720"/>
      </w:pPr>
      <w:r w:rsidRPr="003C1F88">
        <w:t xml:space="preserve">Ramos, S., Silva, V., Dapkevicius, M. D. L. E., Igrejas, G. &amp; Poeta, P. 2020. Enterococci, from Harmless Bacteria to a Pathogen. </w:t>
      </w:r>
      <w:r w:rsidRPr="003C1F88">
        <w:rPr>
          <w:i/>
        </w:rPr>
        <w:t>Microorganisms,</w:t>
      </w:r>
      <w:r w:rsidRPr="003C1F88">
        <w:t xml:space="preserve"> 8</w:t>
      </w:r>
      <w:r w:rsidRPr="003C1F88">
        <w:rPr>
          <w:b/>
        </w:rPr>
        <w:t>,</w:t>
      </w:r>
      <w:r w:rsidRPr="003C1F88">
        <w:t xml:space="preserve"> 1118.</w:t>
      </w:r>
    </w:p>
    <w:p w14:paraId="73B137A0" w14:textId="77777777" w:rsidR="003C1F88" w:rsidRPr="003C1F88" w:rsidRDefault="003C1F88" w:rsidP="003C1F88">
      <w:pPr>
        <w:pStyle w:val="EndNoteBibliography"/>
        <w:ind w:left="720" w:hanging="720"/>
      </w:pPr>
      <w:r w:rsidRPr="003C1F88">
        <w:t xml:space="preserve">Resat, H., Petzold, L. &amp; Pettigrew, M. F. 2009. Kinetic modeling of biological systems. </w:t>
      </w:r>
      <w:r w:rsidRPr="003C1F88">
        <w:rPr>
          <w:i/>
        </w:rPr>
        <w:t>Methods Mol Biol</w:t>
      </w:r>
      <w:r w:rsidRPr="003C1F88">
        <w:rPr>
          <w:b/>
        </w:rPr>
        <w:t>,</w:t>
      </w:r>
      <w:r w:rsidRPr="003C1F88">
        <w:t xml:space="preserve"> 311-335.</w:t>
      </w:r>
    </w:p>
    <w:p w14:paraId="3E4AE136" w14:textId="77777777" w:rsidR="003C1F88" w:rsidRPr="003C1F88" w:rsidRDefault="003C1F88" w:rsidP="003C1F88">
      <w:pPr>
        <w:pStyle w:val="EndNoteBibliography"/>
        <w:ind w:left="720" w:hanging="720"/>
      </w:pPr>
      <w:r w:rsidRPr="003C1F88">
        <w:t xml:space="preserve">Tendenedzai J.T., Brink H.G. &amp; Chirwa E.M. 2021. Formation of Elemental Selenium Nanoparticles (SeNPs) from the Reduction of Selenite (SeO32-) by a Pure Culture of Pseudomonas Stutzeri NT-i. </w:t>
      </w:r>
      <w:r w:rsidRPr="003C1F88">
        <w:rPr>
          <w:i/>
        </w:rPr>
        <w:t>Chemical Engineering Transactions,,</w:t>
      </w:r>
      <w:r w:rsidRPr="003C1F88">
        <w:t xml:space="preserve"> 86</w:t>
      </w:r>
      <w:r w:rsidRPr="003C1F88">
        <w:rPr>
          <w:b/>
        </w:rPr>
        <w:t>,</w:t>
      </w:r>
      <w:r w:rsidRPr="003C1F88">
        <w:t xml:space="preserve"> 193-198.</w:t>
      </w:r>
    </w:p>
    <w:p w14:paraId="1F759883" w14:textId="77777777" w:rsidR="003C1F88" w:rsidRPr="003C1F88" w:rsidRDefault="003C1F88" w:rsidP="003C1F88">
      <w:pPr>
        <w:pStyle w:val="EndNoteBibliography"/>
        <w:ind w:left="720" w:hanging="720"/>
      </w:pPr>
      <w:r w:rsidRPr="003C1F88">
        <w:t xml:space="preserve">Tendenedzai, J. T., Chirwa, E. M. N. &amp; Brink, H. G. 2021. Performance Evaluation of Selenite (SeO32−) Reduction by Enterococcus spp. </w:t>
      </w:r>
      <w:r w:rsidRPr="003C1F88">
        <w:rPr>
          <w:i/>
        </w:rPr>
        <w:t>Catalysts,</w:t>
      </w:r>
      <w:r w:rsidRPr="003C1F88">
        <w:t xml:space="preserve"> 11</w:t>
      </w:r>
      <w:r w:rsidRPr="003C1F88">
        <w:rPr>
          <w:b/>
        </w:rPr>
        <w:t>,</w:t>
      </w:r>
      <w:r w:rsidRPr="003C1F88">
        <w:t xml:space="preserve"> 1024.</w:t>
      </w:r>
    </w:p>
    <w:p w14:paraId="5E3BC3D1" w14:textId="77777777" w:rsidR="003C1F88" w:rsidRPr="003C1F88" w:rsidRDefault="003C1F88" w:rsidP="003C1F88">
      <w:pPr>
        <w:pStyle w:val="EndNoteBibliography"/>
        <w:ind w:left="720" w:hanging="720"/>
      </w:pPr>
      <w:r w:rsidRPr="003C1F88">
        <w:t xml:space="preserve">Tendenedzai, J. T., Chirwa, E. M. N. &amp; Brink, H. G. 2022. Enterococcus spp. Cell-Free Extract: An Abiotic Route for Synthesis of Selenium Nanoparticles (SeNPs), Their Characterisation and Inhibition of Escherichia coli. </w:t>
      </w:r>
      <w:r w:rsidRPr="003C1F88">
        <w:rPr>
          <w:i/>
        </w:rPr>
        <w:t>Nanomaterials,</w:t>
      </w:r>
      <w:r w:rsidRPr="003C1F88">
        <w:t xml:space="preserve"> 12</w:t>
      </w:r>
      <w:r w:rsidRPr="003C1F88">
        <w:rPr>
          <w:b/>
        </w:rPr>
        <w:t>,</w:t>
      </w:r>
      <w:r w:rsidRPr="003C1F88">
        <w:t xml:space="preserve"> 658.</w:t>
      </w:r>
    </w:p>
    <w:p w14:paraId="401B8522" w14:textId="77777777" w:rsidR="003C1F88" w:rsidRPr="003C1F88" w:rsidRDefault="003C1F88" w:rsidP="003C1F88">
      <w:pPr>
        <w:pStyle w:val="EndNoteBibliography"/>
        <w:ind w:left="720" w:hanging="720"/>
      </w:pPr>
      <w:r w:rsidRPr="003C1F88">
        <w:t xml:space="preserve">Wanner, O. &amp; Morgenroth, E. 2004. Biofilm modeling with AQUASIM. </w:t>
      </w:r>
      <w:r w:rsidRPr="003C1F88">
        <w:rPr>
          <w:i/>
        </w:rPr>
        <w:t>Water Sci Technol,</w:t>
      </w:r>
      <w:r w:rsidRPr="003C1F88">
        <w:t xml:space="preserve"> 49</w:t>
      </w:r>
      <w:r w:rsidRPr="003C1F88">
        <w:rPr>
          <w:b/>
        </w:rPr>
        <w:t>,</w:t>
      </w:r>
      <w:r w:rsidRPr="003C1F88">
        <w:t xml:space="preserve"> 137-44.</w:t>
      </w:r>
    </w:p>
    <w:p w14:paraId="19C4FC68" w14:textId="38B29E32" w:rsidR="004628D2" w:rsidRPr="00997BE3" w:rsidRDefault="00023AEA" w:rsidP="00EF0661">
      <w:pPr>
        <w:pStyle w:val="EndNoteBibliography"/>
      </w:pPr>
      <w:r w:rsidRPr="00997BE3">
        <w:fldChar w:fldCharType="end"/>
      </w:r>
      <w:r w:rsidR="00BA7626" w:rsidRPr="00997BE3">
        <w:fldChar w:fldCharType="begin"/>
      </w:r>
      <w:r w:rsidR="00BA7626" w:rsidRPr="00997BE3">
        <w:instrText xml:space="preserve"> ADDIN </w:instrText>
      </w:r>
      <w:r w:rsidR="00BA7626" w:rsidRPr="00997BE3">
        <w:fldChar w:fldCharType="end"/>
      </w:r>
    </w:p>
    <w:sectPr w:rsidR="004628D2" w:rsidRPr="00997BE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1CCD0" w14:textId="77777777" w:rsidR="00787743" w:rsidRDefault="00787743" w:rsidP="004F5E36">
      <w:r>
        <w:separator/>
      </w:r>
    </w:p>
  </w:endnote>
  <w:endnote w:type="continuationSeparator" w:id="0">
    <w:p w14:paraId="38837E8A" w14:textId="77777777" w:rsidR="00787743" w:rsidRDefault="0078774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93017" w14:textId="77777777" w:rsidR="00787743" w:rsidRDefault="00787743" w:rsidP="004F5E36">
      <w:r>
        <w:separator/>
      </w:r>
    </w:p>
  </w:footnote>
  <w:footnote w:type="continuationSeparator" w:id="0">
    <w:p w14:paraId="44A7E356" w14:textId="77777777" w:rsidR="00787743" w:rsidRDefault="0078774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93741B"/>
    <w:multiLevelType w:val="hybridMultilevel"/>
    <w:tmpl w:val="DC1A92FC"/>
    <w:lvl w:ilvl="0" w:tplc="E09C6D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trapa0jsxxeledrwr5eftqd9pxzpfpedwz&quot;&gt;My EndNote Library&lt;record-ids&gt;&lt;item&gt;198&lt;/item&gt;&lt;item&gt;215&lt;/item&gt;&lt;item&gt;218&lt;/item&gt;&lt;item&gt;346&lt;/item&gt;&lt;item&gt;395&lt;/item&gt;&lt;item&gt;401&lt;/item&gt;&lt;item&gt;406&lt;/item&gt;&lt;item&gt;443&lt;/item&gt;&lt;item&gt;448&lt;/item&gt;&lt;item&gt;474&lt;/item&gt;&lt;item&gt;475&lt;/item&gt;&lt;item&gt;487&lt;/item&gt;&lt;item&gt;504&lt;/item&gt;&lt;item&gt;580&lt;/item&gt;&lt;item&gt;584&lt;/item&gt;&lt;item&gt;585&lt;/item&gt;&lt;/record-ids&gt;&lt;/item&gt;&lt;/Libraries&gt;"/>
  </w:docVars>
  <w:rsids>
    <w:rsidRoot w:val="000E414A"/>
    <w:rsid w:val="000027C0"/>
    <w:rsid w:val="000052FB"/>
    <w:rsid w:val="000117CB"/>
    <w:rsid w:val="000146FA"/>
    <w:rsid w:val="00023AEA"/>
    <w:rsid w:val="0003148D"/>
    <w:rsid w:val="00031EEC"/>
    <w:rsid w:val="00035065"/>
    <w:rsid w:val="000351B4"/>
    <w:rsid w:val="0004028E"/>
    <w:rsid w:val="00042169"/>
    <w:rsid w:val="00043CE5"/>
    <w:rsid w:val="000444D1"/>
    <w:rsid w:val="00051566"/>
    <w:rsid w:val="00055A71"/>
    <w:rsid w:val="000579C3"/>
    <w:rsid w:val="00062A9A"/>
    <w:rsid w:val="00065058"/>
    <w:rsid w:val="0007703D"/>
    <w:rsid w:val="00086C39"/>
    <w:rsid w:val="000A03B2"/>
    <w:rsid w:val="000C7360"/>
    <w:rsid w:val="000D0268"/>
    <w:rsid w:val="000D34BE"/>
    <w:rsid w:val="000E102F"/>
    <w:rsid w:val="000E36F1"/>
    <w:rsid w:val="000E3A73"/>
    <w:rsid w:val="000E414A"/>
    <w:rsid w:val="000F093C"/>
    <w:rsid w:val="000F787B"/>
    <w:rsid w:val="00116F9A"/>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674FB"/>
    <w:rsid w:val="0018227F"/>
    <w:rsid w:val="00184AD6"/>
    <w:rsid w:val="00184B6D"/>
    <w:rsid w:val="00185610"/>
    <w:rsid w:val="001A3966"/>
    <w:rsid w:val="001A4AF7"/>
    <w:rsid w:val="001B0349"/>
    <w:rsid w:val="001B1E93"/>
    <w:rsid w:val="001B65C1"/>
    <w:rsid w:val="001C1762"/>
    <w:rsid w:val="001C684B"/>
    <w:rsid w:val="001D0CFB"/>
    <w:rsid w:val="001D1963"/>
    <w:rsid w:val="001D21AF"/>
    <w:rsid w:val="001D53FC"/>
    <w:rsid w:val="001E21B3"/>
    <w:rsid w:val="001F32F1"/>
    <w:rsid w:val="001F42A5"/>
    <w:rsid w:val="001F7B9D"/>
    <w:rsid w:val="00201C93"/>
    <w:rsid w:val="00213321"/>
    <w:rsid w:val="00220306"/>
    <w:rsid w:val="002224B4"/>
    <w:rsid w:val="00223E77"/>
    <w:rsid w:val="002376AD"/>
    <w:rsid w:val="00237735"/>
    <w:rsid w:val="002447EF"/>
    <w:rsid w:val="00251550"/>
    <w:rsid w:val="00254196"/>
    <w:rsid w:val="00260BD6"/>
    <w:rsid w:val="00263B05"/>
    <w:rsid w:val="0027221A"/>
    <w:rsid w:val="00275B61"/>
    <w:rsid w:val="00280FAF"/>
    <w:rsid w:val="00282656"/>
    <w:rsid w:val="00296B36"/>
    <w:rsid w:val="00296B83"/>
    <w:rsid w:val="002B4015"/>
    <w:rsid w:val="002B78CE"/>
    <w:rsid w:val="002C2FB6"/>
    <w:rsid w:val="002C4EE2"/>
    <w:rsid w:val="002E5FA7"/>
    <w:rsid w:val="002F3309"/>
    <w:rsid w:val="003008CE"/>
    <w:rsid w:val="003009B7"/>
    <w:rsid w:val="00300E56"/>
    <w:rsid w:val="0030109F"/>
    <w:rsid w:val="0030469C"/>
    <w:rsid w:val="00316A2A"/>
    <w:rsid w:val="00321CA6"/>
    <w:rsid w:val="00323763"/>
    <w:rsid w:val="0032551E"/>
    <w:rsid w:val="00327C71"/>
    <w:rsid w:val="00334C09"/>
    <w:rsid w:val="00340827"/>
    <w:rsid w:val="003472D0"/>
    <w:rsid w:val="00354AF9"/>
    <w:rsid w:val="003723D4"/>
    <w:rsid w:val="0037682A"/>
    <w:rsid w:val="00381905"/>
    <w:rsid w:val="00384CC8"/>
    <w:rsid w:val="003871FD"/>
    <w:rsid w:val="003911C6"/>
    <w:rsid w:val="0039260B"/>
    <w:rsid w:val="003A1E30"/>
    <w:rsid w:val="003A2829"/>
    <w:rsid w:val="003A7D1C"/>
    <w:rsid w:val="003B304B"/>
    <w:rsid w:val="003B3146"/>
    <w:rsid w:val="003B5495"/>
    <w:rsid w:val="003C1F88"/>
    <w:rsid w:val="003C2488"/>
    <w:rsid w:val="003F015E"/>
    <w:rsid w:val="003F7DEA"/>
    <w:rsid w:val="00400414"/>
    <w:rsid w:val="00413855"/>
    <w:rsid w:val="0041446B"/>
    <w:rsid w:val="00423CA1"/>
    <w:rsid w:val="0044071E"/>
    <w:rsid w:val="0044329C"/>
    <w:rsid w:val="00453E24"/>
    <w:rsid w:val="00457456"/>
    <w:rsid w:val="004577FE"/>
    <w:rsid w:val="00457B9C"/>
    <w:rsid w:val="0046164A"/>
    <w:rsid w:val="004628D2"/>
    <w:rsid w:val="00462DCD"/>
    <w:rsid w:val="004648AD"/>
    <w:rsid w:val="004703A9"/>
    <w:rsid w:val="004717B8"/>
    <w:rsid w:val="004760DE"/>
    <w:rsid w:val="004763D7"/>
    <w:rsid w:val="00476512"/>
    <w:rsid w:val="00483017"/>
    <w:rsid w:val="00494E8B"/>
    <w:rsid w:val="004A004E"/>
    <w:rsid w:val="004A24CF"/>
    <w:rsid w:val="004A41BB"/>
    <w:rsid w:val="004A4B69"/>
    <w:rsid w:val="004B0664"/>
    <w:rsid w:val="004C3D1D"/>
    <w:rsid w:val="004C7913"/>
    <w:rsid w:val="004E07B2"/>
    <w:rsid w:val="004E4DD6"/>
    <w:rsid w:val="004E5700"/>
    <w:rsid w:val="004F5E36"/>
    <w:rsid w:val="00502985"/>
    <w:rsid w:val="00507B47"/>
    <w:rsid w:val="00507BEF"/>
    <w:rsid w:val="00507CC9"/>
    <w:rsid w:val="005119A5"/>
    <w:rsid w:val="00524DAD"/>
    <w:rsid w:val="005278B7"/>
    <w:rsid w:val="00530289"/>
    <w:rsid w:val="00532016"/>
    <w:rsid w:val="005346C8"/>
    <w:rsid w:val="00543E7D"/>
    <w:rsid w:val="00547A68"/>
    <w:rsid w:val="00547B20"/>
    <w:rsid w:val="005531C9"/>
    <w:rsid w:val="0055659F"/>
    <w:rsid w:val="005654BD"/>
    <w:rsid w:val="00565AA0"/>
    <w:rsid w:val="00570C43"/>
    <w:rsid w:val="005903F0"/>
    <w:rsid w:val="0059281C"/>
    <w:rsid w:val="005B2110"/>
    <w:rsid w:val="005B4849"/>
    <w:rsid w:val="005B61E6"/>
    <w:rsid w:val="005C77E1"/>
    <w:rsid w:val="005D668A"/>
    <w:rsid w:val="005D6A2F"/>
    <w:rsid w:val="005D6CEC"/>
    <w:rsid w:val="005E1A82"/>
    <w:rsid w:val="005E794C"/>
    <w:rsid w:val="005E7EE9"/>
    <w:rsid w:val="005F02F6"/>
    <w:rsid w:val="005F0A28"/>
    <w:rsid w:val="005F0E5E"/>
    <w:rsid w:val="005F68A7"/>
    <w:rsid w:val="00600535"/>
    <w:rsid w:val="00604911"/>
    <w:rsid w:val="00610CD6"/>
    <w:rsid w:val="0061310E"/>
    <w:rsid w:val="00617092"/>
    <w:rsid w:val="00620DEE"/>
    <w:rsid w:val="00621F92"/>
    <w:rsid w:val="0062280A"/>
    <w:rsid w:val="00625639"/>
    <w:rsid w:val="00631B33"/>
    <w:rsid w:val="00637467"/>
    <w:rsid w:val="0064184D"/>
    <w:rsid w:val="006422CC"/>
    <w:rsid w:val="00660E3E"/>
    <w:rsid w:val="00662E74"/>
    <w:rsid w:val="00680C23"/>
    <w:rsid w:val="006903DB"/>
    <w:rsid w:val="00693766"/>
    <w:rsid w:val="006A3281"/>
    <w:rsid w:val="006A3A06"/>
    <w:rsid w:val="006B0B3D"/>
    <w:rsid w:val="006B4888"/>
    <w:rsid w:val="006C2E45"/>
    <w:rsid w:val="006C359C"/>
    <w:rsid w:val="006C5579"/>
    <w:rsid w:val="006C69A2"/>
    <w:rsid w:val="006D6E8B"/>
    <w:rsid w:val="006E0E5B"/>
    <w:rsid w:val="006E4E03"/>
    <w:rsid w:val="006E737D"/>
    <w:rsid w:val="006F29D7"/>
    <w:rsid w:val="00702DB8"/>
    <w:rsid w:val="00713973"/>
    <w:rsid w:val="00720A24"/>
    <w:rsid w:val="00725BB3"/>
    <w:rsid w:val="00732386"/>
    <w:rsid w:val="0073514D"/>
    <w:rsid w:val="007358DC"/>
    <w:rsid w:val="00743AAD"/>
    <w:rsid w:val="007447F3"/>
    <w:rsid w:val="0074659B"/>
    <w:rsid w:val="00753400"/>
    <w:rsid w:val="0075499F"/>
    <w:rsid w:val="00756120"/>
    <w:rsid w:val="007661C8"/>
    <w:rsid w:val="007670B7"/>
    <w:rsid w:val="0077098D"/>
    <w:rsid w:val="0077375A"/>
    <w:rsid w:val="00773BEE"/>
    <w:rsid w:val="007817CD"/>
    <w:rsid w:val="00787743"/>
    <w:rsid w:val="00791C8F"/>
    <w:rsid w:val="007931FA"/>
    <w:rsid w:val="007A4861"/>
    <w:rsid w:val="007A7BBA"/>
    <w:rsid w:val="007B0C50"/>
    <w:rsid w:val="007B1CDF"/>
    <w:rsid w:val="007B48F9"/>
    <w:rsid w:val="007B5449"/>
    <w:rsid w:val="007C1A43"/>
    <w:rsid w:val="007C34D2"/>
    <w:rsid w:val="007D4608"/>
    <w:rsid w:val="007E673B"/>
    <w:rsid w:val="007F3D82"/>
    <w:rsid w:val="0080013E"/>
    <w:rsid w:val="00807A65"/>
    <w:rsid w:val="00813288"/>
    <w:rsid w:val="008168FC"/>
    <w:rsid w:val="00830996"/>
    <w:rsid w:val="00833ADB"/>
    <w:rsid w:val="008345F1"/>
    <w:rsid w:val="00856E22"/>
    <w:rsid w:val="0086266A"/>
    <w:rsid w:val="0086443A"/>
    <w:rsid w:val="00865B07"/>
    <w:rsid w:val="008667EA"/>
    <w:rsid w:val="0087637F"/>
    <w:rsid w:val="00880F74"/>
    <w:rsid w:val="00892AD5"/>
    <w:rsid w:val="008A1512"/>
    <w:rsid w:val="008A239D"/>
    <w:rsid w:val="008D32B9"/>
    <w:rsid w:val="008D433B"/>
    <w:rsid w:val="008E4BD8"/>
    <w:rsid w:val="008E566E"/>
    <w:rsid w:val="0090161A"/>
    <w:rsid w:val="00901EB6"/>
    <w:rsid w:val="00904C62"/>
    <w:rsid w:val="00922BA8"/>
    <w:rsid w:val="00924DAC"/>
    <w:rsid w:val="00927058"/>
    <w:rsid w:val="009275DB"/>
    <w:rsid w:val="00942750"/>
    <w:rsid w:val="009450CE"/>
    <w:rsid w:val="00945AB6"/>
    <w:rsid w:val="00947179"/>
    <w:rsid w:val="0095164B"/>
    <w:rsid w:val="00954090"/>
    <w:rsid w:val="009573E7"/>
    <w:rsid w:val="00963E05"/>
    <w:rsid w:val="00964A45"/>
    <w:rsid w:val="00967843"/>
    <w:rsid w:val="00967D54"/>
    <w:rsid w:val="00971028"/>
    <w:rsid w:val="00993B84"/>
    <w:rsid w:val="00996483"/>
    <w:rsid w:val="00996F5A"/>
    <w:rsid w:val="00997BE3"/>
    <w:rsid w:val="009B041A"/>
    <w:rsid w:val="009C236D"/>
    <w:rsid w:val="009C37C3"/>
    <w:rsid w:val="009C7C86"/>
    <w:rsid w:val="009D2FF7"/>
    <w:rsid w:val="009E5B37"/>
    <w:rsid w:val="009E7884"/>
    <w:rsid w:val="009E788A"/>
    <w:rsid w:val="009F0E08"/>
    <w:rsid w:val="00A145C5"/>
    <w:rsid w:val="00A1763D"/>
    <w:rsid w:val="00A17CEC"/>
    <w:rsid w:val="00A2380D"/>
    <w:rsid w:val="00A27E25"/>
    <w:rsid w:val="00A27EF0"/>
    <w:rsid w:val="00A4121C"/>
    <w:rsid w:val="00A42361"/>
    <w:rsid w:val="00A50B20"/>
    <w:rsid w:val="00A51390"/>
    <w:rsid w:val="00A5627A"/>
    <w:rsid w:val="00A60D13"/>
    <w:rsid w:val="00A6201E"/>
    <w:rsid w:val="00A72745"/>
    <w:rsid w:val="00A76EFC"/>
    <w:rsid w:val="00A83697"/>
    <w:rsid w:val="00A91010"/>
    <w:rsid w:val="00A97F29"/>
    <w:rsid w:val="00AA2B48"/>
    <w:rsid w:val="00AA61E0"/>
    <w:rsid w:val="00AA702E"/>
    <w:rsid w:val="00AB0964"/>
    <w:rsid w:val="00AB3B17"/>
    <w:rsid w:val="00AB5011"/>
    <w:rsid w:val="00AC7368"/>
    <w:rsid w:val="00AD16B9"/>
    <w:rsid w:val="00AD45CB"/>
    <w:rsid w:val="00AE377D"/>
    <w:rsid w:val="00AE6A1D"/>
    <w:rsid w:val="00AF0EBA"/>
    <w:rsid w:val="00AF6775"/>
    <w:rsid w:val="00B02C8A"/>
    <w:rsid w:val="00B17FBD"/>
    <w:rsid w:val="00B271ED"/>
    <w:rsid w:val="00B315A6"/>
    <w:rsid w:val="00B31813"/>
    <w:rsid w:val="00B33365"/>
    <w:rsid w:val="00B4604A"/>
    <w:rsid w:val="00B500E9"/>
    <w:rsid w:val="00B57B36"/>
    <w:rsid w:val="00B57E6F"/>
    <w:rsid w:val="00B8686D"/>
    <w:rsid w:val="00B92314"/>
    <w:rsid w:val="00B93F69"/>
    <w:rsid w:val="00B943AF"/>
    <w:rsid w:val="00BA7626"/>
    <w:rsid w:val="00BB1DDC"/>
    <w:rsid w:val="00BC30C9"/>
    <w:rsid w:val="00BD077D"/>
    <w:rsid w:val="00BD333C"/>
    <w:rsid w:val="00BE2181"/>
    <w:rsid w:val="00BE3E58"/>
    <w:rsid w:val="00C01616"/>
    <w:rsid w:val="00C0162B"/>
    <w:rsid w:val="00C068ED"/>
    <w:rsid w:val="00C07B8C"/>
    <w:rsid w:val="00C163AD"/>
    <w:rsid w:val="00C22E0C"/>
    <w:rsid w:val="00C23EE5"/>
    <w:rsid w:val="00C25615"/>
    <w:rsid w:val="00C30DC3"/>
    <w:rsid w:val="00C345B1"/>
    <w:rsid w:val="00C3497C"/>
    <w:rsid w:val="00C36312"/>
    <w:rsid w:val="00C40142"/>
    <w:rsid w:val="00C44090"/>
    <w:rsid w:val="00C52C3C"/>
    <w:rsid w:val="00C57182"/>
    <w:rsid w:val="00C57863"/>
    <w:rsid w:val="00C655FD"/>
    <w:rsid w:val="00C6591A"/>
    <w:rsid w:val="00C742D1"/>
    <w:rsid w:val="00C75334"/>
    <w:rsid w:val="00C75407"/>
    <w:rsid w:val="00C846CF"/>
    <w:rsid w:val="00C85469"/>
    <w:rsid w:val="00C870A8"/>
    <w:rsid w:val="00C94434"/>
    <w:rsid w:val="00CA0D75"/>
    <w:rsid w:val="00CA1C95"/>
    <w:rsid w:val="00CA5A9C"/>
    <w:rsid w:val="00CA5CF8"/>
    <w:rsid w:val="00CC4C20"/>
    <w:rsid w:val="00CD0FA4"/>
    <w:rsid w:val="00CD3517"/>
    <w:rsid w:val="00CD524C"/>
    <w:rsid w:val="00CD5FE2"/>
    <w:rsid w:val="00CE7C68"/>
    <w:rsid w:val="00CF23B5"/>
    <w:rsid w:val="00CF53FC"/>
    <w:rsid w:val="00D02B4C"/>
    <w:rsid w:val="00D040C4"/>
    <w:rsid w:val="00D21E1C"/>
    <w:rsid w:val="00D37514"/>
    <w:rsid w:val="00D44C4E"/>
    <w:rsid w:val="00D45ACE"/>
    <w:rsid w:val="00D465C6"/>
    <w:rsid w:val="00D46B7E"/>
    <w:rsid w:val="00D56B2F"/>
    <w:rsid w:val="00D57219"/>
    <w:rsid w:val="00D57C84"/>
    <w:rsid w:val="00D6057D"/>
    <w:rsid w:val="00D60773"/>
    <w:rsid w:val="00D64D96"/>
    <w:rsid w:val="00D67282"/>
    <w:rsid w:val="00D71640"/>
    <w:rsid w:val="00D725AF"/>
    <w:rsid w:val="00D76872"/>
    <w:rsid w:val="00D836C5"/>
    <w:rsid w:val="00D84576"/>
    <w:rsid w:val="00DA1399"/>
    <w:rsid w:val="00DA24C6"/>
    <w:rsid w:val="00DA4D7B"/>
    <w:rsid w:val="00DB0C4D"/>
    <w:rsid w:val="00DE20BC"/>
    <w:rsid w:val="00DE264A"/>
    <w:rsid w:val="00DE6629"/>
    <w:rsid w:val="00DE6A54"/>
    <w:rsid w:val="00DF5072"/>
    <w:rsid w:val="00DF66E7"/>
    <w:rsid w:val="00DF7DC9"/>
    <w:rsid w:val="00E02D18"/>
    <w:rsid w:val="00E041E7"/>
    <w:rsid w:val="00E07DE4"/>
    <w:rsid w:val="00E12BFE"/>
    <w:rsid w:val="00E136D6"/>
    <w:rsid w:val="00E15C51"/>
    <w:rsid w:val="00E23CA1"/>
    <w:rsid w:val="00E409A8"/>
    <w:rsid w:val="00E46DF8"/>
    <w:rsid w:val="00E50C12"/>
    <w:rsid w:val="00E56251"/>
    <w:rsid w:val="00E57C82"/>
    <w:rsid w:val="00E65B91"/>
    <w:rsid w:val="00E7209D"/>
    <w:rsid w:val="00E72EAD"/>
    <w:rsid w:val="00E77223"/>
    <w:rsid w:val="00E8528B"/>
    <w:rsid w:val="00E85B94"/>
    <w:rsid w:val="00E978D0"/>
    <w:rsid w:val="00EA1817"/>
    <w:rsid w:val="00EA4613"/>
    <w:rsid w:val="00EA776B"/>
    <w:rsid w:val="00EA7F91"/>
    <w:rsid w:val="00EB1274"/>
    <w:rsid w:val="00EB1523"/>
    <w:rsid w:val="00EC0E49"/>
    <w:rsid w:val="00EC101F"/>
    <w:rsid w:val="00EC1D9F"/>
    <w:rsid w:val="00EC46FD"/>
    <w:rsid w:val="00EE0131"/>
    <w:rsid w:val="00EE17B0"/>
    <w:rsid w:val="00EE7E59"/>
    <w:rsid w:val="00EF0661"/>
    <w:rsid w:val="00EF06D9"/>
    <w:rsid w:val="00EF7811"/>
    <w:rsid w:val="00F034AA"/>
    <w:rsid w:val="00F220EA"/>
    <w:rsid w:val="00F30C64"/>
    <w:rsid w:val="00F32BA2"/>
    <w:rsid w:val="00F32CDB"/>
    <w:rsid w:val="00F467ED"/>
    <w:rsid w:val="00F47478"/>
    <w:rsid w:val="00F55C73"/>
    <w:rsid w:val="00F565FE"/>
    <w:rsid w:val="00F56607"/>
    <w:rsid w:val="00F63A70"/>
    <w:rsid w:val="00F74AC1"/>
    <w:rsid w:val="00F7534E"/>
    <w:rsid w:val="00F833BA"/>
    <w:rsid w:val="00F96352"/>
    <w:rsid w:val="00FA1802"/>
    <w:rsid w:val="00FA21D0"/>
    <w:rsid w:val="00FA5F5F"/>
    <w:rsid w:val="00FB0589"/>
    <w:rsid w:val="00FB44AE"/>
    <w:rsid w:val="00FB730C"/>
    <w:rsid w:val="00FC2695"/>
    <w:rsid w:val="00FC3E03"/>
    <w:rsid w:val="00FC3FC1"/>
    <w:rsid w:val="00FC7931"/>
    <w:rsid w:val="00FD5060"/>
    <w:rsid w:val="00FE3D70"/>
    <w:rsid w:val="00FF505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2"/>
    </o:shapelayout>
  </w:shapeDefaults>
  <w:decimalSymbol w:val="."/>
  <w:listSeparator w:val=","/>
  <w14:docId w14:val="2AE0CC22"/>
  <w14:defaultImageDpi w14:val="330"/>
  <w15:docId w15:val="{5AB12920-EE07-4315-B4FD-03DF60A4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ZA"/>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530289"/>
    <w:rPr>
      <w:color w:val="808080"/>
    </w:rPr>
  </w:style>
  <w:style w:type="paragraph" w:customStyle="1" w:styleId="EndNoteBibliographyTitle">
    <w:name w:val="EndNote Bibliography Title"/>
    <w:basedOn w:val="Normal"/>
    <w:link w:val="EndNoteBibliographyTitleChar"/>
    <w:rsid w:val="00023AEA"/>
    <w:pPr>
      <w:jc w:val="center"/>
    </w:pPr>
    <w:rPr>
      <w:rFonts w:cs="Arial"/>
      <w:noProof/>
      <w:sz w:val="20"/>
      <w:lang w:val="en-US"/>
    </w:rPr>
  </w:style>
  <w:style w:type="character" w:customStyle="1" w:styleId="EndNoteBibliographyTitleChar">
    <w:name w:val="EndNote Bibliography Title Char"/>
    <w:basedOn w:val="DefaultParagraphFont"/>
    <w:link w:val="EndNoteBibliographyTitle"/>
    <w:rsid w:val="00023AEA"/>
    <w:rPr>
      <w:rFonts w:ascii="Arial" w:eastAsia="Times New Roman" w:hAnsi="Arial" w:cs="Arial"/>
      <w:noProof/>
      <w:sz w:val="20"/>
      <w:szCs w:val="20"/>
      <w:lang w:val="en-US"/>
    </w:rPr>
  </w:style>
  <w:style w:type="paragraph" w:customStyle="1" w:styleId="EndNoteBibliography">
    <w:name w:val="EndNote Bibliography"/>
    <w:basedOn w:val="Normal"/>
    <w:link w:val="EndNoteBibliographyChar"/>
    <w:rsid w:val="00023AEA"/>
    <w:pPr>
      <w:spacing w:line="240" w:lineRule="auto"/>
      <w:jc w:val="left"/>
    </w:pPr>
    <w:rPr>
      <w:rFonts w:cs="Arial"/>
      <w:noProof/>
      <w:sz w:val="20"/>
      <w:lang w:val="en-US"/>
    </w:rPr>
  </w:style>
  <w:style w:type="character" w:customStyle="1" w:styleId="EndNoteBibliographyChar">
    <w:name w:val="EndNote Bibliography Char"/>
    <w:basedOn w:val="DefaultParagraphFont"/>
    <w:link w:val="EndNoteBibliography"/>
    <w:rsid w:val="00023AEA"/>
    <w:rPr>
      <w:rFonts w:ascii="Arial" w:eastAsia="Times New Roman" w:hAnsi="Arial" w:cs="Arial"/>
      <w:noProof/>
      <w:sz w:val="20"/>
      <w:szCs w:val="20"/>
      <w:lang w:val="en-US"/>
    </w:rPr>
  </w:style>
  <w:style w:type="character" w:customStyle="1" w:styleId="UnresolvedMention1">
    <w:name w:val="Unresolved Mention1"/>
    <w:basedOn w:val="DefaultParagraphFont"/>
    <w:uiPriority w:val="99"/>
    <w:semiHidden/>
    <w:unhideWhenUsed/>
    <w:rsid w:val="005D6CEC"/>
    <w:rPr>
      <w:color w:val="605E5C"/>
      <w:shd w:val="clear" w:color="auto" w:fill="E1DFDD"/>
    </w:rPr>
  </w:style>
  <w:style w:type="character" w:customStyle="1" w:styleId="UnresolvedMention2">
    <w:name w:val="Unresolved Mention2"/>
    <w:basedOn w:val="DefaultParagraphFont"/>
    <w:uiPriority w:val="99"/>
    <w:semiHidden/>
    <w:unhideWhenUsed/>
    <w:rsid w:val="00C85469"/>
    <w:rPr>
      <w:color w:val="605E5C"/>
      <w:shd w:val="clear" w:color="auto" w:fill="E1DFDD"/>
    </w:rPr>
  </w:style>
  <w:style w:type="paragraph" w:styleId="Revision">
    <w:name w:val="Revision"/>
    <w:hidden/>
    <w:uiPriority w:val="99"/>
    <w:semiHidden/>
    <w:rsid w:val="00354AF9"/>
    <w:pPr>
      <w:spacing w:after="0" w:line="240" w:lineRule="auto"/>
    </w:pPr>
    <w:rPr>
      <w:rFonts w:ascii="Arial" w:eastAsia="Times New Roman" w:hAnsi="Arial" w:cs="Times New Roman"/>
      <w:sz w:val="18"/>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emf"/><Relationship Id="rId10" Type="http://schemas.openxmlformats.org/officeDocument/2006/relationships/image" Target="media/image3.tif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E1F0-E5D4-4CB3-8529-30D5A959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5653</Words>
  <Characters>32224</Characters>
  <Application>Microsoft Office Word</Application>
  <DocSecurity>0</DocSecurity>
  <Lines>268</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Mr. JT Tendenedzai</cp:lastModifiedBy>
  <cp:revision>11</cp:revision>
  <cp:lastPrinted>2015-05-12T18:31:00Z</cp:lastPrinted>
  <dcterms:created xsi:type="dcterms:W3CDTF">2023-02-15T17:33:00Z</dcterms:created>
  <dcterms:modified xsi:type="dcterms:W3CDTF">2023-03-30T08:30:00Z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http://www.zotero.org/styles/catalysts</vt:lpwstr>
  </property>
  <property fmtid="{D5CDD505-2E9C-101B-9397-08002B2CF9AE}" pid="11" name="Mendeley Recent Style Name 3_1">
    <vt:lpwstr>Catalysts</vt:lpwstr>
  </property>
  <property fmtid="{D5CDD505-2E9C-101B-9397-08002B2CF9AE}" pid="12" name="Mendeley Recent Style Id 4_1">
    <vt:lpwstr>http://www.zotero.org/styles/chemical-engineering-transactions</vt:lpwstr>
  </property>
  <property fmtid="{D5CDD505-2E9C-101B-9397-08002B2CF9AE}" pid="13" name="Mendeley Recent Style Name 4_1">
    <vt:lpwstr>Chemical Engineering Transactions</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17th edition (author-date)</vt:lpwstr>
  </property>
  <property fmtid="{D5CDD505-2E9C-101B-9397-08002B2CF9AE}" pid="16" name="Mendeley Recent Style Id 6_1">
    <vt:lpwstr>http://www.zotero.org/styles/minerals-engineering</vt:lpwstr>
  </property>
  <property fmtid="{D5CDD505-2E9C-101B-9397-08002B2CF9AE}" pid="17" name="Mendeley Recent Style Name 6_1">
    <vt:lpwstr>Minerals Engineering</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http://www.zotero.org/styles/sustainability</vt:lpwstr>
  </property>
  <property fmtid="{D5CDD505-2E9C-101B-9397-08002B2CF9AE}" pid="21" name="Mendeley Recent Style Name 8_1">
    <vt:lpwstr>Sustainability</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ies>
</file>