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D17AC8" w14:paraId="022AE480" w14:textId="77777777" w:rsidTr="00DE264A">
        <w:trPr>
          <w:trHeight w:val="852"/>
          <w:jc w:val="center"/>
        </w:trPr>
        <w:tc>
          <w:tcPr>
            <w:tcW w:w="6946" w:type="dxa"/>
            <w:vMerge w:val="restart"/>
            <w:tcBorders>
              <w:right w:val="single" w:sz="4" w:space="0" w:color="auto"/>
            </w:tcBorders>
          </w:tcPr>
          <w:p w14:paraId="245FC3A8" w14:textId="77777777" w:rsidR="000A03B2" w:rsidRPr="00D17AC8" w:rsidRDefault="000A03B2" w:rsidP="00DE264A">
            <w:pPr>
              <w:tabs>
                <w:tab w:val="left" w:pos="-108"/>
              </w:tabs>
              <w:ind w:left="-108"/>
              <w:jc w:val="left"/>
              <w:rPr>
                <w:rFonts w:cs="Arial"/>
                <w:b/>
                <w:bCs/>
                <w:i/>
                <w:iCs/>
                <w:color w:val="000066"/>
                <w:sz w:val="12"/>
                <w:szCs w:val="12"/>
                <w:lang w:eastAsia="it-IT"/>
              </w:rPr>
            </w:pPr>
            <w:r w:rsidRPr="00D17AC8">
              <w:rPr>
                <w:rFonts w:ascii="AdvP6960" w:hAnsi="AdvP6960" w:cs="AdvP6960"/>
                <w:noProof/>
                <w:color w:val="241F20"/>
                <w:szCs w:val="18"/>
                <w:lang w:val="pt-BR" w:eastAsia="pt-BR"/>
              </w:rPr>
              <w:drawing>
                <wp:inline distT="0" distB="0" distL="0" distR="0" wp14:anchorId="5308CEE0" wp14:editId="13F54A9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17AC8">
              <w:rPr>
                <w:rFonts w:ascii="AdvP6960" w:hAnsi="AdvP6960" w:cs="AdvP6960"/>
                <w:color w:val="241F20"/>
                <w:szCs w:val="18"/>
                <w:lang w:eastAsia="it-IT"/>
              </w:rPr>
              <w:t xml:space="preserve"> </w:t>
            </w:r>
            <w:r w:rsidRPr="00D17AC8">
              <w:rPr>
                <w:rFonts w:cs="Arial"/>
                <w:b/>
                <w:bCs/>
                <w:i/>
                <w:iCs/>
                <w:color w:val="000066"/>
                <w:sz w:val="24"/>
                <w:szCs w:val="24"/>
                <w:lang w:eastAsia="it-IT"/>
              </w:rPr>
              <w:t>CHEMICAL ENGINEERING</w:t>
            </w:r>
            <w:r w:rsidRPr="00D17AC8">
              <w:rPr>
                <w:rFonts w:cs="Arial"/>
                <w:b/>
                <w:bCs/>
                <w:i/>
                <w:iCs/>
                <w:color w:val="0033FF"/>
                <w:sz w:val="24"/>
                <w:szCs w:val="24"/>
                <w:lang w:eastAsia="it-IT"/>
              </w:rPr>
              <w:t xml:space="preserve"> </w:t>
            </w:r>
            <w:r w:rsidRPr="00D17AC8">
              <w:rPr>
                <w:rFonts w:cs="Arial"/>
                <w:b/>
                <w:bCs/>
                <w:i/>
                <w:iCs/>
                <w:color w:val="666666"/>
                <w:sz w:val="24"/>
                <w:szCs w:val="24"/>
                <w:lang w:eastAsia="it-IT"/>
              </w:rPr>
              <w:t>TRANSACTIONS</w:t>
            </w:r>
            <w:r w:rsidRPr="00D17AC8">
              <w:rPr>
                <w:color w:val="333333"/>
                <w:sz w:val="24"/>
                <w:szCs w:val="24"/>
                <w:lang w:eastAsia="it-IT"/>
              </w:rPr>
              <w:t xml:space="preserve"> </w:t>
            </w:r>
            <w:r w:rsidRPr="00D17AC8">
              <w:rPr>
                <w:rFonts w:cs="Arial"/>
                <w:b/>
                <w:bCs/>
                <w:i/>
                <w:iCs/>
                <w:color w:val="000066"/>
                <w:sz w:val="27"/>
                <w:szCs w:val="27"/>
                <w:lang w:eastAsia="it-IT"/>
              </w:rPr>
              <w:br/>
            </w:r>
          </w:p>
          <w:p w14:paraId="08E1DC3A" w14:textId="77777777" w:rsidR="000A03B2" w:rsidRPr="00D17AC8" w:rsidRDefault="00A76EFC" w:rsidP="001D21AF">
            <w:pPr>
              <w:tabs>
                <w:tab w:val="left" w:pos="-108"/>
              </w:tabs>
              <w:ind w:left="-108"/>
              <w:rPr>
                <w:rFonts w:cs="Arial"/>
                <w:b/>
                <w:bCs/>
                <w:i/>
                <w:iCs/>
                <w:color w:val="000066"/>
                <w:sz w:val="22"/>
                <w:szCs w:val="22"/>
                <w:lang w:eastAsia="it-IT"/>
              </w:rPr>
            </w:pPr>
            <w:r w:rsidRPr="00D17AC8">
              <w:rPr>
                <w:rFonts w:cs="Arial"/>
                <w:b/>
                <w:bCs/>
                <w:i/>
                <w:iCs/>
                <w:color w:val="000066"/>
                <w:sz w:val="22"/>
                <w:szCs w:val="22"/>
                <w:lang w:eastAsia="it-IT"/>
              </w:rPr>
              <w:t xml:space="preserve">VOL. </w:t>
            </w:r>
            <w:r w:rsidR="0030152C" w:rsidRPr="00D17AC8">
              <w:rPr>
                <w:rFonts w:cs="Arial"/>
                <w:b/>
                <w:bCs/>
                <w:i/>
                <w:iCs/>
                <w:color w:val="000066"/>
                <w:sz w:val="22"/>
                <w:szCs w:val="22"/>
                <w:lang w:eastAsia="it-IT"/>
              </w:rPr>
              <w:t xml:space="preserve">   </w:t>
            </w:r>
            <w:r w:rsidR="007B48F9" w:rsidRPr="00D17AC8">
              <w:rPr>
                <w:rFonts w:cs="Arial"/>
                <w:b/>
                <w:bCs/>
                <w:i/>
                <w:iCs/>
                <w:color w:val="000066"/>
                <w:sz w:val="22"/>
                <w:szCs w:val="22"/>
                <w:lang w:eastAsia="it-IT"/>
              </w:rPr>
              <w:t>,</w:t>
            </w:r>
            <w:r w:rsidR="00FA5F5F" w:rsidRPr="00D17AC8">
              <w:rPr>
                <w:rFonts w:cs="Arial"/>
                <w:b/>
                <w:bCs/>
                <w:i/>
                <w:iCs/>
                <w:color w:val="000066"/>
                <w:sz w:val="22"/>
                <w:szCs w:val="22"/>
                <w:lang w:eastAsia="it-IT"/>
              </w:rPr>
              <w:t xml:space="preserve"> </w:t>
            </w:r>
            <w:r w:rsidR="0030152C" w:rsidRPr="00D17AC8">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BCA4887" w14:textId="77777777" w:rsidR="000A03B2" w:rsidRPr="00D17AC8" w:rsidRDefault="000A03B2" w:rsidP="00CD5FE2">
            <w:pPr>
              <w:spacing w:line="140" w:lineRule="atLeast"/>
              <w:jc w:val="right"/>
              <w:rPr>
                <w:rFonts w:cs="Arial"/>
                <w:sz w:val="14"/>
                <w:szCs w:val="14"/>
              </w:rPr>
            </w:pPr>
            <w:r w:rsidRPr="00D17AC8">
              <w:rPr>
                <w:rFonts w:cs="Arial"/>
                <w:sz w:val="14"/>
                <w:szCs w:val="14"/>
              </w:rPr>
              <w:t>A publication of</w:t>
            </w:r>
          </w:p>
          <w:p w14:paraId="7A4D4A5E" w14:textId="77777777" w:rsidR="000A03B2" w:rsidRPr="00D17AC8" w:rsidRDefault="000A03B2" w:rsidP="00CD5FE2">
            <w:pPr>
              <w:jc w:val="right"/>
            </w:pPr>
            <w:r w:rsidRPr="00D17AC8">
              <w:rPr>
                <w:noProof/>
                <w:lang w:val="pt-BR" w:eastAsia="pt-BR"/>
              </w:rPr>
              <w:drawing>
                <wp:inline distT="0" distB="0" distL="0" distR="0" wp14:anchorId="443B137D" wp14:editId="296788B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7AC8" w14:paraId="6E89614A" w14:textId="77777777" w:rsidTr="00DE264A">
        <w:trPr>
          <w:trHeight w:val="567"/>
          <w:jc w:val="center"/>
        </w:trPr>
        <w:tc>
          <w:tcPr>
            <w:tcW w:w="6946" w:type="dxa"/>
            <w:vMerge/>
            <w:tcBorders>
              <w:right w:val="single" w:sz="4" w:space="0" w:color="auto"/>
            </w:tcBorders>
          </w:tcPr>
          <w:p w14:paraId="428CA8CA" w14:textId="77777777" w:rsidR="000A03B2" w:rsidRPr="00D17AC8" w:rsidRDefault="000A03B2" w:rsidP="00CD5FE2">
            <w:pPr>
              <w:tabs>
                <w:tab w:val="left" w:pos="-108"/>
              </w:tabs>
            </w:pPr>
          </w:p>
        </w:tc>
        <w:tc>
          <w:tcPr>
            <w:tcW w:w="1843" w:type="dxa"/>
            <w:tcBorders>
              <w:left w:val="single" w:sz="4" w:space="0" w:color="auto"/>
              <w:bottom w:val="nil"/>
              <w:right w:val="single" w:sz="4" w:space="0" w:color="auto"/>
            </w:tcBorders>
          </w:tcPr>
          <w:p w14:paraId="29342042" w14:textId="77777777" w:rsidR="000A03B2" w:rsidRPr="00D17AC8" w:rsidRDefault="000A03B2" w:rsidP="00CD5FE2">
            <w:pPr>
              <w:spacing w:line="140" w:lineRule="atLeast"/>
              <w:jc w:val="right"/>
              <w:rPr>
                <w:rFonts w:cs="Arial"/>
                <w:sz w:val="14"/>
                <w:szCs w:val="14"/>
              </w:rPr>
            </w:pPr>
            <w:r w:rsidRPr="00D17AC8">
              <w:rPr>
                <w:rFonts w:cs="Arial"/>
                <w:sz w:val="14"/>
                <w:szCs w:val="14"/>
              </w:rPr>
              <w:t>The Italian Association</w:t>
            </w:r>
          </w:p>
          <w:p w14:paraId="4FC64A69" w14:textId="77777777" w:rsidR="000A03B2" w:rsidRPr="00D17AC8" w:rsidRDefault="000A03B2" w:rsidP="00CD5FE2">
            <w:pPr>
              <w:spacing w:line="140" w:lineRule="atLeast"/>
              <w:jc w:val="right"/>
              <w:rPr>
                <w:rFonts w:cs="Arial"/>
                <w:sz w:val="14"/>
                <w:szCs w:val="14"/>
              </w:rPr>
            </w:pPr>
            <w:r w:rsidRPr="00D17AC8">
              <w:rPr>
                <w:rFonts w:cs="Arial"/>
                <w:sz w:val="14"/>
                <w:szCs w:val="14"/>
              </w:rPr>
              <w:t>of Chemical Engineering</w:t>
            </w:r>
          </w:p>
          <w:p w14:paraId="05216E19" w14:textId="77777777" w:rsidR="000A03B2" w:rsidRPr="00D17AC8" w:rsidRDefault="000D0268" w:rsidP="00CD5FE2">
            <w:pPr>
              <w:spacing w:line="140" w:lineRule="atLeast"/>
              <w:jc w:val="right"/>
              <w:rPr>
                <w:rFonts w:cs="Arial"/>
                <w:sz w:val="13"/>
                <w:szCs w:val="13"/>
              </w:rPr>
            </w:pPr>
            <w:r w:rsidRPr="00D17AC8">
              <w:rPr>
                <w:rFonts w:cs="Arial"/>
                <w:sz w:val="13"/>
                <w:szCs w:val="13"/>
              </w:rPr>
              <w:t>Online at www.cetjournal.it</w:t>
            </w:r>
          </w:p>
        </w:tc>
      </w:tr>
      <w:tr w:rsidR="000A03B2" w:rsidRPr="00D17AC8" w14:paraId="7A817A98" w14:textId="77777777" w:rsidTr="00DE264A">
        <w:trPr>
          <w:trHeight w:val="68"/>
          <w:jc w:val="center"/>
        </w:trPr>
        <w:tc>
          <w:tcPr>
            <w:tcW w:w="8789" w:type="dxa"/>
            <w:gridSpan w:val="2"/>
          </w:tcPr>
          <w:p w14:paraId="2766342B" w14:textId="77777777" w:rsidR="00AA7D26" w:rsidRPr="00D17AC8" w:rsidRDefault="00AA7D26" w:rsidP="00AA7D26">
            <w:pPr>
              <w:ind w:left="-107"/>
              <w:outlineLvl w:val="2"/>
              <w:rPr>
                <w:rFonts w:ascii="Tahoma" w:hAnsi="Tahoma" w:cs="Tahoma"/>
                <w:bCs/>
                <w:color w:val="000000"/>
                <w:sz w:val="14"/>
                <w:szCs w:val="14"/>
                <w:lang w:eastAsia="it-IT"/>
              </w:rPr>
            </w:pPr>
            <w:r w:rsidRPr="00D17AC8">
              <w:rPr>
                <w:rFonts w:ascii="Tahoma" w:hAnsi="Tahoma" w:cs="Tahoma"/>
                <w:iCs/>
                <w:color w:val="333333"/>
                <w:sz w:val="14"/>
                <w:szCs w:val="14"/>
                <w:lang w:eastAsia="it-IT"/>
              </w:rPr>
              <w:t>Guest Editors:</w:t>
            </w:r>
            <w:r w:rsidRPr="00D17AC8">
              <w:rPr>
                <w:rFonts w:ascii="Tahoma" w:hAnsi="Tahoma" w:cs="Tahoma"/>
                <w:color w:val="000000"/>
                <w:sz w:val="14"/>
                <w:szCs w:val="14"/>
                <w:shd w:val="clear" w:color="auto" w:fill="FFFFFF"/>
              </w:rPr>
              <w:t xml:space="preserve"> </w:t>
            </w:r>
            <w:r w:rsidRPr="00D17AC8">
              <w:rPr>
                <w:rFonts w:ascii="Tahoma" w:hAnsi="Tahoma" w:cs="Tahoma"/>
                <w:sz w:val="14"/>
                <w:szCs w:val="14"/>
              </w:rPr>
              <w:t xml:space="preserve">Sauro Pierucci, </w:t>
            </w:r>
            <w:r w:rsidRPr="00D17AC8">
              <w:rPr>
                <w:rFonts w:ascii="Tahoma" w:hAnsi="Tahoma" w:cs="Tahoma"/>
                <w:sz w:val="14"/>
                <w:szCs w:val="14"/>
                <w:shd w:val="clear" w:color="auto" w:fill="FFFFFF"/>
              </w:rPr>
              <w:t>Jiří Jaromír Klemeš</w:t>
            </w:r>
          </w:p>
          <w:p w14:paraId="16EC18D6" w14:textId="77777777" w:rsidR="000A03B2" w:rsidRPr="00D17AC8" w:rsidRDefault="00AA7D26" w:rsidP="00AA7D26">
            <w:pPr>
              <w:tabs>
                <w:tab w:val="left" w:pos="-108"/>
              </w:tabs>
              <w:spacing w:line="140" w:lineRule="atLeast"/>
              <w:ind w:left="-107"/>
              <w:jc w:val="left"/>
            </w:pPr>
            <w:r w:rsidRPr="00D17AC8">
              <w:rPr>
                <w:rFonts w:ascii="Tahoma" w:hAnsi="Tahoma" w:cs="Tahoma"/>
                <w:iCs/>
                <w:color w:val="333333"/>
                <w:sz w:val="14"/>
                <w:szCs w:val="14"/>
                <w:lang w:eastAsia="it-IT"/>
              </w:rPr>
              <w:t>Copyright © 2023, AIDIC Servizi S.r.l.</w:t>
            </w:r>
            <w:r w:rsidRPr="00D17AC8">
              <w:rPr>
                <w:rFonts w:ascii="Tahoma" w:hAnsi="Tahoma" w:cs="Tahoma"/>
                <w:iCs/>
                <w:color w:val="333333"/>
                <w:sz w:val="14"/>
                <w:szCs w:val="14"/>
                <w:lang w:eastAsia="it-IT"/>
              </w:rPr>
              <w:br/>
            </w:r>
            <w:r w:rsidRPr="00D17AC8">
              <w:rPr>
                <w:rFonts w:ascii="Tahoma" w:hAnsi="Tahoma" w:cs="Tahoma"/>
                <w:b/>
                <w:iCs/>
                <w:color w:val="000000"/>
                <w:sz w:val="14"/>
                <w:szCs w:val="14"/>
                <w:lang w:eastAsia="it-IT"/>
              </w:rPr>
              <w:t>ISBN</w:t>
            </w:r>
            <w:r w:rsidRPr="00D17AC8">
              <w:rPr>
                <w:rFonts w:ascii="Tahoma" w:hAnsi="Tahoma" w:cs="Tahoma"/>
                <w:iCs/>
                <w:color w:val="000000"/>
                <w:sz w:val="14"/>
                <w:szCs w:val="14"/>
                <w:lang w:eastAsia="it-IT"/>
              </w:rPr>
              <w:t xml:space="preserve"> </w:t>
            </w:r>
            <w:r w:rsidRPr="00D17AC8">
              <w:rPr>
                <w:rFonts w:ascii="Tahoma" w:hAnsi="Tahoma" w:cs="Tahoma"/>
                <w:sz w:val="14"/>
                <w:szCs w:val="14"/>
              </w:rPr>
              <w:t>978-88-95608-98-3</w:t>
            </w:r>
            <w:r w:rsidRPr="00D17AC8">
              <w:rPr>
                <w:rFonts w:ascii="Tahoma" w:hAnsi="Tahoma" w:cs="Tahoma"/>
                <w:iCs/>
                <w:color w:val="333333"/>
                <w:sz w:val="14"/>
                <w:szCs w:val="14"/>
                <w:lang w:eastAsia="it-IT"/>
              </w:rPr>
              <w:t xml:space="preserve">; </w:t>
            </w:r>
            <w:r w:rsidRPr="00D17AC8">
              <w:rPr>
                <w:rFonts w:ascii="Tahoma" w:hAnsi="Tahoma" w:cs="Tahoma"/>
                <w:b/>
                <w:iCs/>
                <w:color w:val="333333"/>
                <w:sz w:val="14"/>
                <w:szCs w:val="14"/>
                <w:lang w:eastAsia="it-IT"/>
              </w:rPr>
              <w:t>ISSN</w:t>
            </w:r>
            <w:r w:rsidRPr="00D17AC8">
              <w:rPr>
                <w:rFonts w:ascii="Tahoma" w:hAnsi="Tahoma" w:cs="Tahoma"/>
                <w:iCs/>
                <w:color w:val="333333"/>
                <w:sz w:val="14"/>
                <w:szCs w:val="14"/>
                <w:lang w:eastAsia="it-IT"/>
              </w:rPr>
              <w:t xml:space="preserve"> 2283-9216</w:t>
            </w:r>
          </w:p>
        </w:tc>
      </w:tr>
    </w:tbl>
    <w:p w14:paraId="5449038B" w14:textId="77777777" w:rsidR="00302A18" w:rsidRPr="00D17AC8" w:rsidRDefault="00302A18" w:rsidP="00F74188">
      <w:pPr>
        <w:pStyle w:val="CETTitle"/>
        <w:tabs>
          <w:tab w:val="center" w:pos="4393"/>
          <w:tab w:val="left" w:pos="7596"/>
        </w:tabs>
        <w:spacing w:before="0" w:after="0"/>
      </w:pPr>
    </w:p>
    <w:p w14:paraId="1019BBBF" w14:textId="77777777" w:rsidR="00E978D0" w:rsidRPr="00D17AC8" w:rsidRDefault="000353DA" w:rsidP="00F74188">
      <w:pPr>
        <w:pStyle w:val="CETTitle"/>
        <w:tabs>
          <w:tab w:val="center" w:pos="4393"/>
          <w:tab w:val="left" w:pos="7596"/>
        </w:tabs>
        <w:spacing w:before="0" w:after="0"/>
      </w:pPr>
      <w:r w:rsidRPr="00D17AC8">
        <w:t>Analysis of the nonoxidative conversion of methane into benzene and hydrogen using numerical simulation</w:t>
      </w:r>
    </w:p>
    <w:p w14:paraId="46445678" w14:textId="77777777" w:rsidR="00B57E6F" w:rsidRPr="00D17AC8" w:rsidRDefault="007E56C0" w:rsidP="007E56C0">
      <w:pPr>
        <w:pStyle w:val="CETAuthors"/>
        <w:jc w:val="center"/>
        <w:rPr>
          <w:lang w:val="pt-BR"/>
        </w:rPr>
      </w:pPr>
      <w:r w:rsidRPr="00D17AC8">
        <w:rPr>
          <w:lang w:val="pt-BR"/>
        </w:rPr>
        <w:t>Igor F. Fioravante</w:t>
      </w:r>
      <w:r w:rsidR="00B57E6F" w:rsidRPr="00D17AC8">
        <w:rPr>
          <w:lang w:val="pt-BR"/>
        </w:rPr>
        <w:t>*,</w:t>
      </w:r>
      <w:r w:rsidRPr="00D17AC8">
        <w:rPr>
          <w:lang w:val="pt-BR"/>
        </w:rPr>
        <w:t xml:space="preserve"> Reginaldo Guirardello</w:t>
      </w:r>
    </w:p>
    <w:p w14:paraId="46B60964" w14:textId="77777777" w:rsidR="00B57E6F" w:rsidRPr="00D17AC8" w:rsidRDefault="007E56C0" w:rsidP="00A14AF2">
      <w:pPr>
        <w:pStyle w:val="CETAddress"/>
        <w:spacing w:line="240" w:lineRule="auto"/>
        <w:rPr>
          <w:lang w:val="pt-BR"/>
        </w:rPr>
      </w:pPr>
      <w:r w:rsidRPr="00D17AC8">
        <w:rPr>
          <w:lang w:val="pt-BR"/>
        </w:rPr>
        <w:t>State University of Campinas - UNICAMP, Campinas</w:t>
      </w:r>
      <w:r w:rsidR="005B429F" w:rsidRPr="00D17AC8">
        <w:rPr>
          <w:lang w:val="pt-BR"/>
        </w:rPr>
        <w:t xml:space="preserve"> – </w:t>
      </w:r>
      <w:r w:rsidRPr="00D17AC8">
        <w:rPr>
          <w:lang w:val="pt-BR"/>
        </w:rPr>
        <w:t>SP</w:t>
      </w:r>
      <w:r w:rsidR="005B429F" w:rsidRPr="00D17AC8">
        <w:rPr>
          <w:lang w:val="pt-BR"/>
        </w:rPr>
        <w:t>,</w:t>
      </w:r>
      <w:r w:rsidRPr="00D17AC8">
        <w:rPr>
          <w:lang w:val="pt-BR"/>
        </w:rPr>
        <w:t xml:space="preserve"> Avenida Albert Einstein, 500, </w:t>
      </w:r>
      <w:r w:rsidR="005B429F" w:rsidRPr="00D17AC8">
        <w:rPr>
          <w:lang w:val="pt-BR"/>
        </w:rPr>
        <w:t>CEP</w:t>
      </w:r>
      <w:r w:rsidRPr="00D17AC8">
        <w:rPr>
          <w:lang w:val="pt-BR"/>
        </w:rPr>
        <w:t xml:space="preserve"> 13083-852, Brazil</w:t>
      </w:r>
      <w:r w:rsidR="00B57E6F" w:rsidRPr="00D17AC8">
        <w:rPr>
          <w:lang w:val="pt-BR"/>
        </w:rPr>
        <w:t xml:space="preserve"> </w:t>
      </w:r>
    </w:p>
    <w:p w14:paraId="50932C53" w14:textId="77777777" w:rsidR="00B57E6F" w:rsidRPr="00D17AC8" w:rsidRDefault="007E56C0" w:rsidP="00A14AF2">
      <w:pPr>
        <w:pStyle w:val="CETemail"/>
        <w:spacing w:after="0" w:line="240" w:lineRule="auto"/>
      </w:pPr>
      <w:r w:rsidRPr="00D17AC8">
        <w:t>Igorfioravante24@gmail.com</w:t>
      </w:r>
    </w:p>
    <w:p w14:paraId="391854AE" w14:textId="77777777" w:rsidR="00A14AF2" w:rsidRPr="00D17AC8" w:rsidRDefault="00A14AF2" w:rsidP="00600535">
      <w:pPr>
        <w:pStyle w:val="CETBodytext"/>
      </w:pPr>
    </w:p>
    <w:p w14:paraId="75755998" w14:textId="77777777" w:rsidR="007E56C0" w:rsidRPr="00D17AC8" w:rsidRDefault="007E56C0" w:rsidP="00600535">
      <w:pPr>
        <w:pStyle w:val="CETBodytext"/>
        <w:rPr>
          <w:lang w:val="en-GB"/>
        </w:rPr>
      </w:pPr>
      <w:r w:rsidRPr="00D17AC8">
        <w:t>Recent discover</w:t>
      </w:r>
      <w:r w:rsidR="00677474" w:rsidRPr="00D17AC8">
        <w:t>ies</w:t>
      </w:r>
      <w:r w:rsidRPr="00D17AC8">
        <w:t xml:space="preserve"> of new natural gas sources and advances in natural gas production made the conversion of methane a promising technique to obtain different types of fuels and fine chemicals, such as aromatics. The non-oxidative conversion of methane occurs without the presence of O</w:t>
      </w:r>
      <w:r w:rsidR="008C18B4" w:rsidRPr="00D17AC8">
        <w:rPr>
          <w:vertAlign w:val="subscript"/>
        </w:rPr>
        <w:t>2</w:t>
      </w:r>
      <w:r w:rsidRPr="00D17AC8">
        <w:t xml:space="preserve">, thus not emitting </w:t>
      </w:r>
      <w:r w:rsidR="008C18B4" w:rsidRPr="00D17AC8">
        <w:t>CO</w:t>
      </w:r>
      <w:r w:rsidR="008C18B4" w:rsidRPr="00D17AC8">
        <w:rPr>
          <w:vertAlign w:val="subscript"/>
        </w:rPr>
        <w:t>x</w:t>
      </w:r>
      <w:r w:rsidRPr="00D17AC8">
        <w:t>. In addition, this renewable-based technology can also lead to a reduction in organic waste generation, once biomethane may be synthesized from organic residue. One of the challenges to implant</w:t>
      </w:r>
      <w:r w:rsidR="00677474" w:rsidRPr="00D17AC8">
        <w:t>ing</w:t>
      </w:r>
      <w:r w:rsidRPr="00D17AC8">
        <w:t xml:space="preserve"> this technology is </w:t>
      </w:r>
      <w:r w:rsidR="00677474" w:rsidRPr="00D17AC8">
        <w:t>that</w:t>
      </w:r>
      <w:r w:rsidRPr="00D17AC8">
        <w:t xml:space="preserve"> this reaction is thermodynamically unfavorable and it only happens in harsh conditions with temperatures above 800</w:t>
      </w:r>
      <w:r w:rsidR="00076789" w:rsidRPr="00D17AC8">
        <w:t xml:space="preserve"> </w:t>
      </w:r>
      <w:r w:rsidRPr="00D17AC8">
        <w:t>K in the presence of a catalyst, nevertheless, low conversions of methane are achieved, ranging from 10</w:t>
      </w:r>
      <w:r w:rsidR="007F22DE" w:rsidRPr="00D17AC8">
        <w:t xml:space="preserve"> </w:t>
      </w:r>
      <w:r w:rsidRPr="00D17AC8">
        <w:t>% to 15</w:t>
      </w:r>
      <w:r w:rsidR="007F22DE" w:rsidRPr="00D17AC8">
        <w:t xml:space="preserve"> </w:t>
      </w:r>
      <w:r w:rsidRPr="00D17AC8">
        <w:t xml:space="preserve">%. High coke formation and quick catalyst deactivation are other issues </w:t>
      </w:r>
      <w:r w:rsidR="00207277" w:rsidRPr="00D17AC8">
        <w:t>this system must overcome</w:t>
      </w:r>
      <w:r w:rsidRPr="00D17AC8">
        <w:t>.</w:t>
      </w:r>
      <w:r w:rsidR="007F1C4D" w:rsidRPr="00D17AC8">
        <w:t xml:space="preserve"> M</w:t>
      </w:r>
      <w:r w:rsidRPr="00D17AC8">
        <w:t xml:space="preserve">any efforts were made experimentally focusing </w:t>
      </w:r>
      <w:r w:rsidR="00677474" w:rsidRPr="00D17AC8">
        <w:t>on</w:t>
      </w:r>
      <w:r w:rsidRPr="00D17AC8">
        <w:t xml:space="preserve"> the reaction conditions and the reactor project </w:t>
      </w:r>
      <w:r w:rsidR="00207277" w:rsidRPr="00D17AC8">
        <w:t>to</w:t>
      </w:r>
      <w:r w:rsidRPr="00D17AC8">
        <w:t xml:space="preserve"> reach better methane conversion</w:t>
      </w:r>
      <w:r w:rsidR="008E36CB" w:rsidRPr="00D17AC8">
        <w:t xml:space="preserve">. </w:t>
      </w:r>
      <w:r w:rsidR="008C18B4" w:rsidRPr="00D17AC8">
        <w:t xml:space="preserve">In this case, </w:t>
      </w:r>
      <w:r w:rsidR="007F1C4D" w:rsidRPr="00D17AC8">
        <w:t xml:space="preserve">to optimize and find better conditions </w:t>
      </w:r>
      <w:r w:rsidR="008C18B4" w:rsidRPr="00D17AC8">
        <w:t xml:space="preserve">computational </w:t>
      </w:r>
      <w:r w:rsidR="00677474" w:rsidRPr="00D17AC8">
        <w:t>simulation software</w:t>
      </w:r>
      <w:r w:rsidR="007F1C4D" w:rsidRPr="00D17AC8">
        <w:t xml:space="preserve">, </w:t>
      </w:r>
      <w:r w:rsidR="00677474" w:rsidRPr="00D17AC8">
        <w:t xml:space="preserve">such </w:t>
      </w:r>
      <w:r w:rsidR="007F1C4D" w:rsidRPr="00D17AC8">
        <w:t>as AspenPlus®</w:t>
      </w:r>
      <w:r w:rsidR="008C18B4" w:rsidRPr="00D17AC8">
        <w:t xml:space="preserve"> may help</w:t>
      </w:r>
      <w:r w:rsidR="008E36CB" w:rsidRPr="00D17AC8">
        <w:t xml:space="preserve">. </w:t>
      </w:r>
      <w:r w:rsidR="005A28F9" w:rsidRPr="00D17AC8">
        <w:t>Therefore,</w:t>
      </w:r>
      <w:r w:rsidR="008E36CB" w:rsidRPr="00D17AC8">
        <w:t xml:space="preserve"> in this work</w:t>
      </w:r>
      <w:r w:rsidR="00677474" w:rsidRPr="00D17AC8">
        <w:t>,</w:t>
      </w:r>
      <w:r w:rsidR="008E36CB" w:rsidRPr="00D17AC8">
        <w:t xml:space="preserve"> AspenPlus® was used to simulate the direct non-oxidative conversion of methane in a plug flow reactor with </w:t>
      </w:r>
      <w:r w:rsidR="00207277" w:rsidRPr="00D17AC8">
        <w:t xml:space="preserve">a </w:t>
      </w:r>
      <w:r w:rsidR="008E36CB" w:rsidRPr="00D17AC8">
        <w:t>3</w:t>
      </w:r>
      <w:r w:rsidR="007F22DE" w:rsidRPr="00D17AC8">
        <w:t xml:space="preserve"> </w:t>
      </w:r>
      <w:r w:rsidR="008E36CB" w:rsidRPr="00D17AC8">
        <w:t>% Mo/HMCM-22 catalyst.</w:t>
      </w:r>
      <w:r w:rsidR="005D7133" w:rsidRPr="00D17AC8">
        <w:t xml:space="preserve"> </w:t>
      </w:r>
      <w:r w:rsidR="00C031AC" w:rsidRPr="00D17AC8">
        <w:t>For the simulated results</w:t>
      </w:r>
      <w:r w:rsidR="00207277" w:rsidRPr="00D17AC8">
        <w:t>, the reaction produced benzene, ethylene, hydrogen</w:t>
      </w:r>
      <w:r w:rsidR="00F77612" w:rsidRPr="00D17AC8">
        <w:t>,</w:t>
      </w:r>
      <w:r w:rsidR="00207277" w:rsidRPr="00D17AC8">
        <w:t xml:space="preserve"> and naphthalene with the </w:t>
      </w:r>
      <w:r w:rsidR="005D7133" w:rsidRPr="00D17AC8">
        <w:t>best</w:t>
      </w:r>
      <w:r w:rsidR="00C031AC" w:rsidRPr="00D17AC8">
        <w:t xml:space="preserve"> </w:t>
      </w:r>
      <w:r w:rsidR="008E36CB" w:rsidRPr="00D17AC8">
        <w:t>methane conversion</w:t>
      </w:r>
      <w:r w:rsidR="005D7133" w:rsidRPr="00D17AC8">
        <w:t xml:space="preserve"> </w:t>
      </w:r>
      <w:r w:rsidR="00207277" w:rsidRPr="00D17AC8">
        <w:t>of</w:t>
      </w:r>
      <w:r w:rsidR="005D7133" w:rsidRPr="00D17AC8">
        <w:t xml:space="preserve"> </w:t>
      </w:r>
      <w:r w:rsidR="00F611F3" w:rsidRPr="00D17AC8">
        <w:t>11.7</w:t>
      </w:r>
      <w:r w:rsidR="008E36CB" w:rsidRPr="00D17AC8">
        <w:t xml:space="preserve"> %</w:t>
      </w:r>
      <w:r w:rsidR="005D7133" w:rsidRPr="00D17AC8">
        <w:t>.</w:t>
      </w:r>
      <w:r w:rsidR="00076789" w:rsidRPr="00D17AC8">
        <w:t xml:space="preserve"> </w:t>
      </w:r>
      <w:r w:rsidR="00DC5EC9" w:rsidRPr="00D17AC8">
        <w:t>In the optimization step</w:t>
      </w:r>
      <w:r w:rsidR="00207277" w:rsidRPr="00D17AC8">
        <w:t>,</w:t>
      </w:r>
      <w:r w:rsidR="00DC5EC9" w:rsidRPr="00D17AC8">
        <w:t xml:space="preserve"> a methane conversion of </w:t>
      </w:r>
      <w:r w:rsidR="00F611F3" w:rsidRPr="00D17AC8">
        <w:t>13</w:t>
      </w:r>
      <w:r w:rsidR="00DC5EC9" w:rsidRPr="00D17AC8">
        <w:t>.</w:t>
      </w:r>
      <w:r w:rsidR="00F611F3" w:rsidRPr="00D17AC8">
        <w:t>0</w:t>
      </w:r>
      <w:r w:rsidR="00DC5EC9" w:rsidRPr="00D17AC8">
        <w:t xml:space="preserve"> % was found.</w:t>
      </w:r>
      <w:r w:rsidR="00076789" w:rsidRPr="00D17AC8">
        <w:t xml:space="preserve"> </w:t>
      </w:r>
      <w:r w:rsidR="00DC5EC9" w:rsidRPr="00D17AC8">
        <w:t>These results indicate</w:t>
      </w:r>
      <w:r w:rsidR="0095660F" w:rsidRPr="00D17AC8">
        <w:t>d</w:t>
      </w:r>
      <w:r w:rsidR="00DC5EC9" w:rsidRPr="00D17AC8">
        <w:t xml:space="preserve"> that the </w:t>
      </w:r>
      <w:r w:rsidR="0095660F" w:rsidRPr="00D17AC8">
        <w:t>modeling</w:t>
      </w:r>
      <w:r w:rsidR="00DC5EC9" w:rsidRPr="00D17AC8">
        <w:t xml:space="preserve"> requires a more compl</w:t>
      </w:r>
      <w:r w:rsidR="00075D52" w:rsidRPr="00D17AC8">
        <w:t xml:space="preserve">ex </w:t>
      </w:r>
      <w:r w:rsidR="0095660F" w:rsidRPr="00D17AC8">
        <w:t xml:space="preserve">kinetic </w:t>
      </w:r>
      <w:r w:rsidR="00075D52" w:rsidRPr="00D17AC8">
        <w:t>model</w:t>
      </w:r>
      <w:r w:rsidR="00DC5EC9" w:rsidRPr="00D17AC8">
        <w:t xml:space="preserve"> </w:t>
      </w:r>
      <w:r w:rsidR="00075D52" w:rsidRPr="00D17AC8">
        <w:t>to fit the experimental data.</w:t>
      </w:r>
    </w:p>
    <w:p w14:paraId="31FB19E0" w14:textId="77777777" w:rsidR="00600535" w:rsidRPr="00D17AC8" w:rsidRDefault="00600535" w:rsidP="00600535">
      <w:pPr>
        <w:pStyle w:val="CETHeading1"/>
        <w:rPr>
          <w:lang w:val="en-GB"/>
        </w:rPr>
      </w:pPr>
      <w:r w:rsidRPr="00D17AC8">
        <w:rPr>
          <w:lang w:val="en-GB"/>
        </w:rPr>
        <w:t>Introduction</w:t>
      </w:r>
    </w:p>
    <w:p w14:paraId="091C7162" w14:textId="77777777" w:rsidR="00CC6B46" w:rsidRPr="00D17AC8" w:rsidRDefault="00207277" w:rsidP="00454E93">
      <w:pPr>
        <w:pStyle w:val="CETBodytext"/>
        <w:rPr>
          <w:lang w:val="en-GB"/>
        </w:rPr>
      </w:pPr>
      <w:r w:rsidRPr="00D17AC8">
        <w:rPr>
          <w:lang w:val="en-GB"/>
        </w:rPr>
        <w:t>The conversion</w:t>
      </w:r>
      <w:r w:rsidR="00692969" w:rsidRPr="00D17AC8">
        <w:rPr>
          <w:lang w:val="en-GB"/>
        </w:rPr>
        <w:t xml:space="preserve"> of methane </w:t>
      </w:r>
      <w:r w:rsidR="00735898" w:rsidRPr="00D17AC8">
        <w:rPr>
          <w:lang w:val="en-GB"/>
        </w:rPr>
        <w:t xml:space="preserve">into value-added chemicals and materials is </w:t>
      </w:r>
      <w:r w:rsidR="001E7BC6" w:rsidRPr="00D17AC8">
        <w:rPr>
          <w:lang w:val="en-GB"/>
        </w:rPr>
        <w:t>gaining</w:t>
      </w:r>
      <w:r w:rsidR="00735898" w:rsidRPr="00D17AC8">
        <w:rPr>
          <w:lang w:val="en-GB"/>
        </w:rPr>
        <w:t xml:space="preserve"> great attention in the last years</w:t>
      </w:r>
      <w:r w:rsidR="00C27191" w:rsidRPr="00D17AC8">
        <w:rPr>
          <w:lang w:val="en-GB"/>
        </w:rPr>
        <w:t xml:space="preserve"> since </w:t>
      </w:r>
      <w:r w:rsidR="00CB27B2" w:rsidRPr="00D17AC8">
        <w:rPr>
          <w:lang w:val="en-GB"/>
        </w:rPr>
        <w:t xml:space="preserve">the world needs new sources of clean energy that </w:t>
      </w:r>
      <w:r w:rsidRPr="00D17AC8">
        <w:rPr>
          <w:lang w:val="en-GB"/>
        </w:rPr>
        <w:t>are</w:t>
      </w:r>
      <w:r w:rsidR="00CB27B2" w:rsidRPr="00D17AC8">
        <w:rPr>
          <w:lang w:val="en-GB"/>
        </w:rPr>
        <w:t xml:space="preserve"> not oil dependent and </w:t>
      </w:r>
      <w:r w:rsidR="00BF4140" w:rsidRPr="00D17AC8">
        <w:rPr>
          <w:lang w:val="en-GB"/>
        </w:rPr>
        <w:t xml:space="preserve">the natural gas </w:t>
      </w:r>
      <w:r w:rsidR="0075780E" w:rsidRPr="00D17AC8">
        <w:rPr>
          <w:lang w:val="en-GB"/>
        </w:rPr>
        <w:t>reserves (90% methane) are</w:t>
      </w:r>
      <w:r w:rsidR="00BF4140" w:rsidRPr="00D17AC8">
        <w:rPr>
          <w:lang w:val="en-GB"/>
        </w:rPr>
        <w:t xml:space="preserve"> considered abundant</w:t>
      </w:r>
      <w:r w:rsidR="00CB27B2" w:rsidRPr="00D17AC8">
        <w:rPr>
          <w:lang w:val="en-GB"/>
        </w:rPr>
        <w:t xml:space="preserve"> (</w:t>
      </w:r>
      <w:r w:rsidR="00B711EA" w:rsidRPr="00D17AC8">
        <w:rPr>
          <w:lang w:val="en-GB"/>
        </w:rPr>
        <w:t xml:space="preserve">estimated </w:t>
      </w:r>
      <w:r w:rsidRPr="00D17AC8">
        <w:rPr>
          <w:lang w:val="en-GB"/>
        </w:rPr>
        <w:t>at</w:t>
      </w:r>
      <w:r w:rsidR="00BF4140" w:rsidRPr="00D17AC8">
        <w:rPr>
          <w:lang w:val="en-GB"/>
        </w:rPr>
        <w:t xml:space="preserve"> 196.9 </w:t>
      </w:r>
      <w:r w:rsidR="00B711EA" w:rsidRPr="00D17AC8">
        <w:rPr>
          <w:lang w:val="en-GB"/>
        </w:rPr>
        <w:t>trillion</w:t>
      </w:r>
      <w:r w:rsidR="00BF4140" w:rsidRPr="00D17AC8">
        <w:rPr>
          <w:lang w:val="en-GB"/>
        </w:rPr>
        <w:t xml:space="preserve"> cubic meters in 2018</w:t>
      </w:r>
      <w:r w:rsidR="00CB27B2" w:rsidRPr="00D17AC8">
        <w:rPr>
          <w:lang w:val="en-GB"/>
        </w:rPr>
        <w:t>). Therefore, it makes methane</w:t>
      </w:r>
      <w:r w:rsidR="00BF4140" w:rsidRPr="00D17AC8">
        <w:rPr>
          <w:lang w:val="en-GB"/>
        </w:rPr>
        <w:t xml:space="preserve"> </w:t>
      </w:r>
      <w:r w:rsidR="00CB27B2" w:rsidRPr="00D17AC8">
        <w:rPr>
          <w:lang w:val="en-GB"/>
        </w:rPr>
        <w:t xml:space="preserve">an </w:t>
      </w:r>
      <w:r w:rsidR="00BF4140" w:rsidRPr="00D17AC8">
        <w:rPr>
          <w:lang w:val="en-GB"/>
        </w:rPr>
        <w:t xml:space="preserve">easily available and cheap </w:t>
      </w:r>
      <w:r w:rsidRPr="00D17AC8">
        <w:rPr>
          <w:lang w:val="en-GB"/>
        </w:rPr>
        <w:t>feedstock</w:t>
      </w:r>
      <w:r w:rsidR="00454E93" w:rsidRPr="00D17AC8">
        <w:rPr>
          <w:lang w:val="en-GB"/>
        </w:rPr>
        <w:t xml:space="preserve"> </w:t>
      </w:r>
      <w:r w:rsidR="0012467E" w:rsidRPr="00D17AC8">
        <w:rPr>
          <w:lang w:val="en-GB"/>
        </w:rPr>
        <w:t>(Monster et al., 2019)</w:t>
      </w:r>
      <w:r w:rsidR="00DC3E3F" w:rsidRPr="00D17AC8">
        <w:rPr>
          <w:lang w:val="en-GB"/>
        </w:rPr>
        <w:t>. In</w:t>
      </w:r>
      <w:r w:rsidR="00CC6B46" w:rsidRPr="00D17AC8">
        <w:rPr>
          <w:lang w:val="en-GB"/>
        </w:rPr>
        <w:t xml:space="preserve"> addition</w:t>
      </w:r>
      <w:r w:rsidR="00DC3E3F" w:rsidRPr="00D17AC8">
        <w:rPr>
          <w:lang w:val="en-GB"/>
        </w:rPr>
        <w:t>,</w:t>
      </w:r>
      <w:r w:rsidR="00425126" w:rsidRPr="00D17AC8">
        <w:rPr>
          <w:lang w:val="en-GB"/>
        </w:rPr>
        <w:t xml:space="preserve"> at the 2015 United Nations Climate Change Conference,</w:t>
      </w:r>
      <w:r w:rsidR="00DC3E3F" w:rsidRPr="00D17AC8">
        <w:rPr>
          <w:lang w:val="en-GB"/>
        </w:rPr>
        <w:t xml:space="preserve"> an international treaty on climate change </w:t>
      </w:r>
      <w:r w:rsidR="00425126" w:rsidRPr="00D17AC8">
        <w:rPr>
          <w:lang w:val="en-GB"/>
        </w:rPr>
        <w:t>called “</w:t>
      </w:r>
      <w:r w:rsidR="00DC3E3F" w:rsidRPr="00D17AC8">
        <w:rPr>
          <w:lang w:val="en-GB"/>
        </w:rPr>
        <w:t>the Paris Agreement</w:t>
      </w:r>
      <w:r w:rsidR="00425126" w:rsidRPr="00D17AC8">
        <w:rPr>
          <w:lang w:val="en-GB"/>
        </w:rPr>
        <w:t xml:space="preserve">” was </w:t>
      </w:r>
      <w:r w:rsidR="00CC6B46" w:rsidRPr="00D17AC8">
        <w:rPr>
          <w:lang w:val="en-GB"/>
        </w:rPr>
        <w:t>negotiated by 195 countries and it aims</w:t>
      </w:r>
      <w:r w:rsidR="00C27191" w:rsidRPr="00D17AC8">
        <w:rPr>
          <w:lang w:val="en-GB"/>
        </w:rPr>
        <w:t xml:space="preserve"> </w:t>
      </w:r>
      <w:r w:rsidRPr="00D17AC8">
        <w:rPr>
          <w:lang w:val="en-GB"/>
        </w:rPr>
        <w:t xml:space="preserve">to mitigate the emission of Greenhouse Gases and decarbonize </w:t>
      </w:r>
      <w:r w:rsidR="00CC6B46" w:rsidRPr="00D17AC8">
        <w:rPr>
          <w:lang w:val="en-GB"/>
        </w:rPr>
        <w:t>the</w:t>
      </w:r>
      <w:r w:rsidR="00C27191" w:rsidRPr="00D17AC8">
        <w:rPr>
          <w:lang w:val="en-GB"/>
        </w:rPr>
        <w:t xml:space="preserve"> decarboni</w:t>
      </w:r>
      <w:r w:rsidR="00CC6B46" w:rsidRPr="00D17AC8">
        <w:rPr>
          <w:lang w:val="en-GB"/>
        </w:rPr>
        <w:t>zation of</w:t>
      </w:r>
      <w:r w:rsidR="00C27191" w:rsidRPr="00D17AC8">
        <w:rPr>
          <w:lang w:val="en-GB"/>
        </w:rPr>
        <w:t xml:space="preserve"> energy production</w:t>
      </w:r>
      <w:r w:rsidR="00F24CFC" w:rsidRPr="00D17AC8">
        <w:rPr>
          <w:lang w:val="en-GB"/>
        </w:rPr>
        <w:t xml:space="preserve">. </w:t>
      </w:r>
      <w:r w:rsidR="001E7BC6" w:rsidRPr="00D17AC8">
        <w:rPr>
          <w:lang w:val="en-GB"/>
        </w:rPr>
        <w:t>From</w:t>
      </w:r>
      <w:r w:rsidR="00F24CFC" w:rsidRPr="00D17AC8">
        <w:rPr>
          <w:lang w:val="en-GB"/>
        </w:rPr>
        <w:t xml:space="preserve"> this perspective</w:t>
      </w:r>
      <w:r w:rsidR="00F77612" w:rsidRPr="00D17AC8">
        <w:rPr>
          <w:lang w:val="en-GB"/>
        </w:rPr>
        <w:t>,</w:t>
      </w:r>
      <w:r w:rsidR="00F24CFC" w:rsidRPr="00D17AC8">
        <w:rPr>
          <w:lang w:val="en-GB"/>
        </w:rPr>
        <w:t xml:space="preserve"> it is</w:t>
      </w:r>
      <w:r w:rsidR="00CC6B46" w:rsidRPr="00D17AC8">
        <w:rPr>
          <w:lang w:val="en-GB"/>
        </w:rPr>
        <w:t xml:space="preserve"> essential the</w:t>
      </w:r>
      <w:r w:rsidR="00C27191" w:rsidRPr="00D17AC8">
        <w:rPr>
          <w:lang w:val="en-GB"/>
        </w:rPr>
        <w:t xml:space="preserve"> develop</w:t>
      </w:r>
      <w:r w:rsidR="00CC6B46" w:rsidRPr="00D17AC8">
        <w:rPr>
          <w:lang w:val="en-GB"/>
        </w:rPr>
        <w:t>ment of</w:t>
      </w:r>
      <w:r w:rsidR="00C27191" w:rsidRPr="00D17AC8">
        <w:rPr>
          <w:lang w:val="en-GB"/>
        </w:rPr>
        <w:t xml:space="preserve"> new technologies capable of </w:t>
      </w:r>
      <w:r w:rsidR="001E7BC6" w:rsidRPr="00D17AC8">
        <w:rPr>
          <w:lang w:val="en-GB"/>
        </w:rPr>
        <w:t>reducing</w:t>
      </w:r>
      <w:r w:rsidR="00C27191" w:rsidRPr="00D17AC8">
        <w:rPr>
          <w:lang w:val="en-GB"/>
        </w:rPr>
        <w:t xml:space="preserve"> environmental impacts</w:t>
      </w:r>
      <w:r w:rsidR="00F24CFC" w:rsidRPr="00D17AC8">
        <w:rPr>
          <w:lang w:val="en-GB"/>
        </w:rPr>
        <w:t xml:space="preserve"> </w:t>
      </w:r>
      <w:r w:rsidR="00C00A56" w:rsidRPr="00D17AC8">
        <w:rPr>
          <w:lang w:val="en-GB"/>
        </w:rPr>
        <w:t>(</w:t>
      </w:r>
      <w:r w:rsidR="00F24CFC" w:rsidRPr="00D17AC8">
        <w:rPr>
          <w:rFonts w:cs="Arial"/>
          <w:color w:val="202122"/>
          <w:szCs w:val="18"/>
          <w:shd w:val="clear" w:color="auto" w:fill="FFFFFF"/>
        </w:rPr>
        <w:t>Teske et al.</w:t>
      </w:r>
      <w:r w:rsidR="00C00A56" w:rsidRPr="00D17AC8">
        <w:rPr>
          <w:rFonts w:cs="Arial"/>
          <w:color w:val="202122"/>
          <w:szCs w:val="18"/>
          <w:shd w:val="clear" w:color="auto" w:fill="FFFFFF"/>
        </w:rPr>
        <w:t>,</w:t>
      </w:r>
      <w:r w:rsidR="00F24CFC" w:rsidRPr="00D17AC8">
        <w:rPr>
          <w:rFonts w:cs="Arial"/>
          <w:color w:val="202122"/>
          <w:szCs w:val="18"/>
          <w:shd w:val="clear" w:color="auto" w:fill="FFFFFF"/>
        </w:rPr>
        <w:t xml:space="preserve"> 2019)</w:t>
      </w:r>
      <w:r w:rsidR="00C27191" w:rsidRPr="00D17AC8">
        <w:rPr>
          <w:szCs w:val="18"/>
          <w:lang w:val="en-GB"/>
        </w:rPr>
        <w:t>.</w:t>
      </w:r>
    </w:p>
    <w:p w14:paraId="23366943" w14:textId="77777777" w:rsidR="00F24CFC" w:rsidRPr="00D17AC8" w:rsidRDefault="00F24CFC" w:rsidP="00CC6B46">
      <w:pPr>
        <w:pStyle w:val="CETBodytext"/>
        <w:rPr>
          <w:szCs w:val="18"/>
          <w:lang w:val="en-GB"/>
        </w:rPr>
      </w:pPr>
    </w:p>
    <w:p w14:paraId="7970ECB4" w14:textId="77777777" w:rsidR="00F24CFC" w:rsidRPr="00D17AC8" w:rsidRDefault="008D21BE" w:rsidP="00CC6B46">
      <w:pPr>
        <w:pStyle w:val="CETBodytext"/>
        <w:rPr>
          <w:lang w:val="en-GB"/>
        </w:rPr>
      </w:pPr>
      <w:r w:rsidRPr="00D17AC8">
        <w:rPr>
          <w:szCs w:val="18"/>
          <w:lang w:val="en-GB"/>
        </w:rPr>
        <w:t xml:space="preserve">The conversion of methane may occur by two different </w:t>
      </w:r>
      <w:r w:rsidR="00981279" w:rsidRPr="00D17AC8">
        <w:rPr>
          <w:szCs w:val="18"/>
          <w:lang w:val="en-GB"/>
        </w:rPr>
        <w:t>path</w:t>
      </w:r>
      <w:r w:rsidRPr="00D17AC8">
        <w:rPr>
          <w:szCs w:val="18"/>
          <w:lang w:val="en-GB"/>
        </w:rPr>
        <w:t>ways</w:t>
      </w:r>
      <w:r w:rsidR="00F74188" w:rsidRPr="00D17AC8">
        <w:rPr>
          <w:szCs w:val="18"/>
          <w:lang w:val="en-GB"/>
        </w:rPr>
        <w:t>:</w:t>
      </w:r>
      <w:r w:rsidRPr="00D17AC8">
        <w:rPr>
          <w:szCs w:val="18"/>
          <w:lang w:val="en-GB"/>
        </w:rPr>
        <w:t xml:space="preserve"> in an oxidative and non-oxidative environment</w:t>
      </w:r>
      <w:r w:rsidR="004B2850" w:rsidRPr="00D17AC8">
        <w:rPr>
          <w:szCs w:val="18"/>
          <w:lang w:val="en-GB"/>
        </w:rPr>
        <w:t>.</w:t>
      </w:r>
      <w:r w:rsidR="00981279" w:rsidRPr="00D17AC8">
        <w:rPr>
          <w:szCs w:val="18"/>
          <w:lang w:val="en-GB"/>
        </w:rPr>
        <w:t xml:space="preserve"> </w:t>
      </w:r>
      <w:r w:rsidR="004B2850" w:rsidRPr="00D17AC8">
        <w:rPr>
          <w:szCs w:val="18"/>
          <w:lang w:val="en-GB"/>
        </w:rPr>
        <w:t>T</w:t>
      </w:r>
      <w:r w:rsidRPr="00D17AC8">
        <w:rPr>
          <w:szCs w:val="18"/>
          <w:lang w:val="en-GB"/>
        </w:rPr>
        <w:t xml:space="preserve">he </w:t>
      </w:r>
      <w:r w:rsidR="004B2850" w:rsidRPr="00D17AC8">
        <w:rPr>
          <w:szCs w:val="18"/>
          <w:lang w:val="en-GB"/>
        </w:rPr>
        <w:t xml:space="preserve">first one is an indirect route </w:t>
      </w:r>
      <w:r w:rsidR="001E7BC6" w:rsidRPr="00D17AC8">
        <w:rPr>
          <w:szCs w:val="18"/>
          <w:lang w:val="en-GB"/>
        </w:rPr>
        <w:t xml:space="preserve">in </w:t>
      </w:r>
      <w:r w:rsidR="004B2850" w:rsidRPr="00D17AC8">
        <w:rPr>
          <w:szCs w:val="18"/>
          <w:lang w:val="en-GB"/>
        </w:rPr>
        <w:t>which the methane is first converted into syngas (CO and H</w:t>
      </w:r>
      <w:r w:rsidR="004B2850" w:rsidRPr="00D17AC8">
        <w:rPr>
          <w:szCs w:val="18"/>
          <w:vertAlign w:val="subscript"/>
          <w:lang w:val="en-GB"/>
        </w:rPr>
        <w:t>2</w:t>
      </w:r>
      <w:r w:rsidR="004B2850" w:rsidRPr="00D17AC8">
        <w:rPr>
          <w:szCs w:val="18"/>
          <w:lang w:val="en-GB"/>
        </w:rPr>
        <w:t>)</w:t>
      </w:r>
      <w:r w:rsidR="00F74188" w:rsidRPr="00D17AC8">
        <w:rPr>
          <w:szCs w:val="18"/>
          <w:lang w:val="en-GB"/>
        </w:rPr>
        <w:t xml:space="preserve"> and</w:t>
      </w:r>
      <w:r w:rsidR="004B2850" w:rsidRPr="00D17AC8">
        <w:rPr>
          <w:szCs w:val="18"/>
          <w:lang w:val="en-GB"/>
        </w:rPr>
        <w:t xml:space="preserve"> the </w:t>
      </w:r>
      <w:r w:rsidR="00981279" w:rsidRPr="00D17AC8">
        <w:rPr>
          <w:szCs w:val="18"/>
          <w:lang w:val="en-GB"/>
        </w:rPr>
        <w:t>latter</w:t>
      </w:r>
      <w:r w:rsidRPr="00D17AC8">
        <w:rPr>
          <w:szCs w:val="18"/>
          <w:lang w:val="en-GB"/>
        </w:rPr>
        <w:t xml:space="preserve"> is </w:t>
      </w:r>
      <w:r w:rsidR="004B2850" w:rsidRPr="00D17AC8">
        <w:rPr>
          <w:szCs w:val="18"/>
          <w:lang w:val="en-GB"/>
        </w:rPr>
        <w:t xml:space="preserve">a direct route </w:t>
      </w:r>
      <w:r w:rsidRPr="00D17AC8">
        <w:rPr>
          <w:szCs w:val="18"/>
          <w:lang w:val="en-GB"/>
        </w:rPr>
        <w:t>responsible to produce hydrogen, fuels</w:t>
      </w:r>
      <w:r w:rsidR="001E7BC6" w:rsidRPr="00D17AC8">
        <w:rPr>
          <w:szCs w:val="18"/>
          <w:lang w:val="en-GB"/>
        </w:rPr>
        <w:t>,</w:t>
      </w:r>
      <w:r w:rsidRPr="00D17AC8">
        <w:rPr>
          <w:szCs w:val="18"/>
          <w:lang w:val="en-GB"/>
        </w:rPr>
        <w:t xml:space="preserve"> and other olefins</w:t>
      </w:r>
      <w:r w:rsidR="004B2850" w:rsidRPr="00D17AC8">
        <w:rPr>
          <w:szCs w:val="18"/>
          <w:lang w:val="en-GB"/>
        </w:rPr>
        <w:t xml:space="preserve"> from methane</w:t>
      </w:r>
      <w:r w:rsidRPr="00D17AC8">
        <w:rPr>
          <w:szCs w:val="18"/>
          <w:lang w:val="en-GB"/>
        </w:rPr>
        <w:t xml:space="preserve"> without CO</w:t>
      </w:r>
      <w:r w:rsidR="00CF08A3" w:rsidRPr="00D17AC8">
        <w:rPr>
          <w:szCs w:val="18"/>
          <w:vertAlign w:val="subscript"/>
          <w:lang w:val="en-GB"/>
        </w:rPr>
        <w:t>x</w:t>
      </w:r>
      <w:r w:rsidRPr="00D17AC8">
        <w:rPr>
          <w:szCs w:val="18"/>
          <w:vertAlign w:val="subscript"/>
          <w:lang w:val="en-GB"/>
        </w:rPr>
        <w:t xml:space="preserve"> </w:t>
      </w:r>
      <w:r w:rsidRPr="00D17AC8">
        <w:rPr>
          <w:szCs w:val="18"/>
          <w:lang w:val="en-GB"/>
        </w:rPr>
        <w:t>emissions</w:t>
      </w:r>
      <w:r w:rsidR="00CF08A3" w:rsidRPr="00D17AC8">
        <w:rPr>
          <w:szCs w:val="18"/>
          <w:lang w:val="en-GB"/>
        </w:rPr>
        <w:t xml:space="preserve"> which makes</w:t>
      </w:r>
      <w:r w:rsidR="00981279" w:rsidRPr="00D17AC8">
        <w:rPr>
          <w:szCs w:val="18"/>
          <w:lang w:val="en-GB"/>
        </w:rPr>
        <w:t xml:space="preserve"> it a </w:t>
      </w:r>
      <w:r w:rsidR="004B2850" w:rsidRPr="00D17AC8">
        <w:rPr>
          <w:szCs w:val="18"/>
          <w:lang w:val="en-GB"/>
        </w:rPr>
        <w:t xml:space="preserve">promising </w:t>
      </w:r>
      <w:r w:rsidR="00981279" w:rsidRPr="00D17AC8">
        <w:rPr>
          <w:szCs w:val="18"/>
          <w:lang w:val="en-GB"/>
        </w:rPr>
        <w:t>renewable technology</w:t>
      </w:r>
      <w:r w:rsidR="004B2850" w:rsidRPr="00D17AC8">
        <w:rPr>
          <w:szCs w:val="18"/>
          <w:lang w:val="en-GB"/>
        </w:rPr>
        <w:t xml:space="preserve"> (Zhang, 2021).</w:t>
      </w:r>
      <w:r w:rsidRPr="00D17AC8">
        <w:rPr>
          <w:szCs w:val="18"/>
          <w:lang w:val="en-GB"/>
        </w:rPr>
        <w:t xml:space="preserve">     </w:t>
      </w:r>
    </w:p>
    <w:p w14:paraId="7C35AC86" w14:textId="77777777" w:rsidR="00F24CFC" w:rsidRPr="00D17AC8" w:rsidRDefault="00F24CFC" w:rsidP="00CC6B46">
      <w:pPr>
        <w:pStyle w:val="CETBodytext"/>
        <w:rPr>
          <w:lang w:val="en-GB"/>
        </w:rPr>
      </w:pPr>
    </w:p>
    <w:p w14:paraId="322889B1" w14:textId="77777777" w:rsidR="009706C3" w:rsidRPr="00D17AC8" w:rsidRDefault="00B00EFD" w:rsidP="00600535">
      <w:pPr>
        <w:pStyle w:val="CETBodytext"/>
        <w:rPr>
          <w:lang w:val="en-GB"/>
        </w:rPr>
      </w:pPr>
      <w:r w:rsidRPr="00D17AC8">
        <w:rPr>
          <w:lang w:val="en-GB"/>
        </w:rPr>
        <w:t xml:space="preserve">However, the direct non-oxidative conversion of methane is a </w:t>
      </w:r>
      <w:r w:rsidR="00F74188" w:rsidRPr="00D17AC8">
        <w:rPr>
          <w:lang w:val="en-GB"/>
        </w:rPr>
        <w:t>strong</w:t>
      </w:r>
      <w:r w:rsidRPr="00D17AC8">
        <w:rPr>
          <w:lang w:val="en-GB"/>
        </w:rPr>
        <w:t xml:space="preserve"> thermodynamic </w:t>
      </w:r>
      <w:r w:rsidR="00F77612" w:rsidRPr="00D17AC8">
        <w:rPr>
          <w:lang w:val="en-GB"/>
        </w:rPr>
        <w:t>unfavorable</w:t>
      </w:r>
      <w:r w:rsidRPr="00D17AC8">
        <w:rPr>
          <w:lang w:val="en-GB"/>
        </w:rPr>
        <w:t xml:space="preserve"> reaction</w:t>
      </w:r>
      <w:r w:rsidR="00302723" w:rsidRPr="00D17AC8">
        <w:rPr>
          <w:lang w:val="en-GB"/>
        </w:rPr>
        <w:t xml:space="preserve"> due to the tetrahedral methane structure which makes the molecule very inert requiring high energy to break the C-H bonds</w:t>
      </w:r>
      <w:r w:rsidR="006A62C8" w:rsidRPr="00D17AC8">
        <w:rPr>
          <w:lang w:val="en-GB"/>
        </w:rPr>
        <w:t xml:space="preserve"> (approximately 439 k</w:t>
      </w:r>
      <w:r w:rsidR="00CB27B2" w:rsidRPr="00D17AC8">
        <w:rPr>
          <w:lang w:val="en-GB"/>
        </w:rPr>
        <w:t>J</w:t>
      </w:r>
      <w:r w:rsidR="006A62C8" w:rsidRPr="00D17AC8">
        <w:rPr>
          <w:lang w:val="en-GB"/>
        </w:rPr>
        <w:t>/mol)</w:t>
      </w:r>
      <w:r w:rsidR="00302723" w:rsidRPr="00D17AC8">
        <w:rPr>
          <w:lang w:val="en-GB"/>
        </w:rPr>
        <w:t>. Therefore, temperatures</w:t>
      </w:r>
      <w:r w:rsidR="006A62C8" w:rsidRPr="00D17AC8">
        <w:rPr>
          <w:lang w:val="en-GB"/>
        </w:rPr>
        <w:t xml:space="preserve"> at least</w:t>
      </w:r>
      <w:r w:rsidR="00302723" w:rsidRPr="00D17AC8">
        <w:rPr>
          <w:lang w:val="en-GB"/>
        </w:rPr>
        <w:t xml:space="preserve"> above 800</w:t>
      </w:r>
      <w:r w:rsidR="001C2E59" w:rsidRPr="00D17AC8">
        <w:rPr>
          <w:lang w:val="en-GB"/>
        </w:rPr>
        <w:t xml:space="preserve"> K</w:t>
      </w:r>
      <w:r w:rsidR="00302723" w:rsidRPr="00D17AC8">
        <w:rPr>
          <w:lang w:val="en-GB"/>
        </w:rPr>
        <w:t xml:space="preserve"> are needed and </w:t>
      </w:r>
      <w:r w:rsidR="006A62C8" w:rsidRPr="00D17AC8">
        <w:rPr>
          <w:lang w:val="en-GB"/>
        </w:rPr>
        <w:t xml:space="preserve">even </w:t>
      </w:r>
      <w:r w:rsidR="001846D2" w:rsidRPr="00D17AC8">
        <w:rPr>
          <w:lang w:val="en-GB"/>
        </w:rPr>
        <w:t>then,</w:t>
      </w:r>
      <w:r w:rsidR="00302723" w:rsidRPr="00D17AC8">
        <w:rPr>
          <w:lang w:val="en-GB"/>
        </w:rPr>
        <w:t xml:space="preserve"> low yields are achieved, </w:t>
      </w:r>
      <w:r w:rsidR="005F78B6" w:rsidRPr="00D17AC8">
        <w:rPr>
          <w:lang w:val="en-GB"/>
        </w:rPr>
        <w:t xml:space="preserve">ranging from </w:t>
      </w:r>
      <w:r w:rsidR="001C2E59" w:rsidRPr="00D17AC8">
        <w:rPr>
          <w:lang w:val="en-GB"/>
        </w:rPr>
        <w:t>1</w:t>
      </w:r>
      <w:r w:rsidR="005F78B6" w:rsidRPr="00D17AC8">
        <w:rPr>
          <w:lang w:val="en-GB"/>
        </w:rPr>
        <w:t>0 to 15</w:t>
      </w:r>
      <w:r w:rsidR="001C2E59" w:rsidRPr="00D17AC8">
        <w:rPr>
          <w:lang w:val="en-GB"/>
        </w:rPr>
        <w:t xml:space="preserve"> %</w:t>
      </w:r>
      <w:r w:rsidR="00302723" w:rsidRPr="00D17AC8">
        <w:rPr>
          <w:lang w:val="en-GB"/>
        </w:rPr>
        <w:t xml:space="preserve"> </w:t>
      </w:r>
      <w:r w:rsidR="00F72BD9" w:rsidRPr="00D17AC8">
        <w:rPr>
          <w:lang w:val="en-GB"/>
        </w:rPr>
        <w:t>(</w:t>
      </w:r>
      <w:r w:rsidR="00B7489F" w:rsidRPr="00D17AC8">
        <w:rPr>
          <w:lang w:val="en-GB"/>
        </w:rPr>
        <w:t>Karaya and Kee</w:t>
      </w:r>
      <w:r w:rsidR="00F72BD9" w:rsidRPr="00D17AC8">
        <w:rPr>
          <w:lang w:val="en-GB"/>
        </w:rPr>
        <w:t>, 2016).</w:t>
      </w:r>
      <w:r w:rsidR="00FE4DC7" w:rsidRPr="00D17AC8">
        <w:rPr>
          <w:lang w:val="en-GB"/>
        </w:rPr>
        <w:t xml:space="preserve"> </w:t>
      </w:r>
      <w:r w:rsidR="009706C3" w:rsidRPr="00D17AC8">
        <w:rPr>
          <w:lang w:val="en-GB"/>
        </w:rPr>
        <w:t xml:space="preserve">In addition, the </w:t>
      </w:r>
      <w:r w:rsidR="001846D2" w:rsidRPr="00D17AC8">
        <w:rPr>
          <w:lang w:val="en-GB"/>
        </w:rPr>
        <w:t xml:space="preserve">conversion of methane is subjected to be kinetically driven to undesired products </w:t>
      </w:r>
      <w:r w:rsidR="009706C3" w:rsidRPr="00D17AC8">
        <w:rPr>
          <w:lang w:val="en-GB"/>
        </w:rPr>
        <w:t>and high coke formation.</w:t>
      </w:r>
    </w:p>
    <w:p w14:paraId="58370C43" w14:textId="77777777" w:rsidR="009706C3" w:rsidRPr="00D17AC8" w:rsidRDefault="009706C3" w:rsidP="00600535">
      <w:pPr>
        <w:pStyle w:val="CETBodytext"/>
        <w:rPr>
          <w:lang w:val="en-GB"/>
        </w:rPr>
      </w:pPr>
    </w:p>
    <w:p w14:paraId="52DE52AF" w14:textId="77777777" w:rsidR="00F72BD9" w:rsidRPr="00D17AC8" w:rsidRDefault="00FE4DC7" w:rsidP="00600535">
      <w:pPr>
        <w:pStyle w:val="CETBodytext"/>
        <w:rPr>
          <w:lang w:val="en-GB"/>
        </w:rPr>
      </w:pPr>
      <w:r w:rsidRPr="00D17AC8">
        <w:rPr>
          <w:lang w:val="en-GB"/>
        </w:rPr>
        <w:t xml:space="preserve">Two examples of the direct conversion of methane are the </w:t>
      </w:r>
      <w:r w:rsidR="000E7249" w:rsidRPr="00D17AC8">
        <w:rPr>
          <w:lang w:val="en-GB"/>
        </w:rPr>
        <w:t>dehydro</w:t>
      </w:r>
      <w:r w:rsidRPr="00D17AC8">
        <w:rPr>
          <w:lang w:val="en-GB"/>
        </w:rPr>
        <w:t>aromatization (M</w:t>
      </w:r>
      <w:r w:rsidR="000E7249" w:rsidRPr="00D17AC8">
        <w:rPr>
          <w:lang w:val="en-GB"/>
        </w:rPr>
        <w:t>D</w:t>
      </w:r>
      <w:r w:rsidRPr="00D17AC8">
        <w:rPr>
          <w:lang w:val="en-GB"/>
        </w:rPr>
        <w:t>A) Eq (1) and the direct production of ethylene Eq (2):</w:t>
      </w:r>
    </w:p>
    <w:tbl>
      <w:tblPr>
        <w:tblW w:w="5000" w:type="pct"/>
        <w:tblLook w:val="04A0" w:firstRow="1" w:lastRow="0" w:firstColumn="1" w:lastColumn="0" w:noHBand="0" w:noVBand="1"/>
      </w:tblPr>
      <w:tblGrid>
        <w:gridCol w:w="8182"/>
        <w:gridCol w:w="821"/>
      </w:tblGrid>
      <w:tr w:rsidR="00FE4DC7" w:rsidRPr="00D17AC8" w14:paraId="5333CE95" w14:textId="77777777" w:rsidTr="00FE4DC7">
        <w:tc>
          <w:tcPr>
            <w:tcW w:w="7986" w:type="dxa"/>
            <w:shd w:val="clear" w:color="auto" w:fill="auto"/>
            <w:vAlign w:val="center"/>
          </w:tcPr>
          <w:p w14:paraId="3616F671" w14:textId="77777777" w:rsidR="00FE4DC7" w:rsidRPr="00D17AC8" w:rsidRDefault="00FE4DC7" w:rsidP="00F74188">
            <w:pPr>
              <w:pStyle w:val="CETEquation"/>
              <w:spacing w:before="0" w:after="0" w:line="240" w:lineRule="auto"/>
              <w:rPr>
                <w:iCs/>
              </w:rPr>
            </w:pPr>
            <m:oMath>
              <m:r>
                <m:rPr>
                  <m:sty m:val="p"/>
                </m:rPr>
                <w:rPr>
                  <w:rFonts w:ascii="Cambria Math" w:hAnsi="Cambria Math" w:cs="Arial"/>
                </w:rPr>
                <w:lastRenderedPageBreak/>
                <m:t>6C</m:t>
              </m:r>
              <m:sSub>
                <m:sSubPr>
                  <m:ctrlPr>
                    <w:rPr>
                      <w:rFonts w:ascii="Cambria Math" w:hAnsi="Cambria Math" w:cs="Arial"/>
                    </w:rPr>
                  </m:ctrlPr>
                </m:sSubPr>
                <m:e>
                  <m:r>
                    <w:rPr>
                      <w:rFonts w:ascii="Cambria Math" w:hAnsi="Cambria Math" w:cs="Arial"/>
                    </w:rPr>
                    <m:t>H</m:t>
                  </m:r>
                </m:e>
                <m:sub>
                  <m:r>
                    <w:rPr>
                      <w:rFonts w:ascii="Cambria Math" w:hAnsi="Cambria Math" w:cs="Arial"/>
                    </w:rPr>
                    <m:t xml:space="preserve">4 </m:t>
                  </m:r>
                </m:sub>
              </m:sSub>
              <m:r>
                <w:rPr>
                  <w:rFonts w:ascii="Cambria Math" w:hAnsi="Cambria Math" w:cs="Arial"/>
                </w:rPr>
                <m:t>↔9</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m:t>
                  </m:r>
                </m:e>
                <m:sub>
                  <m:r>
                    <w:rPr>
                      <w:rFonts w:ascii="Cambria Math" w:hAnsi="Cambria Math" w:cs="Arial"/>
                    </w:rPr>
                    <m:t>6</m:t>
                  </m:r>
                </m:sub>
              </m:sSub>
              <m:sSub>
                <m:sSubPr>
                  <m:ctrlPr>
                    <w:rPr>
                      <w:rFonts w:ascii="Cambria Math" w:hAnsi="Cambria Math" w:cs="Arial"/>
                      <w:i/>
                    </w:rPr>
                  </m:ctrlPr>
                </m:sSubPr>
                <m:e>
                  <m:r>
                    <w:rPr>
                      <w:rFonts w:ascii="Cambria Math" w:hAnsi="Cambria Math" w:cs="Arial"/>
                    </w:rPr>
                    <m:t>H</m:t>
                  </m:r>
                </m:e>
                <m:sub>
                  <m:r>
                    <w:rPr>
                      <w:rFonts w:ascii="Cambria Math" w:hAnsi="Cambria Math" w:cs="Arial"/>
                    </w:rPr>
                    <m:t>6</m:t>
                  </m:r>
                </m:sub>
              </m:sSub>
            </m:oMath>
            <w:r w:rsidR="005F78B6" w:rsidRPr="00D17AC8">
              <w:t xml:space="preserve">                                                           </w:t>
            </w:r>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298</m:t>
                  </m:r>
                </m:sub>
                <m:sup>
                  <m:r>
                    <m:rPr>
                      <m:sty m:val="p"/>
                    </m:rPr>
                    <w:rPr>
                      <w:rFonts w:ascii="Cambria Math" w:hAnsi="Cambria Math"/>
                    </w:rPr>
                    <m:t>o</m:t>
                  </m:r>
                </m:sup>
              </m:sSubSup>
              <m:r>
                <m:rPr>
                  <m:sty m:val="p"/>
                </m:rPr>
                <w:rPr>
                  <w:rFonts w:ascii="Cambria Math" w:hAnsi="Cambria Math"/>
                </w:rPr>
                <m:t>≈+532</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r>
                <w:rPr>
                  <w:rFonts w:ascii="Cambria Math" w:hAnsi="Cambria Math"/>
                </w:rPr>
                <m:t xml:space="preserve">  </m:t>
              </m:r>
            </m:oMath>
            <w:r w:rsidR="005F78B6" w:rsidRPr="00D17AC8">
              <w:t>*</w:t>
            </w:r>
          </w:p>
        </w:tc>
        <w:tc>
          <w:tcPr>
            <w:tcW w:w="801" w:type="dxa"/>
            <w:shd w:val="clear" w:color="auto" w:fill="auto"/>
            <w:vAlign w:val="center"/>
          </w:tcPr>
          <w:p w14:paraId="29F911FD" w14:textId="77777777" w:rsidR="00FE4DC7" w:rsidRPr="00D17AC8" w:rsidRDefault="00FE4DC7">
            <w:pPr>
              <w:pStyle w:val="CETEquation"/>
              <w:jc w:val="right"/>
            </w:pPr>
            <w:r w:rsidRPr="00D17AC8">
              <w:t>(1)</w:t>
            </w:r>
          </w:p>
        </w:tc>
      </w:tr>
      <w:tr w:rsidR="00FE4DC7" w:rsidRPr="00D17AC8" w14:paraId="189812E4" w14:textId="77777777" w:rsidTr="00FE4DC7">
        <w:tc>
          <w:tcPr>
            <w:tcW w:w="7986" w:type="dxa"/>
            <w:shd w:val="clear" w:color="auto" w:fill="auto"/>
            <w:vAlign w:val="center"/>
          </w:tcPr>
          <w:p w14:paraId="05890266" w14:textId="77777777" w:rsidR="00FE4DC7" w:rsidRPr="00D17AC8" w:rsidRDefault="00F72BD9" w:rsidP="00F74188">
            <w:pPr>
              <w:pStyle w:val="CETEquation"/>
              <w:spacing w:before="0" w:after="0" w:line="240" w:lineRule="auto"/>
            </w:pPr>
            <m:oMath>
              <m:r>
                <w:rPr>
                  <w:rFonts w:ascii="Cambria Math" w:hAnsi="Cambria Math"/>
                </w:rPr>
                <m:t>2C</m:t>
              </m:r>
              <m:sSub>
                <m:sSubPr>
                  <m:ctrlPr>
                    <w:rPr>
                      <w:rFonts w:ascii="Cambria Math" w:hAnsi="Cambria Math"/>
                      <w:i/>
                    </w:rPr>
                  </m:ctrlPr>
                </m:sSubPr>
                <m:e>
                  <m:r>
                    <w:rPr>
                      <w:rFonts w:ascii="Cambria Math" w:hAnsi="Cambria Math"/>
                    </w:rPr>
                    <m:t>H</m:t>
                  </m:r>
                </m:e>
                <m:sub>
                  <m:r>
                    <w:rPr>
                      <w:rFonts w:ascii="Cambria Math" w:hAnsi="Cambria Math"/>
                    </w:rPr>
                    <m:t xml:space="preserve">4 </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6</m:t>
                  </m:r>
                </m:sub>
              </m:sSub>
            </m:oMath>
            <w:r w:rsidR="005F78B6" w:rsidRPr="00D17AC8">
              <w:t xml:space="preserve">                                                        </w:t>
            </w:r>
            <w:r w:rsidR="007F0B28" w:rsidRPr="00D17AC8">
              <w:t xml:space="preserve">   </w:t>
            </w:r>
            <w:r w:rsidR="005F78B6" w:rsidRPr="00D17AC8">
              <w:t xml:space="preserve">  </w:t>
            </w:r>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298</m:t>
                  </m:r>
                </m:sub>
                <m:sup>
                  <m:r>
                    <m:rPr>
                      <m:sty m:val="p"/>
                    </m:rPr>
                    <w:rPr>
                      <w:rFonts w:ascii="Cambria Math" w:hAnsi="Cambria Math"/>
                    </w:rPr>
                    <m:t>o</m:t>
                  </m:r>
                </m:sup>
              </m:sSubSup>
              <m:r>
                <m:rPr>
                  <m:sty m:val="p"/>
                </m:rPr>
                <w:rPr>
                  <w:rFonts w:ascii="Cambria Math" w:hAnsi="Cambria Math"/>
                </w:rPr>
                <m:t>≈+202</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r>
                <m:rPr>
                  <m:sty m:val="p"/>
                </m:rPr>
                <w:rPr>
                  <w:rFonts w:ascii="Cambria Math" w:hAnsi="Cambria Math"/>
                </w:rPr>
                <m:t xml:space="preserve"> *</m:t>
              </m:r>
            </m:oMath>
          </w:p>
        </w:tc>
        <w:tc>
          <w:tcPr>
            <w:tcW w:w="801" w:type="dxa"/>
            <w:shd w:val="clear" w:color="auto" w:fill="auto"/>
            <w:vAlign w:val="center"/>
          </w:tcPr>
          <w:p w14:paraId="742DB57B" w14:textId="77777777" w:rsidR="00FE4DC7" w:rsidRPr="00D17AC8" w:rsidRDefault="00FE4DC7">
            <w:pPr>
              <w:pStyle w:val="CETEquation"/>
              <w:jc w:val="right"/>
            </w:pPr>
            <w:r w:rsidRPr="00D17AC8">
              <w:t>(2)</w:t>
            </w:r>
          </w:p>
        </w:tc>
      </w:tr>
    </w:tbl>
    <w:p w14:paraId="1D197B30" w14:textId="77777777" w:rsidR="00054044" w:rsidRPr="00D17AC8" w:rsidRDefault="005F78B6" w:rsidP="005B429F">
      <w:pPr>
        <w:pStyle w:val="CETBodytext"/>
        <w:jc w:val="left"/>
        <w:rPr>
          <w:sz w:val="16"/>
          <w:szCs w:val="16"/>
          <w:lang w:val="en-GB"/>
        </w:rPr>
      </w:pPr>
      <w:r w:rsidRPr="00D17AC8">
        <w:rPr>
          <w:sz w:val="16"/>
          <w:szCs w:val="16"/>
          <w:lang w:val="en-GB"/>
        </w:rPr>
        <w:t>*</w:t>
      </w:r>
      <w:r w:rsidR="00884264" w:rsidRPr="00D17AC8">
        <w:rPr>
          <w:sz w:val="16"/>
          <w:szCs w:val="16"/>
          <w:lang w:val="en-GB"/>
        </w:rPr>
        <w:t xml:space="preserve"> </w:t>
      </w:r>
      <w:r w:rsidR="00677474" w:rsidRPr="00D17AC8">
        <w:rPr>
          <w:sz w:val="16"/>
          <w:szCs w:val="16"/>
          <w:lang w:val="en-GB"/>
        </w:rPr>
        <w:t>Temperature-dependent</w:t>
      </w:r>
    </w:p>
    <w:p w14:paraId="7597A96A" w14:textId="77777777" w:rsidR="005B429F" w:rsidRPr="00D17AC8" w:rsidRDefault="005B429F" w:rsidP="005B429F">
      <w:pPr>
        <w:pStyle w:val="CETBodytext"/>
        <w:jc w:val="left"/>
        <w:rPr>
          <w:lang w:val="en-GB"/>
        </w:rPr>
      </w:pPr>
    </w:p>
    <w:p w14:paraId="564B4490" w14:textId="77777777" w:rsidR="005F78B6" w:rsidRPr="00D17AC8" w:rsidRDefault="009706C3" w:rsidP="00600535">
      <w:pPr>
        <w:pStyle w:val="CETBodytext"/>
        <w:rPr>
          <w:lang w:val="en-GB"/>
        </w:rPr>
      </w:pPr>
      <w:r w:rsidRPr="00D17AC8">
        <w:rPr>
          <w:lang w:val="en-GB"/>
        </w:rPr>
        <w:t xml:space="preserve">Equations Eq (1) and (2) shows a </w:t>
      </w:r>
      <w:r w:rsidR="006A62C8" w:rsidRPr="00D17AC8">
        <w:rPr>
          <w:lang w:val="en-GB"/>
        </w:rPr>
        <w:t>high energy consumption</w:t>
      </w:r>
      <w:r w:rsidRPr="00D17AC8">
        <w:rPr>
          <w:lang w:val="en-GB"/>
        </w:rPr>
        <w:t xml:space="preserve"> for benzene and ethylene </w:t>
      </w:r>
      <w:r w:rsidR="00B711EA" w:rsidRPr="00D17AC8">
        <w:rPr>
          <w:lang w:val="en-GB"/>
        </w:rPr>
        <w:t>production, combined</w:t>
      </w:r>
      <w:r w:rsidRPr="00D17AC8">
        <w:rPr>
          <w:lang w:val="en-GB"/>
        </w:rPr>
        <w:t xml:space="preserve"> with the high </w:t>
      </w:r>
      <w:r w:rsidR="009D32EE" w:rsidRPr="00D17AC8">
        <w:rPr>
          <w:lang w:val="en-GB"/>
        </w:rPr>
        <w:t>formation of coke and low yields o</w:t>
      </w:r>
      <w:r w:rsidR="006A62C8" w:rsidRPr="00D17AC8">
        <w:rPr>
          <w:lang w:val="en-GB"/>
        </w:rPr>
        <w:t xml:space="preserve">f </w:t>
      </w:r>
      <w:r w:rsidRPr="00D17AC8">
        <w:rPr>
          <w:lang w:val="en-GB"/>
        </w:rPr>
        <w:t>th</w:t>
      </w:r>
      <w:r w:rsidR="00B23879" w:rsidRPr="00D17AC8">
        <w:rPr>
          <w:lang w:val="en-GB"/>
        </w:rPr>
        <w:t>ese reactions,</w:t>
      </w:r>
      <w:r w:rsidR="006A62C8" w:rsidRPr="00D17AC8">
        <w:rPr>
          <w:lang w:val="en-GB"/>
        </w:rPr>
        <w:t xml:space="preserve"> </w:t>
      </w:r>
      <w:r w:rsidRPr="00D17AC8">
        <w:rPr>
          <w:lang w:val="en-GB"/>
        </w:rPr>
        <w:t>proves</w:t>
      </w:r>
      <w:r w:rsidR="006A62C8" w:rsidRPr="00D17AC8">
        <w:rPr>
          <w:lang w:val="en-GB"/>
        </w:rPr>
        <w:t xml:space="preserve"> that an economical direct </w:t>
      </w:r>
      <w:r w:rsidR="009D32EE" w:rsidRPr="00D17AC8">
        <w:rPr>
          <w:lang w:val="en-GB"/>
        </w:rPr>
        <w:t xml:space="preserve">non-oxidative </w:t>
      </w:r>
      <w:r w:rsidR="006A62C8" w:rsidRPr="00D17AC8">
        <w:rPr>
          <w:lang w:val="en-GB"/>
        </w:rPr>
        <w:t>conversion of methane is a great challenge</w:t>
      </w:r>
      <w:r w:rsidR="0068648C" w:rsidRPr="00D17AC8">
        <w:rPr>
          <w:lang w:val="en-GB"/>
        </w:rPr>
        <w:t xml:space="preserve"> (Yadav and Upadhyayula, 2020)</w:t>
      </w:r>
      <w:r w:rsidR="00884264" w:rsidRPr="00D17AC8">
        <w:rPr>
          <w:lang w:val="en-GB"/>
        </w:rPr>
        <w:t>.</w:t>
      </w:r>
    </w:p>
    <w:p w14:paraId="2092284C" w14:textId="77777777" w:rsidR="00B23879" w:rsidRPr="00D17AC8" w:rsidRDefault="00B23879" w:rsidP="00600535">
      <w:pPr>
        <w:pStyle w:val="CETBodytext"/>
        <w:rPr>
          <w:lang w:val="en-GB"/>
        </w:rPr>
      </w:pPr>
    </w:p>
    <w:p w14:paraId="2220B93D" w14:textId="77777777" w:rsidR="001D2C64" w:rsidRPr="00D17AC8" w:rsidRDefault="00207277" w:rsidP="00600535">
      <w:pPr>
        <w:pStyle w:val="CETBodytext"/>
        <w:rPr>
          <w:lang w:val="en-GB"/>
        </w:rPr>
      </w:pPr>
      <w:r w:rsidRPr="00D17AC8">
        <w:rPr>
          <w:lang w:val="en-GB"/>
        </w:rPr>
        <w:t>To</w:t>
      </w:r>
      <w:r w:rsidR="005D043C" w:rsidRPr="00D17AC8">
        <w:rPr>
          <w:lang w:val="en-GB"/>
        </w:rPr>
        <w:t xml:space="preserve"> overcome this challenge</w:t>
      </w:r>
      <w:r w:rsidR="000F0B47" w:rsidRPr="00D17AC8">
        <w:rPr>
          <w:lang w:val="en-GB"/>
        </w:rPr>
        <w:t xml:space="preserve"> </w:t>
      </w:r>
      <w:r w:rsidR="005D043C" w:rsidRPr="00D17AC8">
        <w:rPr>
          <w:lang w:val="en-GB"/>
        </w:rPr>
        <w:t xml:space="preserve">different types of heterogenous </w:t>
      </w:r>
      <w:r w:rsidR="000E7249" w:rsidRPr="00D17AC8">
        <w:rPr>
          <w:lang w:val="en-GB"/>
        </w:rPr>
        <w:t>metal-based</w:t>
      </w:r>
      <w:r w:rsidR="0003612B" w:rsidRPr="00D17AC8">
        <w:rPr>
          <w:lang w:val="en-GB"/>
        </w:rPr>
        <w:t xml:space="preserve"> </w:t>
      </w:r>
      <w:r w:rsidR="005D043C" w:rsidRPr="00D17AC8">
        <w:rPr>
          <w:lang w:val="en-GB"/>
        </w:rPr>
        <w:t>catalysts were proposed in the literature</w:t>
      </w:r>
      <w:r w:rsidR="000F0B47" w:rsidRPr="00D17AC8">
        <w:rPr>
          <w:lang w:val="en-GB"/>
        </w:rPr>
        <w:t>, such as the</w:t>
      </w:r>
      <w:r w:rsidR="0003612B" w:rsidRPr="00D17AC8">
        <w:rPr>
          <w:lang w:val="en-GB"/>
        </w:rPr>
        <w:t xml:space="preserve"> </w:t>
      </w:r>
      <w:r w:rsidR="003E4955" w:rsidRPr="00D17AC8">
        <w:rPr>
          <w:lang w:val="en-GB"/>
        </w:rPr>
        <w:t xml:space="preserve">molybdenum (Mo) supported in zeolites like HZSM-5, HMCM-22, HMCM-36 </w:t>
      </w:r>
      <w:r w:rsidR="000F0B47" w:rsidRPr="00D17AC8">
        <w:rPr>
          <w:lang w:val="en-GB"/>
        </w:rPr>
        <w:t>and</w:t>
      </w:r>
      <w:r w:rsidR="003E4955" w:rsidRPr="00D17AC8">
        <w:rPr>
          <w:lang w:val="en-GB"/>
        </w:rPr>
        <w:t xml:space="preserve"> HMCM-49 </w:t>
      </w:r>
      <w:r w:rsidR="003E4955" w:rsidRPr="00D17AC8">
        <w:t>(K</w:t>
      </w:r>
      <w:r w:rsidR="00B711EA" w:rsidRPr="00D17AC8">
        <w:t>araya</w:t>
      </w:r>
      <w:r w:rsidR="003E4955" w:rsidRPr="00D17AC8">
        <w:t xml:space="preserve"> and K</w:t>
      </w:r>
      <w:r w:rsidR="00B711EA" w:rsidRPr="00D17AC8">
        <w:t>ee</w:t>
      </w:r>
      <w:r w:rsidR="003E4955" w:rsidRPr="00D17AC8">
        <w:t>, 2016, M</w:t>
      </w:r>
      <w:r w:rsidR="00F34707" w:rsidRPr="00D17AC8">
        <w:t>enon</w:t>
      </w:r>
      <w:r w:rsidR="003E4955" w:rsidRPr="00D17AC8">
        <w:t xml:space="preserve"> et al., 2020). </w:t>
      </w:r>
      <w:r w:rsidR="005D043C" w:rsidRPr="00D17AC8">
        <w:rPr>
          <w:lang w:val="en-GB"/>
        </w:rPr>
        <w:t xml:space="preserve">The catalyst </w:t>
      </w:r>
      <w:r w:rsidR="00401683" w:rsidRPr="00D17AC8">
        <w:rPr>
          <w:lang w:val="en-GB"/>
        </w:rPr>
        <w:t xml:space="preserve">must be chosen carefully </w:t>
      </w:r>
      <w:r w:rsidR="009F55F5" w:rsidRPr="00D17AC8">
        <w:rPr>
          <w:lang w:val="en-GB"/>
        </w:rPr>
        <w:t xml:space="preserve">to </w:t>
      </w:r>
      <w:r w:rsidR="00677474" w:rsidRPr="00D17AC8">
        <w:rPr>
          <w:lang w:val="en-GB"/>
        </w:rPr>
        <w:t>find better conditions for methane functionalization, better product selectivity</w:t>
      </w:r>
      <w:r w:rsidRPr="00D17AC8">
        <w:rPr>
          <w:lang w:val="en-GB"/>
        </w:rPr>
        <w:t>,</w:t>
      </w:r>
      <w:r w:rsidR="00F0173D" w:rsidRPr="00D17AC8">
        <w:rPr>
          <w:lang w:val="en-GB"/>
        </w:rPr>
        <w:t xml:space="preserve"> and reaction yields (Schwach et al., 2017).</w:t>
      </w:r>
    </w:p>
    <w:p w14:paraId="5C6F1387" w14:textId="77777777" w:rsidR="001D2C64" w:rsidRPr="00D17AC8" w:rsidRDefault="001D2C64" w:rsidP="00600535">
      <w:pPr>
        <w:pStyle w:val="CETBodytext"/>
        <w:rPr>
          <w:lang w:val="en-GB"/>
        </w:rPr>
      </w:pPr>
    </w:p>
    <w:p w14:paraId="2C4D0EFD" w14:textId="77777777" w:rsidR="006076F6" w:rsidRPr="00D17AC8" w:rsidRDefault="0070360B" w:rsidP="00600535">
      <w:pPr>
        <w:pStyle w:val="CETBodytext"/>
        <w:rPr>
          <w:lang w:val="en-GB"/>
        </w:rPr>
      </w:pPr>
      <w:r w:rsidRPr="00D17AC8">
        <w:rPr>
          <w:lang w:val="en-GB"/>
        </w:rPr>
        <w:t>Mo/</w:t>
      </w:r>
      <w:r w:rsidR="002545D8" w:rsidRPr="00D17AC8">
        <w:rPr>
          <w:lang w:val="en-GB"/>
        </w:rPr>
        <w:t>HZSM-5</w:t>
      </w:r>
      <w:r w:rsidRPr="00D17AC8">
        <w:rPr>
          <w:lang w:val="en-GB"/>
        </w:rPr>
        <w:t xml:space="preserve"> is a catalyst</w:t>
      </w:r>
      <w:r w:rsidR="0003612B" w:rsidRPr="00D17AC8">
        <w:rPr>
          <w:lang w:val="en-GB"/>
        </w:rPr>
        <w:t xml:space="preserve"> that </w:t>
      </w:r>
      <w:r w:rsidR="00677474" w:rsidRPr="00D17AC8">
        <w:rPr>
          <w:lang w:val="en-GB"/>
        </w:rPr>
        <w:t>catalyzes</w:t>
      </w:r>
      <w:r w:rsidR="0003612B" w:rsidRPr="00D17AC8">
        <w:rPr>
          <w:lang w:val="en-GB"/>
        </w:rPr>
        <w:t xml:space="preserve"> </w:t>
      </w:r>
      <w:r w:rsidR="000E7249" w:rsidRPr="00D17AC8">
        <w:rPr>
          <w:lang w:val="en-GB"/>
        </w:rPr>
        <w:t xml:space="preserve">methane conversion through a bifunctional </w:t>
      </w:r>
      <w:r w:rsidRPr="00D17AC8">
        <w:rPr>
          <w:lang w:val="en-GB"/>
        </w:rPr>
        <w:t>mechanism</w:t>
      </w:r>
      <w:r w:rsidR="000E7249" w:rsidRPr="00D17AC8">
        <w:rPr>
          <w:lang w:val="en-GB"/>
        </w:rPr>
        <w:t>. First, on the surface of the catalyst</w:t>
      </w:r>
      <w:r w:rsidR="00F77612" w:rsidRPr="00D17AC8">
        <w:rPr>
          <w:lang w:val="en-GB"/>
        </w:rPr>
        <w:t>,</w:t>
      </w:r>
      <w:r w:rsidR="000E7249" w:rsidRPr="00D17AC8">
        <w:rPr>
          <w:lang w:val="en-GB"/>
        </w:rPr>
        <w:t xml:space="preserve"> </w:t>
      </w:r>
      <w:r w:rsidR="006076F6" w:rsidRPr="00D17AC8">
        <w:rPr>
          <w:lang w:val="en-GB"/>
        </w:rPr>
        <w:t>the C</w:t>
      </w:r>
      <w:r w:rsidR="002545D8" w:rsidRPr="00D17AC8">
        <w:rPr>
          <w:lang w:val="en-GB"/>
        </w:rPr>
        <w:t xml:space="preserve">-H bonds </w:t>
      </w:r>
      <w:r w:rsidR="000E7249" w:rsidRPr="00D17AC8">
        <w:rPr>
          <w:lang w:val="en-GB"/>
        </w:rPr>
        <w:t xml:space="preserve">are activated </w:t>
      </w:r>
      <w:r w:rsidR="00BA2A6F" w:rsidRPr="00D17AC8">
        <w:rPr>
          <w:lang w:val="en-GB"/>
        </w:rPr>
        <w:t>in the molybdenum carbide (MoC</w:t>
      </w:r>
      <w:r w:rsidR="00BA2A6F" w:rsidRPr="00D17AC8">
        <w:rPr>
          <w:vertAlign w:val="subscript"/>
          <w:lang w:val="en-GB"/>
        </w:rPr>
        <w:t>x</w:t>
      </w:r>
      <w:r w:rsidR="00BA2A6F" w:rsidRPr="00D17AC8">
        <w:rPr>
          <w:lang w:val="en-GB"/>
        </w:rPr>
        <w:t>) site</w:t>
      </w:r>
      <w:r w:rsidR="000E7249" w:rsidRPr="00D17AC8">
        <w:rPr>
          <w:lang w:val="en-GB"/>
        </w:rPr>
        <w:t xml:space="preserve"> forming C</w:t>
      </w:r>
      <w:r w:rsidR="000E7249" w:rsidRPr="00D17AC8">
        <w:rPr>
          <w:vertAlign w:val="subscript"/>
          <w:lang w:val="en-GB"/>
        </w:rPr>
        <w:t>2</w:t>
      </w:r>
      <w:r w:rsidR="000E7249" w:rsidRPr="00D17AC8">
        <w:rPr>
          <w:lang w:val="en-GB"/>
        </w:rPr>
        <w:t xml:space="preserve"> intermediates</w:t>
      </w:r>
      <w:r w:rsidR="00207277" w:rsidRPr="00D17AC8">
        <w:rPr>
          <w:lang w:val="en-GB"/>
        </w:rPr>
        <w:t>,</w:t>
      </w:r>
      <w:r w:rsidR="00BA2A6F" w:rsidRPr="00D17AC8">
        <w:rPr>
          <w:lang w:val="en-GB"/>
        </w:rPr>
        <w:t xml:space="preserve"> and then </w:t>
      </w:r>
      <w:r w:rsidR="000E7249" w:rsidRPr="00D17AC8">
        <w:rPr>
          <w:lang w:val="en-GB"/>
        </w:rPr>
        <w:t>these species are oligomerized</w:t>
      </w:r>
      <w:r w:rsidR="00BA2A6F" w:rsidRPr="00D17AC8">
        <w:rPr>
          <w:lang w:val="en-GB"/>
        </w:rPr>
        <w:t xml:space="preserve"> in the </w:t>
      </w:r>
      <w:r w:rsidR="00F34707" w:rsidRPr="00D17AC8">
        <w:rPr>
          <w:lang w:val="en-GB"/>
        </w:rPr>
        <w:t>Bronsted</w:t>
      </w:r>
      <w:r w:rsidR="00BA2A6F" w:rsidRPr="00D17AC8">
        <w:rPr>
          <w:lang w:val="en-GB"/>
        </w:rPr>
        <w:t xml:space="preserve"> acid site </w:t>
      </w:r>
      <w:r w:rsidR="000E7249" w:rsidRPr="00D17AC8">
        <w:rPr>
          <w:lang w:val="en-GB"/>
        </w:rPr>
        <w:t>producing aromatics and cyclic molecules</w:t>
      </w:r>
      <w:r w:rsidR="006076F6" w:rsidRPr="00D17AC8">
        <w:rPr>
          <w:lang w:val="en-GB"/>
        </w:rPr>
        <w:t>, such as benzene, ethylene, naphthalene and</w:t>
      </w:r>
      <w:r w:rsidR="00677474" w:rsidRPr="00D17AC8">
        <w:rPr>
          <w:lang w:val="en-GB"/>
        </w:rPr>
        <w:t>,</w:t>
      </w:r>
      <w:r w:rsidR="006076F6" w:rsidRPr="00D17AC8">
        <w:rPr>
          <w:lang w:val="en-GB"/>
        </w:rPr>
        <w:t xml:space="preserve"> hydrogen</w:t>
      </w:r>
      <w:r w:rsidR="000E7249" w:rsidRPr="00D17AC8">
        <w:rPr>
          <w:lang w:val="en-GB"/>
        </w:rPr>
        <w:t xml:space="preserve"> </w:t>
      </w:r>
      <w:r w:rsidR="00BA2A6F" w:rsidRPr="00D17AC8">
        <w:rPr>
          <w:lang w:val="en-GB"/>
        </w:rPr>
        <w:t>(Zhang, 2019).</w:t>
      </w:r>
      <w:r w:rsidR="006076F6" w:rsidRPr="00D17AC8">
        <w:rPr>
          <w:lang w:val="en-GB"/>
        </w:rPr>
        <w:t xml:space="preserve"> The selectivity and reaction yield of the products are strongly dependent </w:t>
      </w:r>
      <w:r w:rsidR="00677474" w:rsidRPr="00D17AC8">
        <w:rPr>
          <w:lang w:val="en-GB"/>
        </w:rPr>
        <w:t>on</w:t>
      </w:r>
      <w:r w:rsidR="006076F6" w:rsidRPr="00D17AC8">
        <w:rPr>
          <w:lang w:val="en-GB"/>
        </w:rPr>
        <w:t xml:space="preserve"> the nature of the catalyst</w:t>
      </w:r>
      <w:r w:rsidR="00C67E31" w:rsidRPr="00D17AC8">
        <w:rPr>
          <w:lang w:val="en-GB"/>
        </w:rPr>
        <w:t xml:space="preserve">. </w:t>
      </w:r>
      <w:r w:rsidR="00885BC0" w:rsidRPr="00D17AC8">
        <w:rPr>
          <w:lang w:val="en-GB"/>
        </w:rPr>
        <w:t>Thus,</w:t>
      </w:r>
      <w:r w:rsidR="00732468" w:rsidRPr="00D17AC8">
        <w:rPr>
          <w:lang w:val="en-GB"/>
        </w:rPr>
        <w:t xml:space="preserve"> some research groups showed that </w:t>
      </w:r>
      <w:r w:rsidR="006076F6" w:rsidRPr="00D17AC8">
        <w:rPr>
          <w:lang w:val="en-GB"/>
        </w:rPr>
        <w:t xml:space="preserve">Mo/ZSM-5 and Mo/MCM-22 </w:t>
      </w:r>
      <w:r w:rsidR="00732468" w:rsidRPr="00D17AC8">
        <w:rPr>
          <w:lang w:val="en-GB"/>
        </w:rPr>
        <w:t xml:space="preserve">are better for benzene </w:t>
      </w:r>
      <w:r w:rsidR="00F34707" w:rsidRPr="00D17AC8">
        <w:rPr>
          <w:lang w:val="en-GB"/>
        </w:rPr>
        <w:t>yields</w:t>
      </w:r>
      <w:r w:rsidR="00732468" w:rsidRPr="00D17AC8">
        <w:rPr>
          <w:lang w:val="en-GB"/>
        </w:rPr>
        <w:t xml:space="preserve"> (Zhang, 2021)</w:t>
      </w:r>
      <w:r w:rsidR="00C67E31" w:rsidRPr="00D17AC8">
        <w:rPr>
          <w:lang w:val="en-GB"/>
        </w:rPr>
        <w:t>, h</w:t>
      </w:r>
      <w:r w:rsidR="00732468" w:rsidRPr="00D17AC8">
        <w:rPr>
          <w:lang w:val="en-GB"/>
        </w:rPr>
        <w:t xml:space="preserve">owever, some drawbacks as </w:t>
      </w:r>
      <w:r w:rsidR="00677474" w:rsidRPr="00D17AC8">
        <w:rPr>
          <w:lang w:val="en-GB"/>
        </w:rPr>
        <w:t xml:space="preserve">the </w:t>
      </w:r>
      <w:r w:rsidR="00732468" w:rsidRPr="00D17AC8">
        <w:rPr>
          <w:lang w:val="en-GB"/>
        </w:rPr>
        <w:t xml:space="preserve">high formation of coke and </w:t>
      </w:r>
      <w:r w:rsidR="00677474" w:rsidRPr="00D17AC8">
        <w:rPr>
          <w:lang w:val="en-GB"/>
        </w:rPr>
        <w:t>quick</w:t>
      </w:r>
      <w:r w:rsidR="00732468" w:rsidRPr="00D17AC8">
        <w:rPr>
          <w:lang w:val="en-GB"/>
        </w:rPr>
        <w:t xml:space="preserve"> catalyst deactivation still </w:t>
      </w:r>
      <w:r w:rsidR="009F611B" w:rsidRPr="00D17AC8">
        <w:rPr>
          <w:lang w:val="en-GB"/>
        </w:rPr>
        <w:t xml:space="preserve">major issues and continue to be </w:t>
      </w:r>
      <w:r w:rsidR="00207277" w:rsidRPr="00D17AC8">
        <w:rPr>
          <w:lang w:val="en-GB"/>
        </w:rPr>
        <w:t>objects</w:t>
      </w:r>
      <w:r w:rsidR="009F611B" w:rsidRPr="00D17AC8">
        <w:rPr>
          <w:lang w:val="en-GB"/>
        </w:rPr>
        <w:t xml:space="preserve"> of research </w:t>
      </w:r>
      <w:r w:rsidR="00677474" w:rsidRPr="00D17AC8">
        <w:rPr>
          <w:lang w:val="en-GB"/>
        </w:rPr>
        <w:t>for</w:t>
      </w:r>
      <w:r w:rsidR="005D0B7F" w:rsidRPr="00D17AC8">
        <w:rPr>
          <w:lang w:val="en-GB"/>
        </w:rPr>
        <w:t xml:space="preserve"> th</w:t>
      </w:r>
      <w:r w:rsidR="009F611B" w:rsidRPr="00D17AC8">
        <w:rPr>
          <w:lang w:val="en-GB"/>
        </w:rPr>
        <w:t>e final reactor design (Han et al., 2022).</w:t>
      </w:r>
      <w:r w:rsidR="00114B89" w:rsidRPr="00D17AC8">
        <w:rPr>
          <w:lang w:val="en-GB"/>
        </w:rPr>
        <w:tab/>
      </w:r>
    </w:p>
    <w:p w14:paraId="2344DDCC" w14:textId="77777777" w:rsidR="006076F6" w:rsidRPr="00D17AC8" w:rsidRDefault="006076F6" w:rsidP="00600535">
      <w:pPr>
        <w:pStyle w:val="CETBodytext"/>
        <w:rPr>
          <w:lang w:val="en-GB"/>
        </w:rPr>
      </w:pPr>
    </w:p>
    <w:p w14:paraId="23FDA571" w14:textId="77777777" w:rsidR="00803E0C" w:rsidRPr="00D17AC8" w:rsidRDefault="000E7249" w:rsidP="00600535">
      <w:pPr>
        <w:pStyle w:val="CETBodytext"/>
        <w:rPr>
          <w:lang w:val="en-GB"/>
        </w:rPr>
      </w:pPr>
      <w:r w:rsidRPr="00D17AC8">
        <w:rPr>
          <w:lang w:val="en-GB"/>
        </w:rPr>
        <w:t>Among the reaction products</w:t>
      </w:r>
      <w:r w:rsidR="00207277" w:rsidRPr="00D17AC8">
        <w:rPr>
          <w:lang w:val="en-GB"/>
        </w:rPr>
        <w:t>,</w:t>
      </w:r>
      <w:r w:rsidR="00C67E31" w:rsidRPr="00D17AC8">
        <w:rPr>
          <w:lang w:val="en-GB"/>
        </w:rPr>
        <w:t xml:space="preserve"> </w:t>
      </w:r>
      <w:r w:rsidR="009A4A7B" w:rsidRPr="00D17AC8">
        <w:rPr>
          <w:lang w:val="en-GB"/>
        </w:rPr>
        <w:t>there is</w:t>
      </w:r>
      <w:r w:rsidR="008E24E1" w:rsidRPr="00D17AC8">
        <w:rPr>
          <w:lang w:val="en-GB"/>
        </w:rPr>
        <w:t xml:space="preserve"> a great interes</w:t>
      </w:r>
      <w:r w:rsidR="005B12B3" w:rsidRPr="00D17AC8">
        <w:rPr>
          <w:lang w:val="en-GB"/>
        </w:rPr>
        <w:t>t</w:t>
      </w:r>
      <w:r w:rsidR="009A4A7B" w:rsidRPr="00D17AC8">
        <w:rPr>
          <w:lang w:val="en-GB"/>
        </w:rPr>
        <w:t xml:space="preserve"> </w:t>
      </w:r>
      <w:r w:rsidR="00677474" w:rsidRPr="00D17AC8">
        <w:rPr>
          <w:lang w:val="en-GB"/>
        </w:rPr>
        <w:t>in</w:t>
      </w:r>
      <w:r w:rsidRPr="00D17AC8">
        <w:rPr>
          <w:lang w:val="en-GB"/>
        </w:rPr>
        <w:t xml:space="preserve"> hydrogen, benzene</w:t>
      </w:r>
      <w:r w:rsidR="00677474" w:rsidRPr="00D17AC8">
        <w:rPr>
          <w:lang w:val="en-GB"/>
        </w:rPr>
        <w:t>,</w:t>
      </w:r>
      <w:r w:rsidRPr="00D17AC8">
        <w:rPr>
          <w:lang w:val="en-GB"/>
        </w:rPr>
        <w:t xml:space="preserve"> </w:t>
      </w:r>
      <w:r w:rsidR="005B12B3" w:rsidRPr="00D17AC8">
        <w:rPr>
          <w:lang w:val="en-GB"/>
        </w:rPr>
        <w:t>and</w:t>
      </w:r>
      <w:r w:rsidRPr="00D17AC8">
        <w:rPr>
          <w:lang w:val="en-GB"/>
        </w:rPr>
        <w:t xml:space="preserve"> ethylene</w:t>
      </w:r>
      <w:r w:rsidR="00114B89" w:rsidRPr="00D17AC8">
        <w:rPr>
          <w:lang w:val="en-GB"/>
        </w:rPr>
        <w:t>.</w:t>
      </w:r>
      <w:r w:rsidR="009A4A7B" w:rsidRPr="00D17AC8">
        <w:rPr>
          <w:lang w:val="en-GB"/>
        </w:rPr>
        <w:t xml:space="preserve">  In the last years,</w:t>
      </w:r>
      <w:r w:rsidR="005B12B3" w:rsidRPr="00D17AC8">
        <w:rPr>
          <w:lang w:val="en-GB"/>
        </w:rPr>
        <w:t xml:space="preserve"> hydrogen started to </w:t>
      </w:r>
      <w:r w:rsidR="00677474" w:rsidRPr="00D17AC8">
        <w:rPr>
          <w:lang w:val="en-GB"/>
        </w:rPr>
        <w:t>become</w:t>
      </w:r>
      <w:r w:rsidR="005B12B3" w:rsidRPr="00D17AC8">
        <w:rPr>
          <w:lang w:val="en-GB"/>
        </w:rPr>
        <w:t xml:space="preserve"> a promising alternative </w:t>
      </w:r>
      <w:r w:rsidR="00677474" w:rsidRPr="00D17AC8">
        <w:rPr>
          <w:lang w:val="en-GB"/>
        </w:rPr>
        <w:t>to</w:t>
      </w:r>
      <w:r w:rsidR="005B12B3" w:rsidRPr="00D17AC8">
        <w:rPr>
          <w:lang w:val="en-GB"/>
        </w:rPr>
        <w:t xml:space="preserve"> fossil fuels</w:t>
      </w:r>
      <w:r w:rsidR="009A4A7B" w:rsidRPr="00D17AC8">
        <w:rPr>
          <w:lang w:val="en-GB"/>
        </w:rPr>
        <w:t xml:space="preserve">, since it may be used as feedstock for energy supply in </w:t>
      </w:r>
      <w:r w:rsidR="00677474" w:rsidRPr="00D17AC8">
        <w:rPr>
          <w:lang w:val="en-GB"/>
        </w:rPr>
        <w:t>several</w:t>
      </w:r>
      <w:r w:rsidR="009A4A7B" w:rsidRPr="00D17AC8">
        <w:rPr>
          <w:lang w:val="en-GB"/>
        </w:rPr>
        <w:t xml:space="preserve"> types of applications and </w:t>
      </w:r>
      <w:r w:rsidR="005B12B3" w:rsidRPr="00D17AC8">
        <w:rPr>
          <w:lang w:val="en-GB"/>
        </w:rPr>
        <w:t>can</w:t>
      </w:r>
      <w:r w:rsidR="009A4A7B" w:rsidRPr="00D17AC8">
        <w:rPr>
          <w:lang w:val="en-GB"/>
        </w:rPr>
        <w:t xml:space="preserve"> be produced </w:t>
      </w:r>
      <w:r w:rsidR="005B12B3" w:rsidRPr="00D17AC8">
        <w:rPr>
          <w:lang w:val="en-GB"/>
        </w:rPr>
        <w:t>in different ways without greenhouse gas</w:t>
      </w:r>
      <w:r w:rsidR="00677474" w:rsidRPr="00D17AC8">
        <w:rPr>
          <w:lang w:val="en-GB"/>
        </w:rPr>
        <w:t xml:space="preserve"> em</w:t>
      </w:r>
      <w:r w:rsidR="005B12B3" w:rsidRPr="00D17AC8">
        <w:rPr>
          <w:lang w:val="en-GB"/>
        </w:rPr>
        <w:t>issions</w:t>
      </w:r>
      <w:r w:rsidR="00F743A0" w:rsidRPr="00D17AC8">
        <w:rPr>
          <w:lang w:val="en-GB"/>
        </w:rPr>
        <w:t>, named “green hydrogen”.</w:t>
      </w:r>
      <w:r w:rsidR="003C3907" w:rsidRPr="00D17AC8">
        <w:rPr>
          <w:lang w:val="en-GB"/>
        </w:rPr>
        <w:t xml:space="preserve"> Benzene and ethylene are mainly subproducts from </w:t>
      </w:r>
      <w:r w:rsidR="005D7B7F" w:rsidRPr="00D17AC8">
        <w:rPr>
          <w:lang w:val="en-GB"/>
        </w:rPr>
        <w:t>oil refining and are widely used</w:t>
      </w:r>
      <w:r w:rsidR="003C3907" w:rsidRPr="00D17AC8">
        <w:rPr>
          <w:lang w:val="en-GB"/>
        </w:rPr>
        <w:t xml:space="preserve"> </w:t>
      </w:r>
      <w:r w:rsidR="005D7B7F" w:rsidRPr="00D17AC8">
        <w:rPr>
          <w:lang w:val="en-GB"/>
        </w:rPr>
        <w:t xml:space="preserve">as fuel and as feedstock for plastic production, respectively. </w:t>
      </w:r>
      <w:r w:rsidR="00677474" w:rsidRPr="00D17AC8">
        <w:rPr>
          <w:lang w:val="en-GB"/>
        </w:rPr>
        <w:t>Following</w:t>
      </w:r>
      <w:r w:rsidR="003C3907" w:rsidRPr="00D17AC8">
        <w:rPr>
          <w:lang w:val="en-GB"/>
        </w:rPr>
        <w:t xml:space="preserve"> the principle of decarbonization of the </w:t>
      </w:r>
      <w:r w:rsidR="00803E0C" w:rsidRPr="00D17AC8">
        <w:rPr>
          <w:lang w:val="en-GB"/>
        </w:rPr>
        <w:t>production</w:t>
      </w:r>
      <w:r w:rsidR="00F743A0" w:rsidRPr="00D17AC8">
        <w:rPr>
          <w:lang w:val="en-GB"/>
        </w:rPr>
        <w:t>, the direct non-oxidative conversion of methane is a good alternative especially when biomethane</w:t>
      </w:r>
      <w:r w:rsidR="006723F7" w:rsidRPr="00D17AC8">
        <w:rPr>
          <w:lang w:val="en-GB"/>
        </w:rPr>
        <w:t xml:space="preserve"> (methane produced by organic waste </w:t>
      </w:r>
      <w:r w:rsidR="00207277" w:rsidRPr="00D17AC8">
        <w:rPr>
          <w:lang w:val="en-GB"/>
        </w:rPr>
        <w:t>digestion</w:t>
      </w:r>
      <w:r w:rsidR="006723F7" w:rsidRPr="00D17AC8">
        <w:rPr>
          <w:lang w:val="en-GB"/>
        </w:rPr>
        <w:t>) is converted (</w:t>
      </w:r>
      <w:r w:rsidR="00F10A0C" w:rsidRPr="00D17AC8">
        <w:rPr>
          <w:lang w:val="en-GB"/>
        </w:rPr>
        <w:t>Moritz et al., 2022;</w:t>
      </w:r>
      <w:r w:rsidR="00803E0C" w:rsidRPr="00D17AC8">
        <w:rPr>
          <w:lang w:val="en-GB"/>
        </w:rPr>
        <w:t xml:space="preserve"> Mishra et al., 2022;</w:t>
      </w:r>
      <w:r w:rsidR="00F10A0C" w:rsidRPr="00D17AC8">
        <w:rPr>
          <w:lang w:val="en-GB"/>
        </w:rPr>
        <w:t xml:space="preserve"> </w:t>
      </w:r>
      <w:r w:rsidR="006723F7" w:rsidRPr="00D17AC8">
        <w:rPr>
          <w:lang w:val="en-GB"/>
        </w:rPr>
        <w:t xml:space="preserve">Abiogás – </w:t>
      </w:r>
      <w:r w:rsidR="00F10A0C" w:rsidRPr="00D17AC8">
        <w:rPr>
          <w:lang w:val="en-GB"/>
        </w:rPr>
        <w:t>A</w:t>
      </w:r>
      <w:r w:rsidR="006723F7" w:rsidRPr="00D17AC8">
        <w:rPr>
          <w:lang w:val="en-GB"/>
        </w:rPr>
        <w:t xml:space="preserve">ssociação </w:t>
      </w:r>
      <w:r w:rsidR="00207277" w:rsidRPr="00D17AC8">
        <w:rPr>
          <w:lang w:val="en-GB"/>
        </w:rPr>
        <w:t>Brasileira</w:t>
      </w:r>
      <w:r w:rsidR="006723F7" w:rsidRPr="00D17AC8">
        <w:rPr>
          <w:lang w:val="en-GB"/>
        </w:rPr>
        <w:t xml:space="preserve"> de biogás e biometano, 2021</w:t>
      </w:r>
      <w:r w:rsidR="00F10A0C" w:rsidRPr="00D17AC8">
        <w:rPr>
          <w:lang w:val="en-GB"/>
        </w:rPr>
        <w:t>).</w:t>
      </w:r>
    </w:p>
    <w:p w14:paraId="54C09AB8" w14:textId="77777777" w:rsidR="00803E0C" w:rsidRPr="00D17AC8" w:rsidRDefault="00803E0C" w:rsidP="00600535">
      <w:pPr>
        <w:pStyle w:val="CETBodytext"/>
        <w:rPr>
          <w:lang w:val="en-GB"/>
        </w:rPr>
      </w:pPr>
    </w:p>
    <w:p w14:paraId="7BFC674C" w14:textId="77777777" w:rsidR="00451D0B" w:rsidRPr="00D17AC8" w:rsidRDefault="00202F39" w:rsidP="00451D0B">
      <w:pPr>
        <w:pStyle w:val="CETBodytext"/>
      </w:pPr>
      <w:r w:rsidRPr="00D17AC8">
        <w:rPr>
          <w:lang w:val="en-GB"/>
        </w:rPr>
        <w:t xml:space="preserve">With the </w:t>
      </w:r>
      <w:r w:rsidR="00677474" w:rsidRPr="00D17AC8">
        <w:rPr>
          <w:lang w:val="en-GB"/>
        </w:rPr>
        <w:t>discussion</w:t>
      </w:r>
      <w:r w:rsidRPr="00D17AC8">
        <w:rPr>
          <w:lang w:val="en-GB"/>
        </w:rPr>
        <w:t xml:space="preserve"> above is possible to infer that the optimization of the reactor design is a key factor in the research for an economical non-oxidative direct conversion of methan</w:t>
      </w:r>
      <w:r w:rsidR="00850B77" w:rsidRPr="00D17AC8">
        <w:rPr>
          <w:lang w:val="en-GB"/>
        </w:rPr>
        <w:t>e, and</w:t>
      </w:r>
      <w:r w:rsidRPr="00D17AC8">
        <w:rPr>
          <w:lang w:val="en-GB"/>
        </w:rPr>
        <w:t xml:space="preserve"> </w:t>
      </w:r>
      <w:r w:rsidR="00C67E31" w:rsidRPr="00D17AC8">
        <w:rPr>
          <w:lang w:val="en-GB"/>
        </w:rPr>
        <w:t>for this purpose</w:t>
      </w:r>
      <w:r w:rsidR="00850B77" w:rsidRPr="00D17AC8">
        <w:rPr>
          <w:lang w:val="en-GB"/>
        </w:rPr>
        <w:t xml:space="preserve">, </w:t>
      </w:r>
      <w:r w:rsidRPr="00D17AC8">
        <w:rPr>
          <w:lang w:val="en-GB"/>
        </w:rPr>
        <w:t>computational tools ma</w:t>
      </w:r>
      <w:r w:rsidR="00850B77" w:rsidRPr="00D17AC8">
        <w:rPr>
          <w:lang w:val="en-GB"/>
        </w:rPr>
        <w:t xml:space="preserve">y be very useful to find better conditions. </w:t>
      </w:r>
      <w:r w:rsidR="00C67E31" w:rsidRPr="00D17AC8">
        <w:rPr>
          <w:lang w:val="en-GB"/>
        </w:rPr>
        <w:t>One</w:t>
      </w:r>
      <w:r w:rsidR="00850B77" w:rsidRPr="00D17AC8">
        <w:rPr>
          <w:lang w:val="en-GB"/>
        </w:rPr>
        <w:t xml:space="preserve"> </w:t>
      </w:r>
      <w:r w:rsidR="004520BA" w:rsidRPr="00D17AC8">
        <w:rPr>
          <w:lang w:val="en-GB"/>
        </w:rPr>
        <w:t>such</w:t>
      </w:r>
      <w:r w:rsidR="00850B77" w:rsidRPr="00D17AC8">
        <w:rPr>
          <w:lang w:val="en-GB"/>
        </w:rPr>
        <w:t xml:space="preserve"> simulator </w:t>
      </w:r>
      <w:r w:rsidR="004520BA" w:rsidRPr="00D17AC8">
        <w:rPr>
          <w:lang w:val="en-GB"/>
        </w:rPr>
        <w:t>for</w:t>
      </w:r>
      <w:r w:rsidR="00850B77" w:rsidRPr="00D17AC8">
        <w:rPr>
          <w:lang w:val="en-GB"/>
        </w:rPr>
        <w:t xml:space="preserve"> industrial processes is Aspen Plus®, with a wide range of applications </w:t>
      </w:r>
      <w:r w:rsidR="004939F6" w:rsidRPr="00D17AC8">
        <w:rPr>
          <w:lang w:val="en-GB"/>
        </w:rPr>
        <w:t>in different fields.</w:t>
      </w:r>
      <w:r w:rsidR="003C7732" w:rsidRPr="00D17AC8">
        <w:rPr>
          <w:lang w:val="en-GB"/>
        </w:rPr>
        <w:t xml:space="preserve"> Among the advantages</w:t>
      </w:r>
      <w:r w:rsidR="00C67E31" w:rsidRPr="00D17AC8">
        <w:rPr>
          <w:lang w:val="en-GB"/>
        </w:rPr>
        <w:t xml:space="preserve"> are,</w:t>
      </w:r>
      <w:r w:rsidR="003C7732" w:rsidRPr="00D17AC8">
        <w:rPr>
          <w:lang w:val="en-GB"/>
        </w:rPr>
        <w:t xml:space="preserve"> the possibility of </w:t>
      </w:r>
      <w:r w:rsidR="00207277" w:rsidRPr="00D17AC8">
        <w:rPr>
          <w:lang w:val="en-GB"/>
        </w:rPr>
        <w:t>modeling</w:t>
      </w:r>
      <w:r w:rsidR="003C7732" w:rsidRPr="00D17AC8">
        <w:rPr>
          <w:lang w:val="en-GB"/>
        </w:rPr>
        <w:t xml:space="preserve"> realistically each equipment individually or as part of a process, in addition to describing </w:t>
      </w:r>
      <w:r w:rsidR="004C7B11" w:rsidRPr="00D17AC8">
        <w:rPr>
          <w:lang w:val="en-GB"/>
        </w:rPr>
        <w:t xml:space="preserve">the process </w:t>
      </w:r>
      <w:r w:rsidR="00207277" w:rsidRPr="00D17AC8">
        <w:rPr>
          <w:lang w:val="en-GB"/>
        </w:rPr>
        <w:t>behavior</w:t>
      </w:r>
      <w:r w:rsidR="003C7732" w:rsidRPr="00D17AC8">
        <w:rPr>
          <w:lang w:val="en-GB"/>
        </w:rPr>
        <w:t xml:space="preserve">, </w:t>
      </w:r>
      <w:r w:rsidR="00677474" w:rsidRPr="00D17AC8">
        <w:rPr>
          <w:lang w:val="en-GB"/>
        </w:rPr>
        <w:t>carrying</w:t>
      </w:r>
      <w:r w:rsidR="003D710C" w:rsidRPr="00D17AC8">
        <w:rPr>
          <w:lang w:val="en-GB"/>
        </w:rPr>
        <w:t xml:space="preserve"> out</w:t>
      </w:r>
      <w:r w:rsidR="003C7732" w:rsidRPr="00D17AC8">
        <w:rPr>
          <w:lang w:val="en-GB"/>
        </w:rPr>
        <w:t xml:space="preserve"> technical-economic analyses</w:t>
      </w:r>
      <w:r w:rsidR="00677474" w:rsidRPr="00D17AC8">
        <w:rPr>
          <w:lang w:val="en-GB"/>
        </w:rPr>
        <w:t>,</w:t>
      </w:r>
      <w:r w:rsidR="003C7732" w:rsidRPr="00D17AC8">
        <w:rPr>
          <w:lang w:val="en-GB"/>
        </w:rPr>
        <w:t xml:space="preserve"> and comparing different process scenarios (A</w:t>
      </w:r>
      <w:r w:rsidR="00B711EA" w:rsidRPr="00D17AC8">
        <w:rPr>
          <w:lang w:val="en-GB"/>
        </w:rPr>
        <w:t>hmed</w:t>
      </w:r>
      <w:r w:rsidR="003C7732" w:rsidRPr="00D17AC8">
        <w:rPr>
          <w:lang w:val="en-GB"/>
        </w:rPr>
        <w:t>, et al., 2015; C</w:t>
      </w:r>
      <w:r w:rsidR="00B711EA" w:rsidRPr="00D17AC8">
        <w:rPr>
          <w:lang w:val="en-GB"/>
        </w:rPr>
        <w:t>orridor</w:t>
      </w:r>
      <w:r w:rsidR="003C7732" w:rsidRPr="00D17AC8">
        <w:rPr>
          <w:lang w:val="en-GB"/>
        </w:rPr>
        <w:t xml:space="preserve"> et al., 2019). </w:t>
      </w:r>
      <w:r w:rsidR="00F13AB1" w:rsidRPr="00D17AC8">
        <w:rPr>
          <w:lang w:val="en-GB"/>
        </w:rPr>
        <w:t>Therefore,</w:t>
      </w:r>
      <w:r w:rsidR="00451D0B" w:rsidRPr="00D17AC8">
        <w:rPr>
          <w:lang w:val="en-GB"/>
        </w:rPr>
        <w:t xml:space="preserve"> </w:t>
      </w:r>
      <w:r w:rsidR="00207277" w:rsidRPr="00D17AC8">
        <w:rPr>
          <w:lang w:val="en-GB"/>
        </w:rPr>
        <w:t>this work aims</w:t>
      </w:r>
      <w:r w:rsidR="00451D0B" w:rsidRPr="00D17AC8">
        <w:rPr>
          <w:lang w:val="en-GB"/>
        </w:rPr>
        <w:t xml:space="preserve"> to use data given by the literature to simulate the direct non-oxidative conversion of methane </w:t>
      </w:r>
      <w:r w:rsidR="00451D0B" w:rsidRPr="00D17AC8">
        <w:t xml:space="preserve">using the AspenPlus® software </w:t>
      </w:r>
      <w:r w:rsidR="00207277" w:rsidRPr="00D17AC8">
        <w:t>to</w:t>
      </w:r>
      <w:r w:rsidR="00451D0B" w:rsidRPr="00D17AC8">
        <w:t xml:space="preserve"> evaluate the best conditions for the reactor design proposed</w:t>
      </w:r>
      <w:r w:rsidR="00E76CAF" w:rsidRPr="00D17AC8">
        <w:t>.</w:t>
      </w:r>
    </w:p>
    <w:p w14:paraId="1D13C260" w14:textId="77777777" w:rsidR="00451D0B" w:rsidRPr="00D17AC8" w:rsidRDefault="00E42675" w:rsidP="00451D0B">
      <w:pPr>
        <w:pStyle w:val="CETHeading1"/>
      </w:pPr>
      <w:r w:rsidRPr="00D17AC8">
        <w:t>Mathematical Model and Methods</w:t>
      </w:r>
      <w:r w:rsidR="00451D0B" w:rsidRPr="00D17AC8">
        <w:t xml:space="preserve"> </w:t>
      </w:r>
    </w:p>
    <w:p w14:paraId="1A14A8C8" w14:textId="77777777" w:rsidR="00451D0B" w:rsidRPr="00D17AC8" w:rsidRDefault="00E42675" w:rsidP="006A1E30">
      <w:pPr>
        <w:pStyle w:val="CETheadingx"/>
      </w:pPr>
      <w:r w:rsidRPr="00D17AC8">
        <w:t>Literature review</w:t>
      </w:r>
    </w:p>
    <w:p w14:paraId="259BB435" w14:textId="77777777" w:rsidR="007016AD" w:rsidRPr="00D17AC8" w:rsidRDefault="001E7BC6" w:rsidP="00E961A9">
      <w:pPr>
        <w:pStyle w:val="CETBodytext"/>
        <w:tabs>
          <w:tab w:val="clear" w:pos="7100"/>
          <w:tab w:val="left" w:pos="5640"/>
        </w:tabs>
      </w:pPr>
      <w:r w:rsidRPr="00D17AC8">
        <w:t>All experimental data used in this work were obtained from the literature (Gao et a</w:t>
      </w:r>
      <w:r w:rsidR="00911EA5" w:rsidRPr="00D17AC8">
        <w:t xml:space="preserve">l. </w:t>
      </w:r>
      <w:r w:rsidRPr="00D17AC8">
        <w:t xml:space="preserve">2016). </w:t>
      </w:r>
      <w:r w:rsidR="00CD79F2" w:rsidRPr="00D17AC8">
        <w:t xml:space="preserve">They prepared a </w:t>
      </w:r>
      <w:r w:rsidR="008959FE" w:rsidRPr="00D17AC8">
        <w:t xml:space="preserve">3 % </w:t>
      </w:r>
      <w:r w:rsidR="00CD79F2" w:rsidRPr="00D17AC8">
        <w:t xml:space="preserve">Mo/MCM-22 catalyst using </w:t>
      </w:r>
      <w:r w:rsidR="00207277" w:rsidRPr="00D17AC8">
        <w:t>hexamethylenediamine</w:t>
      </w:r>
      <w:r w:rsidR="00CD79F2" w:rsidRPr="00D17AC8">
        <w:t xml:space="preserve"> (HMI) as a </w:t>
      </w:r>
      <w:r w:rsidRPr="00D17AC8">
        <w:t>structure-directing</w:t>
      </w:r>
      <w:r w:rsidR="00CD79F2" w:rsidRPr="00D17AC8">
        <w:t xml:space="preserve"> agent and did all the characterization methods to confirm its properties. Then they filled a tubular fixed-bed reactor, 7 mm diameter</w:t>
      </w:r>
      <w:r w:rsidRPr="00D17AC8">
        <w:t>,</w:t>
      </w:r>
      <w:r w:rsidR="00CD79F2" w:rsidRPr="00D17AC8">
        <w:t xml:space="preserve"> and 6 cm length, with 0</w:t>
      </w:r>
      <w:r w:rsidR="00F13AB1" w:rsidRPr="00D17AC8">
        <w:t>.</w:t>
      </w:r>
      <w:r w:rsidR="00CD79F2" w:rsidRPr="00D17AC8">
        <w:t>5</w:t>
      </w:r>
      <w:r w:rsidR="004C7B11" w:rsidRPr="00D17AC8">
        <w:t xml:space="preserve"> </w:t>
      </w:r>
      <w:r w:rsidR="00CD79F2" w:rsidRPr="00D17AC8">
        <w:t>g (2.3 cm³) of Mo/MCM-22 and performed the experiments at atmospheric pressure. The feed</w:t>
      </w:r>
      <w:r w:rsidR="00F13AB1" w:rsidRPr="00D17AC8">
        <w:t xml:space="preserve"> was approximately </w:t>
      </w:r>
      <w:r w:rsidR="007B00E3" w:rsidRPr="00D17AC8">
        <w:t xml:space="preserve">W= </w:t>
      </w:r>
      <w:r w:rsidR="00F13AB1" w:rsidRPr="00D17AC8">
        <w:t xml:space="preserve">1.62 </w:t>
      </w:r>
      <w:r w:rsidR="00E4787F" w:rsidRPr="00D17AC8">
        <w:t>k</w:t>
      </w:r>
      <w:r w:rsidR="00F13AB1" w:rsidRPr="00D17AC8">
        <w:t>g/h</w:t>
      </w:r>
      <w:r w:rsidR="00E4787F" w:rsidRPr="00D17AC8">
        <w:t xml:space="preserve"> (9.42</w:t>
      </w:r>
      <w:r w:rsidR="004324C3" w:rsidRPr="00D17AC8">
        <w:t xml:space="preserve"> </w:t>
      </w:r>
      <w:r w:rsidR="00E4787F" w:rsidRPr="00D17AC8">
        <w:t>mol/h) with</w:t>
      </w:r>
      <w:r w:rsidR="00CD79F2" w:rsidRPr="00D17AC8">
        <w:t xml:space="preserve"> composition </w:t>
      </w:r>
      <w:r w:rsidR="00F13AB1" w:rsidRPr="00D17AC8">
        <w:t>of</w:t>
      </w:r>
      <w:r w:rsidR="00CD79F2" w:rsidRPr="00D17AC8">
        <w:t xml:space="preserve"> 90</w:t>
      </w:r>
      <w:r w:rsidR="004C7B11" w:rsidRPr="00D17AC8">
        <w:t xml:space="preserve"> </w:t>
      </w:r>
      <w:r w:rsidR="00CD79F2" w:rsidRPr="00D17AC8">
        <w:t xml:space="preserve">% methane </w:t>
      </w:r>
      <w:r w:rsidR="00E4787F" w:rsidRPr="00D17AC8">
        <w:t>(CH</w:t>
      </w:r>
      <w:r w:rsidR="00E4787F" w:rsidRPr="00D17AC8">
        <w:rPr>
          <w:vertAlign w:val="subscript"/>
        </w:rPr>
        <w:t>4</w:t>
      </w:r>
      <w:r w:rsidR="00E4787F" w:rsidRPr="00D17AC8">
        <w:t xml:space="preserve">) </w:t>
      </w:r>
      <w:r w:rsidR="00CD79F2" w:rsidRPr="00D17AC8">
        <w:t>and 10</w:t>
      </w:r>
      <w:r w:rsidR="004C7B11" w:rsidRPr="00D17AC8">
        <w:t xml:space="preserve"> </w:t>
      </w:r>
      <w:r w:rsidR="00CD79F2" w:rsidRPr="00D17AC8">
        <w:t xml:space="preserve">% </w:t>
      </w:r>
      <w:r w:rsidR="00E4787F" w:rsidRPr="00D17AC8">
        <w:t>nitrogen (N</w:t>
      </w:r>
      <w:r w:rsidR="00E4787F" w:rsidRPr="00D17AC8">
        <w:rPr>
          <w:vertAlign w:val="subscript"/>
        </w:rPr>
        <w:t>2</w:t>
      </w:r>
      <w:r w:rsidR="00E4787F" w:rsidRPr="00D17AC8">
        <w:t>)</w:t>
      </w:r>
      <w:r w:rsidR="00F13AB1" w:rsidRPr="00D17AC8">
        <w:t xml:space="preserve"> (</w:t>
      </w:r>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=0.9 </m:t>
        </m:r>
      </m:oMath>
      <w:r w:rsidR="007B00E3" w:rsidRPr="00D17AC8">
        <w:t xml:space="preserve">and </w:t>
      </w:r>
      <m:oMath>
        <m:sSub>
          <m:sSubPr>
            <m:ctrlPr>
              <w:rPr>
                <w:rFonts w:ascii="Cambria Math" w:hAnsi="Cambria Math"/>
                <w:i/>
                <w:vertAlign w:val="subscript"/>
              </w:rPr>
            </m:ctrlPr>
          </m:sSubPr>
          <m:e>
            <m:r>
              <w:rPr>
                <w:rFonts w:ascii="Cambria Math" w:hAnsi="Cambria Math"/>
                <w:vertAlign w:val="subscript"/>
              </w:rPr>
              <m:t>X</m:t>
            </m:r>
          </m:e>
          <m:sub>
            <m:sSub>
              <m:sSubPr>
                <m:ctrlPr>
                  <w:rPr>
                    <w:rFonts w:ascii="Cambria Math" w:hAnsi="Cambria Math"/>
                    <w:i/>
                    <w:vertAlign w:val="subscript"/>
                  </w:rPr>
                </m:ctrlPr>
              </m:sSubPr>
              <m:e>
                <m:r>
                  <w:rPr>
                    <w:rFonts w:ascii="Cambria Math" w:hAnsi="Cambria Math"/>
                    <w:vertAlign w:val="subscript"/>
                  </w:rPr>
                  <m:t>N</m:t>
                </m:r>
              </m:e>
              <m:sub>
                <m:r>
                  <w:rPr>
                    <w:rFonts w:ascii="Cambria Math" w:hAnsi="Cambria Math"/>
                    <w:vertAlign w:val="subscript"/>
                  </w:rPr>
                  <m:t>w</m:t>
                </m:r>
              </m:sub>
            </m:sSub>
          </m:sub>
        </m:sSub>
        <m:r>
          <w:rPr>
            <w:rFonts w:ascii="Cambria Math" w:hAnsi="Cambria Math"/>
            <w:vertAlign w:val="subscript"/>
          </w:rPr>
          <m:t>=0.1</m:t>
        </m:r>
      </m:oMath>
      <w:r w:rsidR="00457E04" w:rsidRPr="00D17AC8">
        <w:t>). The</w:t>
      </w:r>
      <w:r w:rsidR="007B00E3" w:rsidRPr="00D17AC8">
        <w:t xml:space="preserve"> temperature</w:t>
      </w:r>
      <w:r w:rsidR="00E4787F" w:rsidRPr="00D17AC8">
        <w:t xml:space="preserve"> range</w:t>
      </w:r>
      <w:r w:rsidR="007B00E3" w:rsidRPr="00D17AC8">
        <w:t xml:space="preserve"> varied from 923.15 to 1023.15 K</w:t>
      </w:r>
      <w:r w:rsidR="00770621" w:rsidRPr="00D17AC8">
        <w:t>.</w:t>
      </w:r>
    </w:p>
    <w:p w14:paraId="615D2DE4" w14:textId="77777777" w:rsidR="007B00E3" w:rsidRPr="00D17AC8" w:rsidRDefault="007B00E3" w:rsidP="007B00E3">
      <w:pPr>
        <w:pStyle w:val="CETheadingx"/>
      </w:pPr>
      <w:r w:rsidRPr="00D17AC8">
        <w:t>Kinect model</w:t>
      </w:r>
    </w:p>
    <w:p w14:paraId="4EB67F76" w14:textId="77777777" w:rsidR="00483835" w:rsidRPr="00D17AC8" w:rsidRDefault="00483835" w:rsidP="00483835">
      <w:pPr>
        <w:pStyle w:val="CETBodytext"/>
      </w:pPr>
      <w:r w:rsidRPr="00D17AC8">
        <w:t>The MDA reaction network and the reaction rates, Figure 1, and Equations 3,4</w:t>
      </w:r>
      <w:r w:rsidR="001E7BC6" w:rsidRPr="00D17AC8">
        <w:t>,</w:t>
      </w:r>
      <w:r w:rsidRPr="00D17AC8">
        <w:t xml:space="preserve"> and 5 </w:t>
      </w:r>
      <w:r w:rsidR="00841F0A" w:rsidRPr="00D17AC8">
        <w:t>were obtained f</w:t>
      </w:r>
      <w:r w:rsidRPr="00D17AC8">
        <w:t>rom Gao (2015)</w:t>
      </w:r>
      <w:r w:rsidR="00841F0A" w:rsidRPr="00D17AC8">
        <w:t xml:space="preserve"> and Gao et al. (2016).</w:t>
      </w:r>
    </w:p>
    <w:p w14:paraId="4A44A077" w14:textId="77777777" w:rsidR="00483835" w:rsidRPr="00D17AC8" w:rsidRDefault="00483835" w:rsidP="00483835">
      <w:pPr>
        <w:pStyle w:val="CETBodytext"/>
      </w:pPr>
    </w:p>
    <w:p w14:paraId="45CCE3D3" w14:textId="77777777" w:rsidR="007B00E3" w:rsidRPr="00D17AC8" w:rsidRDefault="007B00E3" w:rsidP="00483835">
      <w:pPr>
        <w:pStyle w:val="CETBodytext"/>
      </w:pPr>
      <w:r w:rsidRPr="00D17AC8">
        <w:t xml:space="preserve"> </w:t>
      </w:r>
    </w:p>
    <w:p w14:paraId="604CF363" w14:textId="77777777" w:rsidR="00A14AF2" w:rsidRPr="00D17AC8" w:rsidRDefault="00A14AF2" w:rsidP="00483835">
      <w:pPr>
        <w:pStyle w:val="CETBodytext"/>
      </w:pPr>
    </w:p>
    <w:p w14:paraId="0321FFB9" w14:textId="77777777" w:rsidR="00302A18" w:rsidRPr="00D17AC8" w:rsidRDefault="00302A18" w:rsidP="00F74188">
      <w:pPr>
        <w:pStyle w:val="CETCaption"/>
        <w:spacing w:line="240" w:lineRule="auto"/>
      </w:pPr>
      <w:r w:rsidRPr="00D17AC8">
        <w:rPr>
          <w:noProof/>
          <w:lang w:val="pt-BR" w:eastAsia="pt-BR"/>
        </w:rPr>
        <w:drawing>
          <wp:anchor distT="0" distB="0" distL="114300" distR="114300" simplePos="0" relativeHeight="251652608" behindDoc="0" locked="0" layoutInCell="1" allowOverlap="1" wp14:anchorId="03F39F75" wp14:editId="343904FA">
            <wp:simplePos x="0" y="0"/>
            <wp:positionH relativeFrom="margin">
              <wp:posOffset>20955</wp:posOffset>
            </wp:positionH>
            <wp:positionV relativeFrom="paragraph">
              <wp:posOffset>-63481</wp:posOffset>
            </wp:positionV>
            <wp:extent cx="1537335" cy="59944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659"/>
                    <a:stretch/>
                  </pic:blipFill>
                  <pic:spPr bwMode="auto">
                    <a:xfrm>
                      <a:off x="0" y="0"/>
                      <a:ext cx="1537335" cy="599440"/>
                    </a:xfrm>
                    <a:prstGeom prst="rect">
                      <a:avLst/>
                    </a:prstGeom>
                    <a:ln>
                      <a:noFill/>
                    </a:ln>
                    <a:extLst>
                      <a:ext uri="{53640926-AAD7-44D8-BBD7-CCE9431645EC}">
                        <a14:shadowObscured xmlns:a14="http://schemas.microsoft.com/office/drawing/2010/main"/>
                      </a:ext>
                    </a:extLst>
                  </pic:spPr>
                </pic:pic>
              </a:graphicData>
            </a:graphic>
          </wp:anchor>
        </w:drawing>
      </w:r>
    </w:p>
    <w:p w14:paraId="4A5C1F1E" w14:textId="77777777" w:rsidR="00302A18" w:rsidRPr="00D17AC8" w:rsidRDefault="00302A18" w:rsidP="00F74188">
      <w:pPr>
        <w:pStyle w:val="CETCaption"/>
        <w:spacing w:line="240" w:lineRule="auto"/>
      </w:pPr>
    </w:p>
    <w:p w14:paraId="4B22A39B" w14:textId="77777777" w:rsidR="00054044" w:rsidRPr="00D17AC8" w:rsidRDefault="00483835" w:rsidP="00F74188">
      <w:pPr>
        <w:pStyle w:val="CETCaption"/>
        <w:spacing w:line="240" w:lineRule="auto"/>
      </w:pPr>
      <w:r w:rsidRPr="00D17AC8">
        <w:t xml:space="preserve">Figure 1 – Reaction network with 3 reactions </w:t>
      </w:r>
    </w:p>
    <w:p w14:paraId="0AEB5CC2" w14:textId="77777777" w:rsidR="00AD0868" w:rsidRPr="00D17AC8" w:rsidRDefault="00AD0868" w:rsidP="00F74188">
      <w:pPr>
        <w:pStyle w:val="CETEquation"/>
        <w:spacing w:line="240" w:lineRule="auto"/>
      </w:pPr>
      <m:oMathPara>
        <m:oMathParaPr>
          <m:jc m:val="left"/>
        </m:oMathParaPr>
        <m:oMath>
          <m:r>
            <m:rPr>
              <m:sty m:val="p"/>
            </m:rPr>
            <w:rPr>
              <w:rFonts w:ascii="Cambria Math" w:hAnsi="Cambria Math"/>
            </w:rPr>
            <m:t>2</m:t>
          </m:r>
          <m:r>
            <w:rPr>
              <w:rFonts w:ascii="Cambria Math" w:hAnsi="Cambria Math"/>
            </w:rPr>
            <m:t>C</m:t>
          </m:r>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+2</m:t>
          </m:r>
          <m:sSub>
            <m:sSubPr>
              <m:ctrlPr>
                <w:rPr>
                  <w:rFonts w:ascii="Cambria Math" w:hAnsi="Cambria Math"/>
                  <w:lang w:val="en-US"/>
                </w:rPr>
              </m:ctrlPr>
            </m:sSubPr>
            <m:e>
              <m:r>
                <w:rPr>
                  <w:rFonts w:ascii="Cambria Math" w:hAnsi="Cambria Math"/>
                </w:rPr>
                <m:t>H</m:t>
              </m:r>
            </m:e>
            <m:sub>
              <m:r>
                <m:rPr>
                  <m:sty m:val="p"/>
                </m:rPr>
                <w:rPr>
                  <w:rFonts w:ascii="Cambria Math" w:hAnsi="Cambria Math"/>
                </w:rPr>
                <m:t xml:space="preserve">2 </m:t>
              </m:r>
            </m:sub>
          </m:sSub>
          <m:r>
            <m:rPr>
              <m:sty m:val="p"/>
            </m:rPr>
            <w:rPr>
              <w:rFonts w:ascii="Cambria Math" w:hAnsi="Cambria Math"/>
            </w:rPr>
            <m:t xml:space="preserve">               </m:t>
          </m:r>
          <m:sSub>
            <m:sSubPr>
              <m:ctrlPr>
                <w:rPr>
                  <w:rFonts w:ascii="Cambria Math" w:hAnsi="Cambria Math"/>
                  <w:lang w:val="en-US"/>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lang w:val="en-US"/>
                </w:rPr>
              </m:ctrlPr>
            </m:sSubPr>
            <m:e>
              <m:r>
                <w:rPr>
                  <w:rFonts w:ascii="Cambria Math" w:hAnsi="Cambria Math"/>
                </w:rPr>
                <m:t>k</m:t>
              </m:r>
            </m:e>
            <m:sub>
              <m:r>
                <m:rPr>
                  <m:sty m:val="p"/>
                </m:rPr>
                <w:rPr>
                  <w:rFonts w:ascii="Cambria Math" w:hAnsi="Cambria Math"/>
                </w:rPr>
                <m:t>1</m:t>
              </m:r>
            </m:sub>
          </m:sSub>
          <m:sSup>
            <m:sSupPr>
              <m:ctrlPr>
                <w:rPr>
                  <w:rFonts w:ascii="Cambria Math" w:hAnsi="Cambria Math"/>
                  <w:lang w:val="en-US"/>
                </w:rPr>
              </m:ctrlPr>
            </m:sSupPr>
            <m:e>
              <m:sSub>
                <m:sSubPr>
                  <m:ctrlPr>
                    <w:rPr>
                      <w:rFonts w:ascii="Cambria Math" w:hAnsi="Cambria Math"/>
                      <w:lang w:val="en-US"/>
                    </w:rPr>
                  </m:ctrlPr>
                </m:sSubPr>
                <m:e>
                  <m:r>
                    <w:rPr>
                      <w:rFonts w:ascii="Cambria Math" w:hAnsi="Cambria Math"/>
                    </w:rPr>
                    <m:t>C</m:t>
                  </m:r>
                </m:e>
                <m:sub>
                  <m:r>
                    <w:rPr>
                      <w:rFonts w:ascii="Cambria Math" w:hAnsi="Cambria Math"/>
                    </w:rPr>
                    <m:t>C</m:t>
                  </m:r>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Sub>
            </m:e>
            <m:sup>
              <m:sSub>
                <m:sSubPr>
                  <m:ctrlPr>
                    <w:rPr>
                      <w:rFonts w:ascii="Cambria Math" w:hAnsi="Cambria Math"/>
                      <w:lang w:val="en-US"/>
                    </w:rPr>
                  </m:ctrlPr>
                </m:sSubPr>
                <m:e>
                  <m:r>
                    <w:rPr>
                      <w:rFonts w:ascii="Cambria Math" w:hAnsi="Cambria Math"/>
                    </w:rPr>
                    <m:t>α</m:t>
                  </m:r>
                </m:e>
                <m:sub>
                  <m:r>
                    <m:rPr>
                      <m:sty m:val="p"/>
                    </m:rPr>
                    <w:rPr>
                      <w:rFonts w:ascii="Cambria Math" w:hAnsi="Cambria Math"/>
                    </w:rPr>
                    <m:t>1</m:t>
                  </m:r>
                </m:sub>
              </m:sSub>
            </m:sup>
          </m:sSup>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sSub>
                    <m:sSubPr>
                      <m:ctrlPr>
                        <w:rPr>
                          <w:rFonts w:ascii="Cambria Math" w:hAnsi="Cambria Math"/>
                          <w:lang w:val="en-US"/>
                        </w:rPr>
                      </m:ctrlPr>
                    </m:sSubPr>
                    <m:e>
                      <m:r>
                        <w:rPr>
                          <w:rFonts w:ascii="Cambria Math" w:hAnsi="Cambria Math"/>
                        </w:rPr>
                        <m:t>C</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Sub>
                  <m:r>
                    <m:rPr>
                      <m:sty m:val="p"/>
                    </m:rPr>
                    <w:rPr>
                      <w:rFonts w:ascii="Cambria Math" w:hAnsi="Cambria Math"/>
                    </w:rPr>
                    <m:t xml:space="preserve">∙ </m:t>
                  </m:r>
                  <m:sSubSup>
                    <m:sSubSupPr>
                      <m:ctrlPr>
                        <w:rPr>
                          <w:rFonts w:ascii="Cambria Math" w:hAnsi="Cambria Math"/>
                          <w:lang w:val="en-US"/>
                        </w:rPr>
                      </m:ctrlPr>
                    </m:sSubSupPr>
                    <m:e>
                      <m:r>
                        <w:rPr>
                          <w:rFonts w:ascii="Cambria Math" w:hAnsi="Cambria Math"/>
                        </w:rPr>
                        <m:t>C</m:t>
                      </m:r>
                    </m:e>
                    <m:sub>
                      <m:sSub>
                        <m:sSubPr>
                          <m:ctrlPr>
                            <w:rPr>
                              <w:rFonts w:ascii="Cambria Math" w:hAnsi="Cambria Math"/>
                              <w:lang w:val="en-US"/>
                            </w:rPr>
                          </m:ctrlPr>
                        </m:sSubPr>
                        <m:e>
                          <m:r>
                            <w:rPr>
                              <w:rFonts w:ascii="Cambria Math" w:hAnsi="Cambria Math"/>
                            </w:rPr>
                            <m:t>H</m:t>
                          </m:r>
                        </m:e>
                        <m:sub>
                          <m:r>
                            <m:rPr>
                              <m:sty m:val="p"/>
                            </m:rPr>
                            <w:rPr>
                              <w:rFonts w:ascii="Cambria Math" w:hAnsi="Cambria Math"/>
                            </w:rPr>
                            <m:t>2</m:t>
                          </m:r>
                        </m:sub>
                      </m:sSub>
                    </m:sub>
                    <m:sup>
                      <m:r>
                        <m:rPr>
                          <m:sty m:val="p"/>
                        </m:rPr>
                        <w:rPr>
                          <w:rFonts w:ascii="Cambria Math" w:hAnsi="Cambria Math"/>
                        </w:rPr>
                        <m:t>2</m:t>
                      </m:r>
                    </m:sup>
                  </m:sSubSup>
                </m:num>
                <m:den>
                  <m:sSubSup>
                    <m:sSubSupPr>
                      <m:ctrlPr>
                        <w:rPr>
                          <w:rFonts w:ascii="Cambria Math" w:hAnsi="Cambria Math"/>
                          <w:lang w:val="en-US"/>
                        </w:rPr>
                      </m:ctrlPr>
                    </m:sSubSupPr>
                    <m:e>
                      <m:r>
                        <w:rPr>
                          <w:rFonts w:ascii="Cambria Math" w:hAnsi="Cambria Math"/>
                        </w:rPr>
                        <m:t>C</m:t>
                      </m:r>
                    </m:e>
                    <m:sub>
                      <m:r>
                        <w:rPr>
                          <w:rFonts w:ascii="Cambria Math" w:hAnsi="Cambria Math"/>
                        </w:rPr>
                        <m:t>C</m:t>
                      </m:r>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up>
                      <m:r>
                        <m:rPr>
                          <m:sty m:val="p"/>
                        </m:rPr>
                        <w:rPr>
                          <w:rFonts w:ascii="Cambria Math" w:hAnsi="Cambria Math"/>
                        </w:rPr>
                        <m:t>2</m:t>
                      </m:r>
                    </m:sup>
                  </m:sSubSup>
                </m:den>
              </m:f>
              <m:r>
                <m:rPr>
                  <m:sty m:val="p"/>
                </m:rPr>
                <w:rPr>
                  <w:rFonts w:ascii="Cambria Math" w:hAnsi="Cambria Math"/>
                </w:rPr>
                <m:t>∙</m:t>
              </m:r>
              <m:f>
                <m:fPr>
                  <m:ctrlPr>
                    <w:rPr>
                      <w:rFonts w:ascii="Cambria Math" w:hAnsi="Cambria Math"/>
                      <w:lang w:val="en-US"/>
                    </w:rPr>
                  </m:ctrlPr>
                </m:fPr>
                <m:num>
                  <m:r>
                    <m:rPr>
                      <m:sty m:val="p"/>
                    </m:rPr>
                    <w:rPr>
                      <w:rFonts w:ascii="Cambria Math" w:hAnsi="Cambria Math"/>
                    </w:rPr>
                    <m:t>1</m:t>
                  </m:r>
                </m:num>
                <m:den>
                  <m:sSub>
                    <m:sSubPr>
                      <m:ctrlPr>
                        <w:rPr>
                          <w:rFonts w:ascii="Cambria Math" w:hAnsi="Cambria Math"/>
                          <w:i/>
                          <w:iCs/>
                        </w:rPr>
                      </m:ctrlPr>
                    </m:sSubPr>
                    <m:e>
                      <m:r>
                        <w:rPr>
                          <w:rFonts w:ascii="Cambria Math" w:hAnsi="Cambria Math"/>
                        </w:rPr>
                        <m:t>K</m:t>
                      </m:r>
                    </m:e>
                    <m:sub>
                      <m:sSub>
                        <m:sSubPr>
                          <m:ctrlPr>
                            <w:rPr>
                              <w:rFonts w:ascii="Cambria Math" w:hAnsi="Cambria Math"/>
                              <w:i/>
                              <w:iCs/>
                            </w:rPr>
                          </m:ctrlPr>
                        </m:sSubPr>
                        <m:e>
                          <m:r>
                            <w:rPr>
                              <w:rFonts w:ascii="Cambria Math" w:hAnsi="Cambria Math"/>
                            </w:rPr>
                            <m:t>c</m:t>
                          </m:r>
                        </m:e>
                        <m:sub>
                          <m:r>
                            <w:rPr>
                              <w:rFonts w:ascii="Cambria Math" w:hAnsi="Cambria Math"/>
                            </w:rPr>
                            <m:t>1</m:t>
                          </m:r>
                        </m:sub>
                      </m:sSub>
                    </m:sub>
                  </m:sSub>
                </m:den>
              </m:f>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3</m:t>
              </m:r>
            </m:e>
          </m:d>
        </m:oMath>
      </m:oMathPara>
    </w:p>
    <w:p w14:paraId="02524417" w14:textId="77777777" w:rsidR="00AD0868" w:rsidRPr="00D17AC8" w:rsidRDefault="00AD0868" w:rsidP="00F74188">
      <w:pPr>
        <w:pStyle w:val="CETEquation"/>
        <w:spacing w:line="240" w:lineRule="auto"/>
      </w:pPr>
      <m:oMathPara>
        <m:oMathParaPr>
          <m:jc m:val="left"/>
        </m:oMathParaPr>
        <m:oMath>
          <m:r>
            <m:rPr>
              <m:sty m:val="p"/>
            </m:rPr>
            <w:rPr>
              <w:rFonts w:ascii="Cambria Math" w:hAnsi="Cambria Math"/>
            </w:rPr>
            <m:t>3</m:t>
          </m:r>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lang w:val="en-US"/>
                </w:rPr>
              </m:ctrlPr>
            </m:sSubPr>
            <m:e>
              <m:r>
                <w:rPr>
                  <w:rFonts w:ascii="Cambria Math" w:hAnsi="Cambria Math"/>
                </w:rPr>
                <m:t>C</m:t>
              </m:r>
            </m:e>
            <m:sub>
              <m:r>
                <m:rPr>
                  <m:sty m:val="p"/>
                </m:rPr>
                <w:rPr>
                  <w:rFonts w:ascii="Cambria Math" w:hAnsi="Cambria Math"/>
                </w:rPr>
                <m:t>6</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6</m:t>
              </m:r>
            </m:sub>
          </m:sSub>
          <m:r>
            <m:rPr>
              <m:sty m:val="p"/>
            </m:rPr>
            <w:rPr>
              <w:rFonts w:ascii="Cambria Math" w:hAnsi="Cambria Math"/>
            </w:rPr>
            <m:t>+3</m:t>
          </m:r>
          <m:sSub>
            <m:sSubPr>
              <m:ctrlPr>
                <w:rPr>
                  <w:rFonts w:ascii="Cambria Math" w:hAnsi="Cambria Math"/>
                  <w:lang w:val="en-US"/>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en-US"/>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 xml:space="preserve">= </m:t>
          </m:r>
          <m:sSup>
            <m:sSupPr>
              <m:ctrlPr>
                <w:rPr>
                  <w:rFonts w:ascii="Cambria Math" w:hAnsi="Cambria Math"/>
                  <w:lang w:val="en-US"/>
                </w:rPr>
              </m:ctrlPr>
            </m:sSupPr>
            <m:e>
              <m:sSub>
                <m:sSubPr>
                  <m:ctrlPr>
                    <w:rPr>
                      <w:rFonts w:ascii="Cambria Math" w:hAnsi="Cambria Math"/>
                      <w:lang w:val="en-US"/>
                    </w:rPr>
                  </m:ctrlPr>
                </m:sSubPr>
                <m:e>
                  <m:r>
                    <w:rPr>
                      <w:rFonts w:ascii="Cambria Math" w:hAnsi="Cambria Math"/>
                    </w:rPr>
                    <m:t>k</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C</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Sub>
            </m:e>
            <m:sup>
              <m:sSub>
                <m:sSubPr>
                  <m:ctrlPr>
                    <w:rPr>
                      <w:rFonts w:ascii="Cambria Math" w:hAnsi="Cambria Math"/>
                      <w:lang w:val="en-US"/>
                    </w:rPr>
                  </m:ctrlPr>
                </m:sSubPr>
                <m:e>
                  <m:r>
                    <w:rPr>
                      <w:rFonts w:ascii="Cambria Math" w:hAnsi="Cambria Math"/>
                    </w:rPr>
                    <m:t>α</m:t>
                  </m:r>
                </m:e>
                <m:sub>
                  <m:r>
                    <m:rPr>
                      <m:sty m:val="p"/>
                    </m:rPr>
                    <w:rPr>
                      <w:rFonts w:ascii="Cambria Math" w:hAnsi="Cambria Math"/>
                    </w:rPr>
                    <m:t>2</m:t>
                  </m:r>
                </m:sub>
              </m:sSub>
            </m:sup>
          </m:sSup>
          <m:r>
            <m:rPr>
              <m:sty m:val="p"/>
            </m:rPr>
            <w:rPr>
              <w:rFonts w:ascii="Cambria Math" w:hAnsi="Cambria Math"/>
            </w:rPr>
            <m:t>∙</m:t>
          </m:r>
          <m:d>
            <m:dPr>
              <m:ctrlPr>
                <w:rPr>
                  <w:rFonts w:ascii="Cambria Math" w:hAnsi="Cambria Math"/>
                </w:rPr>
              </m:ctrlPr>
            </m:dPr>
            <m:e>
              <m:r>
                <m:rPr>
                  <m:sty m:val="p"/>
                </m:rPr>
                <w:rPr>
                  <w:rFonts w:ascii="Cambria Math" w:hAnsi="Cambria Math"/>
                </w:rPr>
                <m:t xml:space="preserve">1- </m:t>
              </m:r>
              <m:f>
                <m:fPr>
                  <m:ctrlPr>
                    <w:rPr>
                      <w:rFonts w:ascii="Cambria Math" w:hAnsi="Cambria Math"/>
                      <w:lang w:val="en-US"/>
                    </w:rPr>
                  </m:ctrlPr>
                </m:fPr>
                <m:num>
                  <m:sSub>
                    <m:sSubPr>
                      <m:ctrlPr>
                        <w:rPr>
                          <w:rFonts w:ascii="Cambria Math" w:hAnsi="Cambria Math"/>
                          <w:lang w:val="en-US"/>
                        </w:rPr>
                      </m:ctrlPr>
                    </m:sSubPr>
                    <m:e>
                      <m:r>
                        <w:rPr>
                          <w:rFonts w:ascii="Cambria Math" w:hAnsi="Cambria Math"/>
                        </w:rPr>
                        <m:t>C</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6</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6</m:t>
                          </m:r>
                        </m:sub>
                      </m:sSub>
                    </m:sub>
                  </m:sSub>
                  <m:r>
                    <m:rPr>
                      <m:sty m:val="p"/>
                    </m:rPr>
                    <w:rPr>
                      <w:rFonts w:ascii="Cambria Math" w:hAnsi="Cambria Math"/>
                    </w:rPr>
                    <m:t>∙</m:t>
                  </m:r>
                  <m:sSubSup>
                    <m:sSubSupPr>
                      <m:ctrlPr>
                        <w:rPr>
                          <w:rFonts w:ascii="Cambria Math" w:hAnsi="Cambria Math"/>
                          <w:lang w:val="en-US"/>
                        </w:rPr>
                      </m:ctrlPr>
                    </m:sSubSupPr>
                    <m:e>
                      <m:r>
                        <w:rPr>
                          <w:rFonts w:ascii="Cambria Math" w:hAnsi="Cambria Math"/>
                        </w:rPr>
                        <m:t>C</m:t>
                      </m:r>
                    </m:e>
                    <m:sub>
                      <m:sSub>
                        <m:sSubPr>
                          <m:ctrlPr>
                            <w:rPr>
                              <w:rFonts w:ascii="Cambria Math" w:hAnsi="Cambria Math"/>
                              <w:lang w:val="en-US"/>
                            </w:rPr>
                          </m:ctrlPr>
                        </m:sSubPr>
                        <m:e>
                          <m:r>
                            <w:rPr>
                              <w:rFonts w:ascii="Cambria Math" w:hAnsi="Cambria Math"/>
                            </w:rPr>
                            <m:t>H</m:t>
                          </m:r>
                        </m:e>
                        <m:sub>
                          <m:r>
                            <m:rPr>
                              <m:sty m:val="p"/>
                            </m:rPr>
                            <w:rPr>
                              <w:rFonts w:ascii="Cambria Math" w:hAnsi="Cambria Math"/>
                            </w:rPr>
                            <m:t>2</m:t>
                          </m:r>
                        </m:sub>
                      </m:sSub>
                    </m:sub>
                    <m:sup>
                      <m:r>
                        <m:rPr>
                          <m:sty m:val="p"/>
                        </m:rPr>
                        <w:rPr>
                          <w:rFonts w:ascii="Cambria Math" w:hAnsi="Cambria Math"/>
                        </w:rPr>
                        <m:t>3</m:t>
                      </m:r>
                    </m:sup>
                  </m:sSubSup>
                </m:num>
                <m:den>
                  <m:sSubSup>
                    <m:sSubSupPr>
                      <m:ctrlPr>
                        <w:rPr>
                          <w:rFonts w:ascii="Cambria Math" w:hAnsi="Cambria Math"/>
                          <w:lang w:val="en-US"/>
                        </w:rPr>
                      </m:ctrlPr>
                    </m:sSubSupPr>
                    <m:e>
                      <m:r>
                        <w:rPr>
                          <w:rFonts w:ascii="Cambria Math" w:hAnsi="Cambria Math"/>
                        </w:rPr>
                        <m:t>C</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up>
                      <m:r>
                        <m:rPr>
                          <m:sty m:val="p"/>
                        </m:rPr>
                        <w:rPr>
                          <w:rFonts w:ascii="Cambria Math" w:hAnsi="Cambria Math"/>
                        </w:rPr>
                        <m:t>3</m:t>
                      </m:r>
                    </m:sup>
                  </m:sSubSup>
                </m:den>
              </m:f>
              <m:r>
                <m:rPr>
                  <m:sty m:val="p"/>
                </m:rPr>
                <w:rPr>
                  <w:rFonts w:ascii="Cambria Math" w:hAnsi="Cambria Math"/>
                </w:rPr>
                <m:t>∙</m:t>
              </m:r>
              <m:f>
                <m:fPr>
                  <m:ctrlPr>
                    <w:rPr>
                      <w:rFonts w:ascii="Cambria Math" w:hAnsi="Cambria Math"/>
                      <w:lang w:val="en-US"/>
                    </w:rPr>
                  </m:ctrlPr>
                </m:fPr>
                <m:num>
                  <m:r>
                    <m:rPr>
                      <m:sty m:val="p"/>
                    </m:rPr>
                    <w:rPr>
                      <w:rFonts w:ascii="Cambria Math" w:hAnsi="Cambria Math"/>
                    </w:rPr>
                    <m:t>1</m:t>
                  </m:r>
                </m:num>
                <m:den>
                  <m:sSub>
                    <m:sSubPr>
                      <m:ctrlPr>
                        <w:rPr>
                          <w:rFonts w:ascii="Cambria Math" w:hAnsi="Cambria Math"/>
                          <w:lang w:val="en-US"/>
                        </w:rPr>
                      </m:ctrlPr>
                    </m:sSubPr>
                    <m:e>
                      <m:r>
                        <w:rPr>
                          <w:rFonts w:ascii="Cambria Math" w:hAnsi="Cambria Math"/>
                        </w:rPr>
                        <m:t>K</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2</m:t>
                          </m:r>
                        </m:sub>
                      </m:sSub>
                    </m:sub>
                  </m:sSub>
                </m:den>
              </m:f>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4</m:t>
              </m:r>
            </m:e>
          </m:d>
        </m:oMath>
      </m:oMathPara>
    </w:p>
    <w:p w14:paraId="290AD004" w14:textId="77777777" w:rsidR="00AD0868" w:rsidRPr="00D17AC8" w:rsidRDefault="00026F97" w:rsidP="00F74188">
      <w:pPr>
        <w:pStyle w:val="CETEquation"/>
        <w:spacing w:line="240" w:lineRule="auto"/>
      </w:pPr>
      <m:oMathPara>
        <m:oMathParaPr>
          <m:jc m:val="left"/>
        </m:oMathParaPr>
        <m:oMath>
          <m:r>
            <m:rPr>
              <m:sty m:val="p"/>
            </m:rPr>
            <w:rPr>
              <w:rFonts w:ascii="Cambria Math" w:hAnsi="Cambria Math"/>
            </w:rPr>
            <m:t>10</m:t>
          </m:r>
          <m:sSub>
            <m:sSubPr>
              <m:ctrlPr>
                <w:rPr>
                  <w:rFonts w:ascii="Cambria Math" w:hAnsi="Cambria Math"/>
                  <w:lang w:val="en-US"/>
                </w:rPr>
              </m:ctrlPr>
            </m:sSubPr>
            <m:e>
              <m:r>
                <w:rPr>
                  <w:rFonts w:ascii="Cambria Math" w:hAnsi="Cambria Math"/>
                </w:rPr>
                <m:t>CH</m:t>
              </m:r>
            </m:e>
            <m:sub>
              <m:r>
                <m:rPr>
                  <m:sty m:val="p"/>
                </m:rPr>
                <w:rPr>
                  <w:rFonts w:ascii="Cambria Math" w:hAnsi="Cambria Math"/>
                </w:rPr>
                <m:t>4</m:t>
              </m:r>
            </m:sub>
          </m:sSub>
          <m:r>
            <m:rPr>
              <m:sty m:val="p"/>
            </m:rPr>
            <w:rPr>
              <w:rFonts w:ascii="Cambria Math" w:hAnsi="Cambria Math"/>
            </w:rPr>
            <m:t>↔</m:t>
          </m:r>
          <m:sSub>
            <m:sSubPr>
              <m:ctrlPr>
                <w:rPr>
                  <w:rFonts w:ascii="Cambria Math" w:hAnsi="Cambria Math"/>
                  <w:lang w:val="en-US"/>
                </w:rPr>
              </m:ctrlPr>
            </m:sSubPr>
            <m:e>
              <m:r>
                <w:rPr>
                  <w:rFonts w:ascii="Cambria Math" w:hAnsi="Cambria Math"/>
                </w:rPr>
                <m:t>C</m:t>
              </m:r>
            </m:e>
            <m:sub>
              <m:r>
                <m:rPr>
                  <m:sty m:val="p"/>
                </m:rPr>
                <w:rPr>
                  <w:rFonts w:ascii="Cambria Math" w:hAnsi="Cambria Math"/>
                </w:rPr>
                <m:t>10</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8</m:t>
              </m:r>
            </m:sub>
          </m:sSub>
          <m:r>
            <m:rPr>
              <m:sty m:val="p"/>
            </m:rPr>
            <w:rPr>
              <w:rFonts w:ascii="Cambria Math" w:hAnsi="Cambria Math"/>
            </w:rPr>
            <m:t>+16</m:t>
          </m:r>
          <m:sSub>
            <m:sSubPr>
              <m:ctrlPr>
                <w:rPr>
                  <w:rFonts w:ascii="Cambria Math" w:hAnsi="Cambria Math"/>
                  <w:lang w:val="en-US"/>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en-US"/>
                </w:rPr>
              </m:ctrlPr>
            </m:sSubPr>
            <m:e>
              <m:r>
                <w:rPr>
                  <w:rFonts w:ascii="Cambria Math" w:hAnsi="Cambria Math"/>
                </w:rPr>
                <m:t>r</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lang w:val="en-US"/>
                </w:rPr>
              </m:ctrlPr>
            </m:sSupPr>
            <m:e>
              <m:sSub>
                <m:sSubPr>
                  <m:ctrlPr>
                    <w:rPr>
                      <w:rFonts w:ascii="Cambria Math" w:hAnsi="Cambria Math"/>
                      <w:lang w:val="en-US"/>
                    </w:rPr>
                  </m:ctrlPr>
                </m:sSubPr>
                <m:e>
                  <m:r>
                    <w:rPr>
                      <w:rFonts w:ascii="Cambria Math" w:hAnsi="Cambria Math"/>
                    </w:rPr>
                    <m:t>k</m:t>
                  </m:r>
                </m:e>
                <m:sub>
                  <m:r>
                    <m:rPr>
                      <m:sty m:val="p"/>
                    </m:rPr>
                    <w:rPr>
                      <w:rFonts w:ascii="Cambria Math" w:hAnsi="Cambria Math"/>
                    </w:rPr>
                    <m:t>3</m:t>
                  </m:r>
                </m:sub>
              </m:sSub>
              <m:sSub>
                <m:sSubPr>
                  <m:ctrlPr>
                    <w:rPr>
                      <w:rFonts w:ascii="Cambria Math" w:hAnsi="Cambria Math"/>
                      <w:lang w:val="en-US"/>
                    </w:rPr>
                  </m:ctrlPr>
                </m:sSubPr>
                <m:e>
                  <m:r>
                    <w:rPr>
                      <w:rFonts w:ascii="Cambria Math" w:hAnsi="Cambria Math"/>
                    </w:rPr>
                    <m:t>C</m:t>
                  </m:r>
                </m:e>
                <m:sub>
                  <m:r>
                    <w:rPr>
                      <w:rFonts w:ascii="Cambria Math" w:hAnsi="Cambria Math"/>
                    </w:rPr>
                    <m:t>C</m:t>
                  </m:r>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Sub>
            </m:e>
            <m:sup>
              <m:sSub>
                <m:sSubPr>
                  <m:ctrlPr>
                    <w:rPr>
                      <w:rFonts w:ascii="Cambria Math" w:hAnsi="Cambria Math"/>
                      <w:lang w:val="en-US"/>
                    </w:rPr>
                  </m:ctrlPr>
                </m:sSubPr>
                <m:e>
                  <m:r>
                    <w:rPr>
                      <w:rFonts w:ascii="Cambria Math" w:hAnsi="Cambria Math"/>
                    </w:rPr>
                    <m:t>α</m:t>
                  </m:r>
                </m:e>
                <m:sub>
                  <m:r>
                    <m:rPr>
                      <m:sty m:val="p"/>
                    </m:rPr>
                    <w:rPr>
                      <w:rFonts w:ascii="Cambria Math" w:hAnsi="Cambria Math"/>
                    </w:rPr>
                    <m:t>3</m:t>
                  </m:r>
                </m:sub>
              </m:sSub>
            </m:sup>
          </m:sSup>
          <m:r>
            <m:rPr>
              <m:sty m:val="p"/>
            </m:rPr>
            <w:rPr>
              <w:rFonts w:ascii="Cambria Math" w:hAnsi="Cambria Math"/>
            </w:rPr>
            <m:t>∙</m:t>
          </m:r>
          <m:d>
            <m:dPr>
              <m:ctrlPr>
                <w:rPr>
                  <w:rFonts w:ascii="Cambria Math" w:hAnsi="Cambria Math"/>
                </w:rPr>
              </m:ctrlPr>
            </m:dPr>
            <m:e>
              <m:r>
                <m:rPr>
                  <m:sty m:val="p"/>
                </m:rPr>
                <w:rPr>
                  <w:rFonts w:ascii="Cambria Math" w:hAnsi="Cambria Math"/>
                </w:rPr>
                <m:t xml:space="preserve">1- </m:t>
              </m:r>
              <m:f>
                <m:fPr>
                  <m:ctrlPr>
                    <w:rPr>
                      <w:rFonts w:ascii="Cambria Math" w:hAnsi="Cambria Math"/>
                      <w:lang w:val="en-US"/>
                    </w:rPr>
                  </m:ctrlPr>
                </m:fPr>
                <m:num>
                  <m:sSub>
                    <m:sSubPr>
                      <m:ctrlPr>
                        <w:rPr>
                          <w:rFonts w:ascii="Cambria Math" w:hAnsi="Cambria Math"/>
                          <w:lang w:val="en-US"/>
                        </w:rPr>
                      </m:ctrlPr>
                    </m:sSubPr>
                    <m:e>
                      <m:r>
                        <w:rPr>
                          <w:rFonts w:ascii="Cambria Math" w:hAnsi="Cambria Math"/>
                        </w:rPr>
                        <m:t>C</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10</m:t>
                          </m:r>
                        </m:sub>
                      </m:sSub>
                      <m:sSub>
                        <m:sSubPr>
                          <m:ctrlPr>
                            <w:rPr>
                              <w:rFonts w:ascii="Cambria Math" w:hAnsi="Cambria Math"/>
                              <w:lang w:val="en-US"/>
                            </w:rPr>
                          </m:ctrlPr>
                        </m:sSubPr>
                        <m:e>
                          <m:r>
                            <w:rPr>
                              <w:rFonts w:ascii="Cambria Math" w:hAnsi="Cambria Math"/>
                            </w:rPr>
                            <m:t>H</m:t>
                          </m:r>
                        </m:e>
                        <m:sub>
                          <m:r>
                            <m:rPr>
                              <m:sty m:val="p"/>
                            </m:rPr>
                            <w:rPr>
                              <w:rFonts w:ascii="Cambria Math" w:hAnsi="Cambria Math"/>
                            </w:rPr>
                            <m:t>8</m:t>
                          </m:r>
                        </m:sub>
                      </m:sSub>
                    </m:sub>
                  </m:sSub>
                  <m:r>
                    <m:rPr>
                      <m:sty m:val="p"/>
                    </m:rPr>
                    <w:rPr>
                      <w:rFonts w:ascii="Cambria Math" w:hAnsi="Cambria Math"/>
                    </w:rPr>
                    <m:t>∙</m:t>
                  </m:r>
                  <m:sSub>
                    <m:sSubPr>
                      <m:ctrlPr>
                        <w:rPr>
                          <w:rFonts w:ascii="Cambria Math" w:hAnsi="Cambria Math"/>
                          <w:lang w:val="en-US"/>
                        </w:rPr>
                      </m:ctrlPr>
                    </m:sSubPr>
                    <m:e>
                      <m:r>
                        <w:rPr>
                          <w:rFonts w:ascii="Cambria Math" w:hAnsi="Cambria Math"/>
                        </w:rPr>
                        <m:t>C</m:t>
                      </m:r>
                    </m:e>
                    <m:sub>
                      <m:sSub>
                        <m:sSubPr>
                          <m:ctrlPr>
                            <w:rPr>
                              <w:rFonts w:ascii="Cambria Math" w:hAnsi="Cambria Math"/>
                              <w:lang w:val="en-US"/>
                            </w:rPr>
                          </m:ctrlPr>
                        </m:sSubPr>
                        <m:e>
                          <m:r>
                            <w:rPr>
                              <w:rFonts w:ascii="Cambria Math" w:hAnsi="Cambria Math"/>
                            </w:rPr>
                            <m:t>H</m:t>
                          </m:r>
                        </m:e>
                        <m:sub>
                          <m:r>
                            <m:rPr>
                              <m:sty m:val="p"/>
                            </m:rPr>
                            <w:rPr>
                              <w:rFonts w:ascii="Cambria Math" w:hAnsi="Cambria Math"/>
                            </w:rPr>
                            <m:t>2</m:t>
                          </m:r>
                        </m:sub>
                      </m:sSub>
                    </m:sub>
                  </m:sSub>
                </m:num>
                <m:den>
                  <m:sSub>
                    <m:sSubPr>
                      <m:ctrlPr>
                        <w:rPr>
                          <w:rFonts w:ascii="Cambria Math" w:hAnsi="Cambria Math"/>
                          <w:lang w:val="en-US"/>
                        </w:rPr>
                      </m:ctrlPr>
                    </m:sSubPr>
                    <m:e>
                      <m:r>
                        <w:rPr>
                          <w:rFonts w:ascii="Cambria Math" w:hAnsi="Cambria Math"/>
                        </w:rPr>
                        <m:t>C</m:t>
                      </m:r>
                    </m:e>
                    <m:sub>
                      <m:r>
                        <w:rPr>
                          <w:rFonts w:ascii="Cambria Math" w:hAnsi="Cambria Math"/>
                        </w:rPr>
                        <m:t>C</m:t>
                      </m:r>
                      <m:sSub>
                        <m:sSubPr>
                          <m:ctrlPr>
                            <w:rPr>
                              <w:rFonts w:ascii="Cambria Math" w:hAnsi="Cambria Math"/>
                              <w:lang w:val="en-US"/>
                            </w:rPr>
                          </m:ctrlPr>
                        </m:sSubPr>
                        <m:e>
                          <m:r>
                            <w:rPr>
                              <w:rFonts w:ascii="Cambria Math" w:hAnsi="Cambria Math"/>
                            </w:rPr>
                            <m:t>H</m:t>
                          </m:r>
                        </m:e>
                        <m:sub>
                          <m:r>
                            <m:rPr>
                              <m:sty m:val="p"/>
                            </m:rPr>
                            <w:rPr>
                              <w:rFonts w:ascii="Cambria Math" w:hAnsi="Cambria Math"/>
                            </w:rPr>
                            <m:t>4</m:t>
                          </m:r>
                        </m:sub>
                      </m:sSub>
                    </m:sub>
                  </m:sSub>
                </m:den>
              </m:f>
              <m:r>
                <m:rPr>
                  <m:sty m:val="p"/>
                </m:rPr>
                <w:rPr>
                  <w:rFonts w:ascii="Cambria Math" w:hAnsi="Cambria Math"/>
                </w:rPr>
                <m:t>∙</m:t>
              </m:r>
              <m:f>
                <m:fPr>
                  <m:ctrlPr>
                    <w:rPr>
                      <w:rFonts w:ascii="Cambria Math" w:hAnsi="Cambria Math"/>
                      <w:lang w:val="en-US"/>
                    </w:rPr>
                  </m:ctrlPr>
                </m:fPr>
                <m:num>
                  <m:r>
                    <m:rPr>
                      <m:sty m:val="p"/>
                    </m:rPr>
                    <w:rPr>
                      <w:rFonts w:ascii="Cambria Math" w:hAnsi="Cambria Math"/>
                    </w:rPr>
                    <m:t>1</m:t>
                  </m:r>
                </m:num>
                <m:den>
                  <m:sSub>
                    <m:sSubPr>
                      <m:ctrlPr>
                        <w:rPr>
                          <w:rFonts w:ascii="Cambria Math" w:hAnsi="Cambria Math"/>
                          <w:lang w:val="en-US"/>
                        </w:rPr>
                      </m:ctrlPr>
                    </m:sSubPr>
                    <m:e>
                      <m:r>
                        <w:rPr>
                          <w:rFonts w:ascii="Cambria Math" w:hAnsi="Cambria Math"/>
                        </w:rPr>
                        <m:t>K</m:t>
                      </m:r>
                    </m:e>
                    <m:sub>
                      <m:sSub>
                        <m:sSubPr>
                          <m:ctrlPr>
                            <w:rPr>
                              <w:rFonts w:ascii="Cambria Math" w:hAnsi="Cambria Math"/>
                              <w:lang w:val="en-US"/>
                            </w:rPr>
                          </m:ctrlPr>
                        </m:sSubPr>
                        <m:e>
                          <m:r>
                            <w:rPr>
                              <w:rFonts w:ascii="Cambria Math" w:hAnsi="Cambria Math"/>
                            </w:rPr>
                            <m:t>c</m:t>
                          </m:r>
                        </m:e>
                        <m:sub>
                          <m:r>
                            <m:rPr>
                              <m:sty m:val="p"/>
                            </m:rPr>
                            <w:rPr>
                              <w:rFonts w:ascii="Cambria Math" w:hAnsi="Cambria Math"/>
                            </w:rPr>
                            <m:t>3</m:t>
                          </m:r>
                        </m:sub>
                      </m:sSub>
                    </m:sub>
                  </m:sSub>
                </m:den>
              </m:f>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5</m:t>
              </m:r>
            </m:e>
          </m:d>
          <m:r>
            <m:rPr>
              <m:sty m:val="p"/>
            </m:rPr>
            <w:rPr>
              <w:rFonts w:ascii="Cambria Math" w:hAnsi="Cambria Math"/>
            </w:rPr>
            <m:t>*</m:t>
          </m:r>
        </m:oMath>
      </m:oMathPara>
    </w:p>
    <w:p w14:paraId="1EDB02FF" w14:textId="77777777" w:rsidR="00483835" w:rsidRPr="00D17AC8" w:rsidRDefault="00933A7C" w:rsidP="00B356C6">
      <w:pPr>
        <w:pStyle w:val="CETBodytext"/>
        <w:jc w:val="left"/>
      </w:pPr>
      <w:r w:rsidRPr="00D17AC8">
        <w:t>*This</w:t>
      </w:r>
      <w:r w:rsidR="00B356C6" w:rsidRPr="00D17AC8">
        <w:t xml:space="preserve"> reaction represents coke formation inside the reactor, </w:t>
      </w:r>
      <w:r w:rsidR="00911EA5" w:rsidRPr="00D17AC8">
        <w:t xml:space="preserve">with </w:t>
      </w:r>
      <w:r w:rsidR="00B356C6" w:rsidRPr="00D17AC8">
        <w:t xml:space="preserve">nothing </w:t>
      </w:r>
      <w:r w:rsidRPr="00D17AC8">
        <w:t xml:space="preserve">really </w:t>
      </w:r>
      <w:r w:rsidR="00B356C6" w:rsidRPr="00D17AC8">
        <w:t>to do with naphthalene</w:t>
      </w:r>
      <w:r w:rsidRPr="00D17AC8">
        <w:t>.</w:t>
      </w:r>
    </w:p>
    <w:p w14:paraId="530EBD70" w14:textId="77777777" w:rsidR="002655E9" w:rsidRPr="00D17AC8" w:rsidRDefault="002655E9" w:rsidP="00B356C6">
      <w:pPr>
        <w:pStyle w:val="CETBodytext"/>
        <w:jc w:val="left"/>
      </w:pPr>
    </w:p>
    <w:p w14:paraId="7786527E" w14:textId="77777777" w:rsidR="00F74188" w:rsidRPr="00D17AC8" w:rsidRDefault="00F74188" w:rsidP="00F74188">
      <w:pPr>
        <w:pStyle w:val="CETBodytext"/>
        <w:jc w:val="left"/>
        <w:rPr>
          <w:iCs/>
        </w:rPr>
      </w:pPr>
      <w:r w:rsidRPr="00D17AC8">
        <w:rPr>
          <w:iCs/>
        </w:rPr>
        <w:t>The Activation energy (E</w:t>
      </w:r>
      <w:r w:rsidRPr="00D17AC8">
        <w:rPr>
          <w:iCs/>
          <w:vertAlign w:val="subscript"/>
        </w:rPr>
        <w:t>A</w:t>
      </w:r>
      <w:r w:rsidRPr="00D17AC8">
        <w:rPr>
          <w:iCs/>
        </w:rPr>
        <w:t>) was calculated by the Arrhenius equation, represented in Equation (6):</w:t>
      </w:r>
    </w:p>
    <w:p w14:paraId="77179FAF" w14:textId="46CFE8C6" w:rsidR="00F74188" w:rsidRPr="00D17AC8" w:rsidRDefault="00F74188" w:rsidP="00F74188">
      <w:pPr>
        <w:pStyle w:val="CETBodytext"/>
        <w:jc w:val="left"/>
        <w:rPr>
          <w:iCs/>
        </w:rPr>
      </w:pPr>
      <m:oMathPara>
        <m:oMathParaPr>
          <m:jc m:val="left"/>
        </m:oMathParaPr>
        <m:oMath>
          <m:r>
            <w:rPr>
              <w:rFonts w:ascii="Cambria Math" w:hAnsi="Cambria Math"/>
            </w:rPr>
            <m:t xml:space="preserve">k </m:t>
          </m:r>
          <m:d>
            <m:dPr>
              <m:ctrlPr>
                <w:rPr>
                  <w:rFonts w:ascii="Cambria Math" w:hAnsi="Cambria Math"/>
                  <w:i/>
                  <w:iCs/>
                </w:rPr>
              </m:ctrlPr>
            </m:dPr>
            <m:e>
              <m:r>
                <w:rPr>
                  <w:rFonts w:ascii="Cambria Math" w:hAnsi="Cambria Math"/>
                </w:rPr>
                <m:t>T</m:t>
              </m:r>
            </m:e>
          </m:d>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m:t>
              </m:r>
            </m:sub>
          </m:sSub>
          <m:func>
            <m:funcPr>
              <m:ctrlPr>
                <w:rPr>
                  <w:rFonts w:ascii="Cambria Math" w:hAnsi="Cambria Math"/>
                  <w:i/>
                  <w:iCs/>
                </w:rPr>
              </m:ctrlPr>
            </m:funcPr>
            <m:fName>
              <m:r>
                <m:rPr>
                  <m:sty m:val="p"/>
                </m:rPr>
                <w:rPr>
                  <w:rFonts w:ascii="Cambria Math" w:hAnsi="Cambria Math"/>
                </w:rPr>
                <m:t>exp(</m:t>
              </m:r>
            </m:fName>
            <m:e>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E</m:t>
                      </m:r>
                    </m:e>
                    <m:sub>
                      <m:r>
                        <w:rPr>
                          <w:rFonts w:ascii="Cambria Math" w:hAnsi="Cambria Math"/>
                        </w:rPr>
                        <m:t>A</m:t>
                      </m:r>
                    </m:sub>
                  </m:sSub>
                </m:num>
                <m:den>
                  <m:r>
                    <w:rPr>
                      <w:rFonts w:ascii="Cambria Math" w:hAnsi="Cambria Math"/>
                    </w:rPr>
                    <m:t>R</m:t>
                  </m:r>
                  <m:r>
                    <w:rPr>
                      <w:rFonts w:ascii="Cambria Math" w:hAnsi="Cambria Math"/>
                    </w:rPr>
                    <m:t>T</m:t>
                  </m:r>
                </m:den>
              </m:f>
            </m:e>
          </m:func>
          <m:r>
            <w:rPr>
              <w:rFonts w:ascii="Cambria Math" w:hAnsi="Cambria Math"/>
            </w:rPr>
            <m:t>)                                                                                                                                                                      (6)</m:t>
          </m:r>
        </m:oMath>
      </m:oMathPara>
    </w:p>
    <w:p w14:paraId="6055FCC6" w14:textId="77777777" w:rsidR="00F74188" w:rsidRPr="00D17AC8" w:rsidRDefault="00E76CAF" w:rsidP="00F74188">
      <w:pPr>
        <w:pStyle w:val="CETBodytext"/>
        <w:jc w:val="left"/>
        <w:rPr>
          <w:iCs/>
        </w:rPr>
      </w:pPr>
      <w:r w:rsidRPr="00D17AC8">
        <w:rPr>
          <w:iCs/>
        </w:rPr>
        <w:t>w</w:t>
      </w:r>
      <w:r w:rsidR="00F74188" w:rsidRPr="00D17AC8">
        <w:rPr>
          <w:iCs/>
        </w:rPr>
        <w:t xml:space="preserve">here </w:t>
      </w:r>
      <m:oMath>
        <m:sSub>
          <m:sSubPr>
            <m:ctrlPr>
              <w:rPr>
                <w:rFonts w:ascii="Cambria Math" w:hAnsi="Cambria Math"/>
                <w:i/>
                <w:iCs/>
              </w:rPr>
            </m:ctrlPr>
          </m:sSubPr>
          <m:e>
            <m:r>
              <w:rPr>
                <w:rFonts w:ascii="Cambria Math" w:hAnsi="Cambria Math"/>
              </w:rPr>
              <m:t>k</m:t>
            </m:r>
          </m:e>
          <m:sub>
            <m:r>
              <w:rPr>
                <w:rFonts w:ascii="Cambria Math" w:hAnsi="Cambria Math"/>
              </w:rPr>
              <m:t>∞</m:t>
            </m:r>
          </m:sub>
        </m:sSub>
        <m:r>
          <w:rPr>
            <w:rFonts w:ascii="Cambria Math" w:hAnsi="Cambria Math"/>
          </w:rPr>
          <m:t xml:space="preserve"> </m:t>
        </m:r>
      </m:oMath>
      <w:r w:rsidR="00F74188" w:rsidRPr="00D17AC8">
        <w:rPr>
          <w:iCs/>
        </w:rPr>
        <w:t>is the pre-exponential factor.</w:t>
      </w:r>
    </w:p>
    <w:p w14:paraId="5DCF300A" w14:textId="77777777" w:rsidR="004D488B" w:rsidRPr="00D17AC8" w:rsidRDefault="00B356C6" w:rsidP="00B356C6">
      <w:pPr>
        <w:pStyle w:val="CETBodytext"/>
        <w:jc w:val="left"/>
        <w:rPr>
          <w:iCs/>
        </w:rPr>
      </w:pPr>
      <w:r w:rsidRPr="00D17AC8">
        <w:rPr>
          <w:iCs/>
        </w:rPr>
        <w:t xml:space="preserve">The parameters </w:t>
      </w:r>
      <w:r w:rsidR="004D488B" w:rsidRPr="00D17AC8">
        <w:rPr>
          <w:iCs/>
        </w:rPr>
        <w:t>for each reaction were given by the authors and presented in Table 1.</w:t>
      </w:r>
    </w:p>
    <w:p w14:paraId="7072CFFD" w14:textId="77777777" w:rsidR="001B47D7" w:rsidRPr="00D17AC8" w:rsidRDefault="001B47D7" w:rsidP="00F74188">
      <w:pPr>
        <w:pStyle w:val="CETBodytext"/>
        <w:spacing w:line="240" w:lineRule="auto"/>
        <w:jc w:val="left"/>
        <w:rPr>
          <w:iCs/>
        </w:rPr>
      </w:pPr>
    </w:p>
    <w:tbl>
      <w:tblPr>
        <w:tblpPr w:leftFromText="141" w:rightFromText="141" w:vertAnchor="text" w:horzAnchor="margin" w:tblpY="325"/>
        <w:tblW w:w="899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49"/>
        <w:gridCol w:w="2713"/>
        <w:gridCol w:w="1785"/>
        <w:gridCol w:w="2249"/>
      </w:tblGrid>
      <w:tr w:rsidR="00F74188" w:rsidRPr="00D17AC8" w14:paraId="7926CCFA" w14:textId="77777777" w:rsidTr="00F74188">
        <w:trPr>
          <w:trHeight w:val="354"/>
        </w:trPr>
        <w:tc>
          <w:tcPr>
            <w:tcW w:w="2249" w:type="dxa"/>
            <w:tcBorders>
              <w:top w:val="single" w:sz="12" w:space="0" w:color="008000"/>
              <w:bottom w:val="single" w:sz="6" w:space="0" w:color="008000"/>
            </w:tcBorders>
            <w:shd w:val="clear" w:color="auto" w:fill="FFFFFF"/>
          </w:tcPr>
          <w:p w14:paraId="7FA20D60" w14:textId="77777777" w:rsidR="00F74188" w:rsidRPr="00D17AC8" w:rsidRDefault="00F74188" w:rsidP="00F74188">
            <w:pPr>
              <w:pStyle w:val="CETBodytext"/>
              <w:spacing w:line="240" w:lineRule="auto"/>
              <w:rPr>
                <w:lang w:val="en-GB"/>
              </w:rPr>
            </w:pPr>
          </w:p>
        </w:tc>
        <w:tc>
          <w:tcPr>
            <w:tcW w:w="2713" w:type="dxa"/>
            <w:tcBorders>
              <w:top w:val="single" w:sz="12" w:space="0" w:color="008000"/>
              <w:bottom w:val="single" w:sz="6" w:space="0" w:color="008000"/>
            </w:tcBorders>
            <w:shd w:val="clear" w:color="auto" w:fill="FFFFFF"/>
          </w:tcPr>
          <w:p w14:paraId="06E80E72" w14:textId="77777777" w:rsidR="00F74188" w:rsidRPr="00D17AC8" w:rsidRDefault="00F74188" w:rsidP="00F74188">
            <w:pPr>
              <w:pStyle w:val="CETBodytext"/>
              <w:spacing w:line="240" w:lineRule="auto"/>
              <w:jc w:val="center"/>
              <w:rPr>
                <w:lang w:val="en-GB"/>
              </w:rPr>
            </w:pPr>
            <w:r w:rsidRPr="00D17AC8">
              <w:rPr>
                <w:lang w:val="en-GB"/>
              </w:rPr>
              <w:t>Pre-exponential factor</w:t>
            </w:r>
          </w:p>
        </w:tc>
        <w:tc>
          <w:tcPr>
            <w:tcW w:w="1785" w:type="dxa"/>
            <w:tcBorders>
              <w:top w:val="single" w:sz="12" w:space="0" w:color="008000"/>
              <w:bottom w:val="single" w:sz="6" w:space="0" w:color="008000"/>
            </w:tcBorders>
            <w:shd w:val="clear" w:color="auto" w:fill="FFFFFF"/>
          </w:tcPr>
          <w:p w14:paraId="0F7ED48E" w14:textId="77777777" w:rsidR="00F74188" w:rsidRPr="00D17AC8" w:rsidRDefault="00F74188" w:rsidP="00F74188">
            <w:pPr>
              <w:pStyle w:val="CETBodytext"/>
              <w:spacing w:line="240" w:lineRule="auto"/>
              <w:jc w:val="center"/>
              <w:rPr>
                <w:lang w:val="en-GB"/>
              </w:rPr>
            </w:pPr>
            <w:r w:rsidRPr="00D17AC8">
              <w:rPr>
                <w:lang w:val="en-GB"/>
              </w:rPr>
              <w:t>Activation Energy</w:t>
            </w:r>
          </w:p>
        </w:tc>
        <w:tc>
          <w:tcPr>
            <w:tcW w:w="2249" w:type="dxa"/>
            <w:tcBorders>
              <w:top w:val="single" w:sz="12" w:space="0" w:color="008000"/>
              <w:bottom w:val="single" w:sz="6" w:space="0" w:color="008000"/>
            </w:tcBorders>
            <w:shd w:val="clear" w:color="auto" w:fill="FFFFFF"/>
          </w:tcPr>
          <w:p w14:paraId="0FACF45A"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Reaction order</w:t>
            </w:r>
          </w:p>
        </w:tc>
      </w:tr>
      <w:tr w:rsidR="00F74188" w:rsidRPr="00D17AC8" w14:paraId="4C4BFADE" w14:textId="77777777" w:rsidTr="00F74188">
        <w:trPr>
          <w:trHeight w:val="354"/>
        </w:trPr>
        <w:tc>
          <w:tcPr>
            <w:tcW w:w="2249" w:type="dxa"/>
            <w:tcBorders>
              <w:top w:val="single" w:sz="12" w:space="0" w:color="008000"/>
              <w:bottom w:val="single" w:sz="6" w:space="0" w:color="008000"/>
            </w:tcBorders>
            <w:shd w:val="clear" w:color="auto" w:fill="FFFFFF"/>
          </w:tcPr>
          <w:p w14:paraId="60927A12" w14:textId="77777777" w:rsidR="00F74188" w:rsidRPr="00D17AC8" w:rsidRDefault="00F74188" w:rsidP="00F74188">
            <w:pPr>
              <w:pStyle w:val="CETBodytext"/>
              <w:spacing w:line="240" w:lineRule="auto"/>
              <w:rPr>
                <w:lang w:val="en-GB"/>
              </w:rPr>
            </w:pPr>
            <w:r w:rsidRPr="00D17AC8">
              <w:rPr>
                <w:lang w:val="en-GB"/>
              </w:rPr>
              <w:t xml:space="preserve">Reaction </w:t>
            </w:r>
          </w:p>
        </w:tc>
        <w:tc>
          <w:tcPr>
            <w:tcW w:w="2713" w:type="dxa"/>
            <w:tcBorders>
              <w:top w:val="single" w:sz="12" w:space="0" w:color="008000"/>
              <w:bottom w:val="single" w:sz="6" w:space="0" w:color="008000"/>
            </w:tcBorders>
            <w:shd w:val="clear" w:color="auto" w:fill="FFFFFF"/>
          </w:tcPr>
          <w:p w14:paraId="6E61EA10" w14:textId="77777777" w:rsidR="00F74188" w:rsidRPr="00D17AC8" w:rsidRDefault="00F74188" w:rsidP="00F74188">
            <w:pPr>
              <w:pStyle w:val="CETBodytext"/>
              <w:spacing w:line="240" w:lineRule="auto"/>
              <w:jc w:val="center"/>
              <w:rPr>
                <w:lang w:val="en-GB"/>
              </w:rPr>
            </w:pPr>
            <w:r w:rsidRPr="00D17AC8">
              <w:rPr>
                <w:lang w:val="en-GB"/>
              </w:rPr>
              <w:t xml:space="preserve">    k</w:t>
            </w:r>
            <w:r w:rsidRPr="00D17AC8">
              <w:rPr>
                <w:vertAlign w:val="subscript"/>
                <w:lang w:val="en-GB"/>
              </w:rPr>
              <w:t>i</w:t>
            </w:r>
            <w:r w:rsidRPr="00D17AC8">
              <w:rPr>
                <w:lang w:val="en-GB"/>
              </w:rPr>
              <w:t xml:space="preserve">  </w:t>
            </w:r>
            <m:oMath>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3(α-1)</m:t>
                      </m:r>
                    </m:sup>
                  </m:sSup>
                </m:num>
                <m:den>
                  <m:r>
                    <w:rPr>
                      <w:rFonts w:ascii="Cambria Math" w:hAnsi="Cambria Math"/>
                      <w:lang w:val="en-GB"/>
                    </w:rPr>
                    <m:t>s∙</m:t>
                  </m:r>
                  <m:sSup>
                    <m:sSupPr>
                      <m:ctrlPr>
                        <w:rPr>
                          <w:rFonts w:ascii="Cambria Math" w:hAnsi="Cambria Math"/>
                          <w:i/>
                          <w:lang w:val="en-GB"/>
                        </w:rPr>
                      </m:ctrlPr>
                    </m:sSupPr>
                    <m:e>
                      <m:r>
                        <w:rPr>
                          <w:rFonts w:ascii="Cambria Math" w:hAnsi="Cambria Math"/>
                          <w:lang w:val="en-GB"/>
                        </w:rPr>
                        <m:t>mol</m:t>
                      </m:r>
                    </m:e>
                    <m:sup>
                      <m:r>
                        <w:rPr>
                          <w:rFonts w:ascii="Cambria Math" w:hAnsi="Cambria Math"/>
                          <w:lang w:val="en-GB"/>
                        </w:rPr>
                        <m:t>α-1</m:t>
                      </m:r>
                    </m:sup>
                  </m:sSup>
                </m:den>
              </m:f>
              <m:r>
                <w:rPr>
                  <w:rFonts w:ascii="Cambria Math" w:hAnsi="Cambria Math"/>
                  <w:lang w:val="en-GB"/>
                </w:rPr>
                <m:t>)</m:t>
              </m:r>
            </m:oMath>
          </w:p>
        </w:tc>
        <w:tc>
          <w:tcPr>
            <w:tcW w:w="1785" w:type="dxa"/>
            <w:tcBorders>
              <w:top w:val="single" w:sz="12" w:space="0" w:color="008000"/>
              <w:bottom w:val="single" w:sz="6" w:space="0" w:color="008000"/>
            </w:tcBorders>
            <w:shd w:val="clear" w:color="auto" w:fill="FFFFFF"/>
          </w:tcPr>
          <w:p w14:paraId="3D5D6CBC" w14:textId="77777777" w:rsidR="00F74188" w:rsidRPr="00D17AC8" w:rsidRDefault="00F74188" w:rsidP="00F74188">
            <w:pPr>
              <w:pStyle w:val="CETBodytext"/>
              <w:spacing w:line="240" w:lineRule="auto"/>
              <w:jc w:val="center"/>
              <w:rPr>
                <w:lang w:val="en-GB"/>
              </w:rPr>
            </w:pPr>
            <w:r w:rsidRPr="00D17AC8">
              <w:rPr>
                <w:lang w:val="en-GB"/>
              </w:rPr>
              <w:t xml:space="preserve">   E</w:t>
            </w:r>
            <w:r w:rsidRPr="00D17AC8">
              <w:rPr>
                <w:vertAlign w:val="subscript"/>
                <w:lang w:val="en-GB"/>
              </w:rPr>
              <w:t xml:space="preserve">A,I </w:t>
            </w:r>
            <m:oMath>
              <m:r>
                <w:rPr>
                  <w:rFonts w:ascii="Cambria Math" w:hAnsi="Cambria Math"/>
                  <w:vertAlign w:val="subscript"/>
                  <w:lang w:val="en-GB"/>
                </w:rPr>
                <m:t>(</m:t>
              </m:r>
              <m:f>
                <m:fPr>
                  <m:ctrlPr>
                    <w:rPr>
                      <w:rFonts w:ascii="Cambria Math" w:hAnsi="Cambria Math"/>
                      <w:i/>
                      <w:vertAlign w:val="subscript"/>
                      <w:lang w:val="en-GB"/>
                    </w:rPr>
                  </m:ctrlPr>
                </m:fPr>
                <m:num>
                  <m:r>
                    <w:rPr>
                      <w:rFonts w:ascii="Cambria Math" w:hAnsi="Cambria Math"/>
                      <w:vertAlign w:val="subscript"/>
                      <w:lang w:val="en-GB"/>
                    </w:rPr>
                    <m:t>kJ</m:t>
                  </m:r>
                </m:num>
                <m:den>
                  <m:r>
                    <w:rPr>
                      <w:rFonts w:ascii="Cambria Math" w:hAnsi="Cambria Math"/>
                      <w:vertAlign w:val="subscript"/>
                      <w:lang w:val="en-GB"/>
                    </w:rPr>
                    <m:t>mol</m:t>
                  </m:r>
                </m:den>
              </m:f>
              <m:r>
                <w:rPr>
                  <w:rFonts w:ascii="Cambria Math" w:hAnsi="Cambria Math"/>
                  <w:vertAlign w:val="subscript"/>
                  <w:lang w:val="en-GB"/>
                </w:rPr>
                <m:t>)</m:t>
              </m:r>
            </m:oMath>
          </w:p>
        </w:tc>
        <w:tc>
          <w:tcPr>
            <w:tcW w:w="2249" w:type="dxa"/>
            <w:tcBorders>
              <w:top w:val="single" w:sz="12" w:space="0" w:color="008000"/>
              <w:bottom w:val="single" w:sz="6" w:space="0" w:color="008000"/>
            </w:tcBorders>
            <w:shd w:val="clear" w:color="auto" w:fill="FFFFFF"/>
          </w:tcPr>
          <w:p w14:paraId="44214B21" w14:textId="77777777" w:rsidR="00F74188" w:rsidRPr="00D17AC8" w:rsidRDefault="00F74188" w:rsidP="00F74188">
            <w:pPr>
              <w:pStyle w:val="CETBodytext"/>
              <w:spacing w:line="240" w:lineRule="auto"/>
              <w:ind w:right="626"/>
              <w:jc w:val="center"/>
              <w:rPr>
                <w:rFonts w:cs="Arial"/>
                <w:szCs w:val="18"/>
                <w:vertAlign w:val="subscript"/>
                <w:lang w:val="en-GB"/>
              </w:rPr>
            </w:pPr>
            <w:r w:rsidRPr="00D17AC8">
              <w:rPr>
                <w:rFonts w:cs="Arial"/>
                <w:szCs w:val="18"/>
                <w:lang w:val="en-GB"/>
              </w:rPr>
              <w:t xml:space="preserve">           α</w:t>
            </w:r>
            <w:r w:rsidRPr="00D17AC8">
              <w:rPr>
                <w:rFonts w:cs="Arial"/>
                <w:szCs w:val="18"/>
                <w:vertAlign w:val="subscript"/>
                <w:lang w:val="en-GB"/>
              </w:rPr>
              <w:t>i</w:t>
            </w:r>
          </w:p>
        </w:tc>
      </w:tr>
      <w:tr w:rsidR="00F74188" w:rsidRPr="00D17AC8" w14:paraId="4AB80033" w14:textId="77777777" w:rsidTr="00F74188">
        <w:trPr>
          <w:trHeight w:val="214"/>
        </w:trPr>
        <w:tc>
          <w:tcPr>
            <w:tcW w:w="2249" w:type="dxa"/>
            <w:shd w:val="clear" w:color="auto" w:fill="FFFFFF"/>
          </w:tcPr>
          <w:p w14:paraId="19E3F43D" w14:textId="77777777" w:rsidR="00F74188" w:rsidRPr="00D17AC8" w:rsidRDefault="00F74188" w:rsidP="00F74188">
            <w:pPr>
              <w:pStyle w:val="CETBodytext"/>
              <w:spacing w:line="240" w:lineRule="auto"/>
              <w:rPr>
                <w:vertAlign w:val="subscript"/>
                <w:lang w:val="en-GB"/>
              </w:rPr>
            </w:pPr>
            <w:r w:rsidRPr="00D17AC8">
              <w:rPr>
                <w:lang w:val="en-GB"/>
              </w:rPr>
              <w:t>r</w:t>
            </w:r>
            <w:r w:rsidRPr="00D17AC8">
              <w:rPr>
                <w:vertAlign w:val="subscript"/>
                <w:lang w:val="en-GB"/>
              </w:rPr>
              <w:t>1</w:t>
            </w:r>
          </w:p>
        </w:tc>
        <w:tc>
          <w:tcPr>
            <w:tcW w:w="2713" w:type="dxa"/>
            <w:shd w:val="clear" w:color="auto" w:fill="FFFFFF"/>
          </w:tcPr>
          <w:p w14:paraId="591D769D" w14:textId="77777777" w:rsidR="00F74188" w:rsidRPr="00D17AC8" w:rsidRDefault="00F74188" w:rsidP="00F74188">
            <w:pPr>
              <w:pStyle w:val="CETBodytext"/>
              <w:spacing w:line="240" w:lineRule="auto"/>
              <w:jc w:val="center"/>
              <w:rPr>
                <w:lang w:val="en-GB"/>
              </w:rPr>
            </w:pPr>
            <w:r w:rsidRPr="00D17AC8">
              <w:rPr>
                <w:lang w:val="en-GB"/>
              </w:rPr>
              <w:t>107.16</w:t>
            </w:r>
          </w:p>
        </w:tc>
        <w:tc>
          <w:tcPr>
            <w:tcW w:w="1785" w:type="dxa"/>
            <w:shd w:val="clear" w:color="auto" w:fill="FFFFFF"/>
          </w:tcPr>
          <w:p w14:paraId="5A5C568D" w14:textId="77777777" w:rsidR="00F74188" w:rsidRPr="00D17AC8" w:rsidRDefault="00F74188" w:rsidP="00F74188">
            <w:pPr>
              <w:pStyle w:val="CETBodytext"/>
              <w:spacing w:line="240" w:lineRule="auto"/>
              <w:jc w:val="center"/>
              <w:rPr>
                <w:lang w:val="en-GB"/>
              </w:rPr>
            </w:pPr>
            <w:r w:rsidRPr="00D17AC8">
              <w:rPr>
                <w:lang w:val="en-GB"/>
              </w:rPr>
              <w:t>95.25</w:t>
            </w:r>
          </w:p>
        </w:tc>
        <w:tc>
          <w:tcPr>
            <w:tcW w:w="2249" w:type="dxa"/>
            <w:shd w:val="clear" w:color="auto" w:fill="FFFFFF"/>
          </w:tcPr>
          <w:p w14:paraId="2371402F"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0.84</w:t>
            </w:r>
          </w:p>
        </w:tc>
      </w:tr>
      <w:tr w:rsidR="00F74188" w:rsidRPr="00D17AC8" w14:paraId="3247A939" w14:textId="77777777" w:rsidTr="00F74188">
        <w:trPr>
          <w:trHeight w:val="203"/>
        </w:trPr>
        <w:tc>
          <w:tcPr>
            <w:tcW w:w="2249" w:type="dxa"/>
            <w:shd w:val="clear" w:color="auto" w:fill="FFFFFF"/>
          </w:tcPr>
          <w:p w14:paraId="0FEC760D" w14:textId="77777777" w:rsidR="00F74188" w:rsidRPr="00D17AC8" w:rsidRDefault="00F74188" w:rsidP="00F74188">
            <w:pPr>
              <w:pStyle w:val="CETBodytext"/>
              <w:spacing w:line="240" w:lineRule="auto"/>
              <w:ind w:right="-1"/>
              <w:rPr>
                <w:rFonts w:cs="Arial"/>
                <w:szCs w:val="18"/>
                <w:vertAlign w:val="subscript"/>
                <w:lang w:val="en-GB"/>
              </w:rPr>
            </w:pPr>
            <w:r w:rsidRPr="00D17AC8">
              <w:rPr>
                <w:rFonts w:cs="Arial"/>
                <w:szCs w:val="18"/>
                <w:lang w:val="en-GB"/>
              </w:rPr>
              <w:t>r</w:t>
            </w:r>
            <w:r w:rsidRPr="00D17AC8">
              <w:rPr>
                <w:rFonts w:cs="Arial"/>
                <w:szCs w:val="18"/>
                <w:vertAlign w:val="subscript"/>
                <w:lang w:val="en-GB"/>
              </w:rPr>
              <w:t>2</w:t>
            </w:r>
          </w:p>
        </w:tc>
        <w:tc>
          <w:tcPr>
            <w:tcW w:w="2713" w:type="dxa"/>
            <w:shd w:val="clear" w:color="auto" w:fill="FFFFFF"/>
          </w:tcPr>
          <w:p w14:paraId="7D799C2C"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0.97</w:t>
            </w:r>
          </w:p>
        </w:tc>
        <w:tc>
          <w:tcPr>
            <w:tcW w:w="1785" w:type="dxa"/>
            <w:shd w:val="clear" w:color="auto" w:fill="FFFFFF"/>
          </w:tcPr>
          <w:p w14:paraId="3D6940D1"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14.83</w:t>
            </w:r>
          </w:p>
        </w:tc>
        <w:tc>
          <w:tcPr>
            <w:tcW w:w="2249" w:type="dxa"/>
            <w:shd w:val="clear" w:color="auto" w:fill="FFFFFF"/>
          </w:tcPr>
          <w:p w14:paraId="09E85D15"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0.99</w:t>
            </w:r>
          </w:p>
        </w:tc>
      </w:tr>
      <w:tr w:rsidR="00F74188" w:rsidRPr="00D17AC8" w14:paraId="6F782868" w14:textId="77777777" w:rsidTr="00F74188">
        <w:trPr>
          <w:trHeight w:val="192"/>
        </w:trPr>
        <w:tc>
          <w:tcPr>
            <w:tcW w:w="2249" w:type="dxa"/>
            <w:shd w:val="clear" w:color="auto" w:fill="FFFFFF"/>
          </w:tcPr>
          <w:p w14:paraId="0233CB33" w14:textId="77777777" w:rsidR="00F74188" w:rsidRPr="00D17AC8" w:rsidRDefault="00F74188" w:rsidP="00F74188">
            <w:pPr>
              <w:pStyle w:val="CETBodytext"/>
              <w:spacing w:line="240" w:lineRule="auto"/>
              <w:ind w:right="-1"/>
              <w:rPr>
                <w:rFonts w:cs="Arial"/>
                <w:szCs w:val="18"/>
                <w:vertAlign w:val="subscript"/>
                <w:lang w:val="en-GB"/>
              </w:rPr>
            </w:pPr>
            <w:r w:rsidRPr="00D17AC8">
              <w:rPr>
                <w:rFonts w:cs="Arial"/>
                <w:szCs w:val="18"/>
                <w:lang w:val="en-GB"/>
              </w:rPr>
              <w:t>r</w:t>
            </w:r>
            <w:r w:rsidRPr="00D17AC8">
              <w:rPr>
                <w:rFonts w:cs="Arial"/>
                <w:szCs w:val="18"/>
                <w:vertAlign w:val="subscript"/>
                <w:lang w:val="en-GB"/>
              </w:rPr>
              <w:t>3</w:t>
            </w:r>
          </w:p>
        </w:tc>
        <w:tc>
          <w:tcPr>
            <w:tcW w:w="2713" w:type="dxa"/>
            <w:shd w:val="clear" w:color="auto" w:fill="FFFFFF"/>
          </w:tcPr>
          <w:p w14:paraId="18070EB0"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128.28</w:t>
            </w:r>
          </w:p>
        </w:tc>
        <w:tc>
          <w:tcPr>
            <w:tcW w:w="1785" w:type="dxa"/>
            <w:shd w:val="clear" w:color="auto" w:fill="FFFFFF"/>
          </w:tcPr>
          <w:p w14:paraId="61CB4164"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84.74</w:t>
            </w:r>
          </w:p>
        </w:tc>
        <w:tc>
          <w:tcPr>
            <w:tcW w:w="2249" w:type="dxa"/>
            <w:shd w:val="clear" w:color="auto" w:fill="FFFFFF"/>
          </w:tcPr>
          <w:p w14:paraId="4D9886CC" w14:textId="77777777" w:rsidR="00F74188" w:rsidRPr="00D17AC8" w:rsidRDefault="00F74188" w:rsidP="00F74188">
            <w:pPr>
              <w:pStyle w:val="CETBodytext"/>
              <w:spacing w:line="240" w:lineRule="auto"/>
              <w:ind w:right="-1"/>
              <w:jc w:val="center"/>
              <w:rPr>
                <w:rFonts w:cs="Arial"/>
                <w:szCs w:val="18"/>
                <w:lang w:val="en-GB"/>
              </w:rPr>
            </w:pPr>
            <w:r w:rsidRPr="00D17AC8">
              <w:rPr>
                <w:rFonts w:cs="Arial"/>
                <w:szCs w:val="18"/>
                <w:lang w:val="en-GB"/>
              </w:rPr>
              <w:t>0.65</w:t>
            </w:r>
          </w:p>
        </w:tc>
      </w:tr>
    </w:tbl>
    <w:p w14:paraId="6FB317FD" w14:textId="77777777" w:rsidR="00105FE3" w:rsidRPr="00D17AC8" w:rsidRDefault="00105FE3" w:rsidP="00F74188">
      <w:pPr>
        <w:pStyle w:val="CETCaption"/>
        <w:spacing w:before="0" w:after="0" w:line="240" w:lineRule="auto"/>
      </w:pPr>
      <w:r w:rsidRPr="00D17AC8">
        <w:t>Table 1</w:t>
      </w:r>
      <w:r w:rsidR="00F231B2" w:rsidRPr="00D17AC8">
        <w:t xml:space="preserve"> - </w:t>
      </w:r>
      <w:r w:rsidR="00F231B2" w:rsidRPr="00D17AC8">
        <w:rPr>
          <w:rFonts w:cs="Arial"/>
          <w:i w:val="0"/>
          <w:iCs/>
          <w:color w:val="242424"/>
          <w:bdr w:val="none" w:sz="0" w:space="0" w:color="auto" w:frame="1"/>
          <w:shd w:val="clear" w:color="auto" w:fill="FFFFFF"/>
        </w:rPr>
        <w:t> Pre-exponential factor, activation energy, and order for the reaction network (Gao et al., 2016)</w:t>
      </w:r>
    </w:p>
    <w:p w14:paraId="44AC28A4" w14:textId="77777777" w:rsidR="00F572B5" w:rsidRPr="00D17AC8" w:rsidRDefault="00105FE3" w:rsidP="00105FE3">
      <w:pPr>
        <w:pStyle w:val="CETBodytext"/>
        <w:ind w:right="-1"/>
        <w:jc w:val="left"/>
        <w:rPr>
          <w:rFonts w:cs="Arial"/>
          <w:szCs w:val="18"/>
          <w:lang w:val="en-GB"/>
        </w:rPr>
      </w:pPr>
      <w:r w:rsidRPr="00D17AC8">
        <w:rPr>
          <w:rFonts w:cs="Arial"/>
          <w:szCs w:val="18"/>
          <w:lang w:val="en-GB"/>
        </w:rPr>
        <w:t>The equilibrium constants K</w:t>
      </w:r>
      <w:r w:rsidR="00841F0A" w:rsidRPr="00D17AC8">
        <w:rPr>
          <w:rFonts w:cs="Arial"/>
          <w:szCs w:val="18"/>
          <w:vertAlign w:val="subscript"/>
          <w:lang w:val="en-GB"/>
        </w:rPr>
        <w:t>ci</w:t>
      </w:r>
      <w:r w:rsidRPr="00D17AC8">
        <w:rPr>
          <w:rFonts w:cs="Arial"/>
          <w:szCs w:val="18"/>
          <w:vertAlign w:val="subscript"/>
          <w:lang w:val="en-GB"/>
        </w:rPr>
        <w:t xml:space="preserve"> </w:t>
      </w:r>
      <w:r w:rsidR="00733B30" w:rsidRPr="00D17AC8">
        <w:rPr>
          <w:rFonts w:cs="Arial"/>
          <w:szCs w:val="18"/>
          <w:vertAlign w:val="subscript"/>
          <w:lang w:val="en-GB"/>
        </w:rPr>
        <w:t xml:space="preserve"> </w:t>
      </w:r>
      <w:r w:rsidRPr="00D17AC8">
        <w:rPr>
          <w:rFonts w:cs="Arial"/>
          <w:szCs w:val="18"/>
          <w:lang w:val="en-GB"/>
        </w:rPr>
        <w:t>were calculated from the temperature-dependent free Gibbs enthalpies</w:t>
      </w:r>
      <w:r w:rsidR="00935124" w:rsidRPr="00D17AC8">
        <w:rPr>
          <w:rFonts w:cs="Arial"/>
          <w:szCs w:val="18"/>
          <w:lang w:val="en-GB"/>
        </w:rPr>
        <w:t xml:space="preserve"> with </w:t>
      </w:r>
      <w:r w:rsidRPr="00D17AC8">
        <w:rPr>
          <w:rFonts w:cs="Arial"/>
          <w:szCs w:val="18"/>
          <w:lang w:val="en-GB"/>
        </w:rPr>
        <w:t>Equations (</w:t>
      </w:r>
      <w:r w:rsidR="00B12561" w:rsidRPr="00D17AC8">
        <w:rPr>
          <w:rFonts w:cs="Arial"/>
          <w:szCs w:val="18"/>
          <w:lang w:val="en-GB"/>
        </w:rPr>
        <w:t>7</w:t>
      </w:r>
      <w:r w:rsidRPr="00D17AC8">
        <w:rPr>
          <w:rFonts w:cs="Arial"/>
          <w:szCs w:val="18"/>
          <w:lang w:val="en-GB"/>
        </w:rPr>
        <w:t>) and (</w:t>
      </w:r>
      <w:r w:rsidR="00B12561" w:rsidRPr="00D17AC8">
        <w:rPr>
          <w:rFonts w:cs="Arial"/>
          <w:szCs w:val="18"/>
          <w:lang w:val="en-GB"/>
        </w:rPr>
        <w:t>8</w:t>
      </w:r>
      <w:r w:rsidRPr="00D17AC8">
        <w:rPr>
          <w:rFonts w:cs="Arial"/>
          <w:szCs w:val="18"/>
          <w:lang w:val="en-GB"/>
        </w:rPr>
        <w:t>)</w:t>
      </w:r>
      <w:r w:rsidR="004D318E" w:rsidRPr="00D17AC8">
        <w:rPr>
          <w:rFonts w:cs="Arial"/>
          <w:szCs w:val="18"/>
          <w:lang w:val="en-GB"/>
        </w:rPr>
        <w:t xml:space="preserve"> (Yaws, 1999)</w:t>
      </w:r>
      <w:r w:rsidRPr="00D17AC8">
        <w:rPr>
          <w:rFonts w:cs="Arial"/>
          <w:szCs w:val="18"/>
          <w:lang w:val="en-GB"/>
        </w:rPr>
        <w:t xml:space="preserve">: </w:t>
      </w:r>
    </w:p>
    <w:p w14:paraId="1B9FEC6E" w14:textId="77777777" w:rsidR="00262435" w:rsidRPr="00D17AC8" w:rsidRDefault="00262435" w:rsidP="005A289B">
      <w:pPr>
        <w:pStyle w:val="CETEquation"/>
      </w:pPr>
      <m:oMathPara>
        <m:oMath>
          <m:r>
            <m:rPr>
              <m:sty m:val="p"/>
            </m:rPr>
            <w:rPr>
              <w:rFonts w:ascii="Cambria Math" w:hAnsi="Cambria Math"/>
            </w:rPr>
            <m:t>∆</m:t>
          </m:r>
          <m:sSubSup>
            <m:sSubSupPr>
              <m:ctrlPr>
                <w:rPr>
                  <w:rFonts w:ascii="Cambria Math" w:hAnsi="Cambria Math"/>
                </w:rPr>
              </m:ctrlPr>
            </m:sSubSupPr>
            <m:e>
              <m:r>
                <w:rPr>
                  <w:rFonts w:ascii="Cambria Math" w:hAnsi="Cambria Math"/>
                </w:rPr>
                <m:t>G</m:t>
              </m:r>
            </m:e>
            <m:sub>
              <m:r>
                <w:rPr>
                  <w:rFonts w:ascii="Cambria Math" w:hAnsi="Cambria Math"/>
                </w:rPr>
                <m:t>f</m:t>
              </m:r>
            </m:sub>
            <m:sup>
              <m:r>
                <m:rPr>
                  <m:sty m:val="p"/>
                </m:rPr>
                <w:rPr>
                  <w:rFonts w:ascii="Cambria Math" w:hAnsi="Cambria Math"/>
                </w:rPr>
                <m:t>0</m:t>
              </m:r>
            </m:sup>
          </m:sSubSup>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C</m:t>
          </m:r>
          <m:r>
            <m:rPr>
              <m:sty m:val="p"/>
            </m:rP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7</m:t>
              </m:r>
            </m:e>
          </m:d>
        </m:oMath>
      </m:oMathPara>
    </w:p>
    <w:p w14:paraId="613DEB0F" w14:textId="77777777" w:rsidR="00105FE3" w:rsidRPr="00D17AC8" w:rsidRDefault="00000000" w:rsidP="005A289B">
      <w:pPr>
        <w:pStyle w:val="CETEquation"/>
      </w:pPr>
      <m:oMath>
        <m:sSub>
          <m:sSubPr>
            <m:ctrlPr>
              <w:rPr>
                <w:rFonts w:ascii="Cambria Math" w:hAnsi="Cambria Math"/>
              </w:rPr>
            </m:ctrlPr>
          </m:sSubPr>
          <m:e>
            <m:r>
              <w:rPr>
                <w:rFonts w:ascii="Cambria Math" w:hAnsi="Cambria Math"/>
              </w:rPr>
              <m:t>K</m:t>
            </m:r>
          </m:e>
          <m:sub>
            <m:r>
              <w:rPr>
                <w:rFonts w:ascii="Cambria Math" w:hAnsi="Cambria Math"/>
              </w:rPr>
              <m:t>ci</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fName>
          <m:e>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r>
                          <w:rPr>
                            <w:rFonts w:ascii="Cambria Math" w:hAnsi="Cambria Math"/>
                          </w:rPr>
                          <m:t>G</m:t>
                        </m:r>
                      </m:e>
                      <m:sub>
                        <m:r>
                          <w:rPr>
                            <w:rFonts w:ascii="Cambria Math" w:hAnsi="Cambria Math"/>
                          </w:rPr>
                          <m:t>fi</m:t>
                        </m:r>
                      </m:sub>
                      <m:sup>
                        <m:r>
                          <m:rPr>
                            <m:sty m:val="p"/>
                          </m:rPr>
                          <w:rPr>
                            <w:rFonts w:ascii="Cambria Math" w:hAnsi="Cambria Math"/>
                          </w:rPr>
                          <m:t>0</m:t>
                        </m:r>
                      </m:sup>
                    </m:sSubSup>
                  </m:num>
                  <m:den>
                    <m:r>
                      <w:rPr>
                        <w:rFonts w:ascii="Cambria Math" w:hAnsi="Cambria Math"/>
                      </w:rPr>
                      <m:t>R</m:t>
                    </m:r>
                    <m:r>
                      <m:rPr>
                        <m:sty m:val="p"/>
                      </m:rPr>
                      <w:rPr>
                        <w:rFonts w:ascii="Cambria Math" w:hAnsi="Cambria Math"/>
                      </w:rPr>
                      <m:t>∙</m:t>
                    </m:r>
                    <m:r>
                      <w:rPr>
                        <w:rFonts w:ascii="Cambria Math" w:hAnsi="Cambria Math"/>
                      </w:rPr>
                      <m:t>T</m:t>
                    </m:r>
                  </m:den>
                </m:f>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w:rPr>
                <w:rFonts w:ascii="Cambria Math" w:hAnsi="Cambria Math"/>
              </w:rPr>
              <m:t>R</m:t>
            </m:r>
            <m:r>
              <m:rPr>
                <m:sty m:val="p"/>
              </m:rPr>
              <w:rPr>
                <w:rFonts w:ascii="Cambria Math" w:hAnsi="Cambria Math"/>
              </w:rPr>
              <m:t>∙</m:t>
            </m:r>
            <m:r>
              <w:rPr>
                <w:rFonts w:ascii="Cambria Math" w:hAnsi="Cambria Math"/>
              </w:rPr>
              <m:t>T</m:t>
            </m:r>
          </m:den>
        </m:f>
        <m:r>
          <m:rPr>
            <m:sty m:val="p"/>
          </m:rPr>
          <w:rPr>
            <w:rFonts w:ascii="Cambria Math" w:hAnsi="Cambria Math"/>
          </w:rPr>
          <m:t xml:space="preserve">                                                                                                                                                                            </m:t>
        </m:r>
        <m:d>
          <m:dPr>
            <m:ctrlPr>
              <w:rPr>
                <w:rFonts w:ascii="Cambria Math" w:hAnsi="Cambria Math"/>
              </w:rPr>
            </m:ctrlPr>
          </m:dPr>
          <m:e>
            <m:r>
              <w:rPr>
                <w:rFonts w:ascii="Cambria Math" w:hAnsi="Cambria Math"/>
              </w:rPr>
              <m:t>8</m:t>
            </m:r>
          </m:e>
        </m:d>
      </m:oMath>
      <w:r w:rsidR="00262435" w:rsidRPr="00D17AC8">
        <w:t xml:space="preserve">  </w:t>
      </w:r>
    </w:p>
    <w:p w14:paraId="1F6F9A02" w14:textId="77777777" w:rsidR="005A289B" w:rsidRPr="00D17AC8" w:rsidRDefault="00775484" w:rsidP="007016AD">
      <w:pPr>
        <w:pStyle w:val="CETBodytext"/>
        <w:jc w:val="left"/>
        <w:rPr>
          <w:iCs/>
        </w:rPr>
      </w:pPr>
      <w:r w:rsidRPr="00D17AC8">
        <w:rPr>
          <w:iCs/>
        </w:rPr>
        <w:t>with</w:t>
      </w:r>
      <w:r w:rsidR="00AA08D4" w:rsidRPr="00D17AC8">
        <w:rPr>
          <w:iCs/>
        </w:rPr>
        <w:t xml:space="preserve"> </w:t>
      </w:r>
      <m:oMath>
        <m:r>
          <w:rPr>
            <w:rFonts w:ascii="Cambria Math" w:hAnsi="Cambria Math"/>
          </w:rPr>
          <m:t>∆</m:t>
        </m:r>
        <m:sSubSup>
          <m:sSubSupPr>
            <m:ctrlPr>
              <w:rPr>
                <w:rFonts w:ascii="Cambria Math" w:hAnsi="Cambria Math"/>
                <w:i/>
                <w:iCs/>
              </w:rPr>
            </m:ctrlPr>
          </m:sSubSupPr>
          <m:e>
            <m:r>
              <w:rPr>
                <w:rFonts w:ascii="Cambria Math" w:hAnsi="Cambria Math"/>
              </w:rPr>
              <m:t>G</m:t>
            </m:r>
          </m:e>
          <m:sub>
            <m:r>
              <w:rPr>
                <w:rFonts w:ascii="Cambria Math" w:hAnsi="Cambria Math"/>
              </w:rPr>
              <m:t xml:space="preserve">fi </m:t>
            </m:r>
          </m:sub>
          <m:sup>
            <m:r>
              <w:rPr>
                <w:rFonts w:ascii="Cambria Math" w:hAnsi="Cambria Math"/>
              </w:rPr>
              <m:t>0</m:t>
            </m:r>
          </m:sup>
        </m:sSubSup>
      </m:oMath>
      <w:r w:rsidR="00EF3B88" w:rsidRPr="00D17AC8">
        <w:rPr>
          <w:iCs/>
        </w:rPr>
        <w:t xml:space="preserve"> in kj/mol and T in K; A,</w:t>
      </w:r>
      <w:r w:rsidR="00AA08D4" w:rsidRPr="00D17AC8">
        <w:rPr>
          <w:iCs/>
        </w:rPr>
        <w:t xml:space="preserve"> </w:t>
      </w:r>
      <w:r w:rsidR="00EF3B88" w:rsidRPr="00D17AC8">
        <w:rPr>
          <w:iCs/>
        </w:rPr>
        <w:t xml:space="preserve">B e C in </w:t>
      </w:r>
      <w:r w:rsidR="00E961A9" w:rsidRPr="00D17AC8">
        <w:rPr>
          <w:iCs/>
        </w:rPr>
        <w:t>kJ/</w:t>
      </w:r>
      <w:r w:rsidR="00EF3B88" w:rsidRPr="00D17AC8">
        <w:rPr>
          <w:iCs/>
        </w:rPr>
        <w:t xml:space="preserve">mol, </w:t>
      </w:r>
      <w:r w:rsidR="00E961A9" w:rsidRPr="00D17AC8">
        <w:rPr>
          <w:iCs/>
        </w:rPr>
        <w:t>kJ</w:t>
      </w:r>
      <w:r w:rsidR="00EF3B88" w:rsidRPr="00D17AC8">
        <w:rPr>
          <w:iCs/>
        </w:rPr>
        <w:t>/(mol</w:t>
      </w:r>
      <w:r w:rsidR="00A97CD6" w:rsidRPr="00D17AC8">
        <w:rPr>
          <w:iCs/>
        </w:rPr>
        <w:t>.</w:t>
      </w:r>
      <w:r w:rsidR="00EF3B88" w:rsidRPr="00D17AC8">
        <w:rPr>
          <w:iCs/>
        </w:rPr>
        <w:t>K) and k</w:t>
      </w:r>
      <w:r w:rsidR="00E961A9" w:rsidRPr="00D17AC8">
        <w:rPr>
          <w:iCs/>
        </w:rPr>
        <w:t>J</w:t>
      </w:r>
      <w:r w:rsidR="00EF3B88" w:rsidRPr="00D17AC8">
        <w:rPr>
          <w:iCs/>
        </w:rPr>
        <w:t>/(mol</w:t>
      </w:r>
      <w:r w:rsidR="00A97CD6" w:rsidRPr="00D17AC8">
        <w:rPr>
          <w:iCs/>
        </w:rPr>
        <w:t>.</w:t>
      </w:r>
      <w:r w:rsidR="00EF3B88" w:rsidRPr="00D17AC8">
        <w:rPr>
          <w:iCs/>
        </w:rPr>
        <w:t>K²) respectively</w:t>
      </w:r>
      <w:r w:rsidR="004B0C8D" w:rsidRPr="00D17AC8">
        <w:rPr>
          <w:iCs/>
        </w:rPr>
        <w:t xml:space="preserve"> and P</w:t>
      </w:r>
      <w:r w:rsidR="004B0C8D" w:rsidRPr="00D17AC8">
        <w:rPr>
          <w:iCs/>
          <w:vertAlign w:val="subscript"/>
        </w:rPr>
        <w:t>i</w:t>
      </w:r>
      <w:r w:rsidR="004B0C8D" w:rsidRPr="00D17AC8">
        <w:rPr>
          <w:iCs/>
        </w:rPr>
        <w:t>/RT in mol/m</w:t>
      </w:r>
      <w:r w:rsidR="004B0C8D" w:rsidRPr="00D17AC8">
        <w:rPr>
          <w:iCs/>
          <w:vertAlign w:val="superscript"/>
        </w:rPr>
        <w:t>3</w:t>
      </w:r>
      <w:r w:rsidR="004B0C8D" w:rsidRPr="00D17AC8">
        <w:rPr>
          <w:iCs/>
        </w:rPr>
        <w:t>.</w:t>
      </w:r>
    </w:p>
    <w:p w14:paraId="1774065C" w14:textId="77777777" w:rsidR="005A289B" w:rsidRPr="00D17AC8" w:rsidRDefault="005A289B" w:rsidP="005A289B">
      <w:pPr>
        <w:pStyle w:val="CETBodytext"/>
      </w:pPr>
      <w:r w:rsidRPr="00D17AC8">
        <w:t>The conversion of methane was then calculated using Equation (</w:t>
      </w:r>
      <w:r w:rsidR="00B12561" w:rsidRPr="00D17AC8">
        <w:t>9</w:t>
      </w:r>
      <w:r w:rsidRPr="00D17AC8">
        <w:t>).</w:t>
      </w:r>
    </w:p>
    <w:p w14:paraId="5924C3C6" w14:textId="77777777" w:rsidR="00091C5E" w:rsidRPr="00D17AC8" w:rsidRDefault="00000000" w:rsidP="00CA01C8">
      <w:pPr>
        <w:pStyle w:val="CETEquation"/>
      </w:pPr>
      <m:oMathPara>
        <m:oMath>
          <m:sSub>
            <m:sSubPr>
              <m:ctrlPr>
                <w:rPr>
                  <w:rFonts w:ascii="Cambria Math" w:hAnsi="Cambria Math"/>
                  <w:lang w:val="en-US"/>
                </w:rPr>
              </m:ctrlPr>
            </m:sSubPr>
            <m:e>
              <m:r>
                <w:rPr>
                  <w:rFonts w:ascii="Cambria Math" w:hAnsi="Cambria Math"/>
                </w:rPr>
                <m:t>X</m:t>
              </m:r>
            </m:e>
            <m:sub>
              <m:r>
                <w:rPr>
                  <w:rFonts w:ascii="Cambria Math" w:hAnsi="Cambria Math"/>
                </w:rPr>
                <m:t>methane</m:t>
              </m:r>
            </m:sub>
          </m:sSub>
          <m:r>
            <m:rPr>
              <m:sty m:val="p"/>
            </m:rPr>
            <w:rPr>
              <w:rFonts w:ascii="Cambria Math" w:hAnsi="Cambria Math"/>
            </w:rPr>
            <m:t>=</m:t>
          </m:r>
          <m:d>
            <m:dPr>
              <m:ctrlPr>
                <w:rPr>
                  <w:rFonts w:ascii="Cambria Math" w:hAnsi="Cambria Math"/>
                </w:rPr>
              </m:ctrlPr>
            </m:dPr>
            <m:e>
              <m:f>
                <m:fPr>
                  <m:ctrlPr>
                    <w:rPr>
                      <w:rFonts w:ascii="Cambria Math" w:hAnsi="Cambria Math"/>
                      <w:lang w:val="en-US"/>
                    </w:rPr>
                  </m:ctrlPr>
                </m:fPr>
                <m:num>
                  <m:sSub>
                    <m:sSubPr>
                      <m:ctrlPr>
                        <w:rPr>
                          <w:rFonts w:ascii="Cambria Math" w:hAnsi="Cambria Math"/>
                          <w:lang w:val="en-US"/>
                        </w:rPr>
                      </m:ctrlPr>
                    </m:sSubPr>
                    <m:e>
                      <m:r>
                        <w:rPr>
                          <w:rFonts w:ascii="Cambria Math" w:hAnsi="Cambria Math"/>
                        </w:rPr>
                        <m:t>F</m:t>
                      </m:r>
                    </m:e>
                    <m:sub>
                      <m:r>
                        <w:rPr>
                          <w:rFonts w:ascii="Cambria Math" w:hAnsi="Cambria Math"/>
                        </w:rPr>
                        <m:t>methane</m:t>
                      </m:r>
                      <m:r>
                        <m:rPr>
                          <m:sty m:val="p"/>
                        </m:rPr>
                        <w:rPr>
                          <w:rFonts w:ascii="Cambria Math" w:hAnsi="Cambria Math"/>
                        </w:rPr>
                        <m:t xml:space="preserve"> </m:t>
                      </m:r>
                      <m:r>
                        <w:rPr>
                          <w:rFonts w:ascii="Cambria Math" w:hAnsi="Cambria Math"/>
                        </w:rPr>
                        <m:t>in</m:t>
                      </m:r>
                    </m:sub>
                  </m:sSub>
                  <m:r>
                    <m:rPr>
                      <m:sty m:val="p"/>
                    </m:rPr>
                    <w:rPr>
                      <w:rFonts w:ascii="Cambria Math" w:hAnsi="Cambria Math"/>
                    </w:rPr>
                    <m:t>-</m:t>
                  </m:r>
                  <m:sSub>
                    <m:sSubPr>
                      <m:ctrlPr>
                        <w:rPr>
                          <w:rFonts w:ascii="Cambria Math" w:hAnsi="Cambria Math"/>
                          <w:lang w:val="en-US"/>
                        </w:rPr>
                      </m:ctrlPr>
                    </m:sSubPr>
                    <m:e>
                      <m:r>
                        <w:rPr>
                          <w:rFonts w:ascii="Cambria Math" w:hAnsi="Cambria Math"/>
                        </w:rPr>
                        <m:t>F</m:t>
                      </m:r>
                    </m:e>
                    <m:sub>
                      <m:r>
                        <w:rPr>
                          <w:rFonts w:ascii="Cambria Math" w:hAnsi="Cambria Math"/>
                        </w:rPr>
                        <m:t>methane</m:t>
                      </m:r>
                      <m:r>
                        <m:rPr>
                          <m:sty m:val="p"/>
                        </m:rPr>
                        <w:rPr>
                          <w:rFonts w:ascii="Cambria Math" w:hAnsi="Cambria Math"/>
                        </w:rPr>
                        <m:t xml:space="preserve"> </m:t>
                      </m:r>
                      <m:r>
                        <w:rPr>
                          <w:rFonts w:ascii="Cambria Math" w:hAnsi="Cambria Math"/>
                        </w:rPr>
                        <m:t>out</m:t>
                      </m:r>
                    </m:sub>
                  </m:sSub>
                </m:num>
                <m:den>
                  <m:sSub>
                    <m:sSubPr>
                      <m:ctrlPr>
                        <w:rPr>
                          <w:rFonts w:ascii="Cambria Math" w:hAnsi="Cambria Math"/>
                          <w:lang w:val="en-US"/>
                        </w:rPr>
                      </m:ctrlPr>
                    </m:sSubPr>
                    <m:e>
                      <m:r>
                        <w:rPr>
                          <w:rFonts w:ascii="Cambria Math" w:hAnsi="Cambria Math"/>
                        </w:rPr>
                        <m:t>F</m:t>
                      </m:r>
                    </m:e>
                    <m:sub>
                      <m:r>
                        <w:rPr>
                          <w:rFonts w:ascii="Cambria Math" w:hAnsi="Cambria Math"/>
                        </w:rPr>
                        <m:t>methane</m:t>
                      </m:r>
                      <m:r>
                        <m:rPr>
                          <m:sty m:val="p"/>
                        </m:rPr>
                        <w:rPr>
                          <w:rFonts w:ascii="Cambria Math" w:hAnsi="Cambria Math"/>
                        </w:rPr>
                        <m:t xml:space="preserve"> </m:t>
                      </m:r>
                      <m:r>
                        <w:rPr>
                          <w:rFonts w:ascii="Cambria Math" w:hAnsi="Cambria Math"/>
                        </w:rPr>
                        <m:t>in</m:t>
                      </m:r>
                    </m:sub>
                  </m:sSub>
                </m:den>
              </m:f>
            </m:e>
          </m:d>
          <m:r>
            <m:rPr>
              <m:sty m:val="p"/>
            </m:rPr>
            <w:rPr>
              <w:rFonts w:ascii="Cambria Math" w:hAnsi="Cambria Math"/>
            </w:rPr>
            <m:t>∙100 %                                                                                                                          (9)</m:t>
          </m:r>
        </m:oMath>
      </m:oMathPara>
    </w:p>
    <w:p w14:paraId="7277604A" w14:textId="77777777" w:rsidR="007352C9" w:rsidRPr="00D17AC8" w:rsidRDefault="007352C9" w:rsidP="007352C9">
      <w:pPr>
        <w:pStyle w:val="CETheadingx"/>
      </w:pPr>
      <w:r w:rsidRPr="00D17AC8">
        <w:t>Numerical Simulation</w:t>
      </w:r>
    </w:p>
    <w:p w14:paraId="68B5DD28" w14:textId="77777777" w:rsidR="007352C9" w:rsidRPr="00D17AC8" w:rsidRDefault="007352C9" w:rsidP="007352C9">
      <w:pPr>
        <w:pStyle w:val="CETBodytext"/>
      </w:pPr>
      <w:r w:rsidRPr="00D17AC8">
        <w:t>Aspen Plus version 10 (36.0.0.249) software (2019) recommends the Peng-Robinson equation of state for gas-processing procedures that involve hydrocarbons and light gasses such as hydrogen, carbon monoxide, and carbon dioxide</w:t>
      </w:r>
      <w:r w:rsidR="00B12561" w:rsidRPr="00D17AC8">
        <w:t>. Since in this work</w:t>
      </w:r>
      <w:r w:rsidR="00207277" w:rsidRPr="00D17AC8">
        <w:t>,</w:t>
      </w:r>
      <w:r w:rsidR="00B12561" w:rsidRPr="00D17AC8">
        <w:t xml:space="preserve"> the reaction system is composed </w:t>
      </w:r>
      <w:r w:rsidR="00207277" w:rsidRPr="00D17AC8">
        <w:t>of</w:t>
      </w:r>
      <w:r w:rsidR="00B12561" w:rsidRPr="00D17AC8">
        <w:t xml:space="preserve"> light hydrocarbons and light gasses in high temperatures, the Peng-Robison model should represent well its properties.</w:t>
      </w:r>
    </w:p>
    <w:p w14:paraId="23F2457D" w14:textId="77777777" w:rsidR="007352C9" w:rsidRPr="00D17AC8" w:rsidRDefault="007352C9" w:rsidP="007352C9">
      <w:pPr>
        <w:pStyle w:val="CETBodytext"/>
      </w:pPr>
      <w:r w:rsidRPr="00D17AC8">
        <w:rPr>
          <w:noProof/>
          <w:lang w:val="pt-BR" w:eastAsia="pt-BR"/>
        </w:rPr>
        <w:drawing>
          <wp:anchor distT="0" distB="0" distL="114300" distR="114300" simplePos="0" relativeHeight="251650560" behindDoc="1" locked="0" layoutInCell="1" allowOverlap="1" wp14:anchorId="0A80AA83" wp14:editId="051A2634">
            <wp:simplePos x="0" y="0"/>
            <wp:positionH relativeFrom="column">
              <wp:posOffset>806</wp:posOffset>
            </wp:positionH>
            <wp:positionV relativeFrom="paragraph">
              <wp:posOffset>7620</wp:posOffset>
            </wp:positionV>
            <wp:extent cx="3907198" cy="11430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065"/>
                    <a:stretch/>
                  </pic:blipFill>
                  <pic:spPr bwMode="auto">
                    <a:xfrm>
                      <a:off x="0" y="0"/>
                      <a:ext cx="3907198" cy="1143000"/>
                    </a:xfrm>
                    <a:prstGeom prst="rect">
                      <a:avLst/>
                    </a:prstGeom>
                    <a:ln>
                      <a:noFill/>
                    </a:ln>
                    <a:extLst>
                      <a:ext uri="{53640926-AAD7-44D8-BBD7-CCE9431645EC}">
                        <a14:shadowObscured xmlns:a14="http://schemas.microsoft.com/office/drawing/2010/main"/>
                      </a:ext>
                    </a:extLst>
                  </pic:spPr>
                </pic:pic>
              </a:graphicData>
            </a:graphic>
          </wp:anchor>
        </w:drawing>
      </w:r>
      <w:r w:rsidRPr="00D17AC8">
        <w:t xml:space="preserve">The </w:t>
      </w:r>
      <w:r w:rsidR="00EB636C" w:rsidRPr="00D17AC8">
        <w:t>flow sheet</w:t>
      </w:r>
      <w:r w:rsidRPr="00D17AC8">
        <w:t xml:space="preserve"> with the Rplug reactor for the simulation </w:t>
      </w:r>
      <w:r w:rsidR="00207277" w:rsidRPr="00D17AC8">
        <w:t>is shown</w:t>
      </w:r>
      <w:r w:rsidRPr="00D17AC8">
        <w:t xml:space="preserve"> in Figure 2.</w:t>
      </w:r>
      <w:r w:rsidRPr="00D17AC8">
        <w:tab/>
      </w:r>
    </w:p>
    <w:p w14:paraId="20608CDA" w14:textId="77777777" w:rsidR="007352C9" w:rsidRPr="00D17AC8" w:rsidRDefault="007352C9" w:rsidP="007352C9">
      <w:pPr>
        <w:pStyle w:val="CETBodytext"/>
        <w:jc w:val="left"/>
        <w:rPr>
          <w:iCs/>
        </w:rPr>
      </w:pPr>
      <w:r w:rsidRPr="00D17AC8">
        <w:rPr>
          <w:iCs/>
        </w:rPr>
        <w:t xml:space="preserve"> </w:t>
      </w:r>
    </w:p>
    <w:p w14:paraId="330842C4" w14:textId="77777777" w:rsidR="00A14AF2" w:rsidRPr="00D17AC8" w:rsidRDefault="00A14AF2" w:rsidP="007352C9">
      <w:pPr>
        <w:pStyle w:val="CETBodytext"/>
        <w:jc w:val="left"/>
        <w:rPr>
          <w:iCs/>
        </w:rPr>
      </w:pPr>
    </w:p>
    <w:p w14:paraId="5EF61C30" w14:textId="77777777" w:rsidR="00A14AF2" w:rsidRPr="00D17AC8" w:rsidRDefault="00A14AF2" w:rsidP="007352C9">
      <w:pPr>
        <w:pStyle w:val="CETBodytext"/>
        <w:jc w:val="left"/>
        <w:rPr>
          <w:iCs/>
        </w:rPr>
      </w:pPr>
    </w:p>
    <w:p w14:paraId="22A4461D" w14:textId="77777777" w:rsidR="00A14AF2" w:rsidRPr="00D17AC8" w:rsidRDefault="00A14AF2" w:rsidP="007352C9">
      <w:pPr>
        <w:pStyle w:val="CETBodytext"/>
        <w:jc w:val="left"/>
        <w:rPr>
          <w:iCs/>
        </w:rPr>
      </w:pPr>
    </w:p>
    <w:p w14:paraId="132296DD" w14:textId="77777777" w:rsidR="00A14AF2" w:rsidRPr="00D17AC8" w:rsidRDefault="00A14AF2" w:rsidP="007352C9">
      <w:pPr>
        <w:pStyle w:val="CETBodytext"/>
        <w:jc w:val="left"/>
        <w:rPr>
          <w:iCs/>
        </w:rPr>
      </w:pPr>
    </w:p>
    <w:p w14:paraId="310244F9" w14:textId="77777777" w:rsidR="00A14AF2" w:rsidRPr="00D17AC8" w:rsidRDefault="00A14AF2" w:rsidP="007352C9">
      <w:pPr>
        <w:pStyle w:val="CETBodytext"/>
        <w:jc w:val="left"/>
        <w:rPr>
          <w:iCs/>
        </w:rPr>
      </w:pPr>
    </w:p>
    <w:p w14:paraId="3F1CD023" w14:textId="77777777" w:rsidR="007352C9" w:rsidRPr="00D17AC8" w:rsidRDefault="007352C9" w:rsidP="007352C9">
      <w:pPr>
        <w:pStyle w:val="CETCaption"/>
      </w:pPr>
      <w:r w:rsidRPr="00D17AC8">
        <w:t>Figure 2 – Process simulation flowsheet in Aspen Plus software</w:t>
      </w:r>
    </w:p>
    <w:p w14:paraId="4F6993B9" w14:textId="77777777" w:rsidR="00AA1084" w:rsidRPr="00D17AC8" w:rsidRDefault="00AA1084" w:rsidP="00AA1084">
      <w:pPr>
        <w:pStyle w:val="CETBodytext"/>
      </w:pPr>
    </w:p>
    <w:p w14:paraId="20550536" w14:textId="77777777" w:rsidR="00AA1084" w:rsidRPr="00D17AC8" w:rsidRDefault="00AA1084" w:rsidP="00AA1084">
      <w:pPr>
        <w:pStyle w:val="CETBodytext"/>
      </w:pPr>
      <w:r w:rsidRPr="00D17AC8">
        <w:t xml:space="preserve">The simulation carried out </w:t>
      </w:r>
      <w:r w:rsidR="00AB0846" w:rsidRPr="00D17AC8">
        <w:t>in</w:t>
      </w:r>
      <w:r w:rsidRPr="00D17AC8">
        <w:t xml:space="preserve"> this work was </w:t>
      </w:r>
      <w:r w:rsidR="00E837D8" w:rsidRPr="00D17AC8">
        <w:t>obtain</w:t>
      </w:r>
      <w:r w:rsidRPr="00D17AC8">
        <w:t xml:space="preserve">ed using the data from Gao (2015) and Gao et al. (2016) </w:t>
      </w:r>
      <w:r w:rsidR="009326B1" w:rsidRPr="00D17AC8">
        <w:t>using</w:t>
      </w:r>
      <w:r w:rsidRPr="00D17AC8">
        <w:t xml:space="preserve"> Aspen Plus®. </w:t>
      </w:r>
      <w:r w:rsidR="00207277" w:rsidRPr="00D17AC8">
        <w:t>To</w:t>
      </w:r>
      <w:r w:rsidRPr="00D17AC8">
        <w:t xml:space="preserve"> compare and verify if the model fits the experimental data the same conditions </w:t>
      </w:r>
      <w:r w:rsidR="009326B1" w:rsidRPr="00D17AC8">
        <w:t>s</w:t>
      </w:r>
      <w:r w:rsidR="00AB0846" w:rsidRPr="00D17AC8">
        <w:t>t</w:t>
      </w:r>
      <w:r w:rsidR="009326B1" w:rsidRPr="00D17AC8">
        <w:t>udied</w:t>
      </w:r>
      <w:r w:rsidRPr="00D17AC8">
        <w:t xml:space="preserve"> </w:t>
      </w:r>
      <w:r w:rsidR="00E837D8" w:rsidRPr="00D17AC8">
        <w:t>by</w:t>
      </w:r>
      <w:r w:rsidRPr="00D17AC8">
        <w:t xml:space="preserve"> th</w:t>
      </w:r>
      <w:r w:rsidR="00E837D8" w:rsidRPr="00D17AC8">
        <w:t>ose</w:t>
      </w:r>
      <w:r w:rsidRPr="00D17AC8">
        <w:t xml:space="preserve"> authors were applied</w:t>
      </w:r>
      <w:r w:rsidR="009326B1" w:rsidRPr="00D17AC8">
        <w:t xml:space="preserve"> in the simulations (that is why the flows are very small).</w:t>
      </w:r>
    </w:p>
    <w:p w14:paraId="78B5BCC2" w14:textId="77777777" w:rsidR="00054044" w:rsidRPr="00D17AC8" w:rsidRDefault="004C7B11" w:rsidP="004C7B11">
      <w:pPr>
        <w:pStyle w:val="CETHeading1"/>
      </w:pPr>
      <w:r w:rsidRPr="00D17AC8">
        <w:t>Results and discussions</w:t>
      </w:r>
    </w:p>
    <w:p w14:paraId="6F175E01" w14:textId="77777777" w:rsidR="005A289B" w:rsidRPr="00D17AC8" w:rsidRDefault="00513695" w:rsidP="0060503C">
      <w:pPr>
        <w:pStyle w:val="CETBodytext"/>
      </w:pPr>
      <w:r w:rsidRPr="00D17AC8">
        <w:rPr>
          <w:noProof/>
          <w:lang w:val="pt-BR" w:eastAsia="pt-BR"/>
        </w:rPr>
        <w:drawing>
          <wp:anchor distT="0" distB="0" distL="114300" distR="114300" simplePos="0" relativeHeight="251648512" behindDoc="0" locked="0" layoutInCell="1" allowOverlap="1" wp14:anchorId="57385EB9" wp14:editId="2896C423">
            <wp:simplePos x="0" y="0"/>
            <wp:positionH relativeFrom="margin">
              <wp:posOffset>-111087</wp:posOffset>
            </wp:positionH>
            <wp:positionV relativeFrom="paragraph">
              <wp:posOffset>136848</wp:posOffset>
            </wp:positionV>
            <wp:extent cx="3054350" cy="1603612"/>
            <wp:effectExtent l="0" t="0" r="0" b="0"/>
            <wp:wrapNone/>
            <wp:docPr id="19" name="Gráfico 19">
              <a:extLst xmlns:a="http://schemas.openxmlformats.org/drawingml/2006/main">
                <a:ext uri="{FF2B5EF4-FFF2-40B4-BE49-F238E27FC236}">
                  <a16:creationId xmlns:a16="http://schemas.microsoft.com/office/drawing/2014/main" id="{BCA773B9-DB9F-4CD1-5729-0A6048B3D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A289B" w:rsidRPr="00D17AC8">
        <w:t xml:space="preserve">Once the simulation was completed </w:t>
      </w:r>
      <w:r w:rsidR="00B2445C" w:rsidRPr="00D17AC8">
        <w:t xml:space="preserve">the results are </w:t>
      </w:r>
      <w:r w:rsidR="00207277" w:rsidRPr="00D17AC8">
        <w:t>shown</w:t>
      </w:r>
      <w:r w:rsidR="00B2445C" w:rsidRPr="00D17AC8">
        <w:t xml:space="preserve"> in Figure 3 and Figure 4 a,</w:t>
      </w:r>
      <w:r w:rsidR="00E3685C" w:rsidRPr="00D17AC8">
        <w:t xml:space="preserve"> </w:t>
      </w:r>
      <w:r w:rsidR="00B2445C" w:rsidRPr="00D17AC8">
        <w:t>b</w:t>
      </w:r>
      <w:r w:rsidR="00757A88" w:rsidRPr="00D17AC8">
        <w:t xml:space="preserve">, </w:t>
      </w:r>
      <w:r w:rsidR="00FD2B00" w:rsidRPr="00D17AC8">
        <w:t>and c.</w:t>
      </w:r>
    </w:p>
    <w:p w14:paraId="6E7E2C32" w14:textId="77777777" w:rsidR="00B2445C" w:rsidRPr="00D17AC8" w:rsidRDefault="00B2445C" w:rsidP="0060503C">
      <w:pPr>
        <w:pStyle w:val="CETBodytext"/>
      </w:pPr>
    </w:p>
    <w:p w14:paraId="7972604A" w14:textId="77777777" w:rsidR="00B2445C" w:rsidRPr="00D17AC8" w:rsidRDefault="00B2445C" w:rsidP="0060503C">
      <w:pPr>
        <w:pStyle w:val="CETBodytext"/>
      </w:pPr>
    </w:p>
    <w:p w14:paraId="33E4E6E7" w14:textId="77777777" w:rsidR="00B2445C" w:rsidRPr="00D17AC8" w:rsidRDefault="00B2445C" w:rsidP="0060503C">
      <w:pPr>
        <w:pStyle w:val="CETBodytext"/>
      </w:pPr>
    </w:p>
    <w:p w14:paraId="6F7AF4AC" w14:textId="77777777" w:rsidR="00B2445C" w:rsidRPr="00D17AC8" w:rsidRDefault="00B2445C" w:rsidP="0060503C">
      <w:pPr>
        <w:pStyle w:val="CETBodytext"/>
      </w:pPr>
    </w:p>
    <w:p w14:paraId="5B0952A2" w14:textId="77777777" w:rsidR="00B2445C" w:rsidRPr="00D17AC8" w:rsidRDefault="00B2445C" w:rsidP="0060503C">
      <w:pPr>
        <w:pStyle w:val="CETBodytext"/>
      </w:pPr>
    </w:p>
    <w:p w14:paraId="0FB3FD47" w14:textId="77777777" w:rsidR="00B2445C" w:rsidRPr="00D17AC8" w:rsidRDefault="00B2445C" w:rsidP="0060503C">
      <w:pPr>
        <w:pStyle w:val="CETBodytext"/>
      </w:pPr>
    </w:p>
    <w:p w14:paraId="070839E7" w14:textId="77777777" w:rsidR="00B2445C" w:rsidRPr="00D17AC8" w:rsidRDefault="00B2445C" w:rsidP="0060503C">
      <w:pPr>
        <w:pStyle w:val="CETBodytext"/>
      </w:pPr>
    </w:p>
    <w:p w14:paraId="61A213BB" w14:textId="77777777" w:rsidR="00B2445C" w:rsidRPr="00D17AC8" w:rsidRDefault="00B2445C" w:rsidP="0060503C">
      <w:pPr>
        <w:pStyle w:val="CETBodytext"/>
      </w:pPr>
    </w:p>
    <w:p w14:paraId="21DBCB58" w14:textId="77777777" w:rsidR="00B2445C" w:rsidRPr="00D17AC8" w:rsidRDefault="00B2445C" w:rsidP="0060503C">
      <w:pPr>
        <w:pStyle w:val="CETBodytext"/>
      </w:pPr>
    </w:p>
    <w:p w14:paraId="0814C3B7" w14:textId="77777777" w:rsidR="00B2445C" w:rsidRPr="00D17AC8" w:rsidRDefault="00B2445C" w:rsidP="0060503C">
      <w:pPr>
        <w:pStyle w:val="CETBodytext"/>
      </w:pPr>
    </w:p>
    <w:p w14:paraId="1FA507AB" w14:textId="77777777" w:rsidR="00B2445C" w:rsidRPr="00D17AC8" w:rsidRDefault="00000000" w:rsidP="00B2445C">
      <w:pPr>
        <w:pStyle w:val="CETCaption"/>
      </w:pPr>
      <w:r>
        <w:rPr>
          <w:noProof/>
        </w:rPr>
        <w:pict w14:anchorId="3AEF3FE4">
          <v:shapetype id="_x0000_t202" coordsize="21600,21600" o:spt="202" path="m,l,21600r21600,l21600,xe">
            <v:stroke joinstyle="miter"/>
            <v:path gradientshapeok="t" o:connecttype="rect"/>
          </v:shapetype>
          <v:shape id="_x0000_s2070" type="#_x0000_t202" style="position:absolute;left:0;text-align:left;margin-left:296.3pt;margin-top:32.5pt;width:28.2pt;height:18.6pt;z-index:25166284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" filled="f" stroked="f">
            <v:textbox style="mso-next-textbox:#_x0000_s2070;mso-fit-shape-to-text:t">
              <w:txbxContent>
                <w:p w14:paraId="2016D219" w14:textId="77777777" w:rsidR="00F46D5E" w:rsidRPr="006A4A26" w:rsidRDefault="00F46D5E" w:rsidP="00F46D5E">
                  <w:pPr>
                    <w:rPr>
                      <w:lang w:val="pt-BR"/>
                    </w:rPr>
                  </w:pPr>
                  <w:r>
                    <w:t>c)</w:t>
                  </w:r>
                </w:p>
              </w:txbxContent>
            </v:textbox>
            <w10:wrap type="square" anchorx="margin"/>
          </v:shape>
        </w:pict>
      </w:r>
      <w:r>
        <w:rPr>
          <w:noProof/>
        </w:rPr>
        <w:pict w14:anchorId="0772EB1E">
          <v:shape id="_x0000_s2069" type="#_x0000_t202" style="position:absolute;left:0;text-align:left;margin-left:144.1pt;margin-top:33.4pt;width:28.2pt;height:18.6pt;z-index:2516618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" filled="f" stroked="f">
            <v:textbox style="mso-next-textbox:#_x0000_s2069;mso-fit-shape-to-text:t">
              <w:txbxContent>
                <w:p w14:paraId="1D21676A" w14:textId="77777777" w:rsidR="00F46D5E" w:rsidRPr="006A4A26" w:rsidRDefault="00F46D5E" w:rsidP="00F46D5E">
                  <w:pPr>
                    <w:rPr>
                      <w:lang w:val="pt-BR"/>
                    </w:rPr>
                  </w:pPr>
                  <w:r>
                    <w:t>b)</w:t>
                  </w:r>
                </w:p>
              </w:txbxContent>
            </v:textbox>
          </v:shape>
        </w:pict>
      </w:r>
      <w:r>
        <w:rPr>
          <w:noProof/>
        </w:rPr>
        <w:pict w14:anchorId="5EB296D8">
          <v:shape id="_x0000_s2068" type="#_x0000_t202" style="position:absolute;left:0;text-align:left;margin-left:-4.8pt;margin-top:32.5pt;width:28.2pt;height:18.6pt;z-index:25166080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" filled="f" stroked="f">
            <v:textbox style="mso-next-textbox:#_x0000_s2068;mso-fit-shape-to-text:t">
              <w:txbxContent>
                <w:p w14:paraId="13735B2C" w14:textId="77777777" w:rsidR="00F46D5E" w:rsidRPr="006A4A26" w:rsidRDefault="00F46D5E" w:rsidP="00F46D5E">
                  <w:pPr>
                    <w:rPr>
                      <w:lang w:val="pt-BR"/>
                    </w:rPr>
                  </w:pPr>
                  <w:r>
                    <w:t>a)</w:t>
                  </w:r>
                </w:p>
              </w:txbxContent>
            </v:textbox>
            <w10:wrap anchorx="margin"/>
          </v:shape>
        </w:pict>
      </w:r>
      <w:r w:rsidR="00B2445C" w:rsidRPr="00D17AC8">
        <w:t>Figure 3 – Methane conversion (%) over different temperatures (K)</w:t>
      </w:r>
    </w:p>
    <w:p w14:paraId="1923E9D7" w14:textId="77777777" w:rsidR="00F46D5E" w:rsidRPr="00D17AC8" w:rsidRDefault="006A22E4" w:rsidP="00F46D5E">
      <w:pPr>
        <w:pStyle w:val="CETBodytext"/>
      </w:pPr>
      <w:r w:rsidRPr="00D17AC8">
        <w:rPr>
          <w:noProof/>
          <w:lang w:val="pt-BR" w:eastAsia="pt-BR"/>
        </w:rPr>
        <w:drawing>
          <wp:anchor distT="0" distB="0" distL="114300" distR="114300" simplePos="0" relativeHeight="251651584" behindDoc="0" locked="0" layoutInCell="1" allowOverlap="1" wp14:anchorId="0451B81C" wp14:editId="4E10C344">
            <wp:simplePos x="0" y="0"/>
            <wp:positionH relativeFrom="column">
              <wp:posOffset>-165735</wp:posOffset>
            </wp:positionH>
            <wp:positionV relativeFrom="paragraph">
              <wp:posOffset>149797</wp:posOffset>
            </wp:positionV>
            <wp:extent cx="1959429" cy="1456690"/>
            <wp:effectExtent l="0" t="0" r="0" b="0"/>
            <wp:wrapNone/>
            <wp:docPr id="1964483351" name="Gráfico 1">
              <a:extLst xmlns:a="http://schemas.openxmlformats.org/drawingml/2006/main">
                <a:ext uri="{FF2B5EF4-FFF2-40B4-BE49-F238E27FC236}">
                  <a16:creationId xmlns:a16="http://schemas.microsoft.com/office/drawing/2014/main" id="{BCA773B9-DB9F-4CD1-5729-0A6048B3D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1CE91DC" w14:textId="77777777" w:rsidR="00F46D5E" w:rsidRPr="00D17AC8" w:rsidRDefault="006A22E4" w:rsidP="00F46D5E">
      <w:pPr>
        <w:pStyle w:val="CETBodytext"/>
      </w:pPr>
      <w:r w:rsidRPr="00D17AC8">
        <w:rPr>
          <w:noProof/>
          <w:lang w:val="pt-BR" w:eastAsia="pt-BR"/>
        </w:rPr>
        <w:drawing>
          <wp:anchor distT="0" distB="0" distL="114300" distR="114300" simplePos="0" relativeHeight="251654656" behindDoc="0" locked="0" layoutInCell="1" allowOverlap="1" wp14:anchorId="741FF146" wp14:editId="08780803">
            <wp:simplePos x="0" y="0"/>
            <wp:positionH relativeFrom="column">
              <wp:posOffset>3697800</wp:posOffset>
            </wp:positionH>
            <wp:positionV relativeFrom="paragraph">
              <wp:posOffset>4445</wp:posOffset>
            </wp:positionV>
            <wp:extent cx="2085033" cy="1419225"/>
            <wp:effectExtent l="0" t="0" r="0" b="0"/>
            <wp:wrapNone/>
            <wp:docPr id="806905834" name="Gráfico 1">
              <a:extLst xmlns:a="http://schemas.openxmlformats.org/drawingml/2006/main">
                <a:ext uri="{FF2B5EF4-FFF2-40B4-BE49-F238E27FC236}">
                  <a16:creationId xmlns:a16="http://schemas.microsoft.com/office/drawing/2014/main" id="{CC19B906-76AA-4282-8B2D-6D96D06E6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D17AC8">
        <w:rPr>
          <w:noProof/>
          <w:lang w:val="pt-BR" w:eastAsia="pt-BR"/>
        </w:rPr>
        <w:drawing>
          <wp:anchor distT="0" distB="0" distL="114300" distR="114300" simplePos="0" relativeHeight="251653632" behindDoc="1" locked="0" layoutInCell="1" allowOverlap="1" wp14:anchorId="7FD81F0C" wp14:editId="212C05E6">
            <wp:simplePos x="0" y="0"/>
            <wp:positionH relativeFrom="column">
              <wp:posOffset>1698025</wp:posOffset>
            </wp:positionH>
            <wp:positionV relativeFrom="paragraph">
              <wp:posOffset>4445</wp:posOffset>
            </wp:positionV>
            <wp:extent cx="1999622" cy="1557020"/>
            <wp:effectExtent l="0" t="0" r="0" b="0"/>
            <wp:wrapNone/>
            <wp:docPr id="973992967" name="Gráfico 1">
              <a:extLst xmlns:a="http://schemas.openxmlformats.org/drawingml/2006/main">
                <a:ext uri="{FF2B5EF4-FFF2-40B4-BE49-F238E27FC236}">
                  <a16:creationId xmlns:a16="http://schemas.microsoft.com/office/drawing/2014/main" id="{CB5CF554-5D91-4279-934D-71AC86563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CBE539A" w14:textId="77777777" w:rsidR="00F46D5E" w:rsidRPr="00D17AC8" w:rsidRDefault="00F46D5E" w:rsidP="00F46D5E">
      <w:pPr>
        <w:pStyle w:val="CETBodytext"/>
      </w:pPr>
    </w:p>
    <w:p w14:paraId="6C9A1B00" w14:textId="77777777" w:rsidR="00F46D5E" w:rsidRPr="00D17AC8" w:rsidRDefault="00F46D5E" w:rsidP="00F46D5E">
      <w:pPr>
        <w:pStyle w:val="CETBodytext"/>
      </w:pPr>
    </w:p>
    <w:p w14:paraId="6F0AC9F4" w14:textId="77777777" w:rsidR="00F46D5E" w:rsidRPr="00D17AC8" w:rsidRDefault="00F46D5E" w:rsidP="00F46D5E">
      <w:pPr>
        <w:pStyle w:val="CETBodytext"/>
      </w:pPr>
      <w:r w:rsidRPr="00D17AC8">
        <w:tab/>
      </w:r>
    </w:p>
    <w:p w14:paraId="0BF298B2" w14:textId="77777777" w:rsidR="00F46D5E" w:rsidRPr="00D17AC8" w:rsidRDefault="00F46D5E" w:rsidP="00F46D5E">
      <w:pPr>
        <w:pStyle w:val="CETBodytext"/>
        <w:tabs>
          <w:tab w:val="left" w:pos="7100"/>
        </w:tabs>
        <w:ind w:firstLine="708"/>
      </w:pPr>
      <w:r w:rsidRPr="00D17AC8">
        <w:tab/>
      </w:r>
    </w:p>
    <w:p w14:paraId="74D88C4C" w14:textId="77777777" w:rsidR="00F46D5E" w:rsidRPr="00D17AC8" w:rsidRDefault="00F46D5E" w:rsidP="00F46D5E">
      <w:pPr>
        <w:pStyle w:val="CETBodytext"/>
        <w:tabs>
          <w:tab w:val="clear" w:pos="7100"/>
          <w:tab w:val="left" w:pos="1010"/>
          <w:tab w:val="left" w:pos="5105"/>
        </w:tabs>
      </w:pPr>
      <w:r w:rsidRPr="00D17AC8">
        <w:tab/>
      </w:r>
      <w:r w:rsidRPr="00D17AC8">
        <w:tab/>
      </w:r>
    </w:p>
    <w:p w14:paraId="328B432F" w14:textId="77777777" w:rsidR="00F46D5E" w:rsidRPr="00D17AC8" w:rsidRDefault="006A22E4" w:rsidP="006A22E4">
      <w:pPr>
        <w:pStyle w:val="CETBodytext"/>
        <w:tabs>
          <w:tab w:val="clear" w:pos="7100"/>
          <w:tab w:val="left" w:pos="1010"/>
          <w:tab w:val="left" w:pos="2975"/>
        </w:tabs>
      </w:pPr>
      <w:r w:rsidRPr="00D17AC8">
        <w:tab/>
      </w:r>
      <w:r w:rsidRPr="00D17AC8">
        <w:tab/>
      </w:r>
    </w:p>
    <w:p w14:paraId="239D3A6B" w14:textId="77777777" w:rsidR="00F46D5E" w:rsidRPr="00D17AC8" w:rsidRDefault="006A22E4" w:rsidP="006A22E4">
      <w:pPr>
        <w:pStyle w:val="CETBodytext"/>
        <w:tabs>
          <w:tab w:val="clear" w:pos="7100"/>
          <w:tab w:val="left" w:pos="3450"/>
        </w:tabs>
      </w:pPr>
      <w:r w:rsidRPr="00D17AC8">
        <w:tab/>
      </w:r>
    </w:p>
    <w:p w14:paraId="61D6D444" w14:textId="77777777" w:rsidR="00F46D5E" w:rsidRPr="00D17AC8" w:rsidRDefault="00F46D5E" w:rsidP="00F46D5E">
      <w:pPr>
        <w:pStyle w:val="CETBodytext"/>
      </w:pPr>
    </w:p>
    <w:p w14:paraId="099A13CA" w14:textId="77777777" w:rsidR="00F46D5E" w:rsidRPr="00D17AC8" w:rsidRDefault="00F46D5E" w:rsidP="00F46D5E">
      <w:pPr>
        <w:pStyle w:val="CETBodytext"/>
      </w:pPr>
    </w:p>
    <w:p w14:paraId="76F5F31D" w14:textId="77777777" w:rsidR="00F46D5E" w:rsidRPr="00D17AC8" w:rsidRDefault="00000000" w:rsidP="00F46D5E">
      <w:pPr>
        <w:pStyle w:val="CETCaption"/>
        <w:rPr>
          <w:lang w:val="en-US"/>
        </w:rPr>
      </w:pPr>
      <w:r>
        <w:rPr>
          <w:noProof/>
          <w:lang w:val="en-US"/>
        </w:rPr>
        <w:pict w14:anchorId="30EB09D2">
          <v:rect id="_x0000_s2072" style="position:absolute;left:0;text-align:left;margin-left:145.1pt;margin-top:16.2pt;width:3.7pt;height:3.55pt;z-index:251664896" fillcolor="black [3213]" strokecolor="black [3213]" strokeweight="3pt">
            <v:shadow type="perspective" color="#7f7f7f [1601]" opacity=".5" offset="1pt" offset2="-1pt"/>
          </v:rect>
        </w:pict>
      </w:r>
      <w:r>
        <w:rPr>
          <w:noProof/>
          <w:lang w:val="en-US"/>
        </w:rPr>
        <w:pict w14:anchorId="43E478C8">
          <v:shapetype id="_x0000_t32" coordsize="21600,21600" o:spt="32" o:oned="t" path="m,l21600,21600e" filled="f">
            <v:path arrowok="t" fillok="f" o:connecttype="none"/>
            <o:lock v:ext="edit" shapetype="t"/>
          </v:shapetype>
          <v:shape id="_x0000_s2071" type="#_x0000_t32" style="position:absolute;left:0;text-align:left;margin-left:48.6pt;margin-top:17.95pt;width:16.85pt;height:.45pt;z-index:251663872" o:connectortype="straight" strokecolor="red" strokeweight="3pt">
            <v:shadow type="perspective" color="#622423 [1605]" opacity=".5" offset="1pt" offset2="-1pt"/>
          </v:shape>
        </w:pict>
      </w:r>
      <w:r w:rsidR="00F46D5E" w:rsidRPr="00D17AC8">
        <w:rPr>
          <w:lang w:val="en-US"/>
        </w:rPr>
        <w:t xml:space="preserve">Figure 4 – (       ) Simulation and (    ) Experimental </w:t>
      </w:r>
      <w:r w:rsidR="00AD2551" w:rsidRPr="00D17AC8">
        <w:rPr>
          <w:lang w:val="en-US"/>
        </w:rPr>
        <w:t>milli</w:t>
      </w:r>
      <w:r w:rsidR="00F46D5E" w:rsidRPr="00D17AC8">
        <w:rPr>
          <w:lang w:val="en-US"/>
        </w:rPr>
        <w:t>molar flow (</w:t>
      </w:r>
      <w:r w:rsidR="00AD2551" w:rsidRPr="00D17AC8">
        <w:rPr>
          <w:lang w:val="en-US"/>
        </w:rPr>
        <w:t>m</w:t>
      </w:r>
      <w:r w:rsidR="00F46D5E" w:rsidRPr="00D17AC8">
        <w:rPr>
          <w:lang w:val="en-US"/>
        </w:rPr>
        <w:t>mol/h) of the products from direct non-oxidative methane conversion a) benzene b) ethylene and c) hydrogen. Feed: 94</w:t>
      </w:r>
      <w:r w:rsidR="00AD2551" w:rsidRPr="00D17AC8">
        <w:rPr>
          <w:lang w:val="en-US"/>
        </w:rPr>
        <w:t>.</w:t>
      </w:r>
      <w:r w:rsidR="00F46D5E" w:rsidRPr="00D17AC8">
        <w:rPr>
          <w:lang w:val="en-US"/>
        </w:rPr>
        <w:t>2 mol/h</w:t>
      </w:r>
    </w:p>
    <w:p w14:paraId="547C8B5B" w14:textId="77777777" w:rsidR="00442BA0" w:rsidRPr="00D17AC8" w:rsidRDefault="00442BA0" w:rsidP="00442BA0">
      <w:pPr>
        <w:pStyle w:val="CETheadingx"/>
      </w:pPr>
      <w:r w:rsidRPr="00D17AC8">
        <w:t>Comparing with results from the literature</w:t>
      </w:r>
    </w:p>
    <w:p w14:paraId="48FB0A95" w14:textId="77777777" w:rsidR="00F46D5E" w:rsidRPr="00D17AC8" w:rsidRDefault="00F46D5E" w:rsidP="00F46D5E">
      <w:pPr>
        <w:pStyle w:val="CETBodytext"/>
      </w:pPr>
      <w:r w:rsidRPr="00D17AC8">
        <w:t xml:space="preserve">Figure 3 showed that the direct non-oxidative conversion of methane is a very endothermic reaction and as the temperature increases, the conversion also increases. According to Menon et al. (2020), the conversion of methane in temperatures ranging from 923 to 1023 K </w:t>
      </w:r>
      <w:r w:rsidR="00207277" w:rsidRPr="00D17AC8">
        <w:t>reaches</w:t>
      </w:r>
      <w:r w:rsidRPr="00D17AC8">
        <w:t xml:space="preserve"> its limits of around 12 %, and in this work</w:t>
      </w:r>
      <w:r w:rsidR="00207277" w:rsidRPr="00D17AC8">
        <w:t>,</w:t>
      </w:r>
      <w:r w:rsidRPr="00D17AC8">
        <w:t xml:space="preserve"> this parameter was</w:t>
      </w:r>
      <w:r w:rsidR="00037E56" w:rsidRPr="00D17AC8">
        <w:t xml:space="preserve"> </w:t>
      </w:r>
      <w:r w:rsidR="00411297" w:rsidRPr="00D17AC8">
        <w:t>below</w:t>
      </w:r>
      <w:r w:rsidRPr="00D17AC8">
        <w:t xml:space="preserve"> 1</w:t>
      </w:r>
      <w:r w:rsidR="00F611F3" w:rsidRPr="00D17AC8">
        <w:t>2</w:t>
      </w:r>
      <w:r w:rsidRPr="00D17AC8">
        <w:t xml:space="preserve"> %. Gao et al. (2016), in their experimental data, found a</w:t>
      </w:r>
      <w:r w:rsidR="00A10AE3" w:rsidRPr="00D17AC8">
        <w:t xml:space="preserve"> maximum</w:t>
      </w:r>
      <w:r w:rsidRPr="00D17AC8">
        <w:t xml:space="preserve"> methane conversion</w:t>
      </w:r>
      <w:r w:rsidR="00A10AE3" w:rsidRPr="00D17AC8">
        <w:t xml:space="preserve"> o</w:t>
      </w:r>
      <w:r w:rsidRPr="00D17AC8">
        <w:t>f</w:t>
      </w:r>
      <w:r w:rsidR="00A10AE3" w:rsidRPr="00D17AC8">
        <w:t xml:space="preserve"> 14.2</w:t>
      </w:r>
      <w:r w:rsidRPr="00D17AC8">
        <w:t xml:space="preserve"> % in </w:t>
      </w:r>
      <w:r w:rsidR="00A10AE3" w:rsidRPr="00D17AC8">
        <w:t>998</w:t>
      </w:r>
      <w:r w:rsidRPr="00D17AC8">
        <w:t xml:space="preserve"> K</w:t>
      </w:r>
      <w:r w:rsidR="00A10AE3" w:rsidRPr="00D17AC8">
        <w:t>, but in equilibrium</w:t>
      </w:r>
      <w:r w:rsidR="00207277" w:rsidRPr="00D17AC8">
        <w:t>,</w:t>
      </w:r>
      <w:r w:rsidR="00A10AE3" w:rsidRPr="00D17AC8">
        <w:t xml:space="preserve"> the conversion felt to 7.3 %</w:t>
      </w:r>
      <w:r w:rsidRPr="00D17AC8">
        <w:t xml:space="preserve">, while in this work, using the same conditions for feed, concentration, temperature, pressure, and catalyst, the conversion was </w:t>
      </w:r>
      <w:r w:rsidR="006A22E4" w:rsidRPr="00D17AC8">
        <w:t>8.0</w:t>
      </w:r>
      <w:r w:rsidRPr="00D17AC8">
        <w:t xml:space="preserve"> % a deviation of approximately 10 % for the model in AspenPlus®. These results demonstrated the potential of the model proposed and simulated to describe the experimental data, but more research must be done to optimize the system to predict accurately the methane conversion.</w:t>
      </w:r>
    </w:p>
    <w:p w14:paraId="61D1DEE0" w14:textId="77777777" w:rsidR="00F46D5E" w:rsidRPr="00D17AC8" w:rsidRDefault="00F46D5E" w:rsidP="0017347D">
      <w:pPr>
        <w:pStyle w:val="CETBodytextItalic"/>
        <w:rPr>
          <w:i w:val="0"/>
          <w:iCs/>
          <w:lang w:val="en-US"/>
        </w:rPr>
      </w:pPr>
    </w:p>
    <w:p w14:paraId="4B603508" w14:textId="77777777" w:rsidR="0017347D" w:rsidRPr="00D17AC8" w:rsidRDefault="0017347D" w:rsidP="0017347D">
      <w:pPr>
        <w:pStyle w:val="CETBodytextItalic"/>
        <w:rPr>
          <w:i w:val="0"/>
          <w:iCs/>
        </w:rPr>
      </w:pPr>
      <w:r w:rsidRPr="00D17AC8">
        <w:rPr>
          <w:i w:val="0"/>
          <w:iCs/>
        </w:rPr>
        <w:t xml:space="preserve">Figure 4 shows that </w:t>
      </w:r>
      <w:r w:rsidR="00513695" w:rsidRPr="00D17AC8">
        <w:rPr>
          <w:i w:val="0"/>
          <w:iCs/>
        </w:rPr>
        <w:t xml:space="preserve">low </w:t>
      </w:r>
      <w:r w:rsidRPr="00D17AC8">
        <w:rPr>
          <w:i w:val="0"/>
          <w:iCs/>
        </w:rPr>
        <w:t>yield</w:t>
      </w:r>
      <w:r w:rsidR="00513695" w:rsidRPr="00D17AC8">
        <w:rPr>
          <w:i w:val="0"/>
          <w:iCs/>
        </w:rPr>
        <w:t>s</w:t>
      </w:r>
      <w:r w:rsidRPr="00D17AC8">
        <w:rPr>
          <w:i w:val="0"/>
          <w:iCs/>
        </w:rPr>
        <w:t xml:space="preserve"> of products </w:t>
      </w:r>
      <w:r w:rsidR="006A35A1" w:rsidRPr="00D17AC8">
        <w:rPr>
          <w:i w:val="0"/>
          <w:iCs/>
        </w:rPr>
        <w:t xml:space="preserve">are achieved </w:t>
      </w:r>
      <w:r w:rsidR="00AA1084" w:rsidRPr="00D17AC8">
        <w:rPr>
          <w:i w:val="0"/>
          <w:iCs/>
        </w:rPr>
        <w:t>with</w:t>
      </w:r>
      <w:r w:rsidR="006A35A1" w:rsidRPr="00D17AC8">
        <w:rPr>
          <w:i w:val="0"/>
          <w:iCs/>
        </w:rPr>
        <w:t xml:space="preserve"> the postulated reaction network </w:t>
      </w:r>
      <w:r w:rsidRPr="00D17AC8">
        <w:rPr>
          <w:i w:val="0"/>
          <w:iCs/>
        </w:rPr>
        <w:t>f</w:t>
      </w:r>
      <w:r w:rsidR="006A35A1" w:rsidRPr="00D17AC8">
        <w:rPr>
          <w:i w:val="0"/>
          <w:iCs/>
        </w:rPr>
        <w:t>or</w:t>
      </w:r>
      <w:r w:rsidRPr="00D17AC8">
        <w:rPr>
          <w:i w:val="0"/>
          <w:iCs/>
        </w:rPr>
        <w:t xml:space="preserve"> the direct non-oxidative conversion of methane</w:t>
      </w:r>
      <w:r w:rsidR="006A35A1" w:rsidRPr="00D17AC8">
        <w:rPr>
          <w:i w:val="0"/>
          <w:iCs/>
        </w:rPr>
        <w:t xml:space="preserve">. </w:t>
      </w:r>
      <w:r w:rsidR="00AA1084" w:rsidRPr="00D17AC8">
        <w:rPr>
          <w:i w:val="0"/>
          <w:iCs/>
        </w:rPr>
        <w:t>In terms of quantity</w:t>
      </w:r>
      <w:r w:rsidR="00B61A07" w:rsidRPr="00D17AC8">
        <w:rPr>
          <w:i w:val="0"/>
          <w:iCs/>
        </w:rPr>
        <w:t>,</w:t>
      </w:r>
      <w:r w:rsidR="00AA1084" w:rsidRPr="00D17AC8">
        <w:rPr>
          <w:i w:val="0"/>
          <w:iCs/>
        </w:rPr>
        <w:t xml:space="preserve"> h</w:t>
      </w:r>
      <w:r w:rsidR="006A35A1" w:rsidRPr="00D17AC8">
        <w:rPr>
          <w:i w:val="0"/>
          <w:iCs/>
        </w:rPr>
        <w:t xml:space="preserve">ydrogen was the most produced, followed by ethylene and benzene with almost the same </w:t>
      </w:r>
      <w:r w:rsidR="00CF0CEC" w:rsidRPr="00D17AC8">
        <w:rPr>
          <w:i w:val="0"/>
          <w:iCs/>
        </w:rPr>
        <w:t>yield</w:t>
      </w:r>
      <w:r w:rsidR="006A35A1" w:rsidRPr="00D17AC8">
        <w:rPr>
          <w:i w:val="0"/>
          <w:iCs/>
        </w:rPr>
        <w:t xml:space="preserve">. Comparing </w:t>
      </w:r>
      <w:r w:rsidR="00CF0CEC" w:rsidRPr="00D17AC8">
        <w:rPr>
          <w:i w:val="0"/>
          <w:iCs/>
        </w:rPr>
        <w:t xml:space="preserve">the model </w:t>
      </w:r>
      <w:r w:rsidR="006A35A1" w:rsidRPr="00D17AC8">
        <w:rPr>
          <w:i w:val="0"/>
          <w:iCs/>
        </w:rPr>
        <w:t xml:space="preserve">with the experimental data is possible to imply that </w:t>
      </w:r>
      <w:r w:rsidR="00CF0CEC" w:rsidRPr="00D17AC8">
        <w:rPr>
          <w:i w:val="0"/>
          <w:iCs/>
        </w:rPr>
        <w:t xml:space="preserve">both follow similar </w:t>
      </w:r>
      <w:r w:rsidR="00207277" w:rsidRPr="00D17AC8">
        <w:rPr>
          <w:i w:val="0"/>
          <w:iCs/>
        </w:rPr>
        <w:t>tendencies</w:t>
      </w:r>
      <w:r w:rsidR="00CF0CEC" w:rsidRPr="00D17AC8">
        <w:rPr>
          <w:i w:val="0"/>
          <w:iCs/>
        </w:rPr>
        <w:t xml:space="preserve"> and are in the same degree even with a </w:t>
      </w:r>
      <w:r w:rsidR="00207277" w:rsidRPr="00D17AC8">
        <w:rPr>
          <w:i w:val="0"/>
          <w:iCs/>
        </w:rPr>
        <w:t>relative</w:t>
      </w:r>
      <w:r w:rsidR="00CF0CEC" w:rsidRPr="00D17AC8">
        <w:rPr>
          <w:i w:val="0"/>
          <w:iCs/>
        </w:rPr>
        <w:t xml:space="preserve"> deviation in some temperatures. </w:t>
      </w:r>
      <w:r w:rsidRPr="00D17AC8">
        <w:rPr>
          <w:i w:val="0"/>
          <w:iCs/>
        </w:rPr>
        <w:t xml:space="preserve">Figure 4 also </w:t>
      </w:r>
      <w:r w:rsidR="00207277" w:rsidRPr="00D17AC8">
        <w:rPr>
          <w:i w:val="0"/>
          <w:iCs/>
        </w:rPr>
        <w:t>demonstrates</w:t>
      </w:r>
      <w:r w:rsidRPr="00D17AC8">
        <w:rPr>
          <w:i w:val="0"/>
          <w:iCs/>
        </w:rPr>
        <w:t xml:space="preserve"> that better yields of products are found in higher temperatures</w:t>
      </w:r>
      <w:r w:rsidR="00302A18" w:rsidRPr="00D17AC8">
        <w:rPr>
          <w:i w:val="0"/>
          <w:iCs/>
        </w:rPr>
        <w:t xml:space="preserve">, but in 1023 K this increase in the yield </w:t>
      </w:r>
      <w:r w:rsidR="00164F0A" w:rsidRPr="00D17AC8">
        <w:rPr>
          <w:i w:val="0"/>
          <w:iCs/>
        </w:rPr>
        <w:t>was not seen</w:t>
      </w:r>
      <w:r w:rsidR="00302A18" w:rsidRPr="00D17AC8">
        <w:rPr>
          <w:i w:val="0"/>
          <w:iCs/>
        </w:rPr>
        <w:t xml:space="preserve"> in the experimental data, probably due to the </w:t>
      </w:r>
      <w:r w:rsidR="00207277" w:rsidRPr="00D17AC8">
        <w:rPr>
          <w:i w:val="0"/>
          <w:iCs/>
        </w:rPr>
        <w:t>quick</w:t>
      </w:r>
      <w:r w:rsidR="00302A18" w:rsidRPr="00D17AC8">
        <w:rPr>
          <w:i w:val="0"/>
          <w:iCs/>
        </w:rPr>
        <w:t xml:space="preserve"> deactivation of the catalyst</w:t>
      </w:r>
      <w:r w:rsidRPr="00D17AC8">
        <w:rPr>
          <w:i w:val="0"/>
          <w:iCs/>
        </w:rPr>
        <w:t>. As discussed before, when the temperature increases the conversion of methane also increases and thus the formation of the product</w:t>
      </w:r>
      <w:r w:rsidR="00164F0A" w:rsidRPr="00D17AC8">
        <w:rPr>
          <w:i w:val="0"/>
          <w:iCs/>
        </w:rPr>
        <w:t>.</w:t>
      </w:r>
      <w:r w:rsidRPr="00D17AC8">
        <w:rPr>
          <w:i w:val="0"/>
          <w:iCs/>
        </w:rPr>
        <w:t xml:space="preserve"> </w:t>
      </w:r>
      <w:r w:rsidR="00164F0A" w:rsidRPr="00D17AC8">
        <w:rPr>
          <w:i w:val="0"/>
          <w:iCs/>
        </w:rPr>
        <w:t>H</w:t>
      </w:r>
      <w:r w:rsidRPr="00D17AC8">
        <w:rPr>
          <w:i w:val="0"/>
          <w:iCs/>
        </w:rPr>
        <w:t>owever</w:t>
      </w:r>
      <w:r w:rsidR="006A22E4" w:rsidRPr="00D17AC8">
        <w:rPr>
          <w:i w:val="0"/>
          <w:iCs/>
        </w:rPr>
        <w:t>,</w:t>
      </w:r>
      <w:r w:rsidRPr="00D17AC8">
        <w:rPr>
          <w:i w:val="0"/>
          <w:iCs/>
        </w:rPr>
        <w:t xml:space="preserve"> a high coke formation is observed</w:t>
      </w:r>
      <w:r w:rsidR="00B61A07" w:rsidRPr="00D17AC8">
        <w:rPr>
          <w:i w:val="0"/>
          <w:iCs/>
        </w:rPr>
        <w:t xml:space="preserve">, </w:t>
      </w:r>
      <w:r w:rsidR="00164F0A" w:rsidRPr="00D17AC8">
        <w:rPr>
          <w:i w:val="0"/>
          <w:iCs/>
        </w:rPr>
        <w:t xml:space="preserve">a </w:t>
      </w:r>
      <w:r w:rsidR="00B61A07" w:rsidRPr="00D17AC8">
        <w:rPr>
          <w:i w:val="0"/>
          <w:iCs/>
        </w:rPr>
        <w:t>phenomenon responsible for catalyst deactivation</w:t>
      </w:r>
      <w:r w:rsidRPr="00D17AC8">
        <w:rPr>
          <w:i w:val="0"/>
          <w:iCs/>
        </w:rPr>
        <w:t>.</w:t>
      </w:r>
    </w:p>
    <w:p w14:paraId="44DF3ED6" w14:textId="77777777" w:rsidR="0017347D" w:rsidRPr="00D17AC8" w:rsidRDefault="0017347D" w:rsidP="0017347D">
      <w:pPr>
        <w:pStyle w:val="CETBodytextItalic"/>
        <w:rPr>
          <w:i w:val="0"/>
          <w:iCs/>
        </w:rPr>
      </w:pPr>
    </w:p>
    <w:p w14:paraId="437A63CB" w14:textId="77777777" w:rsidR="000A07D4" w:rsidRPr="00D17AC8" w:rsidRDefault="000A07D4" w:rsidP="000A07D4">
      <w:pPr>
        <w:pStyle w:val="CETBodytext"/>
      </w:pPr>
      <w:r w:rsidRPr="00D17AC8">
        <w:lastRenderedPageBreak/>
        <w:t>In the system of equations proposed in this work</w:t>
      </w:r>
      <w:r w:rsidR="00207277" w:rsidRPr="00D17AC8">
        <w:t>,</w:t>
      </w:r>
      <w:r w:rsidRPr="00D17AC8">
        <w:t xml:space="preserve"> the benzene conversion was smaller than ethylene, different from the works of Gao et al. (2016) and Rahman et al. (2018), which used Mo/HZSM-5 catalyst. This behavior may be due to the lateral reactions that might be occurring in the reactor and was not included in the simulation, </w:t>
      </w:r>
      <w:r w:rsidR="00AA1084" w:rsidRPr="00D17AC8">
        <w:t>especially the</w:t>
      </w:r>
      <w:r w:rsidRPr="00D17AC8">
        <w:t xml:space="preserve"> formation of ethane,</w:t>
      </w:r>
      <w:r w:rsidR="00AA1084" w:rsidRPr="00D17AC8">
        <w:t xml:space="preserve"> but also </w:t>
      </w:r>
      <w:r w:rsidR="00207277" w:rsidRPr="00D17AC8">
        <w:t xml:space="preserve">the </w:t>
      </w:r>
      <w:r w:rsidR="00AA1084" w:rsidRPr="00D17AC8">
        <w:t xml:space="preserve">formation of </w:t>
      </w:r>
      <w:r w:rsidRPr="00D17AC8">
        <w:t>cyclohexane, and even other aromatics</w:t>
      </w:r>
      <w:r w:rsidR="00AA1084" w:rsidRPr="00D17AC8">
        <w:t>.</w:t>
      </w:r>
      <w:r w:rsidRPr="00D17AC8">
        <w:t xml:space="preserve"> </w:t>
      </w:r>
      <w:r w:rsidR="00AA1084" w:rsidRPr="00D17AC8">
        <w:t xml:space="preserve"> A little deviation in results m</w:t>
      </w:r>
      <w:r w:rsidR="00B61A07" w:rsidRPr="00D17AC8">
        <w:t>ay</w:t>
      </w:r>
      <w:r w:rsidR="00AA1084" w:rsidRPr="00D17AC8">
        <w:t xml:space="preserve"> also occur with the use of </w:t>
      </w:r>
      <w:r w:rsidRPr="00D17AC8">
        <w:t>different software</w:t>
      </w:r>
      <w:r w:rsidR="00AA1084" w:rsidRPr="00D17AC8">
        <w:t xml:space="preserve"> to simulate the experimental data, which is the case of this work. </w:t>
      </w:r>
    </w:p>
    <w:p w14:paraId="49534A99" w14:textId="77777777" w:rsidR="000A07D4" w:rsidRPr="00D17AC8" w:rsidRDefault="000A07D4" w:rsidP="0017347D">
      <w:pPr>
        <w:pStyle w:val="CETBodytextItalic"/>
        <w:rPr>
          <w:i w:val="0"/>
          <w:iCs/>
          <w:lang w:val="en-US"/>
        </w:rPr>
      </w:pPr>
    </w:p>
    <w:p w14:paraId="1B619FFC" w14:textId="77777777" w:rsidR="00F46D5E" w:rsidRPr="00D17AC8" w:rsidRDefault="00743BA6" w:rsidP="00F46D5E">
      <w:pPr>
        <w:pStyle w:val="CETBodytext"/>
      </w:pPr>
      <w:r w:rsidRPr="00D17AC8">
        <w:t xml:space="preserve">All these results imply that for this process a more complex system of reactions </w:t>
      </w:r>
      <w:r w:rsidR="00207277" w:rsidRPr="00D17AC8">
        <w:t>and better reactor optimization is needed</w:t>
      </w:r>
      <w:r w:rsidRPr="00D17AC8">
        <w:t>. To reach better yields another simulation was carried out in AspenPlus® adding more 0.</w:t>
      </w:r>
      <w:r w:rsidR="00A01AA2" w:rsidRPr="00D17AC8">
        <w:t>5</w:t>
      </w:r>
      <w:r w:rsidRPr="00D17AC8">
        <w:t xml:space="preserve"> g of catalyst mass in the reactor</w:t>
      </w:r>
      <w:r w:rsidR="00AA1084" w:rsidRPr="00D17AC8">
        <w:t xml:space="preserve"> simulated in the software</w:t>
      </w:r>
      <w:r w:rsidR="00F46D5E" w:rsidRPr="00D17AC8">
        <w:t>.</w:t>
      </w:r>
    </w:p>
    <w:p w14:paraId="0B433634" w14:textId="77777777" w:rsidR="00F46D5E" w:rsidRPr="00D17AC8" w:rsidRDefault="006303AA" w:rsidP="00F46D5E">
      <w:pPr>
        <w:pStyle w:val="CETheadingx"/>
      </w:pPr>
      <w:r w:rsidRPr="00D17AC8">
        <w:t xml:space="preserve">Simulation and </w:t>
      </w:r>
      <w:r w:rsidR="00207277" w:rsidRPr="00D17AC8">
        <w:t>Optimization</w:t>
      </w:r>
    </w:p>
    <w:p w14:paraId="2C833073" w14:textId="77777777" w:rsidR="00442BA0" w:rsidRPr="00D17AC8" w:rsidRDefault="00000000" w:rsidP="00442BA0">
      <w:pPr>
        <w:pStyle w:val="CETBodytext"/>
      </w:pPr>
      <w:r>
        <w:rPr>
          <w:noProof/>
        </w:rPr>
        <w:pict w14:anchorId="2EFA730A">
          <v:shape id="_x0000_s2052" type="#_x0000_t202" style="position:absolute;left:0;text-align:left;margin-left:-7.8pt;margin-top:11.1pt;width:30.5pt;height:18.6pt;z-index:251657728;visibility:visible;mso-height-percent:200;mso-wrap-distance-top:3.6pt;mso-wrap-distance-bottom:3.6pt;mso-height-percent:200;mso-width-relative:margin;mso-height-relative:margin" filled="f" stroked="f">
            <v:textbox style="mso-fit-shape-to-text:t">
              <w:txbxContent>
                <w:p w14:paraId="229CB732" w14:textId="77777777" w:rsidR="009872FE" w:rsidRPr="009872FE" w:rsidRDefault="009872FE">
                  <w:pPr>
                    <w:rPr>
                      <w:lang w:val="pt-BR"/>
                    </w:rPr>
                  </w:pPr>
                  <w:r>
                    <w:t>a)</w:t>
                  </w:r>
                </w:p>
              </w:txbxContent>
            </v:textbox>
          </v:shape>
        </w:pict>
      </w:r>
      <w:r>
        <w:rPr>
          <w:noProof/>
        </w:rPr>
        <w:pict w14:anchorId="591C0D10">
          <v:shape id="_x0000_s2051" type="#_x0000_t202" style="position:absolute;left:0;text-align:left;margin-left:290.35pt;margin-top:8.25pt;width:30.5pt;height:18.6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" filled="f" stroked="f">
            <v:textbox style="mso-fit-shape-to-text:t">
              <w:txbxContent>
                <w:p w14:paraId="5ED2E89B" w14:textId="77777777" w:rsidR="009872FE" w:rsidRPr="009872FE" w:rsidRDefault="009872FE">
                  <w:pPr>
                    <w:rPr>
                      <w:lang w:val="pt-BR"/>
                    </w:rPr>
                  </w:pPr>
                  <w:r>
                    <w:t>c)</w:t>
                  </w:r>
                </w:p>
              </w:txbxContent>
            </v:textbox>
          </v:shape>
        </w:pict>
      </w:r>
      <w:r>
        <w:rPr>
          <w:noProof/>
        </w:rPr>
        <w:pict w14:anchorId="242E1520">
          <v:shape id="_x0000_s2053" type="#_x0000_t202" style="position:absolute;left:0;text-align:left;margin-left:139.6pt;margin-top:10.35pt;width:30.5pt;height:18.6pt;z-index:251659776;visibility:visible;mso-height-percent:200;mso-wrap-distance-top:3.6pt;mso-wrap-distance-bottom:3.6pt;mso-height-percent:200;mso-width-relative:margin;mso-height-relative:margin" filled="f" stroked="f">
            <v:textbox style="mso-next-textbox:#_x0000_s2053;mso-fit-shape-to-text:t">
              <w:txbxContent>
                <w:p w14:paraId="12A9F39E" w14:textId="77777777" w:rsidR="009872FE" w:rsidRPr="009872FE" w:rsidRDefault="009872FE">
                  <w:pPr>
                    <w:rPr>
                      <w:lang w:val="pt-BR"/>
                    </w:rPr>
                  </w:pPr>
                  <w:r>
                    <w:t>b)</w:t>
                  </w:r>
                </w:p>
              </w:txbxContent>
            </v:textbox>
          </v:shape>
        </w:pict>
      </w:r>
      <w:r w:rsidR="00442BA0" w:rsidRPr="00D17AC8">
        <w:t xml:space="preserve">Figure 5 </w:t>
      </w:r>
      <w:r w:rsidR="00D47D0C" w:rsidRPr="00D17AC8">
        <w:t>shows the results from the optimized reactor:</w:t>
      </w:r>
    </w:p>
    <w:p w14:paraId="3FE67129" w14:textId="77777777" w:rsidR="00A06C71" w:rsidRPr="00D17AC8" w:rsidRDefault="00F77DE2" w:rsidP="00A06C71">
      <w:pPr>
        <w:pStyle w:val="CETBodytext"/>
      </w:pPr>
      <w:r w:rsidRPr="00D17AC8">
        <w:rPr>
          <w:noProof/>
          <w:lang w:val="pt-BR" w:eastAsia="pt-BR"/>
        </w:rPr>
        <w:drawing>
          <wp:anchor distT="0" distB="0" distL="114300" distR="114300" simplePos="0" relativeHeight="251655680" behindDoc="1" locked="0" layoutInCell="1" allowOverlap="1" wp14:anchorId="16ED3F33" wp14:editId="269E4173">
            <wp:simplePos x="0" y="0"/>
            <wp:positionH relativeFrom="column">
              <wp:posOffset>1805903</wp:posOffset>
            </wp:positionH>
            <wp:positionV relativeFrom="paragraph">
              <wp:posOffset>109191</wp:posOffset>
            </wp:positionV>
            <wp:extent cx="2053988" cy="1398270"/>
            <wp:effectExtent l="0" t="0" r="0" b="0"/>
            <wp:wrapNone/>
            <wp:docPr id="752396883" name="Gráfico 1">
              <a:extLst xmlns:a="http://schemas.openxmlformats.org/drawingml/2006/main">
                <a:ext uri="{FF2B5EF4-FFF2-40B4-BE49-F238E27FC236}">
                  <a16:creationId xmlns:a16="http://schemas.microsoft.com/office/drawing/2014/main" id="{4A52F8AB-631C-4721-9200-D19B62D67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D17AC8">
        <w:rPr>
          <w:noProof/>
          <w:lang w:val="pt-BR" w:eastAsia="pt-BR"/>
        </w:rPr>
        <w:drawing>
          <wp:anchor distT="0" distB="0" distL="114300" distR="114300" simplePos="0" relativeHeight="251649536" behindDoc="1" locked="0" layoutInCell="1" allowOverlap="1" wp14:anchorId="20419BEA" wp14:editId="10073042">
            <wp:simplePos x="0" y="0"/>
            <wp:positionH relativeFrom="column">
              <wp:posOffset>-192462</wp:posOffset>
            </wp:positionH>
            <wp:positionV relativeFrom="paragraph">
              <wp:posOffset>116025</wp:posOffset>
            </wp:positionV>
            <wp:extent cx="2115403" cy="1224915"/>
            <wp:effectExtent l="0" t="0" r="0" b="0"/>
            <wp:wrapNone/>
            <wp:docPr id="744920256" name="Gráfico 1">
              <a:extLst xmlns:a="http://schemas.openxmlformats.org/drawingml/2006/main">
                <a:ext uri="{FF2B5EF4-FFF2-40B4-BE49-F238E27FC236}">
                  <a16:creationId xmlns:a16="http://schemas.microsoft.com/office/drawing/2014/main" id="{6B4698C9-17CB-486C-A8DF-E9C18D5D8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6901361" w14:textId="77777777" w:rsidR="00CF43A0" w:rsidRPr="00D17AC8" w:rsidRDefault="00F77DE2" w:rsidP="00A06C71">
      <w:pPr>
        <w:pStyle w:val="CETBodytext"/>
      </w:pPr>
      <w:r w:rsidRPr="00D17AC8">
        <w:rPr>
          <w:noProof/>
          <w:lang w:val="pt-BR" w:eastAsia="pt-BR"/>
        </w:rPr>
        <w:drawing>
          <wp:anchor distT="0" distB="0" distL="114300" distR="114300" simplePos="0" relativeHeight="251656704" behindDoc="1" locked="0" layoutInCell="1" allowOverlap="1" wp14:anchorId="7ED31C0E" wp14:editId="03E83B40">
            <wp:simplePos x="0" y="0"/>
            <wp:positionH relativeFrom="column">
              <wp:posOffset>3750348</wp:posOffset>
            </wp:positionH>
            <wp:positionV relativeFrom="paragraph">
              <wp:posOffset>5715</wp:posOffset>
            </wp:positionV>
            <wp:extent cx="2039620" cy="1343660"/>
            <wp:effectExtent l="0" t="0" r="0" b="0"/>
            <wp:wrapNone/>
            <wp:docPr id="1318950722" name="Gráfico 1">
              <a:extLst xmlns:a="http://schemas.openxmlformats.org/drawingml/2006/main">
                <a:ext uri="{FF2B5EF4-FFF2-40B4-BE49-F238E27FC236}">
                  <a16:creationId xmlns:a16="http://schemas.microsoft.com/office/drawing/2014/main" id="{85CE5646-BFBD-5048-9F82-9BF76E576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0442FC7" w14:textId="77777777" w:rsidR="00CF43A0" w:rsidRPr="00D17AC8" w:rsidRDefault="00CF43A0" w:rsidP="00A06C71">
      <w:pPr>
        <w:pStyle w:val="CETBodytext"/>
      </w:pPr>
    </w:p>
    <w:p w14:paraId="32E9C055" w14:textId="77777777" w:rsidR="00CF43A0" w:rsidRPr="00D17AC8" w:rsidRDefault="00450D8F" w:rsidP="00450D8F">
      <w:pPr>
        <w:pStyle w:val="CETBodytext"/>
        <w:tabs>
          <w:tab w:val="clear" w:pos="7100"/>
          <w:tab w:val="left" w:pos="3916"/>
        </w:tabs>
      </w:pPr>
      <w:r w:rsidRPr="00D17AC8">
        <w:tab/>
      </w:r>
    </w:p>
    <w:p w14:paraId="4C844AF4" w14:textId="77777777" w:rsidR="00CF43A0" w:rsidRPr="00D17AC8" w:rsidRDefault="00450D8F" w:rsidP="00450D8F">
      <w:pPr>
        <w:pStyle w:val="CETBodytext"/>
        <w:tabs>
          <w:tab w:val="clear" w:pos="7100"/>
          <w:tab w:val="left" w:pos="5253"/>
        </w:tabs>
      </w:pPr>
      <w:r w:rsidRPr="00D17AC8">
        <w:tab/>
      </w:r>
    </w:p>
    <w:p w14:paraId="0A3C56D3" w14:textId="77777777" w:rsidR="00CF43A0" w:rsidRPr="00D17AC8" w:rsidRDefault="00C32B1D" w:rsidP="00F77DE2">
      <w:pPr>
        <w:pStyle w:val="CETBodytext"/>
        <w:tabs>
          <w:tab w:val="clear" w:pos="7100"/>
          <w:tab w:val="left" w:pos="5253"/>
          <w:tab w:val="right" w:pos="8787"/>
        </w:tabs>
        <w:ind w:firstLine="708"/>
      </w:pPr>
      <w:r w:rsidRPr="00D17AC8">
        <w:tab/>
      </w:r>
      <w:r w:rsidR="00F77DE2" w:rsidRPr="00D17AC8">
        <w:tab/>
      </w:r>
    </w:p>
    <w:p w14:paraId="47DB8A82" w14:textId="77777777" w:rsidR="00CF43A0" w:rsidRPr="00D17AC8" w:rsidRDefault="00C32B1D" w:rsidP="00C32B1D">
      <w:pPr>
        <w:pStyle w:val="CETBodytext"/>
        <w:tabs>
          <w:tab w:val="clear" w:pos="7100"/>
          <w:tab w:val="left" w:pos="5246"/>
        </w:tabs>
      </w:pPr>
      <w:r w:rsidRPr="00D17AC8">
        <w:tab/>
      </w:r>
    </w:p>
    <w:p w14:paraId="4C5D7D5C" w14:textId="77777777" w:rsidR="00CF43A0" w:rsidRPr="00D17AC8" w:rsidRDefault="00CF43A0" w:rsidP="00A06C71">
      <w:pPr>
        <w:pStyle w:val="CETBodytext"/>
      </w:pPr>
    </w:p>
    <w:p w14:paraId="399F0DFC" w14:textId="77777777" w:rsidR="00CF43A0" w:rsidRPr="00D17AC8" w:rsidRDefault="000C4396" w:rsidP="000C4396">
      <w:pPr>
        <w:pStyle w:val="CETBodytext"/>
        <w:tabs>
          <w:tab w:val="clear" w:pos="7100"/>
          <w:tab w:val="left" w:pos="5811"/>
        </w:tabs>
        <w:ind w:firstLine="708"/>
      </w:pPr>
      <w:r w:rsidRPr="00D17AC8">
        <w:tab/>
      </w:r>
    </w:p>
    <w:p w14:paraId="25E8550A" w14:textId="77777777" w:rsidR="00CF43A0" w:rsidRPr="00D17AC8" w:rsidRDefault="00CF43A0" w:rsidP="00A06C71">
      <w:pPr>
        <w:pStyle w:val="CETBodytext"/>
      </w:pPr>
    </w:p>
    <w:p w14:paraId="5D1327F7" w14:textId="77777777" w:rsidR="00D47D0C" w:rsidRPr="00D17AC8" w:rsidRDefault="00000000" w:rsidP="00D47D0C">
      <w:pPr>
        <w:pStyle w:val="CETCaption"/>
        <w:rPr>
          <w:lang w:val="en-US"/>
        </w:rPr>
      </w:pPr>
      <w:r>
        <w:rPr>
          <w:noProof/>
        </w:rPr>
        <w:pict w14:anchorId="7F35CAF5">
          <v:oval id="_x0000_s2075" style="position:absolute;left:0;text-align:left;margin-left:149.75pt;margin-top:14.2pt;width:8.05pt;height:6.05pt;z-index:251666944" fillcolor="black [3213]" strokecolor="black [3213]"/>
        </w:pict>
      </w:r>
      <w:r>
        <w:rPr>
          <w:noProof/>
        </w:rPr>
        <w:pict w14:anchorId="4DB8087F">
          <v:shape id="_x0000_s2074" type="#_x0000_t32" style="position:absolute;left:0;text-align:left;margin-left:53.7pt;margin-top:17.9pt;width:16.85pt;height:.45pt;z-index:251665920" o:connectortype="straight" strokecolor="red" strokeweight="3pt">
            <v:shadow type="perspective" color="#622423 [1605]" opacity=".5" offset="1pt" offset2="-1pt"/>
          </v:shape>
        </w:pict>
      </w:r>
      <w:r w:rsidR="00442BA0" w:rsidRPr="00D17AC8">
        <w:t>Figure 5 -</w:t>
      </w:r>
      <w:r w:rsidR="00AD2551" w:rsidRPr="00D17AC8">
        <w:rPr>
          <w:lang w:val="en-US"/>
        </w:rPr>
        <w:t>– (      ) Optimized</w:t>
      </w:r>
      <w:r w:rsidR="00207277" w:rsidRPr="00D17AC8">
        <w:rPr>
          <w:lang w:val="en-US"/>
        </w:rPr>
        <w:t xml:space="preserve"> </w:t>
      </w:r>
      <w:r w:rsidR="00AD2551" w:rsidRPr="00D17AC8">
        <w:rPr>
          <w:lang w:val="en-US"/>
        </w:rPr>
        <w:t>and (    ) simulated millimolar</w:t>
      </w:r>
      <w:r w:rsidR="00442BA0" w:rsidRPr="00D17AC8">
        <w:rPr>
          <w:lang w:val="en-US"/>
        </w:rPr>
        <w:t xml:space="preserve"> flow (</w:t>
      </w:r>
      <w:r w:rsidR="00AD2551" w:rsidRPr="00D17AC8">
        <w:rPr>
          <w:lang w:val="en-US"/>
        </w:rPr>
        <w:t>m</w:t>
      </w:r>
      <w:r w:rsidR="00442BA0" w:rsidRPr="00D17AC8">
        <w:rPr>
          <w:lang w:val="en-US"/>
        </w:rPr>
        <w:t>mol/h) of the products from direct non-oxidative methane conversion a) benzene b) ethylene and c) hydrogen. Feed 94</w:t>
      </w:r>
      <w:r w:rsidR="00AD2551" w:rsidRPr="00D17AC8">
        <w:rPr>
          <w:lang w:val="en-US"/>
        </w:rPr>
        <w:t>.</w:t>
      </w:r>
      <w:r w:rsidR="00442BA0" w:rsidRPr="00D17AC8">
        <w:rPr>
          <w:lang w:val="en-US"/>
        </w:rPr>
        <w:t>2 mol/</w:t>
      </w:r>
      <w:r w:rsidR="00D47D0C" w:rsidRPr="00D17AC8">
        <w:rPr>
          <w:lang w:val="en-US"/>
        </w:rPr>
        <w:t>h.</w:t>
      </w:r>
    </w:p>
    <w:p w14:paraId="42F10593" w14:textId="77777777" w:rsidR="00D47D0C" w:rsidRPr="00D17AC8" w:rsidRDefault="00385855" w:rsidP="00D47D0C">
      <w:pPr>
        <w:pStyle w:val="CETBodytext"/>
        <w:rPr>
          <w:i/>
          <w:iCs/>
        </w:rPr>
      </w:pPr>
      <w:r w:rsidRPr="00D17AC8">
        <w:t>The new reactor design</w:t>
      </w:r>
      <w:r w:rsidR="00B61A07" w:rsidRPr="00D17AC8">
        <w:t xml:space="preserve"> increased the yield of benzene </w:t>
      </w:r>
      <w:r w:rsidR="00207277" w:rsidRPr="00D17AC8">
        <w:t>by</w:t>
      </w:r>
      <w:r w:rsidR="00B61A07" w:rsidRPr="00D17AC8">
        <w:t xml:space="preserve"> almost 30 %, ethylene </w:t>
      </w:r>
      <w:r w:rsidR="00207277" w:rsidRPr="00D17AC8">
        <w:t>by</w:t>
      </w:r>
      <w:r w:rsidR="00B61A07" w:rsidRPr="00D17AC8">
        <w:t xml:space="preserve"> 12 %</w:t>
      </w:r>
      <w:r w:rsidR="00207277" w:rsidRPr="00D17AC8">
        <w:t>,</w:t>
      </w:r>
      <w:r w:rsidR="00B61A07" w:rsidRPr="00D17AC8">
        <w:t xml:space="preserve"> and hydrogen </w:t>
      </w:r>
      <w:r w:rsidR="00207277" w:rsidRPr="00D17AC8">
        <w:t xml:space="preserve">by </w:t>
      </w:r>
      <w:r w:rsidR="00B61A07" w:rsidRPr="00D17AC8">
        <w:t>24 %, however, coke formation was the most improved.</w:t>
      </w:r>
      <w:r w:rsidR="00F611F3" w:rsidRPr="00D17AC8">
        <w:t xml:space="preserve"> Better benzene selectivity is expected In Mo/HZSM-5 </w:t>
      </w:r>
      <w:r w:rsidR="00207277" w:rsidRPr="00D17AC8">
        <w:t>catalysts</w:t>
      </w:r>
      <w:r w:rsidR="00F611F3" w:rsidRPr="00D17AC8">
        <w:t xml:space="preserve"> among the other products.</w:t>
      </w:r>
      <w:r w:rsidR="00B61A07" w:rsidRPr="00D17AC8">
        <w:t xml:space="preserve"> Indeed, l</w:t>
      </w:r>
      <w:r w:rsidR="00D47D0C" w:rsidRPr="00D17AC8">
        <w:t xml:space="preserve">ow yields for products </w:t>
      </w:r>
      <w:r w:rsidR="00D05254" w:rsidRPr="00D17AC8">
        <w:t>were</w:t>
      </w:r>
      <w:r w:rsidR="00D47D0C" w:rsidRPr="00D17AC8">
        <w:t xml:space="preserve"> found even with more </w:t>
      </w:r>
      <w:r w:rsidR="007224FE" w:rsidRPr="00D17AC8">
        <w:t>catalyst mass</w:t>
      </w:r>
      <w:r w:rsidR="00207277" w:rsidRPr="00D17AC8">
        <w:t>,</w:t>
      </w:r>
      <w:r w:rsidR="00D47D0C" w:rsidRPr="00D17AC8">
        <w:t xml:space="preserve"> and the methane conversion was meanly </w:t>
      </w:r>
      <w:r w:rsidR="00360BB1" w:rsidRPr="00D17AC8">
        <w:t>improved</w:t>
      </w:r>
      <w:r w:rsidR="00D47D0C" w:rsidRPr="00D17AC8">
        <w:t xml:space="preserve"> (</w:t>
      </w:r>
      <w:r w:rsidR="00F611F3" w:rsidRPr="00D17AC8">
        <w:t>13.0 %</w:t>
      </w:r>
      <w:r w:rsidR="00D47D0C" w:rsidRPr="00D17AC8">
        <w:t xml:space="preserve"> in the highest temperature</w:t>
      </w:r>
      <w:r w:rsidR="00B61A07" w:rsidRPr="00D17AC8">
        <w:t xml:space="preserve">). </w:t>
      </w:r>
      <w:r w:rsidR="00D05254" w:rsidRPr="00D17AC8">
        <w:t xml:space="preserve">This </w:t>
      </w:r>
      <w:r w:rsidR="00D47D0C" w:rsidRPr="00D17AC8">
        <w:t>means that another rector design may be necessary to reach better results</w:t>
      </w:r>
      <w:r w:rsidR="00CA01C8" w:rsidRPr="00D17AC8">
        <w:t>,</w:t>
      </w:r>
      <w:r w:rsidR="00FD3428" w:rsidRPr="00D17AC8">
        <w:t xml:space="preserve"> and one way to achieve this</w:t>
      </w:r>
      <w:r w:rsidR="00CA01C8" w:rsidRPr="00D17AC8">
        <w:t>,</w:t>
      </w:r>
      <w:r w:rsidR="00FD3428" w:rsidRPr="00D17AC8">
        <w:t xml:space="preserve"> is to couple a hydrogen permeable membrane in the reactor </w:t>
      </w:r>
      <w:r w:rsidR="00D05254" w:rsidRPr="00D17AC8">
        <w:t xml:space="preserve">to </w:t>
      </w:r>
      <w:r w:rsidR="00FD3428" w:rsidRPr="00D17AC8">
        <w:t xml:space="preserve">shift the equilibrium of the reaction to </w:t>
      </w:r>
      <w:r w:rsidR="00CA01C8" w:rsidRPr="00D17AC8">
        <w:t>produce more</w:t>
      </w:r>
      <w:r w:rsidR="00FD3428" w:rsidRPr="00D17AC8">
        <w:t xml:space="preserve"> products</w:t>
      </w:r>
      <w:r w:rsidR="00CA01C8" w:rsidRPr="00D17AC8">
        <w:t xml:space="preserve">, </w:t>
      </w:r>
      <w:r w:rsidR="00D05254" w:rsidRPr="00D17AC8">
        <w:t xml:space="preserve">the </w:t>
      </w:r>
      <w:r w:rsidR="00CA01C8" w:rsidRPr="00D17AC8">
        <w:t>same strategy used</w:t>
      </w:r>
      <w:r w:rsidR="00D05254" w:rsidRPr="00D17AC8">
        <w:t xml:space="preserve"> by</w:t>
      </w:r>
      <w:r w:rsidR="00CA01C8" w:rsidRPr="00D17AC8">
        <w:t xml:space="preserve"> Gao et al. </w:t>
      </w:r>
      <w:r w:rsidR="00B7489F" w:rsidRPr="00D17AC8">
        <w:t>(</w:t>
      </w:r>
      <w:r w:rsidR="00CA01C8" w:rsidRPr="00D17AC8">
        <w:t>2016</w:t>
      </w:r>
      <w:r w:rsidR="00B7489F" w:rsidRPr="00D17AC8">
        <w:t>).</w:t>
      </w:r>
    </w:p>
    <w:p w14:paraId="336F9FE3" w14:textId="77777777" w:rsidR="006C5A2D" w:rsidRPr="00D17AC8" w:rsidRDefault="00191B99" w:rsidP="00191B99">
      <w:pPr>
        <w:pStyle w:val="CETHeading1"/>
      </w:pPr>
      <w:r w:rsidRPr="00D17AC8">
        <w:t>Conclusion</w:t>
      </w:r>
    </w:p>
    <w:p w14:paraId="5C5585E1" w14:textId="77777777" w:rsidR="00D65D78" w:rsidRPr="00D17AC8" w:rsidRDefault="006642FA" w:rsidP="00191B99">
      <w:pPr>
        <w:pStyle w:val="CETBodytext"/>
      </w:pPr>
      <w:r w:rsidRPr="00D17AC8">
        <w:t xml:space="preserve">This study has demonstrated that the direct non-oxidative conversion of methane </w:t>
      </w:r>
      <w:r w:rsidR="00790186" w:rsidRPr="00D17AC8">
        <w:t>is</w:t>
      </w:r>
      <w:r w:rsidRPr="00D17AC8">
        <w:t xml:space="preserve"> a very endothermic reaction needing high temperatures to occur</w:t>
      </w:r>
      <w:r w:rsidR="00790186" w:rsidRPr="00D17AC8">
        <w:t>,</w:t>
      </w:r>
      <w:r w:rsidRPr="00D17AC8">
        <w:t xml:space="preserve"> and yet low yields are achieved. The results from the simulation that was carried out in Aspen Plus® version 10 </w:t>
      </w:r>
      <w:r w:rsidR="00790186" w:rsidRPr="00D17AC8">
        <w:t xml:space="preserve">using experimental data and reactor design from the literature, </w:t>
      </w:r>
      <w:r w:rsidRPr="00D17AC8">
        <w:t>showed that the</w:t>
      </w:r>
      <w:r w:rsidR="009C0867" w:rsidRPr="00D17AC8">
        <w:t xml:space="preserve"> highest conversion of methane wa</w:t>
      </w:r>
      <w:r w:rsidRPr="00D17AC8">
        <w:t>s reached at 1</w:t>
      </w:r>
      <w:r w:rsidR="00F611F3" w:rsidRPr="00D17AC8">
        <w:t>0</w:t>
      </w:r>
      <w:r w:rsidRPr="00D17AC8">
        <w:t>23 K with 1</w:t>
      </w:r>
      <w:r w:rsidR="00F611F3" w:rsidRPr="00D17AC8">
        <w:t>1</w:t>
      </w:r>
      <w:r w:rsidRPr="00D17AC8">
        <w:t>.</w:t>
      </w:r>
      <w:r w:rsidR="00F611F3" w:rsidRPr="00D17AC8">
        <w:t>7</w:t>
      </w:r>
      <w:r w:rsidRPr="00D17AC8">
        <w:t>% of the gas converted</w:t>
      </w:r>
      <w:r w:rsidR="007A1AA6" w:rsidRPr="00D17AC8">
        <w:t>, and also the highest yield of products. The reaction produced</w:t>
      </w:r>
      <w:r w:rsidR="00280196" w:rsidRPr="00D17AC8">
        <w:t xml:space="preserve"> </w:t>
      </w:r>
      <w:r w:rsidR="00154A4A" w:rsidRPr="00D17AC8">
        <w:t xml:space="preserve">low yields: </w:t>
      </w:r>
      <w:r w:rsidR="00F611F3" w:rsidRPr="00D17AC8">
        <w:t>0.37</w:t>
      </w:r>
      <w:r w:rsidR="00280196" w:rsidRPr="00D17AC8">
        <w:t xml:space="preserve">, </w:t>
      </w:r>
      <w:r w:rsidR="00F611F3" w:rsidRPr="00D17AC8">
        <w:t>0.42</w:t>
      </w:r>
      <w:r w:rsidR="00757A88" w:rsidRPr="00D17AC8">
        <w:t>,</w:t>
      </w:r>
      <w:r w:rsidR="00D74909" w:rsidRPr="00D17AC8">
        <w:t xml:space="preserve"> and</w:t>
      </w:r>
      <w:r w:rsidR="0068141A" w:rsidRPr="00D17AC8">
        <w:t xml:space="preserve"> </w:t>
      </w:r>
      <w:r w:rsidR="00F611F3" w:rsidRPr="00D17AC8">
        <w:t>14.3</w:t>
      </w:r>
      <w:r w:rsidR="0068141A" w:rsidRPr="00D17AC8">
        <w:t xml:space="preserve"> </w:t>
      </w:r>
      <w:r w:rsidR="004324C3" w:rsidRPr="00D17AC8">
        <w:t>m</w:t>
      </w:r>
      <w:r w:rsidR="0068141A" w:rsidRPr="00D17AC8">
        <w:t>mol/h of</w:t>
      </w:r>
      <w:r w:rsidR="007A1AA6" w:rsidRPr="00D17AC8">
        <w:t xml:space="preserve"> benzene, ethylene</w:t>
      </w:r>
      <w:r w:rsidR="00757A88" w:rsidRPr="00D17AC8">
        <w:t>,</w:t>
      </w:r>
      <w:r w:rsidR="00D74909" w:rsidRPr="00D17AC8">
        <w:t xml:space="preserve"> and</w:t>
      </w:r>
      <w:r w:rsidR="0068141A" w:rsidRPr="00D17AC8">
        <w:t xml:space="preserve"> hydrogen respectively</w:t>
      </w:r>
      <w:r w:rsidR="00D74909" w:rsidRPr="00D17AC8">
        <w:t>,</w:t>
      </w:r>
      <w:r w:rsidR="00154A4A" w:rsidRPr="00D17AC8">
        <w:t xml:space="preserve"> due to the </w:t>
      </w:r>
      <w:r w:rsidR="00207277" w:rsidRPr="00D17AC8">
        <w:t>laboratory</w:t>
      </w:r>
      <w:r w:rsidR="00154A4A" w:rsidRPr="00D17AC8">
        <w:t xml:space="preserve"> scale of the experiments</w:t>
      </w:r>
      <w:r w:rsidR="00207277" w:rsidRPr="00D17AC8">
        <w:t>,</w:t>
      </w:r>
      <w:r w:rsidR="00D74909" w:rsidRPr="00D17AC8">
        <w:t xml:space="preserve"> and even with optimization the results were poorly upgraded. </w:t>
      </w:r>
      <w:r w:rsidR="005D7A26" w:rsidRPr="00D17AC8">
        <w:t xml:space="preserve">The model deviation from the experimental data was around 10% </w:t>
      </w:r>
      <w:r w:rsidR="00757A88" w:rsidRPr="00D17AC8">
        <w:t>at</w:t>
      </w:r>
      <w:r w:rsidR="005D7A26" w:rsidRPr="00D17AC8">
        <w:t xml:space="preserve"> the highest temperature. These results indicated that a more complex system of reactions</w:t>
      </w:r>
      <w:r w:rsidR="00D65D78" w:rsidRPr="00D17AC8">
        <w:t xml:space="preserve"> and </w:t>
      </w:r>
      <w:r w:rsidR="009C0867" w:rsidRPr="00D17AC8">
        <w:t xml:space="preserve">kinetic </w:t>
      </w:r>
      <w:r w:rsidR="00D65D78" w:rsidRPr="00D17AC8">
        <w:t>model</w:t>
      </w:r>
      <w:r w:rsidR="005D7A26" w:rsidRPr="00D17AC8">
        <w:t xml:space="preserve"> is needed to </w:t>
      </w:r>
      <w:r w:rsidR="00207277" w:rsidRPr="00D17AC8">
        <w:t>accurately fit the experimental data and a different reactor design to</w:t>
      </w:r>
      <w:r w:rsidR="00D65D78" w:rsidRPr="00D17AC8">
        <w:t xml:space="preserve"> achieve better yields.</w:t>
      </w:r>
      <w:r w:rsidR="002B5C3D" w:rsidRPr="00D17AC8">
        <w:t xml:space="preserve"> One way to enhance the reactor design and shift the equilibrium towards </w:t>
      </w:r>
      <w:r w:rsidR="00757A88" w:rsidRPr="00D17AC8">
        <w:t>the formation of the product</w:t>
      </w:r>
      <w:r w:rsidR="002B5C3D" w:rsidRPr="00D17AC8">
        <w:t xml:space="preserve"> is to add a </w:t>
      </w:r>
      <w:r w:rsidR="00757A88" w:rsidRPr="00D17AC8">
        <w:t>hydrogen-permeable</w:t>
      </w:r>
      <w:r w:rsidR="002B5C3D" w:rsidRPr="00D17AC8">
        <w:t xml:space="preserve"> membrane in the system </w:t>
      </w:r>
      <w:r w:rsidR="00757A88" w:rsidRPr="00D17AC8">
        <w:t>to</w:t>
      </w:r>
      <w:r w:rsidR="002B5C3D" w:rsidRPr="00D17AC8">
        <w:t xml:space="preserve"> remove the hydrogen </w:t>
      </w:r>
      <w:r w:rsidR="00743BA6" w:rsidRPr="00D17AC8">
        <w:t>produced and</w:t>
      </w:r>
      <w:r w:rsidR="002B5C3D" w:rsidRPr="00D17AC8">
        <w:t xml:space="preserve"> then reach higher methane conversion. It will be a part </w:t>
      </w:r>
      <w:r w:rsidR="00C73954" w:rsidRPr="00D17AC8">
        <w:t>of thi</w:t>
      </w:r>
      <w:r w:rsidR="00785775" w:rsidRPr="00D17AC8">
        <w:t>s</w:t>
      </w:r>
      <w:r w:rsidR="00C73954" w:rsidRPr="00D17AC8">
        <w:t xml:space="preserve"> work as future research</w:t>
      </w:r>
      <w:r w:rsidR="00154A4A" w:rsidRPr="00D17AC8">
        <w:t xml:space="preserve"> as well as the </w:t>
      </w:r>
      <w:r w:rsidR="00207277" w:rsidRPr="00D17AC8">
        <w:t>scale-up</w:t>
      </w:r>
      <w:r w:rsidR="00154A4A" w:rsidRPr="00D17AC8">
        <w:t xml:space="preserve"> and </w:t>
      </w:r>
      <w:r w:rsidR="00207277" w:rsidRPr="00D17AC8">
        <w:t>technical-economic</w:t>
      </w:r>
      <w:r w:rsidR="00154A4A" w:rsidRPr="00D17AC8">
        <w:t xml:space="preserve"> analys</w:t>
      </w:r>
      <w:r w:rsidR="00E3685C" w:rsidRPr="00D17AC8">
        <w:t>i</w:t>
      </w:r>
      <w:r w:rsidR="00154A4A" w:rsidRPr="00D17AC8">
        <w:t>s of the process</w:t>
      </w:r>
      <w:r w:rsidR="00C73954" w:rsidRPr="00D17AC8">
        <w:t>.</w:t>
      </w:r>
    </w:p>
    <w:p w14:paraId="57FDEE57" w14:textId="77777777" w:rsidR="00D65D78" w:rsidRPr="00D17AC8" w:rsidRDefault="00D65D78" w:rsidP="00D65D78">
      <w:pPr>
        <w:pStyle w:val="CETHeading1"/>
      </w:pPr>
      <w:r w:rsidRPr="00D17AC8">
        <w:t>Acknowledgments</w:t>
      </w:r>
    </w:p>
    <w:p w14:paraId="43AD6522" w14:textId="77777777" w:rsidR="00191B99" w:rsidRPr="00D17AC8" w:rsidRDefault="00C3252E" w:rsidP="009A3AC8">
      <w:pPr>
        <w:rPr>
          <w:lang w:val="en-US"/>
        </w:rPr>
      </w:pPr>
      <w:r w:rsidRPr="00D17AC8">
        <w:rPr>
          <w:lang w:val="en-US"/>
        </w:rPr>
        <w:t>The authors gratefully acknowledge the financial</w:t>
      </w:r>
      <w:r w:rsidRPr="00D17AC8">
        <w:rPr>
          <w:lang w:val="en-HK"/>
        </w:rPr>
        <w:t xml:space="preserve"> support</w:t>
      </w:r>
      <w:r w:rsidRPr="00D17AC8">
        <w:t xml:space="preserve"> of</w:t>
      </w:r>
      <w:r w:rsidRPr="00D17AC8">
        <w:rPr>
          <w:lang w:val="en-US"/>
        </w:rPr>
        <w:t xml:space="preserve"> </w:t>
      </w:r>
      <w:r w:rsidR="00E10D5A" w:rsidRPr="00D17AC8">
        <w:rPr>
          <w:lang w:val="en-US"/>
        </w:rPr>
        <w:t>CNPQ -</w:t>
      </w:r>
      <w:r w:rsidRPr="00D17AC8">
        <w:rPr>
          <w:lang w:val="en-US"/>
        </w:rPr>
        <w:t xml:space="preserve"> “Conselho Nacional de Desenvolvimento Científico e Tecnológico”</w:t>
      </w:r>
      <w:r w:rsidRPr="00D17AC8">
        <w:t xml:space="preserve"> </w:t>
      </w:r>
      <w:r w:rsidR="00712043">
        <w:t xml:space="preserve">process number 140885/2022-6 </w:t>
      </w:r>
      <w:r w:rsidRPr="00D17AC8">
        <w:t>and</w:t>
      </w:r>
      <w:r w:rsidRPr="00D17AC8">
        <w:rPr>
          <w:lang w:val="en-US"/>
        </w:rPr>
        <w:t xml:space="preserve"> </w:t>
      </w:r>
      <w:r w:rsidR="00E10D5A" w:rsidRPr="00D17AC8">
        <w:rPr>
          <w:lang w:val="en-US"/>
        </w:rPr>
        <w:t xml:space="preserve">UNICAMP - </w:t>
      </w:r>
      <w:r w:rsidRPr="00D17AC8">
        <w:rPr>
          <w:lang w:val="en-US"/>
        </w:rPr>
        <w:t xml:space="preserve"> </w:t>
      </w:r>
      <w:r w:rsidRPr="00D17AC8">
        <w:t>University of</w:t>
      </w:r>
      <w:r w:rsidRPr="00D17AC8">
        <w:rPr>
          <w:lang w:val="en-US"/>
        </w:rPr>
        <w:t xml:space="preserve"> Campinas</w:t>
      </w:r>
      <w:r w:rsidR="00A97CD6" w:rsidRPr="00D17AC8">
        <w:rPr>
          <w:lang w:val="en-US"/>
        </w:rPr>
        <w:t>.</w:t>
      </w:r>
    </w:p>
    <w:p w14:paraId="6E0DA7E9" w14:textId="77777777" w:rsidR="00075D52" w:rsidRPr="00D17AC8" w:rsidRDefault="00075D52" w:rsidP="00075D52">
      <w:pPr>
        <w:pStyle w:val="CETHeading1"/>
      </w:pPr>
      <w:r w:rsidRPr="00D17AC8">
        <w:lastRenderedPageBreak/>
        <w:t>References</w:t>
      </w:r>
    </w:p>
    <w:p w14:paraId="1CEF7854" w14:textId="77777777" w:rsidR="00C106B8" w:rsidRPr="00D17AC8" w:rsidRDefault="00C106B8" w:rsidP="007C1548">
      <w:pPr>
        <w:pStyle w:val="CETReferencetext"/>
        <w:rPr>
          <w:lang w:val="en-US"/>
        </w:rPr>
      </w:pPr>
      <w:r w:rsidRPr="00D17AC8">
        <w:rPr>
          <w:lang w:val="pt-BR"/>
        </w:rPr>
        <w:t xml:space="preserve">Abiogás – associação brasileira de biogás e biometano. Potencial do biogás no setor agropecuário brasileiro. São Paulo, SP 2021. &lt;https://abiogas.org.br/potencial-do-biogas-no-setor-agropecuario-brasileiro/&gt;. </w:t>
      </w:r>
      <w:r w:rsidRPr="00D17AC8">
        <w:rPr>
          <w:lang w:val="en-US"/>
        </w:rPr>
        <w:t>Acessed :15.01.2023.</w:t>
      </w:r>
    </w:p>
    <w:p w14:paraId="29E7EA89" w14:textId="77777777" w:rsidR="00C106B8" w:rsidRPr="00D17AC8" w:rsidRDefault="00C106B8" w:rsidP="004D318E">
      <w:pPr>
        <w:pStyle w:val="CETReferencetext"/>
      </w:pPr>
      <w:r w:rsidRPr="00D17AC8">
        <w:t>Ahmed, A.M.A.; Salmiaton, A.; Choong, T.S.Y.; Azlina, W.A.K.G.W., 2015, Review of kinetic and equilibrium concepts for biomass tar modeling by using Aspen Plus. Renewable and Sustainable Energy Reviews, 25, 1623-1644.</w:t>
      </w:r>
    </w:p>
    <w:p w14:paraId="411D5034" w14:textId="77777777" w:rsidR="00C106B8" w:rsidRPr="00D17AC8" w:rsidRDefault="00C106B8" w:rsidP="005A28F9">
      <w:pPr>
        <w:pStyle w:val="CETReferencetext"/>
      </w:pPr>
      <w:r w:rsidRPr="00D17AC8">
        <w:t>Aspen Plus 2020, Aspen Plus Computer Software, Aspen Technology Inc., United States of America.</w:t>
      </w:r>
    </w:p>
    <w:p w14:paraId="1C9AAAD7" w14:textId="77777777" w:rsidR="00C106B8" w:rsidRPr="00D17AC8" w:rsidRDefault="00C106B8" w:rsidP="00217E16">
      <w:pPr>
        <w:pStyle w:val="CETReferencetext"/>
      </w:pPr>
      <w:r w:rsidRPr="00D17AC8">
        <w:t>Corredor, E.C., Chitta, P., Deo, M.D, 2019, Techno-economic evaluation of a process for direct conversion of methane to aromatics, Fuel Processing Technology,183, 55-61.</w:t>
      </w:r>
    </w:p>
    <w:p w14:paraId="7498CCAC" w14:textId="77777777" w:rsidR="00C106B8" w:rsidRPr="00D17AC8" w:rsidRDefault="00C106B8" w:rsidP="00C106B8">
      <w:pPr>
        <w:pStyle w:val="CETReferencetext"/>
      </w:pPr>
      <w:r w:rsidRPr="00D17AC8">
        <w:t>Deepti Mishra, Sourabh Mishra, Arindam Modak, K.K. Pant, Xiu Song Zhao, (2022). Hierarchically modified Mo/HZSM-5 via alkali treatment for improved activity in methane dehydroaromatization, Fuel Processing Technology, 235, 107387.</w:t>
      </w:r>
    </w:p>
    <w:p w14:paraId="24F0E922" w14:textId="77777777" w:rsidR="00C106B8" w:rsidRPr="00D17AC8" w:rsidRDefault="00C106B8" w:rsidP="00113AE7">
      <w:pPr>
        <w:pStyle w:val="CETReferencetext"/>
      </w:pPr>
      <w:r w:rsidRPr="00D17AC8">
        <w:t>Gao, K., Yang, J., Seidel-Morgenstern, A., 2016, Methane Dehydro-Aromatization: Potential of a Mo/MCM-22 Catalyst and Hydrogene-Selective Membranes, Chemie Ingenieur Technik, 88, 168-176.</w:t>
      </w:r>
    </w:p>
    <w:p w14:paraId="492C8090" w14:textId="77777777" w:rsidR="00C106B8" w:rsidRPr="00D17AC8" w:rsidRDefault="00C106B8" w:rsidP="004D318E">
      <w:pPr>
        <w:pStyle w:val="CETReferencetext"/>
      </w:pPr>
      <w:r w:rsidRPr="00D17AC8">
        <w:t xml:space="preserve">Gao, Kaidi. 2015, Methane Dehydro Aromatization: Thermodynamics, Catalysts, Kinetics and Potential of Membrane Reactors, </w:t>
      </w:r>
      <w:r w:rsidR="00D05254" w:rsidRPr="00D17AC8">
        <w:t>Ph.D.</w:t>
      </w:r>
      <w:r w:rsidRPr="00D17AC8">
        <w:t xml:space="preserve"> Thesis University Magdeburg Faculty of Process and Systems Engineering.</w:t>
      </w:r>
    </w:p>
    <w:p w14:paraId="4B4CEB87" w14:textId="77777777" w:rsidR="00F34707" w:rsidRPr="00D17AC8" w:rsidRDefault="00F34707" w:rsidP="00F34707">
      <w:pPr>
        <w:pStyle w:val="CETReferencetext"/>
      </w:pPr>
      <w:r w:rsidRPr="00D17AC8">
        <w:t xml:space="preserve">Han, S.J., Gebreyohannes T.G., </w:t>
      </w:r>
      <w:r w:rsidR="00D05254" w:rsidRPr="00D17AC8">
        <w:t>Lee</w:t>
      </w:r>
      <w:r w:rsidRPr="00D17AC8">
        <w:t>, S.W., Kim, S.K., Kim, H.W., Shin, J., Kim, Y.T., 2023, Methane direct conversion to olefins, aromatics, and hydrogen over silica entrapped bimetallic MeFe-SiO2 (Me = Co, Ni, Pd, Pt) catalysts, Molecular Catalysis, 535, 112864</w:t>
      </w:r>
    </w:p>
    <w:p w14:paraId="60F4845D" w14:textId="77777777" w:rsidR="00B711EA" w:rsidRPr="00D17AC8" w:rsidRDefault="00B711EA" w:rsidP="004D318E">
      <w:pPr>
        <w:pStyle w:val="CETReferencetext"/>
      </w:pPr>
      <w:r w:rsidRPr="00D17AC8">
        <w:t>Karaya C.; Kee, R.J., 2016, Progress in the direct catalytic conversion of methane to fuels and chemicals. Progress in Energy and Combustion Science, 55, 60-97.</w:t>
      </w:r>
    </w:p>
    <w:p w14:paraId="1F86DA53" w14:textId="77777777" w:rsidR="00C106B8" w:rsidRPr="00D17AC8" w:rsidRDefault="00C106B8" w:rsidP="007C1548">
      <w:pPr>
        <w:pStyle w:val="CETReferencetext"/>
      </w:pPr>
      <w:r w:rsidRPr="00D17AC8">
        <w:t>Menon, U., Rahman, M. Khatib, S.J, 2020, A critical literature review of the advances in methane dehydroaromatization over multifunctional metal-promoted zeolite catalysts. Applied Catalysis A, General,  608,  1-26.</w:t>
      </w:r>
    </w:p>
    <w:p w14:paraId="13726345" w14:textId="77777777" w:rsidR="00C106B8" w:rsidRPr="00D17AC8" w:rsidRDefault="00C106B8" w:rsidP="00AD107B">
      <w:pPr>
        <w:pStyle w:val="CETReferencetext"/>
      </w:pPr>
      <w:r w:rsidRPr="00D17AC8">
        <w:t>Moritz, M., Schönfisch, M., Schulte, S., 2022, Estimating global production and supply costs for green hydrogen and hydrogen-based green energy commodities, International Journal of Hydrogen Energy, 1-16.</w:t>
      </w:r>
    </w:p>
    <w:p w14:paraId="2656FBA0" w14:textId="77777777" w:rsidR="00C106B8" w:rsidRPr="00D17AC8" w:rsidRDefault="00C106B8" w:rsidP="00217E16">
      <w:pPr>
        <w:pStyle w:val="CETReferencetext"/>
        <w:rPr>
          <w:lang w:val="en-US"/>
        </w:rPr>
      </w:pPr>
      <w:r w:rsidRPr="00D17AC8">
        <w:rPr>
          <w:lang w:val="en-US"/>
        </w:rPr>
        <w:t>Natesakhawat, S.Means, C.,Howard, B.H., Smith, M., Abdelsayed, V.,Baltrus, J.P., Cheng, Y., Lekse, W., Link, D.,. Morreale., B.D., 2015,</w:t>
      </w:r>
      <w:r w:rsidRPr="00D17AC8">
        <w:t xml:space="preserve"> </w:t>
      </w:r>
      <w:r w:rsidRPr="00D17AC8">
        <w:rPr>
          <w:lang w:val="en-US"/>
        </w:rPr>
        <w:t>Improved Benzene Production from Methane Dehydroaromatization over Mo/HZSM-5 Catalysts via Hydrogen-Permselective Palladium Membrane Reactors, Catalysis Science &amp; Technology, 5, 5023-5036.</w:t>
      </w:r>
    </w:p>
    <w:p w14:paraId="71FFED62" w14:textId="77777777" w:rsidR="00C106B8" w:rsidRPr="00D17AC8" w:rsidRDefault="00C106B8" w:rsidP="00217E16">
      <w:pPr>
        <w:pStyle w:val="CETReferencetext"/>
      </w:pPr>
      <w:r w:rsidRPr="00D17AC8">
        <w:t>Rahman, M., Sridhar, A., Khatib, S.Jm 2018 Impact of the presence of Mo carbide species prepared ex situ in Mo/HZSM-5 on the catalytic properties in methane aromatization, Applied Catalysis A: General,558, 67-80.</w:t>
      </w:r>
    </w:p>
    <w:p w14:paraId="0242B4A7" w14:textId="77777777" w:rsidR="00C106B8" w:rsidRPr="00D17AC8" w:rsidRDefault="00C106B8" w:rsidP="007C1548">
      <w:pPr>
        <w:pStyle w:val="CETReferencetext"/>
      </w:pPr>
      <w:r w:rsidRPr="00D17AC8">
        <w:rPr>
          <w:lang w:val="en-US"/>
        </w:rPr>
        <w:t xml:space="preserve">Schwach, P. Pau, X. Bao, X., 2017, </w:t>
      </w:r>
      <w:r w:rsidRPr="00D17AC8">
        <w:t>Direct Conversion of Methane to Value-Added Chemicals over Heterogeneous Catalysts: Challenges and Prospects, Chemical Reviews, 117, 8497-8520.</w:t>
      </w:r>
    </w:p>
    <w:p w14:paraId="54191B72" w14:textId="77777777" w:rsidR="00C106B8" w:rsidRPr="00D17AC8" w:rsidRDefault="00C106B8" w:rsidP="005A28F9">
      <w:pPr>
        <w:pStyle w:val="CETReferencetext"/>
      </w:pPr>
      <w:r w:rsidRPr="00D17AC8">
        <w:t>Teske, S. (ED), 2019, Achieving the Paris Climate Agreement Goals, Springer Open, University of Technology Sydney, Australia.</w:t>
      </w:r>
    </w:p>
    <w:p w14:paraId="623EC7C5" w14:textId="77777777" w:rsidR="00F34707" w:rsidRPr="00D17AC8" w:rsidRDefault="00F34707" w:rsidP="00F34707">
      <w:pPr>
        <w:pStyle w:val="CETReferencetext"/>
      </w:pPr>
      <w:r w:rsidRPr="00D17AC8">
        <w:rPr>
          <w:lang w:val="en-US"/>
        </w:rPr>
        <w:t>Yadav, R., Upadhyayula, S</w:t>
      </w:r>
      <w:r w:rsidR="005B56EE" w:rsidRPr="00D17AC8">
        <w:rPr>
          <w:lang w:val="en-US"/>
        </w:rPr>
        <w:t xml:space="preserve">., 2020, </w:t>
      </w:r>
      <w:r w:rsidRPr="00D17AC8">
        <w:rPr>
          <w:lang w:val="en-US"/>
        </w:rPr>
        <w:t xml:space="preserve">Natural Gas </w:t>
      </w:r>
      <w:r w:rsidRPr="00D17AC8">
        <w:t>Dehydroaromatization</w:t>
      </w:r>
      <w:r w:rsidR="00903408" w:rsidRPr="00D17AC8">
        <w:t>, Chapter In: Hu, J., Shekhawat, D. (Ed) Direct Natural Gas Conversion to Value-Added Chemicals Vol 1, CRC Press, New York, USA, 275-304.</w:t>
      </w:r>
    </w:p>
    <w:p w14:paraId="1D82BBDE" w14:textId="77777777" w:rsidR="00C106B8" w:rsidRPr="00D17AC8" w:rsidRDefault="00C106B8" w:rsidP="004D318E">
      <w:pPr>
        <w:pStyle w:val="CETReferencetext"/>
      </w:pPr>
      <w:r w:rsidRPr="00D17AC8">
        <w:t>Yaws, C. L., (Ed), 1999, Chemical proprieties handbook: physical, thermodynamic, environmental, transport, safety, and health related proprieties for organic and inorganic chemicals, McGRAW-HILL, USA.</w:t>
      </w:r>
    </w:p>
    <w:p w14:paraId="3B6DEB52" w14:textId="77777777" w:rsidR="00B711EA" w:rsidRPr="00D17AC8" w:rsidRDefault="00B711EA" w:rsidP="00B711EA">
      <w:pPr>
        <w:pStyle w:val="CETReferencetext"/>
      </w:pPr>
      <w:r w:rsidRPr="00D17AC8">
        <w:t xml:space="preserve">Zhang, T. Recent advances in heterogeneous catalysis for the nonoxidative conversion of methane, Chemical Science, 12, 12529–12545. </w:t>
      </w:r>
    </w:p>
    <w:p w14:paraId="02E9810F" w14:textId="77777777" w:rsidR="00C106B8" w:rsidRDefault="00C106B8" w:rsidP="007C1548">
      <w:pPr>
        <w:pStyle w:val="CETReferencetext"/>
        <w:rPr>
          <w:lang w:val="pt-BR"/>
        </w:rPr>
      </w:pPr>
      <w:r w:rsidRPr="00D17AC8">
        <w:t>Zhang</w:t>
      </w:r>
      <w:r w:rsidR="00B711EA" w:rsidRPr="00D17AC8">
        <w:t>,</w:t>
      </w:r>
      <w:r w:rsidRPr="00D17AC8">
        <w:t xml:space="preserve"> Z</w:t>
      </w:r>
      <w:r w:rsidR="00B711EA" w:rsidRPr="00D17AC8">
        <w:t xml:space="preserve">. </w:t>
      </w:r>
      <w:r w:rsidRPr="00D17AC8">
        <w:t>G</w:t>
      </w:r>
      <w:r w:rsidR="00B711EA" w:rsidRPr="00D17AC8">
        <w:t>.,</w:t>
      </w:r>
      <w:r w:rsidRPr="00D17AC8">
        <w:t xml:space="preserve"> 2019, Process, reactor and catalyst design: Towards application of direct conversion of methane to aromatics under nonoxidative conditions. </w:t>
      </w:r>
      <w:r w:rsidRPr="00D17AC8">
        <w:rPr>
          <w:lang w:val="pt-BR"/>
        </w:rPr>
        <w:t>Carbon Resources Conversion, 2, 157-174</w:t>
      </w:r>
      <w:r w:rsidR="005B084B" w:rsidRPr="00D17AC8">
        <w:rPr>
          <w:lang w:val="pt-BR"/>
        </w:rPr>
        <w:t>.</w:t>
      </w:r>
    </w:p>
    <w:sectPr w:rsidR="00C106B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7695" w14:textId="77777777" w:rsidR="004E6C0A" w:rsidRDefault="004E6C0A" w:rsidP="004F5E36">
      <w:r>
        <w:separator/>
      </w:r>
    </w:p>
  </w:endnote>
  <w:endnote w:type="continuationSeparator" w:id="0">
    <w:p w14:paraId="4E58B8A0" w14:textId="77777777" w:rsidR="004E6C0A" w:rsidRDefault="004E6C0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85BF" w14:textId="77777777" w:rsidR="004E6C0A" w:rsidRDefault="004E6C0A" w:rsidP="004F5E36">
      <w:r>
        <w:separator/>
      </w:r>
    </w:p>
  </w:footnote>
  <w:footnote w:type="continuationSeparator" w:id="0">
    <w:p w14:paraId="6E316737" w14:textId="77777777" w:rsidR="004E6C0A" w:rsidRDefault="004E6C0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CF1D9B"/>
    <w:multiLevelType w:val="hybridMultilevel"/>
    <w:tmpl w:val="49AA4BB6"/>
    <w:lvl w:ilvl="0" w:tplc="20189994">
      <w:start w:val="1"/>
      <w:numFmt w:val="bullet"/>
      <w:lvlText w:val=""/>
      <w:lvlJc w:val="left"/>
      <w:pPr>
        <w:ind w:left="408" w:hanging="360"/>
      </w:pPr>
      <w:rPr>
        <w:rFonts w:ascii="Symbol" w:eastAsia="Times New Roman" w:hAnsi="Symbol" w:cs="Times New Roman" w:hint="default"/>
        <w:i w:val="0"/>
      </w:rPr>
    </w:lvl>
    <w:lvl w:ilvl="1" w:tplc="04160003" w:tentative="1">
      <w:start w:val="1"/>
      <w:numFmt w:val="bullet"/>
      <w:lvlText w:val="o"/>
      <w:lvlJc w:val="left"/>
      <w:pPr>
        <w:ind w:left="1128" w:hanging="360"/>
      </w:pPr>
      <w:rPr>
        <w:rFonts w:ascii="Courier New" w:hAnsi="Courier New" w:cs="Courier New" w:hint="default"/>
      </w:rPr>
    </w:lvl>
    <w:lvl w:ilvl="2" w:tplc="04160005" w:tentative="1">
      <w:start w:val="1"/>
      <w:numFmt w:val="bullet"/>
      <w:lvlText w:val=""/>
      <w:lvlJc w:val="left"/>
      <w:pPr>
        <w:ind w:left="1848" w:hanging="360"/>
      </w:pPr>
      <w:rPr>
        <w:rFonts w:ascii="Wingdings" w:hAnsi="Wingdings" w:hint="default"/>
      </w:rPr>
    </w:lvl>
    <w:lvl w:ilvl="3" w:tplc="04160001" w:tentative="1">
      <w:start w:val="1"/>
      <w:numFmt w:val="bullet"/>
      <w:lvlText w:val=""/>
      <w:lvlJc w:val="left"/>
      <w:pPr>
        <w:ind w:left="2568" w:hanging="360"/>
      </w:pPr>
      <w:rPr>
        <w:rFonts w:ascii="Symbol" w:hAnsi="Symbol" w:hint="default"/>
      </w:rPr>
    </w:lvl>
    <w:lvl w:ilvl="4" w:tplc="04160003" w:tentative="1">
      <w:start w:val="1"/>
      <w:numFmt w:val="bullet"/>
      <w:lvlText w:val="o"/>
      <w:lvlJc w:val="left"/>
      <w:pPr>
        <w:ind w:left="3288" w:hanging="360"/>
      </w:pPr>
      <w:rPr>
        <w:rFonts w:ascii="Courier New" w:hAnsi="Courier New" w:cs="Courier New" w:hint="default"/>
      </w:rPr>
    </w:lvl>
    <w:lvl w:ilvl="5" w:tplc="04160005" w:tentative="1">
      <w:start w:val="1"/>
      <w:numFmt w:val="bullet"/>
      <w:lvlText w:val=""/>
      <w:lvlJc w:val="left"/>
      <w:pPr>
        <w:ind w:left="4008" w:hanging="360"/>
      </w:pPr>
      <w:rPr>
        <w:rFonts w:ascii="Wingdings" w:hAnsi="Wingdings" w:hint="default"/>
      </w:rPr>
    </w:lvl>
    <w:lvl w:ilvl="6" w:tplc="04160001" w:tentative="1">
      <w:start w:val="1"/>
      <w:numFmt w:val="bullet"/>
      <w:lvlText w:val=""/>
      <w:lvlJc w:val="left"/>
      <w:pPr>
        <w:ind w:left="4728" w:hanging="360"/>
      </w:pPr>
      <w:rPr>
        <w:rFonts w:ascii="Symbol" w:hAnsi="Symbol" w:hint="default"/>
      </w:rPr>
    </w:lvl>
    <w:lvl w:ilvl="7" w:tplc="04160003" w:tentative="1">
      <w:start w:val="1"/>
      <w:numFmt w:val="bullet"/>
      <w:lvlText w:val="o"/>
      <w:lvlJc w:val="left"/>
      <w:pPr>
        <w:ind w:left="5448" w:hanging="360"/>
      </w:pPr>
      <w:rPr>
        <w:rFonts w:ascii="Courier New" w:hAnsi="Courier New" w:cs="Courier New" w:hint="default"/>
      </w:rPr>
    </w:lvl>
    <w:lvl w:ilvl="8" w:tplc="04160005" w:tentative="1">
      <w:start w:val="1"/>
      <w:numFmt w:val="bullet"/>
      <w:lvlText w:val=""/>
      <w:lvlJc w:val="left"/>
      <w:pPr>
        <w:ind w:left="6168"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3832275">
    <w:abstractNumId w:val="10"/>
  </w:num>
  <w:num w:numId="2" w16cid:durableId="1474525484">
    <w:abstractNumId w:val="8"/>
  </w:num>
  <w:num w:numId="3" w16cid:durableId="1734546158">
    <w:abstractNumId w:val="3"/>
  </w:num>
  <w:num w:numId="4" w16cid:durableId="1737624569">
    <w:abstractNumId w:val="2"/>
  </w:num>
  <w:num w:numId="5" w16cid:durableId="1694380168">
    <w:abstractNumId w:val="1"/>
  </w:num>
  <w:num w:numId="6" w16cid:durableId="2117869949">
    <w:abstractNumId w:val="0"/>
  </w:num>
  <w:num w:numId="7" w16cid:durableId="561328621">
    <w:abstractNumId w:val="9"/>
  </w:num>
  <w:num w:numId="8" w16cid:durableId="1215043718">
    <w:abstractNumId w:val="7"/>
  </w:num>
  <w:num w:numId="9" w16cid:durableId="1466241340">
    <w:abstractNumId w:val="6"/>
  </w:num>
  <w:num w:numId="10" w16cid:durableId="865827047">
    <w:abstractNumId w:val="5"/>
  </w:num>
  <w:num w:numId="11" w16cid:durableId="1028799984">
    <w:abstractNumId w:val="4"/>
  </w:num>
  <w:num w:numId="12" w16cid:durableId="556549428">
    <w:abstractNumId w:val="18"/>
  </w:num>
  <w:num w:numId="13" w16cid:durableId="2028284091">
    <w:abstractNumId w:val="12"/>
  </w:num>
  <w:num w:numId="14" w16cid:durableId="661471202">
    <w:abstractNumId w:val="19"/>
  </w:num>
  <w:num w:numId="15" w16cid:durableId="329531692">
    <w:abstractNumId w:val="21"/>
  </w:num>
  <w:num w:numId="16" w16cid:durableId="1788160380">
    <w:abstractNumId w:val="20"/>
  </w:num>
  <w:num w:numId="17" w16cid:durableId="1247303836">
    <w:abstractNumId w:val="11"/>
  </w:num>
  <w:num w:numId="18" w16cid:durableId="1648238502">
    <w:abstractNumId w:val="12"/>
    <w:lvlOverride w:ilvl="0">
      <w:startOverride w:val="1"/>
    </w:lvlOverride>
  </w:num>
  <w:num w:numId="19" w16cid:durableId="601377615">
    <w:abstractNumId w:val="17"/>
  </w:num>
  <w:num w:numId="20" w16cid:durableId="1728257802">
    <w:abstractNumId w:val="16"/>
  </w:num>
  <w:num w:numId="21" w16cid:durableId="1744523283">
    <w:abstractNumId w:val="14"/>
  </w:num>
  <w:num w:numId="22" w16cid:durableId="785274160">
    <w:abstractNumId w:val="13"/>
  </w:num>
  <w:num w:numId="23" w16cid:durableId="1148478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632"/>
    <w:rsid w:val="000117CB"/>
    <w:rsid w:val="00022FC5"/>
    <w:rsid w:val="00026F97"/>
    <w:rsid w:val="0003148D"/>
    <w:rsid w:val="00031EEC"/>
    <w:rsid w:val="000353DA"/>
    <w:rsid w:val="0003612B"/>
    <w:rsid w:val="00037E56"/>
    <w:rsid w:val="00051566"/>
    <w:rsid w:val="00054044"/>
    <w:rsid w:val="000562A9"/>
    <w:rsid w:val="00062A9A"/>
    <w:rsid w:val="00065058"/>
    <w:rsid w:val="000739FD"/>
    <w:rsid w:val="00075D52"/>
    <w:rsid w:val="00076789"/>
    <w:rsid w:val="00080468"/>
    <w:rsid w:val="000832F6"/>
    <w:rsid w:val="00086C39"/>
    <w:rsid w:val="00091C5E"/>
    <w:rsid w:val="000A03B2"/>
    <w:rsid w:val="000A07D4"/>
    <w:rsid w:val="000B0BFA"/>
    <w:rsid w:val="000C4396"/>
    <w:rsid w:val="000D0268"/>
    <w:rsid w:val="000D34BE"/>
    <w:rsid w:val="000E102F"/>
    <w:rsid w:val="000E36F1"/>
    <w:rsid w:val="000E3A73"/>
    <w:rsid w:val="000E414A"/>
    <w:rsid w:val="000E7249"/>
    <w:rsid w:val="000F093C"/>
    <w:rsid w:val="000F0B47"/>
    <w:rsid w:val="000F235B"/>
    <w:rsid w:val="000F787B"/>
    <w:rsid w:val="00105FE3"/>
    <w:rsid w:val="00113AE7"/>
    <w:rsid w:val="00114B89"/>
    <w:rsid w:val="00115004"/>
    <w:rsid w:val="0012091F"/>
    <w:rsid w:val="0012467E"/>
    <w:rsid w:val="00124849"/>
    <w:rsid w:val="00126BC2"/>
    <w:rsid w:val="001308B6"/>
    <w:rsid w:val="0013121F"/>
    <w:rsid w:val="00131FE6"/>
    <w:rsid w:val="0013263F"/>
    <w:rsid w:val="001331DF"/>
    <w:rsid w:val="00134DE4"/>
    <w:rsid w:val="00136C3D"/>
    <w:rsid w:val="00137A7A"/>
    <w:rsid w:val="0014034D"/>
    <w:rsid w:val="001421AF"/>
    <w:rsid w:val="00144D16"/>
    <w:rsid w:val="00150E59"/>
    <w:rsid w:val="00152DE3"/>
    <w:rsid w:val="00154A4A"/>
    <w:rsid w:val="00164CF9"/>
    <w:rsid w:val="00164F0A"/>
    <w:rsid w:val="001667A6"/>
    <w:rsid w:val="0017347D"/>
    <w:rsid w:val="001846D2"/>
    <w:rsid w:val="00184AD6"/>
    <w:rsid w:val="00191B99"/>
    <w:rsid w:val="001A1B83"/>
    <w:rsid w:val="001A3E90"/>
    <w:rsid w:val="001A4085"/>
    <w:rsid w:val="001A4AF7"/>
    <w:rsid w:val="001B0349"/>
    <w:rsid w:val="001B1E93"/>
    <w:rsid w:val="001B47D7"/>
    <w:rsid w:val="001B65C1"/>
    <w:rsid w:val="001C2E59"/>
    <w:rsid w:val="001C3ED9"/>
    <w:rsid w:val="001C684B"/>
    <w:rsid w:val="001D0CFB"/>
    <w:rsid w:val="001D21AF"/>
    <w:rsid w:val="001D2C64"/>
    <w:rsid w:val="001D53FC"/>
    <w:rsid w:val="001D68A6"/>
    <w:rsid w:val="001E062F"/>
    <w:rsid w:val="001E7BC6"/>
    <w:rsid w:val="001F42A5"/>
    <w:rsid w:val="001F7B9D"/>
    <w:rsid w:val="00201C93"/>
    <w:rsid w:val="00202F39"/>
    <w:rsid w:val="00207277"/>
    <w:rsid w:val="002135EF"/>
    <w:rsid w:val="00217E16"/>
    <w:rsid w:val="00220861"/>
    <w:rsid w:val="002224B4"/>
    <w:rsid w:val="00227675"/>
    <w:rsid w:val="00227BA0"/>
    <w:rsid w:val="00242D0A"/>
    <w:rsid w:val="002447EF"/>
    <w:rsid w:val="00251550"/>
    <w:rsid w:val="002545D8"/>
    <w:rsid w:val="00255B26"/>
    <w:rsid w:val="00262435"/>
    <w:rsid w:val="00262B0C"/>
    <w:rsid w:val="00263B05"/>
    <w:rsid w:val="002655E9"/>
    <w:rsid w:val="0027221A"/>
    <w:rsid w:val="00275B61"/>
    <w:rsid w:val="00280196"/>
    <w:rsid w:val="00280FAF"/>
    <w:rsid w:val="00282656"/>
    <w:rsid w:val="00291F20"/>
    <w:rsid w:val="00296B83"/>
    <w:rsid w:val="002B4015"/>
    <w:rsid w:val="002B565D"/>
    <w:rsid w:val="002B5C3D"/>
    <w:rsid w:val="002B78CE"/>
    <w:rsid w:val="002C2FB6"/>
    <w:rsid w:val="002E5FA7"/>
    <w:rsid w:val="002F3309"/>
    <w:rsid w:val="003008CE"/>
    <w:rsid w:val="003009B7"/>
    <w:rsid w:val="00300E56"/>
    <w:rsid w:val="0030152C"/>
    <w:rsid w:val="00302723"/>
    <w:rsid w:val="00302A18"/>
    <w:rsid w:val="0030469C"/>
    <w:rsid w:val="00321CA6"/>
    <w:rsid w:val="00323763"/>
    <w:rsid w:val="00323C5F"/>
    <w:rsid w:val="0032696D"/>
    <w:rsid w:val="00334C09"/>
    <w:rsid w:val="00353B1E"/>
    <w:rsid w:val="00360BB1"/>
    <w:rsid w:val="003631D8"/>
    <w:rsid w:val="003720BB"/>
    <w:rsid w:val="003723D4"/>
    <w:rsid w:val="003814EB"/>
    <w:rsid w:val="00381905"/>
    <w:rsid w:val="00384CC8"/>
    <w:rsid w:val="00385855"/>
    <w:rsid w:val="003871FD"/>
    <w:rsid w:val="003A1A2C"/>
    <w:rsid w:val="003A1E30"/>
    <w:rsid w:val="003A2349"/>
    <w:rsid w:val="003A2829"/>
    <w:rsid w:val="003A7D1C"/>
    <w:rsid w:val="003B304B"/>
    <w:rsid w:val="003B3146"/>
    <w:rsid w:val="003C086D"/>
    <w:rsid w:val="003C2B30"/>
    <w:rsid w:val="003C3907"/>
    <w:rsid w:val="003C7732"/>
    <w:rsid w:val="003D4492"/>
    <w:rsid w:val="003D710C"/>
    <w:rsid w:val="003E4955"/>
    <w:rsid w:val="003F015E"/>
    <w:rsid w:val="003F4B95"/>
    <w:rsid w:val="00400414"/>
    <w:rsid w:val="00401683"/>
    <w:rsid w:val="00403F26"/>
    <w:rsid w:val="00411297"/>
    <w:rsid w:val="0041446B"/>
    <w:rsid w:val="00425126"/>
    <w:rsid w:val="004324C3"/>
    <w:rsid w:val="0044071E"/>
    <w:rsid w:val="00441D8D"/>
    <w:rsid w:val="00442BA0"/>
    <w:rsid w:val="0044329C"/>
    <w:rsid w:val="00450D8F"/>
    <w:rsid w:val="00451D0B"/>
    <w:rsid w:val="004520BA"/>
    <w:rsid w:val="00453E24"/>
    <w:rsid w:val="00454E93"/>
    <w:rsid w:val="00457456"/>
    <w:rsid w:val="004577FE"/>
    <w:rsid w:val="00457B9C"/>
    <w:rsid w:val="00457E04"/>
    <w:rsid w:val="0046164A"/>
    <w:rsid w:val="004627BD"/>
    <w:rsid w:val="004628D2"/>
    <w:rsid w:val="00462DCD"/>
    <w:rsid w:val="004640DA"/>
    <w:rsid w:val="004648AD"/>
    <w:rsid w:val="00466EA6"/>
    <w:rsid w:val="004703A9"/>
    <w:rsid w:val="004760DE"/>
    <w:rsid w:val="004763D7"/>
    <w:rsid w:val="00483835"/>
    <w:rsid w:val="004939F6"/>
    <w:rsid w:val="00495903"/>
    <w:rsid w:val="00496DBE"/>
    <w:rsid w:val="004A004E"/>
    <w:rsid w:val="004A24CF"/>
    <w:rsid w:val="004B0C8D"/>
    <w:rsid w:val="004B2850"/>
    <w:rsid w:val="004C3D1D"/>
    <w:rsid w:val="004C3D84"/>
    <w:rsid w:val="004C3F01"/>
    <w:rsid w:val="004C7913"/>
    <w:rsid w:val="004C7B11"/>
    <w:rsid w:val="004D0E3F"/>
    <w:rsid w:val="004D318E"/>
    <w:rsid w:val="004D488B"/>
    <w:rsid w:val="004E4DD6"/>
    <w:rsid w:val="004E6C0A"/>
    <w:rsid w:val="004F5E36"/>
    <w:rsid w:val="0050569C"/>
    <w:rsid w:val="00507B47"/>
    <w:rsid w:val="00507BEF"/>
    <w:rsid w:val="00507CC9"/>
    <w:rsid w:val="005119A5"/>
    <w:rsid w:val="00513695"/>
    <w:rsid w:val="005278B7"/>
    <w:rsid w:val="00532016"/>
    <w:rsid w:val="00532F80"/>
    <w:rsid w:val="005346C8"/>
    <w:rsid w:val="005400ED"/>
    <w:rsid w:val="00543E7D"/>
    <w:rsid w:val="00547A68"/>
    <w:rsid w:val="005531C9"/>
    <w:rsid w:val="00570C43"/>
    <w:rsid w:val="005867D9"/>
    <w:rsid w:val="005A289B"/>
    <w:rsid w:val="005A28F9"/>
    <w:rsid w:val="005A5D05"/>
    <w:rsid w:val="005B084B"/>
    <w:rsid w:val="005B12B3"/>
    <w:rsid w:val="005B2110"/>
    <w:rsid w:val="005B429F"/>
    <w:rsid w:val="005B56EE"/>
    <w:rsid w:val="005B61E6"/>
    <w:rsid w:val="005C77E1"/>
    <w:rsid w:val="005D043C"/>
    <w:rsid w:val="005D0B7F"/>
    <w:rsid w:val="005D668A"/>
    <w:rsid w:val="005D6A2F"/>
    <w:rsid w:val="005D7133"/>
    <w:rsid w:val="005D7A26"/>
    <w:rsid w:val="005D7B7F"/>
    <w:rsid w:val="005E0B99"/>
    <w:rsid w:val="005E1A82"/>
    <w:rsid w:val="005E6309"/>
    <w:rsid w:val="005E794C"/>
    <w:rsid w:val="005F0A28"/>
    <w:rsid w:val="005F0E5E"/>
    <w:rsid w:val="005F59CD"/>
    <w:rsid w:val="005F6020"/>
    <w:rsid w:val="005F78B6"/>
    <w:rsid w:val="00600535"/>
    <w:rsid w:val="0060503C"/>
    <w:rsid w:val="00607032"/>
    <w:rsid w:val="006076F6"/>
    <w:rsid w:val="00610CD6"/>
    <w:rsid w:val="00620DEE"/>
    <w:rsid w:val="00621F92"/>
    <w:rsid w:val="0062280A"/>
    <w:rsid w:val="00625639"/>
    <w:rsid w:val="006303AA"/>
    <w:rsid w:val="00631B33"/>
    <w:rsid w:val="00640A4F"/>
    <w:rsid w:val="0064184D"/>
    <w:rsid w:val="006422CC"/>
    <w:rsid w:val="006538F6"/>
    <w:rsid w:val="006605DA"/>
    <w:rsid w:val="00660E3E"/>
    <w:rsid w:val="00662E74"/>
    <w:rsid w:val="006642FA"/>
    <w:rsid w:val="006723F7"/>
    <w:rsid w:val="00677474"/>
    <w:rsid w:val="00680C23"/>
    <w:rsid w:val="0068141A"/>
    <w:rsid w:val="00683965"/>
    <w:rsid w:val="006856BB"/>
    <w:rsid w:val="0068648C"/>
    <w:rsid w:val="00692969"/>
    <w:rsid w:val="00693766"/>
    <w:rsid w:val="006A1E30"/>
    <w:rsid w:val="006A22E4"/>
    <w:rsid w:val="006A3281"/>
    <w:rsid w:val="006A35A1"/>
    <w:rsid w:val="006A3F65"/>
    <w:rsid w:val="006A4A26"/>
    <w:rsid w:val="006A4BB2"/>
    <w:rsid w:val="006A5077"/>
    <w:rsid w:val="006A62C8"/>
    <w:rsid w:val="006B4888"/>
    <w:rsid w:val="006B49B6"/>
    <w:rsid w:val="006C2E45"/>
    <w:rsid w:val="006C359C"/>
    <w:rsid w:val="006C5579"/>
    <w:rsid w:val="006C5A2D"/>
    <w:rsid w:val="006D5678"/>
    <w:rsid w:val="006D6E8B"/>
    <w:rsid w:val="006E737D"/>
    <w:rsid w:val="007016AD"/>
    <w:rsid w:val="0070360B"/>
    <w:rsid w:val="00706BA0"/>
    <w:rsid w:val="00712043"/>
    <w:rsid w:val="00713973"/>
    <w:rsid w:val="00720A24"/>
    <w:rsid w:val="0072215A"/>
    <w:rsid w:val="007224FE"/>
    <w:rsid w:val="00732386"/>
    <w:rsid w:val="00732468"/>
    <w:rsid w:val="00733B30"/>
    <w:rsid w:val="0073514D"/>
    <w:rsid w:val="007352C9"/>
    <w:rsid w:val="00735898"/>
    <w:rsid w:val="00743BA6"/>
    <w:rsid w:val="007447F3"/>
    <w:rsid w:val="00750D0E"/>
    <w:rsid w:val="0075499F"/>
    <w:rsid w:val="0075780E"/>
    <w:rsid w:val="00757A88"/>
    <w:rsid w:val="007661C8"/>
    <w:rsid w:val="00770621"/>
    <w:rsid w:val="0077098D"/>
    <w:rsid w:val="00772FBF"/>
    <w:rsid w:val="00775484"/>
    <w:rsid w:val="00785775"/>
    <w:rsid w:val="00790186"/>
    <w:rsid w:val="007931FA"/>
    <w:rsid w:val="007A1AA6"/>
    <w:rsid w:val="007A4861"/>
    <w:rsid w:val="007A7BBA"/>
    <w:rsid w:val="007B00E3"/>
    <w:rsid w:val="007B0C50"/>
    <w:rsid w:val="007B29E8"/>
    <w:rsid w:val="007B48F9"/>
    <w:rsid w:val="007C1548"/>
    <w:rsid w:val="007C1A43"/>
    <w:rsid w:val="007C5E11"/>
    <w:rsid w:val="007D0951"/>
    <w:rsid w:val="007E56C0"/>
    <w:rsid w:val="007F0224"/>
    <w:rsid w:val="007F0B28"/>
    <w:rsid w:val="007F1C4D"/>
    <w:rsid w:val="007F22DE"/>
    <w:rsid w:val="007F3C69"/>
    <w:rsid w:val="0080013E"/>
    <w:rsid w:val="00803A34"/>
    <w:rsid w:val="00803E0C"/>
    <w:rsid w:val="00813288"/>
    <w:rsid w:val="008168FC"/>
    <w:rsid w:val="008242D4"/>
    <w:rsid w:val="00830996"/>
    <w:rsid w:val="008345F1"/>
    <w:rsid w:val="00841F0A"/>
    <w:rsid w:val="00845DD2"/>
    <w:rsid w:val="00850B77"/>
    <w:rsid w:val="00865B07"/>
    <w:rsid w:val="0086651A"/>
    <w:rsid w:val="008667EA"/>
    <w:rsid w:val="008733A1"/>
    <w:rsid w:val="0087637F"/>
    <w:rsid w:val="00884264"/>
    <w:rsid w:val="00885BC0"/>
    <w:rsid w:val="00892AD5"/>
    <w:rsid w:val="008959FE"/>
    <w:rsid w:val="008A1512"/>
    <w:rsid w:val="008C18B4"/>
    <w:rsid w:val="008D21BE"/>
    <w:rsid w:val="008D32B9"/>
    <w:rsid w:val="008D433B"/>
    <w:rsid w:val="008D4A16"/>
    <w:rsid w:val="008E24E1"/>
    <w:rsid w:val="008E36CB"/>
    <w:rsid w:val="008E566E"/>
    <w:rsid w:val="008E661D"/>
    <w:rsid w:val="0090161A"/>
    <w:rsid w:val="00901EB6"/>
    <w:rsid w:val="00903408"/>
    <w:rsid w:val="00904C62"/>
    <w:rsid w:val="00911EA5"/>
    <w:rsid w:val="00922BA8"/>
    <w:rsid w:val="00924DAC"/>
    <w:rsid w:val="00927058"/>
    <w:rsid w:val="0092705B"/>
    <w:rsid w:val="00932605"/>
    <w:rsid w:val="009326B1"/>
    <w:rsid w:val="00933A7C"/>
    <w:rsid w:val="00935124"/>
    <w:rsid w:val="00942750"/>
    <w:rsid w:val="009450CE"/>
    <w:rsid w:val="009459BB"/>
    <w:rsid w:val="00947179"/>
    <w:rsid w:val="0095164B"/>
    <w:rsid w:val="00954090"/>
    <w:rsid w:val="0095660F"/>
    <w:rsid w:val="009573E7"/>
    <w:rsid w:val="009629D6"/>
    <w:rsid w:val="00963E05"/>
    <w:rsid w:val="00964A45"/>
    <w:rsid w:val="00967843"/>
    <w:rsid w:val="00967D54"/>
    <w:rsid w:val="009706C3"/>
    <w:rsid w:val="00971028"/>
    <w:rsid w:val="00981279"/>
    <w:rsid w:val="009872FE"/>
    <w:rsid w:val="00993B84"/>
    <w:rsid w:val="00996483"/>
    <w:rsid w:val="00996F5A"/>
    <w:rsid w:val="009A3AC8"/>
    <w:rsid w:val="009A4A7B"/>
    <w:rsid w:val="009B041A"/>
    <w:rsid w:val="009C0867"/>
    <w:rsid w:val="009C37C3"/>
    <w:rsid w:val="009C6CAA"/>
    <w:rsid w:val="009C7C86"/>
    <w:rsid w:val="009D0F84"/>
    <w:rsid w:val="009D25BB"/>
    <w:rsid w:val="009D2FF7"/>
    <w:rsid w:val="009D32EE"/>
    <w:rsid w:val="009E7884"/>
    <w:rsid w:val="009E788A"/>
    <w:rsid w:val="009F0E08"/>
    <w:rsid w:val="009F26E1"/>
    <w:rsid w:val="009F55F5"/>
    <w:rsid w:val="009F611B"/>
    <w:rsid w:val="00A01AA2"/>
    <w:rsid w:val="00A06C71"/>
    <w:rsid w:val="00A10AE3"/>
    <w:rsid w:val="00A14AF2"/>
    <w:rsid w:val="00A1763D"/>
    <w:rsid w:val="00A17CEC"/>
    <w:rsid w:val="00A27EF0"/>
    <w:rsid w:val="00A305E3"/>
    <w:rsid w:val="00A36D0D"/>
    <w:rsid w:val="00A42361"/>
    <w:rsid w:val="00A42CAF"/>
    <w:rsid w:val="00A44BBA"/>
    <w:rsid w:val="00A50B20"/>
    <w:rsid w:val="00A51390"/>
    <w:rsid w:val="00A52CD7"/>
    <w:rsid w:val="00A60D13"/>
    <w:rsid w:val="00A7223D"/>
    <w:rsid w:val="00A72745"/>
    <w:rsid w:val="00A75148"/>
    <w:rsid w:val="00A76989"/>
    <w:rsid w:val="00A76EFC"/>
    <w:rsid w:val="00A87D50"/>
    <w:rsid w:val="00A91010"/>
    <w:rsid w:val="00A97CD6"/>
    <w:rsid w:val="00A97F29"/>
    <w:rsid w:val="00AA08D4"/>
    <w:rsid w:val="00AA1084"/>
    <w:rsid w:val="00AA14BC"/>
    <w:rsid w:val="00AA3A4B"/>
    <w:rsid w:val="00AA702E"/>
    <w:rsid w:val="00AA7D26"/>
    <w:rsid w:val="00AB0846"/>
    <w:rsid w:val="00AB0964"/>
    <w:rsid w:val="00AB5011"/>
    <w:rsid w:val="00AC3BD3"/>
    <w:rsid w:val="00AC7368"/>
    <w:rsid w:val="00AD0868"/>
    <w:rsid w:val="00AD107B"/>
    <w:rsid w:val="00AD16B9"/>
    <w:rsid w:val="00AD2551"/>
    <w:rsid w:val="00AE377D"/>
    <w:rsid w:val="00AF0EBA"/>
    <w:rsid w:val="00AF12F6"/>
    <w:rsid w:val="00AF60CA"/>
    <w:rsid w:val="00B00EFD"/>
    <w:rsid w:val="00B02C8A"/>
    <w:rsid w:val="00B12561"/>
    <w:rsid w:val="00B17FBD"/>
    <w:rsid w:val="00B23879"/>
    <w:rsid w:val="00B2445C"/>
    <w:rsid w:val="00B315A6"/>
    <w:rsid w:val="00B31813"/>
    <w:rsid w:val="00B33365"/>
    <w:rsid w:val="00B356C6"/>
    <w:rsid w:val="00B35D72"/>
    <w:rsid w:val="00B4389C"/>
    <w:rsid w:val="00B57B36"/>
    <w:rsid w:val="00B57E6F"/>
    <w:rsid w:val="00B61A07"/>
    <w:rsid w:val="00B70BCC"/>
    <w:rsid w:val="00B711EA"/>
    <w:rsid w:val="00B7489F"/>
    <w:rsid w:val="00B8686D"/>
    <w:rsid w:val="00B93F69"/>
    <w:rsid w:val="00BA2A6F"/>
    <w:rsid w:val="00BB0A85"/>
    <w:rsid w:val="00BB1DDC"/>
    <w:rsid w:val="00BB3695"/>
    <w:rsid w:val="00BC30C9"/>
    <w:rsid w:val="00BD077D"/>
    <w:rsid w:val="00BE3E58"/>
    <w:rsid w:val="00BE7E35"/>
    <w:rsid w:val="00BF4140"/>
    <w:rsid w:val="00C00A56"/>
    <w:rsid w:val="00C01616"/>
    <w:rsid w:val="00C0162B"/>
    <w:rsid w:val="00C031AC"/>
    <w:rsid w:val="00C068ED"/>
    <w:rsid w:val="00C106B8"/>
    <w:rsid w:val="00C22E0C"/>
    <w:rsid w:val="00C27191"/>
    <w:rsid w:val="00C3252E"/>
    <w:rsid w:val="00C32B1D"/>
    <w:rsid w:val="00C345B1"/>
    <w:rsid w:val="00C40142"/>
    <w:rsid w:val="00C42F90"/>
    <w:rsid w:val="00C52C3C"/>
    <w:rsid w:val="00C57182"/>
    <w:rsid w:val="00C57863"/>
    <w:rsid w:val="00C640AF"/>
    <w:rsid w:val="00C655FD"/>
    <w:rsid w:val="00C67E31"/>
    <w:rsid w:val="00C73954"/>
    <w:rsid w:val="00C749AA"/>
    <w:rsid w:val="00C75407"/>
    <w:rsid w:val="00C808F6"/>
    <w:rsid w:val="00C83B0E"/>
    <w:rsid w:val="00C870A8"/>
    <w:rsid w:val="00C871A2"/>
    <w:rsid w:val="00C94434"/>
    <w:rsid w:val="00CA01C8"/>
    <w:rsid w:val="00CA0D75"/>
    <w:rsid w:val="00CA1C95"/>
    <w:rsid w:val="00CA5A9C"/>
    <w:rsid w:val="00CB27B2"/>
    <w:rsid w:val="00CC4C20"/>
    <w:rsid w:val="00CC65A7"/>
    <w:rsid w:val="00CC6B46"/>
    <w:rsid w:val="00CD3517"/>
    <w:rsid w:val="00CD5FE2"/>
    <w:rsid w:val="00CD79F2"/>
    <w:rsid w:val="00CE7C68"/>
    <w:rsid w:val="00CF08A3"/>
    <w:rsid w:val="00CF0CEC"/>
    <w:rsid w:val="00CF43A0"/>
    <w:rsid w:val="00CF6333"/>
    <w:rsid w:val="00D02B4C"/>
    <w:rsid w:val="00D040C4"/>
    <w:rsid w:val="00D05254"/>
    <w:rsid w:val="00D17AC8"/>
    <w:rsid w:val="00D20AD1"/>
    <w:rsid w:val="00D20F44"/>
    <w:rsid w:val="00D34A05"/>
    <w:rsid w:val="00D46B7E"/>
    <w:rsid w:val="00D47D0C"/>
    <w:rsid w:val="00D55483"/>
    <w:rsid w:val="00D57C84"/>
    <w:rsid w:val="00D6057D"/>
    <w:rsid w:val="00D65D78"/>
    <w:rsid w:val="00D71640"/>
    <w:rsid w:val="00D74909"/>
    <w:rsid w:val="00D802D6"/>
    <w:rsid w:val="00D836C5"/>
    <w:rsid w:val="00D84576"/>
    <w:rsid w:val="00D86685"/>
    <w:rsid w:val="00D9006A"/>
    <w:rsid w:val="00DA1399"/>
    <w:rsid w:val="00DA24C6"/>
    <w:rsid w:val="00DA4D7B"/>
    <w:rsid w:val="00DC3E3F"/>
    <w:rsid w:val="00DC5EC9"/>
    <w:rsid w:val="00DD271C"/>
    <w:rsid w:val="00DE04CC"/>
    <w:rsid w:val="00DE264A"/>
    <w:rsid w:val="00DE2ECB"/>
    <w:rsid w:val="00DF5072"/>
    <w:rsid w:val="00E02D18"/>
    <w:rsid w:val="00E041E7"/>
    <w:rsid w:val="00E10D5A"/>
    <w:rsid w:val="00E23CA1"/>
    <w:rsid w:val="00E31CD5"/>
    <w:rsid w:val="00E33132"/>
    <w:rsid w:val="00E3685C"/>
    <w:rsid w:val="00E409A8"/>
    <w:rsid w:val="00E42675"/>
    <w:rsid w:val="00E45D24"/>
    <w:rsid w:val="00E4787F"/>
    <w:rsid w:val="00E5063D"/>
    <w:rsid w:val="00E50C12"/>
    <w:rsid w:val="00E527A0"/>
    <w:rsid w:val="00E65B91"/>
    <w:rsid w:val="00E6784D"/>
    <w:rsid w:val="00E71B4D"/>
    <w:rsid w:val="00E7209D"/>
    <w:rsid w:val="00E72EAD"/>
    <w:rsid w:val="00E76CAF"/>
    <w:rsid w:val="00E77223"/>
    <w:rsid w:val="00E837D8"/>
    <w:rsid w:val="00E84EA5"/>
    <w:rsid w:val="00E8528B"/>
    <w:rsid w:val="00E85B94"/>
    <w:rsid w:val="00E961A9"/>
    <w:rsid w:val="00E978D0"/>
    <w:rsid w:val="00EA08FE"/>
    <w:rsid w:val="00EA4613"/>
    <w:rsid w:val="00EA6011"/>
    <w:rsid w:val="00EA78FC"/>
    <w:rsid w:val="00EA7F91"/>
    <w:rsid w:val="00EB1523"/>
    <w:rsid w:val="00EB636C"/>
    <w:rsid w:val="00EC0E49"/>
    <w:rsid w:val="00EC101F"/>
    <w:rsid w:val="00EC1D9F"/>
    <w:rsid w:val="00EC745B"/>
    <w:rsid w:val="00EE0131"/>
    <w:rsid w:val="00EE17B0"/>
    <w:rsid w:val="00EF06D9"/>
    <w:rsid w:val="00EF3B88"/>
    <w:rsid w:val="00EF4A84"/>
    <w:rsid w:val="00F0173D"/>
    <w:rsid w:val="00F10A0C"/>
    <w:rsid w:val="00F13AB1"/>
    <w:rsid w:val="00F20BB0"/>
    <w:rsid w:val="00F231B2"/>
    <w:rsid w:val="00F24CFC"/>
    <w:rsid w:val="00F3049E"/>
    <w:rsid w:val="00F30C64"/>
    <w:rsid w:val="00F3231B"/>
    <w:rsid w:val="00F32BA2"/>
    <w:rsid w:val="00F32CDB"/>
    <w:rsid w:val="00F34707"/>
    <w:rsid w:val="00F46D5E"/>
    <w:rsid w:val="00F565FE"/>
    <w:rsid w:val="00F572B5"/>
    <w:rsid w:val="00F611F3"/>
    <w:rsid w:val="00F63A70"/>
    <w:rsid w:val="00F63D8C"/>
    <w:rsid w:val="00F72BD9"/>
    <w:rsid w:val="00F74188"/>
    <w:rsid w:val="00F743A0"/>
    <w:rsid w:val="00F7534E"/>
    <w:rsid w:val="00F77612"/>
    <w:rsid w:val="00F77DE2"/>
    <w:rsid w:val="00F85D45"/>
    <w:rsid w:val="00F87CD6"/>
    <w:rsid w:val="00F93923"/>
    <w:rsid w:val="00F93EDF"/>
    <w:rsid w:val="00FA1802"/>
    <w:rsid w:val="00FA21D0"/>
    <w:rsid w:val="00FA5F5F"/>
    <w:rsid w:val="00FB730C"/>
    <w:rsid w:val="00FC14F6"/>
    <w:rsid w:val="00FC2695"/>
    <w:rsid w:val="00FC3E03"/>
    <w:rsid w:val="00FC3FC1"/>
    <w:rsid w:val="00FC79FC"/>
    <w:rsid w:val="00FD2B00"/>
    <w:rsid w:val="00FD3428"/>
    <w:rsid w:val="00FE4DC7"/>
    <w:rsid w:val="00FF0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6"/>
    <o:shapelayout v:ext="edit">
      <o:idmap v:ext="edit" data="2"/>
      <o:rules v:ext="edit">
        <o:r id="V:Rule1" type="connector" idref="#_x0000_s2074"/>
        <o:r id="V:Rule2" type="connector" idref="#_x0000_s2071"/>
      </o:rules>
    </o:shapelayout>
  </w:shapeDefaults>
  <w:decimalSymbol w:val=","/>
  <w:listSeparator w:val=";"/>
  <w14:docId w14:val="3ED1EBCC"/>
  <w15:docId w15:val="{3A7BB196-DE73-449F-B519-FBE998D9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TextodoEspaoReservado">
    <w:name w:val="Placeholder Text"/>
    <w:basedOn w:val="Fontepargpadro"/>
    <w:uiPriority w:val="99"/>
    <w:semiHidden/>
    <w:rsid w:val="00FE4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7298">
      <w:bodyDiv w:val="1"/>
      <w:marLeft w:val="0"/>
      <w:marRight w:val="0"/>
      <w:marTop w:val="0"/>
      <w:marBottom w:val="0"/>
      <w:divBdr>
        <w:top w:val="none" w:sz="0" w:space="0" w:color="auto"/>
        <w:left w:val="none" w:sz="0" w:space="0" w:color="auto"/>
        <w:bottom w:val="none" w:sz="0" w:space="0" w:color="auto"/>
        <w:right w:val="none" w:sz="0" w:space="0" w:color="auto"/>
      </w:divBdr>
      <w:divsChild>
        <w:div w:id="1356033683">
          <w:marLeft w:val="0"/>
          <w:marRight w:val="0"/>
          <w:marTop w:val="15"/>
          <w:marBottom w:val="0"/>
          <w:divBdr>
            <w:top w:val="single" w:sz="48" w:space="0" w:color="auto"/>
            <w:left w:val="single" w:sz="48" w:space="0" w:color="auto"/>
            <w:bottom w:val="single" w:sz="48" w:space="0" w:color="auto"/>
            <w:right w:val="single" w:sz="48" w:space="0" w:color="auto"/>
          </w:divBdr>
          <w:divsChild>
            <w:div w:id="20520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8995">
      <w:bodyDiv w:val="1"/>
      <w:marLeft w:val="0"/>
      <w:marRight w:val="0"/>
      <w:marTop w:val="0"/>
      <w:marBottom w:val="0"/>
      <w:divBdr>
        <w:top w:val="none" w:sz="0" w:space="0" w:color="auto"/>
        <w:left w:val="none" w:sz="0" w:space="0" w:color="auto"/>
        <w:bottom w:val="none" w:sz="0" w:space="0" w:color="auto"/>
        <w:right w:val="none" w:sz="0" w:space="0" w:color="auto"/>
      </w:divBdr>
    </w:div>
    <w:div w:id="398596183">
      <w:bodyDiv w:val="1"/>
      <w:marLeft w:val="0"/>
      <w:marRight w:val="0"/>
      <w:marTop w:val="0"/>
      <w:marBottom w:val="0"/>
      <w:divBdr>
        <w:top w:val="none" w:sz="0" w:space="0" w:color="auto"/>
        <w:left w:val="none" w:sz="0" w:space="0" w:color="auto"/>
        <w:bottom w:val="none" w:sz="0" w:space="0" w:color="auto"/>
        <w:right w:val="none" w:sz="0" w:space="0" w:color="auto"/>
      </w:divBdr>
      <w:divsChild>
        <w:div w:id="1124886069">
          <w:marLeft w:val="0"/>
          <w:marRight w:val="0"/>
          <w:marTop w:val="0"/>
          <w:marBottom w:val="0"/>
          <w:divBdr>
            <w:top w:val="none" w:sz="0" w:space="0" w:color="auto"/>
            <w:left w:val="none" w:sz="0" w:space="0" w:color="auto"/>
            <w:bottom w:val="none" w:sz="0" w:space="0" w:color="auto"/>
            <w:right w:val="none" w:sz="0" w:space="0" w:color="auto"/>
          </w:divBdr>
        </w:div>
        <w:div w:id="1817646780">
          <w:marLeft w:val="0"/>
          <w:marRight w:val="0"/>
          <w:marTop w:val="0"/>
          <w:marBottom w:val="0"/>
          <w:divBdr>
            <w:top w:val="none" w:sz="0" w:space="0" w:color="auto"/>
            <w:left w:val="none" w:sz="0" w:space="0" w:color="auto"/>
            <w:bottom w:val="none" w:sz="0" w:space="0" w:color="auto"/>
            <w:right w:val="none" w:sz="0" w:space="0" w:color="auto"/>
          </w:divBdr>
          <w:divsChild>
            <w:div w:id="9074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69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aa2cfb3183327bfb/Documentos/simula&#231;&#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FF0000"/>
              </a:solidFill>
              <a:round/>
            </a:ln>
            <a:effectLst/>
          </c:spPr>
          <c:marker>
            <c:symbol val="none"/>
          </c:marker>
          <c:cat>
            <c:numRef>
              <c:f>Planilha1!$F$15:$F$19</c:f>
              <c:numCache>
                <c:formatCode>General</c:formatCode>
                <c:ptCount val="5"/>
                <c:pt idx="0">
                  <c:v>923</c:v>
                </c:pt>
                <c:pt idx="1">
                  <c:v>948</c:v>
                </c:pt>
                <c:pt idx="2">
                  <c:v>973</c:v>
                </c:pt>
                <c:pt idx="3">
                  <c:v>998</c:v>
                </c:pt>
                <c:pt idx="4">
                  <c:v>1023</c:v>
                </c:pt>
              </c:numCache>
            </c:numRef>
          </c:cat>
          <c:val>
            <c:numRef>
              <c:f>Planilha1!$M$27:$M$31</c:f>
              <c:numCache>
                <c:formatCode>0.00</c:formatCode>
                <c:ptCount val="5"/>
                <c:pt idx="0">
                  <c:v>2.63</c:v>
                </c:pt>
                <c:pt idx="1">
                  <c:v>3.8</c:v>
                </c:pt>
                <c:pt idx="2">
                  <c:v>6.2</c:v>
                </c:pt>
                <c:pt idx="3">
                  <c:v>8</c:v>
                </c:pt>
                <c:pt idx="4">
                  <c:v>11.7</c:v>
                </c:pt>
              </c:numCache>
            </c:numRef>
          </c:val>
          <c:smooth val="0"/>
          <c:extLst>
            <c:ext xmlns:c16="http://schemas.microsoft.com/office/drawing/2014/chart" uri="{C3380CC4-5D6E-409C-BE32-E72D297353CC}">
              <c16:uniqueId val="{00000000-CEB2-4DEA-A93D-F6C88CF9AEB1}"/>
            </c:ext>
          </c:extLst>
        </c:ser>
        <c:ser>
          <c:idx val="1"/>
          <c:order val="1"/>
          <c:tx>
            <c:v>experimental</c:v>
          </c:tx>
          <c:spPr>
            <a:ln w="28575" cap="rnd">
              <a:noFill/>
              <a:round/>
            </a:ln>
            <a:effectLst/>
          </c:spPr>
          <c:marker>
            <c:symbol val="square"/>
            <c:size val="3"/>
            <c:spPr>
              <a:solidFill>
                <a:schemeClr val="tx1"/>
              </a:solidFill>
              <a:ln w="9525">
                <a:solidFill>
                  <a:schemeClr val="tx1"/>
                </a:solidFill>
              </a:ln>
              <a:effectLst/>
            </c:spPr>
          </c:marker>
          <c:cat>
            <c:numRef>
              <c:f>Planilha1!$F$15:$F$19</c:f>
              <c:numCache>
                <c:formatCode>General</c:formatCode>
                <c:ptCount val="5"/>
                <c:pt idx="0">
                  <c:v>923</c:v>
                </c:pt>
                <c:pt idx="1">
                  <c:v>948</c:v>
                </c:pt>
                <c:pt idx="2">
                  <c:v>973</c:v>
                </c:pt>
                <c:pt idx="3">
                  <c:v>998</c:v>
                </c:pt>
                <c:pt idx="4">
                  <c:v>1023</c:v>
                </c:pt>
              </c:numCache>
            </c:numRef>
          </c:cat>
          <c:val>
            <c:numRef>
              <c:f>Planilha1!$N$27:$N$30</c:f>
              <c:numCache>
                <c:formatCode>General</c:formatCode>
                <c:ptCount val="4"/>
                <c:pt idx="0">
                  <c:v>2.5</c:v>
                </c:pt>
                <c:pt idx="1">
                  <c:v>3.1</c:v>
                </c:pt>
                <c:pt idx="2">
                  <c:v>6.7</c:v>
                </c:pt>
                <c:pt idx="3">
                  <c:v>7.3</c:v>
                </c:pt>
              </c:numCache>
            </c:numRef>
          </c:val>
          <c:smooth val="0"/>
          <c:extLst>
            <c:ext xmlns:c16="http://schemas.microsoft.com/office/drawing/2014/chart" uri="{C3380CC4-5D6E-409C-BE32-E72D297353CC}">
              <c16:uniqueId val="{00000000-7336-4F07-BD18-5A19BE266F85}"/>
            </c:ext>
          </c:extLst>
        </c:ser>
        <c:dLbls>
          <c:showLegendKey val="0"/>
          <c:showVal val="0"/>
          <c:showCatName val="0"/>
          <c:showSerName val="0"/>
          <c:showPercent val="0"/>
          <c:showBubbleSize val="0"/>
        </c:dLbls>
        <c:smooth val="0"/>
        <c:axId val="78343552"/>
        <c:axId val="78355840"/>
      </c:lineChart>
      <c:catAx>
        <c:axId val="783435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78355840"/>
        <c:crosses val="autoZero"/>
        <c:auto val="1"/>
        <c:lblAlgn val="ctr"/>
        <c:lblOffset val="100"/>
        <c:noMultiLvlLbl val="0"/>
      </c:catAx>
      <c:valAx>
        <c:axId val="7835584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Methane conversion  (%)</a:t>
                </a:r>
                <a:endParaRPr lang="pt-BR" sz="800">
                  <a:solidFill>
                    <a:schemeClr val="tx1"/>
                  </a:solidFill>
                  <a:latin typeface="Arial" panose="020B0604020202020204" pitchFamily="34" charset="0"/>
                  <a:cs typeface="Arial" panose="020B0604020202020204" pitchFamily="34" charset="0"/>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9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78343552"/>
        <c:crosses val="autoZero"/>
        <c:crossBetween val="between"/>
        <c:majorUnit val="5"/>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11353775583245"/>
          <c:y val="5.2310374891020091E-2"/>
          <c:w val="0.70714249192876877"/>
          <c:h val="0.55383575091474502"/>
        </c:manualLayout>
      </c:layout>
      <c:lineChart>
        <c:grouping val="standard"/>
        <c:varyColors val="0"/>
        <c:ser>
          <c:idx val="0"/>
          <c:order val="0"/>
          <c:tx>
            <c:v>Simulação</c:v>
          </c:tx>
          <c:spPr>
            <a:ln w="22225" cap="rnd">
              <a:solidFill>
                <a:srgbClr val="FF0000"/>
              </a:solidFill>
              <a:round/>
            </a:ln>
            <a:effectLst/>
          </c:spPr>
          <c:marker>
            <c:symbol val="none"/>
          </c:marker>
          <c:cat>
            <c:numRef>
              <c:f>[simulação.xlsx]Planilha1!$F$15:$F$19</c:f>
              <c:numCache>
                <c:formatCode>General</c:formatCode>
                <c:ptCount val="5"/>
                <c:pt idx="0">
                  <c:v>923</c:v>
                </c:pt>
                <c:pt idx="1">
                  <c:v>948</c:v>
                </c:pt>
                <c:pt idx="2">
                  <c:v>973</c:v>
                </c:pt>
                <c:pt idx="3">
                  <c:v>998</c:v>
                </c:pt>
                <c:pt idx="4">
                  <c:v>1023</c:v>
                </c:pt>
              </c:numCache>
            </c:numRef>
          </c:cat>
          <c:val>
            <c:numRef>
              <c:f>[simulação.xlsx]Planilha1!$F$21:$F$25</c:f>
              <c:numCache>
                <c:formatCode>General</c:formatCode>
                <c:ptCount val="5"/>
                <c:pt idx="0">
                  <c:v>0.13350000000000001</c:v>
                </c:pt>
                <c:pt idx="1">
                  <c:v>0.17350000000000004</c:v>
                </c:pt>
                <c:pt idx="2">
                  <c:v>0.23250000000000001</c:v>
                </c:pt>
                <c:pt idx="3">
                  <c:v>0.2977200000000001</c:v>
                </c:pt>
                <c:pt idx="4">
                  <c:v>0.36628763862365848</c:v>
                </c:pt>
              </c:numCache>
            </c:numRef>
          </c:val>
          <c:smooth val="0"/>
          <c:extLst>
            <c:ext xmlns:c16="http://schemas.microsoft.com/office/drawing/2014/chart" uri="{C3380CC4-5D6E-409C-BE32-E72D297353CC}">
              <c16:uniqueId val="{00000000-9E7D-49C9-92FC-BB2210045B84}"/>
            </c:ext>
          </c:extLst>
        </c:ser>
        <c:ser>
          <c:idx val="1"/>
          <c:order val="1"/>
          <c:tx>
            <c:v>experimental</c:v>
          </c:tx>
          <c:spPr>
            <a:ln w="28575" cap="rnd">
              <a:noFill/>
              <a:round/>
            </a:ln>
            <a:effectLst/>
          </c:spPr>
          <c:marker>
            <c:symbol val="star"/>
            <c:size val="3"/>
            <c:spPr>
              <a:solidFill>
                <a:schemeClr val="tx1"/>
              </a:solidFill>
              <a:ln w="9525">
                <a:solidFill>
                  <a:schemeClr val="tx1"/>
                </a:solidFill>
              </a:ln>
              <a:effectLst/>
            </c:spPr>
          </c:marker>
          <c:cat>
            <c:numRef>
              <c:f>[simulação.xlsx]Planilha1!$F$15:$F$19</c:f>
              <c:numCache>
                <c:formatCode>General</c:formatCode>
                <c:ptCount val="5"/>
                <c:pt idx="0">
                  <c:v>923</c:v>
                </c:pt>
                <c:pt idx="1">
                  <c:v>948</c:v>
                </c:pt>
                <c:pt idx="2">
                  <c:v>973</c:v>
                </c:pt>
                <c:pt idx="3">
                  <c:v>998</c:v>
                </c:pt>
                <c:pt idx="4">
                  <c:v>1023</c:v>
                </c:pt>
              </c:numCache>
            </c:numRef>
          </c:cat>
          <c:val>
            <c:numRef>
              <c:f>[simulação.xlsx]Planilha1!$M$34:$M$38</c:f>
              <c:numCache>
                <c:formatCode>General</c:formatCode>
                <c:ptCount val="5"/>
                <c:pt idx="0">
                  <c:v>0.19</c:v>
                </c:pt>
                <c:pt idx="1">
                  <c:v>0.21000000000000005</c:v>
                </c:pt>
                <c:pt idx="2">
                  <c:v>0.28000000000000008</c:v>
                </c:pt>
                <c:pt idx="3">
                  <c:v>0.34</c:v>
                </c:pt>
                <c:pt idx="4">
                  <c:v>0.35000000000000009</c:v>
                </c:pt>
              </c:numCache>
            </c:numRef>
          </c:val>
          <c:smooth val="0"/>
          <c:extLst>
            <c:ext xmlns:c16="http://schemas.microsoft.com/office/drawing/2014/chart" uri="{C3380CC4-5D6E-409C-BE32-E72D297353CC}">
              <c16:uniqueId val="{00000001-9E7D-49C9-92FC-BB2210045B84}"/>
            </c:ext>
          </c:extLst>
        </c:ser>
        <c:dLbls>
          <c:showLegendKey val="0"/>
          <c:showVal val="0"/>
          <c:showCatName val="0"/>
          <c:showSerName val="0"/>
          <c:showPercent val="0"/>
          <c:showBubbleSize val="0"/>
        </c:dLbls>
        <c:smooth val="0"/>
        <c:axId val="78547584"/>
        <c:axId val="78576640"/>
      </c:lineChart>
      <c:catAx>
        <c:axId val="785475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78576640"/>
        <c:crosses val="autoZero"/>
        <c:auto val="1"/>
        <c:lblAlgn val="ctr"/>
        <c:lblOffset val="100"/>
        <c:noMultiLvlLbl val="0"/>
      </c:catAx>
      <c:valAx>
        <c:axId val="78576640"/>
        <c:scaling>
          <c:orientation val="minMax"/>
          <c:max val="0.60000000000000031"/>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benzene mole flow (mmol/h)</a:t>
                </a:r>
                <a:endParaRPr lang="pt-BR" sz="800">
                  <a:solidFill>
                    <a:schemeClr val="tx1"/>
                  </a:solidFill>
                  <a:latin typeface="Arial" panose="020B0604020202020204" pitchFamily="34" charset="0"/>
                  <a:cs typeface="Arial" panose="020B0604020202020204" pitchFamily="34" charset="0"/>
                </a:endParaRPr>
              </a:p>
            </c:rich>
          </c:tx>
          <c:overlay val="0"/>
          <c:spPr>
            <a:noFill/>
            <a:ln>
              <a:noFill/>
            </a:ln>
            <a:effectLst/>
          </c:spPr>
        </c:title>
        <c:numFmt formatCode="#,##0.0" sourceLinked="0"/>
        <c:majorTickMark val="out"/>
        <c:minorTickMark val="none"/>
        <c:tickLblPos val="nextTo"/>
        <c:spPr>
          <a:solidFill>
            <a:schemeClr val="bg1"/>
          </a:solidFill>
          <a:ln>
            <a:solidFill>
              <a:schemeClr val="tx1"/>
            </a:solidFill>
          </a:ln>
          <a:effectLst/>
        </c:spPr>
        <c:txPr>
          <a:bodyPr rot="0" spcFirstLastPara="1" vertOverflow="ellipsis"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78547584"/>
        <c:crosses val="autoZero"/>
        <c:crossBetween val="between"/>
        <c:majorUnit val="0.2"/>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05880208470755"/>
          <c:y val="5.7032535362609882E-2"/>
          <c:w val="0.69445557045241413"/>
          <c:h val="0.57709172259507879"/>
        </c:manualLayout>
      </c:layout>
      <c:lineChart>
        <c:grouping val="standard"/>
        <c:varyColors val="0"/>
        <c:ser>
          <c:idx val="0"/>
          <c:order val="0"/>
          <c:tx>
            <c:v>Simulação</c:v>
          </c:tx>
          <c:spPr>
            <a:ln w="22225" cap="rnd">
              <a:solidFill>
                <a:srgbClr val="FF0000"/>
              </a:solidFill>
              <a:round/>
            </a:ln>
            <a:effectLst/>
          </c:spPr>
          <c:marker>
            <c:symbol val="none"/>
          </c:marker>
          <c:cat>
            <c:numRef>
              <c:f>[simulação.xlsx]Planilha1!$F$15:$F$19</c:f>
              <c:numCache>
                <c:formatCode>General</c:formatCode>
                <c:ptCount val="5"/>
                <c:pt idx="0">
                  <c:v>923</c:v>
                </c:pt>
                <c:pt idx="1">
                  <c:v>948</c:v>
                </c:pt>
                <c:pt idx="2">
                  <c:v>973</c:v>
                </c:pt>
                <c:pt idx="3">
                  <c:v>998</c:v>
                </c:pt>
                <c:pt idx="4">
                  <c:v>1023</c:v>
                </c:pt>
              </c:numCache>
            </c:numRef>
          </c:cat>
          <c:val>
            <c:numRef>
              <c:f>[simulação.xlsx]Planilha1!$L$21:$L$25</c:f>
              <c:numCache>
                <c:formatCode>General</c:formatCode>
                <c:ptCount val="5"/>
                <c:pt idx="0">
                  <c:v>6.8</c:v>
                </c:pt>
                <c:pt idx="1">
                  <c:v>8.3000000000000007</c:v>
                </c:pt>
                <c:pt idx="2">
                  <c:v>9.6</c:v>
                </c:pt>
                <c:pt idx="3">
                  <c:v>11.2</c:v>
                </c:pt>
                <c:pt idx="4">
                  <c:v>14.3</c:v>
                </c:pt>
              </c:numCache>
            </c:numRef>
          </c:val>
          <c:smooth val="0"/>
          <c:extLst>
            <c:ext xmlns:c16="http://schemas.microsoft.com/office/drawing/2014/chart" uri="{C3380CC4-5D6E-409C-BE32-E72D297353CC}">
              <c16:uniqueId val="{00000000-F20B-4840-8C77-9265D137C360}"/>
            </c:ext>
          </c:extLst>
        </c:ser>
        <c:dLbls>
          <c:showLegendKey val="0"/>
          <c:showVal val="0"/>
          <c:showCatName val="0"/>
          <c:showSerName val="0"/>
          <c:showPercent val="0"/>
          <c:showBubbleSize val="0"/>
        </c:dLbls>
        <c:smooth val="0"/>
        <c:axId val="79504128"/>
        <c:axId val="79506048"/>
      </c:lineChart>
      <c:catAx>
        <c:axId val="7950412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79506048"/>
        <c:crosses val="autoZero"/>
        <c:auto val="1"/>
        <c:lblAlgn val="ctr"/>
        <c:lblOffset val="100"/>
        <c:noMultiLvlLbl val="0"/>
      </c:catAx>
      <c:valAx>
        <c:axId val="79506048"/>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hydrogen mole flow (mmol/h)</a:t>
                </a:r>
                <a:endParaRPr lang="pt-BR" sz="800">
                  <a:solidFill>
                    <a:schemeClr val="tx1"/>
                  </a:solidFill>
                  <a:latin typeface="Arial" panose="020B0604020202020204" pitchFamily="34" charset="0"/>
                  <a:cs typeface="Arial" panose="020B0604020202020204" pitchFamily="34" charset="0"/>
                </a:endParaRPr>
              </a:p>
            </c:rich>
          </c:tx>
          <c:layout>
            <c:manualLayout>
              <c:xMode val="edge"/>
              <c:yMode val="edge"/>
              <c:x val="1.1018971122407694E-2"/>
              <c:y val="9.2826718807800038E-2"/>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79504128"/>
        <c:crosses val="autoZero"/>
        <c:crossBetween val="between"/>
        <c:majorUnit val="7"/>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80470726095742"/>
          <c:y val="4.8070031213471899E-2"/>
          <c:w val="0.69120269665288514"/>
          <c:h val="0.53684281512119325"/>
        </c:manualLayout>
      </c:layout>
      <c:lineChart>
        <c:grouping val="standard"/>
        <c:varyColors val="0"/>
        <c:ser>
          <c:idx val="0"/>
          <c:order val="0"/>
          <c:tx>
            <c:v>Simulação</c:v>
          </c:tx>
          <c:spPr>
            <a:ln w="22225" cap="rnd">
              <a:solidFill>
                <a:srgbClr val="FF0000"/>
              </a:solidFill>
              <a:round/>
            </a:ln>
            <a:effectLst/>
          </c:spPr>
          <c:marker>
            <c:symbol val="none"/>
          </c:marker>
          <c:cat>
            <c:numRef>
              <c:f>[simulação.xlsx]Planilha1!$F$15:$F$19</c:f>
              <c:numCache>
                <c:formatCode>General</c:formatCode>
                <c:ptCount val="5"/>
                <c:pt idx="0">
                  <c:v>923</c:v>
                </c:pt>
                <c:pt idx="1">
                  <c:v>948</c:v>
                </c:pt>
                <c:pt idx="2">
                  <c:v>973</c:v>
                </c:pt>
                <c:pt idx="3">
                  <c:v>998</c:v>
                </c:pt>
                <c:pt idx="4">
                  <c:v>1023</c:v>
                </c:pt>
              </c:numCache>
            </c:numRef>
          </c:cat>
          <c:val>
            <c:numRef>
              <c:f>[simulação.xlsx]Planilha1!$N$34:$N$38</c:f>
              <c:numCache>
                <c:formatCode>General</c:formatCode>
                <c:ptCount val="5"/>
                <c:pt idx="0">
                  <c:v>0.17</c:v>
                </c:pt>
                <c:pt idx="1">
                  <c:v>0.21000000000000005</c:v>
                </c:pt>
                <c:pt idx="2">
                  <c:v>0.24000000000000005</c:v>
                </c:pt>
                <c:pt idx="3">
                  <c:v>0.31000000000000011</c:v>
                </c:pt>
                <c:pt idx="4">
                  <c:v>0.4200000000000001</c:v>
                </c:pt>
              </c:numCache>
            </c:numRef>
          </c:val>
          <c:smooth val="0"/>
          <c:extLst>
            <c:ext xmlns:c16="http://schemas.microsoft.com/office/drawing/2014/chart" uri="{C3380CC4-5D6E-409C-BE32-E72D297353CC}">
              <c16:uniqueId val="{00000000-A40B-4001-9409-DEAE823777EE}"/>
            </c:ext>
          </c:extLst>
        </c:ser>
        <c:ser>
          <c:idx val="1"/>
          <c:order val="1"/>
          <c:tx>
            <c:v>experimental</c:v>
          </c:tx>
          <c:spPr>
            <a:ln w="28575" cap="rnd">
              <a:noFill/>
              <a:round/>
            </a:ln>
            <a:effectLst/>
          </c:spPr>
          <c:marker>
            <c:symbol val="square"/>
            <c:size val="3"/>
            <c:spPr>
              <a:solidFill>
                <a:schemeClr val="tx1">
                  <a:alpha val="98000"/>
                </a:schemeClr>
              </a:solidFill>
              <a:ln w="9525">
                <a:solidFill>
                  <a:schemeClr val="tx1"/>
                </a:solidFill>
              </a:ln>
              <a:effectLst/>
            </c:spPr>
          </c:marker>
          <c:cat>
            <c:numRef>
              <c:f>[simulação.xlsx]Planilha1!$F$15:$F$19</c:f>
              <c:numCache>
                <c:formatCode>General</c:formatCode>
                <c:ptCount val="5"/>
                <c:pt idx="0">
                  <c:v>923</c:v>
                </c:pt>
                <c:pt idx="1">
                  <c:v>948</c:v>
                </c:pt>
                <c:pt idx="2">
                  <c:v>973</c:v>
                </c:pt>
                <c:pt idx="3">
                  <c:v>998</c:v>
                </c:pt>
                <c:pt idx="4">
                  <c:v>1023</c:v>
                </c:pt>
              </c:numCache>
            </c:numRef>
          </c:cat>
          <c:val>
            <c:numRef>
              <c:f>[simulação.xlsx]Planilha1!$M$34:$M$38</c:f>
              <c:numCache>
                <c:formatCode>General</c:formatCode>
                <c:ptCount val="5"/>
                <c:pt idx="0">
                  <c:v>0.19</c:v>
                </c:pt>
                <c:pt idx="1">
                  <c:v>0.21000000000000005</c:v>
                </c:pt>
                <c:pt idx="2">
                  <c:v>0.28000000000000008</c:v>
                </c:pt>
                <c:pt idx="3">
                  <c:v>0.34</c:v>
                </c:pt>
                <c:pt idx="4">
                  <c:v>0.35000000000000009</c:v>
                </c:pt>
              </c:numCache>
            </c:numRef>
          </c:val>
          <c:smooth val="0"/>
          <c:extLst>
            <c:ext xmlns:c16="http://schemas.microsoft.com/office/drawing/2014/chart" uri="{C3380CC4-5D6E-409C-BE32-E72D297353CC}">
              <c16:uniqueId val="{00000001-A40B-4001-9409-DEAE823777EE}"/>
            </c:ext>
          </c:extLst>
        </c:ser>
        <c:dLbls>
          <c:showLegendKey val="0"/>
          <c:showVal val="0"/>
          <c:showCatName val="0"/>
          <c:showSerName val="0"/>
          <c:showPercent val="0"/>
          <c:showBubbleSize val="0"/>
        </c:dLbls>
        <c:smooth val="0"/>
        <c:axId val="82662528"/>
        <c:axId val="82664832"/>
      </c:lineChart>
      <c:catAx>
        <c:axId val="8266252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82664832"/>
        <c:crosses val="autoZero"/>
        <c:auto val="1"/>
        <c:lblAlgn val="ctr"/>
        <c:lblOffset val="100"/>
        <c:noMultiLvlLbl val="0"/>
      </c:catAx>
      <c:valAx>
        <c:axId val="82664832"/>
        <c:scaling>
          <c:orientation val="minMax"/>
          <c:max val="0.60000000000000031"/>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ethylene mole flow (mmol/h)</a:t>
                </a:r>
                <a:endParaRPr lang="pt-BR" sz="800">
                  <a:solidFill>
                    <a:schemeClr val="tx1"/>
                  </a:solidFill>
                  <a:latin typeface="Arial" panose="020B0604020202020204" pitchFamily="34" charset="0"/>
                  <a:cs typeface="Arial" panose="020B0604020202020204" pitchFamily="34" charset="0"/>
                </a:endParaRPr>
              </a:p>
            </c:rich>
          </c:tx>
          <c:layout>
            <c:manualLayout>
              <c:xMode val="edge"/>
              <c:yMode val="edge"/>
              <c:x val="2.7106197217575796E-2"/>
              <c:y val="7.269789983844914E-2"/>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82662528"/>
        <c:crosses val="autoZero"/>
        <c:crossBetween val="between"/>
        <c:majorUnit val="0.2"/>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0011638155631"/>
          <c:y val="6.380598882905307E-2"/>
          <c:w val="0.67061292663092464"/>
          <c:h val="0.57152552797385359"/>
        </c:manualLayout>
      </c:layout>
      <c:lineChart>
        <c:grouping val="standard"/>
        <c:varyColors val="0"/>
        <c:ser>
          <c:idx val="1"/>
          <c:order val="0"/>
          <c:spPr>
            <a:ln w="22225" cap="rnd">
              <a:solidFill>
                <a:srgbClr val="FF0000"/>
              </a:solidFill>
              <a:round/>
            </a:ln>
            <a:effectLst/>
          </c:spPr>
          <c:marker>
            <c:symbol val="none"/>
          </c:marker>
          <c:cat>
            <c:numRef>
              <c:f>[simulação.xlsx]otimização!$H$6:$H$10</c:f>
              <c:numCache>
                <c:formatCode>General</c:formatCode>
                <c:ptCount val="5"/>
                <c:pt idx="0">
                  <c:v>923</c:v>
                </c:pt>
                <c:pt idx="1">
                  <c:v>948</c:v>
                </c:pt>
                <c:pt idx="2">
                  <c:v>973</c:v>
                </c:pt>
                <c:pt idx="3">
                  <c:v>998</c:v>
                </c:pt>
                <c:pt idx="4">
                  <c:v>1023</c:v>
                </c:pt>
              </c:numCache>
            </c:numRef>
          </c:cat>
          <c:val>
            <c:numRef>
              <c:f>[simulação.xlsx]otimização!$D$23:$D$27</c:f>
              <c:numCache>
                <c:formatCode>General</c:formatCode>
                <c:ptCount val="5"/>
                <c:pt idx="0">
                  <c:v>0.19040000000000004</c:v>
                </c:pt>
                <c:pt idx="1">
                  <c:v>0.23520000000000008</c:v>
                </c:pt>
                <c:pt idx="2">
                  <c:v>0.26880000000000015</c:v>
                </c:pt>
                <c:pt idx="3">
                  <c:v>0.34720000000000001</c:v>
                </c:pt>
                <c:pt idx="4">
                  <c:v>0.47040000000000015</c:v>
                </c:pt>
              </c:numCache>
            </c:numRef>
          </c:val>
          <c:smooth val="0"/>
          <c:extLst>
            <c:ext xmlns:c16="http://schemas.microsoft.com/office/drawing/2014/chart" uri="{C3380CC4-5D6E-409C-BE32-E72D297353CC}">
              <c16:uniqueId val="{00000000-2405-4EE5-A16D-60E98DA6592C}"/>
            </c:ext>
          </c:extLst>
        </c:ser>
        <c:ser>
          <c:idx val="0"/>
          <c:order val="1"/>
          <c:spPr>
            <a:ln w="28575" cap="rnd">
              <a:noFill/>
              <a:round/>
            </a:ln>
            <a:effectLst/>
          </c:spPr>
          <c:marker>
            <c:symbol val="circle"/>
            <c:size val="3"/>
            <c:spPr>
              <a:solidFill>
                <a:schemeClr val="tx1"/>
              </a:solidFill>
              <a:ln w="9525">
                <a:solidFill>
                  <a:schemeClr val="tx1"/>
                </a:solidFill>
              </a:ln>
              <a:effectLst/>
            </c:spPr>
          </c:marker>
          <c:cat>
            <c:numRef>
              <c:f>[simulação.xlsx]otimização!$H$6:$H$10</c:f>
              <c:numCache>
                <c:formatCode>General</c:formatCode>
                <c:ptCount val="5"/>
                <c:pt idx="0">
                  <c:v>923</c:v>
                </c:pt>
                <c:pt idx="1">
                  <c:v>948</c:v>
                </c:pt>
                <c:pt idx="2">
                  <c:v>973</c:v>
                </c:pt>
                <c:pt idx="3">
                  <c:v>998</c:v>
                </c:pt>
                <c:pt idx="4">
                  <c:v>1023</c:v>
                </c:pt>
              </c:numCache>
              <c:extLst xmlns:c15="http://schemas.microsoft.com/office/drawing/2012/chart"/>
            </c:numRef>
          </c:cat>
          <c:val>
            <c:numRef>
              <c:f>[simulação.xlsx]otimização!$E$23:$E$27</c:f>
              <c:numCache>
                <c:formatCode>General</c:formatCode>
                <c:ptCount val="5"/>
                <c:pt idx="0">
                  <c:v>0.17</c:v>
                </c:pt>
                <c:pt idx="1">
                  <c:v>0.21000000000000005</c:v>
                </c:pt>
                <c:pt idx="2">
                  <c:v>0.24000000000000005</c:v>
                </c:pt>
                <c:pt idx="3">
                  <c:v>0.31000000000000011</c:v>
                </c:pt>
                <c:pt idx="4">
                  <c:v>0.4200000000000001</c:v>
                </c:pt>
              </c:numCache>
            </c:numRef>
          </c:val>
          <c:smooth val="0"/>
          <c:extLst xmlns:c15="http://schemas.microsoft.com/office/drawing/2012/chart">
            <c:ext xmlns:c16="http://schemas.microsoft.com/office/drawing/2014/chart" uri="{C3380CC4-5D6E-409C-BE32-E72D297353CC}">
              <c16:uniqueId val="{00000001-2405-4EE5-A16D-60E98DA6592C}"/>
            </c:ext>
          </c:extLst>
        </c:ser>
        <c:dLbls>
          <c:showLegendKey val="0"/>
          <c:showVal val="0"/>
          <c:showCatName val="0"/>
          <c:showSerName val="0"/>
          <c:showPercent val="0"/>
          <c:showBubbleSize val="0"/>
        </c:dLbls>
        <c:smooth val="0"/>
        <c:axId val="89068672"/>
        <c:axId val="89076480"/>
        <c:extLst/>
      </c:lineChart>
      <c:catAx>
        <c:axId val="890686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89076480"/>
        <c:crosses val="autoZero"/>
        <c:auto val="1"/>
        <c:lblAlgn val="ctr"/>
        <c:lblOffset val="100"/>
        <c:noMultiLvlLbl val="0"/>
      </c:catAx>
      <c:valAx>
        <c:axId val="89076480"/>
        <c:scaling>
          <c:orientation val="minMax"/>
          <c:max val="0.8"/>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ethylene </a:t>
                </a:r>
              </a:p>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 mole flow (mmol/h)</a:t>
                </a:r>
                <a:endParaRPr lang="pt-BR" sz="800">
                  <a:solidFill>
                    <a:schemeClr val="tx1"/>
                  </a:solidFill>
                  <a:latin typeface="Arial" panose="020B0604020202020204" pitchFamily="34" charset="0"/>
                  <a:cs typeface="Arial" panose="020B0604020202020204" pitchFamily="34" charset="0"/>
                </a:endParaRPr>
              </a:p>
            </c:rich>
          </c:tx>
          <c:layout>
            <c:manualLayout>
              <c:xMode val="edge"/>
              <c:yMode val="edge"/>
              <c:x val="1.4734774066797646E-2"/>
              <c:y val="9.0609555189456417E-2"/>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9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89068672"/>
        <c:crosses val="autoZero"/>
        <c:crossBetween val="between"/>
        <c:majorUnit val="0.2"/>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47577769146594"/>
          <c:y val="7.3967554235738572E-2"/>
          <c:w val="0.6348650294834226"/>
          <c:h val="0.59834085770781809"/>
        </c:manualLayout>
      </c:layout>
      <c:lineChart>
        <c:grouping val="standard"/>
        <c:varyColors val="0"/>
        <c:ser>
          <c:idx val="1"/>
          <c:order val="0"/>
          <c:spPr>
            <a:ln w="22225" cap="rnd">
              <a:solidFill>
                <a:srgbClr val="FF0000"/>
              </a:solidFill>
              <a:round/>
            </a:ln>
            <a:effectLst/>
          </c:spPr>
          <c:marker>
            <c:symbol val="none"/>
          </c:marker>
          <c:cat>
            <c:numRef>
              <c:f>[simulação.xlsx]otimização!$H$6:$H$10</c:f>
              <c:numCache>
                <c:formatCode>General</c:formatCode>
                <c:ptCount val="5"/>
                <c:pt idx="0">
                  <c:v>923</c:v>
                </c:pt>
                <c:pt idx="1">
                  <c:v>948</c:v>
                </c:pt>
                <c:pt idx="2">
                  <c:v>973</c:v>
                </c:pt>
                <c:pt idx="3">
                  <c:v>998</c:v>
                </c:pt>
                <c:pt idx="4">
                  <c:v>1023</c:v>
                </c:pt>
              </c:numCache>
            </c:numRef>
          </c:cat>
          <c:val>
            <c:numRef>
              <c:f>[simulação.xlsx]otimização!$D$22:$D$26</c:f>
              <c:numCache>
                <c:formatCode>General</c:formatCode>
                <c:ptCount val="5"/>
                <c:pt idx="0">
                  <c:v>0.17355000000000001</c:v>
                </c:pt>
                <c:pt idx="1">
                  <c:v>0.22555</c:v>
                </c:pt>
                <c:pt idx="2">
                  <c:v>0.30225000000000002</c:v>
                </c:pt>
                <c:pt idx="3">
                  <c:v>0.38703600000000016</c:v>
                </c:pt>
                <c:pt idx="4">
                  <c:v>0.468848177438283</c:v>
                </c:pt>
              </c:numCache>
            </c:numRef>
          </c:val>
          <c:smooth val="0"/>
          <c:extLst>
            <c:ext xmlns:c16="http://schemas.microsoft.com/office/drawing/2014/chart" uri="{C3380CC4-5D6E-409C-BE32-E72D297353CC}">
              <c16:uniqueId val="{00000000-E7FA-426F-9AA9-11347ACDF624}"/>
            </c:ext>
          </c:extLst>
        </c:ser>
        <c:ser>
          <c:idx val="0"/>
          <c:order val="1"/>
          <c:tx>
            <c:v>simulação</c:v>
          </c:tx>
          <c:spPr>
            <a:ln w="28575" cap="rnd">
              <a:noFill/>
              <a:round/>
            </a:ln>
            <a:effectLst/>
          </c:spPr>
          <c:marker>
            <c:symbol val="circle"/>
            <c:size val="3"/>
            <c:spPr>
              <a:solidFill>
                <a:schemeClr val="tx1"/>
              </a:solidFill>
              <a:ln w="9525">
                <a:solidFill>
                  <a:schemeClr val="tx1"/>
                </a:solidFill>
              </a:ln>
              <a:effectLst/>
            </c:spPr>
          </c:marker>
          <c:val>
            <c:numRef>
              <c:f>[simulação.xlsx]otimização!$E$22:$E$26</c:f>
              <c:numCache>
                <c:formatCode>General</c:formatCode>
                <c:ptCount val="5"/>
                <c:pt idx="0">
                  <c:v>0.13350000000000001</c:v>
                </c:pt>
                <c:pt idx="1">
                  <c:v>0.17350000000000004</c:v>
                </c:pt>
                <c:pt idx="2">
                  <c:v>0.23250000000000001</c:v>
                </c:pt>
                <c:pt idx="3">
                  <c:v>0.2977200000000001</c:v>
                </c:pt>
                <c:pt idx="4">
                  <c:v>0.36629</c:v>
                </c:pt>
              </c:numCache>
            </c:numRef>
          </c:val>
          <c:smooth val="0"/>
          <c:extLst>
            <c:ext xmlns:c16="http://schemas.microsoft.com/office/drawing/2014/chart" uri="{C3380CC4-5D6E-409C-BE32-E72D297353CC}">
              <c16:uniqueId val="{00000001-E7FA-426F-9AA9-11347ACDF624}"/>
            </c:ext>
          </c:extLst>
        </c:ser>
        <c:dLbls>
          <c:showLegendKey val="0"/>
          <c:showVal val="0"/>
          <c:showCatName val="0"/>
          <c:showSerName val="0"/>
          <c:showPercent val="0"/>
          <c:showBubbleSize val="0"/>
        </c:dLbls>
        <c:smooth val="0"/>
        <c:axId val="123123200"/>
        <c:axId val="123125120"/>
        <c:extLst/>
      </c:lineChart>
      <c:catAx>
        <c:axId val="12312320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23125120"/>
        <c:crosses val="autoZero"/>
        <c:auto val="1"/>
        <c:lblAlgn val="ctr"/>
        <c:lblOffset val="100"/>
        <c:noMultiLvlLbl val="0"/>
      </c:catAx>
      <c:valAx>
        <c:axId val="123125120"/>
        <c:scaling>
          <c:orientation val="minMax"/>
          <c:max val="0.8"/>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benzene </a:t>
                </a:r>
              </a:p>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 mole flow (mmol/h)</a:t>
                </a:r>
                <a:endParaRPr lang="pt-BR" sz="800">
                  <a:solidFill>
                    <a:schemeClr val="tx1"/>
                  </a:solidFill>
                  <a:latin typeface="Arial" panose="020B0604020202020204" pitchFamily="34" charset="0"/>
                  <a:cs typeface="Arial" panose="020B0604020202020204" pitchFamily="34" charset="0"/>
                </a:endParaRPr>
              </a:p>
            </c:rich>
          </c:tx>
          <c:layout>
            <c:manualLayout>
              <c:xMode val="edge"/>
              <c:yMode val="edge"/>
              <c:x val="2.6116479498563602E-2"/>
              <c:y val="8.9722675367047394E-2"/>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9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123123200"/>
        <c:crosses val="autoZero"/>
        <c:crossBetween val="between"/>
        <c:majorUnit val="0.2"/>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53867877349702"/>
          <c:y val="4.2225711861631689E-2"/>
          <c:w val="0.66247732420745042"/>
          <c:h val="0.58045562121369987"/>
        </c:manualLayout>
      </c:layout>
      <c:lineChart>
        <c:grouping val="standard"/>
        <c:varyColors val="0"/>
        <c:ser>
          <c:idx val="1"/>
          <c:order val="0"/>
          <c:spPr>
            <a:ln w="22225" cap="rnd">
              <a:solidFill>
                <a:srgbClr val="FF0000"/>
              </a:solidFill>
              <a:round/>
            </a:ln>
            <a:effectLst/>
          </c:spPr>
          <c:marker>
            <c:symbol val="none"/>
          </c:marker>
          <c:cat>
            <c:numRef>
              <c:f>[simulação.xlsx]otimização!$H$6:$H$10</c:f>
              <c:numCache>
                <c:formatCode>General</c:formatCode>
                <c:ptCount val="5"/>
                <c:pt idx="0">
                  <c:v>923</c:v>
                </c:pt>
                <c:pt idx="1">
                  <c:v>948</c:v>
                </c:pt>
                <c:pt idx="2">
                  <c:v>973</c:v>
                </c:pt>
                <c:pt idx="3">
                  <c:v>998</c:v>
                </c:pt>
                <c:pt idx="4">
                  <c:v>1023</c:v>
                </c:pt>
              </c:numCache>
            </c:numRef>
          </c:cat>
          <c:val>
            <c:numRef>
              <c:f>[simulação.xlsx]otimização!$E$30:$E$34</c:f>
              <c:numCache>
                <c:formatCode>General</c:formatCode>
                <c:ptCount val="5"/>
                <c:pt idx="0">
                  <c:v>8.4320000000000004</c:v>
                </c:pt>
                <c:pt idx="1">
                  <c:v>10.292000000000002</c:v>
                </c:pt>
                <c:pt idx="2">
                  <c:v>11.904</c:v>
                </c:pt>
                <c:pt idx="3">
                  <c:v>13.888</c:v>
                </c:pt>
                <c:pt idx="4">
                  <c:v>17.731999999999999</c:v>
                </c:pt>
              </c:numCache>
            </c:numRef>
          </c:val>
          <c:smooth val="0"/>
          <c:extLst>
            <c:ext xmlns:c16="http://schemas.microsoft.com/office/drawing/2014/chart" uri="{C3380CC4-5D6E-409C-BE32-E72D297353CC}">
              <c16:uniqueId val="{00000000-910E-4960-94AE-02B4FDEE93F1}"/>
            </c:ext>
          </c:extLst>
        </c:ser>
        <c:ser>
          <c:idx val="0"/>
          <c:order val="1"/>
          <c:spPr>
            <a:ln w="28575" cap="rnd">
              <a:noFill/>
              <a:round/>
            </a:ln>
            <a:effectLst/>
          </c:spPr>
          <c:marker>
            <c:symbol val="circle"/>
            <c:size val="3"/>
            <c:spPr>
              <a:solidFill>
                <a:schemeClr val="tx1"/>
              </a:solidFill>
              <a:ln w="9525">
                <a:solidFill>
                  <a:schemeClr val="tx1"/>
                </a:solidFill>
              </a:ln>
              <a:effectLst/>
            </c:spPr>
          </c:marker>
          <c:cat>
            <c:numRef>
              <c:f>[simulação.xlsx]otimização!$H$6:$H$10</c:f>
              <c:numCache>
                <c:formatCode>General</c:formatCode>
                <c:ptCount val="5"/>
                <c:pt idx="0">
                  <c:v>923</c:v>
                </c:pt>
                <c:pt idx="1">
                  <c:v>948</c:v>
                </c:pt>
                <c:pt idx="2">
                  <c:v>973</c:v>
                </c:pt>
                <c:pt idx="3">
                  <c:v>998</c:v>
                </c:pt>
                <c:pt idx="4">
                  <c:v>1023</c:v>
                </c:pt>
              </c:numCache>
              <c:extLst xmlns:c15="http://schemas.microsoft.com/office/drawing/2012/chart"/>
            </c:numRef>
          </c:cat>
          <c:val>
            <c:numRef>
              <c:f>[simulação.xlsx]otimização!$D$30:$D$34</c:f>
              <c:numCache>
                <c:formatCode>General</c:formatCode>
                <c:ptCount val="5"/>
                <c:pt idx="0">
                  <c:v>6.8</c:v>
                </c:pt>
                <c:pt idx="1">
                  <c:v>8.3000000000000007</c:v>
                </c:pt>
                <c:pt idx="2">
                  <c:v>9.6</c:v>
                </c:pt>
                <c:pt idx="3">
                  <c:v>11.2</c:v>
                </c:pt>
                <c:pt idx="4">
                  <c:v>14.3</c:v>
                </c:pt>
              </c:numCache>
            </c:numRef>
          </c:val>
          <c:smooth val="0"/>
          <c:extLst xmlns:c15="http://schemas.microsoft.com/office/drawing/2012/chart">
            <c:ext xmlns:c16="http://schemas.microsoft.com/office/drawing/2014/chart" uri="{C3380CC4-5D6E-409C-BE32-E72D297353CC}">
              <c16:uniqueId val="{00000001-910E-4960-94AE-02B4FDEE93F1}"/>
            </c:ext>
          </c:extLst>
        </c:ser>
        <c:dLbls>
          <c:showLegendKey val="0"/>
          <c:showVal val="0"/>
          <c:showCatName val="0"/>
          <c:showSerName val="0"/>
          <c:showPercent val="0"/>
          <c:showBubbleSize val="0"/>
        </c:dLbls>
        <c:smooth val="0"/>
        <c:axId val="82743296"/>
        <c:axId val="82745216"/>
        <c:extLst/>
      </c:lineChart>
      <c:catAx>
        <c:axId val="8274329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800">
                    <a:solidFill>
                      <a:schemeClr val="tx1"/>
                    </a:solidFill>
                    <a:latin typeface="Arial" panose="020B0604020202020204" pitchFamily="34" charset="0"/>
                    <a:cs typeface="Arial" panose="020B0604020202020204" pitchFamily="34" charset="0"/>
                  </a:rPr>
                  <a:t>Temperature (K</a:t>
                </a:r>
                <a:r>
                  <a:rPr lang="pt-BR" sz="800">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82745216"/>
        <c:crosses val="autoZero"/>
        <c:auto val="1"/>
        <c:lblAlgn val="ctr"/>
        <c:lblOffset val="100"/>
        <c:noMultiLvlLbl val="0"/>
      </c:catAx>
      <c:valAx>
        <c:axId val="82745216"/>
        <c:scaling>
          <c:orientation val="minMax"/>
          <c:max val="2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hydrogen </a:t>
                </a:r>
              </a:p>
              <a:p>
                <a:pPr>
                  <a:defRPr sz="800" b="0" i="0" u="none" strike="noStrike" kern="1200" baseline="0">
                    <a:solidFill>
                      <a:schemeClr val="tx1"/>
                    </a:solidFill>
                    <a:latin typeface="+mn-lt"/>
                    <a:ea typeface="+mn-ea"/>
                    <a:cs typeface="+mn-cs"/>
                  </a:defRPr>
                </a:pPr>
                <a:r>
                  <a:rPr lang="pt-BR" sz="800" baseline="0">
                    <a:solidFill>
                      <a:schemeClr val="tx1"/>
                    </a:solidFill>
                    <a:latin typeface="Arial" panose="020B0604020202020204" pitchFamily="34" charset="0"/>
                    <a:cs typeface="Arial" panose="020B0604020202020204" pitchFamily="34" charset="0"/>
                  </a:rPr>
                  <a:t> mole flow (mmol/h)</a:t>
                </a:r>
                <a:endParaRPr lang="pt-BR" sz="800">
                  <a:solidFill>
                    <a:schemeClr val="tx1"/>
                  </a:solidFill>
                  <a:latin typeface="Arial" panose="020B0604020202020204" pitchFamily="34" charset="0"/>
                  <a:cs typeface="Arial" panose="020B0604020202020204" pitchFamily="34" charset="0"/>
                </a:endParaRPr>
              </a:p>
            </c:rich>
          </c:tx>
          <c:layout>
            <c:manualLayout>
              <c:xMode val="edge"/>
              <c:yMode val="edge"/>
              <c:x val="0"/>
              <c:y val="0.10396975425330812"/>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82743296"/>
        <c:crosses val="autoZero"/>
        <c:crossBetween val="between"/>
        <c:majorUnit val="5"/>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nchor="t" anchorCtr="0"/>
    <a:lstStyle/>
    <a:p>
      <a:pPr>
        <a:defRPr/>
      </a:pPr>
      <a:endParaRPr lang="pt-B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04D5-DFA0-494C-85CF-1B5165F2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22759</TotalTime>
  <Pages>6</Pages>
  <Words>3332</Words>
  <Characters>17994</Characters>
  <Application>Microsoft Office Word</Application>
  <DocSecurity>0</DocSecurity>
  <Lines>149</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Igor Fioravante</cp:lastModifiedBy>
  <cp:revision>59</cp:revision>
  <cp:lastPrinted>2023-04-12T14:54:00Z</cp:lastPrinted>
  <dcterms:created xsi:type="dcterms:W3CDTF">2023-02-15T12:05:00Z</dcterms:created>
  <dcterms:modified xsi:type="dcterms:W3CDTF">2023-04-14T22:21:00Z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4d79c420b42251b87796f922392633b32df11831539faf3a870b8d2606b963f7</vt:lpwstr>
  </property>
</Properties>
</file>