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AC78AC" w:rsidRPr="00AC78AC" w14:paraId="749DFD7B" w14:textId="77777777" w:rsidTr="001F5709">
        <w:trPr>
          <w:trHeight w:val="852"/>
          <w:jc w:val="center"/>
        </w:trPr>
        <w:tc>
          <w:tcPr>
            <w:tcW w:w="6940" w:type="dxa"/>
            <w:vMerge w:val="restart"/>
            <w:tcBorders>
              <w:right w:val="single" w:sz="4" w:space="0" w:color="auto"/>
            </w:tcBorders>
          </w:tcPr>
          <w:p w14:paraId="22B42AA7" w14:textId="77777777" w:rsidR="00AC78AC" w:rsidRPr="00AC78AC" w:rsidRDefault="00AC78AC" w:rsidP="00AC78AC">
            <w:pPr>
              <w:tabs>
                <w:tab w:val="left" w:pos="-108"/>
                <w:tab w:val="right" w:pos="7100"/>
              </w:tabs>
              <w:spacing w:after="0" w:line="264" w:lineRule="auto"/>
              <w:ind w:left="-108"/>
              <w:rPr>
                <w:rFonts w:ascii="Arial" w:eastAsia="Times New Roman" w:hAnsi="Arial" w:cs="Arial"/>
                <w:b/>
                <w:bCs/>
                <w:i/>
                <w:iCs/>
                <w:color w:val="000066"/>
                <w:sz w:val="12"/>
                <w:szCs w:val="12"/>
                <w:lang w:val="en-GB" w:eastAsia="it-IT"/>
              </w:rPr>
            </w:pPr>
            <w:r w:rsidRPr="00AC78AC">
              <w:rPr>
                <w:rFonts w:ascii="AdvP6960" w:eastAsia="Times New Roman" w:hAnsi="AdvP6960" w:cs="AdvP6960"/>
                <w:noProof/>
                <w:color w:val="241F20"/>
                <w:sz w:val="18"/>
                <w:szCs w:val="18"/>
                <w:lang w:eastAsia="it-IT"/>
              </w:rPr>
              <w:drawing>
                <wp:inline distT="0" distB="0" distL="0" distR="0" wp14:anchorId="0432205C" wp14:editId="121016AF">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AC78AC">
              <w:rPr>
                <w:rFonts w:ascii="AdvP6960" w:eastAsia="Times New Roman" w:hAnsi="AdvP6960" w:cs="AdvP6960"/>
                <w:color w:val="241F20"/>
                <w:sz w:val="18"/>
                <w:szCs w:val="18"/>
                <w:lang w:val="en-GB" w:eastAsia="it-IT"/>
              </w:rPr>
              <w:t xml:space="preserve"> </w:t>
            </w:r>
            <w:r w:rsidRPr="00AC78AC">
              <w:rPr>
                <w:rFonts w:ascii="Arial" w:eastAsia="Times New Roman" w:hAnsi="Arial" w:cs="Arial"/>
                <w:b/>
                <w:bCs/>
                <w:i/>
                <w:iCs/>
                <w:color w:val="000066"/>
                <w:sz w:val="24"/>
                <w:szCs w:val="24"/>
                <w:lang w:val="en-GB" w:eastAsia="it-IT"/>
              </w:rPr>
              <w:t>CHEMICAL ENGINEERING</w:t>
            </w:r>
            <w:r w:rsidRPr="00AC78AC">
              <w:rPr>
                <w:rFonts w:ascii="Arial" w:eastAsia="Times New Roman" w:hAnsi="Arial" w:cs="Arial"/>
                <w:b/>
                <w:bCs/>
                <w:i/>
                <w:iCs/>
                <w:color w:val="0033FF"/>
                <w:sz w:val="24"/>
                <w:szCs w:val="24"/>
                <w:lang w:val="en-GB" w:eastAsia="it-IT"/>
              </w:rPr>
              <w:t xml:space="preserve"> </w:t>
            </w:r>
            <w:r w:rsidRPr="00AC78AC">
              <w:rPr>
                <w:rFonts w:ascii="Arial" w:eastAsia="Times New Roman" w:hAnsi="Arial" w:cs="Arial"/>
                <w:b/>
                <w:bCs/>
                <w:i/>
                <w:iCs/>
                <w:color w:val="666666"/>
                <w:sz w:val="24"/>
                <w:szCs w:val="24"/>
                <w:lang w:val="en-GB" w:eastAsia="it-IT"/>
              </w:rPr>
              <w:t>TRANSACTIONS</w:t>
            </w:r>
            <w:r w:rsidRPr="00AC78AC">
              <w:rPr>
                <w:rFonts w:ascii="Arial" w:eastAsia="Times New Roman" w:hAnsi="Arial" w:cs="Times New Roman"/>
                <w:color w:val="333333"/>
                <w:sz w:val="24"/>
                <w:szCs w:val="24"/>
                <w:lang w:val="en-GB" w:eastAsia="it-IT"/>
              </w:rPr>
              <w:t xml:space="preserve"> </w:t>
            </w:r>
            <w:r w:rsidRPr="00AC78AC">
              <w:rPr>
                <w:rFonts w:ascii="Arial" w:eastAsia="Times New Roman" w:hAnsi="Arial" w:cs="Arial"/>
                <w:b/>
                <w:bCs/>
                <w:i/>
                <w:iCs/>
                <w:color w:val="000066"/>
                <w:sz w:val="27"/>
                <w:szCs w:val="27"/>
                <w:lang w:val="en-GB" w:eastAsia="it-IT"/>
              </w:rPr>
              <w:br/>
            </w:r>
          </w:p>
          <w:p w14:paraId="74D50CED" w14:textId="77777777" w:rsidR="00AC78AC" w:rsidRPr="00AC78AC" w:rsidRDefault="00AC78AC" w:rsidP="00AC78AC">
            <w:pPr>
              <w:tabs>
                <w:tab w:val="left" w:pos="-108"/>
                <w:tab w:val="right" w:pos="7100"/>
              </w:tabs>
              <w:spacing w:after="0" w:line="264" w:lineRule="auto"/>
              <w:ind w:left="-108"/>
              <w:jc w:val="both"/>
              <w:rPr>
                <w:rFonts w:ascii="Arial" w:eastAsia="Times New Roman" w:hAnsi="Arial" w:cs="Arial"/>
                <w:b/>
                <w:bCs/>
                <w:i/>
                <w:iCs/>
                <w:color w:val="000066"/>
                <w:lang w:val="en-GB" w:eastAsia="it-IT"/>
              </w:rPr>
            </w:pPr>
            <w:r w:rsidRPr="00AC78AC">
              <w:rPr>
                <w:rFonts w:ascii="Arial" w:eastAsia="Times New Roman" w:hAnsi="Arial" w:cs="Arial"/>
                <w:b/>
                <w:bCs/>
                <w:i/>
                <w:iCs/>
                <w:color w:val="000066"/>
                <w:lang w:val="en-GB" w:eastAsia="it-IT"/>
              </w:rPr>
              <w:t xml:space="preserve">VOL.  </w:t>
            </w:r>
            <w:proofErr w:type="gramStart"/>
            <w:r w:rsidRPr="00AC78AC">
              <w:rPr>
                <w:rFonts w:ascii="Arial" w:eastAsia="Times New Roman" w:hAnsi="Arial" w:cs="Arial"/>
                <w:b/>
                <w:bCs/>
                <w:i/>
                <w:iCs/>
                <w:color w:val="000066"/>
                <w:lang w:val="en-GB" w:eastAsia="it-IT"/>
              </w:rPr>
              <w:t xml:space="preserve">  ,</w:t>
            </w:r>
            <w:proofErr w:type="gramEnd"/>
            <w:r w:rsidRPr="00AC78AC">
              <w:rPr>
                <w:rFonts w:ascii="Arial" w:eastAsia="Times New Roman" w:hAnsi="Arial" w:cs="Arial"/>
                <w:b/>
                <w:bCs/>
                <w:i/>
                <w:iCs/>
                <w:color w:val="000066"/>
                <w:lang w:val="en-GB" w:eastAsia="it-IT"/>
              </w:rPr>
              <w:t xml:space="preserve"> 2023</w:t>
            </w:r>
          </w:p>
        </w:tc>
        <w:tc>
          <w:tcPr>
            <w:tcW w:w="1842" w:type="dxa"/>
            <w:tcBorders>
              <w:left w:val="single" w:sz="4" w:space="0" w:color="auto"/>
              <w:bottom w:val="nil"/>
              <w:right w:val="single" w:sz="4" w:space="0" w:color="auto"/>
            </w:tcBorders>
          </w:tcPr>
          <w:p w14:paraId="2C5DCC25" w14:textId="77777777" w:rsidR="00AC78AC" w:rsidRPr="00AC78AC" w:rsidRDefault="00AC78AC" w:rsidP="00AC78AC">
            <w:pPr>
              <w:tabs>
                <w:tab w:val="right" w:pos="7100"/>
              </w:tabs>
              <w:spacing w:after="0" w:line="140" w:lineRule="atLeast"/>
              <w:jc w:val="right"/>
              <w:rPr>
                <w:rFonts w:ascii="Arial" w:eastAsia="Times New Roman" w:hAnsi="Arial" w:cs="Arial"/>
                <w:sz w:val="14"/>
                <w:szCs w:val="14"/>
                <w:lang w:val="en-GB"/>
              </w:rPr>
            </w:pPr>
            <w:r w:rsidRPr="00AC78AC">
              <w:rPr>
                <w:rFonts w:ascii="Arial" w:eastAsia="Times New Roman" w:hAnsi="Arial" w:cs="Arial"/>
                <w:sz w:val="14"/>
                <w:szCs w:val="14"/>
                <w:lang w:val="en-GB"/>
              </w:rPr>
              <w:t>A publication of</w:t>
            </w:r>
          </w:p>
          <w:p w14:paraId="256D7E96" w14:textId="77777777" w:rsidR="00AC78AC" w:rsidRPr="00AC78AC" w:rsidRDefault="00AC78AC" w:rsidP="00AC78AC">
            <w:pPr>
              <w:tabs>
                <w:tab w:val="right" w:pos="7100"/>
              </w:tabs>
              <w:spacing w:after="0" w:line="264" w:lineRule="auto"/>
              <w:jc w:val="right"/>
              <w:rPr>
                <w:rFonts w:ascii="Arial" w:eastAsia="Times New Roman" w:hAnsi="Arial" w:cs="Times New Roman"/>
                <w:sz w:val="18"/>
                <w:szCs w:val="20"/>
                <w:lang w:val="en-GB"/>
              </w:rPr>
            </w:pPr>
            <w:r w:rsidRPr="00AC78AC">
              <w:rPr>
                <w:rFonts w:ascii="Arial" w:eastAsia="Times New Roman" w:hAnsi="Arial" w:cs="Times New Roman"/>
                <w:noProof/>
                <w:sz w:val="18"/>
                <w:szCs w:val="20"/>
                <w:lang w:eastAsia="it-IT"/>
              </w:rPr>
              <w:drawing>
                <wp:inline distT="0" distB="0" distL="0" distR="0" wp14:anchorId="0E42DFF7" wp14:editId="3696B689">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AC78AC" w:rsidRPr="00F271ED" w14:paraId="799EDCCE" w14:textId="77777777" w:rsidTr="001F5709">
        <w:trPr>
          <w:trHeight w:val="567"/>
          <w:jc w:val="center"/>
        </w:trPr>
        <w:tc>
          <w:tcPr>
            <w:tcW w:w="6940" w:type="dxa"/>
            <w:vMerge/>
            <w:tcBorders>
              <w:right w:val="single" w:sz="4" w:space="0" w:color="auto"/>
            </w:tcBorders>
          </w:tcPr>
          <w:p w14:paraId="6C125257" w14:textId="77777777" w:rsidR="00AC78AC" w:rsidRPr="00AC78AC" w:rsidRDefault="00AC78AC" w:rsidP="00AC78AC">
            <w:pPr>
              <w:tabs>
                <w:tab w:val="left" w:pos="-108"/>
                <w:tab w:val="right" w:pos="7100"/>
              </w:tabs>
              <w:spacing w:after="0" w:line="264" w:lineRule="auto"/>
              <w:jc w:val="both"/>
              <w:rPr>
                <w:rFonts w:ascii="Arial" w:eastAsia="Times New Roman" w:hAnsi="Arial" w:cs="Times New Roman"/>
                <w:sz w:val="18"/>
                <w:szCs w:val="20"/>
                <w:lang w:val="en-GB"/>
              </w:rPr>
            </w:pPr>
          </w:p>
        </w:tc>
        <w:tc>
          <w:tcPr>
            <w:tcW w:w="1842" w:type="dxa"/>
            <w:tcBorders>
              <w:left w:val="single" w:sz="4" w:space="0" w:color="auto"/>
              <w:bottom w:val="nil"/>
              <w:right w:val="single" w:sz="4" w:space="0" w:color="auto"/>
            </w:tcBorders>
          </w:tcPr>
          <w:p w14:paraId="15EDBAC9" w14:textId="77777777" w:rsidR="00AC78AC" w:rsidRPr="00AC78AC" w:rsidRDefault="00AC78AC" w:rsidP="00AC78AC">
            <w:pPr>
              <w:tabs>
                <w:tab w:val="right" w:pos="7100"/>
              </w:tabs>
              <w:spacing w:after="0" w:line="140" w:lineRule="atLeast"/>
              <w:jc w:val="right"/>
              <w:rPr>
                <w:rFonts w:ascii="Arial" w:eastAsia="Times New Roman" w:hAnsi="Arial" w:cs="Arial"/>
                <w:sz w:val="14"/>
                <w:szCs w:val="14"/>
                <w:lang w:val="en-GB"/>
              </w:rPr>
            </w:pPr>
            <w:r w:rsidRPr="00AC78AC">
              <w:rPr>
                <w:rFonts w:ascii="Arial" w:eastAsia="Times New Roman" w:hAnsi="Arial" w:cs="Arial"/>
                <w:sz w:val="14"/>
                <w:szCs w:val="14"/>
                <w:lang w:val="en-GB"/>
              </w:rPr>
              <w:t>The Italian Association</w:t>
            </w:r>
          </w:p>
          <w:p w14:paraId="5C236924" w14:textId="77777777" w:rsidR="00AC78AC" w:rsidRPr="00AC78AC" w:rsidRDefault="00AC78AC" w:rsidP="00AC78AC">
            <w:pPr>
              <w:tabs>
                <w:tab w:val="right" w:pos="7100"/>
              </w:tabs>
              <w:spacing w:after="0" w:line="140" w:lineRule="atLeast"/>
              <w:jc w:val="right"/>
              <w:rPr>
                <w:rFonts w:ascii="Arial" w:eastAsia="Times New Roman" w:hAnsi="Arial" w:cs="Arial"/>
                <w:sz w:val="14"/>
                <w:szCs w:val="14"/>
                <w:lang w:val="en-GB"/>
              </w:rPr>
            </w:pPr>
            <w:r w:rsidRPr="00AC78AC">
              <w:rPr>
                <w:rFonts w:ascii="Arial" w:eastAsia="Times New Roman" w:hAnsi="Arial" w:cs="Arial"/>
                <w:sz w:val="14"/>
                <w:szCs w:val="14"/>
                <w:lang w:val="en-GB"/>
              </w:rPr>
              <w:t>of Chemical Engineering</w:t>
            </w:r>
          </w:p>
          <w:p w14:paraId="558565CA" w14:textId="77777777" w:rsidR="00AC78AC" w:rsidRPr="00993AA5" w:rsidRDefault="00AC78AC" w:rsidP="00AC78AC">
            <w:pPr>
              <w:tabs>
                <w:tab w:val="right" w:pos="7100"/>
              </w:tabs>
              <w:spacing w:after="0" w:line="140" w:lineRule="atLeast"/>
              <w:jc w:val="right"/>
              <w:rPr>
                <w:rFonts w:ascii="Arial" w:eastAsia="Times New Roman" w:hAnsi="Arial" w:cs="Arial"/>
                <w:sz w:val="13"/>
                <w:szCs w:val="13"/>
                <w:lang w:val="da-DK"/>
              </w:rPr>
            </w:pPr>
            <w:r w:rsidRPr="00993AA5">
              <w:rPr>
                <w:rFonts w:ascii="Arial" w:eastAsia="Times New Roman" w:hAnsi="Arial" w:cs="Arial"/>
                <w:sz w:val="13"/>
                <w:szCs w:val="13"/>
                <w:lang w:val="da-DK"/>
              </w:rPr>
              <w:t>Online at www.cetjournal.it</w:t>
            </w:r>
          </w:p>
        </w:tc>
      </w:tr>
      <w:tr w:rsidR="00AC78AC" w:rsidRPr="00F271ED" w14:paraId="3E093685" w14:textId="77777777" w:rsidTr="001F5709">
        <w:trPr>
          <w:trHeight w:val="68"/>
          <w:jc w:val="center"/>
        </w:trPr>
        <w:tc>
          <w:tcPr>
            <w:tcW w:w="8782" w:type="dxa"/>
            <w:gridSpan w:val="2"/>
          </w:tcPr>
          <w:p w14:paraId="5E89D6A7" w14:textId="77777777" w:rsidR="00AC78AC" w:rsidRPr="00AC78AC" w:rsidRDefault="00AC78AC" w:rsidP="00AC78AC">
            <w:pPr>
              <w:tabs>
                <w:tab w:val="right" w:pos="7100"/>
              </w:tabs>
              <w:spacing w:after="0" w:line="264" w:lineRule="auto"/>
              <w:ind w:left="-107"/>
              <w:jc w:val="both"/>
              <w:outlineLvl w:val="2"/>
              <w:rPr>
                <w:rFonts w:ascii="Tahoma" w:eastAsia="Times New Roman" w:hAnsi="Tahoma" w:cs="Tahoma"/>
                <w:bCs/>
                <w:color w:val="000000"/>
                <w:sz w:val="14"/>
                <w:szCs w:val="14"/>
                <w:lang w:val="en-GB" w:eastAsia="it-IT"/>
              </w:rPr>
            </w:pPr>
            <w:r w:rsidRPr="00AC78AC">
              <w:rPr>
                <w:rFonts w:ascii="Tahoma" w:eastAsia="Times New Roman" w:hAnsi="Tahoma" w:cs="Tahoma"/>
                <w:iCs/>
                <w:color w:val="333333"/>
                <w:sz w:val="14"/>
                <w:szCs w:val="14"/>
                <w:lang w:val="en-GB" w:eastAsia="it-IT"/>
              </w:rPr>
              <w:t>Guest Editors:</w:t>
            </w:r>
            <w:r w:rsidRPr="00AC78AC">
              <w:rPr>
                <w:rFonts w:ascii="Tahoma" w:eastAsia="Times New Roman" w:hAnsi="Tahoma" w:cs="Tahoma"/>
                <w:color w:val="000000"/>
                <w:sz w:val="14"/>
                <w:szCs w:val="14"/>
                <w:shd w:val="clear" w:color="auto" w:fill="FFFFFF"/>
                <w:lang w:val="en-GB"/>
              </w:rPr>
              <w:t xml:space="preserve"> </w:t>
            </w:r>
            <w:proofErr w:type="spellStart"/>
            <w:r w:rsidRPr="00AC78AC">
              <w:rPr>
                <w:rFonts w:ascii="Tahoma" w:eastAsia="Times New Roman" w:hAnsi="Tahoma" w:cs="Tahoma"/>
                <w:sz w:val="14"/>
                <w:szCs w:val="14"/>
                <w:lang w:val="en-GB"/>
              </w:rPr>
              <w:t>Sauro</w:t>
            </w:r>
            <w:proofErr w:type="spellEnd"/>
            <w:r w:rsidRPr="00AC78AC">
              <w:rPr>
                <w:rFonts w:ascii="Tahoma" w:eastAsia="Times New Roman" w:hAnsi="Tahoma" w:cs="Tahoma"/>
                <w:sz w:val="14"/>
                <w:szCs w:val="14"/>
                <w:lang w:val="en-GB"/>
              </w:rPr>
              <w:t xml:space="preserve"> </w:t>
            </w:r>
            <w:proofErr w:type="spellStart"/>
            <w:r w:rsidRPr="00AC78AC">
              <w:rPr>
                <w:rFonts w:ascii="Tahoma" w:eastAsia="Times New Roman" w:hAnsi="Tahoma" w:cs="Tahoma"/>
                <w:sz w:val="14"/>
                <w:szCs w:val="14"/>
                <w:lang w:val="en-GB"/>
              </w:rPr>
              <w:t>Pierucci</w:t>
            </w:r>
            <w:proofErr w:type="spellEnd"/>
            <w:r w:rsidRPr="00AC78AC">
              <w:rPr>
                <w:rFonts w:ascii="Tahoma" w:eastAsia="Times New Roman" w:hAnsi="Tahoma" w:cs="Tahoma"/>
                <w:sz w:val="14"/>
                <w:szCs w:val="14"/>
                <w:lang w:val="en-GB"/>
              </w:rPr>
              <w:t xml:space="preserve">, </w:t>
            </w:r>
            <w:proofErr w:type="spellStart"/>
            <w:r w:rsidRPr="00AC78AC">
              <w:rPr>
                <w:rFonts w:ascii="Tahoma" w:eastAsia="Times New Roman" w:hAnsi="Tahoma" w:cs="Tahoma"/>
                <w:sz w:val="14"/>
                <w:szCs w:val="14"/>
                <w:shd w:val="clear" w:color="auto" w:fill="FFFFFF"/>
                <w:lang w:val="en-GB"/>
              </w:rPr>
              <w:t>Jiří</w:t>
            </w:r>
            <w:proofErr w:type="spellEnd"/>
            <w:r w:rsidRPr="00AC78AC">
              <w:rPr>
                <w:rFonts w:ascii="Tahoma" w:eastAsia="Times New Roman" w:hAnsi="Tahoma" w:cs="Tahoma"/>
                <w:sz w:val="14"/>
                <w:szCs w:val="14"/>
                <w:shd w:val="clear" w:color="auto" w:fill="FFFFFF"/>
                <w:lang w:val="en-GB"/>
              </w:rPr>
              <w:t xml:space="preserve"> Jaromír Klemeš</w:t>
            </w:r>
          </w:p>
          <w:p w14:paraId="68FC9C68" w14:textId="77777777" w:rsidR="00AC78AC" w:rsidRPr="00AC78AC" w:rsidRDefault="00AC78AC" w:rsidP="00AC78AC">
            <w:pPr>
              <w:tabs>
                <w:tab w:val="left" w:pos="-108"/>
                <w:tab w:val="right" w:pos="7100"/>
              </w:tabs>
              <w:spacing w:after="0" w:line="140" w:lineRule="atLeast"/>
              <w:ind w:left="-107"/>
              <w:rPr>
                <w:rFonts w:ascii="Arial" w:eastAsia="Times New Roman" w:hAnsi="Arial" w:cs="Times New Roman"/>
                <w:sz w:val="18"/>
                <w:szCs w:val="20"/>
                <w:lang w:val="en-GB"/>
              </w:rPr>
            </w:pPr>
            <w:r w:rsidRPr="00AC78AC">
              <w:rPr>
                <w:rFonts w:ascii="Tahoma" w:eastAsia="Times New Roman" w:hAnsi="Tahoma" w:cs="Tahoma"/>
                <w:iCs/>
                <w:color w:val="333333"/>
                <w:sz w:val="14"/>
                <w:szCs w:val="14"/>
                <w:lang w:val="en-GB" w:eastAsia="it-IT"/>
              </w:rPr>
              <w:t>Copyright © 2023, AIDIC Servizi S.r.l.</w:t>
            </w:r>
            <w:r w:rsidRPr="00AC78AC">
              <w:rPr>
                <w:rFonts w:ascii="Tahoma" w:eastAsia="Times New Roman" w:hAnsi="Tahoma" w:cs="Tahoma"/>
                <w:iCs/>
                <w:color w:val="333333"/>
                <w:sz w:val="14"/>
                <w:szCs w:val="14"/>
                <w:lang w:val="en-GB" w:eastAsia="it-IT"/>
              </w:rPr>
              <w:br/>
            </w:r>
            <w:r w:rsidRPr="00AC78AC">
              <w:rPr>
                <w:rFonts w:ascii="Tahoma" w:eastAsia="Times New Roman" w:hAnsi="Tahoma" w:cs="Tahoma"/>
                <w:b/>
                <w:iCs/>
                <w:color w:val="000000"/>
                <w:sz w:val="14"/>
                <w:szCs w:val="14"/>
                <w:lang w:val="en-GB" w:eastAsia="it-IT"/>
              </w:rPr>
              <w:t>ISBN</w:t>
            </w:r>
            <w:r w:rsidRPr="00AC78AC">
              <w:rPr>
                <w:rFonts w:ascii="Tahoma" w:eastAsia="Times New Roman" w:hAnsi="Tahoma" w:cs="Tahoma"/>
                <w:iCs/>
                <w:color w:val="000000"/>
                <w:sz w:val="14"/>
                <w:szCs w:val="14"/>
                <w:lang w:val="en-GB" w:eastAsia="it-IT"/>
              </w:rPr>
              <w:t xml:space="preserve"> </w:t>
            </w:r>
            <w:r w:rsidRPr="00AC78AC">
              <w:rPr>
                <w:rFonts w:ascii="Tahoma" w:eastAsia="Times New Roman" w:hAnsi="Tahoma" w:cs="Tahoma"/>
                <w:sz w:val="14"/>
                <w:szCs w:val="14"/>
                <w:lang w:val="en-GB"/>
              </w:rPr>
              <w:t>978-88-95608-98-3</w:t>
            </w:r>
            <w:r w:rsidRPr="00AC78AC">
              <w:rPr>
                <w:rFonts w:ascii="Tahoma" w:eastAsia="Times New Roman" w:hAnsi="Tahoma" w:cs="Tahoma"/>
                <w:iCs/>
                <w:color w:val="333333"/>
                <w:sz w:val="14"/>
                <w:szCs w:val="14"/>
                <w:lang w:val="en-GB" w:eastAsia="it-IT"/>
              </w:rPr>
              <w:t xml:space="preserve">; </w:t>
            </w:r>
            <w:r w:rsidRPr="00AC78AC">
              <w:rPr>
                <w:rFonts w:ascii="Tahoma" w:eastAsia="Times New Roman" w:hAnsi="Tahoma" w:cs="Tahoma"/>
                <w:b/>
                <w:iCs/>
                <w:color w:val="333333"/>
                <w:sz w:val="14"/>
                <w:szCs w:val="14"/>
                <w:lang w:val="en-GB" w:eastAsia="it-IT"/>
              </w:rPr>
              <w:t>ISSN</w:t>
            </w:r>
            <w:r w:rsidRPr="00AC78AC">
              <w:rPr>
                <w:rFonts w:ascii="Tahoma" w:eastAsia="Times New Roman" w:hAnsi="Tahoma" w:cs="Tahoma"/>
                <w:iCs/>
                <w:color w:val="333333"/>
                <w:sz w:val="14"/>
                <w:szCs w:val="14"/>
                <w:lang w:val="en-GB" w:eastAsia="it-IT"/>
              </w:rPr>
              <w:t xml:space="preserve"> 2283-9216</w:t>
            </w:r>
          </w:p>
        </w:tc>
      </w:tr>
    </w:tbl>
    <w:p w14:paraId="628EB544" w14:textId="77F30F04" w:rsidR="00FD2CE3" w:rsidRDefault="006011DA" w:rsidP="00736B29">
      <w:pPr>
        <w:keepNext/>
        <w:tabs>
          <w:tab w:val="right" w:pos="7100"/>
        </w:tabs>
        <w:suppressAutoHyphens/>
        <w:spacing w:before="480" w:after="120" w:line="264" w:lineRule="auto"/>
        <w:jc w:val="center"/>
        <w:rPr>
          <w:rFonts w:ascii="Arial" w:eastAsia="Times New Roman" w:hAnsi="Arial" w:cs="Times New Roman"/>
          <w:sz w:val="32"/>
          <w:szCs w:val="20"/>
          <w:lang w:val="en-GB"/>
        </w:rPr>
      </w:pPr>
      <w:r w:rsidRPr="006011DA">
        <w:rPr>
          <w:rFonts w:ascii="Arial" w:eastAsia="Times New Roman" w:hAnsi="Arial" w:cs="Times New Roman"/>
          <w:sz w:val="32"/>
          <w:szCs w:val="20"/>
          <w:lang w:val="en-GB"/>
        </w:rPr>
        <w:t xml:space="preserve">Chemometric </w:t>
      </w:r>
      <w:r w:rsidR="008E23A9">
        <w:rPr>
          <w:rFonts w:ascii="Arial" w:eastAsia="Times New Roman" w:hAnsi="Arial" w:cs="Times New Roman"/>
          <w:sz w:val="32"/>
          <w:szCs w:val="20"/>
          <w:lang w:val="en-GB"/>
        </w:rPr>
        <w:t>M</w:t>
      </w:r>
      <w:r w:rsidRPr="006011DA">
        <w:rPr>
          <w:rFonts w:ascii="Arial" w:eastAsia="Times New Roman" w:hAnsi="Arial" w:cs="Times New Roman"/>
          <w:sz w:val="32"/>
          <w:szCs w:val="20"/>
          <w:lang w:val="en-GB"/>
        </w:rPr>
        <w:t xml:space="preserve">odels </w:t>
      </w:r>
      <w:r w:rsidR="008E23A9">
        <w:rPr>
          <w:rFonts w:ascii="Arial" w:eastAsia="Times New Roman" w:hAnsi="Arial" w:cs="Times New Roman"/>
          <w:sz w:val="32"/>
          <w:szCs w:val="20"/>
          <w:lang w:val="en-GB"/>
        </w:rPr>
        <w:t>A</w:t>
      </w:r>
      <w:r w:rsidRPr="006011DA">
        <w:rPr>
          <w:rFonts w:ascii="Arial" w:eastAsia="Times New Roman" w:hAnsi="Arial" w:cs="Times New Roman"/>
          <w:sz w:val="32"/>
          <w:szCs w:val="20"/>
          <w:lang w:val="en-GB"/>
        </w:rPr>
        <w:t xml:space="preserve">pplied to Raman </w:t>
      </w:r>
      <w:r w:rsidR="008E23A9">
        <w:rPr>
          <w:rFonts w:ascii="Arial" w:eastAsia="Times New Roman" w:hAnsi="Arial" w:cs="Times New Roman"/>
          <w:sz w:val="32"/>
          <w:szCs w:val="20"/>
          <w:lang w:val="en-GB"/>
        </w:rPr>
        <w:t>S</w:t>
      </w:r>
      <w:r w:rsidRPr="006011DA">
        <w:rPr>
          <w:rFonts w:ascii="Arial" w:eastAsia="Times New Roman" w:hAnsi="Arial" w:cs="Times New Roman"/>
          <w:sz w:val="32"/>
          <w:szCs w:val="20"/>
          <w:lang w:val="en-GB"/>
        </w:rPr>
        <w:t xml:space="preserve">pectroscopy for </w:t>
      </w:r>
      <w:r w:rsidR="008E23A9">
        <w:rPr>
          <w:rFonts w:ascii="Arial" w:eastAsia="Times New Roman" w:hAnsi="Arial" w:cs="Times New Roman"/>
          <w:sz w:val="32"/>
          <w:szCs w:val="20"/>
          <w:lang w:val="en-GB"/>
        </w:rPr>
        <w:t>B</w:t>
      </w:r>
      <w:r w:rsidRPr="006011DA">
        <w:rPr>
          <w:rFonts w:ascii="Arial" w:eastAsia="Times New Roman" w:hAnsi="Arial" w:cs="Times New Roman"/>
          <w:sz w:val="32"/>
          <w:szCs w:val="20"/>
          <w:lang w:val="en-GB"/>
        </w:rPr>
        <w:t xml:space="preserve">ioprocess </w:t>
      </w:r>
      <w:r w:rsidR="008E23A9">
        <w:rPr>
          <w:rFonts w:ascii="Arial" w:eastAsia="Times New Roman" w:hAnsi="Arial" w:cs="Times New Roman"/>
          <w:sz w:val="32"/>
          <w:szCs w:val="20"/>
          <w:lang w:val="en-GB"/>
        </w:rPr>
        <w:t>M</w:t>
      </w:r>
      <w:r w:rsidRPr="006011DA">
        <w:rPr>
          <w:rFonts w:ascii="Arial" w:eastAsia="Times New Roman" w:hAnsi="Arial" w:cs="Times New Roman"/>
          <w:sz w:val="32"/>
          <w:szCs w:val="20"/>
          <w:lang w:val="en-GB"/>
        </w:rPr>
        <w:t>onitoring</w:t>
      </w:r>
    </w:p>
    <w:p w14:paraId="10A192F5" w14:textId="5F292BC0" w:rsidR="006011DA" w:rsidRPr="00AC78AC" w:rsidRDefault="006011DA" w:rsidP="00AC78AC">
      <w:pPr>
        <w:keepNext/>
        <w:tabs>
          <w:tab w:val="right" w:pos="7100"/>
        </w:tabs>
        <w:suppressAutoHyphens/>
        <w:spacing w:after="120" w:line="264" w:lineRule="auto"/>
        <w:jc w:val="both"/>
        <w:rPr>
          <w:rFonts w:ascii="Arial" w:eastAsia="Times New Roman" w:hAnsi="Arial" w:cs="Times New Roman"/>
          <w:noProof/>
          <w:sz w:val="24"/>
          <w:szCs w:val="20"/>
        </w:rPr>
      </w:pPr>
      <w:r w:rsidRPr="006011DA">
        <w:rPr>
          <w:rFonts w:ascii="Arial" w:eastAsia="Times New Roman" w:hAnsi="Arial" w:cs="Times New Roman"/>
          <w:noProof/>
          <w:sz w:val="24"/>
          <w:szCs w:val="20"/>
        </w:rPr>
        <w:t>Silvia Lisci</w:t>
      </w:r>
      <w:r w:rsidRPr="00060BA3">
        <w:rPr>
          <w:rFonts w:ascii="Arial" w:eastAsia="Times New Roman" w:hAnsi="Arial" w:cs="Times New Roman"/>
          <w:noProof/>
          <w:sz w:val="24"/>
          <w:szCs w:val="20"/>
          <w:vertAlign w:val="superscript"/>
        </w:rPr>
        <w:t>a</w:t>
      </w:r>
      <w:r w:rsidRPr="006011DA">
        <w:rPr>
          <w:rFonts w:ascii="Arial" w:eastAsia="Times New Roman" w:hAnsi="Arial" w:cs="Times New Roman"/>
          <w:noProof/>
          <w:sz w:val="24"/>
          <w:szCs w:val="20"/>
        </w:rPr>
        <w:t>, Laura Mais</w:t>
      </w:r>
      <w:r w:rsidRPr="00060BA3">
        <w:rPr>
          <w:rFonts w:ascii="Arial" w:eastAsia="Times New Roman" w:hAnsi="Arial" w:cs="Times New Roman"/>
          <w:noProof/>
          <w:sz w:val="24"/>
          <w:szCs w:val="20"/>
          <w:vertAlign w:val="superscript"/>
        </w:rPr>
        <w:t>a</w:t>
      </w:r>
      <w:r w:rsidRPr="006011DA">
        <w:rPr>
          <w:rFonts w:ascii="Arial" w:eastAsia="Times New Roman" w:hAnsi="Arial" w:cs="Times New Roman"/>
          <w:noProof/>
          <w:sz w:val="24"/>
          <w:szCs w:val="20"/>
        </w:rPr>
        <w:t>, Alice Corda</w:t>
      </w:r>
      <w:r w:rsidRPr="00060BA3">
        <w:rPr>
          <w:rFonts w:ascii="Arial" w:eastAsia="Times New Roman" w:hAnsi="Arial" w:cs="Times New Roman"/>
          <w:noProof/>
          <w:sz w:val="24"/>
          <w:szCs w:val="20"/>
          <w:vertAlign w:val="superscript"/>
        </w:rPr>
        <w:t>a</w:t>
      </w:r>
      <w:r w:rsidRPr="006011DA">
        <w:rPr>
          <w:rFonts w:ascii="Arial" w:eastAsia="Times New Roman" w:hAnsi="Arial" w:cs="Times New Roman"/>
          <w:noProof/>
          <w:sz w:val="24"/>
          <w:szCs w:val="20"/>
        </w:rPr>
        <w:t>, Stefania Tronci</w:t>
      </w:r>
      <w:r w:rsidRPr="00060BA3">
        <w:rPr>
          <w:rFonts w:ascii="Arial" w:eastAsia="Times New Roman" w:hAnsi="Arial" w:cs="Times New Roman"/>
          <w:noProof/>
          <w:sz w:val="24"/>
          <w:szCs w:val="20"/>
          <w:vertAlign w:val="superscript"/>
        </w:rPr>
        <w:t>a</w:t>
      </w:r>
      <w:r>
        <w:rPr>
          <w:rFonts w:ascii="Arial" w:eastAsia="Times New Roman" w:hAnsi="Arial" w:cs="Times New Roman"/>
          <w:noProof/>
          <w:sz w:val="24"/>
          <w:szCs w:val="20"/>
          <w:vertAlign w:val="superscript"/>
        </w:rPr>
        <w:t>,*</w:t>
      </w:r>
      <w:r w:rsidRPr="006011DA">
        <w:rPr>
          <w:rFonts w:ascii="Arial" w:eastAsia="Times New Roman" w:hAnsi="Arial" w:cs="Times New Roman"/>
          <w:noProof/>
          <w:sz w:val="24"/>
          <w:szCs w:val="20"/>
        </w:rPr>
        <w:t>, Massimiliano Errico</w:t>
      </w:r>
      <w:r w:rsidRPr="00060BA3">
        <w:rPr>
          <w:rFonts w:ascii="Arial" w:eastAsia="Times New Roman" w:hAnsi="Arial" w:cs="Times New Roman"/>
          <w:noProof/>
          <w:sz w:val="24"/>
          <w:szCs w:val="20"/>
          <w:vertAlign w:val="superscript"/>
        </w:rPr>
        <w:t>b</w:t>
      </w:r>
      <w:r w:rsidRPr="006011DA">
        <w:rPr>
          <w:rFonts w:ascii="Arial" w:eastAsia="Times New Roman" w:hAnsi="Arial" w:cs="Times New Roman"/>
          <w:noProof/>
          <w:sz w:val="24"/>
          <w:szCs w:val="20"/>
        </w:rPr>
        <w:t>, Massimiliano Grosso</w:t>
      </w:r>
      <w:r w:rsidRPr="00060BA3">
        <w:rPr>
          <w:rFonts w:ascii="Arial" w:eastAsia="Times New Roman" w:hAnsi="Arial" w:cs="Times New Roman"/>
          <w:noProof/>
          <w:sz w:val="24"/>
          <w:szCs w:val="20"/>
          <w:vertAlign w:val="superscript"/>
        </w:rPr>
        <w:t>a</w:t>
      </w:r>
    </w:p>
    <w:p w14:paraId="02007681" w14:textId="4769BA55" w:rsidR="00AC78AC" w:rsidRPr="00AC78AC" w:rsidRDefault="00AC78AC" w:rsidP="00AC78AC">
      <w:pPr>
        <w:keepNext/>
        <w:suppressAutoHyphens/>
        <w:spacing w:after="0" w:line="276" w:lineRule="auto"/>
        <w:contextualSpacing/>
        <w:rPr>
          <w:rFonts w:ascii="Arial" w:eastAsia="Times New Roman" w:hAnsi="Arial" w:cs="Times New Roman"/>
          <w:noProof/>
          <w:sz w:val="16"/>
          <w:szCs w:val="20"/>
        </w:rPr>
      </w:pPr>
      <w:r w:rsidRPr="00AC78AC">
        <w:rPr>
          <w:rFonts w:ascii="Arial" w:eastAsia="Times New Roman" w:hAnsi="Arial" w:cs="Times New Roman"/>
          <w:i/>
          <w:iCs/>
          <w:noProof/>
          <w:sz w:val="16"/>
          <w:szCs w:val="20"/>
          <w:vertAlign w:val="superscript"/>
        </w:rPr>
        <w:t>a</w:t>
      </w:r>
      <w:r w:rsidR="00EF48FA">
        <w:rPr>
          <w:rFonts w:ascii="Arial" w:eastAsia="Times New Roman" w:hAnsi="Arial" w:cs="Times New Roman"/>
          <w:i/>
          <w:iCs/>
          <w:noProof/>
          <w:sz w:val="16"/>
          <w:szCs w:val="20"/>
        </w:rPr>
        <w:t>D</w:t>
      </w:r>
      <w:r w:rsidR="00EF48FA" w:rsidRPr="00EF48FA">
        <w:rPr>
          <w:rFonts w:ascii="Arial" w:eastAsia="Times New Roman" w:hAnsi="Arial" w:cs="Times New Roman"/>
          <w:i/>
          <w:iCs/>
          <w:noProof/>
          <w:sz w:val="16"/>
          <w:szCs w:val="20"/>
        </w:rPr>
        <w:t>ipartimento</w:t>
      </w:r>
      <w:r w:rsidR="00EF48FA" w:rsidRPr="00EF48FA">
        <w:rPr>
          <w:rFonts w:ascii="Arial" w:eastAsia="Times New Roman" w:hAnsi="Arial" w:cs="Times New Roman"/>
          <w:i/>
          <w:noProof/>
          <w:sz w:val="16"/>
          <w:szCs w:val="20"/>
        </w:rPr>
        <w:t xml:space="preserve"> di Ingegneria Meccanica, Chimica e dei Materiali, Università degli Studi di Cagliari, Cagliari I-09123, Italy</w:t>
      </w:r>
    </w:p>
    <w:p w14:paraId="74EB69ED" w14:textId="1F640B1D" w:rsidR="00F91528" w:rsidRPr="00F91528" w:rsidRDefault="00AC78AC" w:rsidP="00F91528">
      <w:pPr>
        <w:keepNext/>
        <w:suppressAutoHyphens/>
        <w:spacing w:after="0" w:line="276" w:lineRule="auto"/>
        <w:contextualSpacing/>
        <w:rPr>
          <w:rFonts w:ascii="Arial" w:eastAsia="Times New Roman" w:hAnsi="Arial" w:cs="Times New Roman"/>
          <w:i/>
          <w:iCs/>
          <w:noProof/>
          <w:sz w:val="16"/>
          <w:szCs w:val="20"/>
          <w:lang w:val="en-US"/>
        </w:rPr>
      </w:pPr>
      <w:r w:rsidRPr="00AC78AC">
        <w:rPr>
          <w:rFonts w:ascii="Arial" w:eastAsia="Times New Roman" w:hAnsi="Arial" w:cs="Times New Roman"/>
          <w:noProof/>
          <w:sz w:val="16"/>
          <w:szCs w:val="20"/>
          <w:vertAlign w:val="superscript"/>
          <w:lang w:val="en-GB"/>
        </w:rPr>
        <w:t>b</w:t>
      </w:r>
      <w:r w:rsidR="00F91528" w:rsidRPr="00F91528">
        <w:rPr>
          <w:rFonts w:ascii="Arial" w:eastAsia="Times New Roman" w:hAnsi="Arial" w:cs="Times New Roman"/>
          <w:i/>
          <w:iCs/>
          <w:noProof/>
          <w:sz w:val="16"/>
          <w:szCs w:val="20"/>
          <w:lang w:val="en-US"/>
        </w:rPr>
        <w:t xml:space="preserve">University of Southern Denmark, </w:t>
      </w:r>
      <w:r w:rsidR="00CC7E8E">
        <w:rPr>
          <w:rFonts w:ascii="Arial" w:eastAsia="Times New Roman" w:hAnsi="Arial" w:cs="Times New Roman"/>
          <w:i/>
          <w:iCs/>
          <w:noProof/>
          <w:sz w:val="16"/>
          <w:szCs w:val="20"/>
          <w:lang w:val="en-US"/>
        </w:rPr>
        <w:t xml:space="preserve">Faculty of Engineering, </w:t>
      </w:r>
      <w:r w:rsidR="00F91528" w:rsidRPr="00F91528">
        <w:rPr>
          <w:rFonts w:ascii="Arial" w:eastAsia="Times New Roman" w:hAnsi="Arial" w:cs="Times New Roman"/>
          <w:i/>
          <w:iCs/>
          <w:noProof/>
          <w:sz w:val="16"/>
          <w:szCs w:val="20"/>
          <w:lang w:val="en-US"/>
        </w:rPr>
        <w:t xml:space="preserve">Department of Green Technology, </w:t>
      </w:r>
      <w:r w:rsidR="00AF5F27">
        <w:rPr>
          <w:rFonts w:ascii="Arial" w:eastAsia="Times New Roman" w:hAnsi="Arial" w:cs="Times New Roman"/>
          <w:i/>
          <w:iCs/>
          <w:noProof/>
          <w:sz w:val="16"/>
          <w:szCs w:val="20"/>
          <w:lang w:val="en-US"/>
        </w:rPr>
        <w:t xml:space="preserve">DK-5230 Odense M,  </w:t>
      </w:r>
      <w:r w:rsidR="00F91528" w:rsidRPr="00F91528">
        <w:rPr>
          <w:rFonts w:ascii="Arial" w:eastAsia="Times New Roman" w:hAnsi="Arial" w:cs="Times New Roman"/>
          <w:i/>
          <w:iCs/>
          <w:noProof/>
          <w:sz w:val="16"/>
          <w:szCs w:val="20"/>
          <w:lang w:val="en-US"/>
        </w:rPr>
        <w:t>Denmark</w:t>
      </w:r>
    </w:p>
    <w:p w14:paraId="66CEF0FA" w14:textId="064B996B" w:rsidR="00AC78AC" w:rsidRPr="00AC78AC" w:rsidRDefault="00AC78AC" w:rsidP="00AC78AC">
      <w:pPr>
        <w:keepNext/>
        <w:suppressAutoHyphens/>
        <w:spacing w:after="0" w:line="276" w:lineRule="auto"/>
        <w:contextualSpacing/>
        <w:rPr>
          <w:rFonts w:ascii="Arial" w:eastAsia="Times New Roman" w:hAnsi="Arial" w:cs="Times New Roman"/>
          <w:i/>
          <w:iCs/>
          <w:noProof/>
          <w:sz w:val="16"/>
          <w:szCs w:val="20"/>
          <w:lang w:val="en-US"/>
        </w:rPr>
      </w:pPr>
    </w:p>
    <w:p w14:paraId="2BFF96EB" w14:textId="49805CB6" w:rsidR="00AC78AC" w:rsidRPr="00A01024" w:rsidRDefault="00AC78AC" w:rsidP="00AC78AC">
      <w:pPr>
        <w:spacing w:after="240" w:line="276" w:lineRule="auto"/>
        <w:rPr>
          <w:rFonts w:ascii="Arial" w:eastAsia="Times New Roman" w:hAnsi="Arial" w:cs="Times New Roman"/>
          <w:noProof/>
          <w:sz w:val="16"/>
          <w:szCs w:val="20"/>
          <w:lang w:val="en-US"/>
        </w:rPr>
      </w:pPr>
      <w:r w:rsidRPr="00AC78AC">
        <w:rPr>
          <w:rFonts w:ascii="Arial" w:eastAsia="Times New Roman" w:hAnsi="Arial" w:cs="Times New Roman"/>
          <w:noProof/>
          <w:sz w:val="16"/>
          <w:szCs w:val="20"/>
          <w:lang w:val="en-GB"/>
        </w:rPr>
        <w:t xml:space="preserve"> </w:t>
      </w:r>
      <w:r w:rsidR="00F625E8">
        <w:rPr>
          <w:rFonts w:ascii="Arial" w:eastAsia="Times New Roman" w:hAnsi="Arial" w:cs="Times New Roman"/>
          <w:noProof/>
          <w:sz w:val="16"/>
          <w:szCs w:val="20"/>
          <w:lang w:val="en-GB"/>
        </w:rPr>
        <w:t>*</w:t>
      </w:r>
      <w:r w:rsidR="006011DA" w:rsidRPr="00A01024">
        <w:rPr>
          <w:rFonts w:ascii="Arial" w:eastAsia="Times New Roman" w:hAnsi="Arial" w:cs="Times New Roman"/>
          <w:noProof/>
          <w:sz w:val="16"/>
          <w:szCs w:val="20"/>
          <w:lang w:val="en-US"/>
        </w:rPr>
        <w:t>stefania.tronci</w:t>
      </w:r>
      <w:r w:rsidR="00F625E8" w:rsidRPr="00A01024">
        <w:rPr>
          <w:rFonts w:ascii="Arial" w:eastAsia="Times New Roman" w:hAnsi="Arial" w:cs="Times New Roman"/>
          <w:noProof/>
          <w:sz w:val="16"/>
          <w:szCs w:val="20"/>
          <w:lang w:val="en-US"/>
        </w:rPr>
        <w:t>@</w:t>
      </w:r>
      <w:r w:rsidR="0035072A" w:rsidRPr="00A01024">
        <w:rPr>
          <w:rFonts w:ascii="Arial" w:eastAsia="Times New Roman" w:hAnsi="Arial" w:cs="Times New Roman"/>
          <w:noProof/>
          <w:sz w:val="16"/>
          <w:szCs w:val="20"/>
          <w:lang w:val="en-US"/>
        </w:rPr>
        <w:t>unica.it</w:t>
      </w:r>
      <w:r w:rsidR="00F625E8" w:rsidRPr="00A01024" w:rsidDel="00F625E8">
        <w:rPr>
          <w:rFonts w:ascii="Arial" w:eastAsia="Times New Roman" w:hAnsi="Arial" w:cs="Times New Roman"/>
          <w:noProof/>
          <w:sz w:val="16"/>
          <w:szCs w:val="20"/>
          <w:lang w:val="en-US"/>
        </w:rPr>
        <w:t xml:space="preserve"> </w:t>
      </w:r>
    </w:p>
    <w:p w14:paraId="232F24D0" w14:textId="0AA1EB9F" w:rsidR="00134DA6" w:rsidRPr="00BE6695" w:rsidRDefault="00134DA6" w:rsidP="00134DA6">
      <w:pPr>
        <w:spacing w:after="240" w:line="276" w:lineRule="auto"/>
        <w:jc w:val="both"/>
        <w:rPr>
          <w:rFonts w:ascii="Arial" w:eastAsia="Times New Roman" w:hAnsi="Arial" w:cs="Arial"/>
          <w:noProof/>
          <w:sz w:val="18"/>
          <w:szCs w:val="18"/>
          <w:highlight w:val="yellow"/>
          <w:lang w:val="en-US"/>
        </w:rPr>
      </w:pPr>
      <w:r w:rsidRPr="004A2E54">
        <w:rPr>
          <w:rFonts w:ascii="Arial" w:eastAsia="Times New Roman" w:hAnsi="Arial" w:cs="Arial"/>
          <w:noProof/>
          <w:sz w:val="18"/>
          <w:szCs w:val="18"/>
          <w:lang w:val="en-US"/>
        </w:rPr>
        <w:t>This work investigate</w:t>
      </w:r>
      <w:r w:rsidR="008E23A9">
        <w:rPr>
          <w:rFonts w:ascii="Arial" w:eastAsia="Times New Roman" w:hAnsi="Arial" w:cs="Arial"/>
          <w:noProof/>
          <w:sz w:val="18"/>
          <w:szCs w:val="18"/>
          <w:lang w:val="en-US"/>
        </w:rPr>
        <w:t>s</w:t>
      </w:r>
      <w:r w:rsidRPr="004A2E54">
        <w:rPr>
          <w:rFonts w:ascii="Arial" w:eastAsia="Times New Roman" w:hAnsi="Arial" w:cs="Arial"/>
          <w:noProof/>
          <w:sz w:val="18"/>
          <w:szCs w:val="18"/>
          <w:lang w:val="en-US"/>
        </w:rPr>
        <w:t xml:space="preserve"> the development of a Raman spectroscopy-based sensor for the quantitative analysis of products obtained from the fermentation to ethanol of the hydroly</w:t>
      </w:r>
      <w:r w:rsidR="003E7C2A">
        <w:rPr>
          <w:rFonts w:ascii="Arial" w:eastAsia="Times New Roman" w:hAnsi="Arial" w:cs="Arial"/>
          <w:noProof/>
          <w:sz w:val="18"/>
          <w:szCs w:val="18"/>
          <w:lang w:val="en-US"/>
        </w:rPr>
        <w:t>z</w:t>
      </w:r>
      <w:r w:rsidRPr="004A2E54">
        <w:rPr>
          <w:rFonts w:ascii="Arial" w:eastAsia="Times New Roman" w:hAnsi="Arial" w:cs="Arial"/>
          <w:noProof/>
          <w:sz w:val="18"/>
          <w:szCs w:val="18"/>
          <w:lang w:val="en-US"/>
        </w:rPr>
        <w:t xml:space="preserve">ed product of brewer’s spent grain. Partial least squares (PLS) and variable importance in projection (VIP) methods were applied in order to correlate the information contained in the Raman spectra to the concentration of </w:t>
      </w:r>
      <w:r w:rsidR="008E23A9">
        <w:rPr>
          <w:rFonts w:ascii="Arial" w:eastAsia="Times New Roman" w:hAnsi="Arial" w:cs="Arial"/>
          <w:noProof/>
          <w:sz w:val="18"/>
          <w:szCs w:val="18"/>
          <w:lang w:val="en-US"/>
        </w:rPr>
        <w:t xml:space="preserve">the </w:t>
      </w:r>
      <w:r w:rsidRPr="004A2E54">
        <w:rPr>
          <w:rFonts w:ascii="Arial" w:eastAsia="Times New Roman" w:hAnsi="Arial" w:cs="Arial"/>
          <w:noProof/>
          <w:sz w:val="18"/>
          <w:szCs w:val="18"/>
          <w:lang w:val="en-US"/>
        </w:rPr>
        <w:t>compounds</w:t>
      </w:r>
      <w:r w:rsidR="008E23A9" w:rsidRPr="008E23A9">
        <w:rPr>
          <w:rFonts w:ascii="Arial" w:eastAsia="Times New Roman" w:hAnsi="Arial" w:cs="Arial"/>
          <w:noProof/>
          <w:sz w:val="18"/>
          <w:szCs w:val="18"/>
          <w:lang w:val="en-US"/>
        </w:rPr>
        <w:t xml:space="preserve"> </w:t>
      </w:r>
      <w:r w:rsidR="008E23A9" w:rsidRPr="004A2E54">
        <w:rPr>
          <w:rFonts w:ascii="Arial" w:eastAsia="Times New Roman" w:hAnsi="Arial" w:cs="Arial"/>
          <w:noProof/>
          <w:sz w:val="18"/>
          <w:szCs w:val="18"/>
          <w:lang w:val="en-US"/>
        </w:rPr>
        <w:t>investigated</w:t>
      </w:r>
      <w:r w:rsidRPr="004A2E54">
        <w:rPr>
          <w:rFonts w:ascii="Arial" w:eastAsia="Times New Roman" w:hAnsi="Arial" w:cs="Arial"/>
          <w:noProof/>
          <w:sz w:val="18"/>
          <w:szCs w:val="18"/>
          <w:lang w:val="en-US"/>
        </w:rPr>
        <w:t>. Results showed good prediction capab</w:t>
      </w:r>
      <w:r w:rsidR="003E7C2A">
        <w:rPr>
          <w:rFonts w:ascii="Arial" w:eastAsia="Times New Roman" w:hAnsi="Arial" w:cs="Arial"/>
          <w:noProof/>
          <w:sz w:val="18"/>
          <w:szCs w:val="18"/>
          <w:lang w:val="en-US"/>
        </w:rPr>
        <w:t>i</w:t>
      </w:r>
      <w:r w:rsidRPr="004A2E54">
        <w:rPr>
          <w:rFonts w:ascii="Arial" w:eastAsia="Times New Roman" w:hAnsi="Arial" w:cs="Arial"/>
          <w:noProof/>
          <w:sz w:val="18"/>
          <w:szCs w:val="18"/>
          <w:lang w:val="en-US"/>
        </w:rPr>
        <w:t>lities of the developed models when analy</w:t>
      </w:r>
      <w:r w:rsidR="003E7C2A">
        <w:rPr>
          <w:rFonts w:ascii="Arial" w:eastAsia="Times New Roman" w:hAnsi="Arial" w:cs="Arial"/>
          <w:noProof/>
          <w:sz w:val="18"/>
          <w:szCs w:val="18"/>
          <w:lang w:val="en-US"/>
        </w:rPr>
        <w:t>z</w:t>
      </w:r>
      <w:r w:rsidRPr="004A2E54">
        <w:rPr>
          <w:rFonts w:ascii="Arial" w:eastAsia="Times New Roman" w:hAnsi="Arial" w:cs="Arial"/>
          <w:noProof/>
          <w:sz w:val="18"/>
          <w:szCs w:val="18"/>
          <w:lang w:val="en-US"/>
        </w:rPr>
        <w:t>ing standard solutions containing ethanol and glucose. On the other hand, when analy</w:t>
      </w:r>
      <w:r w:rsidR="003E7C2A">
        <w:rPr>
          <w:rFonts w:ascii="Arial" w:eastAsia="Times New Roman" w:hAnsi="Arial" w:cs="Arial"/>
          <w:noProof/>
          <w:sz w:val="18"/>
          <w:szCs w:val="18"/>
          <w:lang w:val="en-US"/>
        </w:rPr>
        <w:t>z</w:t>
      </w:r>
      <w:r w:rsidRPr="004A2E54">
        <w:rPr>
          <w:rFonts w:ascii="Arial" w:eastAsia="Times New Roman" w:hAnsi="Arial" w:cs="Arial"/>
          <w:noProof/>
          <w:sz w:val="18"/>
          <w:szCs w:val="18"/>
          <w:lang w:val="en-US"/>
        </w:rPr>
        <w:t xml:space="preserve">ing samples obtained from the fermentation process, </w:t>
      </w:r>
      <w:r w:rsidR="003E7C2A">
        <w:rPr>
          <w:rFonts w:ascii="Arial" w:eastAsia="Times New Roman" w:hAnsi="Arial" w:cs="Arial"/>
          <w:noProof/>
          <w:sz w:val="18"/>
          <w:szCs w:val="18"/>
          <w:lang w:val="en-US"/>
        </w:rPr>
        <w:t>turbidity</w:t>
      </w:r>
      <w:r w:rsidR="008E23A9">
        <w:rPr>
          <w:rFonts w:ascii="Arial" w:eastAsia="Times New Roman" w:hAnsi="Arial" w:cs="Arial"/>
          <w:noProof/>
          <w:sz w:val="18"/>
          <w:szCs w:val="18"/>
          <w:lang w:val="en-US"/>
        </w:rPr>
        <w:t>,</w:t>
      </w:r>
      <w:r w:rsidR="003E7C2A">
        <w:rPr>
          <w:rFonts w:ascii="Arial" w:eastAsia="Times New Roman" w:hAnsi="Arial" w:cs="Arial"/>
          <w:noProof/>
          <w:sz w:val="18"/>
          <w:szCs w:val="18"/>
          <w:lang w:val="en-US"/>
        </w:rPr>
        <w:t xml:space="preserve"> caused by suspended particles in the solution</w:t>
      </w:r>
      <w:r w:rsidR="008E23A9">
        <w:rPr>
          <w:rFonts w:ascii="Arial" w:eastAsia="Times New Roman" w:hAnsi="Arial" w:cs="Arial"/>
          <w:noProof/>
          <w:sz w:val="18"/>
          <w:szCs w:val="18"/>
          <w:lang w:val="en-US"/>
        </w:rPr>
        <w:t>,</w:t>
      </w:r>
      <w:r w:rsidR="003E7C2A">
        <w:rPr>
          <w:rFonts w:ascii="Arial" w:eastAsia="Times New Roman" w:hAnsi="Arial" w:cs="Arial"/>
          <w:noProof/>
          <w:sz w:val="18"/>
          <w:szCs w:val="18"/>
          <w:lang w:val="en-US"/>
        </w:rPr>
        <w:t xml:space="preserve"> made analyzing spectra more difficult</w:t>
      </w:r>
      <w:r w:rsidR="00B81B6F" w:rsidRPr="004A2E54">
        <w:rPr>
          <w:rFonts w:ascii="Arial" w:eastAsia="Times New Roman" w:hAnsi="Arial" w:cs="Arial"/>
          <w:noProof/>
          <w:sz w:val="18"/>
          <w:szCs w:val="18"/>
          <w:lang w:val="en-US"/>
        </w:rPr>
        <w:t xml:space="preserve">, leading to a decrease of the </w:t>
      </w:r>
      <w:r w:rsidR="004A2E54" w:rsidRPr="004A2E54">
        <w:rPr>
          <w:rFonts w:ascii="Arial" w:eastAsia="Times New Roman" w:hAnsi="Arial" w:cs="Arial"/>
          <w:noProof/>
          <w:sz w:val="18"/>
          <w:szCs w:val="18"/>
          <w:lang w:val="en-US"/>
        </w:rPr>
        <w:t xml:space="preserve">validation </w:t>
      </w:r>
      <w:r w:rsidR="003E7C2A">
        <w:rPr>
          <w:rFonts w:ascii="Arial" w:eastAsia="Times New Roman" w:hAnsi="Arial" w:cs="Arial"/>
          <w:noProof/>
          <w:sz w:val="18"/>
          <w:szCs w:val="18"/>
          <w:lang w:val="en-US"/>
        </w:rPr>
        <w:t xml:space="preserve">determination </w:t>
      </w:r>
      <w:r w:rsidR="004A2E54" w:rsidRPr="004A2E54">
        <w:rPr>
          <w:rFonts w:ascii="Arial" w:eastAsia="Times New Roman" w:hAnsi="Arial" w:cs="Arial"/>
          <w:noProof/>
          <w:sz w:val="18"/>
          <w:szCs w:val="18"/>
          <w:lang w:val="en-US"/>
        </w:rPr>
        <w:t xml:space="preserve">coefficient from </w:t>
      </w:r>
      <w:r w:rsidR="004A2E54" w:rsidRPr="004A2E54">
        <w:rPr>
          <w:rFonts w:ascii="Arial" w:hAnsi="Arial" w:cs="Arial"/>
          <w:sz w:val="18"/>
          <w:szCs w:val="18"/>
          <w:lang w:val="en-US"/>
        </w:rPr>
        <w:t xml:space="preserve">0.9374 to 0.7913 for ethanol and from </w:t>
      </w:r>
      <w:r w:rsidR="00BE6695" w:rsidRPr="00BE6695">
        <w:rPr>
          <w:rFonts w:ascii="Arial" w:hAnsi="Arial" w:cs="Arial"/>
          <w:sz w:val="18"/>
          <w:szCs w:val="18"/>
          <w:lang w:val="en-US"/>
        </w:rPr>
        <w:t xml:space="preserve">0.6237 </w:t>
      </w:r>
      <w:r w:rsidR="004A2E54" w:rsidRPr="00BE6695">
        <w:rPr>
          <w:rFonts w:ascii="Arial" w:hAnsi="Arial" w:cs="Arial"/>
          <w:sz w:val="18"/>
          <w:szCs w:val="18"/>
          <w:lang w:val="en-US"/>
        </w:rPr>
        <w:t>to 0.4783 for glucose</w:t>
      </w:r>
      <w:r w:rsidRPr="00BE6695">
        <w:rPr>
          <w:rFonts w:ascii="Arial" w:eastAsia="Times New Roman" w:hAnsi="Arial" w:cs="Arial"/>
          <w:noProof/>
          <w:sz w:val="18"/>
          <w:szCs w:val="18"/>
          <w:lang w:val="en-US"/>
        </w:rPr>
        <w:t xml:space="preserve">. </w:t>
      </w:r>
    </w:p>
    <w:p w14:paraId="5AC796F7" w14:textId="03841C41" w:rsidR="00AC78AC" w:rsidRPr="00E8415C" w:rsidRDefault="00E8415C" w:rsidP="00E8415C">
      <w:pPr>
        <w:keepNext/>
        <w:tabs>
          <w:tab w:val="num" w:pos="360"/>
        </w:tabs>
        <w:suppressAutoHyphens/>
        <w:spacing w:before="240" w:after="120" w:line="240" w:lineRule="auto"/>
        <w:rPr>
          <w:rFonts w:ascii="Arial" w:eastAsia="Times New Roman" w:hAnsi="Arial" w:cs="Times New Roman"/>
          <w:b/>
          <w:sz w:val="20"/>
          <w:szCs w:val="20"/>
          <w:lang w:val="en-GB"/>
        </w:rPr>
      </w:pPr>
      <w:r>
        <w:rPr>
          <w:rFonts w:ascii="Arial" w:eastAsia="Times New Roman" w:hAnsi="Arial" w:cs="Times New Roman"/>
          <w:b/>
          <w:sz w:val="20"/>
          <w:szCs w:val="20"/>
          <w:lang w:val="en-GB"/>
        </w:rPr>
        <w:t xml:space="preserve">1. </w:t>
      </w:r>
      <w:r w:rsidR="00AC78AC" w:rsidRPr="00E8415C">
        <w:rPr>
          <w:rFonts w:ascii="Arial" w:eastAsia="Times New Roman" w:hAnsi="Arial" w:cs="Times New Roman"/>
          <w:b/>
          <w:sz w:val="20"/>
          <w:szCs w:val="20"/>
          <w:lang w:val="en-GB"/>
        </w:rPr>
        <w:t>Introduction</w:t>
      </w:r>
    </w:p>
    <w:p w14:paraId="5E3B977E" w14:textId="4EDE8124" w:rsidR="00B41C04" w:rsidRPr="00B41C04" w:rsidRDefault="003E7C2A" w:rsidP="00B41C04">
      <w:pPr>
        <w:tabs>
          <w:tab w:val="right" w:pos="7100"/>
        </w:tabs>
        <w:spacing w:after="0" w:line="276" w:lineRule="auto"/>
        <w:jc w:val="both"/>
        <w:rPr>
          <w:rFonts w:ascii="Arial" w:eastAsia="Times New Roman" w:hAnsi="Arial" w:cs="Times New Roman"/>
          <w:noProof/>
          <w:sz w:val="18"/>
          <w:szCs w:val="18"/>
          <w:lang w:val="en-US"/>
        </w:rPr>
      </w:pPr>
      <w:r>
        <w:rPr>
          <w:rFonts w:ascii="Arial" w:eastAsia="Times New Roman" w:hAnsi="Arial" w:cs="Times New Roman"/>
          <w:noProof/>
          <w:sz w:val="18"/>
          <w:szCs w:val="18"/>
          <w:lang w:val="en-US"/>
        </w:rPr>
        <w:t>As of today, routine monitoring and control of fermentation bioreactors is limited to basic parameters,</w:t>
      </w:r>
      <w:r w:rsidR="00B41C04" w:rsidRPr="00B41C04">
        <w:rPr>
          <w:rFonts w:ascii="Arial" w:eastAsia="Times New Roman" w:hAnsi="Arial" w:cs="Times New Roman"/>
          <w:noProof/>
          <w:sz w:val="18"/>
          <w:szCs w:val="18"/>
          <w:lang w:val="en-US"/>
        </w:rPr>
        <w:t xml:space="preserve"> such as temperature, pressure, pH, and DO, for which there are established in situ sensor technologies (</w:t>
      </w:r>
      <w:r w:rsidR="00074DF3">
        <w:rPr>
          <w:rFonts w:ascii="Arial" w:eastAsia="Times New Roman" w:hAnsi="Arial" w:cs="Times New Roman"/>
          <w:noProof/>
          <w:sz w:val="18"/>
          <w:szCs w:val="18"/>
          <w:lang w:val="en-US"/>
        </w:rPr>
        <w:t>Mei</w:t>
      </w:r>
      <w:r w:rsidR="00B41C04" w:rsidRPr="00B41C04">
        <w:rPr>
          <w:rFonts w:ascii="Arial" w:eastAsia="Times New Roman" w:hAnsi="Arial" w:cs="Times New Roman"/>
          <w:noProof/>
          <w:sz w:val="18"/>
          <w:szCs w:val="18"/>
          <w:lang w:val="en-US"/>
        </w:rPr>
        <w:t xml:space="preserve"> et al., 20</w:t>
      </w:r>
      <w:r w:rsidR="00074DF3">
        <w:rPr>
          <w:rFonts w:ascii="Arial" w:eastAsia="Times New Roman" w:hAnsi="Arial" w:cs="Times New Roman"/>
          <w:noProof/>
          <w:sz w:val="18"/>
          <w:szCs w:val="18"/>
          <w:lang w:val="en-US"/>
        </w:rPr>
        <w:t>17</w:t>
      </w:r>
      <w:r w:rsidR="00B41C04" w:rsidRPr="00B41C04">
        <w:rPr>
          <w:rFonts w:ascii="Arial" w:eastAsia="Times New Roman" w:hAnsi="Arial" w:cs="Times New Roman"/>
          <w:noProof/>
          <w:sz w:val="18"/>
          <w:szCs w:val="18"/>
          <w:lang w:val="en-US"/>
        </w:rPr>
        <w:t xml:space="preserve">). However, most chemical and biochemical properties are measured off-line, </w:t>
      </w:r>
      <w:r w:rsidR="00BB7871">
        <w:rPr>
          <w:rFonts w:ascii="Arial" w:eastAsia="Times New Roman" w:hAnsi="Arial" w:cs="Times New Roman"/>
          <w:noProof/>
          <w:sz w:val="18"/>
          <w:szCs w:val="18"/>
          <w:lang w:val="en-US"/>
        </w:rPr>
        <w:t>resulting in</w:t>
      </w:r>
      <w:r w:rsidR="00B41C04" w:rsidRPr="00B41C04">
        <w:rPr>
          <w:rFonts w:ascii="Arial" w:eastAsia="Times New Roman" w:hAnsi="Arial" w:cs="Times New Roman"/>
          <w:noProof/>
          <w:sz w:val="18"/>
          <w:szCs w:val="18"/>
          <w:lang w:val="en-US"/>
        </w:rPr>
        <w:t xml:space="preserve"> measurements unsuitable for process control due to the delay between sampling and analysis time (Lisci et al, 2020).</w:t>
      </w:r>
      <w:r w:rsidR="00B41C04">
        <w:rPr>
          <w:rFonts w:ascii="Arial" w:eastAsia="Times New Roman" w:hAnsi="Arial" w:cs="Times New Roman"/>
          <w:noProof/>
          <w:sz w:val="18"/>
          <w:szCs w:val="18"/>
          <w:lang w:val="en-US"/>
        </w:rPr>
        <w:t xml:space="preserve"> </w:t>
      </w:r>
      <w:r>
        <w:rPr>
          <w:rFonts w:ascii="Arial" w:eastAsia="Times New Roman" w:hAnsi="Arial" w:cs="Times New Roman"/>
          <w:noProof/>
          <w:sz w:val="18"/>
          <w:szCs w:val="18"/>
          <w:lang w:val="en-US"/>
        </w:rPr>
        <w:t>In order to overcome this challenge, extensive research has been conducted over the past decade to develop sensors for monitoring bioprocesses in real time, primarily</w:t>
      </w:r>
      <w:r w:rsidR="00B41C04" w:rsidRPr="00B41C04">
        <w:rPr>
          <w:rFonts w:ascii="Arial" w:eastAsia="Times New Roman" w:hAnsi="Arial" w:cs="Times New Roman"/>
          <w:noProof/>
          <w:sz w:val="18"/>
          <w:szCs w:val="18"/>
          <w:lang w:val="en-US"/>
        </w:rPr>
        <w:t xml:space="preserve"> based on optical methods. Among the emerging techniques, Raman spectroscopy represents a promising methodology </w:t>
      </w:r>
      <w:r>
        <w:rPr>
          <w:rFonts w:ascii="Arial" w:eastAsia="Times New Roman" w:hAnsi="Arial" w:cs="Times New Roman"/>
          <w:noProof/>
          <w:sz w:val="18"/>
          <w:szCs w:val="18"/>
          <w:lang w:val="en-US"/>
        </w:rPr>
        <w:t>for</w:t>
      </w:r>
      <w:r w:rsidR="00B41C04" w:rsidRPr="00B41C04">
        <w:rPr>
          <w:rFonts w:ascii="Arial" w:eastAsia="Times New Roman" w:hAnsi="Arial" w:cs="Times New Roman"/>
          <w:noProof/>
          <w:sz w:val="18"/>
          <w:szCs w:val="18"/>
          <w:lang w:val="en-US"/>
        </w:rPr>
        <w:t xml:space="preserve"> monitoring biotechnological systems due to important features such as speed, high signal-to-noise ratio, good resolution, ability to provide a stable signal, and low water interference (Ávila et al., 2012; Claßen et al., 2017). Moreover, it is non-destructive and does not require sample pre-treatment (Esmonde-White et al., 2017; S. K. Oh et al., 2013).</w:t>
      </w:r>
    </w:p>
    <w:p w14:paraId="46A8B9B5" w14:textId="6D7E6FD9" w:rsidR="00516AF4" w:rsidRDefault="00B41C04" w:rsidP="00B41C04">
      <w:pPr>
        <w:tabs>
          <w:tab w:val="right" w:pos="7100"/>
        </w:tabs>
        <w:spacing w:after="0" w:line="276" w:lineRule="auto"/>
        <w:jc w:val="both"/>
        <w:rPr>
          <w:rFonts w:ascii="Arial" w:eastAsia="Times New Roman" w:hAnsi="Arial" w:cs="Times New Roman"/>
          <w:noProof/>
          <w:sz w:val="18"/>
          <w:szCs w:val="18"/>
          <w:lang w:val="en-US"/>
        </w:rPr>
      </w:pPr>
      <w:r w:rsidRPr="00B41C04">
        <w:rPr>
          <w:rFonts w:ascii="Arial" w:eastAsia="Times New Roman" w:hAnsi="Arial" w:cs="Times New Roman"/>
          <w:noProof/>
          <w:sz w:val="18"/>
          <w:szCs w:val="18"/>
          <w:lang w:val="en-US"/>
        </w:rPr>
        <w:t>In this study, Raman spectroscopy was employed to monitor ethanol and glucose concentrations during the fermentation of the glucose obtained from the acid hydrolysis of brewer’s spent grain</w:t>
      </w:r>
      <w:r w:rsidR="00074DF3">
        <w:rPr>
          <w:rFonts w:ascii="Arial" w:eastAsia="Times New Roman" w:hAnsi="Arial" w:cs="Times New Roman"/>
          <w:noProof/>
          <w:sz w:val="18"/>
          <w:szCs w:val="18"/>
          <w:lang w:val="en-US"/>
        </w:rPr>
        <w:t xml:space="preserve"> (Lisci et al., 2022)</w:t>
      </w:r>
      <w:r w:rsidRPr="00B41C04">
        <w:rPr>
          <w:rFonts w:ascii="Arial" w:eastAsia="Times New Roman" w:hAnsi="Arial" w:cs="Times New Roman"/>
          <w:noProof/>
          <w:sz w:val="18"/>
          <w:szCs w:val="18"/>
          <w:lang w:val="en-US"/>
        </w:rPr>
        <w:t>. The Partial Least Squares (PLS) algorithm was used to relate Raman spectra and concentration, while the variable importance in projection (VIP) was applied to reduce the number of regressor variables and improve model performance. The study was first carried out by considering standard solutions, and then samples obtained from the fermentation reactor were analy</w:t>
      </w:r>
      <w:r w:rsidR="003E7C2A">
        <w:rPr>
          <w:rFonts w:ascii="Arial" w:eastAsia="Times New Roman" w:hAnsi="Arial" w:cs="Times New Roman"/>
          <w:noProof/>
          <w:sz w:val="18"/>
          <w:szCs w:val="18"/>
          <w:lang w:val="en-US"/>
        </w:rPr>
        <w:t>z</w:t>
      </w:r>
      <w:r w:rsidRPr="00B41C04">
        <w:rPr>
          <w:rFonts w:ascii="Arial" w:eastAsia="Times New Roman" w:hAnsi="Arial" w:cs="Times New Roman"/>
          <w:noProof/>
          <w:sz w:val="18"/>
          <w:szCs w:val="18"/>
          <w:lang w:val="en-US"/>
        </w:rPr>
        <w:t>ed to assess the capability of the proposed approach to monitor a real bioprocess.</w:t>
      </w:r>
    </w:p>
    <w:p w14:paraId="4D917ABB" w14:textId="77777777" w:rsidR="00B41C04" w:rsidRPr="003E7C2A" w:rsidRDefault="00B41C04" w:rsidP="00B41C04">
      <w:pPr>
        <w:tabs>
          <w:tab w:val="right" w:pos="7100"/>
        </w:tabs>
        <w:spacing w:after="0" w:line="264" w:lineRule="auto"/>
        <w:jc w:val="both"/>
        <w:rPr>
          <w:rFonts w:ascii="Arial" w:eastAsia="Times New Roman" w:hAnsi="Arial" w:cs="Times New Roman"/>
          <w:sz w:val="18"/>
          <w:szCs w:val="20"/>
          <w:lang w:val="en-US"/>
        </w:rPr>
      </w:pPr>
    </w:p>
    <w:p w14:paraId="7B27BF40" w14:textId="1A28C35B" w:rsidR="00460C2B" w:rsidRDefault="00516AF4" w:rsidP="0089102F">
      <w:pPr>
        <w:tabs>
          <w:tab w:val="right" w:pos="7100"/>
        </w:tabs>
        <w:spacing w:line="240" w:lineRule="auto"/>
        <w:jc w:val="both"/>
        <w:rPr>
          <w:rFonts w:ascii="Arial" w:eastAsia="Times New Roman" w:hAnsi="Arial" w:cs="Times New Roman"/>
          <w:b/>
          <w:sz w:val="20"/>
          <w:szCs w:val="20"/>
          <w:lang w:val="en-GB"/>
        </w:rPr>
      </w:pPr>
      <w:r>
        <w:rPr>
          <w:rFonts w:ascii="Arial" w:eastAsia="Times New Roman" w:hAnsi="Arial" w:cs="Times New Roman"/>
          <w:b/>
          <w:sz w:val="20"/>
          <w:szCs w:val="20"/>
          <w:lang w:val="en-GB"/>
        </w:rPr>
        <w:t>2</w:t>
      </w:r>
      <w:r w:rsidR="00460C2B">
        <w:rPr>
          <w:rFonts w:ascii="Arial" w:eastAsia="Times New Roman" w:hAnsi="Arial" w:cs="Times New Roman"/>
          <w:b/>
          <w:sz w:val="20"/>
          <w:szCs w:val="20"/>
          <w:lang w:val="en-GB"/>
        </w:rPr>
        <w:t xml:space="preserve">. </w:t>
      </w:r>
      <w:r>
        <w:rPr>
          <w:rFonts w:ascii="Arial" w:eastAsia="Times New Roman" w:hAnsi="Arial" w:cs="Times New Roman"/>
          <w:b/>
          <w:sz w:val="20"/>
          <w:szCs w:val="20"/>
          <w:lang w:val="en-GB"/>
        </w:rPr>
        <w:t>Raman spectroscopy</w:t>
      </w:r>
    </w:p>
    <w:p w14:paraId="6CDAFA81" w14:textId="67C4ED07" w:rsidR="002817D1" w:rsidRPr="002817D1" w:rsidRDefault="002817D1" w:rsidP="00413F9B">
      <w:pPr>
        <w:tabs>
          <w:tab w:val="right" w:pos="7100"/>
        </w:tabs>
        <w:spacing w:line="276" w:lineRule="auto"/>
        <w:jc w:val="both"/>
        <w:rPr>
          <w:rFonts w:ascii="Arial" w:eastAsia="Times New Roman" w:hAnsi="Arial" w:cs="Times New Roman"/>
          <w:sz w:val="18"/>
          <w:szCs w:val="20"/>
          <w:lang w:val="en-US"/>
        </w:rPr>
      </w:pPr>
      <w:r w:rsidRPr="002817D1">
        <w:rPr>
          <w:rFonts w:ascii="Arial" w:eastAsia="Times New Roman" w:hAnsi="Arial" w:cs="Times New Roman"/>
          <w:sz w:val="18"/>
          <w:szCs w:val="20"/>
          <w:lang w:val="en-US"/>
        </w:rPr>
        <w:t xml:space="preserve">Raman spectroscopy is a valuable technique for the analysis of solid and liquid materials because of the high information content in the spectra and because it is a non-contact and non-destructive measurement </w:t>
      </w:r>
      <w:r w:rsidRPr="002817D1">
        <w:rPr>
          <w:rFonts w:ascii="Arial" w:eastAsia="Times New Roman" w:hAnsi="Arial" w:cs="Times New Roman"/>
          <w:sz w:val="18"/>
          <w:szCs w:val="20"/>
          <w:lang w:val="en-US"/>
        </w:rPr>
        <w:lastRenderedPageBreak/>
        <w:t xml:space="preserve">methodology. Raman spectra processed with chemometric data analysis can lead to </w:t>
      </w:r>
      <w:r w:rsidR="003E7C2A">
        <w:rPr>
          <w:rFonts w:ascii="Arial" w:eastAsia="Times New Roman" w:hAnsi="Arial" w:cs="Times New Roman"/>
          <w:sz w:val="18"/>
          <w:szCs w:val="20"/>
          <w:lang w:val="en-US"/>
        </w:rPr>
        <w:t xml:space="preserve">an </w:t>
      </w:r>
      <w:r w:rsidRPr="002817D1">
        <w:rPr>
          <w:rFonts w:ascii="Arial" w:eastAsia="Times New Roman" w:hAnsi="Arial" w:cs="Times New Roman"/>
          <w:sz w:val="18"/>
          <w:szCs w:val="20"/>
          <w:lang w:val="en-US"/>
        </w:rPr>
        <w:t xml:space="preserve">accurate quantitative assessment of the chemical composition of complex mixtures. </w:t>
      </w:r>
    </w:p>
    <w:p w14:paraId="6F3DD8D1" w14:textId="6C1E45DE" w:rsidR="00B623FD" w:rsidRDefault="002817D1" w:rsidP="00413F9B">
      <w:pPr>
        <w:tabs>
          <w:tab w:val="right" w:pos="7100"/>
        </w:tabs>
        <w:spacing w:after="0" w:line="276" w:lineRule="auto"/>
        <w:jc w:val="both"/>
        <w:rPr>
          <w:rFonts w:ascii="Arial" w:eastAsia="Times New Roman" w:hAnsi="Arial" w:cs="Times New Roman"/>
          <w:sz w:val="18"/>
          <w:szCs w:val="20"/>
          <w:lang w:val="en-US"/>
        </w:rPr>
      </w:pPr>
      <w:r w:rsidRPr="002817D1">
        <w:rPr>
          <w:rFonts w:ascii="Arial" w:eastAsia="Times New Roman" w:hAnsi="Arial" w:cs="Times New Roman"/>
          <w:sz w:val="18"/>
          <w:szCs w:val="20"/>
          <w:lang w:val="en-US"/>
        </w:rPr>
        <w:t xml:space="preserve">The principle behind this analytical technique is </w:t>
      </w:r>
      <w:r w:rsidR="00BB7871">
        <w:rPr>
          <w:rFonts w:ascii="Arial" w:eastAsia="Times New Roman" w:hAnsi="Arial" w:cs="Times New Roman"/>
          <w:sz w:val="18"/>
          <w:szCs w:val="20"/>
          <w:lang w:val="en-US"/>
        </w:rPr>
        <w:t xml:space="preserve">here </w:t>
      </w:r>
      <w:r w:rsidRPr="002817D1">
        <w:rPr>
          <w:rFonts w:ascii="Arial" w:eastAsia="Times New Roman" w:hAnsi="Arial" w:cs="Times New Roman"/>
          <w:sz w:val="18"/>
          <w:szCs w:val="20"/>
          <w:lang w:val="en-US"/>
        </w:rPr>
        <w:t xml:space="preserve">briefly </w:t>
      </w:r>
      <w:r w:rsidR="00BB7871">
        <w:rPr>
          <w:rFonts w:ascii="Arial" w:eastAsia="Times New Roman" w:hAnsi="Arial" w:cs="Times New Roman"/>
          <w:sz w:val="18"/>
          <w:szCs w:val="20"/>
          <w:lang w:val="en-US"/>
        </w:rPr>
        <w:t>summarized</w:t>
      </w:r>
      <w:r w:rsidRPr="002817D1">
        <w:rPr>
          <w:rFonts w:ascii="Arial" w:eastAsia="Times New Roman" w:hAnsi="Arial" w:cs="Times New Roman"/>
          <w:sz w:val="18"/>
          <w:szCs w:val="20"/>
          <w:lang w:val="en-US"/>
        </w:rPr>
        <w:t>. Raman spectroscopy works by shining a monochromatic light source onto a sample and detecting the scattered light. When monochromatic light is incident on a molecule, most photons that undergo scattering are scattered elastically (Rayleigh scattering). A small amount of the scattered light shifts in energy from the laser frequency because of interactions between the incident electromagnetic waves and the vibrational energy levels of the molecules in the sample. Plotting the intensity of the shifted light against the frequency produces the Raman spectrum of the sample. The Raman scattered photons carry information about the chemical structure and identity of the material. Raman spectroscopy can also be employed for both qualitative and quantitative applications. Band areas are proportional to concentration, meaning Raman spectroscopy is amenable to straightforward quantitative analysis. The application of Raman spectroscopy</w:t>
      </w:r>
      <w:r>
        <w:rPr>
          <w:rFonts w:ascii="Arial" w:eastAsia="Times New Roman" w:hAnsi="Arial" w:cs="Times New Roman"/>
          <w:sz w:val="18"/>
          <w:szCs w:val="20"/>
          <w:lang w:val="en-US"/>
        </w:rPr>
        <w:t xml:space="preserve"> </w:t>
      </w:r>
      <w:r w:rsidRPr="002817D1">
        <w:rPr>
          <w:rFonts w:ascii="Arial" w:eastAsia="Times New Roman" w:hAnsi="Arial" w:cs="Times New Roman"/>
          <w:sz w:val="18"/>
          <w:szCs w:val="20"/>
          <w:lang w:val="en-US"/>
        </w:rPr>
        <w:t xml:space="preserve">is emerging in the biotechnological field since the production and purification of metabolites </w:t>
      </w:r>
      <w:r w:rsidR="003E7C2A">
        <w:rPr>
          <w:rFonts w:ascii="Arial" w:eastAsia="Times New Roman" w:hAnsi="Arial" w:cs="Times New Roman"/>
          <w:sz w:val="18"/>
          <w:szCs w:val="20"/>
          <w:lang w:val="en-US"/>
        </w:rPr>
        <w:t>are</w:t>
      </w:r>
      <w:r w:rsidRPr="002817D1">
        <w:rPr>
          <w:rFonts w:ascii="Arial" w:eastAsia="Times New Roman" w:hAnsi="Arial" w:cs="Times New Roman"/>
          <w:sz w:val="18"/>
          <w:szCs w:val="20"/>
          <w:lang w:val="en-US"/>
        </w:rPr>
        <w:t xml:space="preserve"> essential for industrial production that covers chemicals, </w:t>
      </w:r>
      <w:proofErr w:type="gramStart"/>
      <w:r w:rsidRPr="002817D1">
        <w:rPr>
          <w:rFonts w:ascii="Arial" w:eastAsia="Times New Roman" w:hAnsi="Arial" w:cs="Times New Roman"/>
          <w:sz w:val="18"/>
          <w:szCs w:val="20"/>
          <w:lang w:val="en-US"/>
        </w:rPr>
        <w:t>fuels</w:t>
      </w:r>
      <w:proofErr w:type="gramEnd"/>
      <w:r w:rsidRPr="002817D1">
        <w:rPr>
          <w:rFonts w:ascii="Arial" w:eastAsia="Times New Roman" w:hAnsi="Arial" w:cs="Times New Roman"/>
          <w:sz w:val="18"/>
          <w:szCs w:val="20"/>
          <w:lang w:val="en-US"/>
        </w:rPr>
        <w:t xml:space="preserve"> or other ingredients (Lin, 2021).</w:t>
      </w:r>
      <w:r w:rsidR="00BB7871" w:rsidRPr="00BB7871">
        <w:rPr>
          <w:rFonts w:ascii="Arial" w:eastAsia="Times New Roman" w:hAnsi="Arial" w:cs="Times New Roman"/>
          <w:sz w:val="18"/>
          <w:szCs w:val="20"/>
          <w:lang w:val="en-US"/>
        </w:rPr>
        <w:t xml:space="preserve"> </w:t>
      </w:r>
      <w:r w:rsidR="00BB7871" w:rsidRPr="002817D1">
        <w:rPr>
          <w:rFonts w:ascii="Arial" w:eastAsia="Times New Roman" w:hAnsi="Arial" w:cs="Times New Roman"/>
          <w:sz w:val="18"/>
          <w:szCs w:val="20"/>
          <w:lang w:val="en-US"/>
        </w:rPr>
        <w:t xml:space="preserve">For further details, the reader can refer, </w:t>
      </w:r>
      <w:proofErr w:type="gramStart"/>
      <w:r w:rsidR="00BB7871" w:rsidRPr="002817D1">
        <w:rPr>
          <w:rFonts w:ascii="Arial" w:eastAsia="Times New Roman" w:hAnsi="Arial" w:cs="Times New Roman"/>
          <w:sz w:val="18"/>
          <w:szCs w:val="20"/>
          <w:lang w:val="en-US"/>
        </w:rPr>
        <w:t>e.g.</w:t>
      </w:r>
      <w:proofErr w:type="gramEnd"/>
      <w:r w:rsidR="00BB7871" w:rsidRPr="002817D1">
        <w:rPr>
          <w:rFonts w:ascii="Arial" w:eastAsia="Times New Roman" w:hAnsi="Arial" w:cs="Times New Roman"/>
          <w:sz w:val="18"/>
          <w:szCs w:val="20"/>
          <w:lang w:val="en-US"/>
        </w:rPr>
        <w:t xml:space="preserve"> to </w:t>
      </w:r>
      <w:proofErr w:type="spellStart"/>
      <w:r w:rsidR="00BB7871" w:rsidRPr="002817D1">
        <w:rPr>
          <w:rFonts w:ascii="Arial" w:eastAsia="Times New Roman" w:hAnsi="Arial" w:cs="Times New Roman"/>
          <w:sz w:val="18"/>
          <w:szCs w:val="20"/>
          <w:lang w:val="en-US"/>
        </w:rPr>
        <w:t>Notingher</w:t>
      </w:r>
      <w:proofErr w:type="spellEnd"/>
      <w:r w:rsidR="00BB7871" w:rsidRPr="002817D1">
        <w:rPr>
          <w:rFonts w:ascii="Arial" w:eastAsia="Times New Roman" w:hAnsi="Arial" w:cs="Times New Roman"/>
          <w:sz w:val="18"/>
          <w:szCs w:val="20"/>
          <w:lang w:val="en-US"/>
        </w:rPr>
        <w:t xml:space="preserve"> et al. (2017).</w:t>
      </w:r>
    </w:p>
    <w:p w14:paraId="56EE0736" w14:textId="77777777" w:rsidR="002817D1" w:rsidRPr="00B623FD" w:rsidRDefault="002817D1" w:rsidP="002817D1">
      <w:pPr>
        <w:tabs>
          <w:tab w:val="right" w:pos="7100"/>
        </w:tabs>
        <w:spacing w:after="0" w:line="264" w:lineRule="auto"/>
        <w:jc w:val="both"/>
        <w:rPr>
          <w:rFonts w:ascii="Arial" w:eastAsia="Times New Roman" w:hAnsi="Arial" w:cs="Times New Roman"/>
          <w:sz w:val="18"/>
          <w:szCs w:val="20"/>
          <w:lang w:val="en-US"/>
        </w:rPr>
      </w:pPr>
    </w:p>
    <w:p w14:paraId="1ED523DD" w14:textId="48923031" w:rsidR="00516AF4" w:rsidRDefault="00516AF4" w:rsidP="00516AF4">
      <w:pPr>
        <w:tabs>
          <w:tab w:val="right" w:pos="7100"/>
        </w:tabs>
        <w:spacing w:after="0" w:line="264" w:lineRule="auto"/>
        <w:jc w:val="both"/>
        <w:rPr>
          <w:rFonts w:ascii="Arial" w:eastAsia="Times New Roman" w:hAnsi="Arial" w:cs="Times New Roman"/>
          <w:sz w:val="18"/>
          <w:szCs w:val="20"/>
          <w:lang w:val="en-US"/>
        </w:rPr>
      </w:pPr>
      <w:r>
        <w:rPr>
          <w:rFonts w:ascii="Arial" w:eastAsia="Times New Roman" w:hAnsi="Arial" w:cs="Times New Roman"/>
          <w:b/>
          <w:sz w:val="20"/>
          <w:szCs w:val="20"/>
          <w:lang w:val="en-GB"/>
        </w:rPr>
        <w:t>3. Materials and methods</w:t>
      </w:r>
      <w:r>
        <w:rPr>
          <w:rFonts w:ascii="Arial" w:eastAsia="Times New Roman" w:hAnsi="Arial" w:cs="Times New Roman"/>
          <w:sz w:val="18"/>
          <w:szCs w:val="20"/>
          <w:lang w:val="en-US"/>
        </w:rPr>
        <w:t xml:space="preserve">. </w:t>
      </w:r>
    </w:p>
    <w:p w14:paraId="71CDA9E0" w14:textId="77777777" w:rsidR="00516AF4" w:rsidRPr="009C22F9" w:rsidRDefault="00516AF4" w:rsidP="00736B29">
      <w:pPr>
        <w:tabs>
          <w:tab w:val="right" w:pos="7100"/>
        </w:tabs>
        <w:spacing w:before="120" w:after="120" w:line="264" w:lineRule="auto"/>
        <w:jc w:val="both"/>
        <w:rPr>
          <w:rFonts w:ascii="Arial" w:eastAsia="Times New Roman" w:hAnsi="Arial" w:cs="Times New Roman"/>
          <w:b/>
          <w:bCs/>
          <w:sz w:val="18"/>
          <w:szCs w:val="20"/>
          <w:lang w:val="en-US"/>
        </w:rPr>
      </w:pPr>
      <w:r w:rsidRPr="009C22F9">
        <w:rPr>
          <w:rFonts w:ascii="Arial" w:eastAsia="Times New Roman" w:hAnsi="Arial" w:cs="Times New Roman"/>
          <w:b/>
          <w:bCs/>
          <w:sz w:val="18"/>
          <w:szCs w:val="20"/>
          <w:lang w:val="en-US"/>
        </w:rPr>
        <w:t>3.1 Samples</w:t>
      </w:r>
    </w:p>
    <w:p w14:paraId="79FAF959" w14:textId="1001100B" w:rsidR="00516AF4" w:rsidRDefault="00516AF4" w:rsidP="00413F9B">
      <w:pPr>
        <w:tabs>
          <w:tab w:val="right" w:pos="7100"/>
        </w:tabs>
        <w:spacing w:after="0" w:line="276" w:lineRule="auto"/>
        <w:jc w:val="both"/>
        <w:rPr>
          <w:rFonts w:ascii="Arial" w:eastAsia="Times New Roman" w:hAnsi="Arial" w:cs="Times New Roman"/>
          <w:sz w:val="18"/>
          <w:szCs w:val="20"/>
          <w:lang w:val="en-US"/>
        </w:rPr>
      </w:pPr>
      <w:r>
        <w:rPr>
          <w:rFonts w:ascii="Arial" w:eastAsia="Times New Roman" w:hAnsi="Arial" w:cs="Times New Roman"/>
          <w:sz w:val="18"/>
          <w:szCs w:val="20"/>
          <w:lang w:val="en-US"/>
        </w:rPr>
        <w:t>Standard solutions contained: e</w:t>
      </w:r>
      <w:r w:rsidRPr="00B25C96">
        <w:rPr>
          <w:rFonts w:ascii="Arial" w:eastAsia="Times New Roman" w:hAnsi="Arial" w:cs="Times New Roman"/>
          <w:sz w:val="18"/>
          <w:szCs w:val="20"/>
          <w:lang w:val="en-US"/>
        </w:rPr>
        <w:t xml:space="preserve">thanol (absolute for analysis, Carlo </w:t>
      </w:r>
      <w:proofErr w:type="spellStart"/>
      <w:r w:rsidRPr="00B25C96">
        <w:rPr>
          <w:rFonts w:ascii="Arial" w:eastAsia="Times New Roman" w:hAnsi="Arial" w:cs="Times New Roman"/>
          <w:sz w:val="18"/>
          <w:szCs w:val="20"/>
          <w:lang w:val="en-US"/>
        </w:rPr>
        <w:t>Erba</w:t>
      </w:r>
      <w:proofErr w:type="spellEnd"/>
      <w:r w:rsidRPr="00B25C96">
        <w:rPr>
          <w:rFonts w:ascii="Arial" w:eastAsia="Times New Roman" w:hAnsi="Arial" w:cs="Times New Roman"/>
          <w:sz w:val="18"/>
          <w:szCs w:val="20"/>
          <w:lang w:val="en-US"/>
        </w:rPr>
        <w:t xml:space="preserve"> reagents), </w:t>
      </w:r>
      <w:r w:rsidR="003E7C2A">
        <w:rPr>
          <w:rFonts w:ascii="Arial" w:eastAsia="Times New Roman" w:hAnsi="Arial" w:cs="Times New Roman"/>
          <w:sz w:val="18"/>
          <w:szCs w:val="20"/>
          <w:lang w:val="en-US"/>
        </w:rPr>
        <w:t xml:space="preserve">and </w:t>
      </w:r>
      <w:r w:rsidRPr="00B25C96">
        <w:rPr>
          <w:rFonts w:ascii="Arial" w:eastAsia="Times New Roman" w:hAnsi="Arial" w:cs="Times New Roman"/>
          <w:sz w:val="18"/>
          <w:szCs w:val="20"/>
          <w:lang w:val="en-US"/>
        </w:rPr>
        <w:t>glucose (highly pure, Microbial Diagnostic)</w:t>
      </w:r>
      <w:r w:rsidR="00083EF7">
        <w:rPr>
          <w:rFonts w:ascii="Arial" w:eastAsia="Times New Roman" w:hAnsi="Arial" w:cs="Times New Roman"/>
          <w:sz w:val="18"/>
          <w:szCs w:val="20"/>
          <w:lang w:val="en-US"/>
        </w:rPr>
        <w:t>.</w:t>
      </w:r>
    </w:p>
    <w:p w14:paraId="2C3CB8A7" w14:textId="4FADB3AA" w:rsidR="00516AF4" w:rsidRDefault="00516AF4" w:rsidP="00413F9B">
      <w:pPr>
        <w:tabs>
          <w:tab w:val="right" w:pos="7100"/>
        </w:tabs>
        <w:spacing w:after="0" w:line="276" w:lineRule="auto"/>
        <w:jc w:val="both"/>
        <w:rPr>
          <w:rFonts w:ascii="Arial" w:eastAsia="Times New Roman" w:hAnsi="Arial" w:cs="Times New Roman"/>
          <w:sz w:val="18"/>
          <w:szCs w:val="20"/>
          <w:lang w:val="en-US"/>
        </w:rPr>
      </w:pPr>
      <w:r>
        <w:rPr>
          <w:rFonts w:ascii="Arial" w:eastAsia="Times New Roman" w:hAnsi="Arial" w:cs="Times New Roman"/>
          <w:sz w:val="18"/>
          <w:szCs w:val="20"/>
          <w:lang w:val="en-US"/>
        </w:rPr>
        <w:t>Real samples were obtained from t</w:t>
      </w:r>
      <w:r w:rsidRPr="00617E13">
        <w:rPr>
          <w:rFonts w:ascii="Arial" w:eastAsia="Times New Roman" w:hAnsi="Arial" w:cs="Times New Roman"/>
          <w:sz w:val="18"/>
          <w:szCs w:val="20"/>
          <w:lang w:val="en-US"/>
        </w:rPr>
        <w:t>he fermentation process performed in duplicate in 2 L reactors (</w:t>
      </w:r>
      <w:proofErr w:type="spellStart"/>
      <w:r w:rsidRPr="00617E13">
        <w:rPr>
          <w:rFonts w:ascii="Arial" w:eastAsia="Times New Roman" w:hAnsi="Arial" w:cs="Times New Roman"/>
          <w:sz w:val="18"/>
          <w:szCs w:val="20"/>
          <w:lang w:val="en-US"/>
        </w:rPr>
        <w:t>Applikon</w:t>
      </w:r>
      <w:proofErr w:type="spellEnd"/>
      <w:r w:rsidRPr="00617E13">
        <w:rPr>
          <w:rFonts w:ascii="Arial" w:eastAsia="Times New Roman" w:hAnsi="Arial" w:cs="Times New Roman"/>
          <w:sz w:val="18"/>
          <w:szCs w:val="20"/>
          <w:lang w:val="en-US"/>
        </w:rPr>
        <w:t xml:space="preserve"> Biotechnology BV, </w:t>
      </w:r>
      <w:proofErr w:type="spellStart"/>
      <w:r w:rsidRPr="00617E13">
        <w:rPr>
          <w:rFonts w:ascii="Arial" w:eastAsia="Times New Roman" w:hAnsi="Arial" w:cs="Times New Roman"/>
          <w:sz w:val="18"/>
          <w:szCs w:val="20"/>
          <w:lang w:val="en-US"/>
        </w:rPr>
        <w:t>Nieuwpoortweg</w:t>
      </w:r>
      <w:proofErr w:type="spellEnd"/>
      <w:r w:rsidRPr="00617E13">
        <w:rPr>
          <w:rFonts w:ascii="Arial" w:eastAsia="Times New Roman" w:hAnsi="Arial" w:cs="Times New Roman"/>
          <w:sz w:val="18"/>
          <w:szCs w:val="20"/>
          <w:lang w:val="en-US"/>
        </w:rPr>
        <w:t xml:space="preserve">, The Netherlands) </w:t>
      </w:r>
      <w:r w:rsidR="00BB7871">
        <w:rPr>
          <w:rFonts w:ascii="Arial" w:eastAsia="Times New Roman" w:hAnsi="Arial" w:cs="Times New Roman"/>
          <w:sz w:val="18"/>
          <w:szCs w:val="20"/>
          <w:lang w:val="en-US"/>
        </w:rPr>
        <w:t xml:space="preserve">operating </w:t>
      </w:r>
      <w:r w:rsidRPr="00617E13">
        <w:rPr>
          <w:rFonts w:ascii="Arial" w:eastAsia="Times New Roman" w:hAnsi="Arial" w:cs="Times New Roman"/>
          <w:sz w:val="18"/>
          <w:szCs w:val="20"/>
          <w:lang w:val="en-US"/>
        </w:rPr>
        <w:t>anaerobically at 50 rpm, T=33.6 °C, pH=5.3, for 9 h. The working volume of the acid hydrolysate for each reactor was about 1.7 L. Before being inoculated, the fermentation medium was neutrali</w:t>
      </w:r>
      <w:r w:rsidR="003E7C2A">
        <w:rPr>
          <w:rFonts w:ascii="Arial" w:eastAsia="Times New Roman" w:hAnsi="Arial" w:cs="Times New Roman"/>
          <w:sz w:val="18"/>
          <w:szCs w:val="20"/>
          <w:lang w:val="en-US"/>
        </w:rPr>
        <w:t>z</w:t>
      </w:r>
      <w:r w:rsidRPr="00617E13">
        <w:rPr>
          <w:rFonts w:ascii="Arial" w:eastAsia="Times New Roman" w:hAnsi="Arial" w:cs="Times New Roman"/>
          <w:sz w:val="18"/>
          <w:szCs w:val="20"/>
          <w:lang w:val="en-US"/>
        </w:rPr>
        <w:t xml:space="preserve">ed using 0.1 M NaOH until a pH of 5.3 was reached, </w:t>
      </w:r>
      <w:r w:rsidR="003E7C2A">
        <w:rPr>
          <w:rFonts w:ascii="Arial" w:eastAsia="Times New Roman" w:hAnsi="Arial" w:cs="Times New Roman"/>
          <w:sz w:val="18"/>
          <w:szCs w:val="20"/>
          <w:lang w:val="en-US"/>
        </w:rPr>
        <w:t xml:space="preserve">and </w:t>
      </w:r>
      <w:r w:rsidRPr="00617E13">
        <w:rPr>
          <w:rFonts w:ascii="Arial" w:eastAsia="Times New Roman" w:hAnsi="Arial" w:cs="Times New Roman"/>
          <w:sz w:val="18"/>
          <w:szCs w:val="20"/>
          <w:lang w:val="en-US"/>
        </w:rPr>
        <w:t xml:space="preserve">then 12.25% (v/v) of inoculum was added. During the experimental run, samples were taken at different times, filtered and stored at 4°C for determination of ethanol and sugars by HPLC and Raman spectroscopy analysis. </w:t>
      </w:r>
    </w:p>
    <w:p w14:paraId="3084B91C" w14:textId="77777777" w:rsidR="00516AF4" w:rsidRDefault="00516AF4" w:rsidP="00516AF4">
      <w:pPr>
        <w:tabs>
          <w:tab w:val="right" w:pos="7100"/>
        </w:tabs>
        <w:spacing w:after="0" w:line="264" w:lineRule="auto"/>
        <w:jc w:val="both"/>
        <w:rPr>
          <w:rFonts w:ascii="Arial" w:eastAsia="Times New Roman" w:hAnsi="Arial" w:cs="Times New Roman"/>
          <w:sz w:val="18"/>
          <w:szCs w:val="20"/>
          <w:lang w:val="en-US"/>
        </w:rPr>
      </w:pPr>
    </w:p>
    <w:p w14:paraId="6EBE23DC" w14:textId="77777777" w:rsidR="00516AF4" w:rsidRPr="009C22F9" w:rsidRDefault="00516AF4" w:rsidP="00516AF4">
      <w:pPr>
        <w:jc w:val="both"/>
        <w:rPr>
          <w:rFonts w:ascii="Arial" w:hAnsi="Arial" w:cs="Arial"/>
          <w:b/>
          <w:bCs/>
          <w:sz w:val="18"/>
          <w:szCs w:val="18"/>
          <w:lang w:val="en-US"/>
        </w:rPr>
      </w:pPr>
      <w:r w:rsidRPr="009C22F9">
        <w:rPr>
          <w:rFonts w:ascii="Arial" w:eastAsia="Times New Roman" w:hAnsi="Arial" w:cs="Arial"/>
          <w:b/>
          <w:bCs/>
          <w:sz w:val="18"/>
          <w:szCs w:val="18"/>
          <w:lang w:val="en-US"/>
        </w:rPr>
        <w:t xml:space="preserve">3.2 </w:t>
      </w:r>
      <w:r w:rsidRPr="009C22F9">
        <w:rPr>
          <w:rFonts w:ascii="Arial" w:hAnsi="Arial" w:cs="Arial"/>
          <w:b/>
          <w:bCs/>
          <w:sz w:val="18"/>
          <w:szCs w:val="18"/>
          <w:lang w:val="en-US"/>
        </w:rPr>
        <w:t>Raman spectra</w:t>
      </w:r>
    </w:p>
    <w:p w14:paraId="0F72B413" w14:textId="3CC93FAE" w:rsidR="00516AF4" w:rsidRDefault="00516AF4" w:rsidP="00413F9B">
      <w:pPr>
        <w:tabs>
          <w:tab w:val="right" w:pos="7100"/>
        </w:tabs>
        <w:spacing w:after="0" w:line="276" w:lineRule="auto"/>
        <w:jc w:val="both"/>
        <w:rPr>
          <w:rFonts w:ascii="Arial" w:eastAsia="Times New Roman" w:hAnsi="Arial" w:cs="Times New Roman"/>
          <w:sz w:val="18"/>
          <w:szCs w:val="20"/>
          <w:lang w:val="en-US"/>
        </w:rPr>
      </w:pPr>
      <w:r w:rsidRPr="00516AF4">
        <w:rPr>
          <w:rFonts w:ascii="Arial" w:eastAsia="Times New Roman" w:hAnsi="Arial" w:cs="Times New Roman"/>
          <w:sz w:val="18"/>
          <w:szCs w:val="20"/>
          <w:lang w:val="en-US"/>
        </w:rPr>
        <w:t xml:space="preserve">A Cora 5500 Raman spectrometer (Anton </w:t>
      </w:r>
      <w:proofErr w:type="spellStart"/>
      <w:r w:rsidRPr="00516AF4">
        <w:rPr>
          <w:rFonts w:ascii="Arial" w:eastAsia="Times New Roman" w:hAnsi="Arial" w:cs="Times New Roman"/>
          <w:sz w:val="18"/>
          <w:szCs w:val="20"/>
          <w:lang w:val="en-US"/>
        </w:rPr>
        <w:t>Paar</w:t>
      </w:r>
      <w:proofErr w:type="spellEnd"/>
      <w:r w:rsidRPr="00516AF4">
        <w:rPr>
          <w:rFonts w:ascii="Arial" w:eastAsia="Times New Roman" w:hAnsi="Arial" w:cs="Times New Roman"/>
          <w:sz w:val="18"/>
          <w:szCs w:val="20"/>
          <w:lang w:val="en-US"/>
        </w:rPr>
        <w:t>), with a 532 nm laser wavelength</w:t>
      </w:r>
      <w:r w:rsidR="003E7C2A">
        <w:rPr>
          <w:rFonts w:ascii="Arial" w:eastAsia="Times New Roman" w:hAnsi="Arial" w:cs="Times New Roman"/>
          <w:sz w:val="18"/>
          <w:szCs w:val="20"/>
          <w:lang w:val="en-US"/>
        </w:rPr>
        <w:t>,</w:t>
      </w:r>
      <w:r w:rsidRPr="00516AF4">
        <w:rPr>
          <w:rFonts w:ascii="Arial" w:eastAsia="Times New Roman" w:hAnsi="Arial" w:cs="Times New Roman"/>
          <w:sz w:val="18"/>
          <w:szCs w:val="20"/>
          <w:lang w:val="en-US"/>
        </w:rPr>
        <w:t xml:space="preserve"> was employed in this study. The Raman equipment covers wavelengths between 197.7 cm</w:t>
      </w:r>
      <w:r w:rsidRPr="0065206E">
        <w:rPr>
          <w:rFonts w:ascii="Arial" w:eastAsia="Times New Roman" w:hAnsi="Arial" w:cs="Times New Roman"/>
          <w:sz w:val="18"/>
          <w:szCs w:val="20"/>
          <w:vertAlign w:val="superscript"/>
          <w:lang w:val="en-US"/>
        </w:rPr>
        <w:t>-1</w:t>
      </w:r>
      <w:r w:rsidRPr="00516AF4">
        <w:rPr>
          <w:rFonts w:ascii="Arial" w:eastAsia="Times New Roman" w:hAnsi="Arial" w:cs="Times New Roman"/>
          <w:sz w:val="18"/>
          <w:szCs w:val="20"/>
          <w:lang w:val="en-US"/>
        </w:rPr>
        <w:t xml:space="preserve"> and 3500 cm</w:t>
      </w:r>
      <w:r w:rsidRPr="00516AF4">
        <w:rPr>
          <w:rFonts w:ascii="Arial" w:eastAsia="Times New Roman" w:hAnsi="Arial" w:cs="Times New Roman"/>
          <w:sz w:val="18"/>
          <w:szCs w:val="20"/>
          <w:vertAlign w:val="superscript"/>
          <w:lang w:val="en-US"/>
        </w:rPr>
        <w:t>-1</w:t>
      </w:r>
      <w:r w:rsidRPr="00516AF4">
        <w:rPr>
          <w:rFonts w:ascii="Arial" w:eastAsia="Times New Roman" w:hAnsi="Arial" w:cs="Times New Roman"/>
          <w:sz w:val="18"/>
          <w:szCs w:val="20"/>
          <w:lang w:val="en-US"/>
        </w:rPr>
        <w:t>.</w:t>
      </w:r>
    </w:p>
    <w:p w14:paraId="3E72E7D6" w14:textId="68E42846" w:rsidR="00516AF4" w:rsidRDefault="00516AF4" w:rsidP="00413F9B">
      <w:pPr>
        <w:tabs>
          <w:tab w:val="right" w:pos="7100"/>
        </w:tabs>
        <w:spacing w:after="0" w:line="276" w:lineRule="auto"/>
        <w:jc w:val="center"/>
        <w:rPr>
          <w:rFonts w:ascii="Arial" w:eastAsia="Times New Roman" w:hAnsi="Arial" w:cs="Times New Roman"/>
          <w:sz w:val="18"/>
          <w:szCs w:val="20"/>
          <w:lang w:val="en-US"/>
        </w:rPr>
      </w:pPr>
    </w:p>
    <w:p w14:paraId="0B7EE4A3" w14:textId="3CC94BC1" w:rsidR="00083EF7" w:rsidRDefault="00BE6B19" w:rsidP="00516AF4">
      <w:pPr>
        <w:tabs>
          <w:tab w:val="right" w:pos="7100"/>
        </w:tabs>
        <w:spacing w:after="0" w:line="264" w:lineRule="auto"/>
        <w:jc w:val="both"/>
        <w:rPr>
          <w:rFonts w:ascii="Arial" w:eastAsia="Times New Roman" w:hAnsi="Arial" w:cs="Times New Roman"/>
          <w:i/>
          <w:iCs/>
          <w:sz w:val="18"/>
          <w:szCs w:val="20"/>
          <w:lang w:val="en-US"/>
        </w:rPr>
      </w:pPr>
      <w:r>
        <w:rPr>
          <w:rFonts w:ascii="Arial" w:eastAsia="Times New Roman" w:hAnsi="Arial" w:cs="Times New Roman"/>
          <w:i/>
          <w:iCs/>
          <w:noProof/>
          <w:sz w:val="18"/>
          <w:szCs w:val="20"/>
          <w:lang w:val="en-US"/>
        </w:rPr>
        <w:drawing>
          <wp:inline distT="0" distB="0" distL="0" distR="0" wp14:anchorId="116C05B4" wp14:editId="0818B75D">
            <wp:extent cx="2882900" cy="21590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1">
                      <a:extLst>
                        <a:ext uri="{28A0092B-C50C-407E-A947-70E740481C1C}">
                          <a14:useLocalDpi xmlns:a14="http://schemas.microsoft.com/office/drawing/2010/main" val="0"/>
                        </a:ext>
                      </a:extLst>
                    </a:blip>
                    <a:stretch>
                      <a:fillRect/>
                    </a:stretch>
                  </pic:blipFill>
                  <pic:spPr>
                    <a:xfrm>
                      <a:off x="0" y="0"/>
                      <a:ext cx="2882900" cy="2159000"/>
                    </a:xfrm>
                    <a:prstGeom prst="rect">
                      <a:avLst/>
                    </a:prstGeom>
                  </pic:spPr>
                </pic:pic>
              </a:graphicData>
            </a:graphic>
          </wp:inline>
        </w:drawing>
      </w:r>
    </w:p>
    <w:p w14:paraId="6E91250B" w14:textId="77777777" w:rsidR="00BB7871" w:rsidRDefault="00BB7871" w:rsidP="00516AF4">
      <w:pPr>
        <w:tabs>
          <w:tab w:val="right" w:pos="7100"/>
        </w:tabs>
        <w:spacing w:after="0" w:line="264" w:lineRule="auto"/>
        <w:jc w:val="both"/>
        <w:rPr>
          <w:rFonts w:ascii="Arial" w:eastAsia="Times New Roman" w:hAnsi="Arial" w:cs="Times New Roman"/>
          <w:i/>
          <w:iCs/>
          <w:sz w:val="18"/>
          <w:szCs w:val="20"/>
          <w:lang w:val="en-US"/>
        </w:rPr>
      </w:pPr>
    </w:p>
    <w:p w14:paraId="5B8EBE7F" w14:textId="2FFF41EE" w:rsidR="00516AF4" w:rsidRPr="00BE6B19" w:rsidRDefault="00516AF4" w:rsidP="00516AF4">
      <w:pPr>
        <w:tabs>
          <w:tab w:val="right" w:pos="7100"/>
        </w:tabs>
        <w:spacing w:after="0" w:line="264" w:lineRule="auto"/>
        <w:jc w:val="both"/>
        <w:rPr>
          <w:rFonts w:ascii="Arial" w:eastAsia="Times New Roman" w:hAnsi="Arial" w:cs="Times New Roman"/>
          <w:i/>
          <w:iCs/>
          <w:sz w:val="18"/>
          <w:szCs w:val="20"/>
          <w:lang w:val="en-US"/>
        </w:rPr>
      </w:pPr>
      <w:r w:rsidRPr="009C22F9">
        <w:rPr>
          <w:rFonts w:ascii="Arial" w:eastAsia="Times New Roman" w:hAnsi="Arial" w:cs="Times New Roman"/>
          <w:i/>
          <w:iCs/>
          <w:sz w:val="18"/>
          <w:szCs w:val="20"/>
          <w:lang w:val="en-US"/>
        </w:rPr>
        <w:t xml:space="preserve">Figure 1. Spectra of samples with different </w:t>
      </w:r>
      <w:r w:rsidR="00083EF7">
        <w:rPr>
          <w:rFonts w:ascii="Arial" w:eastAsia="Times New Roman" w:hAnsi="Arial" w:cs="Times New Roman"/>
          <w:i/>
          <w:iCs/>
          <w:sz w:val="18"/>
          <w:szCs w:val="20"/>
          <w:lang w:val="en-US"/>
        </w:rPr>
        <w:t>ethanol</w:t>
      </w:r>
      <w:r w:rsidRPr="009C22F9">
        <w:rPr>
          <w:rFonts w:ascii="Arial" w:eastAsia="Times New Roman" w:hAnsi="Arial" w:cs="Times New Roman"/>
          <w:i/>
          <w:iCs/>
          <w:sz w:val="18"/>
          <w:szCs w:val="20"/>
          <w:lang w:val="en-US"/>
        </w:rPr>
        <w:t xml:space="preserve"> concentration</w:t>
      </w:r>
      <w:r w:rsidR="003E7C2A">
        <w:rPr>
          <w:rFonts w:ascii="Arial" w:eastAsia="Times New Roman" w:hAnsi="Arial" w:cs="Times New Roman"/>
          <w:i/>
          <w:iCs/>
          <w:sz w:val="18"/>
          <w:szCs w:val="20"/>
          <w:lang w:val="en-US"/>
        </w:rPr>
        <w:t>s</w:t>
      </w:r>
      <w:r w:rsidRPr="009C22F9">
        <w:rPr>
          <w:rFonts w:ascii="Arial" w:eastAsia="Times New Roman" w:hAnsi="Arial" w:cs="Times New Roman"/>
          <w:i/>
          <w:iCs/>
          <w:sz w:val="18"/>
          <w:szCs w:val="20"/>
          <w:lang w:val="en-US"/>
        </w:rPr>
        <w:t>: 5% blue line, 10% black line, 15% red line.</w:t>
      </w:r>
    </w:p>
    <w:p w14:paraId="725EDD6C" w14:textId="53C298F1" w:rsidR="009C22F9" w:rsidRPr="00DB2302" w:rsidRDefault="009C22F9" w:rsidP="009C22F9">
      <w:pPr>
        <w:pStyle w:val="CETTabletitle"/>
      </w:pPr>
      <w:r w:rsidRPr="00B57B36">
        <w:t xml:space="preserve">Table 1: </w:t>
      </w:r>
      <w:r w:rsidRPr="009C22F9">
        <w:t>Values of measurement parameters</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2410"/>
        <w:gridCol w:w="2410"/>
      </w:tblGrid>
      <w:tr w:rsidR="009C22F9" w:rsidRPr="009C22F9" w14:paraId="14E72D72" w14:textId="77777777" w:rsidTr="009C22F9">
        <w:tc>
          <w:tcPr>
            <w:tcW w:w="2410" w:type="dxa"/>
            <w:tcBorders>
              <w:top w:val="single" w:sz="12" w:space="0" w:color="008000"/>
              <w:bottom w:val="single" w:sz="6" w:space="0" w:color="008000"/>
            </w:tcBorders>
            <w:shd w:val="clear" w:color="auto" w:fill="FFFFFF"/>
          </w:tcPr>
          <w:p w14:paraId="3C6168ED" w14:textId="72B45459" w:rsidR="009C22F9" w:rsidRPr="00B57B36" w:rsidRDefault="009C22F9" w:rsidP="00486582">
            <w:pPr>
              <w:pStyle w:val="CETBodytext"/>
              <w:rPr>
                <w:lang w:val="en-GB"/>
              </w:rPr>
            </w:pPr>
            <w:r>
              <w:rPr>
                <w:lang w:val="en-GB"/>
              </w:rPr>
              <w:t>Parameter</w:t>
            </w:r>
          </w:p>
        </w:tc>
        <w:tc>
          <w:tcPr>
            <w:tcW w:w="2410" w:type="dxa"/>
            <w:tcBorders>
              <w:top w:val="single" w:sz="12" w:space="0" w:color="008000"/>
              <w:bottom w:val="single" w:sz="6" w:space="0" w:color="008000"/>
            </w:tcBorders>
            <w:shd w:val="clear" w:color="auto" w:fill="FFFFFF"/>
          </w:tcPr>
          <w:p w14:paraId="00032D22" w14:textId="4C2DFF6D" w:rsidR="009C22F9" w:rsidRPr="00B57B36" w:rsidRDefault="009C22F9" w:rsidP="00486582">
            <w:pPr>
              <w:pStyle w:val="CETBodytext"/>
              <w:rPr>
                <w:lang w:val="en-GB"/>
              </w:rPr>
            </w:pPr>
            <w:r>
              <w:rPr>
                <w:lang w:val="en-GB"/>
              </w:rPr>
              <w:t>Values</w:t>
            </w:r>
          </w:p>
        </w:tc>
      </w:tr>
      <w:tr w:rsidR="009C22F9" w:rsidRPr="00B57B36" w14:paraId="78EC98EB" w14:textId="77777777" w:rsidTr="009C22F9">
        <w:tc>
          <w:tcPr>
            <w:tcW w:w="2410" w:type="dxa"/>
            <w:shd w:val="clear" w:color="auto" w:fill="FFFFFF"/>
          </w:tcPr>
          <w:p w14:paraId="0D4E9A95" w14:textId="0E3285BB" w:rsidR="009C22F9" w:rsidRDefault="009C22F9" w:rsidP="00486582">
            <w:pPr>
              <w:pStyle w:val="CETBodytext"/>
              <w:rPr>
                <w:lang w:val="en-GB"/>
              </w:rPr>
            </w:pPr>
            <w:r w:rsidRPr="009C22F9">
              <w:rPr>
                <w:lang w:val="en-GB"/>
              </w:rPr>
              <w:t xml:space="preserve">Laser power </w:t>
            </w:r>
          </w:p>
        </w:tc>
        <w:tc>
          <w:tcPr>
            <w:tcW w:w="2410" w:type="dxa"/>
            <w:shd w:val="clear" w:color="auto" w:fill="FFFFFF"/>
          </w:tcPr>
          <w:p w14:paraId="095ABC0B" w14:textId="0D768C81" w:rsidR="009C22F9" w:rsidRPr="00B57B36" w:rsidRDefault="009C22F9" w:rsidP="00486582">
            <w:pPr>
              <w:pStyle w:val="CETBodytext"/>
              <w:rPr>
                <w:lang w:val="en-GB"/>
              </w:rPr>
            </w:pPr>
            <w:r w:rsidRPr="009C22F9">
              <w:rPr>
                <w:lang w:val="en-GB"/>
              </w:rPr>
              <w:t xml:space="preserve">50 </w:t>
            </w:r>
            <w:proofErr w:type="spellStart"/>
            <w:r w:rsidRPr="009C22F9">
              <w:rPr>
                <w:lang w:val="en-GB"/>
              </w:rPr>
              <w:t>mW</w:t>
            </w:r>
            <w:proofErr w:type="spellEnd"/>
          </w:p>
        </w:tc>
      </w:tr>
      <w:tr w:rsidR="009C22F9" w:rsidRPr="00B57B36" w14:paraId="3A63D4CF" w14:textId="77777777" w:rsidTr="009C22F9">
        <w:tc>
          <w:tcPr>
            <w:tcW w:w="2410" w:type="dxa"/>
            <w:shd w:val="clear" w:color="auto" w:fill="FFFFFF"/>
          </w:tcPr>
          <w:p w14:paraId="27B36A4B" w14:textId="095277BB" w:rsidR="009C22F9" w:rsidRDefault="009C22F9" w:rsidP="00486582">
            <w:pPr>
              <w:pStyle w:val="CETBodytext"/>
              <w:rPr>
                <w:lang w:val="en-GB"/>
              </w:rPr>
            </w:pPr>
            <w:r w:rsidRPr="009C22F9">
              <w:rPr>
                <w:lang w:val="en-GB"/>
              </w:rPr>
              <w:t>Integration time</w:t>
            </w:r>
          </w:p>
        </w:tc>
        <w:tc>
          <w:tcPr>
            <w:tcW w:w="2410" w:type="dxa"/>
            <w:shd w:val="clear" w:color="auto" w:fill="FFFFFF"/>
          </w:tcPr>
          <w:p w14:paraId="2901854E" w14:textId="7DE8BA05" w:rsidR="009C22F9" w:rsidRPr="00B57B36" w:rsidRDefault="009C22F9" w:rsidP="00486582">
            <w:pPr>
              <w:pStyle w:val="CETBodytext"/>
              <w:rPr>
                <w:lang w:val="en-GB"/>
              </w:rPr>
            </w:pPr>
            <w:r w:rsidRPr="009C22F9">
              <w:rPr>
                <w:lang w:val="en-GB"/>
              </w:rPr>
              <w:t xml:space="preserve">3000 </w:t>
            </w:r>
            <w:proofErr w:type="spellStart"/>
            <w:r w:rsidRPr="009C22F9">
              <w:rPr>
                <w:lang w:val="en-GB"/>
              </w:rPr>
              <w:t>ms</w:t>
            </w:r>
            <w:proofErr w:type="spellEnd"/>
          </w:p>
        </w:tc>
      </w:tr>
      <w:tr w:rsidR="009C22F9" w:rsidRPr="00B57B36" w14:paraId="271C0A3F" w14:textId="77777777" w:rsidTr="009C22F9">
        <w:tc>
          <w:tcPr>
            <w:tcW w:w="2410" w:type="dxa"/>
            <w:shd w:val="clear" w:color="auto" w:fill="FFFFFF"/>
          </w:tcPr>
          <w:p w14:paraId="22E7CA04" w14:textId="077F4E68" w:rsidR="009C22F9" w:rsidRDefault="009C22F9" w:rsidP="00486582">
            <w:pPr>
              <w:pStyle w:val="CETBodytext"/>
              <w:rPr>
                <w:lang w:val="en-GB"/>
              </w:rPr>
            </w:pPr>
            <w:r w:rsidRPr="009C22F9">
              <w:rPr>
                <w:lang w:val="en-GB"/>
              </w:rPr>
              <w:t>Average spectra</w:t>
            </w:r>
          </w:p>
        </w:tc>
        <w:tc>
          <w:tcPr>
            <w:tcW w:w="2410" w:type="dxa"/>
            <w:shd w:val="clear" w:color="auto" w:fill="FFFFFF"/>
          </w:tcPr>
          <w:p w14:paraId="313DB380" w14:textId="66CA1309" w:rsidR="009C22F9" w:rsidRPr="00B57B36" w:rsidRDefault="009C22F9" w:rsidP="00486582">
            <w:pPr>
              <w:pStyle w:val="CETBodytext"/>
              <w:rPr>
                <w:lang w:val="en-GB"/>
              </w:rPr>
            </w:pPr>
            <w:r w:rsidRPr="009C22F9">
              <w:rPr>
                <w:lang w:val="en-GB"/>
              </w:rPr>
              <w:t>30</w:t>
            </w:r>
          </w:p>
        </w:tc>
      </w:tr>
    </w:tbl>
    <w:p w14:paraId="2CC568BD" w14:textId="77777777" w:rsidR="00BE6B19" w:rsidRDefault="00BE6B19" w:rsidP="00413F9B">
      <w:pPr>
        <w:tabs>
          <w:tab w:val="right" w:pos="7100"/>
        </w:tabs>
        <w:spacing w:before="240" w:after="0" w:line="276" w:lineRule="auto"/>
        <w:jc w:val="both"/>
        <w:rPr>
          <w:rFonts w:ascii="Arial" w:eastAsia="Times New Roman" w:hAnsi="Arial" w:cs="Times New Roman"/>
          <w:sz w:val="18"/>
          <w:szCs w:val="20"/>
          <w:lang w:val="en-US"/>
        </w:rPr>
      </w:pPr>
      <w:r w:rsidRPr="00516AF4">
        <w:rPr>
          <w:rFonts w:ascii="Arial" w:eastAsia="Times New Roman" w:hAnsi="Arial" w:cs="Times New Roman"/>
          <w:sz w:val="18"/>
          <w:szCs w:val="20"/>
          <w:lang w:val="en-US"/>
        </w:rPr>
        <w:lastRenderedPageBreak/>
        <w:t xml:space="preserve">The wavelengths </w:t>
      </w:r>
      <w:r>
        <w:rPr>
          <w:rFonts w:ascii="Arial" w:eastAsia="Times New Roman" w:hAnsi="Arial" w:cs="Times New Roman"/>
          <w:sz w:val="18"/>
          <w:szCs w:val="20"/>
          <w:lang w:val="en-US"/>
        </w:rPr>
        <w:t>investigated here</w:t>
      </w:r>
      <w:r w:rsidRPr="00516AF4">
        <w:rPr>
          <w:rFonts w:ascii="Arial" w:eastAsia="Times New Roman" w:hAnsi="Arial" w:cs="Times New Roman"/>
          <w:sz w:val="18"/>
          <w:szCs w:val="20"/>
          <w:lang w:val="en-US"/>
        </w:rPr>
        <w:t xml:space="preserve"> were included in the interval [764.6 cm</w:t>
      </w:r>
      <w:r w:rsidRPr="00083EF7">
        <w:rPr>
          <w:rFonts w:ascii="Arial" w:eastAsia="Times New Roman" w:hAnsi="Arial" w:cs="Times New Roman"/>
          <w:sz w:val="18"/>
          <w:szCs w:val="20"/>
          <w:vertAlign w:val="superscript"/>
          <w:lang w:val="en-US"/>
        </w:rPr>
        <w:t>-1</w:t>
      </w:r>
      <w:r w:rsidRPr="00516AF4">
        <w:rPr>
          <w:rFonts w:ascii="Arial" w:eastAsia="Times New Roman" w:hAnsi="Arial" w:cs="Times New Roman"/>
          <w:sz w:val="18"/>
          <w:szCs w:val="20"/>
          <w:lang w:val="en-US"/>
        </w:rPr>
        <w:t xml:space="preserve"> ÷ 2091 cm</w:t>
      </w:r>
      <w:r w:rsidRPr="00083EF7">
        <w:rPr>
          <w:rFonts w:ascii="Arial" w:eastAsia="Times New Roman" w:hAnsi="Arial" w:cs="Times New Roman"/>
          <w:sz w:val="18"/>
          <w:szCs w:val="20"/>
          <w:vertAlign w:val="superscript"/>
          <w:lang w:val="en-US"/>
        </w:rPr>
        <w:t>-1</w:t>
      </w:r>
      <w:r w:rsidRPr="00516AF4">
        <w:rPr>
          <w:rFonts w:ascii="Arial" w:eastAsia="Times New Roman" w:hAnsi="Arial" w:cs="Times New Roman"/>
          <w:sz w:val="18"/>
          <w:szCs w:val="20"/>
          <w:lang w:val="en-US"/>
        </w:rPr>
        <w:t xml:space="preserve">]. Indeed, </w:t>
      </w:r>
      <w:r>
        <w:rPr>
          <w:rFonts w:ascii="Arial" w:eastAsia="Times New Roman" w:hAnsi="Arial" w:cs="Times New Roman"/>
          <w:sz w:val="18"/>
          <w:szCs w:val="20"/>
          <w:lang w:val="en-US"/>
        </w:rPr>
        <w:t>experimental noise significantly affects lower wavelengths</w:t>
      </w:r>
      <w:r w:rsidRPr="00516AF4">
        <w:rPr>
          <w:rFonts w:ascii="Arial" w:eastAsia="Times New Roman" w:hAnsi="Arial" w:cs="Times New Roman"/>
          <w:sz w:val="18"/>
          <w:szCs w:val="20"/>
          <w:lang w:val="en-US"/>
        </w:rPr>
        <w:t>, and no information about the species under investigation is appreciated at higher wavelengths.</w:t>
      </w:r>
      <w:r>
        <w:rPr>
          <w:rFonts w:ascii="Arial" w:eastAsia="Times New Roman" w:hAnsi="Arial" w:cs="Times New Roman"/>
          <w:sz w:val="18"/>
          <w:szCs w:val="20"/>
          <w:lang w:val="en-US"/>
        </w:rPr>
        <w:t xml:space="preserve"> </w:t>
      </w:r>
      <w:r w:rsidRPr="00516AF4">
        <w:rPr>
          <w:rFonts w:ascii="Arial" w:eastAsia="Times New Roman" w:hAnsi="Arial" w:cs="Times New Roman"/>
          <w:sz w:val="18"/>
          <w:szCs w:val="20"/>
          <w:lang w:val="en-US"/>
        </w:rPr>
        <w:t xml:space="preserve">Since Raman spectroscopy is </w:t>
      </w:r>
      <w:r>
        <w:rPr>
          <w:rFonts w:ascii="Arial" w:eastAsia="Times New Roman" w:hAnsi="Arial" w:cs="Times New Roman"/>
          <w:sz w:val="18"/>
          <w:szCs w:val="20"/>
          <w:lang w:val="en-US"/>
        </w:rPr>
        <w:t>light-sensitive</w:t>
      </w:r>
      <w:r w:rsidRPr="00516AF4">
        <w:rPr>
          <w:rFonts w:ascii="Arial" w:eastAsia="Times New Roman" w:hAnsi="Arial" w:cs="Times New Roman"/>
          <w:sz w:val="18"/>
          <w:szCs w:val="20"/>
          <w:lang w:val="en-US"/>
        </w:rPr>
        <w:t xml:space="preserve">, each measurement was made in a dark environment. Measurement parameters </w:t>
      </w:r>
      <w:r>
        <w:rPr>
          <w:rFonts w:ascii="Arial" w:eastAsia="Times New Roman" w:hAnsi="Arial" w:cs="Times New Roman"/>
          <w:sz w:val="18"/>
          <w:szCs w:val="20"/>
          <w:lang w:val="en-US"/>
        </w:rPr>
        <w:t xml:space="preserve">are reported in Table </w:t>
      </w:r>
      <w:r w:rsidRPr="00516AF4">
        <w:rPr>
          <w:rFonts w:ascii="Arial" w:eastAsia="Times New Roman" w:hAnsi="Arial" w:cs="Times New Roman"/>
          <w:sz w:val="18"/>
          <w:szCs w:val="20"/>
          <w:lang w:val="en-US"/>
        </w:rPr>
        <w:t xml:space="preserve">1. Baseline correction </w:t>
      </w:r>
      <w:r>
        <w:rPr>
          <w:rFonts w:ascii="Arial" w:eastAsia="Times New Roman" w:hAnsi="Arial" w:cs="Times New Roman"/>
          <w:sz w:val="18"/>
          <w:szCs w:val="20"/>
          <w:lang w:val="en-US"/>
        </w:rPr>
        <w:t>was carried out, and data were further post-processed</w:t>
      </w:r>
      <w:r w:rsidRPr="00516AF4">
        <w:rPr>
          <w:rFonts w:ascii="Arial" w:eastAsia="Times New Roman" w:hAnsi="Arial" w:cs="Times New Roman"/>
          <w:sz w:val="18"/>
          <w:szCs w:val="20"/>
          <w:lang w:val="en-US"/>
        </w:rPr>
        <w:t xml:space="preserve"> using a noise</w:t>
      </w:r>
      <w:r>
        <w:rPr>
          <w:rFonts w:ascii="Arial" w:eastAsia="Times New Roman" w:hAnsi="Arial" w:cs="Times New Roman"/>
          <w:sz w:val="18"/>
          <w:szCs w:val="20"/>
          <w:lang w:val="en-US"/>
        </w:rPr>
        <w:t>-</w:t>
      </w:r>
      <w:r w:rsidRPr="00516AF4">
        <w:rPr>
          <w:rFonts w:ascii="Arial" w:eastAsia="Times New Roman" w:hAnsi="Arial" w:cs="Times New Roman"/>
          <w:sz w:val="18"/>
          <w:szCs w:val="20"/>
          <w:lang w:val="en-US"/>
        </w:rPr>
        <w:t>filtering technique.</w:t>
      </w:r>
    </w:p>
    <w:p w14:paraId="5BAFEF78" w14:textId="409A9C74" w:rsidR="00516AF4" w:rsidRDefault="00516AF4" w:rsidP="00BE6B19">
      <w:pPr>
        <w:tabs>
          <w:tab w:val="right" w:pos="7100"/>
        </w:tabs>
        <w:spacing w:after="0" w:line="276" w:lineRule="auto"/>
        <w:jc w:val="both"/>
        <w:rPr>
          <w:rFonts w:ascii="Arial" w:eastAsia="Times New Roman" w:hAnsi="Arial" w:cs="Times New Roman"/>
          <w:sz w:val="18"/>
          <w:szCs w:val="20"/>
          <w:lang w:val="en-US"/>
        </w:rPr>
      </w:pPr>
      <w:r w:rsidRPr="00516AF4">
        <w:rPr>
          <w:rFonts w:ascii="Arial" w:eastAsia="Times New Roman" w:hAnsi="Arial" w:cs="Times New Roman"/>
          <w:sz w:val="18"/>
          <w:szCs w:val="20"/>
          <w:lang w:val="en-US"/>
        </w:rPr>
        <w:t xml:space="preserve">Spectra obtained for some </w:t>
      </w:r>
      <w:r w:rsidR="00841778">
        <w:rPr>
          <w:rFonts w:ascii="Arial" w:eastAsia="Times New Roman" w:hAnsi="Arial" w:cs="Times New Roman"/>
          <w:sz w:val="18"/>
          <w:szCs w:val="20"/>
          <w:lang w:val="en-US"/>
        </w:rPr>
        <w:t xml:space="preserve">of the </w:t>
      </w:r>
      <w:r w:rsidRPr="00516AF4">
        <w:rPr>
          <w:rFonts w:ascii="Arial" w:eastAsia="Times New Roman" w:hAnsi="Arial" w:cs="Times New Roman"/>
          <w:sz w:val="18"/>
          <w:szCs w:val="20"/>
          <w:lang w:val="en-US"/>
        </w:rPr>
        <w:t>analy</w:t>
      </w:r>
      <w:r w:rsidR="003E7C2A">
        <w:rPr>
          <w:rFonts w:ascii="Arial" w:eastAsia="Times New Roman" w:hAnsi="Arial" w:cs="Times New Roman"/>
          <w:sz w:val="18"/>
          <w:szCs w:val="20"/>
          <w:lang w:val="en-US"/>
        </w:rPr>
        <w:t>z</w:t>
      </w:r>
      <w:r w:rsidRPr="00516AF4">
        <w:rPr>
          <w:rFonts w:ascii="Arial" w:eastAsia="Times New Roman" w:hAnsi="Arial" w:cs="Times New Roman"/>
          <w:sz w:val="18"/>
          <w:szCs w:val="20"/>
          <w:lang w:val="en-US"/>
        </w:rPr>
        <w:t xml:space="preserve">ed </w:t>
      </w:r>
      <w:r w:rsidR="00083EF7">
        <w:rPr>
          <w:rFonts w:ascii="Arial" w:eastAsia="Times New Roman" w:hAnsi="Arial" w:cs="Times New Roman"/>
          <w:sz w:val="18"/>
          <w:szCs w:val="20"/>
          <w:lang w:val="en-US"/>
        </w:rPr>
        <w:t xml:space="preserve">standard </w:t>
      </w:r>
      <w:r w:rsidRPr="00516AF4">
        <w:rPr>
          <w:rFonts w:ascii="Arial" w:eastAsia="Times New Roman" w:hAnsi="Arial" w:cs="Times New Roman"/>
          <w:sz w:val="18"/>
          <w:szCs w:val="20"/>
          <w:lang w:val="en-US"/>
        </w:rPr>
        <w:t xml:space="preserve">samples are reported in Figures 1-2. Dependence of the intensity from the concentration of ethanol can be visually appreciated in Figure 1, and the following characteristic peaks are clearly detected: </w:t>
      </w:r>
      <w:proofErr w:type="spellStart"/>
      <w:r w:rsidRPr="00516AF4">
        <w:rPr>
          <w:rFonts w:ascii="Arial" w:eastAsia="Times New Roman" w:hAnsi="Arial" w:cs="Times New Roman"/>
          <w:sz w:val="18"/>
          <w:szCs w:val="20"/>
          <w:lang w:val="en-US"/>
        </w:rPr>
        <w:t>i</w:t>
      </w:r>
      <w:proofErr w:type="spellEnd"/>
      <w:r w:rsidRPr="00516AF4">
        <w:rPr>
          <w:rFonts w:ascii="Arial" w:eastAsia="Times New Roman" w:hAnsi="Arial" w:cs="Times New Roman"/>
          <w:sz w:val="18"/>
          <w:szCs w:val="20"/>
          <w:lang w:val="en-US"/>
        </w:rPr>
        <w:t>) stretching vibrations C-C at 886 cm</w:t>
      </w:r>
      <w:r w:rsidRPr="00083EF7">
        <w:rPr>
          <w:rFonts w:ascii="Arial" w:eastAsia="Times New Roman" w:hAnsi="Arial" w:cs="Times New Roman"/>
          <w:sz w:val="18"/>
          <w:szCs w:val="20"/>
          <w:vertAlign w:val="superscript"/>
          <w:lang w:val="en-US"/>
        </w:rPr>
        <w:t>-1</w:t>
      </w:r>
      <w:r w:rsidRPr="00516AF4">
        <w:rPr>
          <w:rFonts w:ascii="Arial" w:eastAsia="Times New Roman" w:hAnsi="Arial" w:cs="Times New Roman"/>
          <w:sz w:val="18"/>
          <w:szCs w:val="20"/>
          <w:lang w:val="en-US"/>
        </w:rPr>
        <w:t>; ii) vibrations of the CH</w:t>
      </w:r>
      <w:r w:rsidRPr="00736B29">
        <w:rPr>
          <w:rFonts w:ascii="Arial" w:eastAsia="Times New Roman" w:hAnsi="Arial" w:cs="Times New Roman"/>
          <w:sz w:val="18"/>
          <w:szCs w:val="20"/>
          <w:vertAlign w:val="subscript"/>
          <w:lang w:val="en-US"/>
        </w:rPr>
        <w:t>3</w:t>
      </w:r>
      <w:r w:rsidRPr="00516AF4">
        <w:rPr>
          <w:rFonts w:ascii="Arial" w:eastAsia="Times New Roman" w:hAnsi="Arial" w:cs="Times New Roman"/>
          <w:sz w:val="18"/>
          <w:szCs w:val="20"/>
          <w:lang w:val="en-US"/>
        </w:rPr>
        <w:t xml:space="preserve"> groups at 1100-1116 cm</w:t>
      </w:r>
      <w:r w:rsidR="00083EF7">
        <w:rPr>
          <w:rFonts w:ascii="Arial" w:eastAsia="Times New Roman" w:hAnsi="Arial" w:cs="Times New Roman"/>
          <w:sz w:val="18"/>
          <w:szCs w:val="20"/>
          <w:vertAlign w:val="superscript"/>
          <w:lang w:val="en-US"/>
        </w:rPr>
        <w:t>- 1</w:t>
      </w:r>
      <w:r w:rsidRPr="00516AF4">
        <w:rPr>
          <w:rFonts w:ascii="Arial" w:eastAsia="Times New Roman" w:hAnsi="Arial" w:cs="Times New Roman"/>
          <w:sz w:val="18"/>
          <w:szCs w:val="20"/>
          <w:lang w:val="en-US"/>
        </w:rPr>
        <w:t>; iii) torsion and rotational vibrations of the CH</w:t>
      </w:r>
      <w:r w:rsidRPr="00736B29">
        <w:rPr>
          <w:rFonts w:ascii="Arial" w:eastAsia="Times New Roman" w:hAnsi="Arial" w:cs="Times New Roman"/>
          <w:sz w:val="18"/>
          <w:szCs w:val="20"/>
          <w:vertAlign w:val="subscript"/>
          <w:lang w:val="en-US"/>
        </w:rPr>
        <w:t>2</w:t>
      </w:r>
      <w:r w:rsidRPr="00516AF4">
        <w:rPr>
          <w:rFonts w:ascii="Arial" w:eastAsia="Times New Roman" w:hAnsi="Arial" w:cs="Times New Roman"/>
          <w:sz w:val="18"/>
          <w:szCs w:val="20"/>
          <w:lang w:val="en-US"/>
        </w:rPr>
        <w:t xml:space="preserve"> groups at 1280 cm</w:t>
      </w:r>
      <w:r w:rsidRPr="00083EF7">
        <w:rPr>
          <w:rFonts w:ascii="Arial" w:eastAsia="Times New Roman" w:hAnsi="Arial" w:cs="Times New Roman"/>
          <w:sz w:val="18"/>
          <w:szCs w:val="20"/>
          <w:vertAlign w:val="superscript"/>
          <w:lang w:val="en-US"/>
        </w:rPr>
        <w:t>-1</w:t>
      </w:r>
      <w:r w:rsidRPr="00516AF4">
        <w:rPr>
          <w:rFonts w:ascii="Arial" w:eastAsia="Times New Roman" w:hAnsi="Arial" w:cs="Times New Roman"/>
          <w:sz w:val="18"/>
          <w:szCs w:val="20"/>
          <w:lang w:val="en-US"/>
        </w:rPr>
        <w:t>; iv) bending vibrations of CH</w:t>
      </w:r>
      <w:r w:rsidRPr="00736B29">
        <w:rPr>
          <w:rFonts w:ascii="Arial" w:eastAsia="Times New Roman" w:hAnsi="Arial" w:cs="Times New Roman"/>
          <w:sz w:val="18"/>
          <w:szCs w:val="20"/>
          <w:vertAlign w:val="subscript"/>
          <w:lang w:val="en-US"/>
        </w:rPr>
        <w:t>3</w:t>
      </w:r>
      <w:r w:rsidRPr="00516AF4">
        <w:rPr>
          <w:rFonts w:ascii="Arial" w:eastAsia="Times New Roman" w:hAnsi="Arial" w:cs="Times New Roman"/>
          <w:sz w:val="18"/>
          <w:szCs w:val="20"/>
          <w:lang w:val="en-US"/>
        </w:rPr>
        <w:t xml:space="preserve"> and CH</w:t>
      </w:r>
      <w:r w:rsidRPr="00736B29">
        <w:rPr>
          <w:rFonts w:ascii="Arial" w:eastAsia="Times New Roman" w:hAnsi="Arial" w:cs="Times New Roman"/>
          <w:sz w:val="18"/>
          <w:szCs w:val="20"/>
          <w:vertAlign w:val="subscript"/>
          <w:lang w:val="en-US"/>
        </w:rPr>
        <w:t>2</w:t>
      </w:r>
      <w:r w:rsidRPr="00516AF4">
        <w:rPr>
          <w:rFonts w:ascii="Arial" w:eastAsia="Times New Roman" w:hAnsi="Arial" w:cs="Times New Roman"/>
          <w:sz w:val="18"/>
          <w:szCs w:val="20"/>
          <w:lang w:val="en-US"/>
        </w:rPr>
        <w:t xml:space="preserve"> groups at 1456 cm</w:t>
      </w:r>
      <w:r w:rsidRPr="00083EF7">
        <w:rPr>
          <w:rFonts w:ascii="Arial" w:eastAsia="Times New Roman" w:hAnsi="Arial" w:cs="Times New Roman"/>
          <w:sz w:val="18"/>
          <w:szCs w:val="20"/>
          <w:vertAlign w:val="superscript"/>
          <w:lang w:val="en-US"/>
        </w:rPr>
        <w:t>-1</w:t>
      </w:r>
      <w:r w:rsidRPr="00516AF4">
        <w:rPr>
          <w:rFonts w:ascii="Arial" w:eastAsia="Times New Roman" w:hAnsi="Arial" w:cs="Times New Roman"/>
          <w:sz w:val="18"/>
          <w:szCs w:val="20"/>
          <w:lang w:val="en-US"/>
        </w:rPr>
        <w:t>; v) stretching symmetric and asymmetric vibrations of the CH</w:t>
      </w:r>
      <w:r w:rsidRPr="00736B29">
        <w:rPr>
          <w:rFonts w:ascii="Arial" w:eastAsia="Times New Roman" w:hAnsi="Arial" w:cs="Times New Roman"/>
          <w:sz w:val="18"/>
          <w:szCs w:val="20"/>
          <w:vertAlign w:val="subscript"/>
          <w:lang w:val="en-US"/>
        </w:rPr>
        <w:t>3</w:t>
      </w:r>
      <w:r w:rsidRPr="00516AF4">
        <w:rPr>
          <w:rFonts w:ascii="Arial" w:eastAsia="Times New Roman" w:hAnsi="Arial" w:cs="Times New Roman"/>
          <w:sz w:val="18"/>
          <w:szCs w:val="20"/>
          <w:lang w:val="en-US"/>
        </w:rPr>
        <w:t xml:space="preserve"> groups at 3000 cm</w:t>
      </w:r>
      <w:r w:rsidRPr="00083EF7">
        <w:rPr>
          <w:rFonts w:ascii="Arial" w:eastAsia="Times New Roman" w:hAnsi="Arial" w:cs="Times New Roman"/>
          <w:sz w:val="18"/>
          <w:szCs w:val="20"/>
          <w:vertAlign w:val="superscript"/>
          <w:lang w:val="en-US"/>
        </w:rPr>
        <w:t>-1</w:t>
      </w:r>
      <w:r w:rsidRPr="00516AF4">
        <w:rPr>
          <w:rFonts w:ascii="Arial" w:eastAsia="Times New Roman" w:hAnsi="Arial" w:cs="Times New Roman"/>
          <w:sz w:val="18"/>
          <w:szCs w:val="20"/>
          <w:lang w:val="en-US"/>
        </w:rPr>
        <w:t xml:space="preserve"> approximately (</w:t>
      </w:r>
      <w:proofErr w:type="spellStart"/>
      <w:r w:rsidRPr="00516AF4">
        <w:rPr>
          <w:rFonts w:ascii="Arial" w:eastAsia="Times New Roman" w:hAnsi="Arial" w:cs="Times New Roman"/>
          <w:sz w:val="18"/>
          <w:szCs w:val="20"/>
          <w:lang w:val="en-US"/>
        </w:rPr>
        <w:t>Burikov</w:t>
      </w:r>
      <w:proofErr w:type="spellEnd"/>
      <w:r w:rsidRPr="00516AF4">
        <w:rPr>
          <w:rFonts w:ascii="Arial" w:eastAsia="Times New Roman" w:hAnsi="Arial" w:cs="Times New Roman"/>
          <w:sz w:val="18"/>
          <w:szCs w:val="20"/>
          <w:lang w:val="en-US"/>
        </w:rPr>
        <w:t xml:space="preserve"> et al., 2010). </w:t>
      </w:r>
      <w:r w:rsidR="003E7C2A" w:rsidRPr="003E7C2A">
        <w:rPr>
          <w:rFonts w:ascii="Arial" w:eastAsia="Times New Roman" w:hAnsi="Arial" w:cs="Times New Roman"/>
          <w:sz w:val="18"/>
          <w:szCs w:val="20"/>
          <w:lang w:val="en-US"/>
        </w:rPr>
        <w:t xml:space="preserve">As many of the characteristic peaks of both species overlap when glucose is present, it is difficult to evaluate the data </w:t>
      </w:r>
      <w:r w:rsidRPr="00516AF4">
        <w:rPr>
          <w:rFonts w:ascii="Arial" w:eastAsia="Times New Roman" w:hAnsi="Arial" w:cs="Times New Roman"/>
          <w:sz w:val="18"/>
          <w:szCs w:val="20"/>
          <w:lang w:val="en-US"/>
        </w:rPr>
        <w:t xml:space="preserve">(Figure 2). This scenario has motivated the use of chemometric tools </w:t>
      </w:r>
      <w:proofErr w:type="gramStart"/>
      <w:r w:rsidRPr="00516AF4">
        <w:rPr>
          <w:rFonts w:ascii="Arial" w:eastAsia="Times New Roman" w:hAnsi="Arial" w:cs="Times New Roman"/>
          <w:sz w:val="18"/>
          <w:szCs w:val="20"/>
          <w:lang w:val="en-US"/>
        </w:rPr>
        <w:t>in order to</w:t>
      </w:r>
      <w:proofErr w:type="gramEnd"/>
      <w:r w:rsidRPr="00516AF4">
        <w:rPr>
          <w:rFonts w:ascii="Arial" w:eastAsia="Times New Roman" w:hAnsi="Arial" w:cs="Times New Roman"/>
          <w:sz w:val="18"/>
          <w:szCs w:val="20"/>
          <w:lang w:val="en-US"/>
        </w:rPr>
        <w:t xml:space="preserve"> discriminate the different contributions.</w:t>
      </w:r>
    </w:p>
    <w:p w14:paraId="0782C01D" w14:textId="623B7E54" w:rsidR="00516AF4" w:rsidRDefault="00516AF4" w:rsidP="00516AF4">
      <w:pPr>
        <w:tabs>
          <w:tab w:val="right" w:pos="7100"/>
        </w:tabs>
        <w:spacing w:after="0" w:line="264" w:lineRule="auto"/>
        <w:jc w:val="both"/>
        <w:rPr>
          <w:rFonts w:ascii="Arial" w:eastAsia="Times New Roman" w:hAnsi="Arial" w:cs="Times New Roman"/>
          <w:sz w:val="18"/>
          <w:szCs w:val="20"/>
          <w:lang w:val="en-US"/>
        </w:rPr>
      </w:pPr>
    </w:p>
    <w:p w14:paraId="3E10D321" w14:textId="572330F2" w:rsidR="00516AF4" w:rsidRDefault="00BE6B19" w:rsidP="0065206E">
      <w:pPr>
        <w:tabs>
          <w:tab w:val="right" w:pos="7100"/>
        </w:tabs>
        <w:spacing w:after="0" w:line="264" w:lineRule="auto"/>
        <w:rPr>
          <w:rFonts w:ascii="Arial" w:eastAsia="Times New Roman" w:hAnsi="Arial" w:cs="Times New Roman"/>
          <w:sz w:val="18"/>
          <w:szCs w:val="20"/>
          <w:lang w:val="en-US"/>
        </w:rPr>
      </w:pPr>
      <w:r>
        <w:rPr>
          <w:rFonts w:ascii="Arial" w:eastAsia="Times New Roman" w:hAnsi="Arial" w:cs="Times New Roman"/>
          <w:noProof/>
          <w:sz w:val="18"/>
          <w:szCs w:val="20"/>
          <w:lang w:val="en-US"/>
        </w:rPr>
        <w:drawing>
          <wp:inline distT="0" distB="0" distL="0" distR="0" wp14:anchorId="7C19A6ED" wp14:editId="67F651D2">
            <wp:extent cx="2882900" cy="21590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2">
                      <a:extLst>
                        <a:ext uri="{28A0092B-C50C-407E-A947-70E740481C1C}">
                          <a14:useLocalDpi xmlns:a14="http://schemas.microsoft.com/office/drawing/2010/main" val="0"/>
                        </a:ext>
                      </a:extLst>
                    </a:blip>
                    <a:stretch>
                      <a:fillRect/>
                    </a:stretch>
                  </pic:blipFill>
                  <pic:spPr>
                    <a:xfrm>
                      <a:off x="0" y="0"/>
                      <a:ext cx="2882900" cy="2159000"/>
                    </a:xfrm>
                    <a:prstGeom prst="rect">
                      <a:avLst/>
                    </a:prstGeom>
                  </pic:spPr>
                </pic:pic>
              </a:graphicData>
            </a:graphic>
          </wp:inline>
        </w:drawing>
      </w:r>
    </w:p>
    <w:p w14:paraId="2680747A" w14:textId="4577445E" w:rsidR="00516AF4" w:rsidRPr="009C22F9" w:rsidRDefault="00516AF4" w:rsidP="00F27179">
      <w:pPr>
        <w:pStyle w:val="SectionTitle"/>
      </w:pPr>
      <w:r w:rsidRPr="009C22F9">
        <w:t>Figure 2</w:t>
      </w:r>
      <w:r w:rsidR="009C22F9">
        <w:t>.</w:t>
      </w:r>
      <w:r w:rsidRPr="009C22F9">
        <w:t xml:space="preserve"> Spectra of samples with different glucose and ethanol concentration: 30 g/L of glucose and 15% v/v ethanol blue line, 15 g/L of glucose and 15% v/v ethanol red line, 22.5 g/L of glucose and 11.2% v/v ethanol green line.</w:t>
      </w:r>
    </w:p>
    <w:p w14:paraId="1D63C57D" w14:textId="4C8A6A3D" w:rsidR="00AD401C" w:rsidRDefault="00AD401C" w:rsidP="00EF0F2E">
      <w:pPr>
        <w:spacing w:after="0" w:line="264" w:lineRule="auto"/>
        <w:jc w:val="both"/>
        <w:rPr>
          <w:rFonts w:ascii="Arial" w:eastAsia="Times New Roman" w:hAnsi="Arial" w:cs="Times New Roman"/>
          <w:sz w:val="18"/>
          <w:szCs w:val="20"/>
          <w:lang w:val="en-US"/>
        </w:rPr>
      </w:pPr>
    </w:p>
    <w:p w14:paraId="60B7C3BF" w14:textId="77777777" w:rsidR="007E0563" w:rsidRDefault="007E0563" w:rsidP="00413F9B">
      <w:pPr>
        <w:tabs>
          <w:tab w:val="right" w:pos="7100"/>
        </w:tabs>
        <w:spacing w:line="264" w:lineRule="auto"/>
        <w:jc w:val="both"/>
        <w:rPr>
          <w:rFonts w:ascii="Arial" w:eastAsia="Times New Roman" w:hAnsi="Arial" w:cs="Times New Roman"/>
          <w:sz w:val="18"/>
          <w:szCs w:val="20"/>
          <w:lang w:val="en-US"/>
        </w:rPr>
      </w:pPr>
      <w:r>
        <w:rPr>
          <w:rFonts w:ascii="Arial" w:eastAsia="Times New Roman" w:hAnsi="Arial" w:cs="Times New Roman"/>
          <w:b/>
          <w:sz w:val="20"/>
          <w:szCs w:val="20"/>
          <w:lang w:val="en-GB"/>
        </w:rPr>
        <w:t>4. Statistical analysis</w:t>
      </w:r>
      <w:r>
        <w:rPr>
          <w:rFonts w:ascii="Arial" w:eastAsia="Times New Roman" w:hAnsi="Arial" w:cs="Times New Roman"/>
          <w:sz w:val="18"/>
          <w:szCs w:val="20"/>
          <w:lang w:val="en-US"/>
        </w:rPr>
        <w:t xml:space="preserve"> </w:t>
      </w:r>
    </w:p>
    <w:p w14:paraId="04DD61C3" w14:textId="18EB56F1" w:rsidR="007E0563" w:rsidRPr="00516AF4" w:rsidRDefault="007E0563" w:rsidP="00413F9B">
      <w:pPr>
        <w:tabs>
          <w:tab w:val="right" w:pos="7100"/>
        </w:tabs>
        <w:spacing w:after="0" w:line="276" w:lineRule="auto"/>
        <w:jc w:val="both"/>
        <w:rPr>
          <w:rFonts w:ascii="Arial" w:eastAsia="Times New Roman" w:hAnsi="Arial" w:cs="Times New Roman"/>
          <w:sz w:val="18"/>
          <w:szCs w:val="20"/>
          <w:lang w:val="en-US"/>
        </w:rPr>
      </w:pPr>
      <w:r w:rsidRPr="00516AF4">
        <w:rPr>
          <w:rFonts w:ascii="Arial" w:eastAsia="Times New Roman" w:hAnsi="Arial" w:cs="Times New Roman"/>
          <w:sz w:val="18"/>
          <w:szCs w:val="20"/>
          <w:lang w:val="en-US"/>
        </w:rPr>
        <w:t xml:space="preserve">In Raman spectroscopy, sample complexity leads to spectral complexity, and in a fermentation system, it is often challenging to obtain unambiguous assignments of bands to specific analytes. Assignments are further complicated because many compounds of interest in solution are present at low concentrations, and their signal is overwhelmed by other </w:t>
      </w:r>
      <w:r w:rsidR="00841778">
        <w:rPr>
          <w:rFonts w:ascii="Arial" w:eastAsia="Times New Roman" w:hAnsi="Arial" w:cs="Times New Roman"/>
          <w:sz w:val="18"/>
          <w:szCs w:val="20"/>
          <w:lang w:val="en-US"/>
        </w:rPr>
        <w:t>high-concentration</w:t>
      </w:r>
      <w:r w:rsidRPr="00516AF4">
        <w:rPr>
          <w:rFonts w:ascii="Arial" w:eastAsia="Times New Roman" w:hAnsi="Arial" w:cs="Times New Roman"/>
          <w:sz w:val="18"/>
          <w:szCs w:val="20"/>
          <w:lang w:val="en-US"/>
        </w:rPr>
        <w:t xml:space="preserve"> compounds, like water and </w:t>
      </w:r>
      <w:r w:rsidR="00841778">
        <w:rPr>
          <w:rFonts w:ascii="Arial" w:eastAsia="Times New Roman" w:hAnsi="Arial" w:cs="Times New Roman"/>
          <w:sz w:val="18"/>
          <w:szCs w:val="20"/>
          <w:lang w:val="en-US"/>
        </w:rPr>
        <w:t xml:space="preserve">the </w:t>
      </w:r>
      <w:r w:rsidRPr="00516AF4">
        <w:rPr>
          <w:rFonts w:ascii="Arial" w:eastAsia="Times New Roman" w:hAnsi="Arial" w:cs="Times New Roman"/>
          <w:sz w:val="18"/>
          <w:szCs w:val="20"/>
          <w:lang w:val="en-US"/>
        </w:rPr>
        <w:t xml:space="preserve">substrate. These difficulties </w:t>
      </w:r>
      <w:r w:rsidR="003E7C2A">
        <w:rPr>
          <w:rFonts w:ascii="Arial" w:eastAsia="Times New Roman" w:hAnsi="Arial" w:cs="Times New Roman"/>
          <w:sz w:val="18"/>
          <w:szCs w:val="20"/>
          <w:lang w:val="en-US"/>
        </w:rPr>
        <w:t>imply that using statistical tools (chemometrics) to perform accurate and robust analyses is necessary</w:t>
      </w:r>
      <w:r w:rsidRPr="00516AF4">
        <w:rPr>
          <w:rFonts w:ascii="Arial" w:eastAsia="Times New Roman" w:hAnsi="Arial" w:cs="Times New Roman"/>
          <w:sz w:val="18"/>
          <w:szCs w:val="20"/>
          <w:lang w:val="en-US"/>
        </w:rPr>
        <w:t xml:space="preserve">. </w:t>
      </w:r>
    </w:p>
    <w:p w14:paraId="35680839" w14:textId="6EEDFA93" w:rsidR="001F0618" w:rsidRPr="004B06DA" w:rsidRDefault="007E0563" w:rsidP="00413F9B">
      <w:pPr>
        <w:tabs>
          <w:tab w:val="right" w:pos="7100"/>
        </w:tabs>
        <w:spacing w:line="276" w:lineRule="auto"/>
        <w:jc w:val="both"/>
        <w:rPr>
          <w:rFonts w:ascii="Arial" w:eastAsia="Times New Roman" w:hAnsi="Arial" w:cs="Times New Roman"/>
          <w:sz w:val="18"/>
          <w:szCs w:val="20"/>
          <w:lang w:val="en-US"/>
        </w:rPr>
      </w:pPr>
      <w:r w:rsidRPr="00516AF4">
        <w:rPr>
          <w:rFonts w:ascii="Arial" w:eastAsia="Times New Roman" w:hAnsi="Arial" w:cs="Times New Roman"/>
          <w:sz w:val="18"/>
          <w:szCs w:val="20"/>
          <w:lang w:val="en-US"/>
        </w:rPr>
        <w:t xml:space="preserve">The spectral data can be related to the concentration of the components in the samples by means of a PLS model (Geladi </w:t>
      </w:r>
      <w:r w:rsidR="00EE6D6E">
        <w:rPr>
          <w:rFonts w:ascii="Arial" w:eastAsia="Times New Roman" w:hAnsi="Arial" w:cs="Times New Roman"/>
          <w:sz w:val="18"/>
          <w:szCs w:val="20"/>
          <w:lang w:val="en-US"/>
        </w:rPr>
        <w:t>and</w:t>
      </w:r>
      <w:r w:rsidRPr="00516AF4">
        <w:rPr>
          <w:rFonts w:ascii="Arial" w:eastAsia="Times New Roman" w:hAnsi="Arial" w:cs="Times New Roman"/>
          <w:sz w:val="18"/>
          <w:szCs w:val="20"/>
          <w:lang w:val="en-US"/>
        </w:rPr>
        <w:t xml:space="preserve"> Kowalski, 1986), which links the dependence of the</w:t>
      </w:r>
      <w:r w:rsidR="001F0618">
        <w:rPr>
          <w:rFonts w:ascii="Arial" w:eastAsia="Times New Roman" w:hAnsi="Arial" w:cs="Times New Roman"/>
          <w:sz w:val="18"/>
          <w:szCs w:val="20"/>
          <w:lang w:val="en-US"/>
        </w:rPr>
        <w:t xml:space="preserve"> </w:t>
      </w:r>
      <w:r w:rsidR="001F0618" w:rsidRPr="001F0618">
        <w:rPr>
          <w:rFonts w:ascii="Arial" w:eastAsia="Times New Roman" w:hAnsi="Arial" w:cs="Times New Roman"/>
          <w:sz w:val="18"/>
          <w:szCs w:val="20"/>
          <w:lang w:val="en-US"/>
        </w:rPr>
        <w:t xml:space="preserve">multivariate data matrix </w:t>
      </w:r>
      <w:r w:rsidR="001F0618" w:rsidRPr="00EE6D6E">
        <w:rPr>
          <w:rFonts w:ascii="Arial" w:eastAsia="Times New Roman" w:hAnsi="Arial" w:cs="Times New Roman"/>
          <w:b/>
          <w:bCs/>
          <w:sz w:val="18"/>
          <w:szCs w:val="20"/>
          <w:lang w:val="en-US"/>
        </w:rPr>
        <w:t>X</w:t>
      </w:r>
      <w:r w:rsidR="001F0618" w:rsidRPr="001F0618">
        <w:rPr>
          <w:rFonts w:ascii="Arial" w:eastAsia="Times New Roman" w:hAnsi="Arial" w:cs="Times New Roman"/>
          <w:sz w:val="18"/>
          <w:szCs w:val="20"/>
          <w:lang w:val="en-US"/>
        </w:rPr>
        <w:t xml:space="preserve"> (for the case at hand, the Raman spectra) to the composition of the same samples.</w:t>
      </w:r>
      <w:r w:rsidR="004B06DA">
        <w:rPr>
          <w:rFonts w:ascii="Arial" w:eastAsia="Times New Roman" w:hAnsi="Arial" w:cs="Times New Roman"/>
          <w:sz w:val="18"/>
          <w:szCs w:val="20"/>
          <w:lang w:val="en-US"/>
        </w:rPr>
        <w:t xml:space="preserve"> </w:t>
      </w:r>
      <w:r w:rsidR="001F0618" w:rsidRPr="009C22F9">
        <w:rPr>
          <w:rFonts w:ascii="Arial" w:eastAsiaTheme="minorEastAsia" w:hAnsi="Arial" w:cs="Arial"/>
          <w:sz w:val="18"/>
          <w:szCs w:val="18"/>
          <w:lang w:val="en-US"/>
        </w:rPr>
        <w:t xml:space="preserve">The PLS model is obtained from a training set of </w:t>
      </w:r>
      <w:r w:rsidR="001F0618" w:rsidRPr="009C22F9">
        <w:rPr>
          <w:rFonts w:ascii="Arial" w:eastAsiaTheme="minorEastAsia" w:hAnsi="Arial" w:cs="Arial"/>
          <w:i/>
          <w:iCs/>
          <w:sz w:val="18"/>
          <w:szCs w:val="18"/>
          <w:lang w:val="en-US"/>
        </w:rPr>
        <w:t>N</w:t>
      </w:r>
      <w:r w:rsidR="001F0618" w:rsidRPr="009C22F9">
        <w:rPr>
          <w:rFonts w:ascii="Arial" w:eastAsiaTheme="minorEastAsia" w:hAnsi="Arial" w:cs="Arial"/>
          <w:sz w:val="18"/>
          <w:szCs w:val="18"/>
          <w:lang w:val="en-US"/>
        </w:rPr>
        <w:t xml:space="preserve"> observations with </w:t>
      </w:r>
      <w:r w:rsidR="001F0618" w:rsidRPr="009C22F9">
        <w:rPr>
          <w:rFonts w:ascii="Arial" w:eastAsiaTheme="minorEastAsia" w:hAnsi="Arial" w:cs="Arial"/>
          <w:i/>
          <w:sz w:val="18"/>
          <w:szCs w:val="18"/>
          <w:lang w:val="en-US"/>
        </w:rPr>
        <w:t>L</w:t>
      </w:r>
      <w:r w:rsidR="001F0618" w:rsidRPr="009C22F9">
        <w:rPr>
          <w:rFonts w:ascii="Arial" w:eastAsiaTheme="minorEastAsia" w:hAnsi="Arial" w:cs="Arial"/>
          <w:sz w:val="18"/>
          <w:szCs w:val="18"/>
          <w:lang w:val="en-US"/>
        </w:rPr>
        <w:t xml:space="preserve"> X-variables, denoted by </w:t>
      </w:r>
      <m:oMath>
        <m:sSub>
          <m:sSubPr>
            <m:ctrlPr>
              <w:rPr>
                <w:rFonts w:ascii="Cambria Math" w:eastAsiaTheme="minorEastAsia" w:hAnsi="Cambria Math" w:cs="Arial"/>
                <w:i/>
                <w:sz w:val="18"/>
                <w:szCs w:val="18"/>
                <w:lang w:val="en-US"/>
              </w:rPr>
            </m:ctrlPr>
          </m:sSubPr>
          <m:e>
            <m:r>
              <w:rPr>
                <w:rFonts w:ascii="Cambria Math" w:eastAsiaTheme="minorEastAsia" w:hAnsi="Cambria Math" w:cs="Arial"/>
                <w:sz w:val="18"/>
                <w:szCs w:val="18"/>
                <w:lang w:val="en-US"/>
              </w:rPr>
              <m:t>x</m:t>
            </m:r>
          </m:e>
          <m:sub>
            <m:r>
              <w:rPr>
                <w:rFonts w:ascii="Cambria Math" w:eastAsiaTheme="minorEastAsia" w:hAnsi="Cambria Math" w:cs="Arial"/>
                <w:sz w:val="18"/>
                <w:szCs w:val="18"/>
                <w:lang w:val="en-US"/>
              </w:rPr>
              <m:t>l</m:t>
            </m:r>
          </m:sub>
        </m:sSub>
      </m:oMath>
      <w:r w:rsidR="001F0618" w:rsidRPr="009C22F9">
        <w:rPr>
          <w:rFonts w:ascii="Arial" w:eastAsiaTheme="minorEastAsia" w:hAnsi="Arial" w:cs="Arial"/>
          <w:sz w:val="18"/>
          <w:szCs w:val="18"/>
          <w:lang w:val="en-US"/>
        </w:rPr>
        <w:t xml:space="preserve"> (</w:t>
      </w:r>
      <m:oMath>
        <m:r>
          <w:rPr>
            <w:rFonts w:ascii="Cambria Math" w:eastAsiaTheme="minorEastAsia" w:hAnsi="Cambria Math" w:cs="Arial"/>
            <w:sz w:val="18"/>
            <w:szCs w:val="18"/>
            <w:lang w:val="en-US"/>
          </w:rPr>
          <m:t>l=1,…,L)</m:t>
        </m:r>
      </m:oMath>
      <w:r w:rsidR="001F0618" w:rsidRPr="009C22F9">
        <w:rPr>
          <w:rFonts w:ascii="Arial" w:eastAsiaTheme="minorEastAsia" w:hAnsi="Arial" w:cs="Arial"/>
          <w:sz w:val="18"/>
          <w:szCs w:val="18"/>
          <w:lang w:val="en-US"/>
        </w:rPr>
        <w:t xml:space="preserve"> and </w:t>
      </w:r>
      <w:r w:rsidR="001F0618" w:rsidRPr="009C22F9">
        <w:rPr>
          <w:rFonts w:ascii="Arial" w:eastAsiaTheme="minorEastAsia" w:hAnsi="Arial" w:cs="Arial"/>
          <w:i/>
          <w:sz w:val="18"/>
          <w:szCs w:val="18"/>
          <w:lang w:val="en-US"/>
        </w:rPr>
        <w:t>M</w:t>
      </w:r>
      <w:r w:rsidR="001F0618" w:rsidRPr="009C22F9">
        <w:rPr>
          <w:rFonts w:ascii="Arial" w:eastAsiaTheme="minorEastAsia" w:hAnsi="Arial" w:cs="Arial"/>
          <w:sz w:val="18"/>
          <w:szCs w:val="18"/>
          <w:lang w:val="en-US"/>
        </w:rPr>
        <w:t xml:space="preserve"> Y-variables, denoted by </w:t>
      </w:r>
      <m:oMath>
        <m:sSub>
          <m:sSubPr>
            <m:ctrlPr>
              <w:rPr>
                <w:rFonts w:ascii="Cambria Math" w:eastAsiaTheme="minorEastAsia" w:hAnsi="Cambria Math" w:cs="Arial"/>
                <w:i/>
                <w:sz w:val="18"/>
                <w:szCs w:val="18"/>
                <w:lang w:val="en-US"/>
              </w:rPr>
            </m:ctrlPr>
          </m:sSubPr>
          <m:e>
            <m:r>
              <w:rPr>
                <w:rFonts w:ascii="Cambria Math" w:eastAsiaTheme="minorEastAsia" w:hAnsi="Cambria Math" w:cs="Arial"/>
                <w:sz w:val="18"/>
                <w:szCs w:val="18"/>
                <w:lang w:val="en-US"/>
              </w:rPr>
              <m:t>y</m:t>
            </m:r>
          </m:e>
          <m:sub>
            <m:r>
              <w:rPr>
                <w:rFonts w:ascii="Cambria Math" w:eastAsiaTheme="minorEastAsia" w:hAnsi="Cambria Math" w:cs="Arial"/>
                <w:sz w:val="18"/>
                <w:szCs w:val="18"/>
                <w:lang w:val="en-US"/>
              </w:rPr>
              <m:t>m</m:t>
            </m:r>
          </m:sub>
        </m:sSub>
      </m:oMath>
      <w:r w:rsidR="001F0618" w:rsidRPr="009C22F9">
        <w:rPr>
          <w:rFonts w:ascii="Arial" w:eastAsiaTheme="minorEastAsia" w:hAnsi="Arial" w:cs="Arial"/>
          <w:sz w:val="18"/>
          <w:szCs w:val="18"/>
          <w:lang w:val="en-US"/>
        </w:rPr>
        <w:t xml:space="preserve"> (</w:t>
      </w:r>
      <m:oMath>
        <m:r>
          <w:rPr>
            <w:rFonts w:ascii="Cambria Math" w:eastAsiaTheme="minorEastAsia" w:hAnsi="Cambria Math" w:cs="Arial"/>
            <w:sz w:val="18"/>
            <w:szCs w:val="18"/>
            <w:lang w:val="en-US"/>
          </w:rPr>
          <m:t>m=1,…,M)</m:t>
        </m:r>
      </m:oMath>
      <w:r w:rsidR="001F0618" w:rsidRPr="009C22F9">
        <w:rPr>
          <w:rFonts w:ascii="Arial" w:eastAsiaTheme="minorEastAsia" w:hAnsi="Arial" w:cs="Arial"/>
          <w:sz w:val="18"/>
          <w:szCs w:val="18"/>
          <w:lang w:val="en-US"/>
        </w:rPr>
        <w:t xml:space="preserve">. The training data forms </w:t>
      </w:r>
      <w:r w:rsidR="00CF7979" w:rsidRPr="009C22F9">
        <w:rPr>
          <w:rFonts w:ascii="Arial" w:eastAsiaTheme="minorEastAsia" w:hAnsi="Arial" w:cs="Arial"/>
          <w:sz w:val="18"/>
          <w:szCs w:val="18"/>
          <w:lang w:val="en-US"/>
        </w:rPr>
        <w:t xml:space="preserve">two matrices </w:t>
      </w:r>
      <w:r w:rsidR="00CF7979" w:rsidRPr="009C22F9">
        <w:rPr>
          <w:rFonts w:ascii="Arial" w:eastAsiaTheme="minorEastAsia" w:hAnsi="Arial" w:cs="Arial"/>
          <w:b/>
          <w:bCs/>
          <w:sz w:val="18"/>
          <w:szCs w:val="18"/>
          <w:lang w:val="en-US"/>
        </w:rPr>
        <w:t>X</w:t>
      </w:r>
      <w:r w:rsidR="00CF7979" w:rsidRPr="009C22F9">
        <w:rPr>
          <w:rFonts w:ascii="Arial" w:eastAsiaTheme="minorEastAsia" w:hAnsi="Arial" w:cs="Arial"/>
          <w:sz w:val="18"/>
          <w:szCs w:val="18"/>
          <w:lang w:val="en-US"/>
        </w:rPr>
        <w:t xml:space="preserve"> and </w:t>
      </w:r>
      <w:r w:rsidR="00CF7979" w:rsidRPr="009C22F9">
        <w:rPr>
          <w:rFonts w:ascii="Arial" w:eastAsiaTheme="minorEastAsia" w:hAnsi="Arial" w:cs="Arial"/>
          <w:b/>
          <w:bCs/>
          <w:sz w:val="18"/>
          <w:szCs w:val="18"/>
          <w:lang w:val="en-US"/>
        </w:rPr>
        <w:t>Y</w:t>
      </w:r>
      <w:r w:rsidR="001F0618" w:rsidRPr="009C22F9">
        <w:rPr>
          <w:rFonts w:ascii="Arial" w:eastAsiaTheme="minorEastAsia" w:hAnsi="Arial" w:cs="Arial"/>
          <w:sz w:val="18"/>
          <w:szCs w:val="18"/>
          <w:lang w:val="en-US"/>
        </w:rPr>
        <w:t xml:space="preserve"> of dimension (</w:t>
      </w:r>
      <m:oMath>
        <m:r>
          <w:rPr>
            <w:rFonts w:ascii="Cambria Math" w:eastAsiaTheme="minorEastAsia" w:hAnsi="Cambria Math" w:cs="Arial"/>
            <w:sz w:val="18"/>
            <w:szCs w:val="18"/>
            <w:lang w:val="en-US"/>
          </w:rPr>
          <m:t>N×L)</m:t>
        </m:r>
      </m:oMath>
      <w:r w:rsidR="001F0618" w:rsidRPr="009C22F9">
        <w:rPr>
          <w:rFonts w:ascii="Arial" w:eastAsiaTheme="minorEastAsia" w:hAnsi="Arial" w:cs="Arial"/>
          <w:sz w:val="18"/>
          <w:szCs w:val="18"/>
          <w:lang w:val="en-US"/>
        </w:rPr>
        <w:t xml:space="preserve"> and (</w:t>
      </w:r>
      <m:oMath>
        <m:r>
          <w:rPr>
            <w:rFonts w:ascii="Cambria Math" w:eastAsiaTheme="minorEastAsia" w:hAnsi="Cambria Math" w:cs="Arial"/>
            <w:sz w:val="18"/>
            <w:szCs w:val="18"/>
            <w:lang w:val="en-US"/>
          </w:rPr>
          <m:t>N×M</m:t>
        </m:r>
      </m:oMath>
      <w:r w:rsidR="004B06DA">
        <w:rPr>
          <w:rFonts w:ascii="Arial" w:eastAsiaTheme="minorEastAsia" w:hAnsi="Arial" w:cs="Arial"/>
          <w:sz w:val="18"/>
          <w:szCs w:val="18"/>
          <w:lang w:val="en-US"/>
        </w:rPr>
        <w:t>).</w:t>
      </w:r>
      <w:r w:rsidR="001F0618" w:rsidRPr="009C22F9">
        <w:rPr>
          <w:rFonts w:ascii="Arial" w:eastAsiaTheme="minorEastAsia" w:hAnsi="Arial" w:cs="Arial"/>
          <w:sz w:val="18"/>
          <w:szCs w:val="18"/>
          <w:lang w:val="en-US"/>
        </w:rPr>
        <w:t xml:space="preserve"> The PLS model is reported in Eq. </w:t>
      </w:r>
      <w:r w:rsidR="00CF7979">
        <w:rPr>
          <w:rFonts w:ascii="Arial" w:eastAsiaTheme="minorEastAsia" w:hAnsi="Arial" w:cs="Arial"/>
          <w:sz w:val="18"/>
          <w:szCs w:val="18"/>
          <w:lang w:val="en-US"/>
        </w:rPr>
        <w:t>1</w:t>
      </w:r>
      <w:r w:rsidR="00EE6D6E">
        <w:rPr>
          <w:rFonts w:ascii="Arial" w:eastAsiaTheme="minorEastAsia" w:hAnsi="Arial" w:cs="Arial"/>
          <w:sz w:val="18"/>
          <w:szCs w:val="18"/>
          <w:lang w:val="en-US"/>
        </w:rPr>
        <w:t>,</w:t>
      </w:r>
      <w:r w:rsidR="001F0618" w:rsidRPr="009C22F9">
        <w:rPr>
          <w:rFonts w:ascii="Arial" w:eastAsiaTheme="minorEastAsia" w:hAnsi="Arial" w:cs="Arial"/>
          <w:sz w:val="18"/>
          <w:szCs w:val="18"/>
          <w:lang w:val="en-US"/>
        </w:rPr>
        <w:t xml:space="preserve"> where the reference values </w:t>
      </w:r>
      <m:oMath>
        <m:r>
          <m:rPr>
            <m:sty m:val="b"/>
          </m:rPr>
          <w:rPr>
            <w:rFonts w:ascii="Cambria Math" w:eastAsia="Calibri" w:hAnsi="Cambria Math" w:cs="Arial"/>
            <w:sz w:val="18"/>
            <w:szCs w:val="18"/>
            <w:lang w:val="en-US"/>
          </w:rPr>
          <m:t>Y</m:t>
        </m:r>
      </m:oMath>
      <w:r w:rsidR="001F0618" w:rsidRPr="009C22F9">
        <w:rPr>
          <w:rFonts w:ascii="Arial" w:eastAsiaTheme="minorEastAsia" w:hAnsi="Arial" w:cs="Arial"/>
          <w:sz w:val="18"/>
          <w:szCs w:val="18"/>
          <w:lang w:val="en-US"/>
        </w:rPr>
        <w:t xml:space="preserve"> are the concentrations of ethanol and </w:t>
      </w:r>
      <w:proofErr w:type="gramStart"/>
      <w:r w:rsidR="001F0618" w:rsidRPr="009C22F9">
        <w:rPr>
          <w:rFonts w:ascii="Arial" w:eastAsiaTheme="minorEastAsia" w:hAnsi="Arial" w:cs="Arial"/>
          <w:sz w:val="18"/>
          <w:szCs w:val="18"/>
          <w:lang w:val="en-US"/>
        </w:rPr>
        <w:t>glucose</w:t>
      </w:r>
      <w:proofErr w:type="gramEnd"/>
    </w:p>
    <w:p w14:paraId="27284B2B" w14:textId="77777777" w:rsidR="001F0618" w:rsidRPr="00427586" w:rsidRDefault="00000000" w:rsidP="00EE6D6E">
      <w:pPr>
        <w:tabs>
          <w:tab w:val="right" w:pos="9638"/>
        </w:tabs>
        <w:spacing w:before="240" w:line="360" w:lineRule="auto"/>
        <w:contextualSpacing/>
        <w:jc w:val="both"/>
        <w:rPr>
          <w:rFonts w:eastAsia="Calibri"/>
          <w:bCs/>
          <w:lang w:val="en-US"/>
        </w:rPr>
      </w:pPr>
      <m:oMath>
        <m:m>
          <m:mPr>
            <m:mcs>
              <m:mc>
                <m:mcPr>
                  <m:count m:val="1"/>
                  <m:mcJc m:val="center"/>
                </m:mcPr>
              </m:mc>
            </m:mcs>
            <m:ctrlPr>
              <w:rPr>
                <w:rFonts w:ascii="Cambria Math" w:eastAsia="Calibri" w:hAnsi="Cambria Math"/>
                <w:bCs/>
                <w:iCs/>
                <w:sz w:val="20"/>
                <w:lang w:val="en-US"/>
              </w:rPr>
            </m:ctrlPr>
          </m:mPr>
          <m:mr>
            <m:e>
              <m:r>
                <m:rPr>
                  <m:sty m:val="b"/>
                </m:rPr>
                <w:rPr>
                  <w:rFonts w:ascii="Cambria Math" w:eastAsia="Calibri" w:hAnsi="Cambria Math"/>
                  <w:sz w:val="20"/>
                  <w:lang w:val="en-US"/>
                </w:rPr>
                <m:t>X</m:t>
              </m:r>
              <m:r>
                <m:rPr>
                  <m:sty m:val="p"/>
                </m:rPr>
                <w:rPr>
                  <w:rFonts w:ascii="Cambria Math" w:eastAsia="Calibri" w:hAnsi="Cambria Math"/>
                  <w:sz w:val="20"/>
                  <w:lang w:val="en-US"/>
                </w:rPr>
                <m:t>=</m:t>
              </m:r>
              <m:r>
                <m:rPr>
                  <m:sty m:val="b"/>
                </m:rPr>
                <w:rPr>
                  <w:rFonts w:ascii="Cambria Math" w:eastAsia="Calibri" w:hAnsi="Cambria Math"/>
                  <w:sz w:val="20"/>
                  <w:lang w:val="en-US"/>
                </w:rPr>
                <m:t>T</m:t>
              </m:r>
              <m:sSup>
                <m:sSupPr>
                  <m:ctrlPr>
                    <w:rPr>
                      <w:rFonts w:ascii="Cambria Math" w:eastAsia="Calibri" w:hAnsi="Cambria Math"/>
                      <w:b/>
                      <w:iCs/>
                      <w:sz w:val="20"/>
                      <w:lang w:val="en-US"/>
                    </w:rPr>
                  </m:ctrlPr>
                </m:sSupPr>
                <m:e>
                  <m:r>
                    <m:rPr>
                      <m:sty m:val="b"/>
                    </m:rPr>
                    <w:rPr>
                      <w:rFonts w:ascii="Cambria Math" w:eastAsia="Calibri" w:hAnsi="Cambria Math"/>
                      <w:sz w:val="20"/>
                      <w:lang w:val="en-US"/>
                    </w:rPr>
                    <m:t>P</m:t>
                  </m:r>
                </m:e>
                <m:sup>
                  <m:r>
                    <m:rPr>
                      <m:sty m:val="b"/>
                    </m:rPr>
                    <w:rPr>
                      <w:rFonts w:ascii="Cambria Math" w:eastAsia="Calibri" w:hAnsi="Cambria Math"/>
                      <w:sz w:val="20"/>
                      <w:lang w:val="en-US"/>
                    </w:rPr>
                    <m:t>T</m:t>
                  </m:r>
                </m:sup>
              </m:sSup>
              <m:r>
                <m:rPr>
                  <m:sty m:val="p"/>
                </m:rPr>
                <w:rPr>
                  <w:rFonts w:ascii="Cambria Math" w:eastAsia="Calibri" w:hAnsi="Cambria Math"/>
                  <w:sz w:val="20"/>
                  <w:lang w:val="en-US"/>
                </w:rPr>
                <m:t>+</m:t>
              </m:r>
              <m:r>
                <m:rPr>
                  <m:sty m:val="b"/>
                </m:rPr>
                <w:rPr>
                  <w:rFonts w:ascii="Cambria Math" w:eastAsia="Calibri" w:hAnsi="Cambria Math"/>
                  <w:sz w:val="20"/>
                  <w:lang w:val="en-US"/>
                </w:rPr>
                <m:t>E=</m:t>
              </m:r>
              <m:nary>
                <m:naryPr>
                  <m:chr m:val="∑"/>
                  <m:limLoc m:val="subSup"/>
                  <m:ctrlPr>
                    <w:rPr>
                      <w:rFonts w:ascii="Cambria Math" w:eastAsia="Calibri" w:hAnsi="Cambria Math"/>
                      <w:b/>
                      <w:iCs/>
                      <w:sz w:val="20"/>
                      <w:lang w:val="en-US"/>
                    </w:rPr>
                  </m:ctrlPr>
                </m:naryPr>
                <m:sub>
                  <m:r>
                    <m:rPr>
                      <m:sty m:val="b"/>
                    </m:rPr>
                    <w:rPr>
                      <w:rFonts w:ascii="Cambria Math" w:eastAsia="Calibri" w:hAnsi="Cambria Math"/>
                      <w:sz w:val="20"/>
                      <w:lang w:val="en-US"/>
                    </w:rPr>
                    <m:t>i=1</m:t>
                  </m:r>
                </m:sub>
                <m:sup>
                  <m:r>
                    <m:rPr>
                      <m:sty m:val="b"/>
                    </m:rPr>
                    <w:rPr>
                      <w:rFonts w:ascii="Cambria Math" w:eastAsia="Calibri" w:hAnsi="Cambria Math"/>
                      <w:sz w:val="20"/>
                      <w:lang w:val="en-US"/>
                    </w:rPr>
                    <m:t>A</m:t>
                  </m:r>
                </m:sup>
                <m:e>
                  <m:sSub>
                    <m:sSubPr>
                      <m:ctrlPr>
                        <w:rPr>
                          <w:rFonts w:ascii="Cambria Math" w:eastAsia="Calibri" w:hAnsi="Cambria Math"/>
                          <w:b/>
                          <w:iCs/>
                          <w:sz w:val="20"/>
                          <w:lang w:val="en-US"/>
                        </w:rPr>
                      </m:ctrlPr>
                    </m:sSubPr>
                    <m:e>
                      <m:r>
                        <m:rPr>
                          <m:sty m:val="b"/>
                        </m:rPr>
                        <w:rPr>
                          <w:rFonts w:ascii="Cambria Math" w:eastAsia="Calibri" w:hAnsi="Cambria Math"/>
                          <w:sz w:val="20"/>
                          <w:lang w:val="en-US"/>
                        </w:rPr>
                        <m:t>t</m:t>
                      </m:r>
                    </m:e>
                    <m:sub>
                      <m:r>
                        <m:rPr>
                          <m:sty m:val="p"/>
                        </m:rPr>
                        <w:rPr>
                          <w:rFonts w:ascii="Cambria Math" w:eastAsia="Calibri" w:hAnsi="Cambria Math"/>
                          <w:sz w:val="20"/>
                          <w:lang w:val="en-US"/>
                        </w:rPr>
                        <m:t>i</m:t>
                      </m:r>
                    </m:sub>
                  </m:sSub>
                  <m:sSubSup>
                    <m:sSubSupPr>
                      <m:ctrlPr>
                        <w:rPr>
                          <w:rFonts w:ascii="Cambria Math" w:eastAsia="Calibri" w:hAnsi="Cambria Math"/>
                          <w:b/>
                          <w:iCs/>
                          <w:sz w:val="20"/>
                          <w:lang w:val="en-US"/>
                        </w:rPr>
                      </m:ctrlPr>
                    </m:sSubSupPr>
                    <m:e>
                      <m:r>
                        <m:rPr>
                          <m:sty m:val="b"/>
                        </m:rPr>
                        <w:rPr>
                          <w:rFonts w:ascii="Cambria Math" w:eastAsia="Calibri" w:hAnsi="Cambria Math"/>
                          <w:sz w:val="20"/>
                          <w:lang w:val="en-US"/>
                        </w:rPr>
                        <m:t>p</m:t>
                      </m:r>
                    </m:e>
                    <m:sub>
                      <m:r>
                        <m:rPr>
                          <m:sty m:val="p"/>
                        </m:rPr>
                        <w:rPr>
                          <w:rFonts w:ascii="Cambria Math" w:eastAsia="Calibri" w:hAnsi="Cambria Math"/>
                          <w:sz w:val="20"/>
                          <w:lang w:val="en-US"/>
                        </w:rPr>
                        <m:t>i</m:t>
                      </m:r>
                    </m:sub>
                    <m:sup>
                      <m:r>
                        <m:rPr>
                          <m:sty m:val="p"/>
                        </m:rPr>
                        <w:rPr>
                          <w:rFonts w:ascii="Cambria Math" w:eastAsia="Calibri" w:hAnsi="Cambria Math"/>
                          <w:sz w:val="20"/>
                          <w:lang w:val="en-US"/>
                        </w:rPr>
                        <m:t>T</m:t>
                      </m:r>
                    </m:sup>
                  </m:sSubSup>
                </m:e>
              </m:nary>
              <m:r>
                <m:rPr>
                  <m:sty m:val="b"/>
                </m:rPr>
                <w:rPr>
                  <w:rFonts w:ascii="Cambria Math" w:eastAsia="Calibri" w:hAnsi="Cambria Math"/>
                  <w:sz w:val="20"/>
                  <w:lang w:val="en-US"/>
                </w:rPr>
                <m:t>+E</m:t>
              </m:r>
            </m:e>
          </m:mr>
          <m:mr>
            <m:e>
              <m:r>
                <m:rPr>
                  <m:sty m:val="b"/>
                </m:rPr>
                <w:rPr>
                  <w:rFonts w:ascii="Cambria Math" w:eastAsia="Calibri" w:hAnsi="Cambria Math"/>
                  <w:sz w:val="20"/>
                  <w:lang w:val="en-US"/>
                </w:rPr>
                <m:t>Y</m:t>
              </m:r>
              <m:r>
                <m:rPr>
                  <m:sty m:val="p"/>
                </m:rPr>
                <w:rPr>
                  <w:rFonts w:ascii="Cambria Math" w:eastAsia="Calibri" w:hAnsi="Cambria Math"/>
                  <w:sz w:val="20"/>
                  <w:lang w:val="en-US"/>
                </w:rPr>
                <m:t>=</m:t>
              </m:r>
              <m:r>
                <m:rPr>
                  <m:sty m:val="b"/>
                </m:rPr>
                <w:rPr>
                  <w:rFonts w:ascii="Cambria Math" w:eastAsia="Calibri" w:hAnsi="Cambria Math"/>
                  <w:sz w:val="20"/>
                  <w:lang w:val="en-US"/>
                </w:rPr>
                <m:t>T</m:t>
              </m:r>
              <m:sSup>
                <m:sSupPr>
                  <m:ctrlPr>
                    <w:rPr>
                      <w:rFonts w:ascii="Cambria Math" w:eastAsia="Calibri" w:hAnsi="Cambria Math"/>
                      <w:b/>
                      <w:iCs/>
                      <w:sz w:val="20"/>
                      <w:lang w:val="en-US"/>
                    </w:rPr>
                  </m:ctrlPr>
                </m:sSupPr>
                <m:e>
                  <m:r>
                    <m:rPr>
                      <m:sty m:val="b"/>
                    </m:rPr>
                    <w:rPr>
                      <w:rFonts w:ascii="Cambria Math" w:eastAsia="Calibri" w:hAnsi="Cambria Math"/>
                      <w:sz w:val="20"/>
                      <w:lang w:val="en-US"/>
                    </w:rPr>
                    <m:t>Q</m:t>
                  </m:r>
                </m:e>
                <m:sup>
                  <m:r>
                    <m:rPr>
                      <m:sty m:val="b"/>
                    </m:rPr>
                    <w:rPr>
                      <w:rFonts w:ascii="Cambria Math" w:eastAsia="Calibri" w:hAnsi="Cambria Math"/>
                      <w:sz w:val="20"/>
                      <w:lang w:val="en-US"/>
                    </w:rPr>
                    <m:t>T</m:t>
                  </m:r>
                </m:sup>
              </m:sSup>
              <m:r>
                <m:rPr>
                  <m:sty m:val="p"/>
                </m:rPr>
                <w:rPr>
                  <w:rFonts w:ascii="Cambria Math" w:eastAsia="Calibri" w:hAnsi="Cambria Math"/>
                  <w:sz w:val="20"/>
                  <w:lang w:val="en-US"/>
                </w:rPr>
                <m:t>+</m:t>
              </m:r>
              <m:r>
                <m:rPr>
                  <m:sty m:val="b"/>
                </m:rPr>
                <w:rPr>
                  <w:rFonts w:ascii="Cambria Math" w:eastAsia="Calibri" w:hAnsi="Cambria Math"/>
                  <w:sz w:val="20"/>
                  <w:lang w:val="en-US"/>
                </w:rPr>
                <m:t>f=</m:t>
              </m:r>
              <m:nary>
                <m:naryPr>
                  <m:chr m:val="∑"/>
                  <m:limLoc m:val="subSup"/>
                  <m:ctrlPr>
                    <w:rPr>
                      <w:rFonts w:ascii="Cambria Math" w:eastAsia="Calibri" w:hAnsi="Cambria Math"/>
                      <w:b/>
                      <w:iCs/>
                      <w:sz w:val="20"/>
                      <w:lang w:val="en-US"/>
                    </w:rPr>
                  </m:ctrlPr>
                </m:naryPr>
                <m:sub>
                  <m:r>
                    <m:rPr>
                      <m:sty m:val="b"/>
                    </m:rPr>
                    <w:rPr>
                      <w:rFonts w:ascii="Cambria Math" w:eastAsia="Calibri" w:hAnsi="Cambria Math"/>
                      <w:sz w:val="20"/>
                      <w:lang w:val="en-US"/>
                    </w:rPr>
                    <m:t>i=1</m:t>
                  </m:r>
                </m:sub>
                <m:sup>
                  <m:r>
                    <m:rPr>
                      <m:sty m:val="b"/>
                    </m:rPr>
                    <w:rPr>
                      <w:rFonts w:ascii="Cambria Math" w:eastAsia="Calibri" w:hAnsi="Cambria Math"/>
                      <w:sz w:val="20"/>
                      <w:lang w:val="en-US"/>
                    </w:rPr>
                    <m:t>A</m:t>
                  </m:r>
                </m:sup>
                <m:e>
                  <m:sSub>
                    <m:sSubPr>
                      <m:ctrlPr>
                        <w:rPr>
                          <w:rFonts w:ascii="Cambria Math" w:eastAsia="Calibri" w:hAnsi="Cambria Math"/>
                          <w:b/>
                          <w:iCs/>
                          <w:sz w:val="20"/>
                          <w:lang w:val="en-US"/>
                        </w:rPr>
                      </m:ctrlPr>
                    </m:sSubPr>
                    <m:e>
                      <m:r>
                        <m:rPr>
                          <m:sty m:val="b"/>
                        </m:rPr>
                        <w:rPr>
                          <w:rFonts w:ascii="Cambria Math" w:eastAsia="Calibri" w:hAnsi="Cambria Math"/>
                          <w:sz w:val="20"/>
                          <w:lang w:val="en-US"/>
                        </w:rPr>
                        <m:t>t</m:t>
                      </m:r>
                    </m:e>
                    <m:sub>
                      <m:r>
                        <m:rPr>
                          <m:sty m:val="p"/>
                        </m:rPr>
                        <w:rPr>
                          <w:rFonts w:ascii="Cambria Math" w:eastAsia="Calibri" w:hAnsi="Cambria Math"/>
                          <w:sz w:val="20"/>
                          <w:lang w:val="en-US"/>
                        </w:rPr>
                        <m:t>i</m:t>
                      </m:r>
                    </m:sub>
                  </m:sSub>
                  <m:sSubSup>
                    <m:sSubSupPr>
                      <m:ctrlPr>
                        <w:rPr>
                          <w:rFonts w:ascii="Cambria Math" w:eastAsia="Calibri" w:hAnsi="Cambria Math"/>
                          <w:b/>
                          <w:iCs/>
                          <w:sz w:val="20"/>
                          <w:lang w:val="en-US"/>
                        </w:rPr>
                      </m:ctrlPr>
                    </m:sSubSupPr>
                    <m:e>
                      <m:r>
                        <m:rPr>
                          <m:sty m:val="b"/>
                        </m:rPr>
                        <w:rPr>
                          <w:rFonts w:ascii="Cambria Math" w:eastAsia="Calibri" w:hAnsi="Cambria Math"/>
                          <w:sz w:val="20"/>
                          <w:lang w:val="en-US"/>
                        </w:rPr>
                        <m:t>q</m:t>
                      </m:r>
                    </m:e>
                    <m:sub>
                      <m:r>
                        <m:rPr>
                          <m:sty m:val="p"/>
                        </m:rPr>
                        <w:rPr>
                          <w:rFonts w:ascii="Cambria Math" w:eastAsia="Calibri" w:hAnsi="Cambria Math"/>
                          <w:sz w:val="20"/>
                          <w:lang w:val="en-US"/>
                        </w:rPr>
                        <m:t>i</m:t>
                      </m:r>
                    </m:sub>
                    <m:sup>
                      <m:r>
                        <m:rPr>
                          <m:sty m:val="p"/>
                        </m:rPr>
                        <w:rPr>
                          <w:rFonts w:ascii="Cambria Math" w:eastAsia="Calibri" w:hAnsi="Cambria Math"/>
                          <w:sz w:val="20"/>
                          <w:lang w:val="en-US"/>
                        </w:rPr>
                        <m:t>T</m:t>
                      </m:r>
                    </m:sup>
                  </m:sSubSup>
                </m:e>
              </m:nary>
              <m:r>
                <m:rPr>
                  <m:sty m:val="b"/>
                </m:rPr>
                <w:rPr>
                  <w:rFonts w:ascii="Cambria Math" w:eastAsia="Calibri" w:hAnsi="Cambria Math"/>
                  <w:sz w:val="20"/>
                  <w:lang w:val="en-US"/>
                </w:rPr>
                <m:t>+F</m:t>
              </m:r>
            </m:e>
          </m:mr>
          <m:mr>
            <m:e>
              <m:r>
                <m:rPr>
                  <m:sty m:val="b"/>
                </m:rPr>
                <w:rPr>
                  <w:rFonts w:ascii="Cambria Math" w:eastAsia="Calibri" w:hAnsi="Cambria Math"/>
                  <w:sz w:val="20"/>
                  <w:lang w:val="en-US"/>
                </w:rPr>
                <m:t>T</m:t>
              </m:r>
              <m:r>
                <m:rPr>
                  <m:sty m:val="p"/>
                </m:rPr>
                <w:rPr>
                  <w:rFonts w:ascii="Cambria Math" w:eastAsia="Calibri" w:hAnsi="Cambria Math"/>
                  <w:sz w:val="20"/>
                  <w:lang w:val="en-US"/>
                </w:rPr>
                <m:t>=</m:t>
              </m:r>
              <m:r>
                <m:rPr>
                  <m:sty m:val="b"/>
                </m:rPr>
                <w:rPr>
                  <w:rFonts w:ascii="Cambria Math" w:eastAsia="Calibri" w:hAnsi="Cambria Math"/>
                  <w:sz w:val="20"/>
                  <w:lang w:val="en-US"/>
                </w:rPr>
                <m:t>XW</m:t>
              </m:r>
              <m:sSup>
                <m:sSupPr>
                  <m:ctrlPr>
                    <w:rPr>
                      <w:rFonts w:ascii="Cambria Math" w:eastAsia="Calibri" w:hAnsi="Cambria Math"/>
                      <w:bCs/>
                      <w:iCs/>
                      <w:sz w:val="20"/>
                      <w:lang w:val="en-US"/>
                    </w:rPr>
                  </m:ctrlPr>
                </m:sSupPr>
                <m:e>
                  <m:d>
                    <m:dPr>
                      <m:ctrlPr>
                        <w:rPr>
                          <w:rFonts w:ascii="Cambria Math" w:eastAsia="Calibri" w:hAnsi="Cambria Math"/>
                          <w:bCs/>
                          <w:iCs/>
                          <w:sz w:val="20"/>
                          <w:lang w:val="en-US"/>
                        </w:rPr>
                      </m:ctrlPr>
                    </m:dPr>
                    <m:e>
                      <m:sSup>
                        <m:sSupPr>
                          <m:ctrlPr>
                            <w:rPr>
                              <w:rFonts w:ascii="Cambria Math" w:eastAsia="Calibri" w:hAnsi="Cambria Math"/>
                              <w:b/>
                              <w:iCs/>
                              <w:sz w:val="20"/>
                              <w:lang w:val="en-US"/>
                            </w:rPr>
                          </m:ctrlPr>
                        </m:sSupPr>
                        <m:e>
                          <m:r>
                            <m:rPr>
                              <m:sty m:val="b"/>
                            </m:rPr>
                            <w:rPr>
                              <w:rFonts w:ascii="Cambria Math" w:eastAsia="Calibri" w:hAnsi="Cambria Math"/>
                              <w:sz w:val="20"/>
                              <w:lang w:val="en-US"/>
                            </w:rPr>
                            <m:t>P</m:t>
                          </m:r>
                        </m:e>
                        <m:sup>
                          <m:r>
                            <m:rPr>
                              <m:sty m:val="b"/>
                            </m:rPr>
                            <w:rPr>
                              <w:rFonts w:ascii="Cambria Math" w:eastAsia="Calibri" w:hAnsi="Cambria Math"/>
                              <w:sz w:val="20"/>
                              <w:lang w:val="en-US"/>
                            </w:rPr>
                            <m:t>T</m:t>
                          </m:r>
                        </m:sup>
                      </m:sSup>
                      <m:r>
                        <m:rPr>
                          <m:sty m:val="b"/>
                        </m:rPr>
                        <w:rPr>
                          <w:rFonts w:ascii="Cambria Math" w:eastAsia="Calibri" w:hAnsi="Cambria Math"/>
                          <w:sz w:val="20"/>
                          <w:lang w:val="en-US"/>
                        </w:rPr>
                        <m:t>W</m:t>
                      </m:r>
                    </m:e>
                  </m:d>
                </m:e>
                <m:sup>
                  <m:r>
                    <m:rPr>
                      <m:sty m:val="p"/>
                    </m:rPr>
                    <w:rPr>
                      <w:rFonts w:ascii="Cambria Math" w:eastAsia="Calibri" w:hAnsi="Cambria Math"/>
                      <w:sz w:val="20"/>
                      <w:lang w:val="en-US"/>
                    </w:rPr>
                    <m:t>-1</m:t>
                  </m:r>
                </m:sup>
              </m:sSup>
            </m:e>
          </m:mr>
        </m:m>
      </m:oMath>
      <w:r w:rsidR="001F0618" w:rsidRPr="00427586">
        <w:rPr>
          <w:rFonts w:eastAsia="Calibri"/>
          <w:bCs/>
          <w:lang w:val="en-US"/>
        </w:rPr>
        <w:tab/>
        <w:t>(</w:t>
      </w:r>
      <w:r w:rsidR="001F0618">
        <w:rPr>
          <w:rFonts w:eastAsia="Calibri"/>
          <w:bCs/>
          <w:lang w:val="en-US"/>
        </w:rPr>
        <w:t>1</w:t>
      </w:r>
      <w:r w:rsidR="001F0618" w:rsidRPr="00427586">
        <w:rPr>
          <w:rFonts w:eastAsia="Calibri"/>
          <w:bCs/>
          <w:lang w:val="en-US"/>
        </w:rPr>
        <w:t>)</w:t>
      </w:r>
    </w:p>
    <w:p w14:paraId="4FD87794" w14:textId="77777777" w:rsidR="001F0618" w:rsidRPr="00CF7979" w:rsidRDefault="001F0618" w:rsidP="00413F9B">
      <w:pPr>
        <w:spacing w:line="276" w:lineRule="auto"/>
        <w:contextualSpacing/>
        <w:jc w:val="both"/>
        <w:rPr>
          <w:rFonts w:ascii="Arial" w:eastAsia="Calibri" w:hAnsi="Arial" w:cs="Arial"/>
          <w:bCs/>
          <w:sz w:val="18"/>
          <w:szCs w:val="18"/>
          <w:lang w:val="en-US"/>
        </w:rPr>
      </w:pPr>
      <w:r w:rsidRPr="00CF7979">
        <w:rPr>
          <w:rFonts w:ascii="Arial" w:eastAsia="Calibri" w:hAnsi="Arial" w:cs="Arial"/>
          <w:bCs/>
          <w:sz w:val="18"/>
          <w:szCs w:val="18"/>
          <w:lang w:val="en-US"/>
        </w:rPr>
        <w:t xml:space="preserve">In Eq. (1), </w:t>
      </w:r>
      <w:r w:rsidRPr="00CF7979">
        <w:rPr>
          <w:rFonts w:ascii="Arial" w:eastAsia="Calibri" w:hAnsi="Arial" w:cs="Arial"/>
          <w:b/>
          <w:sz w:val="18"/>
          <w:szCs w:val="18"/>
          <w:lang w:val="en-US"/>
        </w:rPr>
        <w:t>E</w:t>
      </w:r>
      <w:r w:rsidRPr="00CF7979">
        <w:rPr>
          <w:rFonts w:ascii="Arial" w:eastAsia="Calibri" w:hAnsi="Arial" w:cs="Arial"/>
          <w:bCs/>
          <w:sz w:val="18"/>
          <w:szCs w:val="18"/>
          <w:lang w:val="en-US"/>
        </w:rPr>
        <w:t xml:space="preserve"> (</w:t>
      </w:r>
      <w:r w:rsidRPr="00CF7979">
        <w:rPr>
          <w:rFonts w:ascii="Arial" w:eastAsia="Calibri" w:hAnsi="Arial" w:cs="Arial"/>
          <w:bCs/>
          <w:i/>
          <w:iCs/>
          <w:sz w:val="18"/>
          <w:szCs w:val="18"/>
          <w:lang w:val="en-US"/>
        </w:rPr>
        <w:t>N</w:t>
      </w:r>
      <w:r w:rsidRPr="00CF7979">
        <w:rPr>
          <w:rFonts w:ascii="Arial" w:eastAsia="Calibri" w:hAnsi="Arial" w:cs="Arial"/>
          <w:bCs/>
          <w:sz w:val="18"/>
          <w:szCs w:val="18"/>
          <w:lang w:val="en-US"/>
        </w:rPr>
        <w:t xml:space="preserve"> × </w:t>
      </w:r>
      <w:r w:rsidRPr="00CF7979">
        <w:rPr>
          <w:rFonts w:ascii="Arial" w:eastAsia="Calibri" w:hAnsi="Arial" w:cs="Arial"/>
          <w:bCs/>
          <w:i/>
          <w:iCs/>
          <w:sz w:val="18"/>
          <w:szCs w:val="18"/>
          <w:lang w:val="en-US"/>
        </w:rPr>
        <w:t>L</w:t>
      </w:r>
      <w:r w:rsidRPr="00CF7979">
        <w:rPr>
          <w:rFonts w:ascii="Arial" w:eastAsia="Calibri" w:hAnsi="Arial" w:cs="Arial"/>
          <w:bCs/>
          <w:sz w:val="18"/>
          <w:szCs w:val="18"/>
          <w:lang w:val="en-US"/>
        </w:rPr>
        <w:t xml:space="preserve">) and </w:t>
      </w:r>
      <w:r w:rsidRPr="00CF7979">
        <w:rPr>
          <w:rFonts w:ascii="Arial" w:eastAsia="Calibri" w:hAnsi="Arial" w:cs="Arial"/>
          <w:b/>
          <w:sz w:val="18"/>
          <w:szCs w:val="18"/>
          <w:lang w:val="en-US"/>
        </w:rPr>
        <w:t>F</w:t>
      </w:r>
      <w:r w:rsidRPr="00CF7979">
        <w:rPr>
          <w:rFonts w:ascii="Arial" w:eastAsia="Calibri" w:hAnsi="Arial" w:cs="Arial"/>
          <w:bCs/>
          <w:sz w:val="18"/>
          <w:szCs w:val="18"/>
          <w:lang w:val="en-US"/>
        </w:rPr>
        <w:t xml:space="preserve"> (</w:t>
      </w:r>
      <w:r w:rsidRPr="00CF7979">
        <w:rPr>
          <w:rFonts w:ascii="Arial" w:eastAsia="Calibri" w:hAnsi="Arial" w:cs="Arial"/>
          <w:bCs/>
          <w:i/>
          <w:iCs/>
          <w:sz w:val="18"/>
          <w:szCs w:val="18"/>
          <w:lang w:val="en-US"/>
        </w:rPr>
        <w:t>N</w:t>
      </w:r>
      <w:r w:rsidRPr="00CF7979">
        <w:rPr>
          <w:rFonts w:ascii="Arial" w:eastAsia="Calibri" w:hAnsi="Arial" w:cs="Arial"/>
          <w:bCs/>
          <w:sz w:val="18"/>
          <w:szCs w:val="18"/>
          <w:lang w:val="en-US"/>
        </w:rPr>
        <w:t xml:space="preserve"> × </w:t>
      </w:r>
      <w:r w:rsidRPr="00CF7979">
        <w:rPr>
          <w:rFonts w:ascii="Arial" w:eastAsia="Calibri" w:hAnsi="Arial" w:cs="Arial"/>
          <w:bCs/>
          <w:i/>
          <w:iCs/>
          <w:sz w:val="18"/>
          <w:szCs w:val="18"/>
          <w:lang w:val="en-US"/>
        </w:rPr>
        <w:t>M</w:t>
      </w:r>
      <w:r w:rsidRPr="00CF7979">
        <w:rPr>
          <w:rFonts w:ascii="Arial" w:eastAsia="Calibri" w:hAnsi="Arial" w:cs="Arial"/>
          <w:bCs/>
          <w:sz w:val="18"/>
          <w:szCs w:val="18"/>
          <w:lang w:val="en-US"/>
        </w:rPr>
        <w:t xml:space="preserve">) are error matrices containing the part of </w:t>
      </w:r>
      <w:r w:rsidRPr="00CF7979">
        <w:rPr>
          <w:rFonts w:ascii="Arial" w:eastAsia="Calibri" w:hAnsi="Arial" w:cs="Arial"/>
          <w:b/>
          <w:sz w:val="18"/>
          <w:szCs w:val="18"/>
          <w:lang w:val="en-US"/>
        </w:rPr>
        <w:t>X</w:t>
      </w:r>
      <w:r w:rsidRPr="00CF7979">
        <w:rPr>
          <w:rFonts w:ascii="Arial" w:eastAsia="Calibri" w:hAnsi="Arial" w:cs="Arial"/>
          <w:bCs/>
          <w:sz w:val="18"/>
          <w:szCs w:val="18"/>
          <w:lang w:val="en-US"/>
        </w:rPr>
        <w:t xml:space="preserve"> (</w:t>
      </w:r>
      <w:r w:rsidRPr="00CF7979">
        <w:rPr>
          <w:rFonts w:ascii="Arial" w:eastAsia="Calibri" w:hAnsi="Arial" w:cs="Arial"/>
          <w:bCs/>
          <w:i/>
          <w:iCs/>
          <w:sz w:val="18"/>
          <w:szCs w:val="18"/>
          <w:lang w:val="en-US"/>
        </w:rPr>
        <w:t>N</w:t>
      </w:r>
      <w:r w:rsidRPr="00CF7979">
        <w:rPr>
          <w:rFonts w:ascii="Arial" w:eastAsia="Calibri" w:hAnsi="Arial" w:cs="Arial"/>
          <w:bCs/>
          <w:sz w:val="18"/>
          <w:szCs w:val="18"/>
          <w:lang w:val="en-US"/>
        </w:rPr>
        <w:t xml:space="preserve"> × </w:t>
      </w:r>
      <w:r w:rsidRPr="00CF7979">
        <w:rPr>
          <w:rFonts w:ascii="Arial" w:eastAsia="Calibri" w:hAnsi="Arial" w:cs="Arial"/>
          <w:bCs/>
          <w:i/>
          <w:iCs/>
          <w:sz w:val="18"/>
          <w:szCs w:val="18"/>
          <w:lang w:val="en-US"/>
        </w:rPr>
        <w:t>L</w:t>
      </w:r>
      <w:r w:rsidRPr="00CF7979">
        <w:rPr>
          <w:rFonts w:ascii="Arial" w:eastAsia="Calibri" w:hAnsi="Arial" w:cs="Arial"/>
          <w:bCs/>
          <w:sz w:val="18"/>
          <w:szCs w:val="18"/>
          <w:lang w:val="en-US"/>
        </w:rPr>
        <w:t xml:space="preserve">) and </w:t>
      </w:r>
      <w:r w:rsidRPr="00CF7979">
        <w:rPr>
          <w:rFonts w:ascii="Arial" w:eastAsia="Calibri" w:hAnsi="Arial" w:cs="Arial"/>
          <w:b/>
          <w:sz w:val="18"/>
          <w:szCs w:val="18"/>
          <w:lang w:val="en-US"/>
        </w:rPr>
        <w:t>Y</w:t>
      </w:r>
      <w:r w:rsidRPr="00CF7979">
        <w:rPr>
          <w:rFonts w:ascii="Arial" w:eastAsia="Calibri" w:hAnsi="Arial" w:cs="Arial"/>
          <w:bCs/>
          <w:sz w:val="18"/>
          <w:szCs w:val="18"/>
          <w:lang w:val="en-US"/>
        </w:rPr>
        <w:t xml:space="preserve"> (</w:t>
      </w:r>
      <w:r w:rsidRPr="00CF7979">
        <w:rPr>
          <w:rFonts w:ascii="Arial" w:eastAsia="Calibri" w:hAnsi="Arial" w:cs="Arial"/>
          <w:bCs/>
          <w:i/>
          <w:iCs/>
          <w:sz w:val="18"/>
          <w:szCs w:val="18"/>
          <w:lang w:val="en-US"/>
        </w:rPr>
        <w:t>N</w:t>
      </w:r>
      <w:r w:rsidRPr="00CF7979">
        <w:rPr>
          <w:rFonts w:ascii="Arial" w:eastAsia="Calibri" w:hAnsi="Arial" w:cs="Arial"/>
          <w:bCs/>
          <w:sz w:val="18"/>
          <w:szCs w:val="18"/>
          <w:lang w:val="en-US"/>
        </w:rPr>
        <w:t xml:space="preserve"> × </w:t>
      </w:r>
      <w:r w:rsidRPr="00CF7979">
        <w:rPr>
          <w:rFonts w:ascii="Arial" w:eastAsia="Calibri" w:hAnsi="Arial" w:cs="Arial"/>
          <w:bCs/>
          <w:i/>
          <w:iCs/>
          <w:sz w:val="18"/>
          <w:szCs w:val="18"/>
          <w:lang w:val="en-US"/>
        </w:rPr>
        <w:t>M</w:t>
      </w:r>
      <w:r w:rsidRPr="00CF7979">
        <w:rPr>
          <w:rFonts w:ascii="Arial" w:eastAsia="Calibri" w:hAnsi="Arial" w:cs="Arial"/>
          <w:bCs/>
          <w:sz w:val="18"/>
          <w:szCs w:val="18"/>
          <w:lang w:val="en-US"/>
        </w:rPr>
        <w:t xml:space="preserve">), respectively, which the model does not explain, </w:t>
      </w:r>
      <w:r w:rsidRPr="00CF7979">
        <w:rPr>
          <w:rFonts w:ascii="Arial" w:eastAsia="Calibri" w:hAnsi="Arial" w:cs="Arial"/>
          <w:bCs/>
          <w:i/>
          <w:iCs/>
          <w:sz w:val="18"/>
          <w:szCs w:val="18"/>
          <w:lang w:val="en-US"/>
        </w:rPr>
        <w:t>N</w:t>
      </w:r>
      <w:r w:rsidRPr="00CF7979">
        <w:rPr>
          <w:rFonts w:ascii="Arial" w:eastAsia="Calibri" w:hAnsi="Arial" w:cs="Arial"/>
          <w:bCs/>
          <w:sz w:val="18"/>
          <w:szCs w:val="18"/>
          <w:lang w:val="en-US"/>
        </w:rPr>
        <w:t xml:space="preserve"> and </w:t>
      </w:r>
      <w:r w:rsidRPr="00CF7979">
        <w:rPr>
          <w:rFonts w:ascii="Arial" w:eastAsia="Calibri" w:hAnsi="Arial" w:cs="Arial"/>
          <w:bCs/>
          <w:i/>
          <w:iCs/>
          <w:sz w:val="18"/>
          <w:szCs w:val="18"/>
          <w:lang w:val="en-US"/>
        </w:rPr>
        <w:t>M</w:t>
      </w:r>
      <w:r w:rsidRPr="00CF7979">
        <w:rPr>
          <w:rFonts w:ascii="Arial" w:eastAsia="Calibri" w:hAnsi="Arial" w:cs="Arial"/>
          <w:bCs/>
          <w:sz w:val="18"/>
          <w:szCs w:val="18"/>
          <w:lang w:val="en-US"/>
        </w:rPr>
        <w:t xml:space="preserve"> are the number of samples (rows) and variables (columns), respectively. In the present study, </w:t>
      </w:r>
      <w:r w:rsidRPr="00CF7979">
        <w:rPr>
          <w:rFonts w:ascii="Arial" w:eastAsia="Calibri" w:hAnsi="Arial" w:cs="Arial"/>
          <w:bCs/>
          <w:i/>
          <w:iCs/>
          <w:sz w:val="18"/>
          <w:szCs w:val="18"/>
          <w:lang w:val="en-US"/>
        </w:rPr>
        <w:t>N</w:t>
      </w:r>
      <w:r w:rsidRPr="00CF7979">
        <w:rPr>
          <w:rFonts w:ascii="Arial" w:eastAsia="Calibri" w:hAnsi="Arial" w:cs="Arial"/>
          <w:bCs/>
          <w:sz w:val="18"/>
          <w:szCs w:val="18"/>
          <w:lang w:val="en-US"/>
        </w:rPr>
        <w:t xml:space="preserve"> = 25, and </w:t>
      </w:r>
      <w:r w:rsidRPr="00CF7979">
        <w:rPr>
          <w:rFonts w:ascii="Arial" w:eastAsia="Calibri" w:hAnsi="Arial" w:cs="Arial"/>
          <w:bCs/>
          <w:i/>
          <w:iCs/>
          <w:sz w:val="18"/>
          <w:szCs w:val="18"/>
          <w:lang w:val="en-US"/>
        </w:rPr>
        <w:t>M</w:t>
      </w:r>
      <w:r w:rsidRPr="00CF7979">
        <w:rPr>
          <w:rFonts w:ascii="Arial" w:eastAsia="Calibri" w:hAnsi="Arial" w:cs="Arial"/>
          <w:bCs/>
          <w:sz w:val="18"/>
          <w:szCs w:val="18"/>
          <w:lang w:val="en-US"/>
        </w:rPr>
        <w:t xml:space="preserve"> = 400. The vector </w:t>
      </w:r>
      <w:proofErr w:type="spellStart"/>
      <w:r w:rsidRPr="00CF7979">
        <w:rPr>
          <w:rFonts w:ascii="Arial" w:eastAsia="Calibri" w:hAnsi="Arial" w:cs="Arial"/>
          <w:b/>
          <w:sz w:val="18"/>
          <w:szCs w:val="18"/>
          <w:lang w:val="en-US"/>
        </w:rPr>
        <w:t>t</w:t>
      </w:r>
      <w:r w:rsidRPr="00CF7979">
        <w:rPr>
          <w:rFonts w:ascii="Arial" w:eastAsia="Calibri" w:hAnsi="Arial" w:cs="Arial"/>
          <w:bCs/>
          <w:sz w:val="18"/>
          <w:szCs w:val="18"/>
          <w:vertAlign w:val="subscript"/>
          <w:lang w:val="en-US"/>
        </w:rPr>
        <w:t>i</w:t>
      </w:r>
      <w:proofErr w:type="spellEnd"/>
      <w:r w:rsidRPr="00CF7979">
        <w:rPr>
          <w:rFonts w:ascii="Arial" w:eastAsia="Calibri" w:hAnsi="Arial" w:cs="Arial"/>
          <w:bCs/>
          <w:sz w:val="18"/>
          <w:szCs w:val="18"/>
          <w:lang w:val="en-US"/>
        </w:rPr>
        <w:t xml:space="preserve"> is the </w:t>
      </w:r>
      <w:proofErr w:type="spellStart"/>
      <w:r w:rsidRPr="00CF7979">
        <w:rPr>
          <w:rFonts w:ascii="Arial" w:eastAsia="Calibri" w:hAnsi="Arial" w:cs="Arial"/>
          <w:bCs/>
          <w:sz w:val="18"/>
          <w:szCs w:val="18"/>
          <w:lang w:val="en-US"/>
        </w:rPr>
        <w:t>i-th</w:t>
      </w:r>
      <w:proofErr w:type="spellEnd"/>
      <w:r w:rsidRPr="00CF7979">
        <w:rPr>
          <w:rFonts w:ascii="Arial" w:eastAsia="Calibri" w:hAnsi="Arial" w:cs="Arial"/>
          <w:bCs/>
          <w:sz w:val="18"/>
          <w:szCs w:val="18"/>
          <w:lang w:val="en-US"/>
        </w:rPr>
        <w:t xml:space="preserve"> column vector that composes the score matrix </w:t>
      </w:r>
      <w:r w:rsidRPr="00CF7979">
        <w:rPr>
          <w:rFonts w:ascii="Arial" w:eastAsia="Calibri" w:hAnsi="Arial" w:cs="Arial"/>
          <w:b/>
          <w:sz w:val="18"/>
          <w:szCs w:val="18"/>
          <w:lang w:val="en-US"/>
        </w:rPr>
        <w:t>T</w:t>
      </w:r>
      <w:r w:rsidRPr="00CF7979">
        <w:rPr>
          <w:rFonts w:ascii="Arial" w:eastAsia="Calibri" w:hAnsi="Arial" w:cs="Arial"/>
          <w:bCs/>
          <w:sz w:val="18"/>
          <w:szCs w:val="18"/>
          <w:lang w:val="en-US"/>
        </w:rPr>
        <w:t xml:space="preserve"> (</w:t>
      </w:r>
      <w:r w:rsidRPr="00CF7979">
        <w:rPr>
          <w:rFonts w:ascii="Arial" w:eastAsia="Calibri" w:hAnsi="Arial" w:cs="Arial"/>
          <w:bCs/>
          <w:i/>
          <w:iCs/>
          <w:sz w:val="18"/>
          <w:szCs w:val="18"/>
          <w:lang w:val="en-US"/>
        </w:rPr>
        <w:t>N</w:t>
      </w:r>
      <w:r w:rsidRPr="00CF7979">
        <w:rPr>
          <w:rFonts w:ascii="Arial" w:eastAsia="Calibri" w:hAnsi="Arial" w:cs="Arial"/>
          <w:bCs/>
          <w:sz w:val="18"/>
          <w:szCs w:val="18"/>
          <w:lang w:val="en-US"/>
        </w:rPr>
        <w:t xml:space="preserve"> × </w:t>
      </w:r>
      <w:r w:rsidRPr="00CF7979">
        <w:rPr>
          <w:rFonts w:ascii="Arial" w:eastAsia="Calibri" w:hAnsi="Arial" w:cs="Arial"/>
          <w:bCs/>
          <w:i/>
          <w:iCs/>
          <w:sz w:val="18"/>
          <w:szCs w:val="18"/>
          <w:lang w:val="en-US"/>
        </w:rPr>
        <w:t>A</w:t>
      </w:r>
      <w:r w:rsidRPr="00CF7979">
        <w:rPr>
          <w:rFonts w:ascii="Arial" w:eastAsia="Calibri" w:hAnsi="Arial" w:cs="Arial"/>
          <w:bCs/>
          <w:sz w:val="18"/>
          <w:szCs w:val="18"/>
          <w:lang w:val="en-US"/>
        </w:rPr>
        <w:t xml:space="preserve">), </w:t>
      </w:r>
      <w:r w:rsidRPr="00CF7979">
        <w:rPr>
          <w:rFonts w:ascii="Arial" w:eastAsia="Calibri" w:hAnsi="Arial" w:cs="Arial"/>
          <w:b/>
          <w:sz w:val="18"/>
          <w:szCs w:val="18"/>
          <w:lang w:val="en-US"/>
        </w:rPr>
        <w:t>p</w:t>
      </w:r>
      <w:r w:rsidRPr="00CF7979">
        <w:rPr>
          <w:rFonts w:ascii="Arial" w:eastAsia="Calibri" w:hAnsi="Arial" w:cs="Arial"/>
          <w:bCs/>
          <w:sz w:val="18"/>
          <w:szCs w:val="18"/>
          <w:vertAlign w:val="subscript"/>
          <w:lang w:val="en-US"/>
        </w:rPr>
        <w:t>i</w:t>
      </w:r>
      <w:r w:rsidRPr="00CF7979">
        <w:rPr>
          <w:rFonts w:ascii="Arial" w:eastAsia="Calibri" w:hAnsi="Arial" w:cs="Arial"/>
          <w:bCs/>
          <w:sz w:val="18"/>
          <w:szCs w:val="18"/>
          <w:lang w:val="en-US"/>
        </w:rPr>
        <w:t xml:space="preserve"> and </w:t>
      </w:r>
      <w:r w:rsidRPr="00CF7979">
        <w:rPr>
          <w:rFonts w:ascii="Arial" w:eastAsia="Calibri" w:hAnsi="Arial" w:cs="Arial"/>
          <w:b/>
          <w:sz w:val="18"/>
          <w:szCs w:val="18"/>
          <w:lang w:val="en-US"/>
        </w:rPr>
        <w:t>q</w:t>
      </w:r>
      <w:r w:rsidRPr="00CF7979">
        <w:rPr>
          <w:rFonts w:ascii="Arial" w:eastAsia="Calibri" w:hAnsi="Arial" w:cs="Arial"/>
          <w:bCs/>
          <w:sz w:val="18"/>
          <w:szCs w:val="18"/>
          <w:vertAlign w:val="subscript"/>
          <w:lang w:val="en-US"/>
        </w:rPr>
        <w:t>i</w:t>
      </w:r>
      <w:r w:rsidRPr="00CF7979">
        <w:rPr>
          <w:rFonts w:ascii="Arial" w:eastAsia="Calibri" w:hAnsi="Arial" w:cs="Arial"/>
          <w:bCs/>
          <w:sz w:val="18"/>
          <w:szCs w:val="18"/>
          <w:lang w:val="en-US"/>
        </w:rPr>
        <w:t xml:space="preserve"> are the loadings that compose the loading matrices </w:t>
      </w:r>
      <w:r w:rsidRPr="00CF7979">
        <w:rPr>
          <w:rFonts w:ascii="Arial" w:eastAsia="Calibri" w:hAnsi="Arial" w:cs="Arial"/>
          <w:b/>
          <w:sz w:val="18"/>
          <w:szCs w:val="18"/>
          <w:lang w:val="en-US"/>
        </w:rPr>
        <w:t>P</w:t>
      </w:r>
      <w:r w:rsidRPr="00CF7979">
        <w:rPr>
          <w:rFonts w:ascii="Arial" w:eastAsia="Calibri" w:hAnsi="Arial" w:cs="Arial"/>
          <w:bCs/>
          <w:sz w:val="18"/>
          <w:szCs w:val="18"/>
          <w:lang w:val="en-US"/>
        </w:rPr>
        <w:t xml:space="preserve"> (</w:t>
      </w:r>
      <w:r w:rsidRPr="00CF7979">
        <w:rPr>
          <w:rFonts w:ascii="Arial" w:eastAsia="Calibri" w:hAnsi="Arial" w:cs="Arial"/>
          <w:bCs/>
          <w:i/>
          <w:iCs/>
          <w:sz w:val="18"/>
          <w:szCs w:val="18"/>
          <w:lang w:val="en-US"/>
        </w:rPr>
        <w:t>L</w:t>
      </w:r>
      <w:r w:rsidRPr="00CF7979">
        <w:rPr>
          <w:rFonts w:ascii="Arial" w:eastAsia="Calibri" w:hAnsi="Arial" w:cs="Arial"/>
          <w:bCs/>
          <w:sz w:val="18"/>
          <w:szCs w:val="18"/>
          <w:lang w:val="en-US"/>
        </w:rPr>
        <w:t xml:space="preserve"> × </w:t>
      </w:r>
      <w:r w:rsidRPr="00CF7979">
        <w:rPr>
          <w:rFonts w:ascii="Arial" w:eastAsia="Calibri" w:hAnsi="Arial" w:cs="Arial"/>
          <w:bCs/>
          <w:i/>
          <w:iCs/>
          <w:sz w:val="18"/>
          <w:szCs w:val="18"/>
          <w:lang w:val="en-US"/>
        </w:rPr>
        <w:t>A</w:t>
      </w:r>
      <w:r w:rsidRPr="00CF7979">
        <w:rPr>
          <w:rFonts w:ascii="Arial" w:eastAsia="Calibri" w:hAnsi="Arial" w:cs="Arial"/>
          <w:bCs/>
          <w:sz w:val="18"/>
          <w:szCs w:val="18"/>
          <w:lang w:val="en-US"/>
        </w:rPr>
        <w:t xml:space="preserve">) and </w:t>
      </w:r>
      <w:r w:rsidRPr="00CF7979">
        <w:rPr>
          <w:rFonts w:ascii="Arial" w:eastAsia="Calibri" w:hAnsi="Arial" w:cs="Arial"/>
          <w:b/>
          <w:sz w:val="18"/>
          <w:szCs w:val="18"/>
          <w:lang w:val="en-US"/>
        </w:rPr>
        <w:t>Q</w:t>
      </w:r>
      <w:r w:rsidRPr="00CF7979">
        <w:rPr>
          <w:rFonts w:ascii="Arial" w:eastAsia="Calibri" w:hAnsi="Arial" w:cs="Arial"/>
          <w:bCs/>
          <w:sz w:val="18"/>
          <w:szCs w:val="18"/>
          <w:lang w:val="en-US"/>
        </w:rPr>
        <w:t xml:space="preserve"> (</w:t>
      </w:r>
      <w:r w:rsidRPr="00CF7979">
        <w:rPr>
          <w:rFonts w:ascii="Arial" w:eastAsia="Calibri" w:hAnsi="Arial" w:cs="Arial"/>
          <w:bCs/>
          <w:i/>
          <w:iCs/>
          <w:sz w:val="18"/>
          <w:szCs w:val="18"/>
          <w:lang w:val="en-US"/>
        </w:rPr>
        <w:t>M</w:t>
      </w:r>
      <w:r w:rsidRPr="00CF7979">
        <w:rPr>
          <w:rFonts w:ascii="Arial" w:eastAsia="Calibri" w:hAnsi="Arial" w:cs="Arial"/>
          <w:bCs/>
          <w:sz w:val="18"/>
          <w:szCs w:val="18"/>
          <w:lang w:val="en-US"/>
        </w:rPr>
        <w:t xml:space="preserve"> × </w:t>
      </w:r>
      <w:r w:rsidRPr="00CF7979">
        <w:rPr>
          <w:rFonts w:ascii="Arial" w:eastAsia="Calibri" w:hAnsi="Arial" w:cs="Arial"/>
          <w:bCs/>
          <w:i/>
          <w:iCs/>
          <w:sz w:val="18"/>
          <w:szCs w:val="18"/>
          <w:lang w:val="en-US"/>
        </w:rPr>
        <w:t>A</w:t>
      </w:r>
      <w:r w:rsidRPr="00CF7979">
        <w:rPr>
          <w:rFonts w:ascii="Arial" w:eastAsia="Calibri" w:hAnsi="Arial" w:cs="Arial"/>
          <w:bCs/>
          <w:sz w:val="18"/>
          <w:szCs w:val="18"/>
          <w:lang w:val="en-US"/>
        </w:rPr>
        <w:t xml:space="preserve">), where </w:t>
      </w:r>
      <w:r w:rsidRPr="00CF7979">
        <w:rPr>
          <w:rFonts w:ascii="Arial" w:eastAsia="Calibri" w:hAnsi="Arial" w:cs="Arial"/>
          <w:bCs/>
          <w:i/>
          <w:iCs/>
          <w:sz w:val="18"/>
          <w:szCs w:val="18"/>
          <w:lang w:val="en-US"/>
        </w:rPr>
        <w:t xml:space="preserve">A </w:t>
      </w:r>
      <w:r w:rsidRPr="00CF7979">
        <w:rPr>
          <w:rFonts w:ascii="Arial" w:eastAsia="Calibri" w:hAnsi="Arial" w:cs="Arial"/>
          <w:bCs/>
          <w:sz w:val="18"/>
          <w:szCs w:val="18"/>
          <w:lang w:val="en-US"/>
        </w:rPr>
        <w:t xml:space="preserve">is the number of latent variables chosen to explain the significative variance of the data. The matrix </w:t>
      </w:r>
      <w:r w:rsidRPr="00CF7979">
        <w:rPr>
          <w:rFonts w:ascii="Arial" w:eastAsia="Calibri" w:hAnsi="Arial" w:cs="Arial"/>
          <w:b/>
          <w:sz w:val="18"/>
          <w:szCs w:val="18"/>
          <w:lang w:val="en-US"/>
        </w:rPr>
        <w:t>W</w:t>
      </w:r>
      <w:r w:rsidRPr="00CF7979">
        <w:rPr>
          <w:rFonts w:ascii="Arial" w:eastAsia="Calibri" w:hAnsi="Arial" w:cs="Arial"/>
          <w:bCs/>
          <w:sz w:val="18"/>
          <w:szCs w:val="18"/>
          <w:lang w:val="en-US"/>
        </w:rPr>
        <w:t xml:space="preserve"> (</w:t>
      </w:r>
      <w:r w:rsidRPr="00CF7979">
        <w:rPr>
          <w:rFonts w:ascii="Arial" w:eastAsia="Calibri" w:hAnsi="Arial" w:cs="Arial"/>
          <w:bCs/>
          <w:i/>
          <w:iCs/>
          <w:sz w:val="18"/>
          <w:szCs w:val="18"/>
          <w:lang w:val="en-US"/>
        </w:rPr>
        <w:t>L</w:t>
      </w:r>
      <w:r w:rsidRPr="00CF7979">
        <w:rPr>
          <w:rFonts w:ascii="Arial" w:eastAsia="Calibri" w:hAnsi="Arial" w:cs="Arial"/>
          <w:bCs/>
          <w:sz w:val="18"/>
          <w:szCs w:val="18"/>
          <w:lang w:val="en-US"/>
        </w:rPr>
        <w:t xml:space="preserve"> × </w:t>
      </w:r>
      <w:r w:rsidRPr="00CF7979">
        <w:rPr>
          <w:rFonts w:ascii="Arial" w:eastAsia="Calibri" w:hAnsi="Arial" w:cs="Arial"/>
          <w:bCs/>
          <w:i/>
          <w:iCs/>
          <w:sz w:val="18"/>
          <w:szCs w:val="18"/>
          <w:lang w:val="en-US"/>
        </w:rPr>
        <w:t>A</w:t>
      </w:r>
      <w:r w:rsidRPr="00CF7979">
        <w:rPr>
          <w:rFonts w:ascii="Arial" w:eastAsia="Calibri" w:hAnsi="Arial" w:cs="Arial"/>
          <w:bCs/>
          <w:sz w:val="18"/>
          <w:szCs w:val="18"/>
          <w:lang w:val="en-US"/>
        </w:rPr>
        <w:t xml:space="preserve">) is the weight matrix obtained by the PLS regression. </w:t>
      </w:r>
    </w:p>
    <w:p w14:paraId="73CC2513" w14:textId="2FA7557C" w:rsidR="001F0618" w:rsidRPr="00CF7979" w:rsidRDefault="001F0618" w:rsidP="00413F9B">
      <w:pPr>
        <w:spacing w:line="276" w:lineRule="auto"/>
        <w:contextualSpacing/>
        <w:jc w:val="both"/>
        <w:rPr>
          <w:rFonts w:ascii="Arial" w:eastAsia="Calibri" w:hAnsi="Arial" w:cs="Arial"/>
          <w:bCs/>
          <w:sz w:val="18"/>
          <w:szCs w:val="18"/>
          <w:lang w:val="en-US"/>
        </w:rPr>
      </w:pPr>
      <w:r w:rsidRPr="00CF7979">
        <w:rPr>
          <w:rFonts w:ascii="Arial" w:eastAsia="Calibri" w:hAnsi="Arial" w:cs="Arial"/>
          <w:bCs/>
          <w:sz w:val="18"/>
          <w:szCs w:val="18"/>
          <w:lang w:val="en-US"/>
        </w:rPr>
        <w:lastRenderedPageBreak/>
        <w:t xml:space="preserve">After PLS regression had been accomplished, the interest was focused on discriminating wavelengths in correspondence of which the absorption signal is the most influential on the changes in </w:t>
      </w:r>
      <w:r w:rsidRPr="00CF7979">
        <w:rPr>
          <w:rFonts w:ascii="Arial" w:eastAsia="Calibri" w:hAnsi="Arial" w:cs="Arial"/>
          <w:b/>
          <w:sz w:val="18"/>
          <w:szCs w:val="18"/>
          <w:lang w:val="en-US"/>
        </w:rPr>
        <w:t>Y</w:t>
      </w:r>
      <w:r w:rsidRPr="00CF7979">
        <w:rPr>
          <w:rFonts w:ascii="Arial" w:eastAsia="Calibri" w:hAnsi="Arial" w:cs="Arial"/>
          <w:bCs/>
          <w:sz w:val="18"/>
          <w:szCs w:val="18"/>
          <w:lang w:val="en-US"/>
        </w:rPr>
        <w:t xml:space="preserve"> (i.e., the concentrations) from th</w:t>
      </w:r>
      <w:r w:rsidR="003E7C2A">
        <w:rPr>
          <w:rFonts w:ascii="Arial" w:eastAsia="Calibri" w:hAnsi="Arial" w:cs="Arial"/>
          <w:bCs/>
          <w:sz w:val="18"/>
          <w:szCs w:val="18"/>
          <w:lang w:val="en-US"/>
        </w:rPr>
        <w:t>ose with</w:t>
      </w:r>
      <w:r w:rsidRPr="00CF7979">
        <w:rPr>
          <w:rFonts w:ascii="Arial" w:eastAsia="Calibri" w:hAnsi="Arial" w:cs="Arial"/>
          <w:bCs/>
          <w:sz w:val="18"/>
          <w:szCs w:val="18"/>
          <w:lang w:val="en-US"/>
        </w:rPr>
        <w:t xml:space="preserve"> no discrimination power. Many approaches have been proposed as variable selection methods. One of the most popular variable selection methods is the </w:t>
      </w:r>
      <w:r w:rsidR="003E7C2A" w:rsidRPr="00CF7979">
        <w:rPr>
          <w:rFonts w:ascii="Arial" w:eastAsia="Calibri" w:hAnsi="Arial" w:cs="Arial"/>
          <w:bCs/>
          <w:sz w:val="18"/>
          <w:szCs w:val="18"/>
          <w:lang w:val="en-US"/>
        </w:rPr>
        <w:t xml:space="preserve">Variable Importance </w:t>
      </w:r>
      <w:r w:rsidR="003E7C2A">
        <w:rPr>
          <w:rFonts w:ascii="Arial" w:eastAsia="Calibri" w:hAnsi="Arial" w:cs="Arial"/>
          <w:bCs/>
          <w:sz w:val="18"/>
          <w:szCs w:val="18"/>
          <w:lang w:val="en-US"/>
        </w:rPr>
        <w:t xml:space="preserve">in </w:t>
      </w:r>
      <w:r w:rsidR="003E7C2A" w:rsidRPr="00CF7979">
        <w:rPr>
          <w:rFonts w:ascii="Arial" w:eastAsia="Calibri" w:hAnsi="Arial" w:cs="Arial"/>
          <w:bCs/>
          <w:sz w:val="18"/>
          <w:szCs w:val="18"/>
          <w:lang w:val="en-US"/>
        </w:rPr>
        <w:t xml:space="preserve">Projection </w:t>
      </w:r>
      <w:r w:rsidRPr="00CF7979">
        <w:rPr>
          <w:rFonts w:ascii="Arial" w:eastAsia="Calibri" w:hAnsi="Arial" w:cs="Arial"/>
          <w:bCs/>
          <w:sz w:val="18"/>
          <w:szCs w:val="18"/>
          <w:lang w:val="en-US"/>
        </w:rPr>
        <w:t>method</w:t>
      </w:r>
      <w:r w:rsidR="003E7C2A">
        <w:rPr>
          <w:rFonts w:ascii="Arial" w:eastAsia="Calibri" w:hAnsi="Arial" w:cs="Arial"/>
          <w:bCs/>
          <w:sz w:val="18"/>
          <w:szCs w:val="18"/>
          <w:lang w:val="en-US"/>
        </w:rPr>
        <w:t xml:space="preserve"> (VIP),</w:t>
      </w:r>
      <w:r w:rsidRPr="00CF7979">
        <w:rPr>
          <w:rFonts w:ascii="Arial" w:eastAsia="Calibri" w:hAnsi="Arial" w:cs="Arial"/>
          <w:bCs/>
          <w:sz w:val="18"/>
          <w:szCs w:val="18"/>
          <w:lang w:val="en-US"/>
        </w:rPr>
        <w:t xml:space="preserve"> </w:t>
      </w:r>
      <w:r w:rsidR="003E7C2A">
        <w:rPr>
          <w:rFonts w:ascii="Arial" w:eastAsia="Calibri" w:hAnsi="Arial" w:cs="Arial"/>
          <w:bCs/>
          <w:sz w:val="18"/>
          <w:szCs w:val="18"/>
          <w:lang w:val="en-US"/>
        </w:rPr>
        <w:t xml:space="preserve">introduced </w:t>
      </w:r>
      <w:r w:rsidRPr="00CF7979">
        <w:rPr>
          <w:rFonts w:ascii="Arial" w:eastAsia="Calibri" w:hAnsi="Arial" w:cs="Arial"/>
          <w:bCs/>
          <w:sz w:val="18"/>
          <w:szCs w:val="18"/>
          <w:lang w:val="en-US"/>
        </w:rPr>
        <w:t xml:space="preserve">by </w:t>
      </w:r>
      <w:proofErr w:type="spellStart"/>
      <w:r w:rsidRPr="00CF7979">
        <w:rPr>
          <w:rFonts w:ascii="Arial" w:eastAsia="Calibri" w:hAnsi="Arial" w:cs="Arial"/>
          <w:bCs/>
          <w:sz w:val="18"/>
          <w:szCs w:val="18"/>
          <w:lang w:val="en-US"/>
        </w:rPr>
        <w:t>Wold</w:t>
      </w:r>
      <w:proofErr w:type="spellEnd"/>
      <w:r w:rsidRPr="00CF7979">
        <w:rPr>
          <w:rFonts w:ascii="Arial" w:eastAsia="Calibri" w:hAnsi="Arial" w:cs="Arial"/>
          <w:bCs/>
          <w:sz w:val="18"/>
          <w:szCs w:val="18"/>
          <w:lang w:val="en-US"/>
        </w:rPr>
        <w:t xml:space="preserve"> et al. (1993)</w:t>
      </w:r>
      <w:r w:rsidR="003E7C2A">
        <w:rPr>
          <w:rFonts w:ascii="Arial" w:eastAsia="Calibri" w:hAnsi="Arial" w:cs="Arial"/>
          <w:bCs/>
          <w:sz w:val="18"/>
          <w:szCs w:val="18"/>
          <w:lang w:val="en-US"/>
        </w:rPr>
        <w:t>, leading to the estimation of a so-called score for each regressor variable</w:t>
      </w:r>
      <w:r w:rsidRPr="00CF7979">
        <w:rPr>
          <w:rFonts w:ascii="Arial" w:eastAsia="Calibri" w:hAnsi="Arial" w:cs="Arial"/>
          <w:bCs/>
          <w:sz w:val="18"/>
          <w:szCs w:val="18"/>
          <w:lang w:val="en-US"/>
        </w:rPr>
        <w:t xml:space="preserve">. VIP scores are useful in understanding the </w:t>
      </w:r>
      <w:r w:rsidRPr="00CF7979">
        <w:rPr>
          <w:rFonts w:ascii="Arial" w:eastAsia="Calibri" w:hAnsi="Arial" w:cs="Arial"/>
          <w:b/>
          <w:sz w:val="18"/>
          <w:szCs w:val="18"/>
          <w:lang w:val="en-US"/>
        </w:rPr>
        <w:t>X</w:t>
      </w:r>
      <w:r w:rsidRPr="00CF7979">
        <w:rPr>
          <w:rFonts w:ascii="Arial" w:eastAsia="Calibri" w:hAnsi="Arial" w:cs="Arial"/>
          <w:bCs/>
          <w:sz w:val="18"/>
          <w:szCs w:val="18"/>
          <w:lang w:val="en-US"/>
        </w:rPr>
        <w:t xml:space="preserve"> space predictor variables that best explain </w:t>
      </w:r>
      <w:r w:rsidRPr="00CF7979">
        <w:rPr>
          <w:rFonts w:ascii="Arial" w:eastAsia="Calibri" w:hAnsi="Arial" w:cs="Arial"/>
          <w:b/>
          <w:sz w:val="18"/>
          <w:szCs w:val="18"/>
          <w:lang w:val="en-US"/>
        </w:rPr>
        <w:t>Y</w:t>
      </w:r>
      <w:r w:rsidRPr="00CF7979">
        <w:rPr>
          <w:rFonts w:ascii="Arial" w:eastAsia="Calibri" w:hAnsi="Arial" w:cs="Arial"/>
          <w:bCs/>
          <w:sz w:val="18"/>
          <w:szCs w:val="18"/>
          <w:lang w:val="en-US"/>
        </w:rPr>
        <w:t xml:space="preserve"> variance. For the j-</w:t>
      </w:r>
      <w:proofErr w:type="spellStart"/>
      <w:r w:rsidRPr="00CF7979">
        <w:rPr>
          <w:rFonts w:ascii="Arial" w:eastAsia="Calibri" w:hAnsi="Arial" w:cs="Arial"/>
          <w:bCs/>
          <w:sz w:val="18"/>
          <w:szCs w:val="18"/>
          <w:lang w:val="en-US"/>
        </w:rPr>
        <w:t>th</w:t>
      </w:r>
      <w:proofErr w:type="spellEnd"/>
      <w:r w:rsidRPr="00CF7979">
        <w:rPr>
          <w:rFonts w:ascii="Arial" w:eastAsia="Calibri" w:hAnsi="Arial" w:cs="Arial"/>
          <w:bCs/>
          <w:sz w:val="18"/>
          <w:szCs w:val="18"/>
          <w:lang w:val="en-US"/>
        </w:rPr>
        <w:t xml:space="preserve"> variable, the </w:t>
      </w:r>
      <w:r w:rsidR="003E7C2A">
        <w:rPr>
          <w:rFonts w:ascii="Arial" w:eastAsia="Calibri" w:hAnsi="Arial" w:cs="Arial"/>
          <w:bCs/>
          <w:sz w:val="18"/>
          <w:szCs w:val="18"/>
          <w:lang w:val="en-US"/>
        </w:rPr>
        <w:t xml:space="preserve">corresponding </w:t>
      </w:r>
      <w:r w:rsidRPr="00CF7979">
        <w:rPr>
          <w:rFonts w:ascii="Arial" w:eastAsia="Calibri" w:hAnsi="Arial" w:cs="Arial"/>
          <w:bCs/>
          <w:sz w:val="18"/>
          <w:szCs w:val="18"/>
          <w:lang w:val="en-US"/>
        </w:rPr>
        <w:t xml:space="preserve">VIP score in a PLS model with </w:t>
      </w:r>
      <w:r w:rsidRPr="00CF7979">
        <w:rPr>
          <w:rFonts w:ascii="Arial" w:eastAsia="Calibri" w:hAnsi="Arial" w:cs="Arial"/>
          <w:bCs/>
          <w:i/>
          <w:iCs/>
          <w:sz w:val="18"/>
          <w:szCs w:val="18"/>
          <w:lang w:val="en-US"/>
        </w:rPr>
        <w:t>A</w:t>
      </w:r>
      <w:r w:rsidRPr="00CF7979">
        <w:rPr>
          <w:rFonts w:ascii="Arial" w:eastAsia="Calibri" w:hAnsi="Arial" w:cs="Arial"/>
          <w:bCs/>
          <w:sz w:val="18"/>
          <w:szCs w:val="18"/>
          <w:lang w:val="en-US"/>
        </w:rPr>
        <w:t xml:space="preserve"> principal components can be calculated as: </w:t>
      </w:r>
    </w:p>
    <w:p w14:paraId="79B72CCE" w14:textId="77777777" w:rsidR="001F0618" w:rsidRPr="00427586" w:rsidRDefault="00000000" w:rsidP="00BE6B19">
      <w:pPr>
        <w:tabs>
          <w:tab w:val="right" w:pos="9638"/>
        </w:tabs>
        <w:spacing w:before="240" w:line="276" w:lineRule="auto"/>
        <w:contextualSpacing/>
        <w:jc w:val="both"/>
        <w:rPr>
          <w:rFonts w:eastAsia="Calibri"/>
          <w:bCs/>
          <w:sz w:val="20"/>
          <w:lang w:val="en-US"/>
        </w:rPr>
      </w:pPr>
      <m:oMath>
        <m:sSub>
          <m:sSubPr>
            <m:ctrlPr>
              <w:rPr>
                <w:rFonts w:ascii="Cambria Math" w:eastAsia="Calibri" w:hAnsi="Cambria Math"/>
                <w:bCs/>
                <w:i/>
                <w:sz w:val="20"/>
                <w:lang w:val="en-US"/>
              </w:rPr>
            </m:ctrlPr>
          </m:sSubPr>
          <m:e>
            <m:r>
              <w:rPr>
                <w:rFonts w:ascii="Cambria Math" w:eastAsia="Calibri" w:hAnsi="Cambria Math"/>
                <w:sz w:val="20"/>
                <w:lang w:val="en-US"/>
              </w:rPr>
              <m:t>VIP</m:t>
            </m:r>
          </m:e>
          <m:sub>
            <m:r>
              <w:rPr>
                <w:rFonts w:ascii="Cambria Math" w:eastAsia="Calibri" w:hAnsi="Cambria Math"/>
                <w:sz w:val="20"/>
                <w:lang w:val="en-US"/>
              </w:rPr>
              <m:t>j</m:t>
            </m:r>
          </m:sub>
        </m:sSub>
        <m:r>
          <w:rPr>
            <w:rFonts w:ascii="Cambria Math" w:eastAsia="Calibri" w:hAnsi="Cambria Math"/>
            <w:sz w:val="20"/>
            <w:lang w:val="en-US"/>
          </w:rPr>
          <m:t>=</m:t>
        </m:r>
        <m:rad>
          <m:radPr>
            <m:degHide m:val="1"/>
            <m:ctrlPr>
              <w:rPr>
                <w:rFonts w:ascii="Cambria Math" w:eastAsia="Calibri" w:hAnsi="Cambria Math"/>
                <w:bCs/>
                <w:i/>
                <w:sz w:val="20"/>
                <w:lang w:val="en-US"/>
              </w:rPr>
            </m:ctrlPr>
          </m:radPr>
          <m:deg/>
          <m:e>
            <m:r>
              <w:rPr>
                <w:rFonts w:ascii="Cambria Math" w:eastAsia="Calibri" w:hAnsi="Cambria Math"/>
                <w:sz w:val="20"/>
                <w:lang w:val="en-US"/>
              </w:rPr>
              <m:t>L</m:t>
            </m:r>
            <m:f>
              <m:fPr>
                <m:ctrlPr>
                  <w:rPr>
                    <w:rFonts w:ascii="Cambria Math" w:eastAsia="Calibri" w:hAnsi="Cambria Math"/>
                    <w:bCs/>
                    <w:i/>
                    <w:sz w:val="20"/>
                    <w:lang w:val="en-US"/>
                  </w:rPr>
                </m:ctrlPr>
              </m:fPr>
              <m:num>
                <m:nary>
                  <m:naryPr>
                    <m:chr m:val="∑"/>
                    <m:limLoc m:val="subSup"/>
                    <m:ctrlPr>
                      <w:rPr>
                        <w:rFonts w:ascii="Cambria Math" w:eastAsia="Calibri" w:hAnsi="Cambria Math"/>
                        <w:bCs/>
                        <w:i/>
                        <w:sz w:val="20"/>
                        <w:lang w:val="en-US"/>
                      </w:rPr>
                    </m:ctrlPr>
                  </m:naryPr>
                  <m:sub>
                    <m:r>
                      <w:rPr>
                        <w:rFonts w:ascii="Cambria Math" w:eastAsia="Calibri" w:hAnsi="Cambria Math"/>
                        <w:sz w:val="20"/>
                        <w:lang w:val="en-US"/>
                      </w:rPr>
                      <m:t>a=1</m:t>
                    </m:r>
                  </m:sub>
                  <m:sup>
                    <m:r>
                      <w:rPr>
                        <w:rFonts w:ascii="Cambria Math" w:eastAsia="Calibri" w:hAnsi="Cambria Math"/>
                        <w:sz w:val="20"/>
                        <w:lang w:val="en-US"/>
                      </w:rPr>
                      <m:t>A</m:t>
                    </m:r>
                  </m:sup>
                  <m:e>
                    <m:d>
                      <m:dPr>
                        <m:ctrlPr>
                          <w:rPr>
                            <w:rFonts w:ascii="Cambria Math" w:eastAsia="Calibri" w:hAnsi="Cambria Math"/>
                            <w:bCs/>
                            <w:i/>
                            <w:sz w:val="20"/>
                            <w:lang w:val="en-US"/>
                          </w:rPr>
                        </m:ctrlPr>
                      </m:dPr>
                      <m:e>
                        <m:sSubSup>
                          <m:sSubSupPr>
                            <m:ctrlPr>
                              <w:rPr>
                                <w:rFonts w:ascii="Cambria Math" w:eastAsia="Calibri" w:hAnsi="Cambria Math"/>
                                <w:bCs/>
                                <w:i/>
                                <w:sz w:val="20"/>
                                <w:lang w:val="en-US"/>
                              </w:rPr>
                            </m:ctrlPr>
                          </m:sSubSupPr>
                          <m:e>
                            <m:r>
                              <w:rPr>
                                <w:rFonts w:ascii="Cambria Math" w:eastAsia="Calibri" w:hAnsi="Cambria Math"/>
                                <w:sz w:val="20"/>
                                <w:lang w:val="en-US"/>
                              </w:rPr>
                              <m:t>q</m:t>
                            </m:r>
                          </m:e>
                          <m:sub>
                            <m:r>
                              <w:rPr>
                                <w:rFonts w:ascii="Cambria Math" w:eastAsia="Calibri" w:hAnsi="Cambria Math"/>
                                <w:sz w:val="20"/>
                                <w:lang w:val="en-US"/>
                              </w:rPr>
                              <m:t>a</m:t>
                            </m:r>
                          </m:sub>
                          <m:sup>
                            <m:r>
                              <w:rPr>
                                <w:rFonts w:ascii="Cambria Math" w:eastAsia="Calibri" w:hAnsi="Cambria Math"/>
                                <w:sz w:val="20"/>
                                <w:lang w:val="en-US"/>
                              </w:rPr>
                              <m:t>2</m:t>
                            </m:r>
                          </m:sup>
                        </m:sSubSup>
                        <m:sSubSup>
                          <m:sSubSupPr>
                            <m:ctrlPr>
                              <w:rPr>
                                <w:rFonts w:ascii="Cambria Math" w:eastAsia="Calibri" w:hAnsi="Cambria Math"/>
                                <w:bCs/>
                                <w:i/>
                                <w:sz w:val="20"/>
                                <w:lang w:val="en-US"/>
                              </w:rPr>
                            </m:ctrlPr>
                          </m:sSubSupPr>
                          <m:e>
                            <m:r>
                              <w:rPr>
                                <w:rFonts w:ascii="Cambria Math" w:eastAsia="Calibri" w:hAnsi="Cambria Math"/>
                                <w:sz w:val="20"/>
                                <w:lang w:val="en-US"/>
                              </w:rPr>
                              <m:t>t</m:t>
                            </m:r>
                          </m:e>
                          <m:sub>
                            <m:r>
                              <w:rPr>
                                <w:rFonts w:ascii="Cambria Math" w:eastAsia="Calibri" w:hAnsi="Cambria Math"/>
                                <w:sz w:val="20"/>
                                <w:lang w:val="en-US"/>
                              </w:rPr>
                              <m:t>a</m:t>
                            </m:r>
                          </m:sub>
                          <m:sup>
                            <m:r>
                              <w:rPr>
                                <w:rFonts w:ascii="Cambria Math" w:eastAsia="Calibri" w:hAnsi="Cambria Math"/>
                                <w:sz w:val="20"/>
                                <w:lang w:val="en-US"/>
                              </w:rPr>
                              <m:t>T</m:t>
                            </m:r>
                          </m:sup>
                        </m:sSubSup>
                        <m:sSub>
                          <m:sSubPr>
                            <m:ctrlPr>
                              <w:rPr>
                                <w:rFonts w:ascii="Cambria Math" w:eastAsia="Calibri" w:hAnsi="Cambria Math"/>
                                <w:bCs/>
                                <w:i/>
                                <w:sz w:val="20"/>
                                <w:lang w:val="en-US"/>
                              </w:rPr>
                            </m:ctrlPr>
                          </m:sSubPr>
                          <m:e>
                            <m:r>
                              <w:rPr>
                                <w:rFonts w:ascii="Cambria Math" w:eastAsia="Calibri" w:hAnsi="Cambria Math"/>
                                <w:sz w:val="20"/>
                                <w:lang w:val="en-US"/>
                              </w:rPr>
                              <m:t>t</m:t>
                            </m:r>
                          </m:e>
                          <m:sub>
                            <m:r>
                              <w:rPr>
                                <w:rFonts w:ascii="Cambria Math" w:eastAsia="Calibri" w:hAnsi="Cambria Math"/>
                                <w:sz w:val="20"/>
                                <w:lang w:val="en-US"/>
                              </w:rPr>
                              <m:t>a</m:t>
                            </m:r>
                          </m:sub>
                        </m:sSub>
                        <m:sSup>
                          <m:sSupPr>
                            <m:ctrlPr>
                              <w:rPr>
                                <w:rFonts w:ascii="Cambria Math" w:eastAsia="Calibri" w:hAnsi="Cambria Math"/>
                                <w:bCs/>
                                <w:i/>
                                <w:sz w:val="20"/>
                                <w:lang w:val="en-US"/>
                              </w:rPr>
                            </m:ctrlPr>
                          </m:sSupPr>
                          <m:e>
                            <m:d>
                              <m:dPr>
                                <m:ctrlPr>
                                  <w:rPr>
                                    <w:rFonts w:ascii="Cambria Math" w:eastAsia="Calibri" w:hAnsi="Cambria Math"/>
                                    <w:bCs/>
                                    <w:i/>
                                    <w:sz w:val="20"/>
                                    <w:lang w:val="en-US"/>
                                  </w:rPr>
                                </m:ctrlPr>
                              </m:dPr>
                              <m:e>
                                <m:f>
                                  <m:fPr>
                                    <m:ctrlPr>
                                      <w:rPr>
                                        <w:rFonts w:ascii="Cambria Math" w:eastAsia="Calibri" w:hAnsi="Cambria Math"/>
                                        <w:bCs/>
                                        <w:i/>
                                        <w:sz w:val="20"/>
                                        <w:lang w:val="en-US"/>
                                      </w:rPr>
                                    </m:ctrlPr>
                                  </m:fPr>
                                  <m:num>
                                    <m:sSub>
                                      <m:sSubPr>
                                        <m:ctrlPr>
                                          <w:rPr>
                                            <w:rFonts w:ascii="Cambria Math" w:eastAsia="Calibri" w:hAnsi="Cambria Math"/>
                                            <w:bCs/>
                                            <w:i/>
                                            <w:sz w:val="20"/>
                                            <w:lang w:val="en-US"/>
                                          </w:rPr>
                                        </m:ctrlPr>
                                      </m:sSubPr>
                                      <m:e>
                                        <m:r>
                                          <w:rPr>
                                            <w:rFonts w:ascii="Cambria Math" w:eastAsia="Calibri" w:hAnsi="Cambria Math"/>
                                            <w:sz w:val="20"/>
                                            <w:lang w:val="en-US"/>
                                          </w:rPr>
                                          <m:t>w</m:t>
                                        </m:r>
                                      </m:e>
                                      <m:sub>
                                        <m:r>
                                          <w:rPr>
                                            <w:rFonts w:ascii="Cambria Math" w:eastAsia="Calibri" w:hAnsi="Cambria Math"/>
                                            <w:sz w:val="20"/>
                                            <w:lang w:val="en-US"/>
                                          </w:rPr>
                                          <m:t>ja</m:t>
                                        </m:r>
                                      </m:sub>
                                    </m:sSub>
                                  </m:num>
                                  <m:den>
                                    <m:d>
                                      <m:dPr>
                                        <m:begChr m:val="‖"/>
                                        <m:endChr m:val="‖"/>
                                        <m:ctrlPr>
                                          <w:rPr>
                                            <w:rFonts w:ascii="Cambria Math" w:eastAsia="Calibri" w:hAnsi="Cambria Math"/>
                                            <w:bCs/>
                                            <w:i/>
                                            <w:sz w:val="20"/>
                                            <w:lang w:val="en-US"/>
                                          </w:rPr>
                                        </m:ctrlPr>
                                      </m:dPr>
                                      <m:e>
                                        <m:sSub>
                                          <m:sSubPr>
                                            <m:ctrlPr>
                                              <w:rPr>
                                                <w:rFonts w:ascii="Cambria Math" w:eastAsia="Calibri" w:hAnsi="Cambria Math"/>
                                                <w:bCs/>
                                                <w:i/>
                                                <w:sz w:val="20"/>
                                                <w:lang w:val="en-US"/>
                                              </w:rPr>
                                            </m:ctrlPr>
                                          </m:sSubPr>
                                          <m:e>
                                            <m:r>
                                              <w:rPr>
                                                <w:rFonts w:ascii="Cambria Math" w:eastAsia="Calibri" w:hAnsi="Cambria Math"/>
                                                <w:sz w:val="20"/>
                                                <w:lang w:val="en-US"/>
                                              </w:rPr>
                                              <m:t>w</m:t>
                                            </m:r>
                                          </m:e>
                                          <m:sub>
                                            <m:r>
                                              <w:rPr>
                                                <w:rFonts w:ascii="Cambria Math" w:eastAsia="Calibri" w:hAnsi="Cambria Math"/>
                                                <w:sz w:val="20"/>
                                                <w:lang w:val="en-US"/>
                                              </w:rPr>
                                              <m:t>a</m:t>
                                            </m:r>
                                          </m:sub>
                                        </m:sSub>
                                      </m:e>
                                    </m:d>
                                  </m:den>
                                </m:f>
                              </m:e>
                            </m:d>
                          </m:e>
                          <m:sup>
                            <m:r>
                              <w:rPr>
                                <w:rFonts w:ascii="Cambria Math" w:eastAsia="Calibri" w:hAnsi="Cambria Math"/>
                                <w:sz w:val="20"/>
                                <w:lang w:val="en-US"/>
                              </w:rPr>
                              <m:t>2</m:t>
                            </m:r>
                          </m:sup>
                        </m:sSup>
                      </m:e>
                    </m:d>
                  </m:e>
                </m:nary>
              </m:num>
              <m:den>
                <m:nary>
                  <m:naryPr>
                    <m:chr m:val="∑"/>
                    <m:limLoc m:val="subSup"/>
                    <m:ctrlPr>
                      <w:rPr>
                        <w:rFonts w:ascii="Cambria Math" w:eastAsia="Calibri" w:hAnsi="Cambria Math"/>
                        <w:bCs/>
                        <w:i/>
                        <w:sz w:val="20"/>
                        <w:lang w:val="en-US"/>
                      </w:rPr>
                    </m:ctrlPr>
                  </m:naryPr>
                  <m:sub>
                    <m:r>
                      <w:rPr>
                        <w:rFonts w:ascii="Cambria Math" w:eastAsia="Calibri" w:hAnsi="Cambria Math"/>
                        <w:sz w:val="20"/>
                        <w:lang w:val="en-US"/>
                      </w:rPr>
                      <m:t>a=1</m:t>
                    </m:r>
                  </m:sub>
                  <m:sup>
                    <m:r>
                      <w:rPr>
                        <w:rFonts w:ascii="Cambria Math" w:eastAsia="Calibri" w:hAnsi="Cambria Math"/>
                        <w:sz w:val="20"/>
                        <w:lang w:val="en-US"/>
                      </w:rPr>
                      <m:t>A</m:t>
                    </m:r>
                  </m:sup>
                  <m:e>
                    <m:sSubSup>
                      <m:sSubSupPr>
                        <m:ctrlPr>
                          <w:rPr>
                            <w:rFonts w:ascii="Cambria Math" w:eastAsia="Calibri" w:hAnsi="Cambria Math"/>
                            <w:bCs/>
                            <w:i/>
                            <w:sz w:val="20"/>
                            <w:lang w:val="en-US"/>
                          </w:rPr>
                        </m:ctrlPr>
                      </m:sSubSupPr>
                      <m:e>
                        <m:r>
                          <w:rPr>
                            <w:rFonts w:ascii="Cambria Math" w:eastAsia="Calibri" w:hAnsi="Cambria Math"/>
                            <w:sz w:val="20"/>
                            <w:lang w:val="en-US"/>
                          </w:rPr>
                          <m:t>q</m:t>
                        </m:r>
                      </m:e>
                      <m:sub>
                        <m:r>
                          <w:rPr>
                            <w:rFonts w:ascii="Cambria Math" w:eastAsia="Calibri" w:hAnsi="Cambria Math"/>
                            <w:sz w:val="20"/>
                            <w:lang w:val="en-US"/>
                          </w:rPr>
                          <m:t>a</m:t>
                        </m:r>
                      </m:sub>
                      <m:sup>
                        <m:r>
                          <w:rPr>
                            <w:rFonts w:ascii="Cambria Math" w:eastAsia="Calibri" w:hAnsi="Cambria Math"/>
                            <w:sz w:val="20"/>
                            <w:lang w:val="en-US"/>
                          </w:rPr>
                          <m:t>2</m:t>
                        </m:r>
                      </m:sup>
                    </m:sSubSup>
                    <m:sSubSup>
                      <m:sSubSupPr>
                        <m:ctrlPr>
                          <w:rPr>
                            <w:rFonts w:ascii="Cambria Math" w:eastAsia="Calibri" w:hAnsi="Cambria Math"/>
                            <w:bCs/>
                            <w:i/>
                            <w:sz w:val="20"/>
                            <w:lang w:val="en-US"/>
                          </w:rPr>
                        </m:ctrlPr>
                      </m:sSubSupPr>
                      <m:e>
                        <m:r>
                          <w:rPr>
                            <w:rFonts w:ascii="Cambria Math" w:eastAsia="Calibri" w:hAnsi="Cambria Math"/>
                            <w:sz w:val="20"/>
                            <w:lang w:val="en-US"/>
                          </w:rPr>
                          <m:t>t</m:t>
                        </m:r>
                      </m:e>
                      <m:sub>
                        <m:r>
                          <w:rPr>
                            <w:rFonts w:ascii="Cambria Math" w:eastAsia="Calibri" w:hAnsi="Cambria Math"/>
                            <w:sz w:val="20"/>
                            <w:lang w:val="en-US"/>
                          </w:rPr>
                          <m:t>a</m:t>
                        </m:r>
                      </m:sub>
                      <m:sup>
                        <m:r>
                          <w:rPr>
                            <w:rFonts w:ascii="Cambria Math" w:eastAsia="Calibri" w:hAnsi="Cambria Math"/>
                            <w:sz w:val="20"/>
                            <w:lang w:val="en-US"/>
                          </w:rPr>
                          <m:t>T</m:t>
                        </m:r>
                      </m:sup>
                    </m:sSubSup>
                    <m:sSub>
                      <m:sSubPr>
                        <m:ctrlPr>
                          <w:rPr>
                            <w:rFonts w:ascii="Cambria Math" w:eastAsia="Calibri" w:hAnsi="Cambria Math"/>
                            <w:bCs/>
                            <w:i/>
                            <w:sz w:val="20"/>
                            <w:lang w:val="en-US"/>
                          </w:rPr>
                        </m:ctrlPr>
                      </m:sSubPr>
                      <m:e>
                        <m:r>
                          <w:rPr>
                            <w:rFonts w:ascii="Cambria Math" w:eastAsia="Calibri" w:hAnsi="Cambria Math"/>
                            <w:sz w:val="20"/>
                            <w:lang w:val="en-US"/>
                          </w:rPr>
                          <m:t>t</m:t>
                        </m:r>
                      </m:e>
                      <m:sub>
                        <m:r>
                          <w:rPr>
                            <w:rFonts w:ascii="Cambria Math" w:eastAsia="Calibri" w:hAnsi="Cambria Math"/>
                            <w:sz w:val="20"/>
                            <w:lang w:val="en-US"/>
                          </w:rPr>
                          <m:t>a</m:t>
                        </m:r>
                      </m:sub>
                    </m:sSub>
                  </m:e>
                </m:nary>
              </m:den>
            </m:f>
          </m:e>
        </m:rad>
      </m:oMath>
      <w:r w:rsidR="001F0618" w:rsidRPr="00427586">
        <w:rPr>
          <w:rFonts w:eastAsia="Calibri"/>
          <w:bCs/>
          <w:sz w:val="20"/>
          <w:lang w:val="en-US"/>
        </w:rPr>
        <w:tab/>
        <w:t>(</w:t>
      </w:r>
      <w:r w:rsidR="001F0618">
        <w:rPr>
          <w:rFonts w:eastAsia="Calibri"/>
          <w:bCs/>
          <w:sz w:val="20"/>
          <w:lang w:val="en-US"/>
        </w:rPr>
        <w:t>2</w:t>
      </w:r>
      <w:r w:rsidR="001F0618" w:rsidRPr="00427586">
        <w:rPr>
          <w:rFonts w:eastAsia="Calibri"/>
          <w:bCs/>
          <w:sz w:val="20"/>
          <w:lang w:val="en-US"/>
        </w:rPr>
        <w:t>)</w:t>
      </w:r>
    </w:p>
    <w:p w14:paraId="27B25E94" w14:textId="41874360" w:rsidR="001F0618" w:rsidRPr="00CF7979" w:rsidRDefault="001F0618" w:rsidP="00BE6B19">
      <w:pPr>
        <w:spacing w:before="240" w:after="0" w:line="276" w:lineRule="auto"/>
        <w:contextualSpacing/>
        <w:jc w:val="both"/>
        <w:rPr>
          <w:rFonts w:ascii="Arial" w:eastAsia="Calibri" w:hAnsi="Arial" w:cs="Arial"/>
          <w:bCs/>
          <w:sz w:val="18"/>
          <w:szCs w:val="18"/>
          <w:lang w:val="en-US"/>
        </w:rPr>
      </w:pPr>
      <w:r w:rsidRPr="00CF7979">
        <w:rPr>
          <w:rFonts w:ascii="Arial" w:eastAsia="Calibri" w:hAnsi="Arial" w:cs="Arial"/>
          <w:bCs/>
          <w:sz w:val="18"/>
          <w:szCs w:val="18"/>
          <w:lang w:val="en-US"/>
        </w:rPr>
        <w:t xml:space="preserve">where </w:t>
      </w:r>
      <m:oMath>
        <m:sSub>
          <m:sSubPr>
            <m:ctrlPr>
              <w:rPr>
                <w:rFonts w:ascii="Cambria Math" w:eastAsia="Calibri" w:hAnsi="Cambria Math" w:cs="Arial"/>
                <w:bCs/>
                <w:i/>
                <w:sz w:val="18"/>
                <w:szCs w:val="18"/>
                <w:lang w:val="en-US"/>
              </w:rPr>
            </m:ctrlPr>
          </m:sSubPr>
          <m:e>
            <m:r>
              <w:rPr>
                <w:rFonts w:ascii="Cambria Math" w:eastAsia="Calibri" w:hAnsi="Cambria Math" w:cs="Arial"/>
                <w:sz w:val="18"/>
                <w:szCs w:val="18"/>
                <w:lang w:val="en-US"/>
              </w:rPr>
              <m:t>t</m:t>
            </m:r>
          </m:e>
          <m:sub>
            <m:r>
              <w:rPr>
                <w:rFonts w:ascii="Cambria Math" w:eastAsia="Calibri" w:hAnsi="Cambria Math" w:cs="Arial"/>
                <w:sz w:val="18"/>
                <w:szCs w:val="18"/>
                <w:lang w:val="en-US"/>
              </w:rPr>
              <m:t>a</m:t>
            </m:r>
          </m:sub>
        </m:sSub>
      </m:oMath>
      <w:r w:rsidRPr="00CF7979">
        <w:rPr>
          <w:rFonts w:ascii="Arial" w:eastAsia="Calibri" w:hAnsi="Arial" w:cs="Arial"/>
          <w:bCs/>
          <w:sz w:val="18"/>
          <w:szCs w:val="18"/>
          <w:lang w:val="en-US"/>
        </w:rPr>
        <w:t xml:space="preserve"> is the </w:t>
      </w:r>
      <w:r w:rsidRPr="00CF7979">
        <w:rPr>
          <w:rFonts w:ascii="Arial" w:eastAsia="Calibri" w:hAnsi="Arial" w:cs="Arial"/>
          <w:bCs/>
          <w:i/>
          <w:iCs/>
          <w:sz w:val="18"/>
          <w:szCs w:val="18"/>
          <w:lang w:val="en-US"/>
        </w:rPr>
        <w:t>a</w:t>
      </w:r>
      <w:r w:rsidRPr="00CF7979">
        <w:rPr>
          <w:rFonts w:ascii="Arial" w:eastAsia="Calibri" w:hAnsi="Arial" w:cs="Arial"/>
          <w:bCs/>
          <w:sz w:val="18"/>
          <w:szCs w:val="18"/>
          <w:lang w:val="en-US"/>
        </w:rPr>
        <w:t>-</w:t>
      </w:r>
      <w:proofErr w:type="spellStart"/>
      <w:r w:rsidRPr="00CF7979">
        <w:rPr>
          <w:rFonts w:ascii="Arial" w:eastAsia="Calibri" w:hAnsi="Arial" w:cs="Arial"/>
          <w:bCs/>
          <w:sz w:val="18"/>
          <w:szCs w:val="18"/>
          <w:lang w:val="en-US"/>
        </w:rPr>
        <w:t>th</w:t>
      </w:r>
      <w:proofErr w:type="spellEnd"/>
      <w:r w:rsidRPr="00CF7979">
        <w:rPr>
          <w:rFonts w:ascii="Arial" w:eastAsia="Calibri" w:hAnsi="Arial" w:cs="Arial"/>
          <w:bCs/>
          <w:sz w:val="18"/>
          <w:szCs w:val="18"/>
          <w:lang w:val="en-US"/>
        </w:rPr>
        <w:t xml:space="preserve"> column vector of the score matrix </w:t>
      </w:r>
      <w:r w:rsidRPr="00CF7979">
        <w:rPr>
          <w:rFonts w:ascii="Arial" w:eastAsia="Calibri" w:hAnsi="Arial" w:cs="Arial"/>
          <w:b/>
          <w:sz w:val="18"/>
          <w:szCs w:val="18"/>
          <w:lang w:val="en-US"/>
        </w:rPr>
        <w:t>T</w:t>
      </w:r>
      <w:r w:rsidRPr="00CF7979">
        <w:rPr>
          <w:rFonts w:ascii="Arial" w:eastAsia="Calibri" w:hAnsi="Arial" w:cs="Arial"/>
          <w:bCs/>
          <w:sz w:val="18"/>
          <w:szCs w:val="18"/>
          <w:lang w:val="en-US"/>
        </w:rPr>
        <w:t xml:space="preserve">, </w:t>
      </w:r>
      <m:oMath>
        <m:sSub>
          <m:sSubPr>
            <m:ctrlPr>
              <w:rPr>
                <w:rFonts w:ascii="Cambria Math" w:eastAsia="Calibri" w:hAnsi="Cambria Math" w:cs="Arial"/>
                <w:bCs/>
                <w:i/>
                <w:sz w:val="18"/>
                <w:szCs w:val="18"/>
                <w:lang w:val="en-US"/>
              </w:rPr>
            </m:ctrlPr>
          </m:sSubPr>
          <m:e>
            <m:r>
              <w:rPr>
                <w:rFonts w:ascii="Cambria Math" w:eastAsia="Calibri" w:hAnsi="Cambria Math" w:cs="Arial"/>
                <w:sz w:val="18"/>
                <w:szCs w:val="18"/>
                <w:lang w:val="en-US"/>
              </w:rPr>
              <m:t>q</m:t>
            </m:r>
          </m:e>
          <m:sub>
            <m:r>
              <w:rPr>
                <w:rFonts w:ascii="Cambria Math" w:eastAsia="Calibri" w:hAnsi="Cambria Math" w:cs="Arial"/>
                <w:sz w:val="18"/>
                <w:szCs w:val="18"/>
                <w:lang w:val="en-US"/>
              </w:rPr>
              <m:t>a</m:t>
            </m:r>
          </m:sub>
        </m:sSub>
      </m:oMath>
      <w:r w:rsidRPr="00CF7979">
        <w:rPr>
          <w:rFonts w:ascii="Arial" w:eastAsia="Calibri" w:hAnsi="Arial" w:cs="Arial"/>
          <w:bCs/>
          <w:sz w:val="18"/>
          <w:szCs w:val="18"/>
          <w:lang w:val="en-US"/>
        </w:rPr>
        <w:t xml:space="preserve"> is the </w:t>
      </w:r>
      <w:r w:rsidRPr="00CF7979">
        <w:rPr>
          <w:rFonts w:ascii="Arial" w:eastAsia="Calibri" w:hAnsi="Arial" w:cs="Arial"/>
          <w:bCs/>
          <w:i/>
          <w:iCs/>
          <w:sz w:val="18"/>
          <w:szCs w:val="18"/>
          <w:lang w:val="en-US"/>
        </w:rPr>
        <w:t>a</w:t>
      </w:r>
      <w:r w:rsidRPr="00CF7979">
        <w:rPr>
          <w:rFonts w:ascii="Arial" w:eastAsia="Calibri" w:hAnsi="Arial" w:cs="Arial"/>
          <w:bCs/>
          <w:sz w:val="18"/>
          <w:szCs w:val="18"/>
          <w:lang w:val="en-US"/>
        </w:rPr>
        <w:t>-</w:t>
      </w:r>
      <w:proofErr w:type="spellStart"/>
      <w:r w:rsidRPr="00CF7979">
        <w:rPr>
          <w:rFonts w:ascii="Arial" w:eastAsia="Calibri" w:hAnsi="Arial" w:cs="Arial"/>
          <w:bCs/>
          <w:sz w:val="18"/>
          <w:szCs w:val="18"/>
          <w:lang w:val="en-US"/>
        </w:rPr>
        <w:t>th</w:t>
      </w:r>
      <w:proofErr w:type="spellEnd"/>
      <w:r w:rsidRPr="00CF7979">
        <w:rPr>
          <w:rFonts w:ascii="Arial" w:eastAsia="Calibri" w:hAnsi="Arial" w:cs="Arial"/>
          <w:bCs/>
          <w:sz w:val="18"/>
          <w:szCs w:val="18"/>
          <w:lang w:val="en-US"/>
        </w:rPr>
        <w:t xml:space="preserve"> element of the regression coefficient vector </w:t>
      </w:r>
      <w:r w:rsidRPr="00CF7979">
        <w:rPr>
          <w:rFonts w:ascii="Arial" w:eastAsia="Calibri" w:hAnsi="Arial" w:cs="Arial"/>
          <w:bCs/>
          <w:i/>
          <w:iCs/>
          <w:sz w:val="18"/>
          <w:szCs w:val="18"/>
          <w:lang w:val="en-US"/>
        </w:rPr>
        <w:t>q</w:t>
      </w:r>
      <w:r w:rsidRPr="00CF7979">
        <w:rPr>
          <w:rFonts w:ascii="Arial" w:eastAsia="Calibri" w:hAnsi="Arial" w:cs="Arial"/>
          <w:bCs/>
          <w:sz w:val="18"/>
          <w:szCs w:val="18"/>
          <w:lang w:val="en-US"/>
        </w:rPr>
        <w:t xml:space="preserve"> of </w:t>
      </w:r>
      <w:r w:rsidRPr="00CF7979">
        <w:rPr>
          <w:rFonts w:ascii="Arial" w:eastAsia="Calibri" w:hAnsi="Arial" w:cs="Arial"/>
          <w:b/>
          <w:sz w:val="18"/>
          <w:szCs w:val="18"/>
          <w:lang w:val="en-US"/>
        </w:rPr>
        <w:t>T</w:t>
      </w:r>
      <w:r w:rsidRPr="00CF7979">
        <w:rPr>
          <w:rFonts w:ascii="Arial" w:eastAsia="Calibri" w:hAnsi="Arial" w:cs="Arial"/>
          <w:bCs/>
          <w:sz w:val="18"/>
          <w:szCs w:val="18"/>
          <w:lang w:val="en-US"/>
        </w:rPr>
        <w:t xml:space="preserve">, </w:t>
      </w:r>
      <m:oMath>
        <m:sSub>
          <m:sSubPr>
            <m:ctrlPr>
              <w:rPr>
                <w:rFonts w:ascii="Cambria Math" w:eastAsia="Calibri" w:hAnsi="Cambria Math" w:cs="Arial"/>
                <w:bCs/>
                <w:i/>
                <w:sz w:val="18"/>
                <w:szCs w:val="18"/>
                <w:lang w:val="en-US"/>
              </w:rPr>
            </m:ctrlPr>
          </m:sSubPr>
          <m:e>
            <m:r>
              <w:rPr>
                <w:rFonts w:ascii="Cambria Math" w:eastAsia="Calibri" w:hAnsi="Cambria Math" w:cs="Arial"/>
                <w:sz w:val="18"/>
                <w:szCs w:val="18"/>
                <w:lang w:val="en-US"/>
              </w:rPr>
              <m:t>w</m:t>
            </m:r>
          </m:e>
          <m:sub>
            <m:r>
              <w:rPr>
                <w:rFonts w:ascii="Cambria Math" w:eastAsia="Calibri" w:hAnsi="Cambria Math" w:cs="Arial"/>
                <w:sz w:val="18"/>
                <w:szCs w:val="18"/>
                <w:lang w:val="en-US"/>
              </w:rPr>
              <m:t>a</m:t>
            </m:r>
          </m:sub>
        </m:sSub>
      </m:oMath>
      <w:r w:rsidRPr="00CF7979">
        <w:rPr>
          <w:rFonts w:ascii="Arial" w:eastAsia="Calibri" w:hAnsi="Arial" w:cs="Arial"/>
          <w:bCs/>
          <w:sz w:val="18"/>
          <w:szCs w:val="18"/>
          <w:lang w:val="en-US"/>
        </w:rPr>
        <w:t xml:space="preserve"> is the </w:t>
      </w:r>
      <w:r w:rsidRPr="00CF7979">
        <w:rPr>
          <w:rFonts w:ascii="Arial" w:eastAsia="Calibri" w:hAnsi="Arial" w:cs="Arial"/>
          <w:bCs/>
          <w:i/>
          <w:iCs/>
          <w:sz w:val="18"/>
          <w:szCs w:val="18"/>
          <w:lang w:val="en-US"/>
        </w:rPr>
        <w:t>a</w:t>
      </w:r>
      <w:r w:rsidRPr="00CF7979">
        <w:rPr>
          <w:rFonts w:ascii="Arial" w:eastAsia="Calibri" w:hAnsi="Arial" w:cs="Arial"/>
          <w:bCs/>
          <w:sz w:val="18"/>
          <w:szCs w:val="18"/>
          <w:lang w:val="en-US"/>
        </w:rPr>
        <w:t>-</w:t>
      </w:r>
      <w:proofErr w:type="spellStart"/>
      <w:r w:rsidRPr="00CF7979">
        <w:rPr>
          <w:rFonts w:ascii="Arial" w:eastAsia="Calibri" w:hAnsi="Arial" w:cs="Arial"/>
          <w:bCs/>
          <w:sz w:val="18"/>
          <w:szCs w:val="18"/>
          <w:lang w:val="en-US"/>
        </w:rPr>
        <w:t>th</w:t>
      </w:r>
      <w:proofErr w:type="spellEnd"/>
      <w:r w:rsidRPr="00CF7979">
        <w:rPr>
          <w:rFonts w:ascii="Arial" w:eastAsia="Calibri" w:hAnsi="Arial" w:cs="Arial"/>
          <w:bCs/>
          <w:sz w:val="18"/>
          <w:szCs w:val="18"/>
          <w:lang w:val="en-US"/>
        </w:rPr>
        <w:t xml:space="preserve"> column vector of the weighting matrix </w:t>
      </w:r>
      <w:r w:rsidRPr="00CF7979">
        <w:rPr>
          <w:rFonts w:ascii="Arial" w:eastAsia="Calibri" w:hAnsi="Arial" w:cs="Arial"/>
          <w:b/>
          <w:sz w:val="18"/>
          <w:szCs w:val="18"/>
          <w:lang w:val="en-US"/>
        </w:rPr>
        <w:t>W</w:t>
      </w:r>
      <w:r w:rsidRPr="00CF7979">
        <w:rPr>
          <w:rFonts w:ascii="Arial" w:eastAsia="Calibri" w:hAnsi="Arial" w:cs="Arial"/>
          <w:bCs/>
          <w:sz w:val="18"/>
          <w:szCs w:val="18"/>
          <w:lang w:val="en-US"/>
        </w:rPr>
        <w:t xml:space="preserve">. Variables at which the VIP scores were above 1.0 were considered significant </w:t>
      </w:r>
      <w:r w:rsidRPr="00CF7979">
        <w:rPr>
          <w:rFonts w:ascii="Arial" w:eastAsia="Calibri" w:hAnsi="Arial" w:cs="Arial"/>
          <w:bCs/>
          <w:sz w:val="18"/>
          <w:szCs w:val="18"/>
          <w:lang w:val="en-US"/>
        </w:rPr>
        <w:fldChar w:fldCharType="begin" w:fldLock="1"/>
      </w:r>
      <w:r w:rsidRPr="00CF7979">
        <w:rPr>
          <w:rFonts w:ascii="Arial" w:eastAsia="Calibri" w:hAnsi="Arial" w:cs="Arial"/>
          <w:bCs/>
          <w:sz w:val="18"/>
          <w:szCs w:val="18"/>
          <w:lang w:val="en-US"/>
        </w:rPr>
        <w:instrText>ADDIN CSL_CITATION {"citationItems":[{"id":"ITEM-1","itemData":{"ISBN":"9197373052","author":[{"dropping-particle":"","family":"Eriksson","given":"Lennart","non-dropping-particle":"","parse-names":false,"suffix":""},{"dropping-particle":"","family":"Kettaneh-Wold","given":"Nouna","non-dropping-particle":"","parse-names":false,"suffix":""},{"dropping-particle":"","family":"Trygg","given":"Johan","non-dropping-particle":"","parse-names":false,"suffix":""},{"dropping-particle":"","family":"Wikström","given":"Conny","non-dropping-particle":"","parse-names":false,"suffix":""},{"dropping-particle":"","family":"Wold","given":"Svante","non-dropping-particle":"","parse-names":false,"suffix":""}],"container-title":"Computer and Information Science","id":"ITEM-1","issued":{"date-parts":[["2006"]]},"publisher":"Umetrics Academy","title":"Multi-and megavariate data analysis: Part I: basic principles and applications","type":"book","volume":"1"},"uris":["http://www.mendeley.com/documents/?uuid=bc79f5f4-9682-44c5-b5b5-a928e203b87a"]}],"mendeley":{"formattedCitation":"(Eriksson et al., 2006)","plainTextFormattedCitation":"(Eriksson et al., 2006)","previouslyFormattedCitation":"(Eriksson et al., 2006)"},"properties":{"noteIndex":0},"schema":"https://github.com/citation-style-language/schema/raw/master/csl-citation.json"}</w:instrText>
      </w:r>
      <w:r w:rsidRPr="00CF7979">
        <w:rPr>
          <w:rFonts w:ascii="Arial" w:eastAsia="Calibri" w:hAnsi="Arial" w:cs="Arial"/>
          <w:bCs/>
          <w:sz w:val="18"/>
          <w:szCs w:val="18"/>
          <w:lang w:val="en-US"/>
        </w:rPr>
        <w:fldChar w:fldCharType="separate"/>
      </w:r>
      <w:r w:rsidRPr="00CF7979">
        <w:rPr>
          <w:rFonts w:ascii="Arial" w:eastAsia="Calibri" w:hAnsi="Arial" w:cs="Arial"/>
          <w:bCs/>
          <w:noProof/>
          <w:sz w:val="18"/>
          <w:szCs w:val="18"/>
          <w:lang w:val="en-US"/>
        </w:rPr>
        <w:t>(Eriksson et al., 2006)</w:t>
      </w:r>
      <w:r w:rsidRPr="00CF7979">
        <w:rPr>
          <w:rFonts w:ascii="Arial" w:eastAsia="Calibri" w:hAnsi="Arial" w:cs="Arial"/>
          <w:bCs/>
          <w:sz w:val="18"/>
          <w:szCs w:val="18"/>
          <w:lang w:val="en-US"/>
        </w:rPr>
        <w:fldChar w:fldCharType="end"/>
      </w:r>
      <w:r w:rsidRPr="00CF7979">
        <w:rPr>
          <w:rFonts w:ascii="Arial" w:eastAsia="Calibri" w:hAnsi="Arial" w:cs="Arial"/>
          <w:bCs/>
          <w:sz w:val="18"/>
          <w:szCs w:val="18"/>
          <w:lang w:val="en-US"/>
        </w:rPr>
        <w:t xml:space="preserve">. The unity threshold value has been demonstrated to be a reasonable choice even when the </w:t>
      </w:r>
      <w:r w:rsidRPr="00CF7979">
        <w:rPr>
          <w:rFonts w:ascii="Arial" w:eastAsia="Calibri" w:hAnsi="Arial" w:cs="Arial"/>
          <w:b/>
          <w:sz w:val="18"/>
          <w:szCs w:val="18"/>
          <w:lang w:val="en-US"/>
        </w:rPr>
        <w:t xml:space="preserve">X </w:t>
      </w:r>
      <w:r w:rsidRPr="00CF7979">
        <w:rPr>
          <w:rFonts w:ascii="Arial" w:eastAsia="Calibri" w:hAnsi="Arial" w:cs="Arial"/>
          <w:bCs/>
          <w:sz w:val="18"/>
          <w:szCs w:val="18"/>
          <w:lang w:val="en-US"/>
        </w:rPr>
        <w:t>variables are spectral data</w:t>
      </w:r>
      <w:r w:rsidR="00E762BB">
        <w:rPr>
          <w:rFonts w:ascii="Arial" w:eastAsia="Calibri" w:hAnsi="Arial" w:cs="Arial"/>
          <w:bCs/>
          <w:sz w:val="18"/>
          <w:szCs w:val="18"/>
          <w:lang w:val="en-US"/>
        </w:rPr>
        <w:t>.</w:t>
      </w:r>
      <w:r w:rsidR="003E7C2A">
        <w:rPr>
          <w:rFonts w:ascii="Arial" w:eastAsia="Calibri" w:hAnsi="Arial" w:cs="Arial"/>
          <w:bCs/>
          <w:sz w:val="18"/>
          <w:szCs w:val="18"/>
          <w:lang w:val="en-US"/>
        </w:rPr>
        <w:t xml:space="preserve"> </w:t>
      </w:r>
      <w:r w:rsidRPr="00CF7979">
        <w:rPr>
          <w:rFonts w:ascii="Arial" w:eastAsia="Calibri" w:hAnsi="Arial" w:cs="Arial"/>
          <w:bCs/>
          <w:sz w:val="18"/>
          <w:szCs w:val="18"/>
          <w:lang w:val="en-US"/>
        </w:rPr>
        <w:t xml:space="preserve">The schematic representation of the proposed procedure is reported in Figure </w:t>
      </w:r>
      <w:r w:rsidR="004B06DA">
        <w:rPr>
          <w:rFonts w:ascii="Arial" w:eastAsia="Calibri" w:hAnsi="Arial" w:cs="Arial"/>
          <w:bCs/>
          <w:sz w:val="18"/>
          <w:szCs w:val="18"/>
          <w:lang w:val="en-US"/>
        </w:rPr>
        <w:t>3</w:t>
      </w:r>
      <w:r w:rsidRPr="00CF7979">
        <w:rPr>
          <w:rFonts w:ascii="Arial" w:eastAsia="Calibri" w:hAnsi="Arial" w:cs="Arial"/>
          <w:bCs/>
          <w:sz w:val="18"/>
          <w:szCs w:val="18"/>
          <w:lang w:val="en-US"/>
        </w:rPr>
        <w:t>.</w:t>
      </w:r>
    </w:p>
    <w:p w14:paraId="00E31808" w14:textId="77777777" w:rsidR="001F0618" w:rsidRPr="00427586" w:rsidRDefault="001F0618" w:rsidP="001F0618">
      <w:pPr>
        <w:spacing w:after="120"/>
        <w:contextualSpacing/>
        <w:jc w:val="both"/>
        <w:rPr>
          <w:rFonts w:eastAsia="Calibri"/>
          <w:bCs/>
          <w:sz w:val="20"/>
          <w:lang w:val="en-US"/>
        </w:rPr>
      </w:pPr>
    </w:p>
    <w:p w14:paraId="751A8ED5" w14:textId="2F8934BB" w:rsidR="007E0563" w:rsidRDefault="001F0618" w:rsidP="00CF7979">
      <w:pPr>
        <w:spacing w:after="0" w:line="264" w:lineRule="auto"/>
        <w:jc w:val="center"/>
        <w:rPr>
          <w:rFonts w:ascii="Arial" w:eastAsia="Times New Roman" w:hAnsi="Arial" w:cs="Times New Roman"/>
          <w:sz w:val="18"/>
          <w:szCs w:val="20"/>
          <w:lang w:val="en-US"/>
        </w:rPr>
      </w:pPr>
      <w:r w:rsidRPr="00427586">
        <w:rPr>
          <w:rFonts w:eastAsia="Calibri"/>
          <w:bCs/>
          <w:noProof/>
          <w:sz w:val="20"/>
          <w:lang w:val="en-US"/>
        </w:rPr>
        <w:drawing>
          <wp:inline distT="0" distB="0" distL="0" distR="0" wp14:anchorId="3DB8A534" wp14:editId="2D8E6C11">
            <wp:extent cx="3148541" cy="1525836"/>
            <wp:effectExtent l="0" t="0" r="1270" b="0"/>
            <wp:docPr id="14" name="Picture 1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Diagram&#10;&#10;Description automatically generated"/>
                    <pic:cNvPicPr/>
                  </pic:nvPicPr>
                  <pic:blipFill rotWithShape="1">
                    <a:blip r:embed="rId13"/>
                    <a:srcRect t="4982" b="2989"/>
                    <a:stretch/>
                  </pic:blipFill>
                  <pic:spPr bwMode="auto">
                    <a:xfrm>
                      <a:off x="0" y="0"/>
                      <a:ext cx="3149600" cy="1526349"/>
                    </a:xfrm>
                    <a:prstGeom prst="rect">
                      <a:avLst/>
                    </a:prstGeom>
                    <a:ln>
                      <a:noFill/>
                    </a:ln>
                    <a:extLst>
                      <a:ext uri="{53640926-AAD7-44D8-BBD7-CCE9431645EC}">
                        <a14:shadowObscured xmlns:a14="http://schemas.microsoft.com/office/drawing/2010/main"/>
                      </a:ext>
                    </a:extLst>
                  </pic:spPr>
                </pic:pic>
              </a:graphicData>
            </a:graphic>
          </wp:inline>
        </w:drawing>
      </w:r>
    </w:p>
    <w:p w14:paraId="0F5C6EF2" w14:textId="6DE99925" w:rsidR="001F0618" w:rsidRPr="00CF7979" w:rsidRDefault="001F0618" w:rsidP="001F0618">
      <w:pPr>
        <w:tabs>
          <w:tab w:val="left" w:pos="4678"/>
          <w:tab w:val="left" w:pos="4820"/>
        </w:tabs>
        <w:jc w:val="both"/>
        <w:rPr>
          <w:rFonts w:ascii="Arial" w:eastAsiaTheme="minorEastAsia" w:hAnsi="Arial" w:cs="Arial"/>
          <w:i/>
          <w:iCs/>
          <w:sz w:val="18"/>
          <w:szCs w:val="18"/>
          <w:lang w:val="en-US"/>
        </w:rPr>
      </w:pPr>
      <w:r w:rsidRPr="00CF7979">
        <w:rPr>
          <w:rFonts w:ascii="Arial" w:eastAsiaTheme="minorEastAsia" w:hAnsi="Arial" w:cs="Arial"/>
          <w:i/>
          <w:iCs/>
          <w:sz w:val="18"/>
          <w:szCs w:val="18"/>
          <w:lang w:val="en-US"/>
        </w:rPr>
        <w:t xml:space="preserve">Figure </w:t>
      </w:r>
      <w:r w:rsidR="004B06DA">
        <w:rPr>
          <w:rFonts w:ascii="Arial" w:eastAsiaTheme="minorEastAsia" w:hAnsi="Arial" w:cs="Arial"/>
          <w:i/>
          <w:iCs/>
          <w:sz w:val="18"/>
          <w:szCs w:val="18"/>
          <w:lang w:val="en-US"/>
        </w:rPr>
        <w:t>3</w:t>
      </w:r>
      <w:r w:rsidRPr="00CF7979">
        <w:rPr>
          <w:rFonts w:ascii="Arial" w:eastAsiaTheme="minorEastAsia" w:hAnsi="Arial" w:cs="Arial"/>
          <w:i/>
          <w:iCs/>
          <w:sz w:val="18"/>
          <w:szCs w:val="18"/>
          <w:lang w:val="en-US"/>
        </w:rPr>
        <w:t xml:space="preserve">. Schematic representation of the procedure for fermentation monitoring by Raman spectroscopy. </w:t>
      </w:r>
    </w:p>
    <w:p w14:paraId="7774DA67" w14:textId="4602FEB2" w:rsidR="00A43058" w:rsidRDefault="001F0618" w:rsidP="00E762BB">
      <w:pPr>
        <w:tabs>
          <w:tab w:val="right" w:pos="7100"/>
        </w:tabs>
        <w:spacing w:line="264" w:lineRule="auto"/>
        <w:jc w:val="both"/>
        <w:rPr>
          <w:rFonts w:ascii="Arial" w:eastAsia="Times New Roman" w:hAnsi="Arial" w:cs="Times New Roman"/>
          <w:b/>
          <w:sz w:val="20"/>
          <w:szCs w:val="20"/>
          <w:lang w:val="en-GB"/>
        </w:rPr>
      </w:pPr>
      <w:r>
        <w:rPr>
          <w:rFonts w:ascii="Arial" w:eastAsia="Times New Roman" w:hAnsi="Arial" w:cs="Times New Roman"/>
          <w:b/>
          <w:sz w:val="20"/>
          <w:szCs w:val="20"/>
          <w:lang w:val="en-GB"/>
        </w:rPr>
        <w:t>5</w:t>
      </w:r>
      <w:r w:rsidR="00A43058">
        <w:rPr>
          <w:rFonts w:ascii="Arial" w:eastAsia="Times New Roman" w:hAnsi="Arial" w:cs="Times New Roman"/>
          <w:b/>
          <w:sz w:val="20"/>
          <w:szCs w:val="20"/>
          <w:lang w:val="en-GB"/>
        </w:rPr>
        <w:t>. Results</w:t>
      </w:r>
      <w:r w:rsidR="009E4472">
        <w:rPr>
          <w:rFonts w:ascii="Arial" w:eastAsia="Times New Roman" w:hAnsi="Arial" w:cs="Times New Roman"/>
          <w:b/>
          <w:sz w:val="20"/>
          <w:szCs w:val="20"/>
          <w:lang w:val="en-GB"/>
        </w:rPr>
        <w:t xml:space="preserve"> and discussion</w:t>
      </w:r>
    </w:p>
    <w:p w14:paraId="13436BE2" w14:textId="692B9387" w:rsidR="00943610" w:rsidRPr="0028596E" w:rsidRDefault="00C7495B" w:rsidP="00413F9B">
      <w:pPr>
        <w:spacing w:after="0" w:line="276" w:lineRule="auto"/>
        <w:jc w:val="both"/>
        <w:rPr>
          <w:rFonts w:ascii="Arial" w:eastAsia="Times New Roman" w:hAnsi="Arial" w:cs="Times New Roman"/>
          <w:bCs/>
          <w:sz w:val="18"/>
          <w:szCs w:val="18"/>
          <w:lang w:val="en-GB"/>
        </w:rPr>
      </w:pPr>
      <w:r w:rsidRPr="00C7495B">
        <w:rPr>
          <w:rFonts w:ascii="Arial" w:eastAsia="Times New Roman" w:hAnsi="Arial" w:cs="Times New Roman"/>
          <w:bCs/>
          <w:sz w:val="18"/>
          <w:szCs w:val="18"/>
          <w:lang w:val="en-GB"/>
        </w:rPr>
        <w:t>PLS1D models have been developed for both ethanol and glucose by considering different aqueous solutions. It was found that 3 latent variables were satisfactory to describe the dependence on the ethanol, whereas, regarding the glucose dependence estimation, 4 latent variables were required.</w:t>
      </w:r>
      <w:r w:rsidR="0028596E">
        <w:rPr>
          <w:rFonts w:ascii="Arial" w:eastAsia="Times New Roman" w:hAnsi="Arial" w:cs="Times New Roman"/>
          <w:bCs/>
          <w:sz w:val="18"/>
          <w:szCs w:val="18"/>
          <w:lang w:val="en-GB"/>
        </w:rPr>
        <w:t xml:space="preserve"> </w:t>
      </w:r>
      <w:r w:rsidRPr="00C7495B">
        <w:rPr>
          <w:rFonts w:ascii="Arial" w:eastAsia="Times New Roman" w:hAnsi="Arial" w:cs="Times New Roman"/>
          <w:bCs/>
          <w:sz w:val="18"/>
          <w:szCs w:val="18"/>
          <w:lang w:val="en-GB"/>
        </w:rPr>
        <w:t xml:space="preserve">In Figure </w:t>
      </w:r>
      <w:r>
        <w:rPr>
          <w:rFonts w:ascii="Arial" w:eastAsia="Times New Roman" w:hAnsi="Arial" w:cs="Times New Roman"/>
          <w:bCs/>
          <w:sz w:val="18"/>
          <w:szCs w:val="18"/>
          <w:lang w:val="en-GB"/>
        </w:rPr>
        <w:t>4</w:t>
      </w:r>
      <w:r w:rsidR="003E7C2A">
        <w:rPr>
          <w:rFonts w:ascii="Arial" w:eastAsia="Times New Roman" w:hAnsi="Arial" w:cs="Times New Roman"/>
          <w:bCs/>
          <w:sz w:val="18"/>
          <w:szCs w:val="18"/>
          <w:lang w:val="en-GB"/>
        </w:rPr>
        <w:t>, VIP scores above a threshold of 1.0 are highlighted for</w:t>
      </w:r>
      <w:r w:rsidRPr="00C7495B">
        <w:rPr>
          <w:rFonts w:ascii="Arial" w:eastAsia="Times New Roman" w:hAnsi="Arial" w:cs="Times New Roman"/>
          <w:bCs/>
          <w:sz w:val="18"/>
          <w:szCs w:val="18"/>
          <w:lang w:val="en-GB"/>
        </w:rPr>
        <w:t xml:space="preserve"> ethanol and glucose. </w:t>
      </w:r>
    </w:p>
    <w:p w14:paraId="6C221F79" w14:textId="1AD5590E" w:rsidR="00C7495B" w:rsidRDefault="001A47F9" w:rsidP="00C7495B">
      <w:pPr>
        <w:spacing w:after="0" w:line="264" w:lineRule="auto"/>
        <w:jc w:val="both"/>
        <w:rPr>
          <w:rFonts w:ascii="Arial" w:eastAsia="Times New Roman" w:hAnsi="Arial" w:cs="Times New Roman"/>
          <w:sz w:val="18"/>
          <w:szCs w:val="20"/>
          <w:lang w:val="en-GB"/>
        </w:rPr>
      </w:pPr>
      <w:r>
        <w:rPr>
          <w:rFonts w:ascii="Arial" w:eastAsia="Times New Roman" w:hAnsi="Arial" w:cs="Times New Roman"/>
          <w:noProof/>
          <w:sz w:val="18"/>
          <w:szCs w:val="20"/>
          <w:lang w:val="en-GB"/>
        </w:rPr>
        <w:drawing>
          <wp:inline distT="0" distB="0" distL="0" distR="0" wp14:anchorId="05C63FB0" wp14:editId="2A2E7EFC">
            <wp:extent cx="2882900" cy="21590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4">
                      <a:extLst>
                        <a:ext uri="{28A0092B-C50C-407E-A947-70E740481C1C}">
                          <a14:useLocalDpi xmlns:a14="http://schemas.microsoft.com/office/drawing/2010/main" val="0"/>
                        </a:ext>
                      </a:extLst>
                    </a:blip>
                    <a:stretch>
                      <a:fillRect/>
                    </a:stretch>
                  </pic:blipFill>
                  <pic:spPr>
                    <a:xfrm>
                      <a:off x="0" y="0"/>
                      <a:ext cx="2882900" cy="2159000"/>
                    </a:xfrm>
                    <a:prstGeom prst="rect">
                      <a:avLst/>
                    </a:prstGeom>
                  </pic:spPr>
                </pic:pic>
              </a:graphicData>
            </a:graphic>
          </wp:inline>
        </w:drawing>
      </w:r>
    </w:p>
    <w:p w14:paraId="62F35F6F" w14:textId="362910CF" w:rsidR="00C7495B" w:rsidRPr="00413F9B" w:rsidRDefault="00C7495B" w:rsidP="00F27179">
      <w:pPr>
        <w:pStyle w:val="SectionTitle"/>
        <w:rPr>
          <w:rFonts w:eastAsia="Calibri"/>
        </w:rPr>
      </w:pPr>
      <w:r w:rsidRPr="00413F9B">
        <w:t xml:space="preserve">Figure </w:t>
      </w:r>
      <w:r w:rsidR="0028596E" w:rsidRPr="00413F9B">
        <w:t>4</w:t>
      </w:r>
      <w:r w:rsidRPr="00413F9B">
        <w:t xml:space="preserve">. VIP scores, with </w:t>
      </w:r>
      <w:r w:rsidR="00B42281">
        <w:t xml:space="preserve">the </w:t>
      </w:r>
      <w:r w:rsidRPr="00413F9B">
        <w:t xml:space="preserve">indication of the </w:t>
      </w:r>
      <w:r w:rsidRPr="00413F9B">
        <w:rPr>
          <w:rFonts w:eastAsia="Calibri"/>
        </w:rPr>
        <w:t xml:space="preserve">wavelengths with information on ethanol (red line) and glucose (blue line). </w:t>
      </w:r>
    </w:p>
    <w:p w14:paraId="01B53DEE" w14:textId="47C794C2" w:rsidR="00F27179" w:rsidRPr="0028596E" w:rsidRDefault="00F27179" w:rsidP="00F27179">
      <w:pPr>
        <w:spacing w:after="0" w:line="276" w:lineRule="auto"/>
        <w:jc w:val="both"/>
        <w:rPr>
          <w:rFonts w:ascii="Arial" w:eastAsia="Times New Roman" w:hAnsi="Arial" w:cs="Times New Roman"/>
          <w:bCs/>
          <w:sz w:val="18"/>
          <w:szCs w:val="18"/>
          <w:lang w:val="en-GB"/>
        </w:rPr>
      </w:pPr>
      <w:r>
        <w:rPr>
          <w:rFonts w:ascii="Arial" w:eastAsia="Times New Roman" w:hAnsi="Arial" w:cs="Times New Roman"/>
          <w:bCs/>
          <w:sz w:val="18"/>
          <w:szCs w:val="18"/>
          <w:lang w:val="en-GB"/>
        </w:rPr>
        <w:t xml:space="preserve">There is a significant overlap between the wavelengths informative for ethanol and glucose in most </w:t>
      </w:r>
      <w:r w:rsidRPr="00C7495B">
        <w:rPr>
          <w:rFonts w:ascii="Arial" w:eastAsia="Times New Roman" w:hAnsi="Arial" w:cs="Times New Roman"/>
          <w:bCs/>
          <w:sz w:val="18"/>
          <w:szCs w:val="18"/>
          <w:lang w:val="en-GB"/>
        </w:rPr>
        <w:t>cases. VIPs result greater than one for both the species in wavelengths intervals located circa at 880 cm</w:t>
      </w:r>
      <w:r w:rsidRPr="0028596E">
        <w:rPr>
          <w:rFonts w:ascii="Arial" w:eastAsia="Times New Roman" w:hAnsi="Arial" w:cs="Times New Roman"/>
          <w:bCs/>
          <w:sz w:val="18"/>
          <w:szCs w:val="18"/>
          <w:vertAlign w:val="superscript"/>
          <w:lang w:val="en-GB"/>
        </w:rPr>
        <w:t>-1</w:t>
      </w:r>
      <w:r w:rsidRPr="00C7495B">
        <w:rPr>
          <w:rFonts w:ascii="Arial" w:eastAsia="Times New Roman" w:hAnsi="Arial" w:cs="Times New Roman"/>
          <w:bCs/>
          <w:sz w:val="18"/>
          <w:szCs w:val="18"/>
          <w:lang w:val="en-GB"/>
        </w:rPr>
        <w:t xml:space="preserve"> (corresponding to the stretching vibrations of C-C), at 1050 cm</w:t>
      </w:r>
      <w:r w:rsidRPr="0028596E">
        <w:rPr>
          <w:rFonts w:ascii="Arial" w:eastAsia="Times New Roman" w:hAnsi="Arial" w:cs="Times New Roman"/>
          <w:bCs/>
          <w:sz w:val="18"/>
          <w:szCs w:val="18"/>
          <w:vertAlign w:val="superscript"/>
          <w:lang w:val="en-GB"/>
        </w:rPr>
        <w:t>-1</w:t>
      </w:r>
      <w:r w:rsidRPr="00C7495B">
        <w:rPr>
          <w:rFonts w:ascii="Arial" w:eastAsia="Times New Roman" w:hAnsi="Arial" w:cs="Times New Roman"/>
          <w:bCs/>
          <w:sz w:val="18"/>
          <w:szCs w:val="18"/>
          <w:lang w:val="en-GB"/>
        </w:rPr>
        <w:t xml:space="preserve"> (corresponding to the CH</w:t>
      </w:r>
      <w:r w:rsidRPr="00736B29">
        <w:rPr>
          <w:rFonts w:ascii="Arial" w:eastAsia="Times New Roman" w:hAnsi="Arial" w:cs="Times New Roman"/>
          <w:bCs/>
          <w:sz w:val="18"/>
          <w:szCs w:val="18"/>
          <w:vertAlign w:val="subscript"/>
          <w:lang w:val="en-GB"/>
        </w:rPr>
        <w:t>3</w:t>
      </w:r>
      <w:r w:rsidRPr="00C7495B">
        <w:rPr>
          <w:rFonts w:ascii="Arial" w:eastAsia="Times New Roman" w:hAnsi="Arial" w:cs="Times New Roman"/>
          <w:bCs/>
          <w:sz w:val="18"/>
          <w:szCs w:val="18"/>
          <w:lang w:val="en-GB"/>
        </w:rPr>
        <w:t xml:space="preserve"> </w:t>
      </w:r>
      <w:r>
        <w:rPr>
          <w:rFonts w:ascii="Arial" w:eastAsia="Times New Roman" w:hAnsi="Arial" w:cs="Times New Roman"/>
          <w:bCs/>
          <w:sz w:val="18"/>
          <w:szCs w:val="18"/>
          <w:lang w:val="en-GB"/>
        </w:rPr>
        <w:t>v</w:t>
      </w:r>
      <w:r w:rsidRPr="00C7495B">
        <w:rPr>
          <w:rFonts w:ascii="Arial" w:eastAsia="Times New Roman" w:hAnsi="Arial" w:cs="Times New Roman"/>
          <w:bCs/>
          <w:sz w:val="18"/>
          <w:szCs w:val="18"/>
          <w:lang w:val="en-GB"/>
        </w:rPr>
        <w:t>ibrations), at 1450 cm</w:t>
      </w:r>
      <w:r w:rsidRPr="0028596E">
        <w:rPr>
          <w:rFonts w:ascii="Arial" w:eastAsia="Times New Roman" w:hAnsi="Arial" w:cs="Times New Roman"/>
          <w:bCs/>
          <w:sz w:val="18"/>
          <w:szCs w:val="18"/>
          <w:vertAlign w:val="superscript"/>
          <w:lang w:val="en-GB"/>
        </w:rPr>
        <w:t>-1</w:t>
      </w:r>
      <w:r w:rsidRPr="00C7495B">
        <w:rPr>
          <w:rFonts w:ascii="Arial" w:eastAsia="Times New Roman" w:hAnsi="Arial" w:cs="Times New Roman"/>
          <w:bCs/>
          <w:sz w:val="18"/>
          <w:szCs w:val="18"/>
          <w:lang w:val="en-GB"/>
        </w:rPr>
        <w:t xml:space="preserve"> (related to the bending vibrations of CH</w:t>
      </w:r>
      <w:r w:rsidRPr="00736B29">
        <w:rPr>
          <w:rFonts w:ascii="Arial" w:eastAsia="Times New Roman" w:hAnsi="Arial" w:cs="Times New Roman"/>
          <w:bCs/>
          <w:sz w:val="18"/>
          <w:szCs w:val="18"/>
          <w:vertAlign w:val="subscript"/>
          <w:lang w:val="en-GB"/>
        </w:rPr>
        <w:t>3</w:t>
      </w:r>
      <w:r w:rsidRPr="00C7495B">
        <w:rPr>
          <w:rFonts w:ascii="Arial" w:eastAsia="Times New Roman" w:hAnsi="Arial" w:cs="Times New Roman"/>
          <w:bCs/>
          <w:sz w:val="18"/>
          <w:szCs w:val="18"/>
          <w:lang w:val="en-GB"/>
        </w:rPr>
        <w:t xml:space="preserve"> and CH</w:t>
      </w:r>
      <w:r w:rsidRPr="00736B29">
        <w:rPr>
          <w:rFonts w:ascii="Arial" w:eastAsia="Times New Roman" w:hAnsi="Arial" w:cs="Times New Roman"/>
          <w:bCs/>
          <w:sz w:val="18"/>
          <w:szCs w:val="18"/>
          <w:vertAlign w:val="subscript"/>
          <w:lang w:val="en-GB"/>
        </w:rPr>
        <w:t>2</w:t>
      </w:r>
      <w:r w:rsidRPr="00C7495B">
        <w:rPr>
          <w:rFonts w:ascii="Arial" w:eastAsia="Times New Roman" w:hAnsi="Arial" w:cs="Times New Roman"/>
          <w:bCs/>
          <w:sz w:val="18"/>
          <w:szCs w:val="18"/>
          <w:lang w:val="en-GB"/>
        </w:rPr>
        <w:t xml:space="preserve">) leading to some difficulties in discriminating the two components. In </w:t>
      </w:r>
      <w:r w:rsidRPr="00C7495B">
        <w:rPr>
          <w:rFonts w:ascii="Arial" w:eastAsia="Times New Roman" w:hAnsi="Arial" w:cs="Times New Roman"/>
          <w:bCs/>
          <w:sz w:val="18"/>
          <w:szCs w:val="18"/>
          <w:lang w:val="en-GB"/>
        </w:rPr>
        <w:lastRenderedPageBreak/>
        <w:t>addition, the glucose shows VIPs statistically significant also at 1100 cm</w:t>
      </w:r>
      <w:r w:rsidRPr="0028596E">
        <w:rPr>
          <w:rFonts w:ascii="Arial" w:eastAsia="Times New Roman" w:hAnsi="Arial" w:cs="Times New Roman"/>
          <w:bCs/>
          <w:sz w:val="18"/>
          <w:szCs w:val="18"/>
          <w:vertAlign w:val="superscript"/>
          <w:lang w:val="en-GB"/>
        </w:rPr>
        <w:t>-1</w:t>
      </w:r>
      <w:r w:rsidRPr="00C7495B">
        <w:rPr>
          <w:rFonts w:ascii="Arial" w:eastAsia="Times New Roman" w:hAnsi="Arial" w:cs="Times New Roman"/>
          <w:bCs/>
          <w:sz w:val="18"/>
          <w:szCs w:val="18"/>
          <w:lang w:val="en-GB"/>
        </w:rPr>
        <w:t xml:space="preserve"> (corresponding to COH vibrations, </w:t>
      </w:r>
      <w:r>
        <w:rPr>
          <w:rFonts w:ascii="Arial" w:eastAsia="Times New Roman" w:hAnsi="Arial" w:cs="Times New Roman"/>
          <w:bCs/>
          <w:sz w:val="18"/>
          <w:szCs w:val="18"/>
          <w:lang w:val="en-GB"/>
        </w:rPr>
        <w:t>(</w:t>
      </w:r>
      <w:r w:rsidRPr="00C7495B">
        <w:rPr>
          <w:rFonts w:ascii="Arial" w:eastAsia="Times New Roman" w:hAnsi="Arial" w:cs="Times New Roman"/>
          <w:bCs/>
          <w:sz w:val="18"/>
          <w:szCs w:val="18"/>
          <w:lang w:val="en-GB"/>
        </w:rPr>
        <w:t>see</w:t>
      </w:r>
      <w:r>
        <w:rPr>
          <w:rFonts w:ascii="Arial" w:eastAsia="Times New Roman" w:hAnsi="Arial" w:cs="Times New Roman"/>
          <w:bCs/>
          <w:sz w:val="18"/>
          <w:szCs w:val="18"/>
          <w:lang w:val="en-GB"/>
        </w:rPr>
        <w:t>,</w:t>
      </w:r>
      <w:r w:rsidRPr="00C7495B">
        <w:rPr>
          <w:rFonts w:ascii="Arial" w:eastAsia="Times New Roman" w:hAnsi="Arial" w:cs="Times New Roman"/>
          <w:bCs/>
          <w:sz w:val="18"/>
          <w:szCs w:val="18"/>
          <w:lang w:val="en-GB"/>
        </w:rPr>
        <w:t xml:space="preserve"> e.g.  </w:t>
      </w:r>
      <w:proofErr w:type="spellStart"/>
      <w:r w:rsidRPr="00C7495B">
        <w:rPr>
          <w:rFonts w:ascii="Arial" w:eastAsia="Times New Roman" w:hAnsi="Arial" w:cs="Times New Roman"/>
          <w:bCs/>
          <w:sz w:val="18"/>
          <w:szCs w:val="18"/>
          <w:lang w:val="en-GB"/>
        </w:rPr>
        <w:t>Mathlouthi</w:t>
      </w:r>
      <w:proofErr w:type="spellEnd"/>
      <w:r w:rsidRPr="00C7495B">
        <w:rPr>
          <w:rFonts w:ascii="Arial" w:eastAsia="Times New Roman" w:hAnsi="Arial" w:cs="Times New Roman"/>
          <w:bCs/>
          <w:sz w:val="18"/>
          <w:szCs w:val="18"/>
          <w:lang w:val="en-GB"/>
        </w:rPr>
        <w:t xml:space="preserve"> and </w:t>
      </w:r>
      <w:proofErr w:type="spellStart"/>
      <w:r w:rsidRPr="00C7495B">
        <w:rPr>
          <w:rFonts w:ascii="Arial" w:eastAsia="Times New Roman" w:hAnsi="Arial" w:cs="Times New Roman"/>
          <w:bCs/>
          <w:sz w:val="18"/>
          <w:szCs w:val="18"/>
          <w:lang w:val="en-GB"/>
        </w:rPr>
        <w:t>Luu</w:t>
      </w:r>
      <w:proofErr w:type="spellEnd"/>
      <w:r w:rsidRPr="00C7495B">
        <w:rPr>
          <w:rFonts w:ascii="Arial" w:eastAsia="Times New Roman" w:hAnsi="Arial" w:cs="Times New Roman"/>
          <w:bCs/>
          <w:sz w:val="18"/>
          <w:szCs w:val="18"/>
          <w:lang w:val="en-GB"/>
        </w:rPr>
        <w:t xml:space="preserve">, 1980) and 1600-1700 </w:t>
      </w:r>
      <w:proofErr w:type="gramStart"/>
      <w:r w:rsidRPr="00C7495B">
        <w:rPr>
          <w:rFonts w:ascii="Arial" w:eastAsia="Times New Roman" w:hAnsi="Arial" w:cs="Times New Roman"/>
          <w:bCs/>
          <w:sz w:val="18"/>
          <w:szCs w:val="18"/>
          <w:lang w:val="en-GB"/>
        </w:rPr>
        <w:t>cm</w:t>
      </w:r>
      <w:r w:rsidRPr="0028596E">
        <w:rPr>
          <w:rFonts w:ascii="Arial" w:eastAsia="Times New Roman" w:hAnsi="Arial" w:cs="Times New Roman"/>
          <w:bCs/>
          <w:sz w:val="18"/>
          <w:szCs w:val="18"/>
          <w:vertAlign w:val="superscript"/>
          <w:lang w:val="en-GB"/>
        </w:rPr>
        <w:t>-1</w:t>
      </w:r>
      <w:proofErr w:type="gramEnd"/>
      <w:r w:rsidRPr="00C7495B">
        <w:rPr>
          <w:rFonts w:ascii="Arial" w:eastAsia="Times New Roman" w:hAnsi="Arial" w:cs="Times New Roman"/>
          <w:bCs/>
          <w:sz w:val="18"/>
          <w:szCs w:val="18"/>
          <w:lang w:val="en-GB"/>
        </w:rPr>
        <w:t xml:space="preserve">. </w:t>
      </w:r>
      <w:r w:rsidRPr="0028596E">
        <w:rPr>
          <w:rFonts w:ascii="Arial" w:eastAsia="Times New Roman" w:hAnsi="Arial" w:cs="Arial"/>
          <w:bCs/>
          <w:sz w:val="18"/>
          <w:szCs w:val="18"/>
          <w:lang w:val="en-GB"/>
        </w:rPr>
        <w:t>This latter region should be related to water OH bending</w:t>
      </w:r>
      <w:r>
        <w:rPr>
          <w:rFonts w:ascii="Arial" w:eastAsia="Times New Roman" w:hAnsi="Arial" w:cs="Arial"/>
          <w:bCs/>
          <w:sz w:val="18"/>
          <w:szCs w:val="18"/>
          <w:lang w:val="en-GB"/>
        </w:rPr>
        <w:t xml:space="preserve">. </w:t>
      </w:r>
      <w:r w:rsidRPr="0028596E">
        <w:rPr>
          <w:rFonts w:ascii="Arial" w:hAnsi="Arial" w:cs="Arial"/>
          <w:sz w:val="18"/>
          <w:szCs w:val="18"/>
          <w:lang w:val="en-US"/>
        </w:rPr>
        <w:t>T</w:t>
      </w:r>
      <w:r>
        <w:rPr>
          <w:rFonts w:ascii="Arial" w:hAnsi="Arial" w:cs="Arial"/>
          <w:sz w:val="18"/>
          <w:szCs w:val="18"/>
          <w:lang w:val="en-US"/>
        </w:rPr>
        <w:t>herefore, t</w:t>
      </w:r>
      <w:r w:rsidRPr="0028596E">
        <w:rPr>
          <w:rFonts w:ascii="Arial" w:hAnsi="Arial" w:cs="Arial"/>
          <w:sz w:val="18"/>
          <w:szCs w:val="18"/>
          <w:lang w:val="en-US"/>
        </w:rPr>
        <w:t>he statistical models relating spectra and concentrations for the two compounds have been constructed using only the interval of wavelengths suggested by the VIP scores.</w:t>
      </w:r>
    </w:p>
    <w:p w14:paraId="7EEC52B0" w14:textId="12E8D53B" w:rsidR="00C7495B" w:rsidRPr="00F27179" w:rsidRDefault="0028596E" w:rsidP="00F27179">
      <w:pPr>
        <w:pStyle w:val="SectionTitle"/>
      </w:pPr>
      <w:r w:rsidRPr="00F27179">
        <w:t xml:space="preserve">The comparison between the ethanol concentration estimated with the PLS model with 3 latent variables and the experimental data is reported in Figure 5 (left panel). </w:t>
      </w:r>
      <w:r w:rsidR="00BE6B19" w:rsidRPr="00F27179">
        <w:t>The results are quite satisfactory, as indicated by the coefficient of determination.</w:t>
      </w:r>
      <w:r w:rsidRPr="00F27179">
        <w:t xml:space="preserve"> Indeed, R</w:t>
      </w:r>
      <w:r w:rsidRPr="00F27179">
        <w:rPr>
          <w:vertAlign w:val="superscript"/>
        </w:rPr>
        <w:t>2</w:t>
      </w:r>
      <w:r w:rsidRPr="00F27179">
        <w:t xml:space="preserve"> is equal to 0.9927 for calibration and 0.9374 for validation. The glucose concentration values predicted by the PLS model with 4 latent variables are reported in Figure 5 (right panel) as a function of the measured ones. In this case, the coefficient of determination is equal to 0.9087 for calibration and 0.6237 for validation, </w:t>
      </w:r>
      <w:r w:rsidR="00D05842" w:rsidRPr="00F27179">
        <w:t>indicating that glucose detection and quantification using the proposed approach are more challenging compared to alcohol</w:t>
      </w:r>
      <w:r w:rsidRPr="00F27179">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04"/>
        <w:gridCol w:w="4383"/>
      </w:tblGrid>
      <w:tr w:rsidR="00C7495B" w14:paraId="39216446" w14:textId="77777777" w:rsidTr="00D51E27">
        <w:tc>
          <w:tcPr>
            <w:tcW w:w="4388" w:type="dxa"/>
          </w:tcPr>
          <w:p w14:paraId="074E8F15" w14:textId="560E8E11" w:rsidR="00C7495B" w:rsidRDefault="00E93435" w:rsidP="00F27179">
            <w:pPr>
              <w:pStyle w:val="SectionTitle"/>
            </w:pPr>
            <w:r w:rsidRPr="00E93435">
              <w:rPr>
                <w:noProof/>
              </w:rPr>
              <w:drawing>
                <wp:inline distT="0" distB="0" distL="0" distR="0" wp14:anchorId="57296A1A" wp14:editId="2731CE36">
                  <wp:extent cx="2659733" cy="1960241"/>
                  <wp:effectExtent l="0" t="0" r="0" b="254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5">
                            <a:extLst>
                              <a:ext uri="{28A0092B-C50C-407E-A947-70E740481C1C}">
                                <a14:useLocalDpi xmlns:a14="http://schemas.microsoft.com/office/drawing/2010/main" val="0"/>
                              </a:ext>
                            </a:extLst>
                          </a:blip>
                          <a:srcRect t="1688" b="1"/>
                          <a:stretch/>
                        </pic:blipFill>
                        <pic:spPr bwMode="auto">
                          <a:xfrm>
                            <a:off x="0" y="0"/>
                            <a:ext cx="2660400" cy="1960733"/>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389" w:type="dxa"/>
          </w:tcPr>
          <w:p w14:paraId="6BD3D864" w14:textId="53D81CC6" w:rsidR="00C7495B" w:rsidRDefault="00AC4DF7" w:rsidP="00F27179">
            <w:pPr>
              <w:pStyle w:val="SectionTitle"/>
            </w:pPr>
            <w:r w:rsidRPr="00AC4DF7">
              <w:rPr>
                <w:noProof/>
              </w:rPr>
              <w:drawing>
                <wp:inline distT="0" distB="0" distL="0" distR="0" wp14:anchorId="3A7FDDF5" wp14:editId="0F80BB0F">
                  <wp:extent cx="2610000" cy="1958400"/>
                  <wp:effectExtent l="0" t="0" r="0" b="381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610000" cy="1958400"/>
                          </a:xfrm>
                          <a:prstGeom prst="rect">
                            <a:avLst/>
                          </a:prstGeom>
                          <a:noFill/>
                          <a:ln>
                            <a:noFill/>
                          </a:ln>
                        </pic:spPr>
                      </pic:pic>
                    </a:graphicData>
                  </a:graphic>
                </wp:inline>
              </w:drawing>
            </w:r>
          </w:p>
        </w:tc>
      </w:tr>
    </w:tbl>
    <w:p w14:paraId="201808FF" w14:textId="2F0124AA" w:rsidR="00C7495B" w:rsidRPr="00791498" w:rsidRDefault="00C7495B" w:rsidP="00F27179">
      <w:pPr>
        <w:pStyle w:val="SectionTitle"/>
      </w:pPr>
      <w:r w:rsidRPr="00791498">
        <w:t xml:space="preserve">Figure </w:t>
      </w:r>
      <w:r w:rsidR="0028596E">
        <w:t>5</w:t>
      </w:r>
      <w:r w:rsidRPr="00791498">
        <w:t>. Predicted vs measured ethanol concentrations</w:t>
      </w:r>
      <w:r w:rsidR="00D51E27">
        <w:t xml:space="preserve"> (left panel) and </w:t>
      </w:r>
      <w:r w:rsidR="00C6602C">
        <w:t>p</w:t>
      </w:r>
      <w:r w:rsidR="00D51E27">
        <w:t>redicted vs measured glucose concentration (right panel)</w:t>
      </w:r>
      <w:r w:rsidR="00C6602C">
        <w:t xml:space="preserve"> for the standard solutions</w:t>
      </w:r>
      <w:r w:rsidRPr="00791498">
        <w:t xml:space="preserve">. The red circles represent validation data.  </w:t>
      </w:r>
    </w:p>
    <w:p w14:paraId="444B6DE2" w14:textId="48A8CBBC" w:rsidR="00C6602C" w:rsidRPr="00EF2545" w:rsidRDefault="0028596E" w:rsidP="00413F9B">
      <w:pPr>
        <w:spacing w:after="0" w:line="276" w:lineRule="auto"/>
        <w:jc w:val="both"/>
        <w:rPr>
          <w:rFonts w:ascii="Arial" w:eastAsia="Times New Roman" w:hAnsi="Arial" w:cs="Times New Roman"/>
          <w:sz w:val="18"/>
          <w:szCs w:val="20"/>
          <w:lang w:val="en-GB"/>
        </w:rPr>
      </w:pPr>
      <w:r w:rsidRPr="00C7495B">
        <w:rPr>
          <w:rFonts w:ascii="Arial" w:eastAsia="Times New Roman" w:hAnsi="Arial" w:cs="Times New Roman"/>
          <w:bCs/>
          <w:sz w:val="18"/>
          <w:szCs w:val="18"/>
          <w:lang w:val="en-GB"/>
        </w:rPr>
        <w:t>PLS models</w:t>
      </w:r>
      <w:r>
        <w:rPr>
          <w:rFonts w:ascii="Arial" w:eastAsia="Times New Roman" w:hAnsi="Arial" w:cs="Times New Roman"/>
          <w:bCs/>
          <w:sz w:val="18"/>
          <w:szCs w:val="18"/>
          <w:lang w:val="en-GB"/>
        </w:rPr>
        <w:t xml:space="preserve"> were also obtained considering samples from the fermentation of </w:t>
      </w:r>
      <w:proofErr w:type="spellStart"/>
      <w:r>
        <w:rPr>
          <w:rFonts w:ascii="Arial" w:eastAsia="Times New Roman" w:hAnsi="Arial" w:cs="Times New Roman"/>
          <w:bCs/>
          <w:sz w:val="18"/>
          <w:szCs w:val="18"/>
          <w:lang w:val="en-GB"/>
        </w:rPr>
        <w:t>hydroly</w:t>
      </w:r>
      <w:r w:rsidR="003E7C2A">
        <w:rPr>
          <w:rFonts w:ascii="Arial" w:eastAsia="Times New Roman" w:hAnsi="Arial" w:cs="Times New Roman"/>
          <w:bCs/>
          <w:sz w:val="18"/>
          <w:szCs w:val="18"/>
          <w:lang w:val="en-GB"/>
        </w:rPr>
        <w:t>z</w:t>
      </w:r>
      <w:r>
        <w:rPr>
          <w:rFonts w:ascii="Arial" w:eastAsia="Times New Roman" w:hAnsi="Arial" w:cs="Times New Roman"/>
          <w:bCs/>
          <w:sz w:val="18"/>
          <w:szCs w:val="18"/>
          <w:lang w:val="en-GB"/>
        </w:rPr>
        <w:t>ed</w:t>
      </w:r>
      <w:proofErr w:type="spellEnd"/>
      <w:r>
        <w:rPr>
          <w:rFonts w:ascii="Arial" w:eastAsia="Times New Roman" w:hAnsi="Arial" w:cs="Times New Roman"/>
          <w:bCs/>
          <w:sz w:val="18"/>
          <w:szCs w:val="18"/>
          <w:lang w:val="en-GB"/>
        </w:rPr>
        <w:t xml:space="preserve"> spent grain</w:t>
      </w:r>
      <w:r w:rsidR="0077548D">
        <w:rPr>
          <w:rFonts w:ascii="Arial" w:eastAsia="Times New Roman" w:hAnsi="Arial" w:cs="Times New Roman"/>
          <w:bCs/>
          <w:sz w:val="18"/>
          <w:szCs w:val="18"/>
          <w:lang w:val="en-GB"/>
        </w:rPr>
        <w:t>. T</w:t>
      </w:r>
      <w:r w:rsidR="00B42281">
        <w:rPr>
          <w:rFonts w:ascii="Arial" w:hAnsi="Arial" w:cs="Arial"/>
          <w:sz w:val="18"/>
          <w:szCs w:val="18"/>
          <w:lang w:val="en-US"/>
        </w:rPr>
        <w:t xml:space="preserve">he determination coefficients </w:t>
      </w:r>
      <w:r w:rsidR="0077548D">
        <w:rPr>
          <w:rFonts w:ascii="Arial" w:hAnsi="Arial" w:cs="Arial"/>
          <w:sz w:val="18"/>
          <w:szCs w:val="18"/>
          <w:lang w:val="en-US"/>
        </w:rPr>
        <w:t xml:space="preserve">estimated </w:t>
      </w:r>
      <w:r w:rsidR="00B42281">
        <w:rPr>
          <w:rFonts w:ascii="Arial" w:hAnsi="Arial" w:cs="Arial"/>
          <w:sz w:val="18"/>
          <w:szCs w:val="18"/>
          <w:lang w:val="en-US"/>
        </w:rPr>
        <w:t xml:space="preserve">in validation </w:t>
      </w:r>
      <w:r w:rsidR="0077548D">
        <w:rPr>
          <w:rFonts w:ascii="Arial" w:hAnsi="Arial" w:cs="Arial"/>
          <w:sz w:val="18"/>
          <w:szCs w:val="18"/>
          <w:lang w:val="en-US"/>
        </w:rPr>
        <w:t xml:space="preserve">were equal to </w:t>
      </w:r>
      <w:r w:rsidR="00B42281">
        <w:rPr>
          <w:rFonts w:ascii="Arial" w:hAnsi="Arial" w:cs="Arial"/>
          <w:sz w:val="18"/>
          <w:szCs w:val="18"/>
          <w:lang w:val="en-US"/>
        </w:rPr>
        <w:t xml:space="preserve">0.7913 and 0.4783 for </w:t>
      </w:r>
      <w:r w:rsidR="0077548D">
        <w:rPr>
          <w:rFonts w:ascii="Arial" w:hAnsi="Arial" w:cs="Arial"/>
          <w:sz w:val="18"/>
          <w:szCs w:val="18"/>
          <w:lang w:val="en-US"/>
        </w:rPr>
        <w:t>ethanol and glucose</w:t>
      </w:r>
      <w:r w:rsidR="00B42281">
        <w:rPr>
          <w:rFonts w:ascii="Arial" w:hAnsi="Arial" w:cs="Arial"/>
          <w:sz w:val="18"/>
          <w:szCs w:val="18"/>
          <w:lang w:val="en-US"/>
        </w:rPr>
        <w:t xml:space="preserve">, </w:t>
      </w:r>
      <w:r w:rsidR="0077548D">
        <w:rPr>
          <w:rFonts w:ascii="Arial" w:hAnsi="Arial" w:cs="Arial"/>
          <w:sz w:val="18"/>
          <w:szCs w:val="18"/>
          <w:lang w:val="en-US"/>
        </w:rPr>
        <w:t xml:space="preserve">respectively. Thus, </w:t>
      </w:r>
      <w:r w:rsidR="00B42281">
        <w:rPr>
          <w:rFonts w:ascii="Arial" w:hAnsi="Arial" w:cs="Arial"/>
          <w:sz w:val="18"/>
          <w:szCs w:val="18"/>
          <w:lang w:val="en-US"/>
        </w:rPr>
        <w:t xml:space="preserve">the performance of the PLS models </w:t>
      </w:r>
      <w:r w:rsidR="0077548D">
        <w:rPr>
          <w:rFonts w:ascii="Arial" w:hAnsi="Arial" w:cs="Arial"/>
          <w:sz w:val="18"/>
          <w:szCs w:val="18"/>
          <w:lang w:val="en-US"/>
        </w:rPr>
        <w:t xml:space="preserve">significantly </w:t>
      </w:r>
      <w:r w:rsidR="00B42281">
        <w:rPr>
          <w:rFonts w:ascii="Arial" w:hAnsi="Arial" w:cs="Arial"/>
          <w:sz w:val="18"/>
          <w:szCs w:val="18"/>
          <w:lang w:val="en-US"/>
        </w:rPr>
        <w:t>deteriorated in this case</w:t>
      </w:r>
      <w:r w:rsidR="00426C1C">
        <w:rPr>
          <w:rFonts w:ascii="Arial" w:hAnsi="Arial" w:cs="Arial"/>
          <w:sz w:val="18"/>
          <w:szCs w:val="18"/>
          <w:lang w:val="en-US"/>
        </w:rPr>
        <w:t xml:space="preserve">. </w:t>
      </w:r>
      <w:r w:rsidR="0077548D">
        <w:rPr>
          <w:rFonts w:ascii="Arial" w:hAnsi="Arial" w:cs="Arial"/>
          <w:sz w:val="18"/>
          <w:szCs w:val="18"/>
          <w:lang w:val="en-US"/>
        </w:rPr>
        <w:t xml:space="preserve">In fact, there is a possibility that the signal associated with </w:t>
      </w:r>
      <w:r w:rsidR="00D744C5">
        <w:rPr>
          <w:rFonts w:ascii="Arial" w:hAnsi="Arial" w:cs="Arial"/>
          <w:sz w:val="18"/>
          <w:szCs w:val="18"/>
          <w:lang w:val="en-US"/>
        </w:rPr>
        <w:t>suspended</w:t>
      </w:r>
      <w:r w:rsidR="00D744C5">
        <w:rPr>
          <w:rFonts w:ascii="Arial" w:eastAsia="Times New Roman" w:hAnsi="Arial" w:cs="Times New Roman"/>
          <w:sz w:val="18"/>
          <w:szCs w:val="20"/>
          <w:lang w:val="en-GB"/>
        </w:rPr>
        <w:t xml:space="preserve"> particles </w:t>
      </w:r>
      <w:r w:rsidR="00EF2545" w:rsidRPr="00EF2545">
        <w:rPr>
          <w:rFonts w:ascii="Arial" w:eastAsia="Times New Roman" w:hAnsi="Arial" w:cs="Times New Roman"/>
          <w:sz w:val="18"/>
          <w:szCs w:val="20"/>
          <w:lang w:val="en-GB"/>
        </w:rPr>
        <w:t>interfered</w:t>
      </w:r>
      <w:r w:rsidR="00EF2545">
        <w:rPr>
          <w:rFonts w:ascii="Arial" w:eastAsia="Times New Roman" w:hAnsi="Arial" w:cs="Times New Roman"/>
          <w:sz w:val="18"/>
          <w:szCs w:val="20"/>
          <w:lang w:val="en-GB"/>
        </w:rPr>
        <w:t xml:space="preserve"> </w:t>
      </w:r>
      <w:r w:rsidR="00EF2545" w:rsidRPr="00EF2545">
        <w:rPr>
          <w:rFonts w:ascii="Arial" w:eastAsia="Times New Roman" w:hAnsi="Arial" w:cs="Times New Roman"/>
          <w:sz w:val="18"/>
          <w:szCs w:val="20"/>
          <w:lang w:val="en-GB"/>
        </w:rPr>
        <w:t xml:space="preserve">with glucose quantification </w:t>
      </w:r>
      <w:r w:rsidR="00EF2545">
        <w:rPr>
          <w:rFonts w:ascii="Arial" w:eastAsia="Times New Roman" w:hAnsi="Arial" w:cs="Times New Roman"/>
          <w:sz w:val="18"/>
          <w:szCs w:val="20"/>
          <w:lang w:val="en-GB"/>
        </w:rPr>
        <w:t xml:space="preserve">(Shih and Smith, 2009), indicating that </w:t>
      </w:r>
      <w:r w:rsidR="00D05842">
        <w:rPr>
          <w:rFonts w:ascii="Arial" w:eastAsia="Times New Roman" w:hAnsi="Arial" w:cs="Times New Roman"/>
          <w:sz w:val="18"/>
          <w:szCs w:val="20"/>
          <w:lang w:val="en-GB"/>
        </w:rPr>
        <w:t xml:space="preserve">samples </w:t>
      </w:r>
      <w:r w:rsidR="00EF2545">
        <w:rPr>
          <w:rFonts w:ascii="Arial" w:eastAsia="Times New Roman" w:hAnsi="Arial" w:cs="Times New Roman"/>
          <w:sz w:val="18"/>
          <w:szCs w:val="20"/>
          <w:lang w:val="en-GB"/>
        </w:rPr>
        <w:t xml:space="preserve">filtering was not sufficient for obtaining acceptable results.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8"/>
        <w:gridCol w:w="4389"/>
      </w:tblGrid>
      <w:tr w:rsidR="00C6602C" w14:paraId="74E54499" w14:textId="77777777" w:rsidTr="0097241E">
        <w:tc>
          <w:tcPr>
            <w:tcW w:w="4388" w:type="dxa"/>
          </w:tcPr>
          <w:p w14:paraId="6570A361" w14:textId="67FFE89E" w:rsidR="00C6602C" w:rsidRDefault="00C6602C" w:rsidP="00F27179">
            <w:pPr>
              <w:pStyle w:val="SectionTitle"/>
            </w:pPr>
            <w:r>
              <w:rPr>
                <w:noProof/>
              </w:rPr>
              <w:drawing>
                <wp:inline distT="0" distB="0" distL="0" distR="0" wp14:anchorId="2290D9BB" wp14:editId="6B27A909">
                  <wp:extent cx="2517354" cy="2032893"/>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rotWithShape="1">
                          <a:blip r:embed="rId17">
                            <a:extLst>
                              <a:ext uri="{28A0092B-C50C-407E-A947-70E740481C1C}">
                                <a14:useLocalDpi xmlns:a14="http://schemas.microsoft.com/office/drawing/2010/main" val="0"/>
                              </a:ext>
                            </a:extLst>
                          </a:blip>
                          <a:srcRect r="7263"/>
                          <a:stretch/>
                        </pic:blipFill>
                        <pic:spPr bwMode="auto">
                          <a:xfrm>
                            <a:off x="0" y="0"/>
                            <a:ext cx="2550196" cy="2059414"/>
                          </a:xfrm>
                          <a:prstGeom prst="rect">
                            <a:avLst/>
                          </a:prstGeom>
                          <a:ln>
                            <a:noFill/>
                          </a:ln>
                          <a:extLst>
                            <a:ext uri="{53640926-AAD7-44D8-BBD7-CCE9431645EC}">
                              <a14:shadowObscured xmlns:a14="http://schemas.microsoft.com/office/drawing/2010/main"/>
                            </a:ext>
                          </a:extLst>
                        </pic:spPr>
                      </pic:pic>
                    </a:graphicData>
                  </a:graphic>
                </wp:inline>
              </w:drawing>
            </w:r>
          </w:p>
        </w:tc>
        <w:tc>
          <w:tcPr>
            <w:tcW w:w="4389" w:type="dxa"/>
          </w:tcPr>
          <w:p w14:paraId="2D38BE32" w14:textId="2CB59859" w:rsidR="00C6602C" w:rsidRDefault="00C6602C" w:rsidP="00F27179">
            <w:pPr>
              <w:pStyle w:val="SectionTitle"/>
            </w:pPr>
            <w:r>
              <w:rPr>
                <w:noProof/>
              </w:rPr>
              <w:drawing>
                <wp:inline distT="0" distB="0" distL="0" distR="0" wp14:anchorId="4DA24C4C" wp14:editId="5E63A8EB">
                  <wp:extent cx="2499850" cy="2005447"/>
                  <wp:effectExtent l="0" t="0" r="2540" b="127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rotWithShape="1">
                          <a:blip r:embed="rId18">
                            <a:extLst>
                              <a:ext uri="{28A0092B-C50C-407E-A947-70E740481C1C}">
                                <a14:useLocalDpi xmlns:a14="http://schemas.microsoft.com/office/drawing/2010/main" val="0"/>
                              </a:ext>
                            </a:extLst>
                          </a:blip>
                          <a:srcRect r="6656"/>
                          <a:stretch/>
                        </pic:blipFill>
                        <pic:spPr bwMode="auto">
                          <a:xfrm>
                            <a:off x="0" y="0"/>
                            <a:ext cx="2517641" cy="2019720"/>
                          </a:xfrm>
                          <a:prstGeom prst="rect">
                            <a:avLst/>
                          </a:prstGeom>
                          <a:ln>
                            <a:noFill/>
                          </a:ln>
                          <a:extLst>
                            <a:ext uri="{53640926-AAD7-44D8-BBD7-CCE9431645EC}">
                              <a14:shadowObscured xmlns:a14="http://schemas.microsoft.com/office/drawing/2010/main"/>
                            </a:ext>
                          </a:extLst>
                        </pic:spPr>
                      </pic:pic>
                    </a:graphicData>
                  </a:graphic>
                </wp:inline>
              </w:drawing>
            </w:r>
          </w:p>
        </w:tc>
      </w:tr>
    </w:tbl>
    <w:p w14:paraId="6FB5E1AE" w14:textId="67656402" w:rsidR="00C6602C" w:rsidRPr="00EF2545" w:rsidRDefault="00C6602C" w:rsidP="00F27179">
      <w:pPr>
        <w:pStyle w:val="SectionTitle"/>
      </w:pPr>
      <w:r w:rsidRPr="00EF2545">
        <w:t xml:space="preserve">Figure 6. Predicted vs measured ethanol concentrations (left panel) and predicted vs measured glucose concentration (right panel) for the fermentation samples. The red circles represent validation data.  </w:t>
      </w:r>
    </w:p>
    <w:p w14:paraId="62B57106" w14:textId="1D89782C" w:rsidR="00E56DE8" w:rsidRDefault="00515B68" w:rsidP="00E56DE8">
      <w:pPr>
        <w:pStyle w:val="CETReference"/>
        <w:rPr>
          <w:sz w:val="20"/>
        </w:rPr>
      </w:pPr>
      <w:r>
        <w:rPr>
          <w:sz w:val="20"/>
        </w:rPr>
        <w:t>6</w:t>
      </w:r>
      <w:r w:rsidR="006723FB">
        <w:rPr>
          <w:sz w:val="20"/>
        </w:rPr>
        <w:t xml:space="preserve">. </w:t>
      </w:r>
      <w:r w:rsidR="002D5CF9" w:rsidRPr="002D5CF9">
        <w:rPr>
          <w:sz w:val="20"/>
        </w:rPr>
        <w:t>Conclusions</w:t>
      </w:r>
    </w:p>
    <w:p w14:paraId="35370E57" w14:textId="398AD70A" w:rsidR="000E6AC1" w:rsidRPr="000E6AC1" w:rsidRDefault="00B42281" w:rsidP="00413F9B">
      <w:pPr>
        <w:pStyle w:val="CETReference"/>
        <w:spacing w:line="276" w:lineRule="auto"/>
        <w:jc w:val="both"/>
        <w:rPr>
          <w:b w:val="0"/>
          <w:bCs/>
          <w:lang w:val="en-US"/>
        </w:rPr>
      </w:pPr>
      <w:r>
        <w:rPr>
          <w:b w:val="0"/>
          <w:bCs/>
          <w:lang w:val="en-US"/>
        </w:rPr>
        <w:t>This study investigated and discussed the use of Raman spectroscopy as a monitoring tool for bioethanol production in fermentation bioreactors</w:t>
      </w:r>
      <w:r w:rsidR="00D52321" w:rsidRPr="00D52321">
        <w:rPr>
          <w:b w:val="0"/>
          <w:bCs/>
          <w:lang w:val="en-US"/>
        </w:rPr>
        <w:t xml:space="preserve">. The aim was to develop an automated sensor that could measure the composition of ethanol and glucose with minimal sample preparation and analysis time. Initially, the VIP variable </w:t>
      </w:r>
      <w:r w:rsidR="00D52321" w:rsidRPr="00D52321">
        <w:rPr>
          <w:b w:val="0"/>
          <w:bCs/>
          <w:lang w:val="en-US"/>
        </w:rPr>
        <w:lastRenderedPageBreak/>
        <w:t>selection method was employed to identify the most informative region of the spectra for the target compounds. Subsequently, PLS models were developed to establish a correlation between Raman spectra and the concentration of ethanol and glucose. The results obtained from analy</w:t>
      </w:r>
      <w:r w:rsidR="003E7C2A">
        <w:rPr>
          <w:b w:val="0"/>
          <w:bCs/>
          <w:lang w:val="en-US"/>
        </w:rPr>
        <w:t>z</w:t>
      </w:r>
      <w:r w:rsidR="00D52321" w:rsidRPr="00D52321">
        <w:rPr>
          <w:b w:val="0"/>
          <w:bCs/>
          <w:lang w:val="en-US"/>
        </w:rPr>
        <w:t>ing standard solutions of ethanol and glucose were satisfactory, as reported in previous investigations. However, analy</w:t>
      </w:r>
      <w:r w:rsidR="003E7C2A">
        <w:rPr>
          <w:b w:val="0"/>
          <w:bCs/>
          <w:lang w:val="en-US"/>
        </w:rPr>
        <w:t>z</w:t>
      </w:r>
      <w:r w:rsidR="00D52321" w:rsidRPr="00D52321">
        <w:rPr>
          <w:b w:val="0"/>
          <w:bCs/>
          <w:lang w:val="en-US"/>
        </w:rPr>
        <w:t>ing fermentation solutions posed a considerable challenge due to the presence of suspended particles</w:t>
      </w:r>
      <w:r w:rsidR="002403D9">
        <w:rPr>
          <w:b w:val="0"/>
          <w:bCs/>
          <w:lang w:val="en-US"/>
        </w:rPr>
        <w:t xml:space="preserve">. </w:t>
      </w:r>
    </w:p>
    <w:p w14:paraId="47C10813" w14:textId="77777777" w:rsidR="00841778" w:rsidRPr="00280FAF" w:rsidRDefault="00841778" w:rsidP="00841778">
      <w:pPr>
        <w:pStyle w:val="CETHeadingxx"/>
        <w:spacing w:before="200"/>
        <w:rPr>
          <w:lang w:val="en-GB"/>
        </w:rPr>
        <w:sectPr w:rsidR="00841778" w:rsidRPr="00280FAF" w:rsidSect="00CA6F67">
          <w:type w:val="continuous"/>
          <w:pgSz w:w="11906" w:h="16838" w:code="9"/>
          <w:pgMar w:top="1701" w:right="1418" w:bottom="1701" w:left="1701" w:header="1701" w:footer="0" w:gutter="0"/>
          <w:cols w:space="708"/>
          <w:formProt w:val="0"/>
          <w:titlePg/>
          <w:docGrid w:linePitch="360"/>
        </w:sectPr>
      </w:pPr>
      <w:r>
        <w:t>Acknowledgments</w:t>
      </w:r>
    </w:p>
    <w:p w14:paraId="6D696DFA" w14:textId="6FE270FB" w:rsidR="00841778" w:rsidRPr="00736B29" w:rsidRDefault="00841778" w:rsidP="00736B29">
      <w:pPr>
        <w:pStyle w:val="CETBodytext"/>
        <w:rPr>
          <w:rFonts w:eastAsia="SimSun"/>
        </w:rPr>
      </w:pPr>
      <w:r w:rsidRPr="00EA52B2">
        <w:rPr>
          <w:rFonts w:eastAsia="SimSun"/>
        </w:rPr>
        <w:t xml:space="preserve">This project has received funding from the European Union’s Horizon 2020 research and innovation </w:t>
      </w:r>
      <w:proofErr w:type="spellStart"/>
      <w:r w:rsidRPr="00EA52B2">
        <w:rPr>
          <w:rFonts w:eastAsia="SimSun"/>
        </w:rPr>
        <w:t>programme</w:t>
      </w:r>
      <w:proofErr w:type="spellEnd"/>
      <w:r w:rsidRPr="00EA52B2">
        <w:rPr>
          <w:rFonts w:eastAsia="SimSun"/>
        </w:rPr>
        <w:t xml:space="preserve"> under the Marie </w:t>
      </w:r>
      <w:proofErr w:type="spellStart"/>
      <w:r w:rsidRPr="00EA52B2">
        <w:rPr>
          <w:rFonts w:eastAsia="SimSun"/>
        </w:rPr>
        <w:t>Sklodowska</w:t>
      </w:r>
      <w:proofErr w:type="spellEnd"/>
      <w:r w:rsidRPr="00EA52B2">
        <w:rPr>
          <w:rFonts w:eastAsia="SimSun"/>
        </w:rPr>
        <w:t>-Curie grant agreement No 778168.</w:t>
      </w:r>
    </w:p>
    <w:p w14:paraId="2B37E3D7" w14:textId="3AC562D7" w:rsidR="00EF0F2E" w:rsidRPr="00B57B36" w:rsidRDefault="00EF0F2E" w:rsidP="00EF2545">
      <w:pPr>
        <w:pStyle w:val="CETReference"/>
        <w:jc w:val="both"/>
      </w:pPr>
      <w:r w:rsidRPr="00B57B36">
        <w:t>References</w:t>
      </w:r>
    </w:p>
    <w:p w14:paraId="0B313A85" w14:textId="33370A7C" w:rsidR="0059495D" w:rsidRDefault="0059495D" w:rsidP="00381C66">
      <w:pPr>
        <w:spacing w:after="0" w:line="264" w:lineRule="auto"/>
        <w:ind w:left="284" w:hanging="284"/>
        <w:jc w:val="both"/>
        <w:rPr>
          <w:rFonts w:ascii="Arial" w:eastAsia="Times New Roman" w:hAnsi="Arial" w:cs="Times New Roman"/>
          <w:sz w:val="18"/>
          <w:szCs w:val="20"/>
          <w:lang w:val="en-GB"/>
        </w:rPr>
      </w:pPr>
      <w:r w:rsidRPr="0059495D">
        <w:rPr>
          <w:rFonts w:ascii="Arial" w:eastAsia="Times New Roman" w:hAnsi="Arial" w:cs="Times New Roman"/>
          <w:sz w:val="18"/>
          <w:szCs w:val="20"/>
          <w:lang w:val="en-US"/>
        </w:rPr>
        <w:t xml:space="preserve">Avila T.C., </w:t>
      </w:r>
      <w:proofErr w:type="spellStart"/>
      <w:r w:rsidRPr="0059495D">
        <w:rPr>
          <w:rFonts w:ascii="Arial" w:eastAsia="Times New Roman" w:hAnsi="Arial" w:cs="Times New Roman"/>
          <w:sz w:val="18"/>
          <w:szCs w:val="20"/>
          <w:lang w:val="en-US"/>
        </w:rPr>
        <w:t>Poppi</w:t>
      </w:r>
      <w:proofErr w:type="spellEnd"/>
      <w:r w:rsidRPr="0059495D">
        <w:rPr>
          <w:rFonts w:ascii="Arial" w:eastAsia="Times New Roman" w:hAnsi="Arial" w:cs="Times New Roman"/>
          <w:sz w:val="18"/>
          <w:szCs w:val="20"/>
          <w:lang w:val="en-US"/>
        </w:rPr>
        <w:t xml:space="preserve"> R.J., Lunardi I., </w:t>
      </w:r>
      <w:proofErr w:type="spellStart"/>
      <w:r w:rsidRPr="0059495D">
        <w:rPr>
          <w:rFonts w:ascii="Arial" w:eastAsia="Times New Roman" w:hAnsi="Arial" w:cs="Times New Roman"/>
          <w:sz w:val="18"/>
          <w:szCs w:val="20"/>
          <w:lang w:val="en-US"/>
        </w:rPr>
        <w:t>Tizei</w:t>
      </w:r>
      <w:proofErr w:type="spellEnd"/>
      <w:r w:rsidRPr="0059495D">
        <w:rPr>
          <w:rFonts w:ascii="Arial" w:eastAsia="Times New Roman" w:hAnsi="Arial" w:cs="Times New Roman"/>
          <w:sz w:val="18"/>
          <w:szCs w:val="20"/>
          <w:lang w:val="en-US"/>
        </w:rPr>
        <w:t xml:space="preserve"> P.A.,</w:t>
      </w:r>
      <w:r w:rsidR="009D161E">
        <w:rPr>
          <w:rFonts w:ascii="Arial" w:eastAsia="Times New Roman" w:hAnsi="Arial" w:cs="Times New Roman"/>
          <w:sz w:val="18"/>
          <w:szCs w:val="20"/>
          <w:lang w:val="en-US"/>
        </w:rPr>
        <w:t xml:space="preserve"> </w:t>
      </w:r>
      <w:r w:rsidRPr="0059495D">
        <w:rPr>
          <w:rFonts w:ascii="Arial" w:eastAsia="Times New Roman" w:hAnsi="Arial" w:cs="Times New Roman"/>
          <w:sz w:val="18"/>
          <w:szCs w:val="20"/>
          <w:lang w:val="en-US"/>
        </w:rPr>
        <w:t xml:space="preserve">Pereira G.A., 2012, </w:t>
      </w:r>
      <w:r w:rsidRPr="0059495D">
        <w:rPr>
          <w:rFonts w:ascii="Arial" w:eastAsia="Times New Roman" w:hAnsi="Arial" w:cs="Times New Roman"/>
          <w:sz w:val="18"/>
          <w:szCs w:val="20"/>
          <w:lang w:val="en-GB"/>
        </w:rPr>
        <w:t>Raman spectroscopy and chemometrics for on</w:t>
      </w:r>
      <w:r w:rsidRPr="0059495D">
        <w:rPr>
          <w:rFonts w:ascii="Cambria Math" w:eastAsia="Times New Roman" w:hAnsi="Cambria Math" w:cs="Cambria Math"/>
          <w:sz w:val="18"/>
          <w:szCs w:val="20"/>
          <w:lang w:val="en-GB"/>
        </w:rPr>
        <w:t>‐</w:t>
      </w:r>
      <w:r w:rsidRPr="0059495D">
        <w:rPr>
          <w:rFonts w:ascii="Arial" w:eastAsia="Times New Roman" w:hAnsi="Arial" w:cs="Times New Roman"/>
          <w:sz w:val="18"/>
          <w:szCs w:val="20"/>
          <w:lang w:val="en-GB"/>
        </w:rPr>
        <w:t>line control of glucose fermentation by Saccharomyces cerevisiae</w:t>
      </w:r>
      <w:r>
        <w:rPr>
          <w:rFonts w:ascii="Arial" w:eastAsia="Times New Roman" w:hAnsi="Arial" w:cs="Times New Roman"/>
          <w:sz w:val="18"/>
          <w:szCs w:val="20"/>
          <w:lang w:val="en-GB"/>
        </w:rPr>
        <w:t xml:space="preserve">, </w:t>
      </w:r>
      <w:r w:rsidRPr="0059495D">
        <w:rPr>
          <w:rFonts w:ascii="Arial" w:eastAsia="Times New Roman" w:hAnsi="Arial" w:cs="Times New Roman"/>
          <w:sz w:val="18"/>
          <w:szCs w:val="20"/>
          <w:lang w:val="en-GB"/>
        </w:rPr>
        <w:t xml:space="preserve">Biotechnology </w:t>
      </w:r>
      <w:r w:rsidR="0067335B">
        <w:rPr>
          <w:rFonts w:ascii="Arial" w:eastAsia="Times New Roman" w:hAnsi="Arial" w:cs="Times New Roman"/>
          <w:sz w:val="18"/>
          <w:szCs w:val="20"/>
          <w:lang w:val="en-GB"/>
        </w:rPr>
        <w:t>P</w:t>
      </w:r>
      <w:r w:rsidRPr="0059495D">
        <w:rPr>
          <w:rFonts w:ascii="Arial" w:eastAsia="Times New Roman" w:hAnsi="Arial" w:cs="Times New Roman"/>
          <w:sz w:val="18"/>
          <w:szCs w:val="20"/>
          <w:lang w:val="en-GB"/>
        </w:rPr>
        <w:t>rogress, 28(6), 1598-1604.</w:t>
      </w:r>
    </w:p>
    <w:p w14:paraId="1EB42098" w14:textId="0012E27D" w:rsidR="00083EF7" w:rsidRDefault="00083EF7" w:rsidP="00381C66">
      <w:pPr>
        <w:spacing w:after="0" w:line="264" w:lineRule="auto"/>
        <w:ind w:left="284" w:hanging="284"/>
        <w:jc w:val="both"/>
        <w:rPr>
          <w:rFonts w:ascii="Arial" w:eastAsia="Times New Roman" w:hAnsi="Arial" w:cs="Times New Roman"/>
          <w:sz w:val="18"/>
          <w:szCs w:val="20"/>
          <w:lang w:val="en-GB"/>
        </w:rPr>
      </w:pPr>
      <w:proofErr w:type="spellStart"/>
      <w:r w:rsidRPr="00083EF7">
        <w:rPr>
          <w:rFonts w:ascii="Arial" w:eastAsia="Times New Roman" w:hAnsi="Arial" w:cs="Times New Roman"/>
          <w:sz w:val="18"/>
          <w:szCs w:val="20"/>
          <w:lang w:val="en-GB"/>
        </w:rPr>
        <w:t>Burikov</w:t>
      </w:r>
      <w:proofErr w:type="spellEnd"/>
      <w:r w:rsidRPr="00083EF7">
        <w:rPr>
          <w:rFonts w:ascii="Arial" w:eastAsia="Times New Roman" w:hAnsi="Arial" w:cs="Times New Roman"/>
          <w:sz w:val="18"/>
          <w:szCs w:val="20"/>
          <w:lang w:val="en-GB"/>
        </w:rPr>
        <w:t xml:space="preserve"> S., </w:t>
      </w:r>
      <w:proofErr w:type="spellStart"/>
      <w:r w:rsidRPr="00083EF7">
        <w:rPr>
          <w:rFonts w:ascii="Arial" w:eastAsia="Times New Roman" w:hAnsi="Arial" w:cs="Times New Roman"/>
          <w:sz w:val="18"/>
          <w:szCs w:val="20"/>
          <w:lang w:val="en-GB"/>
        </w:rPr>
        <w:t>Dolenko</w:t>
      </w:r>
      <w:proofErr w:type="spellEnd"/>
      <w:r w:rsidRPr="00083EF7">
        <w:rPr>
          <w:rFonts w:ascii="Arial" w:eastAsia="Times New Roman" w:hAnsi="Arial" w:cs="Times New Roman"/>
          <w:sz w:val="18"/>
          <w:szCs w:val="20"/>
          <w:lang w:val="en-GB"/>
        </w:rPr>
        <w:t xml:space="preserve"> T., </w:t>
      </w:r>
      <w:proofErr w:type="spellStart"/>
      <w:r w:rsidRPr="00083EF7">
        <w:rPr>
          <w:rFonts w:ascii="Arial" w:eastAsia="Times New Roman" w:hAnsi="Arial" w:cs="Times New Roman"/>
          <w:sz w:val="18"/>
          <w:szCs w:val="20"/>
          <w:lang w:val="en-GB"/>
        </w:rPr>
        <w:t>Patsaeva</w:t>
      </w:r>
      <w:proofErr w:type="spellEnd"/>
      <w:r w:rsidRPr="00083EF7">
        <w:rPr>
          <w:rFonts w:ascii="Arial" w:eastAsia="Times New Roman" w:hAnsi="Arial" w:cs="Times New Roman"/>
          <w:sz w:val="18"/>
          <w:szCs w:val="20"/>
          <w:lang w:val="en-GB"/>
        </w:rPr>
        <w:t xml:space="preserve"> S., </w:t>
      </w:r>
      <w:proofErr w:type="spellStart"/>
      <w:r w:rsidRPr="00083EF7">
        <w:rPr>
          <w:rFonts w:ascii="Arial" w:eastAsia="Times New Roman" w:hAnsi="Arial" w:cs="Times New Roman"/>
          <w:sz w:val="18"/>
          <w:szCs w:val="20"/>
          <w:lang w:val="en-GB"/>
        </w:rPr>
        <w:t>Starokurov</w:t>
      </w:r>
      <w:proofErr w:type="spellEnd"/>
      <w:r w:rsidRPr="00083EF7">
        <w:rPr>
          <w:rFonts w:ascii="Arial" w:eastAsia="Times New Roman" w:hAnsi="Arial" w:cs="Times New Roman"/>
          <w:sz w:val="18"/>
          <w:szCs w:val="20"/>
          <w:lang w:val="en-GB"/>
        </w:rPr>
        <w:t xml:space="preserve"> Y.</w:t>
      </w:r>
      <w:r w:rsidR="00EE6D6E">
        <w:rPr>
          <w:rFonts w:ascii="Arial" w:eastAsia="Times New Roman" w:hAnsi="Arial" w:cs="Times New Roman"/>
          <w:sz w:val="18"/>
          <w:szCs w:val="20"/>
          <w:lang w:val="en-GB"/>
        </w:rPr>
        <w:t xml:space="preserve">, </w:t>
      </w:r>
      <w:proofErr w:type="spellStart"/>
      <w:r w:rsidRPr="00083EF7">
        <w:rPr>
          <w:rFonts w:ascii="Arial" w:eastAsia="Times New Roman" w:hAnsi="Arial" w:cs="Times New Roman"/>
          <w:sz w:val="18"/>
          <w:szCs w:val="20"/>
          <w:lang w:val="en-GB"/>
        </w:rPr>
        <w:t>Yuzhakov</w:t>
      </w:r>
      <w:proofErr w:type="spellEnd"/>
      <w:r w:rsidRPr="00083EF7">
        <w:rPr>
          <w:rFonts w:ascii="Arial" w:eastAsia="Times New Roman" w:hAnsi="Arial" w:cs="Times New Roman"/>
          <w:sz w:val="18"/>
          <w:szCs w:val="20"/>
          <w:lang w:val="en-GB"/>
        </w:rPr>
        <w:t xml:space="preserve"> V.</w:t>
      </w:r>
      <w:r>
        <w:rPr>
          <w:rFonts w:ascii="Arial" w:eastAsia="Times New Roman" w:hAnsi="Arial" w:cs="Times New Roman"/>
          <w:sz w:val="18"/>
          <w:szCs w:val="20"/>
          <w:lang w:val="en-GB"/>
        </w:rPr>
        <w:t xml:space="preserve">, </w:t>
      </w:r>
      <w:r w:rsidRPr="00083EF7">
        <w:rPr>
          <w:rFonts w:ascii="Arial" w:eastAsia="Times New Roman" w:hAnsi="Arial" w:cs="Times New Roman"/>
          <w:sz w:val="18"/>
          <w:szCs w:val="20"/>
          <w:lang w:val="en-GB"/>
        </w:rPr>
        <w:t>2010</w:t>
      </w:r>
      <w:r>
        <w:rPr>
          <w:rFonts w:ascii="Arial" w:eastAsia="Times New Roman" w:hAnsi="Arial" w:cs="Times New Roman"/>
          <w:sz w:val="18"/>
          <w:szCs w:val="20"/>
          <w:lang w:val="en-GB"/>
        </w:rPr>
        <w:t>,</w:t>
      </w:r>
      <w:r w:rsidRPr="00083EF7">
        <w:rPr>
          <w:rFonts w:ascii="Arial" w:eastAsia="Times New Roman" w:hAnsi="Arial" w:cs="Times New Roman"/>
          <w:sz w:val="18"/>
          <w:szCs w:val="20"/>
          <w:lang w:val="en-GB"/>
        </w:rPr>
        <w:t xml:space="preserve"> Raman and IR spectroscopy research on hydrogen bonding in water-ethanol systems</w:t>
      </w:r>
      <w:r w:rsidR="0067335B">
        <w:rPr>
          <w:rFonts w:ascii="Arial" w:eastAsia="Times New Roman" w:hAnsi="Arial" w:cs="Times New Roman"/>
          <w:sz w:val="18"/>
          <w:szCs w:val="20"/>
          <w:lang w:val="en-GB"/>
        </w:rPr>
        <w:t>,</w:t>
      </w:r>
      <w:r w:rsidRPr="00083EF7">
        <w:rPr>
          <w:rFonts w:ascii="Arial" w:eastAsia="Times New Roman" w:hAnsi="Arial" w:cs="Times New Roman"/>
          <w:sz w:val="18"/>
          <w:szCs w:val="20"/>
          <w:lang w:val="en-GB"/>
        </w:rPr>
        <w:t xml:space="preserve"> Molecular Physics, 108</w:t>
      </w:r>
      <w:r w:rsidR="0067335B">
        <w:rPr>
          <w:rFonts w:ascii="Arial" w:eastAsia="Times New Roman" w:hAnsi="Arial" w:cs="Times New Roman"/>
          <w:sz w:val="18"/>
          <w:szCs w:val="20"/>
          <w:lang w:val="en-GB"/>
        </w:rPr>
        <w:t>(</w:t>
      </w:r>
      <w:r w:rsidRPr="00083EF7">
        <w:rPr>
          <w:rFonts w:ascii="Arial" w:eastAsia="Times New Roman" w:hAnsi="Arial" w:cs="Times New Roman"/>
          <w:sz w:val="18"/>
          <w:szCs w:val="20"/>
          <w:lang w:val="en-GB"/>
        </w:rPr>
        <w:t>18</w:t>
      </w:r>
      <w:r w:rsidR="0067335B">
        <w:rPr>
          <w:rFonts w:ascii="Arial" w:eastAsia="Times New Roman" w:hAnsi="Arial" w:cs="Times New Roman"/>
          <w:sz w:val="18"/>
          <w:szCs w:val="20"/>
          <w:lang w:val="en-GB"/>
        </w:rPr>
        <w:t>)</w:t>
      </w:r>
      <w:r w:rsidRPr="00083EF7">
        <w:rPr>
          <w:rFonts w:ascii="Arial" w:eastAsia="Times New Roman" w:hAnsi="Arial" w:cs="Times New Roman"/>
          <w:sz w:val="18"/>
          <w:szCs w:val="20"/>
          <w:lang w:val="en-GB"/>
        </w:rPr>
        <w:t>, 2427-2436.</w:t>
      </w:r>
    </w:p>
    <w:p w14:paraId="04DF76ED" w14:textId="763F0BFB" w:rsidR="0059495D" w:rsidRDefault="0059495D" w:rsidP="00381C66">
      <w:pPr>
        <w:spacing w:after="0" w:line="264" w:lineRule="auto"/>
        <w:ind w:left="284" w:hanging="284"/>
        <w:jc w:val="both"/>
        <w:rPr>
          <w:rFonts w:ascii="Arial" w:eastAsia="Times New Roman" w:hAnsi="Arial" w:cs="Times New Roman"/>
          <w:sz w:val="18"/>
          <w:szCs w:val="20"/>
          <w:lang w:val="en-GB"/>
        </w:rPr>
      </w:pPr>
      <w:proofErr w:type="spellStart"/>
      <w:r w:rsidRPr="0059495D">
        <w:rPr>
          <w:rFonts w:ascii="Arial" w:eastAsia="Times New Roman" w:hAnsi="Arial" w:cs="Times New Roman"/>
          <w:sz w:val="18"/>
          <w:szCs w:val="20"/>
          <w:lang w:val="en-GB"/>
        </w:rPr>
        <w:t>Claßen</w:t>
      </w:r>
      <w:proofErr w:type="spellEnd"/>
      <w:r w:rsidRPr="0059495D">
        <w:rPr>
          <w:rFonts w:ascii="Arial" w:eastAsia="Times New Roman" w:hAnsi="Arial" w:cs="Times New Roman"/>
          <w:sz w:val="18"/>
          <w:szCs w:val="20"/>
          <w:lang w:val="en-GB"/>
        </w:rPr>
        <w:t xml:space="preserve"> J., </w:t>
      </w:r>
      <w:proofErr w:type="spellStart"/>
      <w:r w:rsidRPr="0059495D">
        <w:rPr>
          <w:rFonts w:ascii="Arial" w:eastAsia="Times New Roman" w:hAnsi="Arial" w:cs="Times New Roman"/>
          <w:sz w:val="18"/>
          <w:szCs w:val="20"/>
          <w:lang w:val="en-GB"/>
        </w:rPr>
        <w:t>Aupert</w:t>
      </w:r>
      <w:proofErr w:type="spellEnd"/>
      <w:r w:rsidRPr="0059495D">
        <w:rPr>
          <w:rFonts w:ascii="Arial" w:eastAsia="Times New Roman" w:hAnsi="Arial" w:cs="Times New Roman"/>
          <w:sz w:val="18"/>
          <w:szCs w:val="20"/>
          <w:lang w:val="en-GB"/>
        </w:rPr>
        <w:t xml:space="preserve"> F., Reardon K.F., </w:t>
      </w:r>
      <w:proofErr w:type="spellStart"/>
      <w:r w:rsidRPr="0059495D">
        <w:rPr>
          <w:rFonts w:ascii="Arial" w:eastAsia="Times New Roman" w:hAnsi="Arial" w:cs="Times New Roman"/>
          <w:sz w:val="18"/>
          <w:szCs w:val="20"/>
          <w:lang w:val="en-GB"/>
        </w:rPr>
        <w:t>Solle</w:t>
      </w:r>
      <w:proofErr w:type="spellEnd"/>
      <w:r w:rsidRPr="0059495D">
        <w:rPr>
          <w:rFonts w:ascii="Arial" w:eastAsia="Times New Roman" w:hAnsi="Arial" w:cs="Times New Roman"/>
          <w:sz w:val="18"/>
          <w:szCs w:val="20"/>
          <w:lang w:val="en-GB"/>
        </w:rPr>
        <w:t xml:space="preserve"> D., Scheper T.</w:t>
      </w:r>
      <w:r>
        <w:rPr>
          <w:rFonts w:ascii="Arial" w:eastAsia="Times New Roman" w:hAnsi="Arial" w:cs="Times New Roman"/>
          <w:sz w:val="18"/>
          <w:szCs w:val="20"/>
          <w:lang w:val="en-GB"/>
        </w:rPr>
        <w:t xml:space="preserve">, </w:t>
      </w:r>
      <w:r w:rsidRPr="0059495D">
        <w:rPr>
          <w:rFonts w:ascii="Arial" w:eastAsia="Times New Roman" w:hAnsi="Arial" w:cs="Times New Roman"/>
          <w:sz w:val="18"/>
          <w:szCs w:val="20"/>
          <w:lang w:val="en-GB"/>
        </w:rPr>
        <w:t>2017</w:t>
      </w:r>
      <w:r>
        <w:rPr>
          <w:rFonts w:ascii="Arial" w:eastAsia="Times New Roman" w:hAnsi="Arial" w:cs="Times New Roman"/>
          <w:sz w:val="18"/>
          <w:szCs w:val="20"/>
          <w:lang w:val="en-GB"/>
        </w:rPr>
        <w:t>,</w:t>
      </w:r>
      <w:r w:rsidRPr="0059495D">
        <w:rPr>
          <w:rFonts w:ascii="Arial" w:eastAsia="Times New Roman" w:hAnsi="Arial" w:cs="Times New Roman"/>
          <w:sz w:val="18"/>
          <w:szCs w:val="20"/>
          <w:lang w:val="en-GB"/>
        </w:rPr>
        <w:t xml:space="preserve"> Spectroscopic sensors for in-line bioprocess monitoring in research and pharmaceutical industrial application</w:t>
      </w:r>
      <w:r>
        <w:rPr>
          <w:rFonts w:ascii="Arial" w:eastAsia="Times New Roman" w:hAnsi="Arial" w:cs="Times New Roman"/>
          <w:sz w:val="18"/>
          <w:szCs w:val="20"/>
          <w:lang w:val="en-GB"/>
        </w:rPr>
        <w:t>,</w:t>
      </w:r>
      <w:r w:rsidRPr="0059495D">
        <w:rPr>
          <w:rFonts w:ascii="Arial" w:eastAsia="Times New Roman" w:hAnsi="Arial" w:cs="Times New Roman"/>
          <w:sz w:val="18"/>
          <w:szCs w:val="20"/>
          <w:lang w:val="en-GB"/>
        </w:rPr>
        <w:t xml:space="preserve"> Analytical and </w:t>
      </w:r>
      <w:r w:rsidR="0067335B">
        <w:rPr>
          <w:rFonts w:ascii="Arial" w:eastAsia="Times New Roman" w:hAnsi="Arial" w:cs="Times New Roman"/>
          <w:sz w:val="18"/>
          <w:szCs w:val="20"/>
          <w:lang w:val="en-GB"/>
        </w:rPr>
        <w:t>B</w:t>
      </w:r>
      <w:r w:rsidRPr="0059495D">
        <w:rPr>
          <w:rFonts w:ascii="Arial" w:eastAsia="Times New Roman" w:hAnsi="Arial" w:cs="Times New Roman"/>
          <w:sz w:val="18"/>
          <w:szCs w:val="20"/>
          <w:lang w:val="en-GB"/>
        </w:rPr>
        <w:t xml:space="preserve">ioanalytical </w:t>
      </w:r>
      <w:r w:rsidR="0067335B">
        <w:rPr>
          <w:rFonts w:ascii="Arial" w:eastAsia="Times New Roman" w:hAnsi="Arial" w:cs="Times New Roman"/>
          <w:sz w:val="18"/>
          <w:szCs w:val="20"/>
          <w:lang w:val="en-GB"/>
        </w:rPr>
        <w:t>C</w:t>
      </w:r>
      <w:r w:rsidRPr="0059495D">
        <w:rPr>
          <w:rFonts w:ascii="Arial" w:eastAsia="Times New Roman" w:hAnsi="Arial" w:cs="Times New Roman"/>
          <w:sz w:val="18"/>
          <w:szCs w:val="20"/>
          <w:lang w:val="en-GB"/>
        </w:rPr>
        <w:t>hemistry, 409, 651-666.</w:t>
      </w:r>
    </w:p>
    <w:p w14:paraId="755C2EAE" w14:textId="02EF3D98" w:rsidR="00C332E9" w:rsidRDefault="00C332E9" w:rsidP="00381C66">
      <w:pPr>
        <w:spacing w:after="0" w:line="264" w:lineRule="auto"/>
        <w:ind w:left="284" w:hanging="284"/>
        <w:jc w:val="both"/>
        <w:rPr>
          <w:rFonts w:ascii="Arial" w:eastAsia="Times New Roman" w:hAnsi="Arial" w:cs="Times New Roman"/>
          <w:sz w:val="18"/>
          <w:szCs w:val="20"/>
          <w:lang w:val="en-GB"/>
        </w:rPr>
      </w:pPr>
      <w:r w:rsidRPr="00C332E9">
        <w:rPr>
          <w:rFonts w:ascii="Arial" w:eastAsia="Times New Roman" w:hAnsi="Arial" w:cs="Times New Roman"/>
          <w:sz w:val="18"/>
          <w:szCs w:val="20"/>
          <w:lang w:val="en-GB"/>
        </w:rPr>
        <w:t xml:space="preserve">Eriksson L., </w:t>
      </w:r>
      <w:proofErr w:type="spellStart"/>
      <w:r w:rsidRPr="00C332E9">
        <w:rPr>
          <w:rFonts w:ascii="Arial" w:eastAsia="Times New Roman" w:hAnsi="Arial" w:cs="Times New Roman"/>
          <w:sz w:val="18"/>
          <w:szCs w:val="20"/>
          <w:lang w:val="en-GB"/>
        </w:rPr>
        <w:t>Kettaneh-Wold</w:t>
      </w:r>
      <w:proofErr w:type="spellEnd"/>
      <w:r w:rsidRPr="00C332E9">
        <w:rPr>
          <w:rFonts w:ascii="Arial" w:eastAsia="Times New Roman" w:hAnsi="Arial" w:cs="Times New Roman"/>
          <w:sz w:val="18"/>
          <w:szCs w:val="20"/>
          <w:lang w:val="en-GB"/>
        </w:rPr>
        <w:t xml:space="preserve"> N., </w:t>
      </w:r>
      <w:proofErr w:type="spellStart"/>
      <w:r w:rsidRPr="00C332E9">
        <w:rPr>
          <w:rFonts w:ascii="Arial" w:eastAsia="Times New Roman" w:hAnsi="Arial" w:cs="Times New Roman"/>
          <w:sz w:val="18"/>
          <w:szCs w:val="20"/>
          <w:lang w:val="en-GB"/>
        </w:rPr>
        <w:t>Trygg</w:t>
      </w:r>
      <w:proofErr w:type="spellEnd"/>
      <w:r w:rsidRPr="00C332E9">
        <w:rPr>
          <w:rFonts w:ascii="Arial" w:eastAsia="Times New Roman" w:hAnsi="Arial" w:cs="Times New Roman"/>
          <w:sz w:val="18"/>
          <w:szCs w:val="20"/>
          <w:lang w:val="en-GB"/>
        </w:rPr>
        <w:t xml:space="preserve"> J., Wikström C., </w:t>
      </w:r>
      <w:proofErr w:type="spellStart"/>
      <w:r w:rsidRPr="00C332E9">
        <w:rPr>
          <w:rFonts w:ascii="Arial" w:eastAsia="Times New Roman" w:hAnsi="Arial" w:cs="Times New Roman"/>
          <w:sz w:val="18"/>
          <w:szCs w:val="20"/>
          <w:lang w:val="en-GB"/>
        </w:rPr>
        <w:t>Wold</w:t>
      </w:r>
      <w:proofErr w:type="spellEnd"/>
      <w:r w:rsidRPr="00C332E9">
        <w:rPr>
          <w:rFonts w:ascii="Arial" w:eastAsia="Times New Roman" w:hAnsi="Arial" w:cs="Times New Roman"/>
          <w:sz w:val="18"/>
          <w:szCs w:val="20"/>
          <w:lang w:val="en-GB"/>
        </w:rPr>
        <w:t xml:space="preserve"> S.</w:t>
      </w:r>
      <w:r>
        <w:rPr>
          <w:rFonts w:ascii="Arial" w:eastAsia="Times New Roman" w:hAnsi="Arial" w:cs="Times New Roman"/>
          <w:sz w:val="18"/>
          <w:szCs w:val="20"/>
          <w:lang w:val="en-GB"/>
        </w:rPr>
        <w:t xml:space="preserve">, </w:t>
      </w:r>
      <w:r w:rsidRPr="00C332E9">
        <w:rPr>
          <w:rFonts w:ascii="Arial" w:eastAsia="Times New Roman" w:hAnsi="Arial" w:cs="Times New Roman"/>
          <w:sz w:val="18"/>
          <w:szCs w:val="20"/>
          <w:lang w:val="en-GB"/>
        </w:rPr>
        <w:t>2006</w:t>
      </w:r>
      <w:r>
        <w:rPr>
          <w:rFonts w:ascii="Arial" w:eastAsia="Times New Roman" w:hAnsi="Arial" w:cs="Times New Roman"/>
          <w:sz w:val="18"/>
          <w:szCs w:val="20"/>
          <w:lang w:val="en-GB"/>
        </w:rPr>
        <w:t>,</w:t>
      </w:r>
      <w:r w:rsidRPr="00C332E9">
        <w:rPr>
          <w:rFonts w:ascii="Arial" w:eastAsia="Times New Roman" w:hAnsi="Arial" w:cs="Times New Roman"/>
          <w:sz w:val="18"/>
          <w:szCs w:val="20"/>
          <w:lang w:val="en-GB"/>
        </w:rPr>
        <w:t xml:space="preserve"> Multi-and megavariate data analysis: Part I: basic principles and applications. In Computer and Information Science (Vol. 1). </w:t>
      </w:r>
      <w:proofErr w:type="spellStart"/>
      <w:r w:rsidRPr="00C332E9">
        <w:rPr>
          <w:rFonts w:ascii="Arial" w:eastAsia="Times New Roman" w:hAnsi="Arial" w:cs="Times New Roman"/>
          <w:sz w:val="18"/>
          <w:szCs w:val="20"/>
          <w:lang w:val="en-GB"/>
        </w:rPr>
        <w:t>Umetrics</w:t>
      </w:r>
      <w:proofErr w:type="spellEnd"/>
      <w:r w:rsidRPr="00C332E9">
        <w:rPr>
          <w:rFonts w:ascii="Arial" w:eastAsia="Times New Roman" w:hAnsi="Arial" w:cs="Times New Roman"/>
          <w:sz w:val="18"/>
          <w:szCs w:val="20"/>
          <w:lang w:val="en-GB"/>
        </w:rPr>
        <w:t xml:space="preserve"> Academy</w:t>
      </w:r>
      <w:r w:rsidR="00F271ED">
        <w:rPr>
          <w:rFonts w:ascii="Arial" w:eastAsia="Times New Roman" w:hAnsi="Arial" w:cs="Times New Roman"/>
          <w:sz w:val="18"/>
          <w:szCs w:val="20"/>
          <w:lang w:val="en-GB"/>
        </w:rPr>
        <w:t>, Malm</w:t>
      </w:r>
      <w:r w:rsidR="00F271ED">
        <w:rPr>
          <w:rFonts w:ascii="Arial" w:eastAsia="Times New Roman" w:hAnsi="Arial" w:cs="Arial"/>
          <w:sz w:val="18"/>
          <w:szCs w:val="20"/>
          <w:lang w:val="en-GB"/>
        </w:rPr>
        <w:t>ö</w:t>
      </w:r>
      <w:r w:rsidR="00F271ED">
        <w:rPr>
          <w:rFonts w:ascii="Arial" w:eastAsia="Times New Roman" w:hAnsi="Arial" w:cs="Times New Roman"/>
          <w:sz w:val="18"/>
          <w:szCs w:val="20"/>
          <w:lang w:val="en-GB"/>
        </w:rPr>
        <w:t>, Sweden</w:t>
      </w:r>
      <w:r w:rsidRPr="00C332E9">
        <w:rPr>
          <w:rFonts w:ascii="Arial" w:eastAsia="Times New Roman" w:hAnsi="Arial" w:cs="Times New Roman"/>
          <w:sz w:val="18"/>
          <w:szCs w:val="20"/>
          <w:lang w:val="en-GB"/>
        </w:rPr>
        <w:t>.</w:t>
      </w:r>
    </w:p>
    <w:p w14:paraId="5F3C05C3" w14:textId="71FF5D4C" w:rsidR="00C31042" w:rsidRDefault="00C31042" w:rsidP="00381C66">
      <w:pPr>
        <w:spacing w:after="0" w:line="264" w:lineRule="auto"/>
        <w:ind w:left="284" w:hanging="284"/>
        <w:jc w:val="both"/>
        <w:rPr>
          <w:rFonts w:ascii="Arial" w:eastAsia="Times New Roman" w:hAnsi="Arial" w:cs="Times New Roman"/>
          <w:sz w:val="18"/>
          <w:szCs w:val="20"/>
          <w:lang w:val="en-GB"/>
        </w:rPr>
      </w:pPr>
      <w:proofErr w:type="spellStart"/>
      <w:r w:rsidRPr="00C31042">
        <w:rPr>
          <w:rFonts w:ascii="Arial" w:eastAsia="Times New Roman" w:hAnsi="Arial" w:cs="Times New Roman"/>
          <w:sz w:val="18"/>
          <w:szCs w:val="20"/>
          <w:lang w:val="en-GB"/>
        </w:rPr>
        <w:t>Esmonde</w:t>
      </w:r>
      <w:proofErr w:type="spellEnd"/>
      <w:r w:rsidRPr="00C31042">
        <w:rPr>
          <w:rFonts w:ascii="Arial" w:eastAsia="Times New Roman" w:hAnsi="Arial" w:cs="Times New Roman"/>
          <w:sz w:val="18"/>
          <w:szCs w:val="20"/>
          <w:lang w:val="en-GB"/>
        </w:rPr>
        <w:t xml:space="preserve">-White K.A., Cuellar M., </w:t>
      </w:r>
      <w:proofErr w:type="spellStart"/>
      <w:r w:rsidRPr="00C31042">
        <w:rPr>
          <w:rFonts w:ascii="Arial" w:eastAsia="Times New Roman" w:hAnsi="Arial" w:cs="Times New Roman"/>
          <w:sz w:val="18"/>
          <w:szCs w:val="20"/>
          <w:lang w:val="en-GB"/>
        </w:rPr>
        <w:t>Uerpmann</w:t>
      </w:r>
      <w:proofErr w:type="spellEnd"/>
      <w:r w:rsidRPr="00C31042">
        <w:rPr>
          <w:rFonts w:ascii="Arial" w:eastAsia="Times New Roman" w:hAnsi="Arial" w:cs="Times New Roman"/>
          <w:sz w:val="18"/>
          <w:szCs w:val="20"/>
          <w:lang w:val="en-GB"/>
        </w:rPr>
        <w:t xml:space="preserve"> C., </w:t>
      </w:r>
      <w:proofErr w:type="spellStart"/>
      <w:r w:rsidRPr="00C31042">
        <w:rPr>
          <w:rFonts w:ascii="Arial" w:eastAsia="Times New Roman" w:hAnsi="Arial" w:cs="Times New Roman"/>
          <w:sz w:val="18"/>
          <w:szCs w:val="20"/>
          <w:lang w:val="en-GB"/>
        </w:rPr>
        <w:t>Lenain</w:t>
      </w:r>
      <w:proofErr w:type="spellEnd"/>
      <w:r w:rsidRPr="00C31042">
        <w:rPr>
          <w:rFonts w:ascii="Arial" w:eastAsia="Times New Roman" w:hAnsi="Arial" w:cs="Times New Roman"/>
          <w:sz w:val="18"/>
          <w:szCs w:val="20"/>
          <w:lang w:val="en-GB"/>
        </w:rPr>
        <w:t xml:space="preserve"> B., Lewis</w:t>
      </w:r>
      <w:r w:rsidR="0067335B">
        <w:rPr>
          <w:rFonts w:ascii="Arial" w:eastAsia="Times New Roman" w:hAnsi="Arial" w:cs="Times New Roman"/>
          <w:sz w:val="18"/>
          <w:szCs w:val="20"/>
          <w:lang w:val="en-GB"/>
        </w:rPr>
        <w:t xml:space="preserve"> </w:t>
      </w:r>
      <w:r w:rsidRPr="00C31042">
        <w:rPr>
          <w:rFonts w:ascii="Arial" w:eastAsia="Times New Roman" w:hAnsi="Arial" w:cs="Times New Roman"/>
          <w:sz w:val="18"/>
          <w:szCs w:val="20"/>
          <w:lang w:val="en-GB"/>
        </w:rPr>
        <w:t>I.R.</w:t>
      </w:r>
      <w:r>
        <w:rPr>
          <w:rFonts w:ascii="Arial" w:eastAsia="Times New Roman" w:hAnsi="Arial" w:cs="Times New Roman"/>
          <w:sz w:val="18"/>
          <w:szCs w:val="20"/>
          <w:lang w:val="en-GB"/>
        </w:rPr>
        <w:t xml:space="preserve">, </w:t>
      </w:r>
      <w:r w:rsidRPr="00C31042">
        <w:rPr>
          <w:rFonts w:ascii="Arial" w:eastAsia="Times New Roman" w:hAnsi="Arial" w:cs="Times New Roman"/>
          <w:sz w:val="18"/>
          <w:szCs w:val="20"/>
          <w:lang w:val="en-GB"/>
        </w:rPr>
        <w:t>2017</w:t>
      </w:r>
      <w:r>
        <w:rPr>
          <w:rFonts w:ascii="Arial" w:eastAsia="Times New Roman" w:hAnsi="Arial" w:cs="Times New Roman"/>
          <w:sz w:val="18"/>
          <w:szCs w:val="20"/>
          <w:lang w:val="en-GB"/>
        </w:rPr>
        <w:t>,</w:t>
      </w:r>
      <w:r w:rsidRPr="00C31042">
        <w:rPr>
          <w:rFonts w:ascii="Arial" w:eastAsia="Times New Roman" w:hAnsi="Arial" w:cs="Times New Roman"/>
          <w:sz w:val="18"/>
          <w:szCs w:val="20"/>
          <w:lang w:val="en-GB"/>
        </w:rPr>
        <w:t xml:space="preserve"> Raman spectroscopy as a process analytical technology for pharmaceutical manufacturing and bioprocessing</w:t>
      </w:r>
      <w:r>
        <w:rPr>
          <w:rFonts w:ascii="Arial" w:eastAsia="Times New Roman" w:hAnsi="Arial" w:cs="Times New Roman"/>
          <w:sz w:val="18"/>
          <w:szCs w:val="20"/>
          <w:lang w:val="en-GB"/>
        </w:rPr>
        <w:t>,</w:t>
      </w:r>
      <w:r w:rsidRPr="00C31042">
        <w:rPr>
          <w:rFonts w:ascii="Arial" w:eastAsia="Times New Roman" w:hAnsi="Arial" w:cs="Times New Roman"/>
          <w:sz w:val="18"/>
          <w:szCs w:val="20"/>
          <w:lang w:val="en-GB"/>
        </w:rPr>
        <w:t xml:space="preserve"> Analytical and </w:t>
      </w:r>
      <w:r w:rsidR="0067335B">
        <w:rPr>
          <w:rFonts w:ascii="Arial" w:eastAsia="Times New Roman" w:hAnsi="Arial" w:cs="Times New Roman"/>
          <w:sz w:val="18"/>
          <w:szCs w:val="20"/>
          <w:lang w:val="en-GB"/>
        </w:rPr>
        <w:t>B</w:t>
      </w:r>
      <w:r w:rsidRPr="00C31042">
        <w:rPr>
          <w:rFonts w:ascii="Arial" w:eastAsia="Times New Roman" w:hAnsi="Arial" w:cs="Times New Roman"/>
          <w:sz w:val="18"/>
          <w:szCs w:val="20"/>
          <w:lang w:val="en-GB"/>
        </w:rPr>
        <w:t>ioanalytical chemistry, 409(3), 637-649.</w:t>
      </w:r>
    </w:p>
    <w:p w14:paraId="03B5A7FD" w14:textId="42A5B4BC" w:rsidR="00E071B0" w:rsidRDefault="00E071B0" w:rsidP="00381C66">
      <w:pPr>
        <w:spacing w:after="0" w:line="264" w:lineRule="auto"/>
        <w:ind w:left="284" w:hanging="284"/>
        <w:jc w:val="both"/>
        <w:rPr>
          <w:rFonts w:ascii="Arial" w:eastAsia="Times New Roman" w:hAnsi="Arial" w:cs="Times New Roman"/>
          <w:sz w:val="18"/>
          <w:szCs w:val="20"/>
          <w:lang w:val="en-GB"/>
        </w:rPr>
      </w:pPr>
      <w:proofErr w:type="spellStart"/>
      <w:r w:rsidRPr="00E071B0">
        <w:rPr>
          <w:rFonts w:ascii="Arial" w:eastAsia="Times New Roman" w:hAnsi="Arial" w:cs="Times New Roman"/>
          <w:sz w:val="18"/>
          <w:szCs w:val="20"/>
          <w:lang w:val="en-GB"/>
        </w:rPr>
        <w:t>Geladi</w:t>
      </w:r>
      <w:proofErr w:type="spellEnd"/>
      <w:r w:rsidRPr="00E071B0">
        <w:rPr>
          <w:rFonts w:ascii="Arial" w:eastAsia="Times New Roman" w:hAnsi="Arial" w:cs="Times New Roman"/>
          <w:sz w:val="18"/>
          <w:szCs w:val="20"/>
          <w:lang w:val="en-GB"/>
        </w:rPr>
        <w:t xml:space="preserve"> P., Kowalski B.R.</w:t>
      </w:r>
      <w:r>
        <w:rPr>
          <w:rFonts w:ascii="Arial" w:eastAsia="Times New Roman" w:hAnsi="Arial" w:cs="Times New Roman"/>
          <w:sz w:val="18"/>
          <w:szCs w:val="20"/>
          <w:lang w:val="en-GB"/>
        </w:rPr>
        <w:t xml:space="preserve">, </w:t>
      </w:r>
      <w:r w:rsidRPr="00E071B0">
        <w:rPr>
          <w:rFonts w:ascii="Arial" w:eastAsia="Times New Roman" w:hAnsi="Arial" w:cs="Times New Roman"/>
          <w:sz w:val="18"/>
          <w:szCs w:val="20"/>
          <w:lang w:val="en-GB"/>
        </w:rPr>
        <w:t>1986</w:t>
      </w:r>
      <w:r>
        <w:rPr>
          <w:rFonts w:ascii="Arial" w:eastAsia="Times New Roman" w:hAnsi="Arial" w:cs="Times New Roman"/>
          <w:sz w:val="18"/>
          <w:szCs w:val="20"/>
          <w:lang w:val="en-GB"/>
        </w:rPr>
        <w:t>,</w:t>
      </w:r>
      <w:r w:rsidRPr="00E071B0">
        <w:rPr>
          <w:rFonts w:ascii="Arial" w:eastAsia="Times New Roman" w:hAnsi="Arial" w:cs="Times New Roman"/>
          <w:sz w:val="18"/>
          <w:szCs w:val="20"/>
          <w:lang w:val="en-GB"/>
        </w:rPr>
        <w:t xml:space="preserve"> Partial least-squares regression: a tutorial. Analytica Chimica Acta, 185(C), 1–17. https://doi.org/10.1016/0003-2670(86)80028-9.</w:t>
      </w:r>
    </w:p>
    <w:p w14:paraId="45CF16E0" w14:textId="3878C893" w:rsidR="009D161E" w:rsidRDefault="009D161E" w:rsidP="00381C66">
      <w:pPr>
        <w:spacing w:after="0" w:line="264" w:lineRule="auto"/>
        <w:ind w:left="284" w:hanging="284"/>
        <w:jc w:val="both"/>
        <w:rPr>
          <w:rFonts w:ascii="Arial" w:eastAsia="Times New Roman" w:hAnsi="Arial" w:cs="Times New Roman"/>
          <w:sz w:val="18"/>
          <w:szCs w:val="20"/>
          <w:lang w:val="en-GB"/>
        </w:rPr>
      </w:pPr>
      <w:r w:rsidRPr="009D161E">
        <w:rPr>
          <w:rFonts w:ascii="Arial" w:eastAsia="Times New Roman" w:hAnsi="Arial" w:cs="Times New Roman"/>
          <w:sz w:val="18"/>
          <w:szCs w:val="20"/>
          <w:lang w:val="en-GB"/>
        </w:rPr>
        <w:t>Lin Y.K., Leong H.Y., Ling T.C., Lin D.Q., Yao S.J.</w:t>
      </w:r>
      <w:r>
        <w:rPr>
          <w:rFonts w:ascii="Arial" w:eastAsia="Times New Roman" w:hAnsi="Arial" w:cs="Times New Roman"/>
          <w:sz w:val="18"/>
          <w:szCs w:val="20"/>
          <w:lang w:val="en-GB"/>
        </w:rPr>
        <w:t xml:space="preserve">, </w:t>
      </w:r>
      <w:r w:rsidRPr="009D161E">
        <w:rPr>
          <w:rFonts w:ascii="Arial" w:eastAsia="Times New Roman" w:hAnsi="Arial" w:cs="Times New Roman"/>
          <w:sz w:val="18"/>
          <w:szCs w:val="20"/>
          <w:lang w:val="en-GB"/>
        </w:rPr>
        <w:t>2021</w:t>
      </w:r>
      <w:r>
        <w:rPr>
          <w:rFonts w:ascii="Arial" w:eastAsia="Times New Roman" w:hAnsi="Arial" w:cs="Times New Roman"/>
          <w:sz w:val="18"/>
          <w:szCs w:val="20"/>
          <w:lang w:val="en-GB"/>
        </w:rPr>
        <w:t>,</w:t>
      </w:r>
      <w:r w:rsidRPr="009D161E">
        <w:rPr>
          <w:rFonts w:ascii="Arial" w:eastAsia="Times New Roman" w:hAnsi="Arial" w:cs="Times New Roman"/>
          <w:sz w:val="18"/>
          <w:szCs w:val="20"/>
          <w:lang w:val="en-GB"/>
        </w:rPr>
        <w:t xml:space="preserve"> Raman spectroscopy as process analytical tool in downstream processing of biotechnology</w:t>
      </w:r>
      <w:r w:rsidR="0067335B">
        <w:rPr>
          <w:rFonts w:ascii="Arial" w:eastAsia="Times New Roman" w:hAnsi="Arial" w:cs="Times New Roman"/>
          <w:sz w:val="18"/>
          <w:szCs w:val="20"/>
          <w:lang w:val="en-GB"/>
        </w:rPr>
        <w:t>,</w:t>
      </w:r>
      <w:r w:rsidRPr="009D161E">
        <w:rPr>
          <w:rFonts w:ascii="Arial" w:eastAsia="Times New Roman" w:hAnsi="Arial" w:cs="Times New Roman"/>
          <w:sz w:val="18"/>
          <w:szCs w:val="20"/>
          <w:lang w:val="en-GB"/>
        </w:rPr>
        <w:t xml:space="preserve"> Chinese Journal of Biotechnol</w:t>
      </w:r>
      <w:r w:rsidR="0067335B">
        <w:rPr>
          <w:rFonts w:ascii="Arial" w:eastAsia="Times New Roman" w:hAnsi="Arial" w:cs="Times New Roman"/>
          <w:sz w:val="18"/>
          <w:szCs w:val="20"/>
          <w:lang w:val="en-GB"/>
        </w:rPr>
        <w:t>o</w:t>
      </w:r>
      <w:r w:rsidRPr="009D161E">
        <w:rPr>
          <w:rFonts w:ascii="Arial" w:eastAsia="Times New Roman" w:hAnsi="Arial" w:cs="Times New Roman"/>
          <w:sz w:val="18"/>
          <w:szCs w:val="20"/>
          <w:lang w:val="en-GB"/>
        </w:rPr>
        <w:t>gy, 29(2), 204-211.</w:t>
      </w:r>
    </w:p>
    <w:p w14:paraId="13EB66FF" w14:textId="16EA0740" w:rsidR="00690B4B" w:rsidRDefault="00690B4B" w:rsidP="00E0472E">
      <w:pPr>
        <w:spacing w:after="0" w:line="264" w:lineRule="auto"/>
        <w:ind w:left="284" w:hanging="284"/>
        <w:jc w:val="both"/>
        <w:rPr>
          <w:rFonts w:ascii="Arial" w:eastAsia="Times New Roman" w:hAnsi="Arial" w:cs="Times New Roman"/>
          <w:sz w:val="18"/>
          <w:szCs w:val="20"/>
          <w:lang w:val="en-US"/>
        </w:rPr>
      </w:pPr>
      <w:proofErr w:type="spellStart"/>
      <w:r w:rsidRPr="00690B4B">
        <w:rPr>
          <w:rFonts w:ascii="Arial" w:eastAsia="Times New Roman" w:hAnsi="Arial" w:cs="Times New Roman"/>
          <w:sz w:val="18"/>
          <w:szCs w:val="20"/>
          <w:lang w:val="en-US"/>
        </w:rPr>
        <w:t>Lisci</w:t>
      </w:r>
      <w:proofErr w:type="spellEnd"/>
      <w:r w:rsidRPr="00690B4B">
        <w:rPr>
          <w:rFonts w:ascii="Arial" w:eastAsia="Times New Roman" w:hAnsi="Arial" w:cs="Times New Roman"/>
          <w:sz w:val="18"/>
          <w:szCs w:val="20"/>
          <w:lang w:val="en-US"/>
        </w:rPr>
        <w:t xml:space="preserve"> </w:t>
      </w:r>
      <w:r w:rsidR="00EE6D6E">
        <w:rPr>
          <w:rFonts w:ascii="Arial" w:eastAsia="Times New Roman" w:hAnsi="Arial" w:cs="Times New Roman"/>
          <w:sz w:val="18"/>
          <w:szCs w:val="20"/>
          <w:lang w:val="en-US"/>
        </w:rPr>
        <w:t>S.</w:t>
      </w:r>
      <w:r w:rsidRPr="00690B4B">
        <w:rPr>
          <w:rFonts w:ascii="Arial" w:eastAsia="Times New Roman" w:hAnsi="Arial" w:cs="Times New Roman"/>
          <w:sz w:val="18"/>
          <w:szCs w:val="20"/>
          <w:lang w:val="en-US"/>
        </w:rPr>
        <w:t xml:space="preserve">, Grosso </w:t>
      </w:r>
      <w:r w:rsidR="00EE6D6E">
        <w:rPr>
          <w:rFonts w:ascii="Arial" w:eastAsia="Times New Roman" w:hAnsi="Arial" w:cs="Times New Roman"/>
          <w:sz w:val="18"/>
          <w:szCs w:val="20"/>
          <w:lang w:val="en-US"/>
        </w:rPr>
        <w:t xml:space="preserve">M., </w:t>
      </w:r>
      <w:r w:rsidRPr="00690B4B">
        <w:rPr>
          <w:rFonts w:ascii="Arial" w:eastAsia="Times New Roman" w:hAnsi="Arial" w:cs="Times New Roman"/>
          <w:sz w:val="18"/>
          <w:szCs w:val="20"/>
          <w:lang w:val="en-US"/>
        </w:rPr>
        <w:t>Tronc</w:t>
      </w:r>
      <w:r w:rsidR="0067335B">
        <w:rPr>
          <w:rFonts w:ascii="Arial" w:eastAsia="Times New Roman" w:hAnsi="Arial" w:cs="Times New Roman"/>
          <w:sz w:val="18"/>
          <w:szCs w:val="20"/>
          <w:lang w:val="en-US"/>
        </w:rPr>
        <w:t>i</w:t>
      </w:r>
      <w:r w:rsidR="00EE6D6E">
        <w:rPr>
          <w:rFonts w:ascii="Arial" w:eastAsia="Times New Roman" w:hAnsi="Arial" w:cs="Times New Roman"/>
          <w:sz w:val="18"/>
          <w:szCs w:val="20"/>
          <w:lang w:val="en-US"/>
        </w:rPr>
        <w:t xml:space="preserve"> S.,</w:t>
      </w:r>
      <w:r>
        <w:rPr>
          <w:rFonts w:ascii="Arial" w:eastAsia="Times New Roman" w:hAnsi="Arial" w:cs="Times New Roman"/>
          <w:sz w:val="18"/>
          <w:szCs w:val="20"/>
          <w:lang w:val="en-US"/>
        </w:rPr>
        <w:t xml:space="preserve"> 2020, </w:t>
      </w:r>
      <w:r w:rsidRPr="00690B4B">
        <w:rPr>
          <w:rFonts w:ascii="Arial" w:eastAsia="Times New Roman" w:hAnsi="Arial" w:cs="Times New Roman"/>
          <w:sz w:val="18"/>
          <w:szCs w:val="20"/>
          <w:lang w:val="en-US"/>
        </w:rPr>
        <w:t>A geometric observer-assisted approach to tailor state estimation in a bioreactor for ethanol production</w:t>
      </w:r>
      <w:r>
        <w:rPr>
          <w:rFonts w:ascii="Arial" w:eastAsia="Times New Roman" w:hAnsi="Arial" w:cs="Times New Roman"/>
          <w:sz w:val="18"/>
          <w:szCs w:val="20"/>
          <w:lang w:val="en-US"/>
        </w:rPr>
        <w:t>,</w:t>
      </w:r>
      <w:r w:rsidRPr="00690B4B">
        <w:rPr>
          <w:rFonts w:ascii="Arial" w:eastAsia="Times New Roman" w:hAnsi="Arial" w:cs="Times New Roman"/>
          <w:sz w:val="18"/>
          <w:szCs w:val="20"/>
          <w:lang w:val="en-US"/>
        </w:rPr>
        <w:t xml:space="preserve"> Processes 8</w:t>
      </w:r>
      <w:r w:rsidR="003D33D1">
        <w:rPr>
          <w:rFonts w:ascii="Arial" w:eastAsia="Times New Roman" w:hAnsi="Arial" w:cs="Times New Roman"/>
          <w:sz w:val="18"/>
          <w:szCs w:val="20"/>
          <w:lang w:val="en-US"/>
        </w:rPr>
        <w:t>(</w:t>
      </w:r>
      <w:r w:rsidRPr="00690B4B">
        <w:rPr>
          <w:rFonts w:ascii="Arial" w:eastAsia="Times New Roman" w:hAnsi="Arial" w:cs="Times New Roman"/>
          <w:sz w:val="18"/>
          <w:szCs w:val="20"/>
          <w:lang w:val="en-US"/>
        </w:rPr>
        <w:t>4</w:t>
      </w:r>
      <w:r w:rsidR="003D33D1">
        <w:rPr>
          <w:rFonts w:ascii="Arial" w:eastAsia="Times New Roman" w:hAnsi="Arial" w:cs="Times New Roman"/>
          <w:sz w:val="18"/>
          <w:szCs w:val="20"/>
          <w:lang w:val="en-US"/>
        </w:rPr>
        <w:t>),</w:t>
      </w:r>
      <w:r w:rsidRPr="00690B4B">
        <w:rPr>
          <w:rFonts w:ascii="Arial" w:eastAsia="Times New Roman" w:hAnsi="Arial" w:cs="Times New Roman"/>
          <w:sz w:val="18"/>
          <w:szCs w:val="20"/>
          <w:lang w:val="en-US"/>
        </w:rPr>
        <w:t xml:space="preserve"> 480.</w:t>
      </w:r>
    </w:p>
    <w:p w14:paraId="2AA869AA" w14:textId="0AA7992E" w:rsidR="00074DF3" w:rsidRDefault="00074DF3" w:rsidP="00E0472E">
      <w:pPr>
        <w:spacing w:after="0" w:line="264" w:lineRule="auto"/>
        <w:ind w:left="284" w:hanging="284"/>
        <w:jc w:val="both"/>
        <w:rPr>
          <w:rFonts w:ascii="Arial" w:eastAsia="Times New Roman" w:hAnsi="Arial" w:cs="Times New Roman"/>
          <w:sz w:val="18"/>
          <w:szCs w:val="20"/>
          <w:lang w:val="en-US"/>
        </w:rPr>
      </w:pPr>
      <w:proofErr w:type="spellStart"/>
      <w:r w:rsidRPr="00074DF3">
        <w:rPr>
          <w:rFonts w:ascii="Arial" w:eastAsia="Times New Roman" w:hAnsi="Arial" w:cs="Times New Roman"/>
          <w:sz w:val="18"/>
          <w:szCs w:val="20"/>
          <w:lang w:val="en-US"/>
        </w:rPr>
        <w:t>Lisci</w:t>
      </w:r>
      <w:proofErr w:type="spellEnd"/>
      <w:r w:rsidRPr="00074DF3">
        <w:rPr>
          <w:rFonts w:ascii="Arial" w:eastAsia="Times New Roman" w:hAnsi="Arial" w:cs="Times New Roman"/>
          <w:sz w:val="18"/>
          <w:szCs w:val="20"/>
          <w:lang w:val="en-US"/>
        </w:rPr>
        <w:t xml:space="preserve"> S., Tronci S., Grosso M., </w:t>
      </w:r>
      <w:proofErr w:type="spellStart"/>
      <w:r w:rsidRPr="00074DF3">
        <w:rPr>
          <w:rFonts w:ascii="Arial" w:eastAsia="Times New Roman" w:hAnsi="Arial" w:cs="Times New Roman"/>
          <w:sz w:val="18"/>
          <w:szCs w:val="20"/>
          <w:lang w:val="en-US"/>
        </w:rPr>
        <w:t>Karring</w:t>
      </w:r>
      <w:proofErr w:type="spellEnd"/>
      <w:r w:rsidRPr="00074DF3">
        <w:rPr>
          <w:rFonts w:ascii="Arial" w:eastAsia="Times New Roman" w:hAnsi="Arial" w:cs="Times New Roman"/>
          <w:sz w:val="18"/>
          <w:szCs w:val="20"/>
          <w:lang w:val="en-US"/>
        </w:rPr>
        <w:t xml:space="preserve"> H., </w:t>
      </w:r>
      <w:proofErr w:type="spellStart"/>
      <w:r w:rsidRPr="00074DF3">
        <w:rPr>
          <w:rFonts w:ascii="Arial" w:eastAsia="Times New Roman" w:hAnsi="Arial" w:cs="Times New Roman"/>
          <w:sz w:val="18"/>
          <w:szCs w:val="20"/>
          <w:lang w:val="en-US"/>
        </w:rPr>
        <w:t>Hajrizaj</w:t>
      </w:r>
      <w:proofErr w:type="spellEnd"/>
      <w:r w:rsidRPr="00074DF3">
        <w:rPr>
          <w:rFonts w:ascii="Arial" w:eastAsia="Times New Roman" w:hAnsi="Arial" w:cs="Times New Roman"/>
          <w:sz w:val="18"/>
          <w:szCs w:val="20"/>
          <w:lang w:val="en-US"/>
        </w:rPr>
        <w:t xml:space="preserve"> R.,</w:t>
      </w:r>
      <w:r w:rsidR="003D33D1">
        <w:rPr>
          <w:rFonts w:ascii="Arial" w:eastAsia="Times New Roman" w:hAnsi="Arial" w:cs="Times New Roman"/>
          <w:sz w:val="18"/>
          <w:szCs w:val="20"/>
          <w:lang w:val="en-US"/>
        </w:rPr>
        <w:t xml:space="preserve"> </w:t>
      </w:r>
      <w:proofErr w:type="spellStart"/>
      <w:r w:rsidRPr="00074DF3">
        <w:rPr>
          <w:rFonts w:ascii="Arial" w:eastAsia="Times New Roman" w:hAnsi="Arial" w:cs="Times New Roman"/>
          <w:sz w:val="18"/>
          <w:szCs w:val="20"/>
          <w:lang w:val="en-US"/>
        </w:rPr>
        <w:t>Errico</w:t>
      </w:r>
      <w:proofErr w:type="spellEnd"/>
      <w:r w:rsidRPr="00074DF3">
        <w:rPr>
          <w:rFonts w:ascii="Arial" w:eastAsia="Times New Roman" w:hAnsi="Arial" w:cs="Times New Roman"/>
          <w:sz w:val="18"/>
          <w:szCs w:val="20"/>
          <w:lang w:val="en-US"/>
        </w:rPr>
        <w:t xml:space="preserve"> M., 2022, Brewer's Spent Grain: its Value as Renewable Biomass and its Possible Applications</w:t>
      </w:r>
      <w:r w:rsidR="003D33D1">
        <w:rPr>
          <w:rFonts w:ascii="Arial" w:eastAsia="Times New Roman" w:hAnsi="Arial" w:cs="Times New Roman"/>
          <w:sz w:val="18"/>
          <w:szCs w:val="20"/>
          <w:lang w:val="en-US"/>
        </w:rPr>
        <w:t>,</w:t>
      </w:r>
      <w:r w:rsidRPr="00074DF3">
        <w:rPr>
          <w:rFonts w:ascii="Arial" w:eastAsia="Times New Roman" w:hAnsi="Arial" w:cs="Times New Roman"/>
          <w:sz w:val="18"/>
          <w:szCs w:val="20"/>
          <w:lang w:val="en-US"/>
        </w:rPr>
        <w:t xml:space="preserve"> Chemical Engineering Transactions, 92, 259-264.</w:t>
      </w:r>
    </w:p>
    <w:p w14:paraId="706E87DF" w14:textId="41903A0C" w:rsidR="00CD523E" w:rsidRDefault="00CD523E" w:rsidP="00E0472E">
      <w:pPr>
        <w:spacing w:after="0" w:line="264" w:lineRule="auto"/>
        <w:ind w:left="284" w:hanging="284"/>
        <w:jc w:val="both"/>
        <w:rPr>
          <w:rFonts w:ascii="Arial" w:eastAsia="Times New Roman" w:hAnsi="Arial" w:cs="Times New Roman"/>
          <w:sz w:val="18"/>
          <w:szCs w:val="20"/>
          <w:lang w:val="en-GB"/>
        </w:rPr>
      </w:pPr>
      <w:proofErr w:type="spellStart"/>
      <w:r w:rsidRPr="00CD523E">
        <w:rPr>
          <w:rFonts w:ascii="Arial" w:eastAsia="Times New Roman" w:hAnsi="Arial" w:cs="Times New Roman"/>
          <w:sz w:val="18"/>
          <w:szCs w:val="20"/>
          <w:lang w:val="en-GB"/>
        </w:rPr>
        <w:t>Mathlouthi</w:t>
      </w:r>
      <w:proofErr w:type="spellEnd"/>
      <w:r w:rsidRPr="00CD523E">
        <w:rPr>
          <w:rFonts w:ascii="Arial" w:eastAsia="Times New Roman" w:hAnsi="Arial" w:cs="Times New Roman"/>
          <w:sz w:val="18"/>
          <w:szCs w:val="20"/>
          <w:lang w:val="en-GB"/>
        </w:rPr>
        <w:t xml:space="preserve"> M.</w:t>
      </w:r>
      <w:r>
        <w:rPr>
          <w:rFonts w:ascii="Arial" w:eastAsia="Times New Roman" w:hAnsi="Arial" w:cs="Times New Roman"/>
          <w:sz w:val="18"/>
          <w:szCs w:val="20"/>
          <w:lang w:val="en-GB"/>
        </w:rPr>
        <w:t xml:space="preserve">, </w:t>
      </w:r>
      <w:r w:rsidRPr="00CD523E">
        <w:rPr>
          <w:rFonts w:ascii="Arial" w:eastAsia="Times New Roman" w:hAnsi="Arial" w:cs="Times New Roman"/>
          <w:sz w:val="18"/>
          <w:szCs w:val="20"/>
          <w:lang w:val="en-GB"/>
        </w:rPr>
        <w:t>Luu D.V.</w:t>
      </w:r>
      <w:r>
        <w:rPr>
          <w:rFonts w:ascii="Arial" w:eastAsia="Times New Roman" w:hAnsi="Arial" w:cs="Times New Roman"/>
          <w:sz w:val="18"/>
          <w:szCs w:val="20"/>
          <w:lang w:val="en-GB"/>
        </w:rPr>
        <w:t xml:space="preserve">, </w:t>
      </w:r>
      <w:r w:rsidRPr="00CD523E">
        <w:rPr>
          <w:rFonts w:ascii="Arial" w:eastAsia="Times New Roman" w:hAnsi="Arial" w:cs="Times New Roman"/>
          <w:sz w:val="18"/>
          <w:szCs w:val="20"/>
          <w:lang w:val="en-GB"/>
        </w:rPr>
        <w:t>1980 Laser-Raman spectra of D-Glucose and Sucrose in aqueous solution</w:t>
      </w:r>
      <w:r w:rsidR="003D33D1">
        <w:rPr>
          <w:rFonts w:ascii="Arial" w:eastAsia="Times New Roman" w:hAnsi="Arial" w:cs="Times New Roman"/>
          <w:sz w:val="18"/>
          <w:szCs w:val="20"/>
          <w:lang w:val="en-GB"/>
        </w:rPr>
        <w:t>,</w:t>
      </w:r>
      <w:r w:rsidRPr="00CD523E">
        <w:rPr>
          <w:rFonts w:ascii="Arial" w:eastAsia="Times New Roman" w:hAnsi="Arial" w:cs="Times New Roman"/>
          <w:sz w:val="18"/>
          <w:szCs w:val="20"/>
          <w:lang w:val="en-GB"/>
        </w:rPr>
        <w:t xml:space="preserve"> Carbohydrate Research, 81, 203-212</w:t>
      </w:r>
      <w:r w:rsidR="00074DF3">
        <w:rPr>
          <w:rFonts w:ascii="Arial" w:eastAsia="Times New Roman" w:hAnsi="Arial" w:cs="Times New Roman"/>
          <w:sz w:val="18"/>
          <w:szCs w:val="20"/>
          <w:lang w:val="en-GB"/>
        </w:rPr>
        <w:t>.</w:t>
      </w:r>
    </w:p>
    <w:p w14:paraId="358043B7" w14:textId="29384354" w:rsidR="00074DF3" w:rsidRDefault="00074DF3" w:rsidP="00E0472E">
      <w:pPr>
        <w:spacing w:after="0" w:line="264" w:lineRule="auto"/>
        <w:ind w:left="284" w:hanging="284"/>
        <w:jc w:val="both"/>
        <w:rPr>
          <w:rFonts w:ascii="Arial" w:eastAsia="Times New Roman" w:hAnsi="Arial" w:cs="Times New Roman"/>
          <w:sz w:val="18"/>
          <w:szCs w:val="20"/>
          <w:lang w:val="en-GB"/>
        </w:rPr>
      </w:pPr>
      <w:r w:rsidRPr="00074DF3">
        <w:rPr>
          <w:rFonts w:ascii="Arial" w:eastAsia="Times New Roman" w:hAnsi="Arial" w:cs="Times New Roman"/>
          <w:sz w:val="18"/>
          <w:szCs w:val="20"/>
          <w:lang w:val="en-GB"/>
        </w:rPr>
        <w:t>Mei C., Chen Y., Zhang H., Chen X., Liu, G.</w:t>
      </w:r>
      <w:r>
        <w:rPr>
          <w:rFonts w:ascii="Arial" w:eastAsia="Times New Roman" w:hAnsi="Arial" w:cs="Times New Roman"/>
          <w:sz w:val="18"/>
          <w:szCs w:val="20"/>
          <w:lang w:val="en-GB"/>
        </w:rPr>
        <w:t xml:space="preserve">, </w:t>
      </w:r>
      <w:r w:rsidRPr="00074DF3">
        <w:rPr>
          <w:rFonts w:ascii="Arial" w:eastAsia="Times New Roman" w:hAnsi="Arial" w:cs="Times New Roman"/>
          <w:sz w:val="18"/>
          <w:szCs w:val="20"/>
          <w:lang w:val="en-GB"/>
        </w:rPr>
        <w:t>2017</w:t>
      </w:r>
      <w:r>
        <w:rPr>
          <w:rFonts w:ascii="Arial" w:eastAsia="Times New Roman" w:hAnsi="Arial" w:cs="Times New Roman"/>
          <w:sz w:val="18"/>
          <w:szCs w:val="20"/>
          <w:lang w:val="en-GB"/>
        </w:rPr>
        <w:t>,</w:t>
      </w:r>
      <w:r w:rsidRPr="00074DF3">
        <w:rPr>
          <w:rFonts w:ascii="Arial" w:eastAsia="Times New Roman" w:hAnsi="Arial" w:cs="Times New Roman"/>
          <w:sz w:val="18"/>
          <w:szCs w:val="20"/>
          <w:lang w:val="en-GB"/>
        </w:rPr>
        <w:t xml:space="preserve"> Development of a multi-model strategy based soft sensor using </w:t>
      </w:r>
      <w:r w:rsidR="003D33D1">
        <w:rPr>
          <w:rFonts w:ascii="Arial" w:eastAsia="Times New Roman" w:hAnsi="Arial" w:cs="Times New Roman"/>
          <w:sz w:val="18"/>
          <w:szCs w:val="20"/>
          <w:lang w:val="en-GB"/>
        </w:rPr>
        <w:t>G</w:t>
      </w:r>
      <w:r w:rsidRPr="00074DF3">
        <w:rPr>
          <w:rFonts w:ascii="Arial" w:eastAsia="Times New Roman" w:hAnsi="Arial" w:cs="Times New Roman"/>
          <w:sz w:val="18"/>
          <w:szCs w:val="20"/>
          <w:lang w:val="en-GB"/>
        </w:rPr>
        <w:t>aussian process regression and principal component analysis in fermentation processes</w:t>
      </w:r>
      <w:r w:rsidR="003D33D1">
        <w:rPr>
          <w:rFonts w:ascii="Arial" w:eastAsia="Times New Roman" w:hAnsi="Arial" w:cs="Times New Roman"/>
          <w:sz w:val="18"/>
          <w:szCs w:val="20"/>
          <w:lang w:val="en-GB"/>
        </w:rPr>
        <w:t>,</w:t>
      </w:r>
      <w:r w:rsidRPr="00074DF3">
        <w:rPr>
          <w:rFonts w:ascii="Arial" w:eastAsia="Times New Roman" w:hAnsi="Arial" w:cs="Times New Roman"/>
          <w:sz w:val="18"/>
          <w:szCs w:val="20"/>
          <w:lang w:val="en-GB"/>
        </w:rPr>
        <w:t xml:space="preserve"> Chemical Engineering Transactions, 61, 385-390.</w:t>
      </w:r>
    </w:p>
    <w:p w14:paraId="2613C3B5" w14:textId="1C368C1B" w:rsidR="004D6021" w:rsidRDefault="004D6021" w:rsidP="00E0472E">
      <w:pPr>
        <w:spacing w:after="0" w:line="264" w:lineRule="auto"/>
        <w:ind w:left="284" w:hanging="284"/>
        <w:jc w:val="both"/>
        <w:rPr>
          <w:rFonts w:ascii="Arial" w:eastAsia="Times New Roman" w:hAnsi="Arial" w:cs="Times New Roman"/>
          <w:sz w:val="18"/>
          <w:szCs w:val="20"/>
          <w:lang w:val="en-GB"/>
        </w:rPr>
      </w:pPr>
      <w:proofErr w:type="spellStart"/>
      <w:r w:rsidRPr="004D6021">
        <w:rPr>
          <w:rFonts w:ascii="Arial" w:eastAsia="Times New Roman" w:hAnsi="Arial" w:cs="Times New Roman"/>
          <w:sz w:val="18"/>
          <w:szCs w:val="20"/>
          <w:lang w:val="en-GB"/>
        </w:rPr>
        <w:t>Notingher</w:t>
      </w:r>
      <w:proofErr w:type="spellEnd"/>
      <w:r w:rsidRPr="004D6021">
        <w:rPr>
          <w:rFonts w:ascii="Arial" w:eastAsia="Times New Roman" w:hAnsi="Arial" w:cs="Times New Roman"/>
          <w:sz w:val="18"/>
          <w:szCs w:val="20"/>
          <w:lang w:val="en-GB"/>
        </w:rPr>
        <w:t xml:space="preserve"> I., </w:t>
      </w:r>
      <w:proofErr w:type="spellStart"/>
      <w:r w:rsidRPr="004D6021">
        <w:rPr>
          <w:rFonts w:ascii="Arial" w:eastAsia="Times New Roman" w:hAnsi="Arial" w:cs="Times New Roman"/>
          <w:sz w:val="18"/>
          <w:szCs w:val="20"/>
          <w:lang w:val="en-GB"/>
        </w:rPr>
        <w:t>Sinjab</w:t>
      </w:r>
      <w:proofErr w:type="spellEnd"/>
      <w:r w:rsidRPr="004D6021">
        <w:rPr>
          <w:rFonts w:ascii="Arial" w:eastAsia="Times New Roman" w:hAnsi="Arial" w:cs="Times New Roman"/>
          <w:sz w:val="18"/>
          <w:szCs w:val="20"/>
          <w:lang w:val="en-GB"/>
        </w:rPr>
        <w:t xml:space="preserve"> F., Shipp D.W., 2017, Raman spectroscopy: Techniques and applications in the life sciences, Advances in Optics and Photonics, 9(2), 315-428.</w:t>
      </w:r>
    </w:p>
    <w:p w14:paraId="448BDD60" w14:textId="0D9929EB" w:rsidR="00E0472E" w:rsidRDefault="00E0472E" w:rsidP="00E0472E">
      <w:pPr>
        <w:spacing w:after="0" w:line="264" w:lineRule="auto"/>
        <w:ind w:left="284" w:hanging="284"/>
        <w:jc w:val="both"/>
        <w:rPr>
          <w:rFonts w:ascii="Arial" w:eastAsia="Times New Roman" w:hAnsi="Arial" w:cs="Times New Roman"/>
          <w:sz w:val="18"/>
          <w:szCs w:val="20"/>
          <w:lang w:val="en-GB"/>
        </w:rPr>
      </w:pPr>
      <w:r w:rsidRPr="00E0472E">
        <w:rPr>
          <w:rFonts w:ascii="Arial" w:eastAsia="Times New Roman" w:hAnsi="Arial" w:cs="Times New Roman"/>
          <w:sz w:val="18"/>
          <w:szCs w:val="20"/>
          <w:lang w:val="en-GB"/>
        </w:rPr>
        <w:t xml:space="preserve">Oh S. K., </w:t>
      </w:r>
      <w:proofErr w:type="spellStart"/>
      <w:r w:rsidRPr="00E0472E">
        <w:rPr>
          <w:rFonts w:ascii="Arial" w:eastAsia="Times New Roman" w:hAnsi="Arial" w:cs="Times New Roman"/>
          <w:sz w:val="18"/>
          <w:szCs w:val="20"/>
          <w:lang w:val="en-GB"/>
        </w:rPr>
        <w:t>Yoo</w:t>
      </w:r>
      <w:proofErr w:type="spellEnd"/>
      <w:r w:rsidRPr="00E0472E">
        <w:rPr>
          <w:rFonts w:ascii="Arial" w:eastAsia="Times New Roman" w:hAnsi="Arial" w:cs="Times New Roman"/>
          <w:sz w:val="18"/>
          <w:szCs w:val="20"/>
          <w:lang w:val="en-GB"/>
        </w:rPr>
        <w:t xml:space="preserve"> S. J., Lee J.M.</w:t>
      </w:r>
      <w:r>
        <w:rPr>
          <w:rFonts w:ascii="Arial" w:eastAsia="Times New Roman" w:hAnsi="Arial" w:cs="Times New Roman"/>
          <w:sz w:val="18"/>
          <w:szCs w:val="20"/>
          <w:lang w:val="en-GB"/>
        </w:rPr>
        <w:t xml:space="preserve">, </w:t>
      </w:r>
      <w:r w:rsidRPr="00E0472E">
        <w:rPr>
          <w:rFonts w:ascii="Arial" w:eastAsia="Times New Roman" w:hAnsi="Arial" w:cs="Times New Roman"/>
          <w:sz w:val="18"/>
          <w:szCs w:val="20"/>
          <w:lang w:val="en-GB"/>
        </w:rPr>
        <w:t>2012</w:t>
      </w:r>
      <w:r>
        <w:rPr>
          <w:rFonts w:ascii="Arial" w:eastAsia="Times New Roman" w:hAnsi="Arial" w:cs="Times New Roman"/>
          <w:sz w:val="18"/>
          <w:szCs w:val="20"/>
          <w:lang w:val="en-GB"/>
        </w:rPr>
        <w:t>,</w:t>
      </w:r>
      <w:r w:rsidRPr="00E0472E">
        <w:rPr>
          <w:rFonts w:ascii="Arial" w:eastAsia="Times New Roman" w:hAnsi="Arial" w:cs="Times New Roman"/>
          <w:sz w:val="18"/>
          <w:szCs w:val="20"/>
          <w:lang w:val="en-GB"/>
        </w:rPr>
        <w:t xml:space="preserve"> Predicting concentrations of a mixture in bioreactor for on-line monitoring using Raman spectroscopy</w:t>
      </w:r>
      <w:r w:rsidR="003D33D1">
        <w:rPr>
          <w:rFonts w:ascii="Arial" w:eastAsia="Times New Roman" w:hAnsi="Arial" w:cs="Times New Roman"/>
          <w:sz w:val="18"/>
          <w:szCs w:val="20"/>
          <w:lang w:val="en-GB"/>
        </w:rPr>
        <w:t>,</w:t>
      </w:r>
      <w:r w:rsidRPr="00E0472E">
        <w:rPr>
          <w:rFonts w:ascii="Arial" w:eastAsia="Times New Roman" w:hAnsi="Arial" w:cs="Times New Roman"/>
          <w:sz w:val="18"/>
          <w:szCs w:val="20"/>
          <w:lang w:val="en-GB"/>
        </w:rPr>
        <w:t xml:space="preserve"> IFAC Proceedings Volumes, 45(15), 822-827.</w:t>
      </w:r>
    </w:p>
    <w:p w14:paraId="7FE6C9C1" w14:textId="4A2730DC" w:rsidR="008C07F3" w:rsidRDefault="008C07F3" w:rsidP="00E0472E">
      <w:pPr>
        <w:spacing w:after="0" w:line="264" w:lineRule="auto"/>
        <w:ind w:left="284" w:hanging="284"/>
        <w:jc w:val="both"/>
        <w:rPr>
          <w:rFonts w:ascii="Arial" w:eastAsia="Times New Roman" w:hAnsi="Arial" w:cs="Times New Roman"/>
          <w:sz w:val="18"/>
          <w:szCs w:val="20"/>
          <w:lang w:val="en-GB"/>
        </w:rPr>
      </w:pPr>
      <w:r w:rsidRPr="008C07F3">
        <w:rPr>
          <w:rFonts w:ascii="Arial" w:eastAsia="Times New Roman" w:hAnsi="Arial" w:cs="Times New Roman"/>
          <w:sz w:val="18"/>
          <w:szCs w:val="20"/>
          <w:lang w:val="en-GB"/>
        </w:rPr>
        <w:t>Shih C. J., Smith E.A.</w:t>
      </w:r>
      <w:r>
        <w:rPr>
          <w:rFonts w:ascii="Arial" w:eastAsia="Times New Roman" w:hAnsi="Arial" w:cs="Times New Roman"/>
          <w:sz w:val="18"/>
          <w:szCs w:val="20"/>
          <w:lang w:val="en-GB"/>
        </w:rPr>
        <w:t xml:space="preserve">, </w:t>
      </w:r>
      <w:r w:rsidRPr="008C07F3">
        <w:rPr>
          <w:rFonts w:ascii="Arial" w:eastAsia="Times New Roman" w:hAnsi="Arial" w:cs="Times New Roman"/>
          <w:sz w:val="18"/>
          <w:szCs w:val="20"/>
          <w:lang w:val="en-GB"/>
        </w:rPr>
        <w:t>2009</w:t>
      </w:r>
      <w:r>
        <w:rPr>
          <w:rFonts w:ascii="Arial" w:eastAsia="Times New Roman" w:hAnsi="Arial" w:cs="Times New Roman"/>
          <w:sz w:val="18"/>
          <w:szCs w:val="20"/>
          <w:lang w:val="en-GB"/>
        </w:rPr>
        <w:t>,</w:t>
      </w:r>
      <w:r w:rsidRPr="008C07F3">
        <w:rPr>
          <w:rFonts w:ascii="Arial" w:eastAsia="Times New Roman" w:hAnsi="Arial" w:cs="Times New Roman"/>
          <w:sz w:val="18"/>
          <w:szCs w:val="20"/>
          <w:lang w:val="en-GB"/>
        </w:rPr>
        <w:t xml:space="preserve"> </w:t>
      </w:r>
      <w:r w:rsidR="003D33D1">
        <w:rPr>
          <w:rFonts w:ascii="Arial" w:eastAsia="Times New Roman" w:hAnsi="Arial" w:cs="Times New Roman"/>
          <w:sz w:val="18"/>
          <w:szCs w:val="20"/>
          <w:lang w:val="en-GB"/>
        </w:rPr>
        <w:t>D</w:t>
      </w:r>
      <w:r w:rsidRPr="008C07F3">
        <w:rPr>
          <w:rFonts w:ascii="Arial" w:eastAsia="Times New Roman" w:hAnsi="Arial" w:cs="Times New Roman"/>
          <w:sz w:val="18"/>
          <w:szCs w:val="20"/>
          <w:lang w:val="en-GB"/>
        </w:rPr>
        <w:t>etermination of glucose and ethanol after enzymatic hydrolysis and fermentation of biomass using Raman spectroscopy</w:t>
      </w:r>
      <w:r>
        <w:rPr>
          <w:rFonts w:ascii="Arial" w:eastAsia="Times New Roman" w:hAnsi="Arial" w:cs="Times New Roman"/>
          <w:sz w:val="18"/>
          <w:szCs w:val="20"/>
          <w:lang w:val="en-GB"/>
        </w:rPr>
        <w:t xml:space="preserve">, </w:t>
      </w:r>
      <w:r w:rsidRPr="008C07F3">
        <w:rPr>
          <w:rFonts w:ascii="Arial" w:eastAsia="Times New Roman" w:hAnsi="Arial" w:cs="Times New Roman"/>
          <w:sz w:val="18"/>
          <w:szCs w:val="20"/>
          <w:lang w:val="en-GB"/>
        </w:rPr>
        <w:t xml:space="preserve">Analytica </w:t>
      </w:r>
      <w:proofErr w:type="spellStart"/>
      <w:r w:rsidR="003D33D1">
        <w:rPr>
          <w:rFonts w:ascii="Arial" w:eastAsia="Times New Roman" w:hAnsi="Arial" w:cs="Times New Roman"/>
          <w:sz w:val="18"/>
          <w:szCs w:val="20"/>
          <w:lang w:val="en-GB"/>
        </w:rPr>
        <w:t>C</w:t>
      </w:r>
      <w:r w:rsidRPr="008C07F3">
        <w:rPr>
          <w:rFonts w:ascii="Arial" w:eastAsia="Times New Roman" w:hAnsi="Arial" w:cs="Times New Roman"/>
          <w:sz w:val="18"/>
          <w:szCs w:val="20"/>
          <w:lang w:val="en-GB"/>
        </w:rPr>
        <w:t>himica</w:t>
      </w:r>
      <w:proofErr w:type="spellEnd"/>
      <w:r w:rsidRPr="008C07F3">
        <w:rPr>
          <w:rFonts w:ascii="Arial" w:eastAsia="Times New Roman" w:hAnsi="Arial" w:cs="Times New Roman"/>
          <w:sz w:val="18"/>
          <w:szCs w:val="20"/>
          <w:lang w:val="en-GB"/>
        </w:rPr>
        <w:t xml:space="preserve"> </w:t>
      </w:r>
      <w:r w:rsidR="003D33D1">
        <w:rPr>
          <w:rFonts w:ascii="Arial" w:eastAsia="Times New Roman" w:hAnsi="Arial" w:cs="Times New Roman"/>
          <w:sz w:val="18"/>
          <w:szCs w:val="20"/>
          <w:lang w:val="en-GB"/>
        </w:rPr>
        <w:t>A</w:t>
      </w:r>
      <w:r w:rsidRPr="008C07F3">
        <w:rPr>
          <w:rFonts w:ascii="Arial" w:eastAsia="Times New Roman" w:hAnsi="Arial" w:cs="Times New Roman"/>
          <w:sz w:val="18"/>
          <w:szCs w:val="20"/>
          <w:lang w:val="en-GB"/>
        </w:rPr>
        <w:t>cta, 653(2), 200-206.</w:t>
      </w:r>
    </w:p>
    <w:p w14:paraId="36111F7D" w14:textId="60A85D38" w:rsidR="00EE6D6E" w:rsidRPr="00E0472E" w:rsidRDefault="00EE6D6E" w:rsidP="00E0472E">
      <w:pPr>
        <w:spacing w:after="0" w:line="264" w:lineRule="auto"/>
        <w:ind w:left="284" w:hanging="284"/>
        <w:jc w:val="both"/>
        <w:rPr>
          <w:rFonts w:ascii="Arial" w:eastAsia="Times New Roman" w:hAnsi="Arial" w:cs="Times New Roman"/>
          <w:sz w:val="18"/>
          <w:szCs w:val="20"/>
          <w:lang w:val="en-GB"/>
        </w:rPr>
      </w:pPr>
      <w:proofErr w:type="spellStart"/>
      <w:r w:rsidRPr="00FB5234">
        <w:rPr>
          <w:rFonts w:ascii="Arial" w:eastAsia="Times New Roman" w:hAnsi="Arial" w:cs="Times New Roman"/>
          <w:sz w:val="18"/>
          <w:szCs w:val="20"/>
          <w:lang w:val="en-US"/>
        </w:rPr>
        <w:t>Wold</w:t>
      </w:r>
      <w:proofErr w:type="spellEnd"/>
      <w:r w:rsidRPr="00FB5234">
        <w:rPr>
          <w:rFonts w:ascii="Arial" w:eastAsia="Times New Roman" w:hAnsi="Arial" w:cs="Times New Roman"/>
          <w:sz w:val="18"/>
          <w:szCs w:val="20"/>
          <w:lang w:val="en-US"/>
        </w:rPr>
        <w:t xml:space="preserve"> S</w:t>
      </w:r>
      <w:r w:rsidR="00C332E9" w:rsidRPr="00FB5234">
        <w:rPr>
          <w:rFonts w:ascii="Arial" w:eastAsia="Times New Roman" w:hAnsi="Arial" w:cs="Times New Roman"/>
          <w:sz w:val="18"/>
          <w:szCs w:val="20"/>
          <w:lang w:val="en-US"/>
        </w:rPr>
        <w:t>.</w:t>
      </w:r>
      <w:r w:rsidRPr="00FB5234">
        <w:rPr>
          <w:rFonts w:ascii="Arial" w:eastAsia="Times New Roman" w:hAnsi="Arial" w:cs="Times New Roman"/>
          <w:sz w:val="18"/>
          <w:szCs w:val="20"/>
          <w:lang w:val="en-US"/>
        </w:rPr>
        <w:t>, Johansson A</w:t>
      </w:r>
      <w:r w:rsidR="003D33D1" w:rsidRPr="00FB5234">
        <w:rPr>
          <w:rFonts w:ascii="Arial" w:eastAsia="Times New Roman" w:hAnsi="Arial" w:cs="Times New Roman"/>
          <w:sz w:val="18"/>
          <w:szCs w:val="20"/>
          <w:lang w:val="en-US"/>
        </w:rPr>
        <w:t>.</w:t>
      </w:r>
      <w:r w:rsidRPr="00FB5234">
        <w:rPr>
          <w:rFonts w:ascii="Arial" w:eastAsia="Times New Roman" w:hAnsi="Arial" w:cs="Times New Roman"/>
          <w:sz w:val="18"/>
          <w:szCs w:val="20"/>
          <w:lang w:val="en-US"/>
        </w:rPr>
        <w:t xml:space="preserve">, </w:t>
      </w:r>
      <w:proofErr w:type="spellStart"/>
      <w:r w:rsidRPr="00FB5234">
        <w:rPr>
          <w:rFonts w:ascii="Arial" w:eastAsia="Times New Roman" w:hAnsi="Arial" w:cs="Times New Roman"/>
          <w:sz w:val="18"/>
          <w:szCs w:val="20"/>
          <w:lang w:val="en-US"/>
        </w:rPr>
        <w:t>Cochi</w:t>
      </w:r>
      <w:proofErr w:type="spellEnd"/>
      <w:r w:rsidRPr="00FB5234">
        <w:rPr>
          <w:rFonts w:ascii="Arial" w:eastAsia="Times New Roman" w:hAnsi="Arial" w:cs="Times New Roman"/>
          <w:sz w:val="18"/>
          <w:szCs w:val="20"/>
          <w:lang w:val="en-US"/>
        </w:rPr>
        <w:t xml:space="preserve"> M</w:t>
      </w:r>
      <w:r w:rsidR="003D33D1" w:rsidRPr="00FB5234">
        <w:rPr>
          <w:rFonts w:ascii="Arial" w:eastAsia="Times New Roman" w:hAnsi="Arial" w:cs="Times New Roman"/>
          <w:sz w:val="18"/>
          <w:szCs w:val="20"/>
          <w:lang w:val="en-US"/>
        </w:rPr>
        <w:t>.</w:t>
      </w:r>
      <w:r w:rsidRPr="00FB5234">
        <w:rPr>
          <w:rFonts w:ascii="Arial" w:eastAsia="Times New Roman" w:hAnsi="Arial" w:cs="Times New Roman"/>
          <w:sz w:val="18"/>
          <w:szCs w:val="20"/>
          <w:lang w:val="en-US"/>
        </w:rPr>
        <w:t>,1993</w:t>
      </w:r>
      <w:r w:rsidR="00FB5234" w:rsidRPr="00FB5234">
        <w:rPr>
          <w:rFonts w:ascii="Arial" w:eastAsia="Times New Roman" w:hAnsi="Arial" w:cs="Times New Roman"/>
          <w:sz w:val="18"/>
          <w:szCs w:val="20"/>
          <w:lang w:val="en-US"/>
        </w:rPr>
        <w:t>,</w:t>
      </w:r>
      <w:r w:rsidRPr="00FB5234">
        <w:rPr>
          <w:rFonts w:ascii="Arial" w:eastAsia="Times New Roman" w:hAnsi="Arial" w:cs="Times New Roman"/>
          <w:sz w:val="18"/>
          <w:szCs w:val="20"/>
          <w:lang w:val="en-US"/>
        </w:rPr>
        <w:t xml:space="preserve"> </w:t>
      </w:r>
      <w:r w:rsidRPr="00EE6D6E">
        <w:rPr>
          <w:rFonts w:ascii="Arial" w:eastAsia="Times New Roman" w:hAnsi="Arial" w:cs="Times New Roman"/>
          <w:sz w:val="18"/>
          <w:szCs w:val="20"/>
          <w:lang w:val="en-GB"/>
        </w:rPr>
        <w:t>PLS-partial least squares projections to latent structures</w:t>
      </w:r>
      <w:r w:rsidR="00FB5234">
        <w:rPr>
          <w:rFonts w:ascii="Arial" w:eastAsia="Times New Roman" w:hAnsi="Arial" w:cs="Times New Roman"/>
          <w:sz w:val="18"/>
          <w:szCs w:val="20"/>
          <w:lang w:val="en-GB"/>
        </w:rPr>
        <w:t xml:space="preserve">, Chapter in: </w:t>
      </w:r>
      <w:r w:rsidR="00FB5234" w:rsidRPr="00FB5234">
        <w:rPr>
          <w:rFonts w:ascii="Arial" w:eastAsia="Times New Roman" w:hAnsi="Arial" w:cs="Times New Roman"/>
          <w:sz w:val="18"/>
          <w:szCs w:val="20"/>
          <w:lang w:val="en-GB"/>
        </w:rPr>
        <w:t>3D QSAR in Drug Design: Theory, Methods and Applications</w:t>
      </w:r>
      <w:r w:rsidR="00FB5234">
        <w:rPr>
          <w:rFonts w:ascii="Arial" w:eastAsia="Times New Roman" w:hAnsi="Arial" w:cs="Times New Roman"/>
          <w:sz w:val="18"/>
          <w:szCs w:val="20"/>
          <w:lang w:val="en-GB"/>
        </w:rPr>
        <w:t xml:space="preserve">, </w:t>
      </w:r>
      <w:r w:rsidRPr="00EE6D6E">
        <w:rPr>
          <w:rFonts w:ascii="Arial" w:eastAsia="Times New Roman" w:hAnsi="Arial" w:cs="Times New Roman"/>
          <w:sz w:val="18"/>
          <w:szCs w:val="20"/>
          <w:lang w:val="en-GB"/>
        </w:rPr>
        <w:t xml:space="preserve"> ESCOM Science Publishers</w:t>
      </w:r>
      <w:r w:rsidR="00FB5234">
        <w:rPr>
          <w:rFonts w:ascii="Arial" w:eastAsia="Times New Roman" w:hAnsi="Arial" w:cs="Times New Roman"/>
          <w:sz w:val="18"/>
          <w:szCs w:val="20"/>
          <w:lang w:val="en-GB"/>
        </w:rPr>
        <w:t>, Germany,</w:t>
      </w:r>
      <w:r w:rsidRPr="00EE6D6E">
        <w:rPr>
          <w:rFonts w:ascii="Arial" w:eastAsia="Times New Roman" w:hAnsi="Arial" w:cs="Times New Roman"/>
          <w:sz w:val="18"/>
          <w:szCs w:val="20"/>
          <w:lang w:val="en-GB"/>
        </w:rPr>
        <w:t xml:space="preserve"> 523-550.</w:t>
      </w:r>
    </w:p>
    <w:p w14:paraId="58B40D49" w14:textId="77777777" w:rsidR="00381C66" w:rsidRPr="00BE6695" w:rsidRDefault="00381C66" w:rsidP="007A709F">
      <w:pPr>
        <w:spacing w:after="0" w:line="264" w:lineRule="auto"/>
        <w:ind w:left="284" w:hanging="284"/>
        <w:jc w:val="both"/>
        <w:rPr>
          <w:rFonts w:ascii="Arial" w:eastAsia="Times New Roman" w:hAnsi="Arial" w:cs="Times New Roman"/>
          <w:sz w:val="18"/>
          <w:szCs w:val="20"/>
          <w:lang w:val="en-US"/>
        </w:rPr>
      </w:pPr>
    </w:p>
    <w:p w14:paraId="44192AE8" w14:textId="77777777" w:rsidR="00381C66" w:rsidRPr="00BE6695" w:rsidRDefault="00381C66" w:rsidP="007A709F">
      <w:pPr>
        <w:spacing w:after="0" w:line="264" w:lineRule="auto"/>
        <w:ind w:left="284" w:hanging="284"/>
        <w:jc w:val="both"/>
        <w:rPr>
          <w:rFonts w:ascii="Arial" w:eastAsia="Times New Roman" w:hAnsi="Arial" w:cs="Times New Roman"/>
          <w:sz w:val="18"/>
          <w:szCs w:val="20"/>
          <w:lang w:val="en-US"/>
        </w:rPr>
      </w:pPr>
    </w:p>
    <w:p w14:paraId="5F781F36" w14:textId="2B0A5E3E" w:rsidR="00A03306" w:rsidRPr="00C32064" w:rsidRDefault="00A03306" w:rsidP="00A03306">
      <w:pPr>
        <w:spacing w:after="0" w:line="264" w:lineRule="auto"/>
        <w:ind w:left="284" w:hanging="284"/>
        <w:jc w:val="both"/>
        <w:rPr>
          <w:rFonts w:ascii="Arial" w:eastAsia="Times New Roman" w:hAnsi="Arial" w:cs="Times New Roman"/>
          <w:color w:val="0563C1" w:themeColor="hyperlink"/>
          <w:sz w:val="18"/>
          <w:szCs w:val="20"/>
          <w:u w:val="single"/>
          <w:lang w:val="en-US"/>
        </w:rPr>
      </w:pPr>
    </w:p>
    <w:sectPr w:rsidR="00A03306" w:rsidRPr="00C32064" w:rsidSect="00CA6F67">
      <w:type w:val="continuous"/>
      <w:pgSz w:w="11906" w:h="16838" w:code="9"/>
      <w:pgMar w:top="1701" w:right="1418" w:bottom="1701" w:left="1701" w:header="1701" w:footer="0" w:gutter="0"/>
      <w:cols w:space="708"/>
      <w:formProt w:val="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dvP6960">
    <w:altName w:val="Cambria"/>
    <w:panose1 w:val="020B0604020202020204"/>
    <w:charset w:val="4D"/>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25947"/>
    <w:multiLevelType w:val="hybridMultilevel"/>
    <w:tmpl w:val="B0680F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F5165AB"/>
    <w:multiLevelType w:val="hybridMultilevel"/>
    <w:tmpl w:val="C11036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568372108">
    <w:abstractNumId w:val="3"/>
  </w:num>
  <w:num w:numId="2" w16cid:durableId="1090656539">
    <w:abstractNumId w:val="5"/>
  </w:num>
  <w:num w:numId="3" w16cid:durableId="617100849">
    <w:abstractNumId w:val="2"/>
  </w:num>
  <w:num w:numId="4" w16cid:durableId="1616787484">
    <w:abstractNumId w:val="4"/>
  </w:num>
  <w:num w:numId="5" w16cid:durableId="1461410828">
    <w:abstractNumId w:val="1"/>
  </w:num>
  <w:num w:numId="6" w16cid:durableId="13199180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8"/>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UxMDI2sjQ1MjI2MTZT0lEKTi0uzszPAymwqAUA82/4ySwAAAA="/>
  </w:docVars>
  <w:rsids>
    <w:rsidRoot w:val="00E51543"/>
    <w:rsid w:val="0000551A"/>
    <w:rsid w:val="00005851"/>
    <w:rsid w:val="00006044"/>
    <w:rsid w:val="0001054D"/>
    <w:rsid w:val="0001110D"/>
    <w:rsid w:val="000112E3"/>
    <w:rsid w:val="000119BA"/>
    <w:rsid w:val="00014D17"/>
    <w:rsid w:val="0002073E"/>
    <w:rsid w:val="000225ED"/>
    <w:rsid w:val="00024917"/>
    <w:rsid w:val="00025840"/>
    <w:rsid w:val="00026B3F"/>
    <w:rsid w:val="00030005"/>
    <w:rsid w:val="00033CB6"/>
    <w:rsid w:val="00034755"/>
    <w:rsid w:val="00035101"/>
    <w:rsid w:val="00035AC1"/>
    <w:rsid w:val="00036E2A"/>
    <w:rsid w:val="0003726E"/>
    <w:rsid w:val="00040250"/>
    <w:rsid w:val="00040DF4"/>
    <w:rsid w:val="00041F55"/>
    <w:rsid w:val="00044CFD"/>
    <w:rsid w:val="00050B25"/>
    <w:rsid w:val="00053E0B"/>
    <w:rsid w:val="00053E19"/>
    <w:rsid w:val="0005453C"/>
    <w:rsid w:val="00060B31"/>
    <w:rsid w:val="00060BA3"/>
    <w:rsid w:val="0006326C"/>
    <w:rsid w:val="00064504"/>
    <w:rsid w:val="000648AA"/>
    <w:rsid w:val="00065638"/>
    <w:rsid w:val="0006784B"/>
    <w:rsid w:val="00074301"/>
    <w:rsid w:val="00074DF3"/>
    <w:rsid w:val="00075AE6"/>
    <w:rsid w:val="00077F91"/>
    <w:rsid w:val="00083EF7"/>
    <w:rsid w:val="000847B8"/>
    <w:rsid w:val="00087386"/>
    <w:rsid w:val="000900E8"/>
    <w:rsid w:val="00090963"/>
    <w:rsid w:val="000916E9"/>
    <w:rsid w:val="00092F83"/>
    <w:rsid w:val="00094114"/>
    <w:rsid w:val="0009432C"/>
    <w:rsid w:val="00096575"/>
    <w:rsid w:val="00096E34"/>
    <w:rsid w:val="00096F6B"/>
    <w:rsid w:val="000974AD"/>
    <w:rsid w:val="000A14FD"/>
    <w:rsid w:val="000A3708"/>
    <w:rsid w:val="000A40DF"/>
    <w:rsid w:val="000A4835"/>
    <w:rsid w:val="000A4896"/>
    <w:rsid w:val="000A6CF2"/>
    <w:rsid w:val="000A7C36"/>
    <w:rsid w:val="000A7EA4"/>
    <w:rsid w:val="000B00EA"/>
    <w:rsid w:val="000B23E4"/>
    <w:rsid w:val="000B24BD"/>
    <w:rsid w:val="000B51DF"/>
    <w:rsid w:val="000B5BAA"/>
    <w:rsid w:val="000B5E6F"/>
    <w:rsid w:val="000B645E"/>
    <w:rsid w:val="000C1B23"/>
    <w:rsid w:val="000C3F26"/>
    <w:rsid w:val="000C470D"/>
    <w:rsid w:val="000C51D3"/>
    <w:rsid w:val="000C6D41"/>
    <w:rsid w:val="000D037A"/>
    <w:rsid w:val="000D04E3"/>
    <w:rsid w:val="000D10C9"/>
    <w:rsid w:val="000D1582"/>
    <w:rsid w:val="000D3E98"/>
    <w:rsid w:val="000D4CEC"/>
    <w:rsid w:val="000E275A"/>
    <w:rsid w:val="000E637C"/>
    <w:rsid w:val="000E66C9"/>
    <w:rsid w:val="000E6AC1"/>
    <w:rsid w:val="000E6F39"/>
    <w:rsid w:val="000E75AC"/>
    <w:rsid w:val="000E7B1A"/>
    <w:rsid w:val="000F0262"/>
    <w:rsid w:val="000F0856"/>
    <w:rsid w:val="000F4068"/>
    <w:rsid w:val="000F5141"/>
    <w:rsid w:val="000F5B1C"/>
    <w:rsid w:val="000F5CE8"/>
    <w:rsid w:val="000F5EFB"/>
    <w:rsid w:val="000F6BF0"/>
    <w:rsid w:val="00101DBF"/>
    <w:rsid w:val="00102378"/>
    <w:rsid w:val="00103942"/>
    <w:rsid w:val="0010740F"/>
    <w:rsid w:val="00110962"/>
    <w:rsid w:val="00111343"/>
    <w:rsid w:val="0011135F"/>
    <w:rsid w:val="00111498"/>
    <w:rsid w:val="00114C88"/>
    <w:rsid w:val="00120632"/>
    <w:rsid w:val="00120C90"/>
    <w:rsid w:val="0012112A"/>
    <w:rsid w:val="00121CF3"/>
    <w:rsid w:val="00124260"/>
    <w:rsid w:val="00132606"/>
    <w:rsid w:val="00132973"/>
    <w:rsid w:val="00133605"/>
    <w:rsid w:val="00134DA6"/>
    <w:rsid w:val="001354EE"/>
    <w:rsid w:val="0013791C"/>
    <w:rsid w:val="001436BB"/>
    <w:rsid w:val="00143C5B"/>
    <w:rsid w:val="00144072"/>
    <w:rsid w:val="0014490C"/>
    <w:rsid w:val="00144965"/>
    <w:rsid w:val="001530CB"/>
    <w:rsid w:val="0015385E"/>
    <w:rsid w:val="00154ACC"/>
    <w:rsid w:val="00156118"/>
    <w:rsid w:val="00156D1D"/>
    <w:rsid w:val="001609E0"/>
    <w:rsid w:val="00161DED"/>
    <w:rsid w:val="00161FA8"/>
    <w:rsid w:val="0016361B"/>
    <w:rsid w:val="00163AD9"/>
    <w:rsid w:val="00163D3F"/>
    <w:rsid w:val="00166389"/>
    <w:rsid w:val="001666BD"/>
    <w:rsid w:val="00166EC8"/>
    <w:rsid w:val="00171781"/>
    <w:rsid w:val="00172186"/>
    <w:rsid w:val="00175447"/>
    <w:rsid w:val="0017716B"/>
    <w:rsid w:val="0018041F"/>
    <w:rsid w:val="0018140A"/>
    <w:rsid w:val="0018257B"/>
    <w:rsid w:val="00186700"/>
    <w:rsid w:val="0019281C"/>
    <w:rsid w:val="001A33E0"/>
    <w:rsid w:val="001A47F9"/>
    <w:rsid w:val="001A5D70"/>
    <w:rsid w:val="001A602D"/>
    <w:rsid w:val="001A6387"/>
    <w:rsid w:val="001B27E9"/>
    <w:rsid w:val="001B3CBD"/>
    <w:rsid w:val="001B67CE"/>
    <w:rsid w:val="001C154B"/>
    <w:rsid w:val="001C2A2A"/>
    <w:rsid w:val="001C39E8"/>
    <w:rsid w:val="001C522A"/>
    <w:rsid w:val="001D0C73"/>
    <w:rsid w:val="001D18B4"/>
    <w:rsid w:val="001D1D2F"/>
    <w:rsid w:val="001D45F3"/>
    <w:rsid w:val="001D5377"/>
    <w:rsid w:val="001D6EC9"/>
    <w:rsid w:val="001E32F6"/>
    <w:rsid w:val="001E681D"/>
    <w:rsid w:val="001F0618"/>
    <w:rsid w:val="001F11B3"/>
    <w:rsid w:val="001F1D86"/>
    <w:rsid w:val="001F3F95"/>
    <w:rsid w:val="001F5709"/>
    <w:rsid w:val="001F7A09"/>
    <w:rsid w:val="001F7CA3"/>
    <w:rsid w:val="00201773"/>
    <w:rsid w:val="00202986"/>
    <w:rsid w:val="00202E21"/>
    <w:rsid w:val="00203E93"/>
    <w:rsid w:val="0020512A"/>
    <w:rsid w:val="00210655"/>
    <w:rsid w:val="00210B92"/>
    <w:rsid w:val="00213CEA"/>
    <w:rsid w:val="00215392"/>
    <w:rsid w:val="002163A9"/>
    <w:rsid w:val="00221CD3"/>
    <w:rsid w:val="00222203"/>
    <w:rsid w:val="00223000"/>
    <w:rsid w:val="00224215"/>
    <w:rsid w:val="0022443E"/>
    <w:rsid w:val="00225657"/>
    <w:rsid w:val="00226D40"/>
    <w:rsid w:val="00227225"/>
    <w:rsid w:val="00227376"/>
    <w:rsid w:val="002279BF"/>
    <w:rsid w:val="002317D9"/>
    <w:rsid w:val="00232372"/>
    <w:rsid w:val="00232777"/>
    <w:rsid w:val="00232E4B"/>
    <w:rsid w:val="00234834"/>
    <w:rsid w:val="00235212"/>
    <w:rsid w:val="00235FFA"/>
    <w:rsid w:val="00237189"/>
    <w:rsid w:val="002403D9"/>
    <w:rsid w:val="00243BCD"/>
    <w:rsid w:val="00243D3C"/>
    <w:rsid w:val="00243F5E"/>
    <w:rsid w:val="00245A99"/>
    <w:rsid w:val="00245E50"/>
    <w:rsid w:val="00250819"/>
    <w:rsid w:val="00254E99"/>
    <w:rsid w:val="00256606"/>
    <w:rsid w:val="00256ACC"/>
    <w:rsid w:val="00256C8F"/>
    <w:rsid w:val="00260152"/>
    <w:rsid w:val="0026045D"/>
    <w:rsid w:val="00262A7F"/>
    <w:rsid w:val="002635C5"/>
    <w:rsid w:val="002643F6"/>
    <w:rsid w:val="002663A6"/>
    <w:rsid w:val="00267C8D"/>
    <w:rsid w:val="002701F4"/>
    <w:rsid w:val="00271DB9"/>
    <w:rsid w:val="00273169"/>
    <w:rsid w:val="00275FA9"/>
    <w:rsid w:val="002770AD"/>
    <w:rsid w:val="00277A83"/>
    <w:rsid w:val="002817D1"/>
    <w:rsid w:val="00281AF5"/>
    <w:rsid w:val="00282241"/>
    <w:rsid w:val="00282FCD"/>
    <w:rsid w:val="00285623"/>
    <w:rsid w:val="0028596E"/>
    <w:rsid w:val="00285B10"/>
    <w:rsid w:val="002865A2"/>
    <w:rsid w:val="002870D8"/>
    <w:rsid w:val="00290AD3"/>
    <w:rsid w:val="002910D5"/>
    <w:rsid w:val="002925A7"/>
    <w:rsid w:val="002927FA"/>
    <w:rsid w:val="00293EC1"/>
    <w:rsid w:val="00294A41"/>
    <w:rsid w:val="002956DC"/>
    <w:rsid w:val="00295943"/>
    <w:rsid w:val="00295F7C"/>
    <w:rsid w:val="00296674"/>
    <w:rsid w:val="002A0776"/>
    <w:rsid w:val="002A08AA"/>
    <w:rsid w:val="002A0CB6"/>
    <w:rsid w:val="002A240F"/>
    <w:rsid w:val="002A3A79"/>
    <w:rsid w:val="002A3BAD"/>
    <w:rsid w:val="002A5371"/>
    <w:rsid w:val="002A5AAB"/>
    <w:rsid w:val="002A75C0"/>
    <w:rsid w:val="002B1EA2"/>
    <w:rsid w:val="002B46AC"/>
    <w:rsid w:val="002B46FD"/>
    <w:rsid w:val="002B603D"/>
    <w:rsid w:val="002B7233"/>
    <w:rsid w:val="002B7975"/>
    <w:rsid w:val="002C1401"/>
    <w:rsid w:val="002C1947"/>
    <w:rsid w:val="002C37C5"/>
    <w:rsid w:val="002C4520"/>
    <w:rsid w:val="002C6924"/>
    <w:rsid w:val="002D11ED"/>
    <w:rsid w:val="002D1677"/>
    <w:rsid w:val="002D2ABC"/>
    <w:rsid w:val="002D3196"/>
    <w:rsid w:val="002D32E7"/>
    <w:rsid w:val="002D3845"/>
    <w:rsid w:val="002D39F7"/>
    <w:rsid w:val="002D4C9B"/>
    <w:rsid w:val="002D5CF9"/>
    <w:rsid w:val="002D70E3"/>
    <w:rsid w:val="002D731E"/>
    <w:rsid w:val="002D73AD"/>
    <w:rsid w:val="002E0385"/>
    <w:rsid w:val="002E2E42"/>
    <w:rsid w:val="002E36F4"/>
    <w:rsid w:val="002E3BFC"/>
    <w:rsid w:val="002E6F58"/>
    <w:rsid w:val="002E77D1"/>
    <w:rsid w:val="002E7C2A"/>
    <w:rsid w:val="002E7C95"/>
    <w:rsid w:val="002F04A7"/>
    <w:rsid w:val="002F0F9E"/>
    <w:rsid w:val="002F133A"/>
    <w:rsid w:val="002F351B"/>
    <w:rsid w:val="002F43E2"/>
    <w:rsid w:val="002F4B4A"/>
    <w:rsid w:val="002F5AD8"/>
    <w:rsid w:val="00300FD2"/>
    <w:rsid w:val="00301908"/>
    <w:rsid w:val="00302316"/>
    <w:rsid w:val="00304CC6"/>
    <w:rsid w:val="00305FBB"/>
    <w:rsid w:val="00306D9B"/>
    <w:rsid w:val="00310250"/>
    <w:rsid w:val="00310F94"/>
    <w:rsid w:val="003118CE"/>
    <w:rsid w:val="00311D4A"/>
    <w:rsid w:val="00312509"/>
    <w:rsid w:val="0031679D"/>
    <w:rsid w:val="00316AB7"/>
    <w:rsid w:val="00316EA4"/>
    <w:rsid w:val="00323469"/>
    <w:rsid w:val="0032374B"/>
    <w:rsid w:val="00325313"/>
    <w:rsid w:val="003256C8"/>
    <w:rsid w:val="00325B24"/>
    <w:rsid w:val="00326FB9"/>
    <w:rsid w:val="0032747A"/>
    <w:rsid w:val="00330204"/>
    <w:rsid w:val="00332455"/>
    <w:rsid w:val="00332AB8"/>
    <w:rsid w:val="00333DC2"/>
    <w:rsid w:val="00333FA0"/>
    <w:rsid w:val="0034014F"/>
    <w:rsid w:val="0034144B"/>
    <w:rsid w:val="00342938"/>
    <w:rsid w:val="00343F02"/>
    <w:rsid w:val="0034400B"/>
    <w:rsid w:val="00344E4D"/>
    <w:rsid w:val="00346899"/>
    <w:rsid w:val="00347AEC"/>
    <w:rsid w:val="00347E48"/>
    <w:rsid w:val="0035072A"/>
    <w:rsid w:val="00351888"/>
    <w:rsid w:val="00351CCB"/>
    <w:rsid w:val="00352424"/>
    <w:rsid w:val="00353C3D"/>
    <w:rsid w:val="00353EAD"/>
    <w:rsid w:val="0035455B"/>
    <w:rsid w:val="00354A98"/>
    <w:rsid w:val="00355A2C"/>
    <w:rsid w:val="0035718D"/>
    <w:rsid w:val="00362361"/>
    <w:rsid w:val="003644DB"/>
    <w:rsid w:val="003672F1"/>
    <w:rsid w:val="00367513"/>
    <w:rsid w:val="003714C1"/>
    <w:rsid w:val="00372032"/>
    <w:rsid w:val="00374A45"/>
    <w:rsid w:val="00374E0C"/>
    <w:rsid w:val="00375C53"/>
    <w:rsid w:val="00377461"/>
    <w:rsid w:val="003774A8"/>
    <w:rsid w:val="00381A80"/>
    <w:rsid w:val="00381C66"/>
    <w:rsid w:val="0038207C"/>
    <w:rsid w:val="003846FE"/>
    <w:rsid w:val="00385949"/>
    <w:rsid w:val="00385CBE"/>
    <w:rsid w:val="00392121"/>
    <w:rsid w:val="0039242E"/>
    <w:rsid w:val="00394CFA"/>
    <w:rsid w:val="0039549F"/>
    <w:rsid w:val="003955A0"/>
    <w:rsid w:val="00396C54"/>
    <w:rsid w:val="003976CF"/>
    <w:rsid w:val="003A5183"/>
    <w:rsid w:val="003A6760"/>
    <w:rsid w:val="003A6880"/>
    <w:rsid w:val="003A6A8C"/>
    <w:rsid w:val="003B06A8"/>
    <w:rsid w:val="003B1933"/>
    <w:rsid w:val="003B3C83"/>
    <w:rsid w:val="003B5778"/>
    <w:rsid w:val="003B7E71"/>
    <w:rsid w:val="003C0805"/>
    <w:rsid w:val="003C0829"/>
    <w:rsid w:val="003C0C71"/>
    <w:rsid w:val="003C0DD3"/>
    <w:rsid w:val="003C3BE6"/>
    <w:rsid w:val="003C4588"/>
    <w:rsid w:val="003C6AB1"/>
    <w:rsid w:val="003D0562"/>
    <w:rsid w:val="003D21BD"/>
    <w:rsid w:val="003D2A15"/>
    <w:rsid w:val="003D30B1"/>
    <w:rsid w:val="003D33D1"/>
    <w:rsid w:val="003D38E0"/>
    <w:rsid w:val="003D7596"/>
    <w:rsid w:val="003D7BBC"/>
    <w:rsid w:val="003E1EC7"/>
    <w:rsid w:val="003E20CB"/>
    <w:rsid w:val="003E344A"/>
    <w:rsid w:val="003E546A"/>
    <w:rsid w:val="003E6351"/>
    <w:rsid w:val="003E6855"/>
    <w:rsid w:val="003E73B3"/>
    <w:rsid w:val="003E7C2A"/>
    <w:rsid w:val="003F0A76"/>
    <w:rsid w:val="003F0A90"/>
    <w:rsid w:val="003F1911"/>
    <w:rsid w:val="003F287F"/>
    <w:rsid w:val="003F29E4"/>
    <w:rsid w:val="003F3ED1"/>
    <w:rsid w:val="003F4DAE"/>
    <w:rsid w:val="003F566F"/>
    <w:rsid w:val="004020E1"/>
    <w:rsid w:val="00402705"/>
    <w:rsid w:val="00403501"/>
    <w:rsid w:val="00403BBE"/>
    <w:rsid w:val="00405203"/>
    <w:rsid w:val="0041039B"/>
    <w:rsid w:val="0041249A"/>
    <w:rsid w:val="00412C90"/>
    <w:rsid w:val="00413F9B"/>
    <w:rsid w:val="004153CC"/>
    <w:rsid w:val="00415B8E"/>
    <w:rsid w:val="00415CDF"/>
    <w:rsid w:val="00416606"/>
    <w:rsid w:val="00417134"/>
    <w:rsid w:val="004202E6"/>
    <w:rsid w:val="00420B2A"/>
    <w:rsid w:val="004222CE"/>
    <w:rsid w:val="00422775"/>
    <w:rsid w:val="00423424"/>
    <w:rsid w:val="00424269"/>
    <w:rsid w:val="00424777"/>
    <w:rsid w:val="00425CBC"/>
    <w:rsid w:val="00426C1C"/>
    <w:rsid w:val="00426E0D"/>
    <w:rsid w:val="00427801"/>
    <w:rsid w:val="00430B83"/>
    <w:rsid w:val="00431F3D"/>
    <w:rsid w:val="00434510"/>
    <w:rsid w:val="00434725"/>
    <w:rsid w:val="00434BBF"/>
    <w:rsid w:val="00434C1C"/>
    <w:rsid w:val="00434ED1"/>
    <w:rsid w:val="00436A29"/>
    <w:rsid w:val="004375A1"/>
    <w:rsid w:val="00437A86"/>
    <w:rsid w:val="004428FF"/>
    <w:rsid w:val="00442A56"/>
    <w:rsid w:val="00442A5E"/>
    <w:rsid w:val="00445FCA"/>
    <w:rsid w:val="00451213"/>
    <w:rsid w:val="004512BD"/>
    <w:rsid w:val="00451FCA"/>
    <w:rsid w:val="00455B53"/>
    <w:rsid w:val="00456172"/>
    <w:rsid w:val="0045657A"/>
    <w:rsid w:val="004568A5"/>
    <w:rsid w:val="004605A5"/>
    <w:rsid w:val="00460C2B"/>
    <w:rsid w:val="00461655"/>
    <w:rsid w:val="0046354B"/>
    <w:rsid w:val="004635D0"/>
    <w:rsid w:val="00463993"/>
    <w:rsid w:val="004647AA"/>
    <w:rsid w:val="0046509A"/>
    <w:rsid w:val="00466B86"/>
    <w:rsid w:val="00466D91"/>
    <w:rsid w:val="00466E15"/>
    <w:rsid w:val="00467DEB"/>
    <w:rsid w:val="00470138"/>
    <w:rsid w:val="004703BF"/>
    <w:rsid w:val="00471C34"/>
    <w:rsid w:val="00471DB0"/>
    <w:rsid w:val="0047347C"/>
    <w:rsid w:val="004753DF"/>
    <w:rsid w:val="0047545B"/>
    <w:rsid w:val="0047603D"/>
    <w:rsid w:val="0047692C"/>
    <w:rsid w:val="00476B58"/>
    <w:rsid w:val="0047718E"/>
    <w:rsid w:val="0047798A"/>
    <w:rsid w:val="004806B5"/>
    <w:rsid w:val="004810B2"/>
    <w:rsid w:val="00484C27"/>
    <w:rsid w:val="00485393"/>
    <w:rsid w:val="00486464"/>
    <w:rsid w:val="004905FA"/>
    <w:rsid w:val="00490724"/>
    <w:rsid w:val="00493C8D"/>
    <w:rsid w:val="004949F9"/>
    <w:rsid w:val="00495FC5"/>
    <w:rsid w:val="00497061"/>
    <w:rsid w:val="004A2DDB"/>
    <w:rsid w:val="004A2E54"/>
    <w:rsid w:val="004A3893"/>
    <w:rsid w:val="004A4823"/>
    <w:rsid w:val="004A4ACE"/>
    <w:rsid w:val="004A5A37"/>
    <w:rsid w:val="004A5A3D"/>
    <w:rsid w:val="004A6299"/>
    <w:rsid w:val="004A6694"/>
    <w:rsid w:val="004A7940"/>
    <w:rsid w:val="004A7C9F"/>
    <w:rsid w:val="004B06DA"/>
    <w:rsid w:val="004B1271"/>
    <w:rsid w:val="004B454D"/>
    <w:rsid w:val="004B46FC"/>
    <w:rsid w:val="004B5B39"/>
    <w:rsid w:val="004B6CAB"/>
    <w:rsid w:val="004C17D4"/>
    <w:rsid w:val="004C229E"/>
    <w:rsid w:val="004C2FAF"/>
    <w:rsid w:val="004C3F52"/>
    <w:rsid w:val="004C6AEC"/>
    <w:rsid w:val="004D0A8E"/>
    <w:rsid w:val="004D14AF"/>
    <w:rsid w:val="004D16EB"/>
    <w:rsid w:val="004D28CA"/>
    <w:rsid w:val="004D3BEE"/>
    <w:rsid w:val="004D48EA"/>
    <w:rsid w:val="004D50D1"/>
    <w:rsid w:val="004D6021"/>
    <w:rsid w:val="004D6B3F"/>
    <w:rsid w:val="004E0742"/>
    <w:rsid w:val="004E2073"/>
    <w:rsid w:val="004E479A"/>
    <w:rsid w:val="004E61B9"/>
    <w:rsid w:val="004E6582"/>
    <w:rsid w:val="004F0016"/>
    <w:rsid w:val="0050047A"/>
    <w:rsid w:val="0050078D"/>
    <w:rsid w:val="0050124A"/>
    <w:rsid w:val="005021C6"/>
    <w:rsid w:val="0050295C"/>
    <w:rsid w:val="00503445"/>
    <w:rsid w:val="00504A9B"/>
    <w:rsid w:val="00505293"/>
    <w:rsid w:val="00505541"/>
    <w:rsid w:val="00512DB9"/>
    <w:rsid w:val="0051363A"/>
    <w:rsid w:val="00514FBF"/>
    <w:rsid w:val="00515B68"/>
    <w:rsid w:val="00516AF4"/>
    <w:rsid w:val="0051762D"/>
    <w:rsid w:val="00520888"/>
    <w:rsid w:val="00520E58"/>
    <w:rsid w:val="00521466"/>
    <w:rsid w:val="00523444"/>
    <w:rsid w:val="00523C41"/>
    <w:rsid w:val="00523CC2"/>
    <w:rsid w:val="00527171"/>
    <w:rsid w:val="005300A8"/>
    <w:rsid w:val="00532B22"/>
    <w:rsid w:val="00533037"/>
    <w:rsid w:val="005413BD"/>
    <w:rsid w:val="0054431C"/>
    <w:rsid w:val="00544F96"/>
    <w:rsid w:val="005464F4"/>
    <w:rsid w:val="00550E8F"/>
    <w:rsid w:val="005539A2"/>
    <w:rsid w:val="005544F0"/>
    <w:rsid w:val="00555037"/>
    <w:rsid w:val="005576DD"/>
    <w:rsid w:val="00566470"/>
    <w:rsid w:val="005679F1"/>
    <w:rsid w:val="00572318"/>
    <w:rsid w:val="00572A06"/>
    <w:rsid w:val="005738EF"/>
    <w:rsid w:val="00573ADE"/>
    <w:rsid w:val="00580532"/>
    <w:rsid w:val="00581D32"/>
    <w:rsid w:val="00582DED"/>
    <w:rsid w:val="00583AA3"/>
    <w:rsid w:val="00584BA5"/>
    <w:rsid w:val="005871F1"/>
    <w:rsid w:val="0059495D"/>
    <w:rsid w:val="00596EA5"/>
    <w:rsid w:val="005A0688"/>
    <w:rsid w:val="005A15B7"/>
    <w:rsid w:val="005A2069"/>
    <w:rsid w:val="005A326C"/>
    <w:rsid w:val="005A5232"/>
    <w:rsid w:val="005A579A"/>
    <w:rsid w:val="005A6757"/>
    <w:rsid w:val="005B0566"/>
    <w:rsid w:val="005B065B"/>
    <w:rsid w:val="005B0F01"/>
    <w:rsid w:val="005B30CD"/>
    <w:rsid w:val="005B39D4"/>
    <w:rsid w:val="005B454A"/>
    <w:rsid w:val="005B46A8"/>
    <w:rsid w:val="005B7EAC"/>
    <w:rsid w:val="005C0C8E"/>
    <w:rsid w:val="005C1169"/>
    <w:rsid w:val="005C4413"/>
    <w:rsid w:val="005C4F54"/>
    <w:rsid w:val="005C52AA"/>
    <w:rsid w:val="005D0819"/>
    <w:rsid w:val="005D3884"/>
    <w:rsid w:val="005D4C79"/>
    <w:rsid w:val="005E0142"/>
    <w:rsid w:val="005E0CB4"/>
    <w:rsid w:val="005E1F00"/>
    <w:rsid w:val="005E2EE5"/>
    <w:rsid w:val="005E42BD"/>
    <w:rsid w:val="005E42F9"/>
    <w:rsid w:val="005E4A20"/>
    <w:rsid w:val="005E594B"/>
    <w:rsid w:val="005F0174"/>
    <w:rsid w:val="005F05F6"/>
    <w:rsid w:val="005F0FFC"/>
    <w:rsid w:val="005F161C"/>
    <w:rsid w:val="005F1DA2"/>
    <w:rsid w:val="005F22DD"/>
    <w:rsid w:val="005F452C"/>
    <w:rsid w:val="005F4D60"/>
    <w:rsid w:val="005F6612"/>
    <w:rsid w:val="005F7198"/>
    <w:rsid w:val="005F7EEC"/>
    <w:rsid w:val="006011DA"/>
    <w:rsid w:val="00602980"/>
    <w:rsid w:val="00607B48"/>
    <w:rsid w:val="006100B6"/>
    <w:rsid w:val="006104E1"/>
    <w:rsid w:val="00610507"/>
    <w:rsid w:val="0061065D"/>
    <w:rsid w:val="00611071"/>
    <w:rsid w:val="00612D9F"/>
    <w:rsid w:val="00613105"/>
    <w:rsid w:val="006138E1"/>
    <w:rsid w:val="006139B7"/>
    <w:rsid w:val="006153F7"/>
    <w:rsid w:val="0061597D"/>
    <w:rsid w:val="00616730"/>
    <w:rsid w:val="00617498"/>
    <w:rsid w:val="00617E13"/>
    <w:rsid w:val="006209DB"/>
    <w:rsid w:val="00622262"/>
    <w:rsid w:val="006222C0"/>
    <w:rsid w:val="006237D5"/>
    <w:rsid w:val="00624664"/>
    <w:rsid w:val="006247DA"/>
    <w:rsid w:val="00625328"/>
    <w:rsid w:val="00626D8B"/>
    <w:rsid w:val="00627AF6"/>
    <w:rsid w:val="00627E01"/>
    <w:rsid w:val="00631CAD"/>
    <w:rsid w:val="0063235F"/>
    <w:rsid w:val="006328BC"/>
    <w:rsid w:val="00634993"/>
    <w:rsid w:val="006355A6"/>
    <w:rsid w:val="00636931"/>
    <w:rsid w:val="00636BF9"/>
    <w:rsid w:val="00640992"/>
    <w:rsid w:val="0064110F"/>
    <w:rsid w:val="006415E6"/>
    <w:rsid w:val="00641E80"/>
    <w:rsid w:val="006435EB"/>
    <w:rsid w:val="00644B05"/>
    <w:rsid w:val="006452C4"/>
    <w:rsid w:val="0064618D"/>
    <w:rsid w:val="006473C1"/>
    <w:rsid w:val="006513A9"/>
    <w:rsid w:val="00651F16"/>
    <w:rsid w:val="0065206E"/>
    <w:rsid w:val="00656381"/>
    <w:rsid w:val="00656DA6"/>
    <w:rsid w:val="00660D6F"/>
    <w:rsid w:val="00663116"/>
    <w:rsid w:val="00664BE0"/>
    <w:rsid w:val="00665F49"/>
    <w:rsid w:val="00667662"/>
    <w:rsid w:val="00667798"/>
    <w:rsid w:val="0067194D"/>
    <w:rsid w:val="006723FB"/>
    <w:rsid w:val="00672B0A"/>
    <w:rsid w:val="0067335B"/>
    <w:rsid w:val="00673BEA"/>
    <w:rsid w:val="00675A50"/>
    <w:rsid w:val="00676A0F"/>
    <w:rsid w:val="00681504"/>
    <w:rsid w:val="00681A88"/>
    <w:rsid w:val="00682AF3"/>
    <w:rsid w:val="00683761"/>
    <w:rsid w:val="00685A90"/>
    <w:rsid w:val="0068618B"/>
    <w:rsid w:val="00686AFA"/>
    <w:rsid w:val="00690B4B"/>
    <w:rsid w:val="00691F5B"/>
    <w:rsid w:val="00693A30"/>
    <w:rsid w:val="006945EB"/>
    <w:rsid w:val="00695B7B"/>
    <w:rsid w:val="006A07BB"/>
    <w:rsid w:val="006A246B"/>
    <w:rsid w:val="006A4706"/>
    <w:rsid w:val="006A554A"/>
    <w:rsid w:val="006A5629"/>
    <w:rsid w:val="006A6957"/>
    <w:rsid w:val="006A7673"/>
    <w:rsid w:val="006B17DA"/>
    <w:rsid w:val="006B1C06"/>
    <w:rsid w:val="006B45A4"/>
    <w:rsid w:val="006B533C"/>
    <w:rsid w:val="006B5FD7"/>
    <w:rsid w:val="006C1D5C"/>
    <w:rsid w:val="006C239F"/>
    <w:rsid w:val="006C3397"/>
    <w:rsid w:val="006C34DC"/>
    <w:rsid w:val="006C401F"/>
    <w:rsid w:val="006C57BC"/>
    <w:rsid w:val="006C73EC"/>
    <w:rsid w:val="006C79A1"/>
    <w:rsid w:val="006D238B"/>
    <w:rsid w:val="006D3B82"/>
    <w:rsid w:val="006D440B"/>
    <w:rsid w:val="006D46B3"/>
    <w:rsid w:val="006D6430"/>
    <w:rsid w:val="006E58BF"/>
    <w:rsid w:val="006E596C"/>
    <w:rsid w:val="006F05CE"/>
    <w:rsid w:val="006F2712"/>
    <w:rsid w:val="006F33AB"/>
    <w:rsid w:val="006F4DF2"/>
    <w:rsid w:val="006F5573"/>
    <w:rsid w:val="006F78A8"/>
    <w:rsid w:val="006F7F20"/>
    <w:rsid w:val="00701D25"/>
    <w:rsid w:val="00703966"/>
    <w:rsid w:val="00703DD6"/>
    <w:rsid w:val="00705342"/>
    <w:rsid w:val="00706B74"/>
    <w:rsid w:val="007070F0"/>
    <w:rsid w:val="00707458"/>
    <w:rsid w:val="007126F5"/>
    <w:rsid w:val="0071306F"/>
    <w:rsid w:val="007132FF"/>
    <w:rsid w:val="00714EB0"/>
    <w:rsid w:val="00716C38"/>
    <w:rsid w:val="0071702E"/>
    <w:rsid w:val="00720BF5"/>
    <w:rsid w:val="00720EAC"/>
    <w:rsid w:val="007217B4"/>
    <w:rsid w:val="00724CFD"/>
    <w:rsid w:val="007258E2"/>
    <w:rsid w:val="0072730F"/>
    <w:rsid w:val="0072757D"/>
    <w:rsid w:val="00727811"/>
    <w:rsid w:val="00732E99"/>
    <w:rsid w:val="00734270"/>
    <w:rsid w:val="00734AC0"/>
    <w:rsid w:val="00735A10"/>
    <w:rsid w:val="00736B29"/>
    <w:rsid w:val="00741843"/>
    <w:rsid w:val="00742B03"/>
    <w:rsid w:val="007456A3"/>
    <w:rsid w:val="00746A65"/>
    <w:rsid w:val="00746AF2"/>
    <w:rsid w:val="00746CE0"/>
    <w:rsid w:val="00747BBF"/>
    <w:rsid w:val="00750EDE"/>
    <w:rsid w:val="00753427"/>
    <w:rsid w:val="00756D4C"/>
    <w:rsid w:val="00756E52"/>
    <w:rsid w:val="00760D00"/>
    <w:rsid w:val="007619EA"/>
    <w:rsid w:val="007629A6"/>
    <w:rsid w:val="007640F7"/>
    <w:rsid w:val="0076528C"/>
    <w:rsid w:val="00766A47"/>
    <w:rsid w:val="00770E68"/>
    <w:rsid w:val="00771AD5"/>
    <w:rsid w:val="0077470B"/>
    <w:rsid w:val="0077504C"/>
    <w:rsid w:val="0077548D"/>
    <w:rsid w:val="00775DCF"/>
    <w:rsid w:val="00776EE4"/>
    <w:rsid w:val="00777190"/>
    <w:rsid w:val="007772F6"/>
    <w:rsid w:val="00780080"/>
    <w:rsid w:val="00781C3E"/>
    <w:rsid w:val="00786320"/>
    <w:rsid w:val="007878DF"/>
    <w:rsid w:val="00792030"/>
    <w:rsid w:val="007924B1"/>
    <w:rsid w:val="00792733"/>
    <w:rsid w:val="007931D7"/>
    <w:rsid w:val="00794265"/>
    <w:rsid w:val="007951C5"/>
    <w:rsid w:val="007953EB"/>
    <w:rsid w:val="007975D3"/>
    <w:rsid w:val="007A0BB6"/>
    <w:rsid w:val="007A0DBE"/>
    <w:rsid w:val="007A5E81"/>
    <w:rsid w:val="007A6F60"/>
    <w:rsid w:val="007A709F"/>
    <w:rsid w:val="007B094B"/>
    <w:rsid w:val="007B4FEC"/>
    <w:rsid w:val="007B6187"/>
    <w:rsid w:val="007C36BB"/>
    <w:rsid w:val="007C53E2"/>
    <w:rsid w:val="007C7F66"/>
    <w:rsid w:val="007D042E"/>
    <w:rsid w:val="007D0A09"/>
    <w:rsid w:val="007D0DBF"/>
    <w:rsid w:val="007D1330"/>
    <w:rsid w:val="007D23EB"/>
    <w:rsid w:val="007D5C7F"/>
    <w:rsid w:val="007E0313"/>
    <w:rsid w:val="007E0563"/>
    <w:rsid w:val="007E1D82"/>
    <w:rsid w:val="007E2097"/>
    <w:rsid w:val="007E4152"/>
    <w:rsid w:val="007F04AA"/>
    <w:rsid w:val="007F1982"/>
    <w:rsid w:val="007F21C1"/>
    <w:rsid w:val="007F21CE"/>
    <w:rsid w:val="007F37A7"/>
    <w:rsid w:val="007F4300"/>
    <w:rsid w:val="007F4AE4"/>
    <w:rsid w:val="007F51F4"/>
    <w:rsid w:val="007F7BC8"/>
    <w:rsid w:val="00802ABD"/>
    <w:rsid w:val="0080447F"/>
    <w:rsid w:val="00804991"/>
    <w:rsid w:val="00805E4E"/>
    <w:rsid w:val="00806075"/>
    <w:rsid w:val="00807075"/>
    <w:rsid w:val="00813A98"/>
    <w:rsid w:val="00814775"/>
    <w:rsid w:val="00814B99"/>
    <w:rsid w:val="00816813"/>
    <w:rsid w:val="00821396"/>
    <w:rsid w:val="00822E6C"/>
    <w:rsid w:val="00823F93"/>
    <w:rsid w:val="00824779"/>
    <w:rsid w:val="0082481D"/>
    <w:rsid w:val="008250C6"/>
    <w:rsid w:val="00825EC2"/>
    <w:rsid w:val="00826D17"/>
    <w:rsid w:val="0082703F"/>
    <w:rsid w:val="00831742"/>
    <w:rsid w:val="00831EAC"/>
    <w:rsid w:val="00833EBA"/>
    <w:rsid w:val="00836CEF"/>
    <w:rsid w:val="00836D58"/>
    <w:rsid w:val="00837D37"/>
    <w:rsid w:val="008409DC"/>
    <w:rsid w:val="00840D53"/>
    <w:rsid w:val="0084141E"/>
    <w:rsid w:val="008416C3"/>
    <w:rsid w:val="00841778"/>
    <w:rsid w:val="008430DA"/>
    <w:rsid w:val="00844445"/>
    <w:rsid w:val="00844776"/>
    <w:rsid w:val="00846A8B"/>
    <w:rsid w:val="00847768"/>
    <w:rsid w:val="00850560"/>
    <w:rsid w:val="00850608"/>
    <w:rsid w:val="00850B62"/>
    <w:rsid w:val="008516B9"/>
    <w:rsid w:val="0085176F"/>
    <w:rsid w:val="00851CA1"/>
    <w:rsid w:val="0085240D"/>
    <w:rsid w:val="00853B57"/>
    <w:rsid w:val="00854C7C"/>
    <w:rsid w:val="0085582B"/>
    <w:rsid w:val="00855D4D"/>
    <w:rsid w:val="00857BD8"/>
    <w:rsid w:val="00860277"/>
    <w:rsid w:val="008613B7"/>
    <w:rsid w:val="008622CB"/>
    <w:rsid w:val="00863534"/>
    <w:rsid w:val="00863A6F"/>
    <w:rsid w:val="00864A75"/>
    <w:rsid w:val="008650FD"/>
    <w:rsid w:val="008658AB"/>
    <w:rsid w:val="00867A4B"/>
    <w:rsid w:val="00870FCC"/>
    <w:rsid w:val="00871AA8"/>
    <w:rsid w:val="00871B63"/>
    <w:rsid w:val="00871E1B"/>
    <w:rsid w:val="008740D5"/>
    <w:rsid w:val="0087499C"/>
    <w:rsid w:val="008770EC"/>
    <w:rsid w:val="00877353"/>
    <w:rsid w:val="008832E2"/>
    <w:rsid w:val="00883FAF"/>
    <w:rsid w:val="00885D36"/>
    <w:rsid w:val="008865A3"/>
    <w:rsid w:val="0089012C"/>
    <w:rsid w:val="00890589"/>
    <w:rsid w:val="008906EB"/>
    <w:rsid w:val="0089102F"/>
    <w:rsid w:val="008914E0"/>
    <w:rsid w:val="008916A0"/>
    <w:rsid w:val="00892A0E"/>
    <w:rsid w:val="008938DF"/>
    <w:rsid w:val="00893F8F"/>
    <w:rsid w:val="00894B22"/>
    <w:rsid w:val="00896440"/>
    <w:rsid w:val="00897EED"/>
    <w:rsid w:val="008A0FD9"/>
    <w:rsid w:val="008A1192"/>
    <w:rsid w:val="008A3A11"/>
    <w:rsid w:val="008A41FF"/>
    <w:rsid w:val="008A6CC6"/>
    <w:rsid w:val="008A70DD"/>
    <w:rsid w:val="008B0331"/>
    <w:rsid w:val="008B1352"/>
    <w:rsid w:val="008B521F"/>
    <w:rsid w:val="008B5E5E"/>
    <w:rsid w:val="008C06F1"/>
    <w:rsid w:val="008C07F3"/>
    <w:rsid w:val="008C0B47"/>
    <w:rsid w:val="008C0C07"/>
    <w:rsid w:val="008C0E0B"/>
    <w:rsid w:val="008C3481"/>
    <w:rsid w:val="008C3A65"/>
    <w:rsid w:val="008C3AE4"/>
    <w:rsid w:val="008C43D7"/>
    <w:rsid w:val="008C4CC3"/>
    <w:rsid w:val="008D0CB4"/>
    <w:rsid w:val="008D2482"/>
    <w:rsid w:val="008D4575"/>
    <w:rsid w:val="008E0B63"/>
    <w:rsid w:val="008E1804"/>
    <w:rsid w:val="008E23A9"/>
    <w:rsid w:val="008E3866"/>
    <w:rsid w:val="008E45A5"/>
    <w:rsid w:val="008E4FD3"/>
    <w:rsid w:val="008E5340"/>
    <w:rsid w:val="008E5A13"/>
    <w:rsid w:val="008E72B0"/>
    <w:rsid w:val="008F2462"/>
    <w:rsid w:val="008F3473"/>
    <w:rsid w:val="008F58B0"/>
    <w:rsid w:val="008F7E62"/>
    <w:rsid w:val="00902C54"/>
    <w:rsid w:val="00902DF4"/>
    <w:rsid w:val="009032CF"/>
    <w:rsid w:val="00903DC0"/>
    <w:rsid w:val="00905673"/>
    <w:rsid w:val="009061EE"/>
    <w:rsid w:val="00906591"/>
    <w:rsid w:val="00906F0A"/>
    <w:rsid w:val="009115A6"/>
    <w:rsid w:val="00912CEB"/>
    <w:rsid w:val="00913640"/>
    <w:rsid w:val="00915ADD"/>
    <w:rsid w:val="00915F42"/>
    <w:rsid w:val="009209E7"/>
    <w:rsid w:val="00921076"/>
    <w:rsid w:val="00921126"/>
    <w:rsid w:val="00921AD4"/>
    <w:rsid w:val="0092230C"/>
    <w:rsid w:val="00923420"/>
    <w:rsid w:val="0092383C"/>
    <w:rsid w:val="00924CA0"/>
    <w:rsid w:val="009268F6"/>
    <w:rsid w:val="009269F2"/>
    <w:rsid w:val="00930660"/>
    <w:rsid w:val="0093073C"/>
    <w:rsid w:val="00931D6B"/>
    <w:rsid w:val="00932DAC"/>
    <w:rsid w:val="00935FFE"/>
    <w:rsid w:val="00937CF5"/>
    <w:rsid w:val="009435A9"/>
    <w:rsid w:val="00943610"/>
    <w:rsid w:val="009437B0"/>
    <w:rsid w:val="009439CC"/>
    <w:rsid w:val="00944D49"/>
    <w:rsid w:val="00945A68"/>
    <w:rsid w:val="009462F8"/>
    <w:rsid w:val="009475A7"/>
    <w:rsid w:val="00947BDE"/>
    <w:rsid w:val="00950104"/>
    <w:rsid w:val="0095012C"/>
    <w:rsid w:val="00950A16"/>
    <w:rsid w:val="00950AB7"/>
    <w:rsid w:val="00952004"/>
    <w:rsid w:val="00952D5B"/>
    <w:rsid w:val="009530F9"/>
    <w:rsid w:val="00954844"/>
    <w:rsid w:val="00956607"/>
    <w:rsid w:val="009570D2"/>
    <w:rsid w:val="009602DE"/>
    <w:rsid w:val="00963106"/>
    <w:rsid w:val="00966107"/>
    <w:rsid w:val="00966B33"/>
    <w:rsid w:val="009707C9"/>
    <w:rsid w:val="00970BAE"/>
    <w:rsid w:val="00973C17"/>
    <w:rsid w:val="0097597D"/>
    <w:rsid w:val="0098128C"/>
    <w:rsid w:val="009820F9"/>
    <w:rsid w:val="0098263C"/>
    <w:rsid w:val="00982E63"/>
    <w:rsid w:val="00984C50"/>
    <w:rsid w:val="00986488"/>
    <w:rsid w:val="00991CE0"/>
    <w:rsid w:val="00991CF7"/>
    <w:rsid w:val="009923B5"/>
    <w:rsid w:val="00993AA5"/>
    <w:rsid w:val="00993F2F"/>
    <w:rsid w:val="009940B1"/>
    <w:rsid w:val="00994388"/>
    <w:rsid w:val="0099520B"/>
    <w:rsid w:val="0099695B"/>
    <w:rsid w:val="009A2909"/>
    <w:rsid w:val="009A3C05"/>
    <w:rsid w:val="009A4118"/>
    <w:rsid w:val="009A4D7A"/>
    <w:rsid w:val="009A5558"/>
    <w:rsid w:val="009B022E"/>
    <w:rsid w:val="009B1EEC"/>
    <w:rsid w:val="009B267D"/>
    <w:rsid w:val="009B285F"/>
    <w:rsid w:val="009B2CA2"/>
    <w:rsid w:val="009B65F7"/>
    <w:rsid w:val="009B66C7"/>
    <w:rsid w:val="009B7DC6"/>
    <w:rsid w:val="009C103C"/>
    <w:rsid w:val="009C22F9"/>
    <w:rsid w:val="009C27C3"/>
    <w:rsid w:val="009C3B3E"/>
    <w:rsid w:val="009C7255"/>
    <w:rsid w:val="009C7541"/>
    <w:rsid w:val="009C7638"/>
    <w:rsid w:val="009D161E"/>
    <w:rsid w:val="009D1C34"/>
    <w:rsid w:val="009D35FE"/>
    <w:rsid w:val="009D4744"/>
    <w:rsid w:val="009D4967"/>
    <w:rsid w:val="009D4DEF"/>
    <w:rsid w:val="009D596E"/>
    <w:rsid w:val="009D75D8"/>
    <w:rsid w:val="009D778E"/>
    <w:rsid w:val="009D77B8"/>
    <w:rsid w:val="009E0716"/>
    <w:rsid w:val="009E108B"/>
    <w:rsid w:val="009E2906"/>
    <w:rsid w:val="009E4103"/>
    <w:rsid w:val="009E4472"/>
    <w:rsid w:val="009E60C6"/>
    <w:rsid w:val="009E698F"/>
    <w:rsid w:val="009F01DE"/>
    <w:rsid w:val="009F06B3"/>
    <w:rsid w:val="009F09AB"/>
    <w:rsid w:val="009F30AE"/>
    <w:rsid w:val="009F40DB"/>
    <w:rsid w:val="009F54CA"/>
    <w:rsid w:val="009F5D3F"/>
    <w:rsid w:val="009F5F95"/>
    <w:rsid w:val="009F659D"/>
    <w:rsid w:val="009F728D"/>
    <w:rsid w:val="009F7B83"/>
    <w:rsid w:val="00A00540"/>
    <w:rsid w:val="00A01024"/>
    <w:rsid w:val="00A03306"/>
    <w:rsid w:val="00A0640B"/>
    <w:rsid w:val="00A07C44"/>
    <w:rsid w:val="00A111D4"/>
    <w:rsid w:val="00A127A0"/>
    <w:rsid w:val="00A13EF7"/>
    <w:rsid w:val="00A1464D"/>
    <w:rsid w:val="00A162CC"/>
    <w:rsid w:val="00A1676D"/>
    <w:rsid w:val="00A213AB"/>
    <w:rsid w:val="00A2175A"/>
    <w:rsid w:val="00A2419E"/>
    <w:rsid w:val="00A269DF"/>
    <w:rsid w:val="00A27554"/>
    <w:rsid w:val="00A30E02"/>
    <w:rsid w:val="00A30FA8"/>
    <w:rsid w:val="00A32AA5"/>
    <w:rsid w:val="00A34A32"/>
    <w:rsid w:val="00A35449"/>
    <w:rsid w:val="00A37A16"/>
    <w:rsid w:val="00A41901"/>
    <w:rsid w:val="00A420EB"/>
    <w:rsid w:val="00A42BE3"/>
    <w:rsid w:val="00A43058"/>
    <w:rsid w:val="00A4663F"/>
    <w:rsid w:val="00A54A73"/>
    <w:rsid w:val="00A54F80"/>
    <w:rsid w:val="00A56443"/>
    <w:rsid w:val="00A61631"/>
    <w:rsid w:val="00A61758"/>
    <w:rsid w:val="00A61ABD"/>
    <w:rsid w:val="00A62A6D"/>
    <w:rsid w:val="00A669C7"/>
    <w:rsid w:val="00A67DE5"/>
    <w:rsid w:val="00A70290"/>
    <w:rsid w:val="00A769CB"/>
    <w:rsid w:val="00A771AD"/>
    <w:rsid w:val="00A80DE5"/>
    <w:rsid w:val="00A8101D"/>
    <w:rsid w:val="00A81D1F"/>
    <w:rsid w:val="00A82206"/>
    <w:rsid w:val="00A82621"/>
    <w:rsid w:val="00A83D08"/>
    <w:rsid w:val="00A85AA6"/>
    <w:rsid w:val="00A85C63"/>
    <w:rsid w:val="00A87917"/>
    <w:rsid w:val="00A912CC"/>
    <w:rsid w:val="00A926B7"/>
    <w:rsid w:val="00A940BF"/>
    <w:rsid w:val="00A943DC"/>
    <w:rsid w:val="00A94C80"/>
    <w:rsid w:val="00A9551E"/>
    <w:rsid w:val="00A959DF"/>
    <w:rsid w:val="00A96C94"/>
    <w:rsid w:val="00AA03A4"/>
    <w:rsid w:val="00AA1303"/>
    <w:rsid w:val="00AA1BBC"/>
    <w:rsid w:val="00AA3B69"/>
    <w:rsid w:val="00AA633F"/>
    <w:rsid w:val="00AA6431"/>
    <w:rsid w:val="00AB46BC"/>
    <w:rsid w:val="00AB5770"/>
    <w:rsid w:val="00AB613D"/>
    <w:rsid w:val="00AB7103"/>
    <w:rsid w:val="00AC083F"/>
    <w:rsid w:val="00AC1697"/>
    <w:rsid w:val="00AC1830"/>
    <w:rsid w:val="00AC1B5D"/>
    <w:rsid w:val="00AC2039"/>
    <w:rsid w:val="00AC4DF7"/>
    <w:rsid w:val="00AC760F"/>
    <w:rsid w:val="00AC78AC"/>
    <w:rsid w:val="00AD2030"/>
    <w:rsid w:val="00AD3FA1"/>
    <w:rsid w:val="00AD401C"/>
    <w:rsid w:val="00AD4D7F"/>
    <w:rsid w:val="00AD590A"/>
    <w:rsid w:val="00AD6EC0"/>
    <w:rsid w:val="00AE3C2C"/>
    <w:rsid w:val="00AE3E93"/>
    <w:rsid w:val="00AE4C9F"/>
    <w:rsid w:val="00AE60AD"/>
    <w:rsid w:val="00AE642F"/>
    <w:rsid w:val="00AF233A"/>
    <w:rsid w:val="00AF250D"/>
    <w:rsid w:val="00AF35B3"/>
    <w:rsid w:val="00AF49C8"/>
    <w:rsid w:val="00AF4A07"/>
    <w:rsid w:val="00AF4B8D"/>
    <w:rsid w:val="00AF4F62"/>
    <w:rsid w:val="00AF5F27"/>
    <w:rsid w:val="00AF6023"/>
    <w:rsid w:val="00AF699E"/>
    <w:rsid w:val="00AF6A2E"/>
    <w:rsid w:val="00B021DB"/>
    <w:rsid w:val="00B033D8"/>
    <w:rsid w:val="00B0644B"/>
    <w:rsid w:val="00B14761"/>
    <w:rsid w:val="00B14D81"/>
    <w:rsid w:val="00B166E4"/>
    <w:rsid w:val="00B168BE"/>
    <w:rsid w:val="00B16D1F"/>
    <w:rsid w:val="00B2075E"/>
    <w:rsid w:val="00B2140A"/>
    <w:rsid w:val="00B21946"/>
    <w:rsid w:val="00B230FF"/>
    <w:rsid w:val="00B238F3"/>
    <w:rsid w:val="00B25C96"/>
    <w:rsid w:val="00B26D3B"/>
    <w:rsid w:val="00B271F0"/>
    <w:rsid w:val="00B27C2E"/>
    <w:rsid w:val="00B31F83"/>
    <w:rsid w:val="00B41601"/>
    <w:rsid w:val="00B41C04"/>
    <w:rsid w:val="00B42281"/>
    <w:rsid w:val="00B42987"/>
    <w:rsid w:val="00B42CB9"/>
    <w:rsid w:val="00B44624"/>
    <w:rsid w:val="00B47D14"/>
    <w:rsid w:val="00B503F1"/>
    <w:rsid w:val="00B5061F"/>
    <w:rsid w:val="00B50647"/>
    <w:rsid w:val="00B50A5F"/>
    <w:rsid w:val="00B51D8D"/>
    <w:rsid w:val="00B54021"/>
    <w:rsid w:val="00B56F01"/>
    <w:rsid w:val="00B57A18"/>
    <w:rsid w:val="00B57D29"/>
    <w:rsid w:val="00B60ED5"/>
    <w:rsid w:val="00B623FD"/>
    <w:rsid w:val="00B62DD1"/>
    <w:rsid w:val="00B64A8C"/>
    <w:rsid w:val="00B65910"/>
    <w:rsid w:val="00B7183F"/>
    <w:rsid w:val="00B72C49"/>
    <w:rsid w:val="00B739CD"/>
    <w:rsid w:val="00B73DE9"/>
    <w:rsid w:val="00B75C7D"/>
    <w:rsid w:val="00B7617F"/>
    <w:rsid w:val="00B77240"/>
    <w:rsid w:val="00B773AF"/>
    <w:rsid w:val="00B7743E"/>
    <w:rsid w:val="00B77E47"/>
    <w:rsid w:val="00B802F2"/>
    <w:rsid w:val="00B81B6F"/>
    <w:rsid w:val="00B8528B"/>
    <w:rsid w:val="00B862FE"/>
    <w:rsid w:val="00B90DE6"/>
    <w:rsid w:val="00B920D7"/>
    <w:rsid w:val="00B92620"/>
    <w:rsid w:val="00B93800"/>
    <w:rsid w:val="00B93B8F"/>
    <w:rsid w:val="00B94676"/>
    <w:rsid w:val="00B95A8B"/>
    <w:rsid w:val="00B9666F"/>
    <w:rsid w:val="00BA0093"/>
    <w:rsid w:val="00BA091E"/>
    <w:rsid w:val="00BA167F"/>
    <w:rsid w:val="00BA600D"/>
    <w:rsid w:val="00BA76C2"/>
    <w:rsid w:val="00BB2AF1"/>
    <w:rsid w:val="00BB30DA"/>
    <w:rsid w:val="00BB3E73"/>
    <w:rsid w:val="00BB41D5"/>
    <w:rsid w:val="00BB4599"/>
    <w:rsid w:val="00BB5013"/>
    <w:rsid w:val="00BB6E6B"/>
    <w:rsid w:val="00BB7871"/>
    <w:rsid w:val="00BC0883"/>
    <w:rsid w:val="00BC1B36"/>
    <w:rsid w:val="00BC2BB7"/>
    <w:rsid w:val="00BC5AC1"/>
    <w:rsid w:val="00BC6CF4"/>
    <w:rsid w:val="00BD0478"/>
    <w:rsid w:val="00BD0974"/>
    <w:rsid w:val="00BD2EBA"/>
    <w:rsid w:val="00BD4DFB"/>
    <w:rsid w:val="00BD5810"/>
    <w:rsid w:val="00BD5F56"/>
    <w:rsid w:val="00BD616A"/>
    <w:rsid w:val="00BE2B23"/>
    <w:rsid w:val="00BE4072"/>
    <w:rsid w:val="00BE6695"/>
    <w:rsid w:val="00BE6B19"/>
    <w:rsid w:val="00BE6D2D"/>
    <w:rsid w:val="00BE7B19"/>
    <w:rsid w:val="00BF0262"/>
    <w:rsid w:val="00BF0416"/>
    <w:rsid w:val="00BF083A"/>
    <w:rsid w:val="00BF09FB"/>
    <w:rsid w:val="00BF0E11"/>
    <w:rsid w:val="00BF0EA7"/>
    <w:rsid w:val="00BF77B8"/>
    <w:rsid w:val="00C00C85"/>
    <w:rsid w:val="00C04569"/>
    <w:rsid w:val="00C04D30"/>
    <w:rsid w:val="00C0767D"/>
    <w:rsid w:val="00C12331"/>
    <w:rsid w:val="00C1356F"/>
    <w:rsid w:val="00C14535"/>
    <w:rsid w:val="00C15568"/>
    <w:rsid w:val="00C16EB7"/>
    <w:rsid w:val="00C173B1"/>
    <w:rsid w:val="00C1794C"/>
    <w:rsid w:val="00C20175"/>
    <w:rsid w:val="00C2023E"/>
    <w:rsid w:val="00C205CC"/>
    <w:rsid w:val="00C21DD0"/>
    <w:rsid w:val="00C23515"/>
    <w:rsid w:val="00C23A49"/>
    <w:rsid w:val="00C23DC6"/>
    <w:rsid w:val="00C24EA7"/>
    <w:rsid w:val="00C27F81"/>
    <w:rsid w:val="00C308FC"/>
    <w:rsid w:val="00C30B72"/>
    <w:rsid w:val="00C31042"/>
    <w:rsid w:val="00C32064"/>
    <w:rsid w:val="00C332E9"/>
    <w:rsid w:val="00C33A73"/>
    <w:rsid w:val="00C36792"/>
    <w:rsid w:val="00C36877"/>
    <w:rsid w:val="00C37724"/>
    <w:rsid w:val="00C402EC"/>
    <w:rsid w:val="00C4058C"/>
    <w:rsid w:val="00C426B1"/>
    <w:rsid w:val="00C427EE"/>
    <w:rsid w:val="00C434F0"/>
    <w:rsid w:val="00C46C0F"/>
    <w:rsid w:val="00C46D82"/>
    <w:rsid w:val="00C478FF"/>
    <w:rsid w:val="00C51389"/>
    <w:rsid w:val="00C51BA3"/>
    <w:rsid w:val="00C53358"/>
    <w:rsid w:val="00C554C1"/>
    <w:rsid w:val="00C55930"/>
    <w:rsid w:val="00C5638D"/>
    <w:rsid w:val="00C5760D"/>
    <w:rsid w:val="00C61343"/>
    <w:rsid w:val="00C616ED"/>
    <w:rsid w:val="00C6286E"/>
    <w:rsid w:val="00C63C96"/>
    <w:rsid w:val="00C63F09"/>
    <w:rsid w:val="00C64871"/>
    <w:rsid w:val="00C64E16"/>
    <w:rsid w:val="00C650AF"/>
    <w:rsid w:val="00C65BF3"/>
    <w:rsid w:val="00C6602C"/>
    <w:rsid w:val="00C66C04"/>
    <w:rsid w:val="00C71A11"/>
    <w:rsid w:val="00C72632"/>
    <w:rsid w:val="00C7495B"/>
    <w:rsid w:val="00C75C65"/>
    <w:rsid w:val="00C77BE6"/>
    <w:rsid w:val="00C80096"/>
    <w:rsid w:val="00C811F1"/>
    <w:rsid w:val="00C81497"/>
    <w:rsid w:val="00C8335D"/>
    <w:rsid w:val="00C83D8D"/>
    <w:rsid w:val="00C87B61"/>
    <w:rsid w:val="00C90522"/>
    <w:rsid w:val="00C91FFF"/>
    <w:rsid w:val="00C93F53"/>
    <w:rsid w:val="00C9437F"/>
    <w:rsid w:val="00C96147"/>
    <w:rsid w:val="00C970C9"/>
    <w:rsid w:val="00CA0703"/>
    <w:rsid w:val="00CA0A7D"/>
    <w:rsid w:val="00CA143E"/>
    <w:rsid w:val="00CA5B95"/>
    <w:rsid w:val="00CA6EAE"/>
    <w:rsid w:val="00CA6F67"/>
    <w:rsid w:val="00CA7CFF"/>
    <w:rsid w:val="00CB1EFE"/>
    <w:rsid w:val="00CB32AD"/>
    <w:rsid w:val="00CB3300"/>
    <w:rsid w:val="00CB590B"/>
    <w:rsid w:val="00CB6F28"/>
    <w:rsid w:val="00CC204E"/>
    <w:rsid w:val="00CC37C6"/>
    <w:rsid w:val="00CC406C"/>
    <w:rsid w:val="00CC46A1"/>
    <w:rsid w:val="00CC4E62"/>
    <w:rsid w:val="00CC7E8E"/>
    <w:rsid w:val="00CC7FE8"/>
    <w:rsid w:val="00CD0268"/>
    <w:rsid w:val="00CD1A71"/>
    <w:rsid w:val="00CD4D0C"/>
    <w:rsid w:val="00CD523E"/>
    <w:rsid w:val="00CD6F7A"/>
    <w:rsid w:val="00CE0F44"/>
    <w:rsid w:val="00CE1865"/>
    <w:rsid w:val="00CE1C1A"/>
    <w:rsid w:val="00CE3CF5"/>
    <w:rsid w:val="00CE6895"/>
    <w:rsid w:val="00CF0099"/>
    <w:rsid w:val="00CF2303"/>
    <w:rsid w:val="00CF2647"/>
    <w:rsid w:val="00CF4CF9"/>
    <w:rsid w:val="00CF6485"/>
    <w:rsid w:val="00CF7979"/>
    <w:rsid w:val="00CF7EB1"/>
    <w:rsid w:val="00D00692"/>
    <w:rsid w:val="00D034FB"/>
    <w:rsid w:val="00D03B7C"/>
    <w:rsid w:val="00D03D93"/>
    <w:rsid w:val="00D05842"/>
    <w:rsid w:val="00D12183"/>
    <w:rsid w:val="00D16C39"/>
    <w:rsid w:val="00D178D9"/>
    <w:rsid w:val="00D2047B"/>
    <w:rsid w:val="00D2232E"/>
    <w:rsid w:val="00D23AB0"/>
    <w:rsid w:val="00D25120"/>
    <w:rsid w:val="00D27FD3"/>
    <w:rsid w:val="00D37256"/>
    <w:rsid w:val="00D409F7"/>
    <w:rsid w:val="00D41A6E"/>
    <w:rsid w:val="00D42CFB"/>
    <w:rsid w:val="00D44E6F"/>
    <w:rsid w:val="00D459D4"/>
    <w:rsid w:val="00D46FD2"/>
    <w:rsid w:val="00D477E3"/>
    <w:rsid w:val="00D47ACE"/>
    <w:rsid w:val="00D51E27"/>
    <w:rsid w:val="00D52321"/>
    <w:rsid w:val="00D526A8"/>
    <w:rsid w:val="00D52A21"/>
    <w:rsid w:val="00D533B0"/>
    <w:rsid w:val="00D53973"/>
    <w:rsid w:val="00D540FD"/>
    <w:rsid w:val="00D550F0"/>
    <w:rsid w:val="00D56266"/>
    <w:rsid w:val="00D61A0D"/>
    <w:rsid w:val="00D63B58"/>
    <w:rsid w:val="00D63EF8"/>
    <w:rsid w:val="00D65781"/>
    <w:rsid w:val="00D65C61"/>
    <w:rsid w:val="00D70575"/>
    <w:rsid w:val="00D70761"/>
    <w:rsid w:val="00D72702"/>
    <w:rsid w:val="00D73C78"/>
    <w:rsid w:val="00D74250"/>
    <w:rsid w:val="00D744C5"/>
    <w:rsid w:val="00D74F3B"/>
    <w:rsid w:val="00D857E5"/>
    <w:rsid w:val="00D85DA6"/>
    <w:rsid w:val="00D860DD"/>
    <w:rsid w:val="00D867F8"/>
    <w:rsid w:val="00D875CE"/>
    <w:rsid w:val="00D94261"/>
    <w:rsid w:val="00D94DD2"/>
    <w:rsid w:val="00D95E4F"/>
    <w:rsid w:val="00D967A5"/>
    <w:rsid w:val="00D96A79"/>
    <w:rsid w:val="00D97451"/>
    <w:rsid w:val="00D9761E"/>
    <w:rsid w:val="00DA0101"/>
    <w:rsid w:val="00DA530A"/>
    <w:rsid w:val="00DA5A46"/>
    <w:rsid w:val="00DA6F69"/>
    <w:rsid w:val="00DA776B"/>
    <w:rsid w:val="00DB0701"/>
    <w:rsid w:val="00DB19CF"/>
    <w:rsid w:val="00DB2302"/>
    <w:rsid w:val="00DB549F"/>
    <w:rsid w:val="00DB5B9C"/>
    <w:rsid w:val="00DB5ED0"/>
    <w:rsid w:val="00DB7D7B"/>
    <w:rsid w:val="00DC2CB8"/>
    <w:rsid w:val="00DC2DCD"/>
    <w:rsid w:val="00DC5FC8"/>
    <w:rsid w:val="00DC644C"/>
    <w:rsid w:val="00DD33A5"/>
    <w:rsid w:val="00DD4354"/>
    <w:rsid w:val="00DD57AE"/>
    <w:rsid w:val="00DD6BB6"/>
    <w:rsid w:val="00DD7839"/>
    <w:rsid w:val="00DE1BB7"/>
    <w:rsid w:val="00DE23FB"/>
    <w:rsid w:val="00DE4313"/>
    <w:rsid w:val="00DE6707"/>
    <w:rsid w:val="00DE72D3"/>
    <w:rsid w:val="00DF33D4"/>
    <w:rsid w:val="00DF4D35"/>
    <w:rsid w:val="00DF7A55"/>
    <w:rsid w:val="00E01AD4"/>
    <w:rsid w:val="00E02C24"/>
    <w:rsid w:val="00E02F0C"/>
    <w:rsid w:val="00E03C89"/>
    <w:rsid w:val="00E0472E"/>
    <w:rsid w:val="00E050B3"/>
    <w:rsid w:val="00E0556C"/>
    <w:rsid w:val="00E071B0"/>
    <w:rsid w:val="00E071EE"/>
    <w:rsid w:val="00E07814"/>
    <w:rsid w:val="00E11398"/>
    <w:rsid w:val="00E122DC"/>
    <w:rsid w:val="00E12818"/>
    <w:rsid w:val="00E12DB8"/>
    <w:rsid w:val="00E13AC9"/>
    <w:rsid w:val="00E16CE8"/>
    <w:rsid w:val="00E20564"/>
    <w:rsid w:val="00E26C66"/>
    <w:rsid w:val="00E26D09"/>
    <w:rsid w:val="00E27C5E"/>
    <w:rsid w:val="00E32644"/>
    <w:rsid w:val="00E33119"/>
    <w:rsid w:val="00E3445F"/>
    <w:rsid w:val="00E34CBC"/>
    <w:rsid w:val="00E3658A"/>
    <w:rsid w:val="00E374B9"/>
    <w:rsid w:val="00E37C7F"/>
    <w:rsid w:val="00E4093E"/>
    <w:rsid w:val="00E40B10"/>
    <w:rsid w:val="00E40FFC"/>
    <w:rsid w:val="00E42AE5"/>
    <w:rsid w:val="00E42D55"/>
    <w:rsid w:val="00E42EE4"/>
    <w:rsid w:val="00E43EDE"/>
    <w:rsid w:val="00E45FA3"/>
    <w:rsid w:val="00E464DA"/>
    <w:rsid w:val="00E47D4F"/>
    <w:rsid w:val="00E502E3"/>
    <w:rsid w:val="00E50C15"/>
    <w:rsid w:val="00E51543"/>
    <w:rsid w:val="00E5383F"/>
    <w:rsid w:val="00E56762"/>
    <w:rsid w:val="00E56DE8"/>
    <w:rsid w:val="00E61C39"/>
    <w:rsid w:val="00E622C2"/>
    <w:rsid w:val="00E64D15"/>
    <w:rsid w:val="00E70397"/>
    <w:rsid w:val="00E70598"/>
    <w:rsid w:val="00E707D7"/>
    <w:rsid w:val="00E711A7"/>
    <w:rsid w:val="00E711D0"/>
    <w:rsid w:val="00E72CCE"/>
    <w:rsid w:val="00E73636"/>
    <w:rsid w:val="00E747C5"/>
    <w:rsid w:val="00E752CC"/>
    <w:rsid w:val="00E753F6"/>
    <w:rsid w:val="00E75942"/>
    <w:rsid w:val="00E762BB"/>
    <w:rsid w:val="00E76E3B"/>
    <w:rsid w:val="00E80B0F"/>
    <w:rsid w:val="00E836C5"/>
    <w:rsid w:val="00E836E9"/>
    <w:rsid w:val="00E8415C"/>
    <w:rsid w:val="00E86DE6"/>
    <w:rsid w:val="00E90E4F"/>
    <w:rsid w:val="00E9201D"/>
    <w:rsid w:val="00E93435"/>
    <w:rsid w:val="00E966E8"/>
    <w:rsid w:val="00E96EAE"/>
    <w:rsid w:val="00E96F3B"/>
    <w:rsid w:val="00EA4F15"/>
    <w:rsid w:val="00EA52B2"/>
    <w:rsid w:val="00EA5FA5"/>
    <w:rsid w:val="00EA6C82"/>
    <w:rsid w:val="00EA7407"/>
    <w:rsid w:val="00EB1162"/>
    <w:rsid w:val="00EB2915"/>
    <w:rsid w:val="00EB530A"/>
    <w:rsid w:val="00EB5344"/>
    <w:rsid w:val="00EB5DBC"/>
    <w:rsid w:val="00EB6389"/>
    <w:rsid w:val="00EB6C86"/>
    <w:rsid w:val="00EB6DC3"/>
    <w:rsid w:val="00EC005B"/>
    <w:rsid w:val="00EC154C"/>
    <w:rsid w:val="00EC190A"/>
    <w:rsid w:val="00EC23DA"/>
    <w:rsid w:val="00EC4B41"/>
    <w:rsid w:val="00EC4EFF"/>
    <w:rsid w:val="00EC4FE2"/>
    <w:rsid w:val="00EC6D73"/>
    <w:rsid w:val="00ED23B0"/>
    <w:rsid w:val="00ED363A"/>
    <w:rsid w:val="00EE06EF"/>
    <w:rsid w:val="00EE1359"/>
    <w:rsid w:val="00EE1766"/>
    <w:rsid w:val="00EE1ACD"/>
    <w:rsid w:val="00EE2141"/>
    <w:rsid w:val="00EE390C"/>
    <w:rsid w:val="00EE466C"/>
    <w:rsid w:val="00EE55DF"/>
    <w:rsid w:val="00EE5697"/>
    <w:rsid w:val="00EE5C5D"/>
    <w:rsid w:val="00EE6D6E"/>
    <w:rsid w:val="00EE6D71"/>
    <w:rsid w:val="00EF0F2E"/>
    <w:rsid w:val="00EF207D"/>
    <w:rsid w:val="00EF2545"/>
    <w:rsid w:val="00EF48FA"/>
    <w:rsid w:val="00F0276F"/>
    <w:rsid w:val="00F03524"/>
    <w:rsid w:val="00F04190"/>
    <w:rsid w:val="00F05CAA"/>
    <w:rsid w:val="00F05D50"/>
    <w:rsid w:val="00F0765E"/>
    <w:rsid w:val="00F10DEA"/>
    <w:rsid w:val="00F1241F"/>
    <w:rsid w:val="00F13942"/>
    <w:rsid w:val="00F14328"/>
    <w:rsid w:val="00F14870"/>
    <w:rsid w:val="00F15A79"/>
    <w:rsid w:val="00F15B4A"/>
    <w:rsid w:val="00F168BB"/>
    <w:rsid w:val="00F17624"/>
    <w:rsid w:val="00F22084"/>
    <w:rsid w:val="00F22AA4"/>
    <w:rsid w:val="00F248A7"/>
    <w:rsid w:val="00F26747"/>
    <w:rsid w:val="00F26D60"/>
    <w:rsid w:val="00F27179"/>
    <w:rsid w:val="00F271ED"/>
    <w:rsid w:val="00F27F09"/>
    <w:rsid w:val="00F35A41"/>
    <w:rsid w:val="00F3639C"/>
    <w:rsid w:val="00F40C22"/>
    <w:rsid w:val="00F40C7D"/>
    <w:rsid w:val="00F41B35"/>
    <w:rsid w:val="00F434FC"/>
    <w:rsid w:val="00F43862"/>
    <w:rsid w:val="00F44000"/>
    <w:rsid w:val="00F44077"/>
    <w:rsid w:val="00F44A21"/>
    <w:rsid w:val="00F44FB6"/>
    <w:rsid w:val="00F45E2C"/>
    <w:rsid w:val="00F46288"/>
    <w:rsid w:val="00F46CF7"/>
    <w:rsid w:val="00F479E9"/>
    <w:rsid w:val="00F53860"/>
    <w:rsid w:val="00F54C7B"/>
    <w:rsid w:val="00F54FB2"/>
    <w:rsid w:val="00F5587C"/>
    <w:rsid w:val="00F625E8"/>
    <w:rsid w:val="00F62FBA"/>
    <w:rsid w:val="00F63D84"/>
    <w:rsid w:val="00F645A1"/>
    <w:rsid w:val="00F702FC"/>
    <w:rsid w:val="00F73636"/>
    <w:rsid w:val="00F7490C"/>
    <w:rsid w:val="00F75919"/>
    <w:rsid w:val="00F75955"/>
    <w:rsid w:val="00F763E2"/>
    <w:rsid w:val="00F76B4B"/>
    <w:rsid w:val="00F77B34"/>
    <w:rsid w:val="00F8055E"/>
    <w:rsid w:val="00F80E7D"/>
    <w:rsid w:val="00F83654"/>
    <w:rsid w:val="00F837F6"/>
    <w:rsid w:val="00F83E79"/>
    <w:rsid w:val="00F84186"/>
    <w:rsid w:val="00F85242"/>
    <w:rsid w:val="00F86802"/>
    <w:rsid w:val="00F91528"/>
    <w:rsid w:val="00F95DDF"/>
    <w:rsid w:val="00F95FDE"/>
    <w:rsid w:val="00F968EE"/>
    <w:rsid w:val="00F97114"/>
    <w:rsid w:val="00F974AF"/>
    <w:rsid w:val="00FA1B1A"/>
    <w:rsid w:val="00FA2F24"/>
    <w:rsid w:val="00FA3F6C"/>
    <w:rsid w:val="00FA60F3"/>
    <w:rsid w:val="00FA6698"/>
    <w:rsid w:val="00FB0A32"/>
    <w:rsid w:val="00FB0B72"/>
    <w:rsid w:val="00FB11C7"/>
    <w:rsid w:val="00FB2F41"/>
    <w:rsid w:val="00FB35B8"/>
    <w:rsid w:val="00FB4321"/>
    <w:rsid w:val="00FB47DA"/>
    <w:rsid w:val="00FB5234"/>
    <w:rsid w:val="00FB566A"/>
    <w:rsid w:val="00FB5DF4"/>
    <w:rsid w:val="00FB6279"/>
    <w:rsid w:val="00FB7DF4"/>
    <w:rsid w:val="00FC270D"/>
    <w:rsid w:val="00FC2D15"/>
    <w:rsid w:val="00FC3376"/>
    <w:rsid w:val="00FC5ECF"/>
    <w:rsid w:val="00FC74D7"/>
    <w:rsid w:val="00FD0CA7"/>
    <w:rsid w:val="00FD139A"/>
    <w:rsid w:val="00FD2488"/>
    <w:rsid w:val="00FD2CE3"/>
    <w:rsid w:val="00FD6ECA"/>
    <w:rsid w:val="00FD7685"/>
    <w:rsid w:val="00FD78E3"/>
    <w:rsid w:val="00FE0DAC"/>
    <w:rsid w:val="00FE0DF8"/>
    <w:rsid w:val="00FE1A3A"/>
    <w:rsid w:val="00FE22AC"/>
    <w:rsid w:val="00FE25D0"/>
    <w:rsid w:val="00FE3D0A"/>
    <w:rsid w:val="00FE647F"/>
    <w:rsid w:val="00FE6BFC"/>
    <w:rsid w:val="00FE6DE8"/>
    <w:rsid w:val="00FE7E37"/>
    <w:rsid w:val="00FF1A72"/>
    <w:rsid w:val="00FF1E97"/>
    <w:rsid w:val="00FF2C18"/>
    <w:rsid w:val="00FF2C1B"/>
    <w:rsid w:val="00FF3916"/>
    <w:rsid w:val="00FF407F"/>
    <w:rsid w:val="00FF5828"/>
    <w:rsid w:val="00FF63E8"/>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A41281"/>
  <w15:chartTrackingRefBased/>
  <w15:docId w15:val="{3403F7CF-5E78-4A94-A6C4-044F9B1CF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Tnumberingbullets">
    <w:name w:val="CET numbering (bullets)"/>
    <w:rsid w:val="00AC78AC"/>
    <w:pPr>
      <w:numPr>
        <w:numId w:val="1"/>
      </w:numPr>
      <w:spacing w:after="0" w:line="264" w:lineRule="auto"/>
    </w:pPr>
    <w:rPr>
      <w:rFonts w:ascii="Arial" w:eastAsia="Times New Roman" w:hAnsi="Arial" w:cs="Times New Roman"/>
      <w:sz w:val="18"/>
      <w:szCs w:val="20"/>
    </w:rPr>
  </w:style>
  <w:style w:type="paragraph" w:styleId="ListParagraph">
    <w:name w:val="List Paragraph"/>
    <w:basedOn w:val="Normal"/>
    <w:uiPriority w:val="34"/>
    <w:qFormat/>
    <w:rsid w:val="00786320"/>
    <w:pPr>
      <w:ind w:left="720"/>
      <w:contextualSpacing/>
    </w:pPr>
  </w:style>
  <w:style w:type="character" w:styleId="CommentReference">
    <w:name w:val="annotation reference"/>
    <w:basedOn w:val="DefaultParagraphFont"/>
    <w:uiPriority w:val="99"/>
    <w:semiHidden/>
    <w:unhideWhenUsed/>
    <w:rsid w:val="00C80096"/>
    <w:rPr>
      <w:sz w:val="16"/>
      <w:szCs w:val="16"/>
    </w:rPr>
  </w:style>
  <w:style w:type="paragraph" w:styleId="CommentText">
    <w:name w:val="annotation text"/>
    <w:basedOn w:val="Normal"/>
    <w:link w:val="CommentTextChar"/>
    <w:uiPriority w:val="99"/>
    <w:unhideWhenUsed/>
    <w:rsid w:val="00C80096"/>
    <w:pPr>
      <w:spacing w:line="240" w:lineRule="auto"/>
    </w:pPr>
    <w:rPr>
      <w:sz w:val="20"/>
      <w:szCs w:val="20"/>
    </w:rPr>
  </w:style>
  <w:style w:type="character" w:customStyle="1" w:styleId="CommentTextChar">
    <w:name w:val="Comment Text Char"/>
    <w:basedOn w:val="DefaultParagraphFont"/>
    <w:link w:val="CommentText"/>
    <w:uiPriority w:val="99"/>
    <w:rsid w:val="00C80096"/>
    <w:rPr>
      <w:sz w:val="20"/>
      <w:szCs w:val="20"/>
      <w:lang w:val="it-IT"/>
    </w:rPr>
  </w:style>
  <w:style w:type="paragraph" w:styleId="CommentSubject">
    <w:name w:val="annotation subject"/>
    <w:basedOn w:val="CommentText"/>
    <w:next w:val="CommentText"/>
    <w:link w:val="CommentSubjectChar"/>
    <w:uiPriority w:val="99"/>
    <w:semiHidden/>
    <w:unhideWhenUsed/>
    <w:rsid w:val="00C80096"/>
    <w:rPr>
      <w:b/>
      <w:bCs/>
    </w:rPr>
  </w:style>
  <w:style w:type="character" w:customStyle="1" w:styleId="CommentSubjectChar">
    <w:name w:val="Comment Subject Char"/>
    <w:basedOn w:val="CommentTextChar"/>
    <w:link w:val="CommentSubject"/>
    <w:uiPriority w:val="99"/>
    <w:semiHidden/>
    <w:rsid w:val="00C80096"/>
    <w:rPr>
      <w:b/>
      <w:bCs/>
      <w:sz w:val="20"/>
      <w:szCs w:val="20"/>
      <w:lang w:val="it-IT"/>
    </w:rPr>
  </w:style>
  <w:style w:type="character" w:styleId="PlaceholderText">
    <w:name w:val="Placeholder Text"/>
    <w:basedOn w:val="DefaultParagraphFont"/>
    <w:uiPriority w:val="99"/>
    <w:semiHidden/>
    <w:rsid w:val="006D6430"/>
    <w:rPr>
      <w:color w:val="808080"/>
    </w:rPr>
  </w:style>
  <w:style w:type="paragraph" w:customStyle="1" w:styleId="CETEquation">
    <w:name w:val="CET Equation"/>
    <w:basedOn w:val="Normal"/>
    <w:next w:val="Normal"/>
    <w:qFormat/>
    <w:rsid w:val="00E0556C"/>
    <w:pPr>
      <w:tabs>
        <w:tab w:val="right" w:pos="7100"/>
      </w:tabs>
      <w:spacing w:before="120" w:after="120" w:line="264" w:lineRule="auto"/>
    </w:pPr>
    <w:rPr>
      <w:rFonts w:ascii="Arial" w:eastAsia="Times New Roman" w:hAnsi="Arial" w:cs="Times New Roman"/>
      <w:sz w:val="18"/>
      <w:szCs w:val="20"/>
      <w:lang w:val="en-GB"/>
    </w:rPr>
  </w:style>
  <w:style w:type="character" w:styleId="Hyperlink">
    <w:name w:val="Hyperlink"/>
    <w:basedOn w:val="DefaultParagraphFont"/>
    <w:uiPriority w:val="99"/>
    <w:unhideWhenUsed/>
    <w:rsid w:val="005544F0"/>
    <w:rPr>
      <w:color w:val="0563C1" w:themeColor="hyperlink"/>
      <w:u w:val="single"/>
    </w:rPr>
  </w:style>
  <w:style w:type="character" w:styleId="UnresolvedMention">
    <w:name w:val="Unresolved Mention"/>
    <w:basedOn w:val="DefaultParagraphFont"/>
    <w:uiPriority w:val="99"/>
    <w:semiHidden/>
    <w:unhideWhenUsed/>
    <w:rsid w:val="005544F0"/>
    <w:rPr>
      <w:color w:val="605E5C"/>
      <w:shd w:val="clear" w:color="auto" w:fill="E1DFDD"/>
    </w:rPr>
  </w:style>
  <w:style w:type="paragraph" w:customStyle="1" w:styleId="CETReference">
    <w:name w:val="CET Reference"/>
    <w:qFormat/>
    <w:rsid w:val="00EF0F2E"/>
    <w:pPr>
      <w:spacing w:before="200" w:after="120" w:line="240" w:lineRule="auto"/>
    </w:pPr>
    <w:rPr>
      <w:rFonts w:ascii="Arial" w:eastAsia="Times New Roman" w:hAnsi="Arial" w:cs="Times New Roman"/>
      <w:b/>
      <w:sz w:val="18"/>
      <w:szCs w:val="20"/>
    </w:rPr>
  </w:style>
  <w:style w:type="paragraph" w:customStyle="1" w:styleId="CETBodytext">
    <w:name w:val="CET Body text"/>
    <w:link w:val="CETBodytextCarattere"/>
    <w:qFormat/>
    <w:rsid w:val="001A33E0"/>
    <w:pPr>
      <w:tabs>
        <w:tab w:val="right" w:pos="7100"/>
      </w:tabs>
      <w:spacing w:after="0" w:line="264" w:lineRule="auto"/>
      <w:jc w:val="both"/>
    </w:pPr>
    <w:rPr>
      <w:rFonts w:ascii="Arial" w:eastAsia="Times New Roman" w:hAnsi="Arial" w:cs="Times New Roman"/>
      <w:sz w:val="18"/>
      <w:szCs w:val="20"/>
      <w:lang w:val="en-US"/>
    </w:rPr>
  </w:style>
  <w:style w:type="character" w:customStyle="1" w:styleId="CETBodytextCarattere">
    <w:name w:val="CET Body text Carattere"/>
    <w:link w:val="CETBodytext"/>
    <w:rsid w:val="001A33E0"/>
    <w:rPr>
      <w:rFonts w:ascii="Arial" w:eastAsia="Times New Roman" w:hAnsi="Arial" w:cs="Times New Roman"/>
      <w:sz w:val="18"/>
      <w:szCs w:val="20"/>
      <w:lang w:val="en-US"/>
    </w:rPr>
  </w:style>
  <w:style w:type="paragraph" w:customStyle="1" w:styleId="CETTabletitle">
    <w:name w:val="CET Table title"/>
    <w:qFormat/>
    <w:rsid w:val="001A33E0"/>
    <w:pPr>
      <w:keepNext/>
      <w:spacing w:before="240" w:after="80" w:line="240" w:lineRule="exact"/>
    </w:pPr>
    <w:rPr>
      <w:rFonts w:ascii="Arial" w:eastAsia="Times New Roman" w:hAnsi="Arial" w:cs="Times New Roman"/>
      <w:i/>
      <w:sz w:val="18"/>
      <w:szCs w:val="20"/>
    </w:rPr>
  </w:style>
  <w:style w:type="paragraph" w:customStyle="1" w:styleId="CETCaption">
    <w:name w:val="CET Caption"/>
    <w:link w:val="CETCaptionCarattere"/>
    <w:qFormat/>
    <w:rsid w:val="00973C17"/>
    <w:pPr>
      <w:spacing w:before="240" w:after="240" w:line="264" w:lineRule="auto"/>
      <w:jc w:val="both"/>
    </w:pPr>
    <w:rPr>
      <w:rFonts w:ascii="Arial" w:eastAsia="Times New Roman" w:hAnsi="Arial" w:cs="Times New Roman"/>
      <w:i/>
      <w:sz w:val="18"/>
      <w:szCs w:val="20"/>
    </w:rPr>
  </w:style>
  <w:style w:type="character" w:customStyle="1" w:styleId="CETCaptionCarattere">
    <w:name w:val="CET Caption Carattere"/>
    <w:link w:val="CETCaption"/>
    <w:rsid w:val="00973C17"/>
    <w:rPr>
      <w:rFonts w:ascii="Arial" w:eastAsia="Times New Roman" w:hAnsi="Arial" w:cs="Times New Roman"/>
      <w:i/>
      <w:sz w:val="18"/>
      <w:szCs w:val="20"/>
    </w:rPr>
  </w:style>
  <w:style w:type="paragraph" w:customStyle="1" w:styleId="CETAcknowledgementstitle">
    <w:name w:val="CET Acknowledgements title"/>
    <w:next w:val="CETBodytext"/>
    <w:qFormat/>
    <w:rsid w:val="00F479E9"/>
    <w:pPr>
      <w:spacing w:before="200" w:after="120" w:line="276" w:lineRule="auto"/>
    </w:pPr>
    <w:rPr>
      <w:rFonts w:ascii="Arial" w:eastAsia="Times New Roman" w:hAnsi="Arial" w:cs="Times New Roman"/>
      <w:b/>
      <w:sz w:val="18"/>
      <w:szCs w:val="20"/>
    </w:rPr>
  </w:style>
  <w:style w:type="paragraph" w:customStyle="1" w:styleId="CETHeadingxx">
    <w:name w:val="CET Headingxx"/>
    <w:basedOn w:val="Normal"/>
    <w:link w:val="CETHeadingxxChar"/>
    <w:qFormat/>
    <w:rsid w:val="00F479E9"/>
    <w:pPr>
      <w:keepNext/>
      <w:suppressAutoHyphens/>
      <w:spacing w:before="120" w:after="120" w:line="240" w:lineRule="auto"/>
    </w:pPr>
    <w:rPr>
      <w:rFonts w:ascii="Arial" w:eastAsia="Times New Roman" w:hAnsi="Arial" w:cs="Times New Roman"/>
      <w:b/>
      <w:sz w:val="18"/>
      <w:szCs w:val="20"/>
      <w:lang w:val="en-US"/>
    </w:rPr>
  </w:style>
  <w:style w:type="character" w:customStyle="1" w:styleId="CETHeadingxxChar">
    <w:name w:val="CET Headingxx Char"/>
    <w:basedOn w:val="DefaultParagraphFont"/>
    <w:link w:val="CETHeadingxx"/>
    <w:rsid w:val="00F479E9"/>
    <w:rPr>
      <w:rFonts w:ascii="Arial" w:eastAsia="Times New Roman" w:hAnsi="Arial" w:cs="Times New Roman"/>
      <w:b/>
      <w:sz w:val="18"/>
      <w:szCs w:val="20"/>
      <w:lang w:val="en-US"/>
    </w:rPr>
  </w:style>
  <w:style w:type="paragraph" w:styleId="Revision">
    <w:name w:val="Revision"/>
    <w:hidden/>
    <w:uiPriority w:val="99"/>
    <w:semiHidden/>
    <w:rsid w:val="005C1169"/>
    <w:pPr>
      <w:spacing w:after="0" w:line="240" w:lineRule="auto"/>
    </w:pPr>
    <w:rPr>
      <w:lang w:val="it-IT"/>
    </w:rPr>
  </w:style>
  <w:style w:type="paragraph" w:styleId="Caption">
    <w:name w:val="caption"/>
    <w:basedOn w:val="Normal"/>
    <w:next w:val="Normal"/>
    <w:uiPriority w:val="35"/>
    <w:unhideWhenUsed/>
    <w:qFormat/>
    <w:rsid w:val="00943610"/>
    <w:pPr>
      <w:spacing w:after="200" w:line="240" w:lineRule="auto"/>
    </w:pPr>
    <w:rPr>
      <w:i/>
      <w:iCs/>
      <w:color w:val="44546A" w:themeColor="text2"/>
      <w:sz w:val="18"/>
      <w:szCs w:val="18"/>
      <w:lang w:val="en-GB"/>
    </w:rPr>
  </w:style>
  <w:style w:type="table" w:styleId="PlainTable2">
    <w:name w:val="Plain Table 2"/>
    <w:basedOn w:val="TableNormal"/>
    <w:uiPriority w:val="42"/>
    <w:rsid w:val="00943610"/>
    <w:pPr>
      <w:spacing w:after="0" w:line="240" w:lineRule="auto"/>
    </w:pPr>
    <w:rPr>
      <w:lang w:val="it-IT"/>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SectionTitle">
    <w:name w:val="Section Title"/>
    <w:basedOn w:val="Normal"/>
    <w:autoRedefine/>
    <w:rsid w:val="00F27179"/>
    <w:pPr>
      <w:snapToGrid w:val="0"/>
      <w:spacing w:before="60" w:after="120" w:line="276" w:lineRule="auto"/>
      <w:jc w:val="both"/>
    </w:pPr>
    <w:rPr>
      <w:rFonts w:ascii="Arial" w:eastAsia="Times New Roman" w:hAnsi="Arial" w:cs="Arial"/>
      <w:sz w:val="18"/>
      <w:szCs w:val="18"/>
      <w:lang w:val="en-US"/>
    </w:rPr>
  </w:style>
  <w:style w:type="paragraph" w:customStyle="1" w:styleId="Style10ptJustified">
    <w:name w:val="Style 10 pt Justified"/>
    <w:basedOn w:val="Normal"/>
    <w:link w:val="Style10ptJustifiedChar"/>
    <w:autoRedefine/>
    <w:rsid w:val="00381C66"/>
    <w:pPr>
      <w:snapToGrid w:val="0"/>
      <w:spacing w:before="40" w:after="120" w:line="240" w:lineRule="auto"/>
      <w:jc w:val="both"/>
    </w:pPr>
    <w:rPr>
      <w:rFonts w:ascii="Times New Roman" w:eastAsia="Times New Roman" w:hAnsi="Times New Roman" w:cs="Times New Roman"/>
      <w:iCs/>
      <w:sz w:val="20"/>
      <w:szCs w:val="20"/>
      <w:lang w:val="en-GB"/>
    </w:rPr>
  </w:style>
  <w:style w:type="character" w:customStyle="1" w:styleId="Style10ptJustifiedChar">
    <w:name w:val="Style 10 pt Justified Char"/>
    <w:basedOn w:val="DefaultParagraphFont"/>
    <w:link w:val="Style10ptJustified"/>
    <w:rsid w:val="00381C66"/>
    <w:rPr>
      <w:rFonts w:ascii="Times New Roman" w:eastAsia="Times New Roman" w:hAnsi="Times New Roman" w:cs="Times New Roman"/>
      <w:iCs/>
      <w:sz w:val="20"/>
      <w:szCs w:val="20"/>
    </w:rPr>
  </w:style>
  <w:style w:type="table" w:styleId="TableGrid">
    <w:name w:val="Table Grid"/>
    <w:basedOn w:val="TableNormal"/>
    <w:uiPriority w:val="39"/>
    <w:rsid w:val="00C749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113758">
      <w:bodyDiv w:val="1"/>
      <w:marLeft w:val="0"/>
      <w:marRight w:val="0"/>
      <w:marTop w:val="0"/>
      <w:marBottom w:val="0"/>
      <w:divBdr>
        <w:top w:val="none" w:sz="0" w:space="0" w:color="auto"/>
        <w:left w:val="none" w:sz="0" w:space="0" w:color="auto"/>
        <w:bottom w:val="none" w:sz="0" w:space="0" w:color="auto"/>
        <w:right w:val="none" w:sz="0" w:space="0" w:color="auto"/>
      </w:divBdr>
    </w:div>
    <w:div w:id="202451185">
      <w:bodyDiv w:val="1"/>
      <w:marLeft w:val="0"/>
      <w:marRight w:val="0"/>
      <w:marTop w:val="0"/>
      <w:marBottom w:val="0"/>
      <w:divBdr>
        <w:top w:val="none" w:sz="0" w:space="0" w:color="auto"/>
        <w:left w:val="none" w:sz="0" w:space="0" w:color="auto"/>
        <w:bottom w:val="none" w:sz="0" w:space="0" w:color="auto"/>
        <w:right w:val="none" w:sz="0" w:space="0" w:color="auto"/>
      </w:divBdr>
    </w:div>
    <w:div w:id="414210344">
      <w:bodyDiv w:val="1"/>
      <w:marLeft w:val="0"/>
      <w:marRight w:val="0"/>
      <w:marTop w:val="0"/>
      <w:marBottom w:val="0"/>
      <w:divBdr>
        <w:top w:val="none" w:sz="0" w:space="0" w:color="auto"/>
        <w:left w:val="none" w:sz="0" w:space="0" w:color="auto"/>
        <w:bottom w:val="none" w:sz="0" w:space="0" w:color="auto"/>
        <w:right w:val="none" w:sz="0" w:space="0" w:color="auto"/>
      </w:divBdr>
    </w:div>
    <w:div w:id="1002582430">
      <w:bodyDiv w:val="1"/>
      <w:marLeft w:val="0"/>
      <w:marRight w:val="0"/>
      <w:marTop w:val="0"/>
      <w:marBottom w:val="0"/>
      <w:divBdr>
        <w:top w:val="none" w:sz="0" w:space="0" w:color="auto"/>
        <w:left w:val="none" w:sz="0" w:space="0" w:color="auto"/>
        <w:bottom w:val="none" w:sz="0" w:space="0" w:color="auto"/>
        <w:right w:val="none" w:sz="0" w:space="0" w:color="auto"/>
      </w:divBdr>
    </w:div>
    <w:div w:id="1900046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5.png"/><Relationship Id="rId18" Type="http://schemas.openxmlformats.org/officeDocument/2006/relationships/image" Target="media/image10.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4.emf"/><Relationship Id="rId17" Type="http://schemas.openxmlformats.org/officeDocument/2006/relationships/image" Target="media/image9.emf"/><Relationship Id="rId2" Type="http://schemas.openxmlformats.org/officeDocument/2006/relationships/customXml" Target="../customXml/item2.xml"/><Relationship Id="rId16" Type="http://schemas.openxmlformats.org/officeDocument/2006/relationships/image" Target="media/image8.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emf"/><Relationship Id="rId5" Type="http://schemas.openxmlformats.org/officeDocument/2006/relationships/numbering" Target="numbering.xml"/><Relationship Id="rId15" Type="http://schemas.openxmlformats.org/officeDocument/2006/relationships/image" Target="media/image7.emf"/><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image" Target="media/image6.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245"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485A287-311D-460F-AD74-F0D47C307E80}">
  <we:reference id="wa200003478" version="1.0.0.0" store="it-IT" storeType="OMEX"/>
  <we:alternateReferences>
    <we:reference id="WA200003478" version="1.0.0.0" store="" storeType="OMEX"/>
  </we:alternateReferences>
  <we:properties>
    <we:property name="draftId" value="&quot;23afaf62-b8d9-45d1-86b5-9e00db7ac3bf&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F8E4BEF2C9DF6649AA090C2B715EF2FC" ma:contentTypeVersion="2" ma:contentTypeDescription="Creare un nuovo documento." ma:contentTypeScope="" ma:versionID="669a58fd2b2300f17c5d42e2d15645bc">
  <xsd:schema xmlns:xsd="http://www.w3.org/2001/XMLSchema" xmlns:xs="http://www.w3.org/2001/XMLSchema" xmlns:p="http://schemas.microsoft.com/office/2006/metadata/properties" xmlns:ns2="24b20dd3-4974-48a7-b0e9-8c742ae041c5" targetNamespace="http://schemas.microsoft.com/office/2006/metadata/properties" ma:root="true" ma:fieldsID="71a8de5d6e53b37351ba3e9134181582" ns2:_="">
    <xsd:import namespace="24b20dd3-4974-48a7-b0e9-8c742ae041c5"/>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b20dd3-4974-48a7-b0e9-8c742ae041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1F15B81-A702-488C-8ED9-71E4E72EAEF4}">
  <ds:schemaRefs>
    <ds:schemaRef ds:uri="http://schemas.microsoft.com/sharepoint/v3/contenttype/forms"/>
  </ds:schemaRefs>
</ds:datastoreItem>
</file>

<file path=customXml/itemProps2.xml><?xml version="1.0" encoding="utf-8"?>
<ds:datastoreItem xmlns:ds="http://schemas.openxmlformats.org/officeDocument/2006/customXml" ds:itemID="{42728E79-06EE-4C53-94D6-2B9F4A66B39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360FC67-E0BB-4366-B4E2-3F2C71F3E3C6}">
  <ds:schemaRefs>
    <ds:schemaRef ds:uri="http://schemas.openxmlformats.org/officeDocument/2006/bibliography"/>
  </ds:schemaRefs>
</ds:datastoreItem>
</file>

<file path=customXml/itemProps4.xml><?xml version="1.0" encoding="utf-8"?>
<ds:datastoreItem xmlns:ds="http://schemas.openxmlformats.org/officeDocument/2006/customXml" ds:itemID="{3F67B9B3-422E-4542-91FF-ECC740BF3D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b20dd3-4974-48a7-b0e9-8c742ae04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6</Pages>
  <Words>2936</Words>
  <Characters>16741</Characters>
  <Application>Microsoft Office Word</Application>
  <DocSecurity>0</DocSecurity>
  <Lines>139</Lines>
  <Paragraphs>39</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19638</CharactersWithSpaces>
  <SharedDoc>false</SharedDoc>
  <HLinks>
    <vt:vector size="12" baseType="variant">
      <vt:variant>
        <vt:i4>2162806</vt:i4>
      </vt:variant>
      <vt:variant>
        <vt:i4>3</vt:i4>
      </vt:variant>
      <vt:variant>
        <vt:i4>0</vt:i4>
      </vt:variant>
      <vt:variant>
        <vt:i4>5</vt:i4>
      </vt:variant>
      <vt:variant>
        <vt:lpwstr>https://doi.org/10.1155/2015/369283</vt:lpwstr>
      </vt:variant>
      <vt:variant>
        <vt:lpwstr/>
      </vt:variant>
      <vt:variant>
        <vt:i4>3211326</vt:i4>
      </vt:variant>
      <vt:variant>
        <vt:i4>0</vt:i4>
      </vt:variant>
      <vt:variant>
        <vt:i4>0</vt:i4>
      </vt:variant>
      <vt:variant>
        <vt:i4>5</vt:i4>
      </vt:variant>
      <vt:variant>
        <vt:lpwstr>https://doi.org/10.1016/j.biortech.2019.122367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Leonardo Sibono</dc:creator>
  <cp:keywords/>
  <dc:description/>
  <cp:lastModifiedBy>Stefania Tronci</cp:lastModifiedBy>
  <cp:revision>10</cp:revision>
  <cp:lastPrinted>2023-03-20T10:38:00Z</cp:lastPrinted>
  <dcterms:created xsi:type="dcterms:W3CDTF">2023-04-13T17:08:00Z</dcterms:created>
  <dcterms:modified xsi:type="dcterms:W3CDTF">2023-04-14T10:26:00Z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0x010100F8E4BEF2C9DF6649AA090C2B715EF2FC</vt:lpwstr>
  </property>
</Properties>
</file>