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466FD" w14:paraId="2A131A54" w14:textId="77777777" w:rsidTr="004F23D1">
        <w:trPr>
          <w:trHeight w:val="852"/>
          <w:jc w:val="center"/>
        </w:trPr>
        <w:tc>
          <w:tcPr>
            <w:tcW w:w="6940" w:type="dxa"/>
            <w:vMerge w:val="restart"/>
            <w:tcBorders>
              <w:right w:val="single" w:sz="4" w:space="0" w:color="auto"/>
            </w:tcBorders>
          </w:tcPr>
          <w:p w14:paraId="38C3D2BA" w14:textId="77777777" w:rsidR="000A03B2" w:rsidRPr="00A466FD" w:rsidRDefault="000A03B2" w:rsidP="00DE264A">
            <w:pPr>
              <w:tabs>
                <w:tab w:val="left" w:pos="-108"/>
              </w:tabs>
              <w:ind w:left="-108"/>
              <w:jc w:val="left"/>
              <w:rPr>
                <w:rFonts w:cs="Arial"/>
                <w:b/>
                <w:bCs/>
                <w:i/>
                <w:iCs/>
                <w:color w:val="000066"/>
                <w:sz w:val="12"/>
                <w:szCs w:val="12"/>
                <w:lang w:eastAsia="it-IT"/>
              </w:rPr>
            </w:pPr>
            <w:r w:rsidRPr="00A466FD">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466FD">
              <w:rPr>
                <w:rFonts w:ascii="AdvP6960" w:hAnsi="AdvP6960" w:cs="AdvP6960"/>
                <w:color w:val="241F20"/>
                <w:szCs w:val="18"/>
                <w:lang w:eastAsia="it-IT"/>
              </w:rPr>
              <w:t xml:space="preserve"> </w:t>
            </w:r>
            <w:r w:rsidRPr="00A466FD">
              <w:rPr>
                <w:rFonts w:cs="Arial"/>
                <w:b/>
                <w:bCs/>
                <w:i/>
                <w:iCs/>
                <w:color w:val="000066"/>
                <w:sz w:val="24"/>
                <w:szCs w:val="24"/>
                <w:lang w:eastAsia="it-IT"/>
              </w:rPr>
              <w:t>CHEMICAL ENGINEERING</w:t>
            </w:r>
            <w:r w:rsidRPr="00A466FD">
              <w:rPr>
                <w:rFonts w:cs="Arial"/>
                <w:b/>
                <w:bCs/>
                <w:i/>
                <w:iCs/>
                <w:color w:val="0033FF"/>
                <w:sz w:val="24"/>
                <w:szCs w:val="24"/>
                <w:lang w:eastAsia="it-IT"/>
              </w:rPr>
              <w:t xml:space="preserve"> </w:t>
            </w:r>
            <w:r w:rsidRPr="00A466FD">
              <w:rPr>
                <w:rFonts w:cs="Arial"/>
                <w:b/>
                <w:bCs/>
                <w:i/>
                <w:iCs/>
                <w:color w:val="666666"/>
                <w:sz w:val="24"/>
                <w:szCs w:val="24"/>
                <w:lang w:eastAsia="it-IT"/>
              </w:rPr>
              <w:t>TRANSACTIONS</w:t>
            </w:r>
            <w:r w:rsidRPr="00A466FD">
              <w:rPr>
                <w:color w:val="333333"/>
                <w:sz w:val="24"/>
                <w:szCs w:val="24"/>
                <w:lang w:eastAsia="it-IT"/>
              </w:rPr>
              <w:t xml:space="preserve"> </w:t>
            </w:r>
            <w:r w:rsidRPr="00A466FD">
              <w:rPr>
                <w:rFonts w:cs="Arial"/>
                <w:b/>
                <w:bCs/>
                <w:i/>
                <w:iCs/>
                <w:color w:val="000066"/>
                <w:sz w:val="27"/>
                <w:szCs w:val="27"/>
                <w:lang w:eastAsia="it-IT"/>
              </w:rPr>
              <w:br/>
            </w:r>
          </w:p>
          <w:p w14:paraId="4B780582" w14:textId="530285EB" w:rsidR="000A03B2" w:rsidRPr="00A466FD" w:rsidRDefault="00A76EFC" w:rsidP="001D21AF">
            <w:pPr>
              <w:tabs>
                <w:tab w:val="left" w:pos="-108"/>
              </w:tabs>
              <w:ind w:left="-108"/>
              <w:rPr>
                <w:rFonts w:cs="Arial"/>
                <w:b/>
                <w:bCs/>
                <w:i/>
                <w:iCs/>
                <w:color w:val="000066"/>
                <w:sz w:val="22"/>
                <w:szCs w:val="22"/>
                <w:lang w:eastAsia="it-IT"/>
              </w:rPr>
            </w:pPr>
            <w:r w:rsidRPr="00A466FD">
              <w:rPr>
                <w:rFonts w:cs="Arial"/>
                <w:b/>
                <w:bCs/>
                <w:i/>
                <w:iCs/>
                <w:color w:val="000066"/>
                <w:sz w:val="22"/>
                <w:szCs w:val="22"/>
                <w:lang w:eastAsia="it-IT"/>
              </w:rPr>
              <w:t xml:space="preserve">VOL. </w:t>
            </w:r>
            <w:r w:rsidR="0030152C" w:rsidRPr="00A466FD">
              <w:rPr>
                <w:rFonts w:cs="Arial"/>
                <w:b/>
                <w:bCs/>
                <w:i/>
                <w:iCs/>
                <w:color w:val="000066"/>
                <w:sz w:val="22"/>
                <w:szCs w:val="22"/>
                <w:lang w:eastAsia="it-IT"/>
              </w:rPr>
              <w:t xml:space="preserve"> </w:t>
            </w:r>
            <w:proofErr w:type="gramStart"/>
            <w:r w:rsidR="0030152C" w:rsidRPr="00A466FD">
              <w:rPr>
                <w:rFonts w:cs="Arial"/>
                <w:b/>
                <w:bCs/>
                <w:i/>
                <w:iCs/>
                <w:color w:val="000066"/>
                <w:sz w:val="22"/>
                <w:szCs w:val="22"/>
                <w:lang w:eastAsia="it-IT"/>
              </w:rPr>
              <w:t xml:space="preserve">  </w:t>
            </w:r>
            <w:r w:rsidR="007B48F9" w:rsidRPr="00A466FD">
              <w:rPr>
                <w:rFonts w:cs="Arial"/>
                <w:b/>
                <w:bCs/>
                <w:i/>
                <w:iCs/>
                <w:color w:val="000066"/>
                <w:sz w:val="22"/>
                <w:szCs w:val="22"/>
                <w:lang w:eastAsia="it-IT"/>
              </w:rPr>
              <w:t>,</w:t>
            </w:r>
            <w:proofErr w:type="gramEnd"/>
            <w:r w:rsidR="00FA5F5F" w:rsidRPr="00A466FD">
              <w:rPr>
                <w:rFonts w:cs="Arial"/>
                <w:b/>
                <w:bCs/>
                <w:i/>
                <w:iCs/>
                <w:color w:val="000066"/>
                <w:sz w:val="22"/>
                <w:szCs w:val="22"/>
                <w:lang w:eastAsia="it-IT"/>
              </w:rPr>
              <w:t xml:space="preserve"> </w:t>
            </w:r>
            <w:r w:rsidR="0030152C" w:rsidRPr="00A466FD">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A466FD" w:rsidRDefault="000A03B2" w:rsidP="00CD5FE2">
            <w:pPr>
              <w:spacing w:line="140" w:lineRule="atLeast"/>
              <w:jc w:val="right"/>
              <w:rPr>
                <w:rFonts w:cs="Arial"/>
                <w:sz w:val="14"/>
                <w:szCs w:val="14"/>
              </w:rPr>
            </w:pPr>
            <w:r w:rsidRPr="00A466FD">
              <w:rPr>
                <w:rFonts w:cs="Arial"/>
                <w:sz w:val="14"/>
                <w:szCs w:val="14"/>
              </w:rPr>
              <w:t>A publication of</w:t>
            </w:r>
          </w:p>
          <w:p w14:paraId="599E5441" w14:textId="77777777" w:rsidR="000A03B2" w:rsidRPr="00A466FD" w:rsidRDefault="000A03B2" w:rsidP="00CD5FE2">
            <w:pPr>
              <w:jc w:val="right"/>
            </w:pPr>
            <w:r w:rsidRPr="00A466FD">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466FD" w14:paraId="380FA3CD" w14:textId="77777777" w:rsidTr="004F23D1">
        <w:trPr>
          <w:trHeight w:val="567"/>
          <w:jc w:val="center"/>
        </w:trPr>
        <w:tc>
          <w:tcPr>
            <w:tcW w:w="6940" w:type="dxa"/>
            <w:vMerge/>
            <w:tcBorders>
              <w:right w:val="single" w:sz="4" w:space="0" w:color="auto"/>
            </w:tcBorders>
          </w:tcPr>
          <w:p w14:paraId="39E5E4C1" w14:textId="77777777" w:rsidR="000A03B2" w:rsidRPr="00A466FD"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A466FD" w:rsidRDefault="000A03B2" w:rsidP="00CD5FE2">
            <w:pPr>
              <w:spacing w:line="140" w:lineRule="atLeast"/>
              <w:jc w:val="right"/>
              <w:rPr>
                <w:rFonts w:cs="Arial"/>
                <w:sz w:val="14"/>
                <w:szCs w:val="14"/>
              </w:rPr>
            </w:pPr>
            <w:r w:rsidRPr="00A466FD">
              <w:rPr>
                <w:rFonts w:cs="Arial"/>
                <w:sz w:val="14"/>
                <w:szCs w:val="14"/>
              </w:rPr>
              <w:t>The Italian Association</w:t>
            </w:r>
          </w:p>
          <w:p w14:paraId="7522B1D2" w14:textId="77777777" w:rsidR="000A03B2" w:rsidRPr="00A466FD" w:rsidRDefault="000A03B2" w:rsidP="00CD5FE2">
            <w:pPr>
              <w:spacing w:line="140" w:lineRule="atLeast"/>
              <w:jc w:val="right"/>
              <w:rPr>
                <w:rFonts w:cs="Arial"/>
                <w:sz w:val="14"/>
                <w:szCs w:val="14"/>
              </w:rPr>
            </w:pPr>
            <w:r w:rsidRPr="00A466FD">
              <w:rPr>
                <w:rFonts w:cs="Arial"/>
                <w:sz w:val="14"/>
                <w:szCs w:val="14"/>
              </w:rPr>
              <w:t>of Chemical Engineering</w:t>
            </w:r>
          </w:p>
          <w:p w14:paraId="4F0CC5DE" w14:textId="47FDB2FC" w:rsidR="000A03B2" w:rsidRPr="00A466FD" w:rsidRDefault="000D0268" w:rsidP="00CD5FE2">
            <w:pPr>
              <w:spacing w:line="140" w:lineRule="atLeast"/>
              <w:jc w:val="right"/>
              <w:rPr>
                <w:rFonts w:cs="Arial"/>
                <w:sz w:val="13"/>
                <w:szCs w:val="13"/>
              </w:rPr>
            </w:pPr>
            <w:r w:rsidRPr="00A466FD">
              <w:rPr>
                <w:rFonts w:cs="Arial"/>
                <w:sz w:val="13"/>
                <w:szCs w:val="13"/>
              </w:rPr>
              <w:t>Online at www.cetjournal.it</w:t>
            </w:r>
          </w:p>
        </w:tc>
      </w:tr>
      <w:tr w:rsidR="000A03B2" w:rsidRPr="00A466FD" w14:paraId="2D1B7169" w14:textId="77777777" w:rsidTr="004F23D1">
        <w:trPr>
          <w:trHeight w:val="68"/>
          <w:jc w:val="center"/>
        </w:trPr>
        <w:tc>
          <w:tcPr>
            <w:tcW w:w="8782" w:type="dxa"/>
            <w:gridSpan w:val="2"/>
          </w:tcPr>
          <w:p w14:paraId="1D8DD3C9" w14:textId="77777777" w:rsidR="00AA7D26" w:rsidRPr="00A466FD" w:rsidRDefault="00AA7D26" w:rsidP="00AA7D26">
            <w:pPr>
              <w:ind w:left="-107"/>
              <w:outlineLvl w:val="2"/>
              <w:rPr>
                <w:rFonts w:ascii="Tahoma" w:hAnsi="Tahoma" w:cs="Tahoma"/>
                <w:bCs/>
                <w:color w:val="000000"/>
                <w:sz w:val="14"/>
                <w:szCs w:val="14"/>
                <w:lang w:eastAsia="it-IT"/>
              </w:rPr>
            </w:pPr>
            <w:r w:rsidRPr="00A466FD">
              <w:rPr>
                <w:rFonts w:ascii="Tahoma" w:hAnsi="Tahoma" w:cs="Tahoma"/>
                <w:iCs/>
                <w:color w:val="333333"/>
                <w:sz w:val="14"/>
                <w:szCs w:val="14"/>
                <w:lang w:eastAsia="it-IT"/>
              </w:rPr>
              <w:t>Guest Editors:</w:t>
            </w:r>
            <w:r w:rsidRPr="00A466FD">
              <w:rPr>
                <w:rFonts w:ascii="Tahoma" w:hAnsi="Tahoma" w:cs="Tahoma"/>
                <w:color w:val="000000"/>
                <w:sz w:val="14"/>
                <w:szCs w:val="14"/>
                <w:shd w:val="clear" w:color="auto" w:fill="FFFFFF"/>
              </w:rPr>
              <w:t xml:space="preserve"> </w:t>
            </w:r>
            <w:proofErr w:type="spellStart"/>
            <w:r w:rsidRPr="00A466FD">
              <w:rPr>
                <w:rFonts w:ascii="Tahoma" w:hAnsi="Tahoma" w:cs="Tahoma"/>
                <w:sz w:val="14"/>
                <w:szCs w:val="14"/>
              </w:rPr>
              <w:t>Sauro</w:t>
            </w:r>
            <w:proofErr w:type="spellEnd"/>
            <w:r w:rsidRPr="00A466FD">
              <w:rPr>
                <w:rFonts w:ascii="Tahoma" w:hAnsi="Tahoma" w:cs="Tahoma"/>
                <w:sz w:val="14"/>
                <w:szCs w:val="14"/>
              </w:rPr>
              <w:t xml:space="preserve"> </w:t>
            </w:r>
            <w:proofErr w:type="spellStart"/>
            <w:r w:rsidRPr="00A466FD">
              <w:rPr>
                <w:rFonts w:ascii="Tahoma" w:hAnsi="Tahoma" w:cs="Tahoma"/>
                <w:sz w:val="14"/>
                <w:szCs w:val="14"/>
              </w:rPr>
              <w:t>Pierucci</w:t>
            </w:r>
            <w:proofErr w:type="spellEnd"/>
            <w:r w:rsidRPr="00A466FD">
              <w:rPr>
                <w:rFonts w:ascii="Tahoma" w:hAnsi="Tahoma" w:cs="Tahoma"/>
                <w:sz w:val="14"/>
                <w:szCs w:val="14"/>
              </w:rPr>
              <w:t xml:space="preserve">, </w:t>
            </w:r>
            <w:proofErr w:type="spellStart"/>
            <w:r w:rsidRPr="00A466FD">
              <w:rPr>
                <w:rFonts w:ascii="Tahoma" w:hAnsi="Tahoma" w:cs="Tahoma"/>
                <w:sz w:val="14"/>
                <w:szCs w:val="14"/>
                <w:shd w:val="clear" w:color="auto" w:fill="FFFFFF"/>
              </w:rPr>
              <w:t>Jiří</w:t>
            </w:r>
            <w:proofErr w:type="spellEnd"/>
            <w:r w:rsidRPr="00A466FD">
              <w:rPr>
                <w:rFonts w:ascii="Tahoma" w:hAnsi="Tahoma" w:cs="Tahoma"/>
                <w:sz w:val="14"/>
                <w:szCs w:val="14"/>
                <w:shd w:val="clear" w:color="auto" w:fill="FFFFFF"/>
              </w:rPr>
              <w:t xml:space="preserve"> Jaromír </w:t>
            </w:r>
            <w:proofErr w:type="spellStart"/>
            <w:r w:rsidRPr="00A466FD">
              <w:rPr>
                <w:rFonts w:ascii="Tahoma" w:hAnsi="Tahoma" w:cs="Tahoma"/>
                <w:sz w:val="14"/>
                <w:szCs w:val="14"/>
                <w:shd w:val="clear" w:color="auto" w:fill="FFFFFF"/>
              </w:rPr>
              <w:t>Klemeš</w:t>
            </w:r>
            <w:proofErr w:type="spellEnd"/>
          </w:p>
          <w:p w14:paraId="1B0F1814" w14:textId="650290B9" w:rsidR="000A03B2" w:rsidRPr="00A466FD" w:rsidRDefault="00AA7D26" w:rsidP="00AA7D26">
            <w:pPr>
              <w:tabs>
                <w:tab w:val="left" w:pos="-108"/>
              </w:tabs>
              <w:spacing w:line="140" w:lineRule="atLeast"/>
              <w:ind w:left="-107"/>
              <w:jc w:val="left"/>
            </w:pPr>
            <w:r w:rsidRPr="00A466FD">
              <w:rPr>
                <w:rFonts w:ascii="Tahoma" w:hAnsi="Tahoma" w:cs="Tahoma"/>
                <w:iCs/>
                <w:color w:val="333333"/>
                <w:sz w:val="14"/>
                <w:szCs w:val="14"/>
                <w:lang w:eastAsia="it-IT"/>
              </w:rPr>
              <w:t xml:space="preserve">Copyright © 2023, AIDIC </w:t>
            </w:r>
            <w:proofErr w:type="spellStart"/>
            <w:r w:rsidRPr="00A466FD">
              <w:rPr>
                <w:rFonts w:ascii="Tahoma" w:hAnsi="Tahoma" w:cs="Tahoma"/>
                <w:iCs/>
                <w:color w:val="333333"/>
                <w:sz w:val="14"/>
                <w:szCs w:val="14"/>
                <w:lang w:eastAsia="it-IT"/>
              </w:rPr>
              <w:t>Servizi</w:t>
            </w:r>
            <w:proofErr w:type="spellEnd"/>
            <w:r w:rsidRPr="00A466FD">
              <w:rPr>
                <w:rFonts w:ascii="Tahoma" w:hAnsi="Tahoma" w:cs="Tahoma"/>
                <w:iCs/>
                <w:color w:val="333333"/>
                <w:sz w:val="14"/>
                <w:szCs w:val="14"/>
                <w:lang w:eastAsia="it-IT"/>
              </w:rPr>
              <w:t xml:space="preserve"> </w:t>
            </w:r>
            <w:proofErr w:type="spellStart"/>
            <w:r w:rsidRPr="00A466FD">
              <w:rPr>
                <w:rFonts w:ascii="Tahoma" w:hAnsi="Tahoma" w:cs="Tahoma"/>
                <w:iCs/>
                <w:color w:val="333333"/>
                <w:sz w:val="14"/>
                <w:szCs w:val="14"/>
                <w:lang w:eastAsia="it-IT"/>
              </w:rPr>
              <w:t>S.r.l</w:t>
            </w:r>
            <w:proofErr w:type="spellEnd"/>
            <w:r w:rsidRPr="00A466FD">
              <w:rPr>
                <w:rFonts w:ascii="Tahoma" w:hAnsi="Tahoma" w:cs="Tahoma"/>
                <w:iCs/>
                <w:color w:val="333333"/>
                <w:sz w:val="14"/>
                <w:szCs w:val="14"/>
                <w:lang w:eastAsia="it-IT"/>
              </w:rPr>
              <w:t>.</w:t>
            </w:r>
            <w:r w:rsidRPr="00A466FD">
              <w:rPr>
                <w:rFonts w:ascii="Tahoma" w:hAnsi="Tahoma" w:cs="Tahoma"/>
                <w:iCs/>
                <w:color w:val="333333"/>
                <w:sz w:val="14"/>
                <w:szCs w:val="14"/>
                <w:lang w:eastAsia="it-IT"/>
              </w:rPr>
              <w:br/>
            </w:r>
            <w:r w:rsidRPr="00A466FD">
              <w:rPr>
                <w:rFonts w:ascii="Tahoma" w:hAnsi="Tahoma" w:cs="Tahoma"/>
                <w:b/>
                <w:iCs/>
                <w:color w:val="000000"/>
                <w:sz w:val="14"/>
                <w:szCs w:val="14"/>
                <w:lang w:eastAsia="it-IT"/>
              </w:rPr>
              <w:t>ISBN</w:t>
            </w:r>
            <w:r w:rsidRPr="00A466FD">
              <w:rPr>
                <w:rFonts w:ascii="Tahoma" w:hAnsi="Tahoma" w:cs="Tahoma"/>
                <w:iCs/>
                <w:color w:val="000000"/>
                <w:sz w:val="14"/>
                <w:szCs w:val="14"/>
                <w:lang w:eastAsia="it-IT"/>
              </w:rPr>
              <w:t xml:space="preserve"> </w:t>
            </w:r>
            <w:r w:rsidRPr="00A466FD">
              <w:rPr>
                <w:rFonts w:ascii="Tahoma" w:hAnsi="Tahoma" w:cs="Tahoma"/>
                <w:sz w:val="14"/>
                <w:szCs w:val="14"/>
              </w:rPr>
              <w:t>978-88-95608-98-3</w:t>
            </w:r>
            <w:r w:rsidRPr="00A466FD">
              <w:rPr>
                <w:rFonts w:ascii="Tahoma" w:hAnsi="Tahoma" w:cs="Tahoma"/>
                <w:iCs/>
                <w:color w:val="333333"/>
                <w:sz w:val="14"/>
                <w:szCs w:val="14"/>
                <w:lang w:eastAsia="it-IT"/>
              </w:rPr>
              <w:t xml:space="preserve">; </w:t>
            </w:r>
            <w:r w:rsidRPr="00A466FD">
              <w:rPr>
                <w:rFonts w:ascii="Tahoma" w:hAnsi="Tahoma" w:cs="Tahoma"/>
                <w:b/>
                <w:iCs/>
                <w:color w:val="333333"/>
                <w:sz w:val="14"/>
                <w:szCs w:val="14"/>
                <w:lang w:eastAsia="it-IT"/>
              </w:rPr>
              <w:t>ISSN</w:t>
            </w:r>
            <w:r w:rsidRPr="00A466FD">
              <w:rPr>
                <w:rFonts w:ascii="Tahoma" w:hAnsi="Tahoma" w:cs="Tahoma"/>
                <w:iCs/>
                <w:color w:val="333333"/>
                <w:sz w:val="14"/>
                <w:szCs w:val="14"/>
                <w:lang w:eastAsia="it-IT"/>
              </w:rPr>
              <w:t xml:space="preserve"> 2283-9216</w:t>
            </w:r>
          </w:p>
        </w:tc>
      </w:tr>
    </w:tbl>
    <w:p w14:paraId="2E667253" w14:textId="6C049B17" w:rsidR="00E978D0" w:rsidRPr="00A466FD" w:rsidRDefault="004F23D1" w:rsidP="00E978D0">
      <w:pPr>
        <w:pStyle w:val="CETTitle"/>
      </w:pPr>
      <w:r w:rsidRPr="00A466FD">
        <w:t xml:space="preserve">Simulation-based </w:t>
      </w:r>
      <w:r w:rsidR="00CB0980" w:rsidRPr="00A466FD">
        <w:t xml:space="preserve">Assessment </w:t>
      </w:r>
      <w:r w:rsidRPr="00A466FD">
        <w:t xml:space="preserve">of 2,5 </w:t>
      </w:r>
      <w:proofErr w:type="spellStart"/>
      <w:r w:rsidR="00CB0980" w:rsidRPr="00A466FD">
        <w:t>Furandicarboxylic</w:t>
      </w:r>
      <w:proofErr w:type="spellEnd"/>
      <w:r w:rsidR="00CB0980" w:rsidRPr="00A466FD">
        <w:t xml:space="preserve"> Acid Production </w:t>
      </w:r>
      <w:r w:rsidRPr="00A466FD">
        <w:t xml:space="preserve">from </w:t>
      </w:r>
      <w:r w:rsidR="00CB0980" w:rsidRPr="00A466FD">
        <w:t xml:space="preserve">Oxidation </w:t>
      </w:r>
      <w:r w:rsidRPr="00A466FD">
        <w:t>of 5-</w:t>
      </w:r>
      <w:r w:rsidR="00CB0980" w:rsidRPr="00A466FD">
        <w:t>Hydroxymethylfurfural</w:t>
      </w:r>
    </w:p>
    <w:p w14:paraId="0488FED2" w14:textId="19D0372C" w:rsidR="00B57E6F" w:rsidRPr="00A466FD" w:rsidRDefault="00ED4656" w:rsidP="00B57E6F">
      <w:pPr>
        <w:pStyle w:val="CETAuthors"/>
      </w:pPr>
      <w:r w:rsidRPr="00A466FD">
        <w:t>Dang Saebea</w:t>
      </w:r>
      <w:r w:rsidRPr="00A466FD">
        <w:rPr>
          <w:vertAlign w:val="superscript"/>
        </w:rPr>
        <w:t>a</w:t>
      </w:r>
      <w:r w:rsidR="003A374F" w:rsidRPr="00A466FD">
        <w:rPr>
          <w:rFonts w:cs="Angsana New" w:hint="cs"/>
          <w:vertAlign w:val="superscript"/>
          <w:cs/>
          <w:lang w:bidi="th-TH"/>
        </w:rPr>
        <w:t>๕</w:t>
      </w:r>
      <w:r w:rsidRPr="00A466FD">
        <w:t xml:space="preserve">, </w:t>
      </w:r>
      <w:r w:rsidR="00297543" w:rsidRPr="00A466FD">
        <w:t>Soipatta Soisuwat</w:t>
      </w:r>
      <w:r w:rsidR="00297543" w:rsidRPr="00A466FD">
        <w:rPr>
          <w:vertAlign w:val="superscript"/>
        </w:rPr>
        <w:t>a</w:t>
      </w:r>
      <w:r w:rsidR="00297543" w:rsidRPr="00A466FD">
        <w:t xml:space="preserve">, </w:t>
      </w:r>
      <w:r w:rsidRPr="00A466FD">
        <w:t>Amornchai Arpornwichanop</w:t>
      </w:r>
      <w:r w:rsidRPr="00A466FD">
        <w:rPr>
          <w:vertAlign w:val="superscript"/>
        </w:rPr>
        <w:t>b</w:t>
      </w:r>
      <w:r w:rsidRPr="00A466FD">
        <w:t>, Yaneeporn Patcharavorachot</w:t>
      </w:r>
      <w:r w:rsidRPr="00A466FD">
        <w:rPr>
          <w:vertAlign w:val="superscript"/>
        </w:rPr>
        <w:t>c</w:t>
      </w:r>
    </w:p>
    <w:p w14:paraId="7382C987" w14:textId="661BF00A" w:rsidR="003A374F" w:rsidRPr="00A466FD" w:rsidRDefault="00B57E6F" w:rsidP="003A374F">
      <w:pPr>
        <w:pStyle w:val="CETAddress"/>
      </w:pPr>
      <w:r w:rsidRPr="00A466FD">
        <w:rPr>
          <w:vertAlign w:val="superscript"/>
        </w:rPr>
        <w:t>a</w:t>
      </w:r>
      <w:r w:rsidR="003A374F" w:rsidRPr="00A466FD">
        <w:t>Research Unit of Developing technology and Innovation of Alternative Energy for Industries, Department of Chemical Engineering, Faculty of Engineering, Burapha University, Chonburi, 20131, Thailand</w:t>
      </w:r>
    </w:p>
    <w:p w14:paraId="7B7A2724" w14:textId="18E5E68A" w:rsidR="003A374F" w:rsidRPr="00A466FD" w:rsidRDefault="003A374F" w:rsidP="003A374F">
      <w:pPr>
        <w:pStyle w:val="CETAddress"/>
      </w:pPr>
      <w:r w:rsidRPr="00A466FD">
        <w:rPr>
          <w:rFonts w:cs="Angsana New"/>
          <w:vertAlign w:val="superscript"/>
          <w:lang w:val="en-US" w:bidi="th-TH"/>
        </w:rPr>
        <w:t>b</w:t>
      </w:r>
      <w:r w:rsidRPr="00A466FD">
        <w:t>Center of Excellence in Process and Energy Systems Engineering, Department of Chemical Engineering, Faculty of Engineering, Chulalongkorn University, Bangkok 10330, Thailand</w:t>
      </w:r>
    </w:p>
    <w:p w14:paraId="6B2D21B3" w14:textId="5F59C405" w:rsidR="00B57E6F" w:rsidRPr="00A466FD" w:rsidRDefault="00E84671" w:rsidP="003A374F">
      <w:pPr>
        <w:pStyle w:val="CETAddress"/>
      </w:pPr>
      <w:r w:rsidRPr="00A466FD">
        <w:rPr>
          <w:vertAlign w:val="superscript"/>
        </w:rPr>
        <w:t>c</w:t>
      </w:r>
      <w:r w:rsidR="003A374F" w:rsidRPr="00A466FD">
        <w:t>Department of Chemical Engineering, Faculty of Engineering, King Mongkut's Institute of Technology Ladkrabang, Bangkok 10520, Thailand</w:t>
      </w:r>
    </w:p>
    <w:p w14:paraId="73F1267A" w14:textId="433563EB" w:rsidR="00B57E6F" w:rsidRPr="00A466FD" w:rsidRDefault="00000000" w:rsidP="00B57E6F">
      <w:pPr>
        <w:pStyle w:val="CETemail"/>
      </w:pPr>
      <w:hyperlink r:id="rId10" w:history="1">
        <w:r w:rsidR="00903505" w:rsidRPr="00A466FD">
          <w:rPr>
            <w:rStyle w:val="Hyperlink"/>
          </w:rPr>
          <w:t>dangs@eng.buu.ac.th</w:t>
        </w:r>
      </w:hyperlink>
      <w:r w:rsidR="00903505" w:rsidRPr="00A466FD">
        <w:t xml:space="preserve"> </w:t>
      </w:r>
    </w:p>
    <w:p w14:paraId="0356C577" w14:textId="740FBA4B" w:rsidR="00B96AF8" w:rsidRPr="00A466FD" w:rsidRDefault="00CB0980" w:rsidP="007C692D">
      <w:pPr>
        <w:pStyle w:val="CETBodytext"/>
        <w:rPr>
          <w:rFonts w:cs="Browallia New"/>
          <w:szCs w:val="22"/>
          <w:lang w:bidi="th-TH"/>
        </w:rPr>
      </w:pPr>
      <w:r w:rsidRPr="00A466FD">
        <w:rPr>
          <w:lang w:val="en-GB"/>
        </w:rPr>
        <w:t xml:space="preserve">2,5 Furan dicarboxylic acid (FDCA) is a bio-based chemical that has the potential to replace petroleum-based chemicals. The production and use of FDCA have been shown to have less environmental impact compared to traditional petrochemicals. </w:t>
      </w:r>
      <w:r w:rsidR="000637AF" w:rsidRPr="00A466FD">
        <w:rPr>
          <w:lang w:val="en-GB"/>
        </w:rPr>
        <w:t xml:space="preserve">FDCA can be produced from 5-hydroxymethylfurfural which is synthesized by biomass. In FDCA production, the main reaction is the oxidation of HMF in an aqueous acetic solution. The study on the combined process of FDCA production and separation is important in the development of the FDCA production process </w:t>
      </w:r>
      <w:r w:rsidR="00A64D79" w:rsidRPr="00A466FD">
        <w:rPr>
          <w:lang w:val="en-GB"/>
        </w:rPr>
        <w:t>on</w:t>
      </w:r>
      <w:r w:rsidR="000637AF" w:rsidRPr="00A466FD">
        <w:rPr>
          <w:lang w:val="en-GB"/>
        </w:rPr>
        <w:t xml:space="preserve"> a commercial scale. This work aims to study the combined process and the performance assessment of FDCA production from the oxidation of HMF consisting of FDCA synthesis, FDCA separation, and solvent recovery. The Aspen Plus software was used for the simulation of the FDCA production process.</w:t>
      </w:r>
      <w:r w:rsidRPr="00A466FD">
        <w:t xml:space="preserve"> </w:t>
      </w:r>
      <w:r w:rsidRPr="00A466FD">
        <w:rPr>
          <w:lang w:val="en-GB"/>
        </w:rPr>
        <w:t xml:space="preserve">Moreover, the performances of the FDCA production process using air and pure oxygen are compared. </w:t>
      </w:r>
      <w:r w:rsidR="000637AF" w:rsidRPr="00A466FD">
        <w:rPr>
          <w:lang w:val="en-GB"/>
        </w:rPr>
        <w:t xml:space="preserve">The simulation results indicated that </w:t>
      </w:r>
      <w:r w:rsidR="00B96AF8" w:rsidRPr="00A466FD">
        <w:rPr>
          <w:rFonts w:cs="Angsana New"/>
          <w:lang w:bidi="th-TH"/>
        </w:rPr>
        <w:t xml:space="preserve">the solvent recovery in the FDCA production process can </w:t>
      </w:r>
      <w:r w:rsidR="007C692D" w:rsidRPr="00A466FD">
        <w:rPr>
          <w:rFonts w:cs="Angsana New"/>
          <w:lang w:bidi="th-TH"/>
        </w:rPr>
        <w:t xml:space="preserve">increase the amount of FDCA product and </w:t>
      </w:r>
      <w:r w:rsidR="00B96AF8" w:rsidRPr="00A466FD">
        <w:rPr>
          <w:rFonts w:cs="Angsana New"/>
          <w:lang w:bidi="th-TH"/>
        </w:rPr>
        <w:t xml:space="preserve">decrease the amount of fresh water and acetic acid in the feed </w:t>
      </w:r>
      <w:r w:rsidR="007C692D" w:rsidRPr="00A466FD">
        <w:rPr>
          <w:rFonts w:cs="Angsana New"/>
          <w:lang w:bidi="th-TH"/>
        </w:rPr>
        <w:t>by 96.45% and 97.24%, compared to the system without solvent recovery.</w:t>
      </w:r>
      <w:r w:rsidR="00A64D79" w:rsidRPr="00A466FD">
        <w:rPr>
          <w:rFonts w:cs="Angsana New"/>
          <w:lang w:bidi="th-TH"/>
        </w:rPr>
        <w:t xml:space="preserve"> When considering the energy consumption of the process, the energy consumption of the air compressor is the highest at 63.52% of the total energy consumption. The use of a multi-stage compressor and pure oxygen as an oxidant in the FDCA production process can reduce the </w:t>
      </w:r>
      <w:r w:rsidR="00254D30" w:rsidRPr="00A466FD">
        <w:rPr>
          <w:rFonts w:cs="Angsana New"/>
          <w:lang w:bidi="th-TH"/>
        </w:rPr>
        <w:t xml:space="preserve">energy </w:t>
      </w:r>
      <w:r w:rsidR="00A64D79" w:rsidRPr="00A466FD">
        <w:rPr>
          <w:rFonts w:cs="Angsana New"/>
          <w:lang w:bidi="th-TH"/>
        </w:rPr>
        <w:t>consumption</w:t>
      </w:r>
      <w:r w:rsidR="00254D30" w:rsidRPr="00A466FD">
        <w:rPr>
          <w:rFonts w:cs="Angsana New"/>
          <w:lang w:bidi="th-TH"/>
        </w:rPr>
        <w:t xml:space="preserve"> of the process. </w:t>
      </w:r>
    </w:p>
    <w:p w14:paraId="4818C90F" w14:textId="3F2FE31A" w:rsidR="006F591E" w:rsidRPr="00A466FD" w:rsidRDefault="00600535" w:rsidP="00803A57">
      <w:pPr>
        <w:pStyle w:val="CETHeading1"/>
        <w:rPr>
          <w:lang w:val="en-GB"/>
        </w:rPr>
      </w:pPr>
      <w:r w:rsidRPr="00A466FD">
        <w:rPr>
          <w:lang w:val="en-GB"/>
        </w:rPr>
        <w:t>Introduction</w:t>
      </w:r>
    </w:p>
    <w:p w14:paraId="57994989" w14:textId="5AEABB97" w:rsidR="00685839" w:rsidRPr="00A466FD" w:rsidRDefault="006F591E" w:rsidP="0052254E">
      <w:pPr>
        <w:pStyle w:val="CETBodytext"/>
        <w:rPr>
          <w:rFonts w:cs="Cordia New"/>
          <w:lang w:bidi="th-TH"/>
        </w:rPr>
      </w:pPr>
      <w:r w:rsidRPr="00A466FD">
        <w:rPr>
          <w:lang w:val="en-GB"/>
        </w:rPr>
        <w:t xml:space="preserve">Due to environmental </w:t>
      </w:r>
      <w:r w:rsidR="00CA3340" w:rsidRPr="00A466FD">
        <w:rPr>
          <w:lang w:val="en-GB"/>
        </w:rPr>
        <w:t>problem</w:t>
      </w:r>
      <w:r w:rsidR="00A01585" w:rsidRPr="00A466FD">
        <w:rPr>
          <w:lang w:val="en-GB"/>
        </w:rPr>
        <w:t>s</w:t>
      </w:r>
      <w:r w:rsidRPr="00A466FD">
        <w:rPr>
          <w:lang w:val="en-GB"/>
        </w:rPr>
        <w:t xml:space="preserve"> and the rapid depletion of fossil resources, biomass has been increasingly used to replace the use of fossil fuels</w:t>
      </w:r>
      <w:r w:rsidR="001F663B" w:rsidRPr="00A466FD">
        <w:rPr>
          <w:lang w:val="en-GB"/>
        </w:rPr>
        <w:t xml:space="preserve"> because of </w:t>
      </w:r>
      <w:r w:rsidR="00CA3340" w:rsidRPr="00A466FD">
        <w:rPr>
          <w:lang w:val="en-GB"/>
        </w:rPr>
        <w:t>its</w:t>
      </w:r>
      <w:r w:rsidR="003242D9" w:rsidRPr="00A466FD">
        <w:rPr>
          <w:lang w:val="en-GB"/>
        </w:rPr>
        <w:t xml:space="preserve"> </w:t>
      </w:r>
      <w:r w:rsidR="001F663B" w:rsidRPr="00A466FD">
        <w:rPr>
          <w:lang w:val="en-GB"/>
        </w:rPr>
        <w:t>environmentally friendly and sustainable</w:t>
      </w:r>
      <w:r w:rsidRPr="00A466FD">
        <w:rPr>
          <w:lang w:val="en-GB"/>
        </w:rPr>
        <w:t xml:space="preserve">. This brings about the development of biorefineries to convert biomass to fuels and value-added chemicals. Among chemicals and fuels obtained from biomass, 2,5 furan dicarboxylic acid (FDCA) is one of the Top-12 </w:t>
      </w:r>
      <w:proofErr w:type="gramStart"/>
      <w:r w:rsidRPr="00A466FD">
        <w:rPr>
          <w:lang w:val="en-GB"/>
        </w:rPr>
        <w:t>bio</w:t>
      </w:r>
      <w:proofErr w:type="gramEnd"/>
      <w:r w:rsidRPr="00A466FD">
        <w:rPr>
          <w:lang w:val="en-GB"/>
        </w:rPr>
        <w:t xml:space="preserve">-based building blocks identified by the U.S. Department of Energy in 2004. FDCA is used in various expensive applications, i.e., polymer and pharmacy </w:t>
      </w:r>
      <w:r w:rsidR="00D969A4" w:rsidRPr="00A466FD">
        <w:rPr>
          <w:lang w:val="en-GB"/>
        </w:rPr>
        <w:t>(</w:t>
      </w:r>
      <w:r w:rsidR="009D5057" w:rsidRPr="00A466FD">
        <w:t>Zhu et al., 2021</w:t>
      </w:r>
      <w:r w:rsidR="00D969A4" w:rsidRPr="00A466FD">
        <w:rPr>
          <w:lang w:val="en-GB"/>
        </w:rPr>
        <w:t xml:space="preserve">). </w:t>
      </w:r>
      <w:r w:rsidR="003242D9" w:rsidRPr="00A466FD">
        <w:rPr>
          <w:lang w:val="en-GB"/>
        </w:rPr>
        <w:t xml:space="preserve">The molecular </w:t>
      </w:r>
      <w:r w:rsidR="001F663B" w:rsidRPr="00A466FD">
        <w:rPr>
          <w:lang w:val="en-GB"/>
        </w:rPr>
        <w:t xml:space="preserve">structure </w:t>
      </w:r>
      <w:r w:rsidR="003242D9" w:rsidRPr="00A466FD">
        <w:rPr>
          <w:lang w:val="en-GB"/>
        </w:rPr>
        <w:t xml:space="preserve">of FDCA </w:t>
      </w:r>
      <w:r w:rsidR="001F663B" w:rsidRPr="00A466FD">
        <w:rPr>
          <w:lang w:val="en-GB"/>
        </w:rPr>
        <w:t xml:space="preserve">is </w:t>
      </w:r>
      <w:proofErr w:type="gramStart"/>
      <w:r w:rsidR="001F663B" w:rsidRPr="00A466FD">
        <w:rPr>
          <w:lang w:val="en-GB"/>
        </w:rPr>
        <w:t>similar to</w:t>
      </w:r>
      <w:proofErr w:type="gramEnd"/>
      <w:r w:rsidR="001F663B" w:rsidRPr="00A466FD">
        <w:rPr>
          <w:lang w:val="en-GB"/>
        </w:rPr>
        <w:t xml:space="preserve"> </w:t>
      </w:r>
      <w:r w:rsidR="003242D9" w:rsidRPr="00A466FD">
        <w:rPr>
          <w:lang w:val="en-GB"/>
        </w:rPr>
        <w:t>petroleum-based terephthalic acid</w:t>
      </w:r>
      <w:r w:rsidR="00A24A83" w:rsidRPr="00A466FD">
        <w:rPr>
          <w:lang w:val="en-GB"/>
        </w:rPr>
        <w:t xml:space="preserve"> which is used for polyethylene terephthalate (PET) production. </w:t>
      </w:r>
      <w:r w:rsidR="00520824" w:rsidRPr="00A466FD">
        <w:rPr>
          <w:lang w:val="en-GB"/>
        </w:rPr>
        <w:t xml:space="preserve">PET is an </w:t>
      </w:r>
      <w:r w:rsidR="00520824" w:rsidRPr="00A466FD">
        <w:rPr>
          <w:rFonts w:cs="Cordia New"/>
          <w:lang w:bidi="th-TH"/>
        </w:rPr>
        <w:t>important polymer in beverage packaging</w:t>
      </w:r>
      <w:r w:rsidR="00AB128F" w:rsidRPr="00A466FD">
        <w:rPr>
          <w:rFonts w:cs="Cordia New"/>
          <w:lang w:bidi="th-TH"/>
        </w:rPr>
        <w:t>, clothes, and electronic appliances (</w:t>
      </w:r>
      <w:r w:rsidR="00836A1C" w:rsidRPr="00A466FD">
        <w:rPr>
          <w:rFonts w:cs="Cordia New"/>
          <w:lang w:bidi="th-TH"/>
        </w:rPr>
        <w:t>Wang et al., 2022</w:t>
      </w:r>
      <w:r w:rsidR="00AB128F" w:rsidRPr="00A466FD">
        <w:rPr>
          <w:rFonts w:cs="Cordia New"/>
          <w:lang w:bidi="th-TH"/>
        </w:rPr>
        <w:t>)</w:t>
      </w:r>
      <w:r w:rsidR="0084359A" w:rsidRPr="00A466FD">
        <w:rPr>
          <w:rFonts w:cs="Cordia New"/>
          <w:lang w:bidi="th-TH"/>
        </w:rPr>
        <w:t>.</w:t>
      </w:r>
      <w:r w:rsidR="00CF12B7" w:rsidRPr="00A466FD">
        <w:t xml:space="preserve"> </w:t>
      </w:r>
      <w:r w:rsidR="007A7C4A" w:rsidRPr="00A466FD">
        <w:t xml:space="preserve">However, PET is not biodegradable. </w:t>
      </w:r>
      <w:r w:rsidR="00CF12B7" w:rsidRPr="00A466FD">
        <w:rPr>
          <w:rFonts w:cs="Cordia New"/>
          <w:lang w:bidi="th-TH"/>
        </w:rPr>
        <w:t xml:space="preserve">Polyethylene </w:t>
      </w:r>
      <w:proofErr w:type="spellStart"/>
      <w:r w:rsidR="00CF12B7" w:rsidRPr="00A466FD">
        <w:rPr>
          <w:rFonts w:cs="Cordia New"/>
          <w:lang w:bidi="th-TH"/>
        </w:rPr>
        <w:t>furanoate</w:t>
      </w:r>
      <w:proofErr w:type="spellEnd"/>
      <w:r w:rsidR="00CF12B7" w:rsidRPr="00A466FD">
        <w:rPr>
          <w:rFonts w:cs="Cordia New"/>
          <w:lang w:bidi="th-TH"/>
        </w:rPr>
        <w:t xml:space="preserve"> (PEF)</w:t>
      </w:r>
      <w:r w:rsidR="00016320" w:rsidRPr="00A466FD">
        <w:rPr>
          <w:rFonts w:cs="Cordia New"/>
          <w:lang w:bidi="th-TH"/>
        </w:rPr>
        <w:t xml:space="preserve"> produced from the polymerization </w:t>
      </w:r>
      <w:r w:rsidR="00511313" w:rsidRPr="00A466FD">
        <w:rPr>
          <w:rFonts w:cs="Cordia New"/>
          <w:lang w:bidi="th-TH"/>
        </w:rPr>
        <w:t xml:space="preserve">reaction of </w:t>
      </w:r>
      <w:r w:rsidR="00016320" w:rsidRPr="00A466FD">
        <w:rPr>
          <w:rFonts w:cs="Cordia New"/>
          <w:lang w:bidi="th-TH"/>
        </w:rPr>
        <w:t xml:space="preserve">FDCA </w:t>
      </w:r>
      <w:r w:rsidR="00511313" w:rsidRPr="00A466FD">
        <w:rPr>
          <w:rFonts w:cs="Cordia New"/>
          <w:lang w:bidi="th-TH"/>
        </w:rPr>
        <w:t>with ethylene glycol can replace the use of PET</w:t>
      </w:r>
      <w:r w:rsidR="0081757D" w:rsidRPr="00A466FD">
        <w:rPr>
          <w:rFonts w:cs="Cordia New"/>
          <w:lang w:bidi="th-TH"/>
        </w:rPr>
        <w:t xml:space="preserve"> as</w:t>
      </w:r>
      <w:r w:rsidR="008A7885" w:rsidRPr="00A466FD">
        <w:rPr>
          <w:rFonts w:cs="Cordia New"/>
          <w:lang w:bidi="th-TH"/>
        </w:rPr>
        <w:t xml:space="preserve"> a </w:t>
      </w:r>
      <w:r w:rsidR="00734E64" w:rsidRPr="00A466FD">
        <w:rPr>
          <w:lang w:val="en-GB"/>
        </w:rPr>
        <w:t>petroleum-based product</w:t>
      </w:r>
      <w:r w:rsidR="00090EC1" w:rsidRPr="00A466FD">
        <w:rPr>
          <w:lang w:val="en-GB"/>
        </w:rPr>
        <w:t xml:space="preserve"> </w:t>
      </w:r>
      <w:r w:rsidR="003454F5" w:rsidRPr="00A466FD">
        <w:rPr>
          <w:lang w:val="en-GB"/>
        </w:rPr>
        <w:t>that</w:t>
      </w:r>
      <w:r w:rsidR="00090EC1" w:rsidRPr="00A466FD">
        <w:rPr>
          <w:lang w:val="en-GB"/>
        </w:rPr>
        <w:t xml:space="preserve"> reduces the consumption of non-renewable energy sources</w:t>
      </w:r>
      <w:r w:rsidR="00734E64" w:rsidRPr="00A466FD">
        <w:rPr>
          <w:rFonts w:cs="Cordia New"/>
          <w:lang w:bidi="th-TH"/>
        </w:rPr>
        <w:t xml:space="preserve">. </w:t>
      </w:r>
      <w:r w:rsidR="00CB0980" w:rsidRPr="00A466FD">
        <w:rPr>
          <w:rFonts w:cs="Cordia New"/>
          <w:lang w:bidi="th-TH"/>
        </w:rPr>
        <w:t xml:space="preserve">Kim et al. (2022) reported that biogenic carbon uptake credits for PEF were the dominant factor in the reduction of greenhouse gas emissions. Thus, the PEF has lower greenhouse gas emissions from material and energy input compared to fossil- PET. </w:t>
      </w:r>
      <w:r w:rsidR="00936AC4" w:rsidRPr="00A466FD">
        <w:rPr>
          <w:rFonts w:cs="Cordia New"/>
          <w:lang w:bidi="th-TH"/>
        </w:rPr>
        <w:t xml:space="preserve">Moreover, PEF has </w:t>
      </w:r>
      <w:r w:rsidR="00CB0980" w:rsidRPr="00A466FD">
        <w:rPr>
          <w:rFonts w:cs="Cordia New"/>
          <w:lang w:bidi="th-TH"/>
        </w:rPr>
        <w:t xml:space="preserve">fully biodegradable, </w:t>
      </w:r>
      <w:r w:rsidR="00936AC4" w:rsidRPr="00A466FD">
        <w:rPr>
          <w:rFonts w:cs="Cordia New"/>
          <w:lang w:bidi="th-TH"/>
        </w:rPr>
        <w:t>high gas barrier properties</w:t>
      </w:r>
      <w:r w:rsidR="00CB0980" w:rsidRPr="00A466FD">
        <w:rPr>
          <w:rFonts w:cs="Cordia New"/>
          <w:lang w:bidi="th-TH"/>
        </w:rPr>
        <w:t>,</w:t>
      </w:r>
      <w:r w:rsidR="00936AC4" w:rsidRPr="00A466FD">
        <w:rPr>
          <w:rFonts w:cs="Cordia New"/>
          <w:lang w:bidi="th-TH"/>
        </w:rPr>
        <w:t xml:space="preserve"> </w:t>
      </w:r>
      <w:r w:rsidR="00D8414E" w:rsidRPr="00A466FD">
        <w:rPr>
          <w:rFonts w:cs="Cordia New"/>
          <w:lang w:bidi="th-TH"/>
        </w:rPr>
        <w:t xml:space="preserve">and strong mechanical </w:t>
      </w:r>
      <w:r w:rsidR="00C4596E" w:rsidRPr="00A466FD">
        <w:rPr>
          <w:rFonts w:cs="Cordia New"/>
          <w:lang w:bidi="th-TH"/>
        </w:rPr>
        <w:t>properties (Pandey et a., 2021)</w:t>
      </w:r>
      <w:r w:rsidR="00936AC4" w:rsidRPr="00A466FD">
        <w:rPr>
          <w:rFonts w:cs="Cordia New"/>
          <w:lang w:bidi="th-TH"/>
        </w:rPr>
        <w:t xml:space="preserve">.  </w:t>
      </w:r>
    </w:p>
    <w:p w14:paraId="22F1A7BB" w14:textId="78B9D6FC" w:rsidR="00CB0980" w:rsidRPr="00A466FD" w:rsidRDefault="00CB0980" w:rsidP="006838E8">
      <w:pPr>
        <w:pStyle w:val="CETBodytext"/>
      </w:pPr>
    </w:p>
    <w:p w14:paraId="27D2DD4E" w14:textId="0C7988CC" w:rsidR="00AE5F8B" w:rsidRPr="00A466FD" w:rsidRDefault="00CB0980" w:rsidP="006838E8">
      <w:pPr>
        <w:pStyle w:val="CETBodytext"/>
        <w:rPr>
          <w:rFonts w:cs="Arial"/>
          <w:shd w:val="clear" w:color="auto" w:fill="FFFFFF"/>
        </w:rPr>
      </w:pPr>
      <w:r w:rsidRPr="00A466FD">
        <w:lastRenderedPageBreak/>
        <w:t>FDCA can be produced from the oxidation of 5-hydroxymethylfurfural (HMF), which is a key intermediate obtained from the dehydration of hexose sugars present in biomass. HMF can be obtained from a variety of biomass sources such as corn stover, sugarcane bagasse, and wood chips (Junior et al., 2022). Furthermore, the production of FDCA from biomass-derived HMF represents a promising alternative to the traditional petrochemical-based process, as it is renewable and sustainable</w:t>
      </w:r>
      <w:r w:rsidR="000023B9" w:rsidRPr="00A466FD">
        <w:t xml:space="preserve"> (Santiago &amp; </w:t>
      </w:r>
      <w:proofErr w:type="spellStart"/>
      <w:r w:rsidR="000023B9" w:rsidRPr="00A466FD">
        <w:t>Guirardello</w:t>
      </w:r>
      <w:proofErr w:type="spellEnd"/>
      <w:r w:rsidR="000023B9" w:rsidRPr="00A466FD">
        <w:t>, 2020)</w:t>
      </w:r>
      <w:r w:rsidRPr="00A466FD">
        <w:t xml:space="preserve">. The advantages of FDCA production from the oxidation of HMF compared to other methods are high yield, mild reaction conditions, and versatile reactants making it more cost-effective. </w:t>
      </w:r>
      <w:r w:rsidR="00184D94" w:rsidRPr="00A466FD">
        <w:t xml:space="preserve">The pathways for the oxidation of HMF to FDCA are important steps in FDCA yield. Thus, the oxidation of HMF to FDCA using homogeneous or heterogeneous </w:t>
      </w:r>
      <w:r w:rsidR="000233B7" w:rsidRPr="00A466FD">
        <w:t xml:space="preserve">catalysts </w:t>
      </w:r>
      <w:r w:rsidR="00184D94" w:rsidRPr="00A466FD">
        <w:t xml:space="preserve">has been extensively </w:t>
      </w:r>
      <w:r w:rsidR="000233B7" w:rsidRPr="00A466FD">
        <w:t xml:space="preserve">studied. </w:t>
      </w:r>
      <w:proofErr w:type="spellStart"/>
      <w:r w:rsidR="000233B7" w:rsidRPr="00A466FD">
        <w:t>Saha</w:t>
      </w:r>
      <w:proofErr w:type="spellEnd"/>
      <w:r w:rsidR="000233B7" w:rsidRPr="00A466FD">
        <w:t xml:space="preserve"> et al. (2012) </w:t>
      </w:r>
      <w:r w:rsidR="00583FA6" w:rsidRPr="00A466FD">
        <w:t xml:space="preserve">studied the oxidation of HMF using homogeneous </w:t>
      </w:r>
      <w:proofErr w:type="gramStart"/>
      <w:r w:rsidR="00583FA6" w:rsidRPr="00A466FD">
        <w:t>Co(</w:t>
      </w:r>
      <w:proofErr w:type="spellStart"/>
      <w:proofErr w:type="gramEnd"/>
      <w:r w:rsidR="00583FA6" w:rsidRPr="00A466FD">
        <w:t>OAc</w:t>
      </w:r>
      <w:proofErr w:type="spellEnd"/>
      <w:r w:rsidR="00583FA6" w:rsidRPr="00A466FD">
        <w:t>)</w:t>
      </w:r>
      <w:r w:rsidR="00583FA6" w:rsidRPr="00A466FD">
        <w:rPr>
          <w:vertAlign w:val="subscript"/>
        </w:rPr>
        <w:t>2</w:t>
      </w:r>
      <w:r w:rsidR="00583FA6" w:rsidRPr="00A466FD">
        <w:t>/Zn(</w:t>
      </w:r>
      <w:proofErr w:type="spellStart"/>
      <w:r w:rsidR="00583FA6" w:rsidRPr="00A466FD">
        <w:t>OAc</w:t>
      </w:r>
      <w:proofErr w:type="spellEnd"/>
      <w:r w:rsidR="00583FA6" w:rsidRPr="00A466FD">
        <w:t>)</w:t>
      </w:r>
      <w:r w:rsidR="00583FA6" w:rsidRPr="00A466FD">
        <w:rPr>
          <w:vertAlign w:val="subscript"/>
        </w:rPr>
        <w:t>2</w:t>
      </w:r>
      <w:r w:rsidR="00583FA6" w:rsidRPr="00A466FD">
        <w:t>/Br</w:t>
      </w:r>
      <w:r w:rsidR="00583FA6" w:rsidRPr="00A466FD">
        <w:rPr>
          <w:vertAlign w:val="superscript"/>
        </w:rPr>
        <w:t>−</w:t>
      </w:r>
      <w:r w:rsidR="00583FA6" w:rsidRPr="00A466FD">
        <w:t>, and heterogeneous Au–TiO</w:t>
      </w:r>
      <w:r w:rsidR="00583FA6" w:rsidRPr="00A466FD">
        <w:rPr>
          <w:vertAlign w:val="subscript"/>
        </w:rPr>
        <w:t>2</w:t>
      </w:r>
      <w:r w:rsidR="00583FA6" w:rsidRPr="00A466FD">
        <w:t xml:space="preserve"> and Au–CeO</w:t>
      </w:r>
      <w:r w:rsidR="00583FA6" w:rsidRPr="00A466FD">
        <w:rPr>
          <w:vertAlign w:val="subscript"/>
        </w:rPr>
        <w:t>2</w:t>
      </w:r>
      <w:r w:rsidR="00583FA6" w:rsidRPr="00A466FD">
        <w:t xml:space="preserve"> nanoparticulate catalysts</w:t>
      </w:r>
      <w:r w:rsidR="00E21DDC" w:rsidRPr="00A466FD">
        <w:t xml:space="preserve">. Their results </w:t>
      </w:r>
      <w:r w:rsidR="00E21DDC" w:rsidRPr="00A466FD">
        <w:rPr>
          <w:rFonts w:cs="Arial"/>
        </w:rPr>
        <w:t xml:space="preserve">showed that homogeneous oxidation catalysts achieved higher </w:t>
      </w:r>
      <w:r w:rsidR="006E30A3" w:rsidRPr="00A466FD">
        <w:rPr>
          <w:rFonts w:cs="Arial"/>
        </w:rPr>
        <w:t xml:space="preserve">FDCA </w:t>
      </w:r>
      <w:r w:rsidR="00E21DDC" w:rsidRPr="00A466FD">
        <w:rPr>
          <w:rFonts w:cs="Arial"/>
        </w:rPr>
        <w:t xml:space="preserve">selectivity </w:t>
      </w:r>
      <w:proofErr w:type="spellStart"/>
      <w:r w:rsidR="002F3D23" w:rsidRPr="00A466FD">
        <w:rPr>
          <w:rFonts w:asciiTheme="minorBidi" w:hAnsiTheme="minorBidi" w:cstheme="minorBidi"/>
          <w:szCs w:val="18"/>
          <w:cs/>
          <w:lang w:bidi="th-TH"/>
        </w:rPr>
        <w:t>than</w:t>
      </w:r>
      <w:proofErr w:type="spellEnd"/>
      <w:r w:rsidR="00E21DDC" w:rsidRPr="00A466FD">
        <w:rPr>
          <w:rFonts w:cs="Arial"/>
        </w:rPr>
        <w:t xml:space="preserve"> </w:t>
      </w:r>
      <w:r w:rsidR="006E30A3" w:rsidRPr="00A466FD">
        <w:rPr>
          <w:rFonts w:cs="Arial"/>
        </w:rPr>
        <w:t xml:space="preserve">the </w:t>
      </w:r>
      <w:r w:rsidR="00E21DDC" w:rsidRPr="00A466FD">
        <w:rPr>
          <w:rFonts w:cs="Arial"/>
        </w:rPr>
        <w:t>oxidation with Au–TiO</w:t>
      </w:r>
      <w:r w:rsidR="00E21DDC" w:rsidRPr="00A466FD">
        <w:rPr>
          <w:rFonts w:cs="Arial"/>
          <w:vertAlign w:val="subscript"/>
        </w:rPr>
        <w:t>2</w:t>
      </w:r>
      <w:r w:rsidR="00E21DDC" w:rsidRPr="00A466FD">
        <w:rPr>
          <w:rFonts w:cs="Arial"/>
        </w:rPr>
        <w:t xml:space="preserve"> catalyst under </w:t>
      </w:r>
      <w:r w:rsidR="00B65068" w:rsidRPr="00A466FD">
        <w:rPr>
          <w:rFonts w:cs="Arial"/>
        </w:rPr>
        <w:t xml:space="preserve">the same condition at </w:t>
      </w:r>
      <w:r w:rsidR="00E21DDC" w:rsidRPr="00A466FD">
        <w:rPr>
          <w:rFonts w:cs="Arial"/>
        </w:rPr>
        <w:t>1 atm of O</w:t>
      </w:r>
      <w:r w:rsidR="00E21DDC" w:rsidRPr="00A466FD">
        <w:rPr>
          <w:rFonts w:cs="Arial"/>
          <w:vertAlign w:val="subscript"/>
        </w:rPr>
        <w:t>2</w:t>
      </w:r>
      <w:r w:rsidR="00E21DDC" w:rsidRPr="00A466FD">
        <w:rPr>
          <w:rFonts w:cs="Arial"/>
        </w:rPr>
        <w:t xml:space="preserve"> at 90 </w:t>
      </w:r>
      <w:r w:rsidR="00E21DDC" w:rsidRPr="00A466FD">
        <w:rPr>
          <w:rFonts w:cs="Arial"/>
          <w:vertAlign w:val="superscript"/>
        </w:rPr>
        <w:t>◦</w:t>
      </w:r>
      <w:r w:rsidR="00E21DDC" w:rsidRPr="00A466FD">
        <w:rPr>
          <w:rFonts w:cs="Arial"/>
        </w:rPr>
        <w:t>C</w:t>
      </w:r>
      <w:r w:rsidR="00595699" w:rsidRPr="00A466FD">
        <w:rPr>
          <w:rFonts w:cs="Arial"/>
        </w:rPr>
        <w:t xml:space="preserve">. </w:t>
      </w:r>
      <w:r w:rsidR="003F6884" w:rsidRPr="00A466FD">
        <w:rPr>
          <w:rFonts w:cs="Arial"/>
        </w:rPr>
        <w:t>However,</w:t>
      </w:r>
      <w:r w:rsidR="00B65068" w:rsidRPr="00A466FD">
        <w:rPr>
          <w:rFonts w:cs="Arial"/>
        </w:rPr>
        <w:t xml:space="preserve"> </w:t>
      </w:r>
      <w:r w:rsidR="004150B4" w:rsidRPr="00A466FD">
        <w:rPr>
          <w:rFonts w:cs="Arial"/>
        </w:rPr>
        <w:t xml:space="preserve">oxidation with </w:t>
      </w:r>
      <w:r w:rsidR="00B65068" w:rsidRPr="00A466FD">
        <w:rPr>
          <w:rFonts w:cs="Arial"/>
        </w:rPr>
        <w:t xml:space="preserve">homogeneous </w:t>
      </w:r>
      <w:r w:rsidR="00346C43" w:rsidRPr="00A466FD">
        <w:rPr>
          <w:rFonts w:cs="Arial"/>
        </w:rPr>
        <w:t>catalysts</w:t>
      </w:r>
      <w:r w:rsidR="00B65068" w:rsidRPr="00A466FD">
        <w:rPr>
          <w:rFonts w:cs="Arial"/>
        </w:rPr>
        <w:t xml:space="preserve"> </w:t>
      </w:r>
      <w:r w:rsidR="004150B4" w:rsidRPr="00A466FD">
        <w:rPr>
          <w:rFonts w:cs="Arial"/>
        </w:rPr>
        <w:t>faces problems</w:t>
      </w:r>
      <w:r w:rsidR="00B10C97" w:rsidRPr="00A466FD">
        <w:rPr>
          <w:rFonts w:cs="Arial"/>
        </w:rPr>
        <w:t xml:space="preserve">, i.e., difficult separation, difficult recycling, less environmentally friendly, and low </w:t>
      </w:r>
      <w:r w:rsidR="00DC2245" w:rsidRPr="00A466FD">
        <w:rPr>
          <w:rFonts w:cs="Arial"/>
        </w:rPr>
        <w:t xml:space="preserve">yields </w:t>
      </w:r>
      <w:r w:rsidR="00DC2245" w:rsidRPr="00A466FD">
        <w:rPr>
          <w:rFonts w:cs="Arial"/>
          <w:szCs w:val="18"/>
        </w:rPr>
        <w:t>under mild conditions (</w:t>
      </w:r>
      <w:proofErr w:type="spellStart"/>
      <w:r w:rsidR="00DC2245" w:rsidRPr="00A466FD">
        <w:rPr>
          <w:rFonts w:cs="Arial"/>
          <w:szCs w:val="18"/>
          <w:lang w:bidi="th-TH"/>
        </w:rPr>
        <w:t>Deshan</w:t>
      </w:r>
      <w:proofErr w:type="spellEnd"/>
      <w:r w:rsidR="00DC2245" w:rsidRPr="00A466FD">
        <w:rPr>
          <w:rFonts w:cs="Arial"/>
          <w:szCs w:val="18"/>
          <w:lang w:bidi="th-TH"/>
        </w:rPr>
        <w:t xml:space="preserve"> et al., 2020</w:t>
      </w:r>
      <w:r w:rsidR="00DC2245" w:rsidRPr="00A466FD">
        <w:rPr>
          <w:rFonts w:cs="Arial"/>
          <w:szCs w:val="18"/>
        </w:rPr>
        <w:t xml:space="preserve">). </w:t>
      </w:r>
      <w:r w:rsidR="00BF2AFC" w:rsidRPr="00A466FD">
        <w:rPr>
          <w:rFonts w:cs="Arial"/>
          <w:szCs w:val="18"/>
        </w:rPr>
        <w:t xml:space="preserve">The oxidation of HMF with heterogeneous </w:t>
      </w:r>
      <w:r w:rsidR="00D64B69" w:rsidRPr="00A466FD">
        <w:rPr>
          <w:rFonts w:cs="Arial"/>
          <w:szCs w:val="18"/>
        </w:rPr>
        <w:t>catalysts</w:t>
      </w:r>
      <w:r w:rsidR="00BF2AFC" w:rsidRPr="00A466FD">
        <w:rPr>
          <w:rFonts w:cs="Arial"/>
          <w:szCs w:val="18"/>
        </w:rPr>
        <w:t xml:space="preserve"> </w:t>
      </w:r>
      <w:r w:rsidR="00496F16" w:rsidRPr="00A466FD">
        <w:rPr>
          <w:rFonts w:cs="Arial"/>
          <w:szCs w:val="18"/>
        </w:rPr>
        <w:t>is a more practical application</w:t>
      </w:r>
      <w:r w:rsidR="00D64B69" w:rsidRPr="00A466FD">
        <w:rPr>
          <w:rFonts w:cs="Arial"/>
          <w:szCs w:val="18"/>
          <w:lang w:bidi="th-TH"/>
        </w:rPr>
        <w:t xml:space="preserve">. </w:t>
      </w:r>
      <w:r w:rsidR="00C415AD" w:rsidRPr="00A466FD">
        <w:rPr>
          <w:rFonts w:cs="Arial"/>
          <w:szCs w:val="18"/>
          <w:lang w:bidi="th-TH"/>
        </w:rPr>
        <w:t>The noble-metal heterogeneous catalysts</w:t>
      </w:r>
      <w:r w:rsidR="00CA1FE6" w:rsidRPr="00A466FD">
        <w:rPr>
          <w:rFonts w:cs="Arial"/>
          <w:szCs w:val="18"/>
          <w:lang w:bidi="th-TH"/>
        </w:rPr>
        <w:t xml:space="preserve"> such as platinum (Pt), ruthenium (Ru), palladium (Pd), and gold (Au) have been </w:t>
      </w:r>
      <w:r w:rsidR="00F34B4A" w:rsidRPr="00A466FD">
        <w:rPr>
          <w:rFonts w:cs="Arial"/>
          <w:szCs w:val="18"/>
          <w:lang w:bidi="th-TH"/>
        </w:rPr>
        <w:t>commonly used for the oxidation of HMF</w:t>
      </w:r>
      <w:r w:rsidR="00204B0A" w:rsidRPr="00A466FD">
        <w:rPr>
          <w:rFonts w:cs="Arial"/>
          <w:szCs w:val="18"/>
          <w:lang w:bidi="th-TH"/>
        </w:rPr>
        <w:t xml:space="preserve"> (</w:t>
      </w:r>
      <w:r w:rsidR="00A23544" w:rsidRPr="00A466FD">
        <w:rPr>
          <w:rFonts w:cs="Arial"/>
          <w:szCs w:val="18"/>
          <w:lang w:bidi="th-TH"/>
        </w:rPr>
        <w:t>Gong et al., 2017</w:t>
      </w:r>
      <w:r w:rsidR="00204B0A" w:rsidRPr="00A466FD">
        <w:rPr>
          <w:rFonts w:cs="Arial"/>
          <w:szCs w:val="18"/>
          <w:lang w:bidi="th-TH"/>
        </w:rPr>
        <w:t>)</w:t>
      </w:r>
      <w:r w:rsidR="00F34B4A" w:rsidRPr="00A466FD">
        <w:rPr>
          <w:rFonts w:cs="Arial"/>
          <w:szCs w:val="18"/>
          <w:lang w:bidi="th-TH"/>
        </w:rPr>
        <w:t xml:space="preserve">. </w:t>
      </w:r>
      <w:proofErr w:type="spellStart"/>
      <w:r w:rsidR="00EE69CD" w:rsidRPr="00A466FD">
        <w:rPr>
          <w:rFonts w:cs="Arial"/>
          <w:szCs w:val="18"/>
          <w:lang w:bidi="th-TH"/>
        </w:rPr>
        <w:t>Verdeguer</w:t>
      </w:r>
      <w:proofErr w:type="spellEnd"/>
      <w:r w:rsidR="00EE69CD" w:rsidRPr="00A466FD">
        <w:rPr>
          <w:rFonts w:cs="Arial"/>
          <w:szCs w:val="18"/>
          <w:lang w:bidi="th-TH"/>
        </w:rPr>
        <w:t xml:space="preserve"> et al. (</w:t>
      </w:r>
      <w:r w:rsidR="00AE5F8B" w:rsidRPr="00A466FD">
        <w:rPr>
          <w:rFonts w:cs="Arial"/>
          <w:szCs w:val="18"/>
          <w:lang w:bidi="th-TH"/>
        </w:rPr>
        <w:t>1993</w:t>
      </w:r>
      <w:r w:rsidR="00EE69CD" w:rsidRPr="00A466FD">
        <w:rPr>
          <w:rFonts w:cs="Arial"/>
          <w:szCs w:val="18"/>
          <w:lang w:bidi="th-TH"/>
        </w:rPr>
        <w:t>)</w:t>
      </w:r>
      <w:r w:rsidR="00AE5F8B" w:rsidRPr="00A466FD">
        <w:rPr>
          <w:rFonts w:cs="Arial"/>
          <w:szCs w:val="18"/>
          <w:lang w:bidi="th-TH"/>
        </w:rPr>
        <w:t xml:space="preserve"> indicated that </w:t>
      </w:r>
      <w:r w:rsidR="00045F33" w:rsidRPr="00A466FD">
        <w:rPr>
          <w:rFonts w:cs="Arial"/>
          <w:szCs w:val="18"/>
          <w:lang w:bidi="th-TH"/>
        </w:rPr>
        <w:t>Pt-supported</w:t>
      </w:r>
      <w:r w:rsidR="00AE5F8B" w:rsidRPr="00A466FD">
        <w:rPr>
          <w:rFonts w:cs="Arial"/>
          <w:szCs w:val="18"/>
          <w:lang w:bidi="th-TH"/>
        </w:rPr>
        <w:t xml:space="preserve"> on carbon </w:t>
      </w:r>
      <w:r w:rsidR="00045F33" w:rsidRPr="00A466FD">
        <w:rPr>
          <w:rFonts w:cs="Arial"/>
          <w:szCs w:val="18"/>
          <w:lang w:bidi="th-TH"/>
        </w:rPr>
        <w:t xml:space="preserve">as the catalyst for the HMF oxidation achieved an FDCA yield of 81%. </w:t>
      </w:r>
      <w:r w:rsidR="00AC5E75" w:rsidRPr="00A466FD">
        <w:rPr>
          <w:rFonts w:cs="Arial"/>
          <w:szCs w:val="18"/>
          <w:shd w:val="clear" w:color="auto" w:fill="FFFFFF"/>
        </w:rPr>
        <w:t>Davis </w:t>
      </w:r>
      <w:r w:rsidR="00AC5E75" w:rsidRPr="00A466FD">
        <w:rPr>
          <w:rStyle w:val="italic"/>
          <w:rFonts w:cs="Arial"/>
          <w:szCs w:val="18"/>
          <w:shd w:val="clear" w:color="auto" w:fill="FFFFFF"/>
        </w:rPr>
        <w:t>et al.</w:t>
      </w:r>
      <w:r w:rsidR="00E63368" w:rsidRPr="00A466FD">
        <w:rPr>
          <w:rFonts w:cs="Arial"/>
          <w:szCs w:val="18"/>
          <w:shd w:val="clear" w:color="auto" w:fill="FFFFFF"/>
          <w:cs/>
          <w:lang w:bidi="th-TH"/>
        </w:rPr>
        <w:t xml:space="preserve"> </w:t>
      </w:r>
      <w:r w:rsidR="00E63368" w:rsidRPr="00A466FD">
        <w:rPr>
          <w:rFonts w:cs="Arial"/>
          <w:szCs w:val="18"/>
          <w:shd w:val="clear" w:color="auto" w:fill="FFFFFF"/>
          <w:lang w:bidi="th-TH"/>
        </w:rPr>
        <w:t>(</w:t>
      </w:r>
      <w:r w:rsidR="00EB14AF" w:rsidRPr="00A466FD">
        <w:rPr>
          <w:rFonts w:cs="Arial"/>
          <w:szCs w:val="18"/>
          <w:shd w:val="clear" w:color="auto" w:fill="FFFFFF"/>
          <w:lang w:bidi="th-TH"/>
        </w:rPr>
        <w:t>2011</w:t>
      </w:r>
      <w:r w:rsidR="00E63368" w:rsidRPr="00A466FD">
        <w:rPr>
          <w:rFonts w:cs="Arial"/>
          <w:szCs w:val="18"/>
          <w:shd w:val="clear" w:color="auto" w:fill="FFFFFF"/>
          <w:lang w:bidi="th-TH"/>
        </w:rPr>
        <w:t xml:space="preserve">) </w:t>
      </w:r>
      <w:r w:rsidR="00D63E15" w:rsidRPr="00A466FD">
        <w:rPr>
          <w:rFonts w:cs="Arial"/>
          <w:szCs w:val="18"/>
          <w:shd w:val="clear" w:color="auto" w:fill="FFFFFF"/>
        </w:rPr>
        <w:t xml:space="preserve">reported that FDCA yield of 71% and HMF conversion of 100% </w:t>
      </w:r>
      <w:r w:rsidR="006E30A3" w:rsidRPr="00A466FD">
        <w:rPr>
          <w:rFonts w:cs="Arial"/>
          <w:szCs w:val="18"/>
          <w:shd w:val="clear" w:color="auto" w:fill="FFFFFF"/>
        </w:rPr>
        <w:t>by</w:t>
      </w:r>
      <w:r w:rsidR="00D63E15" w:rsidRPr="00A466FD">
        <w:rPr>
          <w:rFonts w:cs="Arial"/>
          <w:szCs w:val="18"/>
          <w:shd w:val="clear" w:color="auto" w:fill="FFFFFF"/>
        </w:rPr>
        <w:t xml:space="preserve"> using </w:t>
      </w:r>
      <w:r w:rsidR="00D63E15" w:rsidRPr="00A466FD">
        <w:rPr>
          <w:rFonts w:cs="Arial"/>
          <w:szCs w:val="18"/>
          <w:lang w:bidi="th-TH"/>
        </w:rPr>
        <w:t>Pt-supported carbon</w:t>
      </w:r>
      <w:r w:rsidR="00D63E15" w:rsidRPr="00A466FD">
        <w:rPr>
          <w:rFonts w:cs="Arial"/>
          <w:szCs w:val="18"/>
          <w:shd w:val="clear" w:color="auto" w:fill="FFFFFF"/>
        </w:rPr>
        <w:t xml:space="preserve"> as catalysts in </w:t>
      </w:r>
      <w:r w:rsidR="00462D11" w:rsidRPr="00A466FD">
        <w:rPr>
          <w:rFonts w:cs="Arial"/>
          <w:szCs w:val="18"/>
          <w:shd w:val="clear" w:color="auto" w:fill="FFFFFF"/>
        </w:rPr>
        <w:t xml:space="preserve">the </w:t>
      </w:r>
      <w:r w:rsidR="00D63E15" w:rsidRPr="00A466FD">
        <w:rPr>
          <w:rFonts w:cs="Arial"/>
          <w:szCs w:val="18"/>
          <w:shd w:val="clear" w:color="auto" w:fill="FFFFFF"/>
        </w:rPr>
        <w:t>oxidation of HMF.</w:t>
      </w:r>
      <w:r w:rsidR="00D63E15" w:rsidRPr="00A466FD">
        <w:rPr>
          <w:rFonts w:cs="Arial"/>
          <w:shd w:val="clear" w:color="auto" w:fill="FFFFFF"/>
        </w:rPr>
        <w:t xml:space="preserve"> </w:t>
      </w:r>
      <w:r w:rsidR="00462D11" w:rsidRPr="00A466FD">
        <w:rPr>
          <w:rFonts w:cs="Arial"/>
          <w:shd w:val="clear" w:color="auto" w:fill="FFFFFF"/>
        </w:rPr>
        <w:t xml:space="preserve"> </w:t>
      </w:r>
    </w:p>
    <w:p w14:paraId="0E275769" w14:textId="23F3AF04" w:rsidR="006F591E" w:rsidRPr="00A466FD" w:rsidRDefault="00462D11" w:rsidP="00115E64">
      <w:pPr>
        <w:pStyle w:val="CETBodytext"/>
        <w:rPr>
          <w:rFonts w:cs="Cordia New"/>
          <w:shd w:val="clear" w:color="auto" w:fill="FFFFFF"/>
          <w:cs/>
          <w:lang w:bidi="th-TH"/>
        </w:rPr>
      </w:pPr>
      <w:r w:rsidRPr="00A466FD">
        <w:rPr>
          <w:rFonts w:cs="Arial"/>
          <w:shd w:val="clear" w:color="auto" w:fill="FFFFFF"/>
        </w:rPr>
        <w:t xml:space="preserve">The oxidant </w:t>
      </w:r>
      <w:r w:rsidR="00B11349" w:rsidRPr="00A466FD">
        <w:rPr>
          <w:rFonts w:cs="Arial"/>
          <w:shd w:val="clear" w:color="auto" w:fill="FFFFFF"/>
        </w:rPr>
        <w:t xml:space="preserve">type for the HMF oxidation has a significant effect on the FDCA yield. </w:t>
      </w:r>
      <w:r w:rsidR="005C4A99" w:rsidRPr="00A466FD">
        <w:rPr>
          <w:rFonts w:cs="Arial"/>
          <w:shd w:val="clear" w:color="auto" w:fill="FFFFFF"/>
        </w:rPr>
        <w:t>Air is the</w:t>
      </w:r>
      <w:r w:rsidR="00B11349" w:rsidRPr="00A466FD">
        <w:rPr>
          <w:rFonts w:cs="Arial"/>
          <w:shd w:val="clear" w:color="auto" w:fill="FFFFFF"/>
        </w:rPr>
        <w:t xml:space="preserve"> most common oxidant used for </w:t>
      </w:r>
      <w:r w:rsidR="009404F9" w:rsidRPr="00A466FD">
        <w:rPr>
          <w:rFonts w:cs="Arial"/>
          <w:shd w:val="clear" w:color="auto" w:fill="FFFFFF"/>
        </w:rPr>
        <w:t xml:space="preserve">the </w:t>
      </w:r>
      <w:r w:rsidR="00B11349" w:rsidRPr="00A466FD">
        <w:rPr>
          <w:rFonts w:cs="Arial"/>
          <w:shd w:val="clear" w:color="auto" w:fill="FFFFFF"/>
        </w:rPr>
        <w:t xml:space="preserve">oxidation of HMF to FDCA because of its </w:t>
      </w:r>
      <w:r w:rsidR="005C4A99" w:rsidRPr="00A466FD">
        <w:rPr>
          <w:rFonts w:cs="Cordia New"/>
          <w:shd w:val="clear" w:color="auto" w:fill="FFFFFF"/>
          <w:lang w:bidi="th-TH"/>
        </w:rPr>
        <w:t xml:space="preserve">availability and inexpensiveness. </w:t>
      </w:r>
      <w:proofErr w:type="spellStart"/>
      <w:r w:rsidR="0025411A" w:rsidRPr="00A466FD">
        <w:rPr>
          <w:rFonts w:cs="Cordia New"/>
          <w:shd w:val="clear" w:color="auto" w:fill="FFFFFF"/>
          <w:lang w:bidi="th-TH"/>
        </w:rPr>
        <w:t>Lilga</w:t>
      </w:r>
      <w:proofErr w:type="spellEnd"/>
      <w:r w:rsidR="0025411A" w:rsidRPr="00A466FD">
        <w:rPr>
          <w:rFonts w:cs="Cordia New"/>
          <w:shd w:val="clear" w:color="auto" w:fill="FFFFFF"/>
          <w:lang w:bidi="th-TH"/>
        </w:rPr>
        <w:t xml:space="preserve"> et al. (2012) studied the conversion of HMF to FDCA using Pt/ZrO</w:t>
      </w:r>
      <w:r w:rsidR="0025411A" w:rsidRPr="00A466FD">
        <w:rPr>
          <w:rFonts w:cs="Cordia New"/>
          <w:shd w:val="clear" w:color="auto" w:fill="FFFFFF"/>
          <w:vertAlign w:val="subscript"/>
          <w:lang w:bidi="th-TH"/>
        </w:rPr>
        <w:t>2</w:t>
      </w:r>
      <w:r w:rsidR="0025411A" w:rsidRPr="00A466FD">
        <w:rPr>
          <w:rFonts w:cs="Cordia New"/>
          <w:shd w:val="clear" w:color="auto" w:fill="FFFFFF"/>
          <w:lang w:bidi="th-TH"/>
        </w:rPr>
        <w:t xml:space="preserve"> and air as oxidants under 100 </w:t>
      </w:r>
      <w:r w:rsidR="0025411A" w:rsidRPr="00A466FD">
        <w:rPr>
          <w:rFonts w:cs="Arial"/>
          <w:shd w:val="clear" w:color="auto" w:fill="FFFFFF"/>
          <w:lang w:bidi="th-TH"/>
        </w:rPr>
        <w:t>°</w:t>
      </w:r>
      <w:r w:rsidR="0025411A" w:rsidRPr="00A466FD">
        <w:rPr>
          <w:rFonts w:cs="Cordia New"/>
          <w:shd w:val="clear" w:color="auto" w:fill="FFFFFF"/>
          <w:lang w:bidi="th-TH"/>
        </w:rPr>
        <w:t xml:space="preserve">C and 10 bar in the </w:t>
      </w:r>
      <w:r w:rsidR="002F50DE" w:rsidRPr="00A466FD">
        <w:rPr>
          <w:rFonts w:cs="Cordia New"/>
          <w:shd w:val="clear" w:color="auto" w:fill="FFFFFF"/>
          <w:lang w:bidi="th-TH"/>
        </w:rPr>
        <w:t>plug flow reactor</w:t>
      </w:r>
      <w:r w:rsidR="0025411A" w:rsidRPr="00A466FD">
        <w:rPr>
          <w:rFonts w:cs="Cordia New"/>
          <w:shd w:val="clear" w:color="auto" w:fill="FFFFFF"/>
          <w:lang w:bidi="th-TH"/>
        </w:rPr>
        <w:t xml:space="preserve">. </w:t>
      </w:r>
      <w:r w:rsidR="002F50DE" w:rsidRPr="00A466FD">
        <w:rPr>
          <w:rFonts w:cs="Cordia New"/>
          <w:shd w:val="clear" w:color="auto" w:fill="FFFFFF"/>
          <w:lang w:bidi="th-TH"/>
        </w:rPr>
        <w:t xml:space="preserve">Their results indicated </w:t>
      </w:r>
      <w:r w:rsidR="002F3D23" w:rsidRPr="00A466FD">
        <w:rPr>
          <w:rFonts w:cs="Cordia New"/>
          <w:shd w:val="clear" w:color="auto" w:fill="FFFFFF"/>
          <w:lang w:bidi="th-TH"/>
        </w:rPr>
        <w:t>the FDCA yield of 90%wt, FFCA yield of 2 %</w:t>
      </w:r>
      <w:proofErr w:type="spellStart"/>
      <w:r w:rsidR="002F3D23" w:rsidRPr="00A466FD">
        <w:rPr>
          <w:rFonts w:cs="Cordia New"/>
          <w:shd w:val="clear" w:color="auto" w:fill="FFFFFF"/>
          <w:lang w:bidi="th-TH"/>
        </w:rPr>
        <w:t>wt</w:t>
      </w:r>
      <w:proofErr w:type="spellEnd"/>
      <w:r w:rsidR="002F3D23" w:rsidRPr="00A466FD">
        <w:rPr>
          <w:rFonts w:cs="Cordia New"/>
          <w:shd w:val="clear" w:color="auto" w:fill="FFFFFF"/>
          <w:lang w:bidi="th-TH"/>
        </w:rPr>
        <w:t xml:space="preserve">, and </w:t>
      </w:r>
      <w:r w:rsidR="006F6789" w:rsidRPr="00A466FD">
        <w:rPr>
          <w:rFonts w:cs="Cordia New"/>
          <w:shd w:val="clear" w:color="auto" w:fill="FFFFFF"/>
          <w:lang w:bidi="th-TH"/>
        </w:rPr>
        <w:t xml:space="preserve">DFF yield of </w:t>
      </w:r>
      <w:r w:rsidR="002F3D23" w:rsidRPr="00A466FD">
        <w:rPr>
          <w:rFonts w:cs="Cordia New"/>
          <w:shd w:val="clear" w:color="auto" w:fill="FFFFFF"/>
          <w:lang w:bidi="th-TH"/>
        </w:rPr>
        <w:t>0.05 %</w:t>
      </w:r>
      <w:proofErr w:type="spellStart"/>
      <w:r w:rsidR="002F3D23" w:rsidRPr="00A466FD">
        <w:rPr>
          <w:rFonts w:cs="Cordia New"/>
          <w:shd w:val="clear" w:color="auto" w:fill="FFFFFF"/>
          <w:lang w:bidi="th-TH"/>
        </w:rPr>
        <w:t>wt</w:t>
      </w:r>
      <w:proofErr w:type="spellEnd"/>
      <w:r w:rsidR="002F3D23" w:rsidRPr="00A466FD">
        <w:rPr>
          <w:rFonts w:cs="Cordia New"/>
          <w:shd w:val="clear" w:color="auto" w:fill="FFFFFF"/>
          <w:lang w:bidi="th-TH"/>
        </w:rPr>
        <w:t xml:space="preserve"> at the volumetric air ratio</w:t>
      </w:r>
      <w:r w:rsidR="007247B0" w:rsidRPr="00A466FD">
        <w:rPr>
          <w:rFonts w:cs="Cordia New"/>
          <w:shd w:val="clear" w:color="auto" w:fill="FFFFFF"/>
          <w:lang w:bidi="th-TH"/>
        </w:rPr>
        <w:t xml:space="preserve"> to the liquid feed of 100/1</w:t>
      </w:r>
      <w:r w:rsidR="001C6A9D" w:rsidRPr="00A466FD">
        <w:rPr>
          <w:rFonts w:cs="Cordia New"/>
          <w:shd w:val="clear" w:color="auto" w:fill="FFFFFF"/>
          <w:lang w:bidi="th-TH"/>
        </w:rPr>
        <w:t xml:space="preserve">. </w:t>
      </w:r>
      <w:r w:rsidR="001D25F4" w:rsidRPr="00A466FD">
        <w:rPr>
          <w:rFonts w:cs="Cordia New"/>
          <w:shd w:val="clear" w:color="auto" w:fill="FFFFFF"/>
          <w:lang w:bidi="th-TH"/>
        </w:rPr>
        <w:t xml:space="preserve">The FDCA production from the oxidation of HMF requires a high air-to-feed stream ratio to obtain a high FDCA yield, leading to high energy consumption in the process. </w:t>
      </w:r>
      <w:r w:rsidR="00360FF5" w:rsidRPr="00A466FD">
        <w:rPr>
          <w:rFonts w:cs="Cordia New"/>
          <w:shd w:val="clear" w:color="auto" w:fill="FFFFFF"/>
          <w:lang w:bidi="th-TH"/>
        </w:rPr>
        <w:t xml:space="preserve">To develop FDCA production to an industrial scale, the studies of the process design and the combined process of FDCA production and separation are substantially important. The study of </w:t>
      </w:r>
      <w:r w:rsidR="00F83E62" w:rsidRPr="00A466FD">
        <w:rPr>
          <w:rFonts w:cs="Cordia New"/>
          <w:shd w:val="clear" w:color="auto" w:fill="FFFFFF"/>
          <w:lang w:bidi="th-TH"/>
        </w:rPr>
        <w:t>the combined process for FDCA production</w:t>
      </w:r>
      <w:r w:rsidR="00360FF5" w:rsidRPr="00A466FD">
        <w:rPr>
          <w:rFonts w:cs="Cordia New"/>
          <w:shd w:val="clear" w:color="auto" w:fill="FFFFFF"/>
          <w:lang w:bidi="th-TH"/>
        </w:rPr>
        <w:t xml:space="preserve"> has </w:t>
      </w:r>
      <w:r w:rsidR="00F83E62" w:rsidRPr="00A466FD">
        <w:rPr>
          <w:rFonts w:cs="Cordia New"/>
          <w:shd w:val="clear" w:color="auto" w:fill="FFFFFF"/>
          <w:lang w:bidi="th-TH"/>
        </w:rPr>
        <w:t xml:space="preserve">been </w:t>
      </w:r>
      <w:r w:rsidR="00360FF5" w:rsidRPr="00A466FD">
        <w:rPr>
          <w:rFonts w:cs="Cordia New"/>
          <w:shd w:val="clear" w:color="auto" w:fill="FFFFFF"/>
          <w:lang w:bidi="th-TH"/>
        </w:rPr>
        <w:t xml:space="preserve">limited. This work aims to study the combined process and the performance assessment of FDCA production from the oxidation of HMF consisting of FDCA synthesis, FDCA separation, and </w:t>
      </w:r>
      <w:r w:rsidR="00221D0C" w:rsidRPr="00A466FD">
        <w:rPr>
          <w:rFonts w:cs="Cordia New"/>
          <w:shd w:val="clear" w:color="auto" w:fill="FFFFFF"/>
          <w:lang w:bidi="th-TH"/>
        </w:rPr>
        <w:t xml:space="preserve">oxidant and </w:t>
      </w:r>
      <w:r w:rsidR="00360FF5" w:rsidRPr="00A466FD">
        <w:rPr>
          <w:rFonts w:cs="Cordia New"/>
          <w:shd w:val="clear" w:color="auto" w:fill="FFFFFF"/>
          <w:lang w:bidi="th-TH"/>
        </w:rPr>
        <w:t xml:space="preserve">solvent recovery. </w:t>
      </w:r>
    </w:p>
    <w:p w14:paraId="6F1CF84C" w14:textId="265C50AD" w:rsidR="000F6ED3" w:rsidRPr="00A466FD" w:rsidRDefault="00D31A7F" w:rsidP="00A466FD">
      <w:pPr>
        <w:pStyle w:val="CETHeading1"/>
        <w:rPr>
          <w:rFonts w:cs="Arial"/>
        </w:rPr>
      </w:pPr>
      <w:r w:rsidRPr="00A466FD">
        <w:rPr>
          <w:rFonts w:cs="Arial"/>
        </w:rPr>
        <w:t xml:space="preserve">Process description  </w:t>
      </w:r>
    </w:p>
    <w:p w14:paraId="53549FFF" w14:textId="77777777" w:rsidR="000F6ED3" w:rsidRPr="00A466FD" w:rsidRDefault="000F6ED3" w:rsidP="000F6ED3">
      <w:pPr>
        <w:pStyle w:val="CETBodytext"/>
        <w:rPr>
          <w:rFonts w:cs="Cordia New"/>
          <w:szCs w:val="18"/>
          <w:lang w:bidi="th-TH"/>
        </w:rPr>
      </w:pPr>
      <w:r w:rsidRPr="00A466FD">
        <w:rPr>
          <w:rFonts w:cs="Cordia New"/>
          <w:noProof/>
          <w:szCs w:val="18"/>
          <w:lang w:bidi="th-TH"/>
        </w:rPr>
        <w:drawing>
          <wp:inline distT="0" distB="0" distL="0" distR="0" wp14:anchorId="194FDBF3" wp14:editId="45D7DEFA">
            <wp:extent cx="5486400" cy="2882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644" cy="2895467"/>
                    </a:xfrm>
                    <a:prstGeom prst="rect">
                      <a:avLst/>
                    </a:prstGeom>
                    <a:noFill/>
                    <a:ln>
                      <a:noFill/>
                    </a:ln>
                  </pic:spPr>
                </pic:pic>
              </a:graphicData>
            </a:graphic>
          </wp:inline>
        </w:drawing>
      </w:r>
    </w:p>
    <w:p w14:paraId="48287671" w14:textId="6F43F31B" w:rsidR="000F6ED3" w:rsidRPr="00A466FD" w:rsidRDefault="000F6ED3" w:rsidP="00A466FD">
      <w:pPr>
        <w:pStyle w:val="CETCaption"/>
        <w:spacing w:before="0"/>
        <w:rPr>
          <w:rFonts w:cs="Arial"/>
          <w:iCs/>
          <w:szCs w:val="18"/>
        </w:rPr>
      </w:pPr>
      <w:r w:rsidRPr="00A466FD">
        <w:rPr>
          <w:rFonts w:cs="Arial"/>
          <w:szCs w:val="18"/>
        </w:rPr>
        <w:t xml:space="preserve">Figure </w:t>
      </w:r>
      <w:r w:rsidRPr="00A466FD">
        <w:rPr>
          <w:rFonts w:cs="Arial"/>
          <w:szCs w:val="18"/>
          <w:lang w:bidi="th-TH"/>
        </w:rPr>
        <w:t>1</w:t>
      </w:r>
      <w:r w:rsidRPr="00A466FD">
        <w:rPr>
          <w:rFonts w:cs="Arial"/>
          <w:szCs w:val="18"/>
          <w:cs/>
          <w:lang w:bidi="th-TH"/>
        </w:rPr>
        <w:t>:</w:t>
      </w:r>
      <w:r w:rsidRPr="00A466FD">
        <w:rPr>
          <w:rFonts w:cs="Arial"/>
          <w:szCs w:val="18"/>
        </w:rPr>
        <w:t xml:space="preserve"> Process flow diagram of FDCA production from the HMF oxidation using air as oxidant.</w:t>
      </w:r>
    </w:p>
    <w:p w14:paraId="6ECCA6AF" w14:textId="39371E23" w:rsidR="009B22F2" w:rsidRPr="00A466FD" w:rsidRDefault="00A3439F" w:rsidP="00326C7B">
      <w:pPr>
        <w:pStyle w:val="CETBodytext"/>
        <w:rPr>
          <w:rFonts w:cs="Cordia New"/>
          <w:szCs w:val="18"/>
          <w:lang w:bidi="th-TH"/>
        </w:rPr>
      </w:pPr>
      <w:r w:rsidRPr="00A466FD">
        <w:rPr>
          <w:rFonts w:cs="Cordia New"/>
          <w:szCs w:val="18"/>
          <w:lang w:bidi="th-TH"/>
        </w:rPr>
        <w:t xml:space="preserve">In this study, </w:t>
      </w:r>
      <w:r w:rsidR="008239F8" w:rsidRPr="00A466FD">
        <w:rPr>
          <w:rFonts w:cs="Cordia New"/>
          <w:szCs w:val="18"/>
          <w:lang w:bidi="th-TH"/>
        </w:rPr>
        <w:t xml:space="preserve">the </w:t>
      </w:r>
      <w:r w:rsidRPr="00A466FD">
        <w:rPr>
          <w:rFonts w:cs="Cordia New"/>
          <w:szCs w:val="18"/>
          <w:lang w:bidi="th-TH"/>
        </w:rPr>
        <w:t xml:space="preserve">Aspen Plus® </w:t>
      </w:r>
      <w:r w:rsidR="00395E6B" w:rsidRPr="00A466FD">
        <w:rPr>
          <w:rFonts w:cs="Cordia New"/>
          <w:szCs w:val="18"/>
          <w:lang w:bidi="th-TH"/>
        </w:rPr>
        <w:t xml:space="preserve">process simulator </w:t>
      </w:r>
      <w:r w:rsidRPr="00A466FD">
        <w:rPr>
          <w:rFonts w:cs="Cordia New"/>
          <w:szCs w:val="18"/>
          <w:lang w:bidi="th-TH"/>
        </w:rPr>
        <w:t>was used for the simulation of FDCA production</w:t>
      </w:r>
      <w:r w:rsidR="00395E6B" w:rsidRPr="00A466FD">
        <w:rPr>
          <w:rFonts w:cs="Cordia New"/>
          <w:szCs w:val="18"/>
          <w:lang w:bidi="th-TH"/>
        </w:rPr>
        <w:t>.</w:t>
      </w:r>
      <w:r w:rsidRPr="00A466FD">
        <w:rPr>
          <w:rFonts w:cs="Cordia New"/>
          <w:szCs w:val="18"/>
          <w:lang w:bidi="th-TH"/>
        </w:rPr>
        <w:t xml:space="preserve"> </w:t>
      </w:r>
      <w:r w:rsidR="00BB32EF" w:rsidRPr="00A466FD">
        <w:rPr>
          <w:rFonts w:cs="Cordia New"/>
          <w:szCs w:val="18"/>
          <w:lang w:bidi="th-TH"/>
        </w:rPr>
        <w:t xml:space="preserve">FDCA </w:t>
      </w:r>
      <w:r w:rsidR="009404F9" w:rsidRPr="00A466FD">
        <w:rPr>
          <w:rFonts w:cs="Cordia New"/>
          <w:szCs w:val="18"/>
          <w:lang w:bidi="th-TH"/>
        </w:rPr>
        <w:t xml:space="preserve">production process </w:t>
      </w:r>
      <w:r w:rsidR="00D96467" w:rsidRPr="00A466FD">
        <w:rPr>
          <w:rFonts w:cs="Cordia New"/>
          <w:szCs w:val="18"/>
          <w:lang w:bidi="th-TH"/>
        </w:rPr>
        <w:t>consists of</w:t>
      </w:r>
      <w:r w:rsidR="009404F9" w:rsidRPr="00A466FD">
        <w:rPr>
          <w:rFonts w:cs="Cordia New"/>
          <w:szCs w:val="18"/>
          <w:lang w:bidi="th-TH"/>
        </w:rPr>
        <w:t xml:space="preserve"> the HMF oxidation to FDCA, gas separation,</w:t>
      </w:r>
      <w:r w:rsidR="00985278" w:rsidRPr="00A466FD">
        <w:rPr>
          <w:rFonts w:cs="Cordia New"/>
          <w:szCs w:val="18"/>
          <w:lang w:bidi="th-TH"/>
        </w:rPr>
        <w:t xml:space="preserve"> </w:t>
      </w:r>
      <w:r w:rsidR="006E30A3" w:rsidRPr="00A466FD">
        <w:rPr>
          <w:rFonts w:cs="Cordia New"/>
          <w:szCs w:val="18"/>
          <w:lang w:bidi="th-TH"/>
        </w:rPr>
        <w:t>FDCA purification</w:t>
      </w:r>
      <w:r w:rsidR="00985278" w:rsidRPr="00A466FD">
        <w:rPr>
          <w:rFonts w:cs="Cordia New"/>
          <w:szCs w:val="18"/>
          <w:lang w:bidi="th-TH"/>
        </w:rPr>
        <w:t>, and solvent recovery</w:t>
      </w:r>
      <w:r w:rsidR="006E30A3" w:rsidRPr="00A466FD">
        <w:rPr>
          <w:rFonts w:cs="Cordia New"/>
          <w:szCs w:val="18"/>
          <w:lang w:bidi="th-TH"/>
        </w:rPr>
        <w:t xml:space="preserve">. </w:t>
      </w:r>
      <w:r w:rsidR="00CD5E73" w:rsidRPr="00A466FD">
        <w:rPr>
          <w:rFonts w:cs="Cordia New"/>
          <w:szCs w:val="18"/>
          <w:lang w:bidi="th-TH"/>
        </w:rPr>
        <w:t xml:space="preserve">Figure 1 shows the </w:t>
      </w:r>
      <w:r w:rsidRPr="00A466FD">
        <w:rPr>
          <w:rFonts w:cs="Cordia New"/>
          <w:szCs w:val="18"/>
          <w:lang w:bidi="th-TH"/>
        </w:rPr>
        <w:t xml:space="preserve">process flow diagram of FDCA production from HMF oxidation. </w:t>
      </w:r>
      <w:r w:rsidR="008239F8" w:rsidRPr="00A466FD">
        <w:rPr>
          <w:rFonts w:cs="Cordia New"/>
          <w:szCs w:val="18"/>
          <w:lang w:bidi="th-TH"/>
        </w:rPr>
        <w:t xml:space="preserve">From Figure 1, a solution of 0.5 </w:t>
      </w:r>
      <w:proofErr w:type="spellStart"/>
      <w:r w:rsidR="008239F8" w:rsidRPr="00A466FD">
        <w:rPr>
          <w:rFonts w:cs="Cordia New"/>
          <w:szCs w:val="18"/>
          <w:lang w:bidi="th-TH"/>
        </w:rPr>
        <w:t>wt</w:t>
      </w:r>
      <w:proofErr w:type="spellEnd"/>
      <w:r w:rsidR="008239F8" w:rsidRPr="00A466FD">
        <w:rPr>
          <w:rFonts w:cs="Cordia New"/>
          <w:szCs w:val="18"/>
          <w:lang w:bidi="th-TH"/>
        </w:rPr>
        <w:t>% HMF in aqueous acetic acid at the water</w:t>
      </w:r>
      <w:r w:rsidR="003A3B18" w:rsidRPr="00A466FD">
        <w:rPr>
          <w:rFonts w:cs="Cordia New"/>
          <w:szCs w:val="18"/>
          <w:lang w:bidi="th-TH"/>
        </w:rPr>
        <w:t>/</w:t>
      </w:r>
      <w:r w:rsidR="008239F8" w:rsidRPr="00A466FD">
        <w:rPr>
          <w:rFonts w:cs="Cordia New"/>
          <w:szCs w:val="18"/>
          <w:lang w:bidi="th-TH"/>
        </w:rPr>
        <w:t xml:space="preserve">acetic acid ratio of </w:t>
      </w:r>
      <w:r w:rsidR="00903A43" w:rsidRPr="00A466FD">
        <w:rPr>
          <w:rFonts w:cs="Cordia New"/>
          <w:szCs w:val="18"/>
          <w:lang w:bidi="th-TH"/>
        </w:rPr>
        <w:t xml:space="preserve">1.5 increases the pressure of </w:t>
      </w:r>
      <w:r w:rsidR="00903A43" w:rsidRPr="00A466FD">
        <w:rPr>
          <w:rFonts w:cs="Cordia New"/>
          <w:szCs w:val="18"/>
          <w:lang w:bidi="th-TH"/>
        </w:rPr>
        <w:lastRenderedPageBreak/>
        <w:t xml:space="preserve">10 bar through a pump before introducing </w:t>
      </w:r>
      <w:r w:rsidR="003125BD" w:rsidRPr="00A466FD">
        <w:rPr>
          <w:rFonts w:cs="Cordia New"/>
          <w:szCs w:val="18"/>
          <w:lang w:bidi="th-TH"/>
        </w:rPr>
        <w:t xml:space="preserve">it </w:t>
      </w:r>
      <w:r w:rsidR="00903A43" w:rsidRPr="00A466FD">
        <w:rPr>
          <w:rFonts w:cs="Cordia New"/>
          <w:szCs w:val="18"/>
          <w:lang w:bidi="th-TH"/>
        </w:rPr>
        <w:t>to the reactor.</w:t>
      </w:r>
      <w:r w:rsidR="003A3B18" w:rsidRPr="00A466FD">
        <w:rPr>
          <w:rFonts w:cs="Cordia New"/>
          <w:szCs w:val="18"/>
          <w:lang w:bidi="th-TH"/>
        </w:rPr>
        <w:t xml:space="preserve"> Meanwhile, fresh air and recycled air from flash2 </w:t>
      </w:r>
      <w:r w:rsidR="00A9361A" w:rsidRPr="00A466FD">
        <w:rPr>
          <w:rFonts w:cs="Cordia New"/>
          <w:szCs w:val="18"/>
          <w:lang w:bidi="th-TH"/>
        </w:rPr>
        <w:t xml:space="preserve">are compressed at 10 bar and fed to the reactor. The reactor for the HMF oxidation reactions </w:t>
      </w:r>
      <w:r w:rsidR="00144AF0">
        <w:rPr>
          <w:rFonts w:cs="Cordia New"/>
          <w:szCs w:val="18"/>
          <w:lang w:bidi="th-TH"/>
        </w:rPr>
        <w:t>operates</w:t>
      </w:r>
      <w:r w:rsidR="00A9361A" w:rsidRPr="00A466FD">
        <w:rPr>
          <w:rFonts w:cs="Cordia New"/>
          <w:szCs w:val="18"/>
          <w:lang w:bidi="th-TH"/>
        </w:rPr>
        <w:t xml:space="preserve"> at 100 </w:t>
      </w:r>
      <w:r w:rsidR="00A9361A" w:rsidRPr="00A466FD">
        <w:rPr>
          <w:rFonts w:cs="Arial"/>
          <w:szCs w:val="18"/>
          <w:lang w:bidi="th-TH"/>
        </w:rPr>
        <w:t>°</w:t>
      </w:r>
      <w:r w:rsidR="00A9361A" w:rsidRPr="00A466FD">
        <w:rPr>
          <w:rFonts w:cs="Cordia New"/>
          <w:szCs w:val="18"/>
          <w:lang w:bidi="th-TH"/>
        </w:rPr>
        <w:t>C and 10 bar</w:t>
      </w:r>
      <w:r w:rsidR="00CB0980" w:rsidRPr="00A466FD">
        <w:rPr>
          <w:rFonts w:cs="Cordia New"/>
          <w:szCs w:val="18"/>
          <w:lang w:bidi="th-TH"/>
        </w:rPr>
        <w:t xml:space="preserve"> (Liga et al., 2011)</w:t>
      </w:r>
      <w:r w:rsidR="00A9361A" w:rsidRPr="00A466FD">
        <w:rPr>
          <w:rFonts w:cs="Cordia New"/>
          <w:szCs w:val="18"/>
          <w:lang w:bidi="th-TH"/>
        </w:rPr>
        <w:t>.</w:t>
      </w:r>
      <w:r w:rsidR="00830175" w:rsidRPr="00A466FD">
        <w:rPr>
          <w:rFonts w:cs="Cordia New"/>
          <w:szCs w:val="18"/>
          <w:lang w:bidi="th-TH"/>
        </w:rPr>
        <w:t xml:space="preserve"> </w:t>
      </w:r>
      <w:r w:rsidR="003E0C3B" w:rsidRPr="00A466FD">
        <w:rPr>
          <w:rFonts w:cs="Cordia New"/>
          <w:szCs w:val="18"/>
          <w:lang w:bidi="th-TH"/>
        </w:rPr>
        <w:t xml:space="preserve">In the HMF oxidation reactions, the </w:t>
      </w:r>
      <w:r w:rsidR="008C291C" w:rsidRPr="00A466FD">
        <w:rPr>
          <w:rFonts w:cs="Cordia New"/>
          <w:szCs w:val="18"/>
          <w:lang w:bidi="th-TH"/>
        </w:rPr>
        <w:t>intermediates produced during the conversion of HMF to FDCA are 2,5-diformylfuran (DFF)</w:t>
      </w:r>
      <w:r w:rsidR="004E7670" w:rsidRPr="00A466FD">
        <w:rPr>
          <w:rFonts w:cs="Cordia New"/>
          <w:szCs w:val="18"/>
          <w:lang w:bidi="th-TH"/>
        </w:rPr>
        <w:t xml:space="preserve"> </w:t>
      </w:r>
      <w:r w:rsidR="008C291C" w:rsidRPr="00A466FD">
        <w:rPr>
          <w:rFonts w:cs="Cordia New"/>
          <w:szCs w:val="18"/>
          <w:lang w:bidi="th-TH"/>
        </w:rPr>
        <w:t xml:space="preserve">and 5-formyl-2-furancarboxylic acid (FFCA). </w:t>
      </w:r>
      <w:r w:rsidR="00830175" w:rsidRPr="00A466FD">
        <w:rPr>
          <w:rFonts w:cs="Cordia New"/>
          <w:szCs w:val="18"/>
          <w:lang w:bidi="th-TH"/>
        </w:rPr>
        <w:t xml:space="preserve">The reactions of HMF oxidation to FDCA are </w:t>
      </w:r>
      <w:r w:rsidR="003E0C3B" w:rsidRPr="00A466FD">
        <w:rPr>
          <w:rFonts w:cs="Cordia New"/>
          <w:szCs w:val="18"/>
          <w:lang w:bidi="th-TH"/>
        </w:rPr>
        <w:t xml:space="preserve">concluded in </w:t>
      </w:r>
      <w:r w:rsidR="009B22F2" w:rsidRPr="00A466FD">
        <w:rPr>
          <w:rFonts w:cs="Cordia New"/>
          <w:szCs w:val="18"/>
          <w:lang w:bidi="th-TH"/>
        </w:rPr>
        <w:t>Table 1</w:t>
      </w:r>
      <w:r w:rsidR="003E0C3B" w:rsidRPr="00A466FD">
        <w:rPr>
          <w:rFonts w:cs="Cordia New"/>
          <w:szCs w:val="18"/>
          <w:lang w:bidi="th-TH"/>
        </w:rPr>
        <w:t xml:space="preserve">. </w:t>
      </w:r>
      <w:r w:rsidR="00830175" w:rsidRPr="00A466FD">
        <w:rPr>
          <w:rFonts w:cs="Cordia New"/>
          <w:szCs w:val="18"/>
          <w:lang w:bidi="th-TH"/>
        </w:rPr>
        <w:t xml:space="preserve"> </w:t>
      </w:r>
      <w:r w:rsidR="008C291C" w:rsidRPr="00A466FD">
        <w:rPr>
          <w:rFonts w:cs="Cordia New"/>
          <w:szCs w:val="18"/>
          <w:lang w:bidi="th-TH"/>
        </w:rPr>
        <w:t xml:space="preserve">The product from the reactor is fed the Flash1 to separate the gas product (8-F1V stream) and liquid product (9-F1L stream) at 150 </w:t>
      </w:r>
      <w:r w:rsidR="008C291C" w:rsidRPr="00A466FD">
        <w:rPr>
          <w:rFonts w:cs="Arial"/>
          <w:szCs w:val="18"/>
          <w:lang w:bidi="th-TH"/>
        </w:rPr>
        <w:t>°</w:t>
      </w:r>
      <w:r w:rsidR="008C291C" w:rsidRPr="00A466FD">
        <w:rPr>
          <w:rFonts w:cs="Cordia New"/>
          <w:szCs w:val="18"/>
          <w:lang w:bidi="th-TH"/>
        </w:rPr>
        <w:t xml:space="preserve">C and 9.5 bar. The gas </w:t>
      </w:r>
      <w:r w:rsidR="00D96467" w:rsidRPr="00A466FD">
        <w:rPr>
          <w:rFonts w:cs="Cordia New"/>
          <w:szCs w:val="18"/>
          <w:lang w:bidi="th-TH"/>
        </w:rPr>
        <w:t>produced</w:t>
      </w:r>
      <w:r w:rsidR="008C291C" w:rsidRPr="00A466FD">
        <w:rPr>
          <w:rFonts w:cs="Cordia New"/>
          <w:szCs w:val="18"/>
          <w:lang w:bidi="th-TH"/>
        </w:rPr>
        <w:t xml:space="preserve"> in </w:t>
      </w:r>
      <w:r w:rsidR="00E55259" w:rsidRPr="00A466FD">
        <w:rPr>
          <w:rFonts w:cs="Cordia New"/>
          <w:szCs w:val="18"/>
          <w:lang w:bidi="th-TH"/>
        </w:rPr>
        <w:t xml:space="preserve">the </w:t>
      </w:r>
      <w:r w:rsidR="008C291C" w:rsidRPr="00A466FD">
        <w:rPr>
          <w:rFonts w:cs="Cordia New"/>
          <w:szCs w:val="18"/>
          <w:lang w:bidi="th-TH"/>
        </w:rPr>
        <w:t xml:space="preserve">8-F1V stream is introduced to the Flash2 </w:t>
      </w:r>
      <w:r w:rsidR="003125BD" w:rsidRPr="00A466FD">
        <w:rPr>
          <w:rFonts w:cs="Cordia New"/>
          <w:szCs w:val="18"/>
          <w:lang w:bidi="th-TH"/>
        </w:rPr>
        <w:t>under 30</w:t>
      </w:r>
      <w:r w:rsidR="003125BD" w:rsidRPr="00A466FD">
        <w:rPr>
          <w:rFonts w:cs="Arial"/>
          <w:szCs w:val="18"/>
          <w:lang w:bidi="th-TH"/>
        </w:rPr>
        <w:t>°</w:t>
      </w:r>
      <w:r w:rsidR="003125BD" w:rsidRPr="00A466FD">
        <w:rPr>
          <w:rFonts w:cs="Cordia New"/>
          <w:szCs w:val="18"/>
          <w:lang w:bidi="th-TH"/>
        </w:rPr>
        <w:t xml:space="preserve">C and 9.5 bar to further separate the air (9-F2V stream) and the remaining liquid product (10-F2L stream). The recycling air is mixed with fresh air in the mixer while </w:t>
      </w:r>
      <w:r w:rsidR="00E55259" w:rsidRPr="00A466FD">
        <w:rPr>
          <w:rFonts w:cs="Cordia New"/>
          <w:szCs w:val="18"/>
          <w:lang w:bidi="th-TH"/>
        </w:rPr>
        <w:t xml:space="preserve">the remaining liquid product in the 10-F2L stream is mixed with a fresh solution of HMF. The liquid product from the Flash1 is sent to the crystallizer to </w:t>
      </w:r>
      <w:r w:rsidR="003B144B" w:rsidRPr="00A466FD">
        <w:rPr>
          <w:rFonts w:cs="Cordia New"/>
          <w:szCs w:val="18"/>
          <w:lang w:bidi="th-TH"/>
        </w:rPr>
        <w:t xml:space="preserve">produce the </w:t>
      </w:r>
      <w:r w:rsidR="009B4CB0" w:rsidRPr="00A466FD">
        <w:rPr>
          <w:rFonts w:cs="Cordia New"/>
          <w:szCs w:val="18"/>
          <w:lang w:bidi="th-TH"/>
        </w:rPr>
        <w:t xml:space="preserve">crystalline solids </w:t>
      </w:r>
      <w:r w:rsidR="003B144B" w:rsidRPr="00A466FD">
        <w:rPr>
          <w:rFonts w:cs="Cordia New"/>
          <w:szCs w:val="18"/>
          <w:lang w:bidi="th-TH"/>
        </w:rPr>
        <w:t>of FDCA. The crystallizer is operated at 25</w:t>
      </w:r>
      <w:r w:rsidR="003B144B" w:rsidRPr="00A466FD">
        <w:rPr>
          <w:rFonts w:cs="Arial"/>
          <w:szCs w:val="18"/>
          <w:lang w:bidi="th-TH"/>
        </w:rPr>
        <w:t>°</w:t>
      </w:r>
      <w:r w:rsidR="003B144B" w:rsidRPr="00A466FD">
        <w:rPr>
          <w:rFonts w:cs="Cordia New"/>
          <w:szCs w:val="18"/>
          <w:lang w:bidi="th-TH"/>
        </w:rPr>
        <w:t xml:space="preserve">C and 2.5 bar. The FDCA solid as product and liquid mixture in the outlet stream of the crystallizer are separated in the filter. Then, the liquid mixture from the filter is recovered to use in </w:t>
      </w:r>
      <w:r w:rsidR="00415949" w:rsidRPr="00A466FD">
        <w:rPr>
          <w:rFonts w:cs="Cordia New"/>
          <w:szCs w:val="18"/>
          <w:lang w:bidi="th-TH"/>
        </w:rPr>
        <w:t xml:space="preserve">the process. </w:t>
      </w:r>
      <w:r w:rsidR="00592D1B" w:rsidRPr="00A466FD">
        <w:rPr>
          <w:rFonts w:cs="Cordia New"/>
          <w:szCs w:val="18"/>
          <w:lang w:bidi="th-TH"/>
        </w:rPr>
        <w:t>To remove the water formed in the reactor, some liquid mixture from the filter is vented from the process.</w:t>
      </w:r>
    </w:p>
    <w:p w14:paraId="508C96DB" w14:textId="65388CAA" w:rsidR="009B22F2" w:rsidRPr="00A466FD" w:rsidRDefault="009B22F2" w:rsidP="009B22F2">
      <w:pPr>
        <w:pStyle w:val="CETTabletitle"/>
        <w:rPr>
          <w:rFonts w:cs="Angsana New"/>
          <w:cs/>
          <w:lang w:val="en-US" w:bidi="th-TH"/>
        </w:rPr>
      </w:pPr>
      <w:r w:rsidRPr="00A466FD">
        <w:t xml:space="preserve">Table 1: </w:t>
      </w:r>
      <w:r w:rsidRPr="00A466FD">
        <w:rPr>
          <w:rFonts w:cs="Angsana New"/>
          <w:lang w:val="en-US" w:bidi="th-TH"/>
        </w:rPr>
        <w:t>Reactions of HMF oxidation to FDCA</w:t>
      </w:r>
      <w:r w:rsidR="00F05A54" w:rsidRPr="00A466FD">
        <w:rPr>
          <w:rFonts w:cs="Angsana New"/>
          <w:lang w:val="en-US" w:bidi="th-TH"/>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940"/>
      </w:tblGrid>
      <w:tr w:rsidR="009B22F2" w:rsidRPr="00A466FD" w14:paraId="5E5DA865" w14:textId="77777777" w:rsidTr="004E7670">
        <w:tc>
          <w:tcPr>
            <w:tcW w:w="5940" w:type="dxa"/>
            <w:tcBorders>
              <w:top w:val="single" w:sz="12" w:space="0" w:color="008000"/>
              <w:bottom w:val="single" w:sz="6" w:space="0" w:color="008000"/>
            </w:tcBorders>
            <w:shd w:val="clear" w:color="auto" w:fill="FFFFFF"/>
          </w:tcPr>
          <w:p w14:paraId="3C8442A6" w14:textId="1C8419CA" w:rsidR="009B22F2" w:rsidRPr="00A466FD" w:rsidRDefault="009B22F2" w:rsidP="00A8583F">
            <w:pPr>
              <w:pStyle w:val="CETBodytext"/>
              <w:rPr>
                <w:rFonts w:cs="Arial"/>
                <w:b/>
                <w:bCs/>
                <w:i/>
                <w:iCs/>
                <w:lang w:val="en-GB"/>
              </w:rPr>
            </w:pPr>
            <w:r w:rsidRPr="00A466FD">
              <w:rPr>
                <w:rFonts w:cs="Arial"/>
                <w:b/>
                <w:bCs/>
                <w:i/>
                <w:iCs/>
                <w:lang w:val="en-GB"/>
              </w:rPr>
              <w:t>Reactions</w:t>
            </w:r>
          </w:p>
        </w:tc>
      </w:tr>
      <w:tr w:rsidR="009B22F2" w:rsidRPr="00A466FD" w14:paraId="39DB8AAD" w14:textId="77777777" w:rsidTr="004E7670">
        <w:tc>
          <w:tcPr>
            <w:tcW w:w="5940" w:type="dxa"/>
            <w:shd w:val="clear" w:color="auto" w:fill="FFFFFF"/>
          </w:tcPr>
          <w:p w14:paraId="4A1223C6" w14:textId="0240BCA0" w:rsidR="009B22F2" w:rsidRPr="00A466FD" w:rsidRDefault="004E7670" w:rsidP="00A8583F">
            <w:pPr>
              <w:pStyle w:val="CETBodytext"/>
              <w:rPr>
                <w:rFonts w:cs="Arial"/>
                <w:b/>
                <w:bCs/>
                <w:lang w:val="en-GB"/>
              </w:rPr>
            </w:pPr>
            <w:r w:rsidRPr="00A466FD">
              <w:rPr>
                <w:rFonts w:cs="Arial"/>
                <w:position w:val="-20"/>
                <w:lang w:val="en-GB"/>
              </w:rPr>
              <w:object w:dxaOrig="2460" w:dyaOrig="499" w14:anchorId="09B2A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25.8pt" o:ole="">
                  <v:imagedata r:id="rId12" o:title=""/>
                </v:shape>
                <o:OLEObject Type="Embed" ProgID="Equation.DSMT4" ShapeID="_x0000_i1025" DrawAspect="Content" ObjectID="_1741258859" r:id="rId13"/>
              </w:object>
            </w:r>
            <w:r w:rsidR="009B22F2" w:rsidRPr="00A466FD">
              <w:rPr>
                <w:rFonts w:cs="Arial"/>
                <w:lang w:val="en-GB"/>
              </w:rPr>
              <w:t xml:space="preserve"> </w:t>
            </w:r>
            <w:r w:rsidR="003E0C3B" w:rsidRPr="00A466FD">
              <w:rPr>
                <w:rFonts w:cs="Arial"/>
                <w:lang w:val="en-GB"/>
              </w:rPr>
              <w:t xml:space="preserve">                                          </w:t>
            </w:r>
            <w:r w:rsidR="00614A8A" w:rsidRPr="00A466FD">
              <w:rPr>
                <w:rFonts w:cs="Arial"/>
                <w:lang w:val="en-GB"/>
              </w:rPr>
              <w:t>(</w:t>
            </w:r>
            <w:r w:rsidR="003E0C3B" w:rsidRPr="00A466FD">
              <w:rPr>
                <w:rFonts w:cs="Arial"/>
                <w:lang w:val="en-GB"/>
              </w:rPr>
              <w:t>R1</w:t>
            </w:r>
            <w:r w:rsidR="00614A8A" w:rsidRPr="00A466FD">
              <w:rPr>
                <w:rFonts w:cs="Arial"/>
                <w:lang w:val="en-GB"/>
              </w:rPr>
              <w:t>)</w:t>
            </w:r>
          </w:p>
        </w:tc>
      </w:tr>
      <w:tr w:rsidR="009B22F2" w:rsidRPr="00A466FD" w14:paraId="16CCFA56" w14:textId="77777777" w:rsidTr="004E7670">
        <w:tc>
          <w:tcPr>
            <w:tcW w:w="5940" w:type="dxa"/>
            <w:shd w:val="clear" w:color="auto" w:fill="FFFFFF"/>
          </w:tcPr>
          <w:p w14:paraId="3663E2C5" w14:textId="3210975B" w:rsidR="009B22F2" w:rsidRPr="00A466FD" w:rsidRDefault="004E7670" w:rsidP="00A8583F">
            <w:pPr>
              <w:pStyle w:val="CETBodytext"/>
              <w:rPr>
                <w:rFonts w:cs="Arial"/>
                <w:lang w:val="en-GB"/>
              </w:rPr>
            </w:pPr>
            <w:r w:rsidRPr="00A466FD">
              <w:rPr>
                <w:rFonts w:cs="Arial"/>
                <w:position w:val="-20"/>
                <w:lang w:val="en-GB"/>
              </w:rPr>
              <w:object w:dxaOrig="2299" w:dyaOrig="499" w14:anchorId="7EAF73C8">
                <v:shape id="_x0000_i1026" type="#_x0000_t75" style="width:115.2pt;height:25.8pt" o:ole="">
                  <v:imagedata r:id="rId14" o:title=""/>
                </v:shape>
                <o:OLEObject Type="Embed" ProgID="Equation.DSMT4" ShapeID="_x0000_i1026" DrawAspect="Content" ObjectID="_1741258860" r:id="rId15"/>
              </w:object>
            </w:r>
            <w:r w:rsidR="003E0C3B" w:rsidRPr="00A466FD">
              <w:rPr>
                <w:rFonts w:cs="Arial"/>
                <w:lang w:val="en-GB"/>
              </w:rPr>
              <w:t xml:space="preserve">                                              </w:t>
            </w:r>
            <w:r w:rsidR="00614A8A" w:rsidRPr="00A466FD">
              <w:rPr>
                <w:rFonts w:cs="Arial"/>
                <w:lang w:val="en-GB"/>
              </w:rPr>
              <w:t>(</w:t>
            </w:r>
            <w:r w:rsidR="003E0C3B" w:rsidRPr="00A466FD">
              <w:rPr>
                <w:rFonts w:cs="Arial"/>
                <w:lang w:val="en-GB"/>
              </w:rPr>
              <w:t>R2</w:t>
            </w:r>
            <w:r w:rsidR="00614A8A" w:rsidRPr="00A466FD">
              <w:rPr>
                <w:rFonts w:cs="Arial"/>
                <w:lang w:val="en-GB"/>
              </w:rPr>
              <w:t>)</w:t>
            </w:r>
          </w:p>
          <w:p w14:paraId="30FF63D4" w14:textId="6F252234" w:rsidR="009B22F2" w:rsidRPr="00A466FD" w:rsidRDefault="004E7670" w:rsidP="00A8583F">
            <w:pPr>
              <w:pStyle w:val="CETBodytext"/>
              <w:rPr>
                <w:rFonts w:cs="Arial"/>
                <w:b/>
                <w:bCs/>
                <w:lang w:val="en-GB"/>
              </w:rPr>
            </w:pPr>
            <w:r w:rsidRPr="00A466FD">
              <w:rPr>
                <w:rFonts w:cs="Arial"/>
                <w:position w:val="-10"/>
                <w:lang w:val="en-GB"/>
              </w:rPr>
              <w:object w:dxaOrig="2260" w:dyaOrig="279" w14:anchorId="728782D7">
                <v:shape id="_x0000_i1027" type="#_x0000_t75" style="width:113.4pt;height:14.4pt" o:ole="">
                  <v:imagedata r:id="rId16" o:title=""/>
                </v:shape>
                <o:OLEObject Type="Embed" ProgID="Equation.DSMT4" ShapeID="_x0000_i1027" DrawAspect="Content" ObjectID="_1741258861" r:id="rId17"/>
              </w:object>
            </w:r>
            <w:r w:rsidR="003E0C3B" w:rsidRPr="00A466FD">
              <w:rPr>
                <w:rFonts w:cs="Arial"/>
                <w:lang w:val="en-GB"/>
              </w:rPr>
              <w:t xml:space="preserve">                                              </w:t>
            </w:r>
            <w:r w:rsidRPr="00A466FD">
              <w:rPr>
                <w:rFonts w:cs="Arial"/>
                <w:lang w:val="en-GB"/>
              </w:rPr>
              <w:t xml:space="preserve"> </w:t>
            </w:r>
            <w:r w:rsidR="00614A8A" w:rsidRPr="00A466FD">
              <w:rPr>
                <w:rFonts w:cs="Arial"/>
                <w:lang w:val="en-GB"/>
              </w:rPr>
              <w:t>(</w:t>
            </w:r>
            <w:r w:rsidR="003E0C3B" w:rsidRPr="00A466FD">
              <w:rPr>
                <w:rFonts w:cs="Arial"/>
                <w:lang w:val="en-GB"/>
              </w:rPr>
              <w:t>R3</w:t>
            </w:r>
            <w:r w:rsidR="00614A8A" w:rsidRPr="00A466FD">
              <w:rPr>
                <w:rFonts w:cs="Arial"/>
                <w:lang w:val="en-GB"/>
              </w:rPr>
              <w:t>)</w:t>
            </w:r>
          </w:p>
        </w:tc>
      </w:tr>
      <w:tr w:rsidR="009B22F2" w:rsidRPr="00A466FD" w14:paraId="61246A8A" w14:textId="77777777" w:rsidTr="004E7670">
        <w:tc>
          <w:tcPr>
            <w:tcW w:w="5940" w:type="dxa"/>
            <w:shd w:val="clear" w:color="auto" w:fill="FFFFFF"/>
          </w:tcPr>
          <w:p w14:paraId="50AC753B" w14:textId="7FF01141" w:rsidR="009B22F2" w:rsidRPr="00A466FD" w:rsidRDefault="004E7670" w:rsidP="00A8583F">
            <w:pPr>
              <w:pStyle w:val="CETBodytext"/>
              <w:rPr>
                <w:rFonts w:cs="Arial"/>
                <w:lang w:val="en-GB"/>
              </w:rPr>
            </w:pPr>
            <w:r w:rsidRPr="00A466FD">
              <w:rPr>
                <w:rFonts w:cs="Arial"/>
                <w:position w:val="-20"/>
                <w:lang w:val="en-GB"/>
              </w:rPr>
              <w:object w:dxaOrig="1920" w:dyaOrig="499" w14:anchorId="63A4A954">
                <v:shape id="_x0000_i1028" type="#_x0000_t75" style="width:96.6pt;height:25.8pt" o:ole="">
                  <v:imagedata r:id="rId18" o:title=""/>
                </v:shape>
                <o:OLEObject Type="Embed" ProgID="Equation.DSMT4" ShapeID="_x0000_i1028" DrawAspect="Content" ObjectID="_1741258862" r:id="rId19"/>
              </w:object>
            </w:r>
            <w:r w:rsidR="003E0C3B" w:rsidRPr="00A466FD">
              <w:rPr>
                <w:rFonts w:cs="Arial"/>
                <w:lang w:val="en-GB"/>
              </w:rPr>
              <w:t xml:space="preserve">                                                      </w:t>
            </w:r>
            <w:r w:rsidR="00614A8A" w:rsidRPr="00A466FD">
              <w:rPr>
                <w:rFonts w:cs="Arial"/>
                <w:lang w:val="en-GB"/>
              </w:rPr>
              <w:t>(</w:t>
            </w:r>
            <w:r w:rsidR="003E0C3B" w:rsidRPr="00A466FD">
              <w:rPr>
                <w:rFonts w:cs="Arial"/>
                <w:lang w:val="en-GB"/>
              </w:rPr>
              <w:t>R4</w:t>
            </w:r>
            <w:r w:rsidR="00614A8A" w:rsidRPr="00A466FD">
              <w:rPr>
                <w:rFonts w:cs="Arial"/>
                <w:lang w:val="en-GB"/>
              </w:rPr>
              <w:t>)</w:t>
            </w:r>
          </w:p>
        </w:tc>
      </w:tr>
      <w:tr w:rsidR="003E0C3B" w:rsidRPr="00A466FD" w14:paraId="4AF99831" w14:textId="77777777" w:rsidTr="004E7670">
        <w:tc>
          <w:tcPr>
            <w:tcW w:w="5940" w:type="dxa"/>
            <w:shd w:val="clear" w:color="auto" w:fill="FFFFFF"/>
          </w:tcPr>
          <w:p w14:paraId="7C8665BA" w14:textId="11B09D9B" w:rsidR="003E0C3B" w:rsidRPr="00A466FD" w:rsidRDefault="004E7670" w:rsidP="00A8583F">
            <w:pPr>
              <w:pStyle w:val="CETBodytext"/>
              <w:rPr>
                <w:rFonts w:cs="Arial"/>
                <w:lang w:val="en-GB"/>
              </w:rPr>
            </w:pPr>
            <w:r w:rsidRPr="00A466FD">
              <w:rPr>
                <w:rFonts w:cs="Arial"/>
                <w:position w:val="-10"/>
                <w:lang w:val="en-GB"/>
              </w:rPr>
              <w:object w:dxaOrig="1640" w:dyaOrig="279" w14:anchorId="1D9BD78D">
                <v:shape id="_x0000_i1029" type="#_x0000_t75" style="width:82.2pt;height:14.4pt" o:ole="">
                  <v:imagedata r:id="rId20" o:title=""/>
                </v:shape>
                <o:OLEObject Type="Embed" ProgID="Equation.DSMT4" ShapeID="_x0000_i1029" DrawAspect="Content" ObjectID="_1741258863" r:id="rId21"/>
              </w:object>
            </w:r>
            <w:r w:rsidR="003E0C3B" w:rsidRPr="00A466FD">
              <w:rPr>
                <w:rFonts w:cs="Arial"/>
                <w:lang w:val="en-GB"/>
              </w:rPr>
              <w:t xml:space="preserve">                                                   </w:t>
            </w:r>
            <w:r w:rsidRPr="00A466FD">
              <w:rPr>
                <w:rFonts w:cs="Arial"/>
                <w:lang w:val="en-GB"/>
              </w:rPr>
              <w:t xml:space="preserve">        </w:t>
            </w:r>
            <w:r w:rsidR="003E0C3B" w:rsidRPr="00A466FD">
              <w:rPr>
                <w:rFonts w:cs="Arial"/>
                <w:lang w:val="en-GB"/>
              </w:rPr>
              <w:t xml:space="preserve">  </w:t>
            </w:r>
            <w:r w:rsidR="00614A8A" w:rsidRPr="00A466FD">
              <w:rPr>
                <w:rFonts w:cs="Arial"/>
                <w:lang w:val="en-GB"/>
              </w:rPr>
              <w:t>(</w:t>
            </w:r>
            <w:r w:rsidR="003E0C3B" w:rsidRPr="00A466FD">
              <w:rPr>
                <w:rFonts w:cs="Arial"/>
                <w:lang w:val="en-GB"/>
              </w:rPr>
              <w:t>R5</w:t>
            </w:r>
            <w:r w:rsidR="00614A8A" w:rsidRPr="00A466FD">
              <w:rPr>
                <w:rFonts w:cs="Arial"/>
                <w:lang w:val="en-GB"/>
              </w:rPr>
              <w:t>)</w:t>
            </w:r>
          </w:p>
        </w:tc>
      </w:tr>
    </w:tbl>
    <w:p w14:paraId="402F8BE7" w14:textId="457A4FE7" w:rsidR="00325DC7" w:rsidRPr="00A466FD" w:rsidRDefault="00325DC7" w:rsidP="00325DC7">
      <w:pPr>
        <w:pStyle w:val="CETHeading1"/>
        <w:rPr>
          <w:rFonts w:cs="Arial"/>
        </w:rPr>
      </w:pPr>
      <w:r w:rsidRPr="00A466FD">
        <w:rPr>
          <w:rFonts w:cs="Arial"/>
        </w:rPr>
        <w:t xml:space="preserve">Results and discussion </w:t>
      </w:r>
    </w:p>
    <w:p w14:paraId="3D190A39" w14:textId="76190443" w:rsidR="00325DC7" w:rsidRPr="00A466FD" w:rsidRDefault="00614A8A" w:rsidP="000F6ED3">
      <w:pPr>
        <w:pStyle w:val="CETheadingx"/>
      </w:pPr>
      <w:r w:rsidRPr="00A466FD">
        <w:rPr>
          <w:lang w:bidi="th-TH"/>
        </w:rPr>
        <w:t>Simulation results of FDCA production</w:t>
      </w:r>
      <w:r w:rsidRPr="00A466FD">
        <w:t xml:space="preserve"> </w:t>
      </w:r>
      <w:r w:rsidR="007247BB" w:rsidRPr="00A466FD">
        <w:t xml:space="preserve">using air as oxidant </w:t>
      </w:r>
    </w:p>
    <w:p w14:paraId="4CEE9BB1" w14:textId="374E2A04" w:rsidR="009D6F23" w:rsidRPr="00A466FD" w:rsidRDefault="00A60028" w:rsidP="0067744F">
      <w:pPr>
        <w:pStyle w:val="CETBodytext"/>
        <w:rPr>
          <w:rFonts w:cs="Browallia New"/>
          <w:szCs w:val="22"/>
          <w:lang w:bidi="th-TH"/>
        </w:rPr>
      </w:pPr>
      <w:r w:rsidRPr="00A466FD">
        <w:rPr>
          <w:rFonts w:cs="Arial"/>
          <w:szCs w:val="18"/>
          <w:lang w:bidi="th-TH"/>
        </w:rPr>
        <w:t>T</w:t>
      </w:r>
      <w:r w:rsidR="00DA4ADB" w:rsidRPr="00A466FD">
        <w:rPr>
          <w:rFonts w:cs="Arial"/>
          <w:szCs w:val="18"/>
          <w:lang w:bidi="th-TH"/>
        </w:rPr>
        <w:t>he mass flow</w:t>
      </w:r>
      <w:r w:rsidRPr="00A466FD">
        <w:rPr>
          <w:rFonts w:cs="Arial"/>
          <w:szCs w:val="18"/>
          <w:lang w:bidi="th-TH"/>
        </w:rPr>
        <w:t xml:space="preserve"> rate</w:t>
      </w:r>
      <w:r w:rsidR="00DA4ADB" w:rsidRPr="00A466FD">
        <w:rPr>
          <w:rFonts w:cs="Arial"/>
          <w:szCs w:val="18"/>
          <w:lang w:bidi="th-TH"/>
        </w:rPr>
        <w:t xml:space="preserve"> of streams in the </w:t>
      </w:r>
      <w:r w:rsidR="006037DC" w:rsidRPr="00A466FD">
        <w:rPr>
          <w:rFonts w:cs="Arial"/>
          <w:szCs w:val="18"/>
          <w:lang w:bidi="th-TH"/>
        </w:rPr>
        <w:t>combined process</w:t>
      </w:r>
      <w:r w:rsidR="00DA4ADB" w:rsidRPr="00A466FD">
        <w:rPr>
          <w:rFonts w:cs="Arial"/>
          <w:szCs w:val="18"/>
          <w:lang w:bidi="th-TH"/>
        </w:rPr>
        <w:t xml:space="preserve"> of HMF oxidation</w:t>
      </w:r>
      <w:r w:rsidR="006037DC" w:rsidRPr="00A466FD">
        <w:rPr>
          <w:rFonts w:cs="Arial"/>
          <w:szCs w:val="18"/>
          <w:lang w:bidi="th-TH"/>
        </w:rPr>
        <w:t>, FDCA purification, and solvent recovery</w:t>
      </w:r>
      <w:r w:rsidR="00605731" w:rsidRPr="00A466FD">
        <w:rPr>
          <w:rFonts w:cs="Arial"/>
          <w:szCs w:val="18"/>
          <w:lang w:bidi="th-TH"/>
        </w:rPr>
        <w:t xml:space="preserve"> are</w:t>
      </w:r>
      <w:r w:rsidRPr="00A466FD">
        <w:t xml:space="preserve"> presented in </w:t>
      </w:r>
      <w:r w:rsidRPr="00A466FD">
        <w:rPr>
          <w:rFonts w:cs="Arial"/>
          <w:szCs w:val="18"/>
          <w:lang w:bidi="th-TH"/>
        </w:rPr>
        <w:t>Table 2</w:t>
      </w:r>
      <w:r w:rsidR="00605731" w:rsidRPr="00A466FD">
        <w:rPr>
          <w:rFonts w:cs="Arial"/>
          <w:szCs w:val="18"/>
          <w:lang w:bidi="th-TH"/>
        </w:rPr>
        <w:t>. In FDCA production,</w:t>
      </w:r>
      <w:r w:rsidR="00945E05" w:rsidRPr="00A466FD">
        <w:rPr>
          <w:rFonts w:cs="Arial"/>
          <w:szCs w:val="18"/>
          <w:lang w:bidi="th-TH"/>
        </w:rPr>
        <w:t xml:space="preserve"> </w:t>
      </w:r>
      <w:r w:rsidR="006037DC" w:rsidRPr="00A466FD">
        <w:rPr>
          <w:rFonts w:cs="Arial"/>
          <w:szCs w:val="18"/>
          <w:lang w:bidi="th-TH"/>
        </w:rPr>
        <w:t xml:space="preserve">a solution of 0.5 wt% HMF in aqueous acetic acid with excess air </w:t>
      </w:r>
      <w:r w:rsidR="00F23EB5" w:rsidRPr="00A466FD">
        <w:rPr>
          <w:rFonts w:cs="Arial"/>
          <w:szCs w:val="18"/>
          <w:lang w:bidi="th-TH"/>
        </w:rPr>
        <w:t xml:space="preserve">is </w:t>
      </w:r>
      <w:r w:rsidR="00F23EB5" w:rsidRPr="00A466FD">
        <w:rPr>
          <w:rFonts w:cs="Browallia New"/>
          <w:szCs w:val="22"/>
          <w:lang w:bidi="th-TH"/>
        </w:rPr>
        <w:t>required</w:t>
      </w:r>
      <w:r w:rsidR="00E80FCA" w:rsidRPr="00A466FD">
        <w:rPr>
          <w:rFonts w:cs="Browallia New"/>
          <w:szCs w:val="22"/>
          <w:lang w:bidi="th-TH"/>
        </w:rPr>
        <w:t xml:space="preserve"> for HMF oxidation. The solvent recovery from the filter can reduce the amount of acetic acid and water </w:t>
      </w:r>
      <w:r w:rsidR="003C05D3" w:rsidRPr="00A466FD">
        <w:rPr>
          <w:rFonts w:cs="Browallia New"/>
          <w:szCs w:val="22"/>
          <w:lang w:bidi="th-TH"/>
        </w:rPr>
        <w:t xml:space="preserve">in the </w:t>
      </w:r>
      <w:r w:rsidR="004609F0" w:rsidRPr="00A466FD">
        <w:rPr>
          <w:rFonts w:cs="Browallia New"/>
          <w:szCs w:val="22"/>
          <w:lang w:bidi="th-TH"/>
        </w:rPr>
        <w:t>fe</w:t>
      </w:r>
      <w:r w:rsidR="003C05D3" w:rsidRPr="00A466FD">
        <w:rPr>
          <w:rFonts w:cs="Browallia New"/>
          <w:szCs w:val="22"/>
          <w:lang w:bidi="th-TH"/>
        </w:rPr>
        <w:t>e</w:t>
      </w:r>
      <w:r w:rsidR="004609F0" w:rsidRPr="00A466FD">
        <w:rPr>
          <w:rFonts w:cs="Browallia New"/>
          <w:szCs w:val="22"/>
          <w:lang w:bidi="th-TH"/>
        </w:rPr>
        <w:t>d</w:t>
      </w:r>
      <w:r w:rsidR="00E80FCA" w:rsidRPr="00A466FD">
        <w:rPr>
          <w:rFonts w:cs="Browallia New"/>
          <w:szCs w:val="22"/>
          <w:lang w:bidi="th-TH"/>
        </w:rPr>
        <w:t xml:space="preserve"> for the process</w:t>
      </w:r>
      <w:r w:rsidR="004609F0" w:rsidRPr="00A466FD">
        <w:rPr>
          <w:rFonts w:cs="Browallia New"/>
          <w:szCs w:val="22"/>
          <w:lang w:bidi="th-TH"/>
        </w:rPr>
        <w:t xml:space="preserve"> by about 96.45% </w:t>
      </w:r>
      <w:r w:rsidR="005C7478" w:rsidRPr="00A466FD">
        <w:rPr>
          <w:rFonts w:cs="Browallia New"/>
          <w:szCs w:val="22"/>
          <w:lang w:bidi="th-TH"/>
        </w:rPr>
        <w:t>and</w:t>
      </w:r>
      <w:r w:rsidR="004609F0" w:rsidRPr="00A466FD">
        <w:rPr>
          <w:rFonts w:cs="Browallia New"/>
          <w:szCs w:val="22"/>
          <w:lang w:bidi="th-TH"/>
        </w:rPr>
        <w:t xml:space="preserve"> 97.24%</w:t>
      </w:r>
      <w:r w:rsidR="005C7478" w:rsidRPr="00A466FD">
        <w:rPr>
          <w:rFonts w:cs="Browallia New"/>
          <w:szCs w:val="22"/>
          <w:lang w:bidi="th-TH"/>
        </w:rPr>
        <w:t>, compared to</w:t>
      </w:r>
      <w:r w:rsidR="007178F4" w:rsidRPr="00A466FD">
        <w:rPr>
          <w:rFonts w:cs="Browallia New"/>
          <w:szCs w:val="22"/>
          <w:lang w:bidi="th-TH"/>
        </w:rPr>
        <w:t xml:space="preserve"> the</w:t>
      </w:r>
      <w:r w:rsidR="007178F4" w:rsidRPr="00A466FD">
        <w:rPr>
          <w:rFonts w:cs="Browallia New" w:hint="cs"/>
          <w:szCs w:val="22"/>
          <w:cs/>
          <w:lang w:bidi="th-TH"/>
        </w:rPr>
        <w:t xml:space="preserve"> </w:t>
      </w:r>
      <w:r w:rsidR="007178F4" w:rsidRPr="00A466FD">
        <w:rPr>
          <w:rFonts w:cs="Browallia New"/>
          <w:szCs w:val="22"/>
          <w:lang w:bidi="th-TH"/>
        </w:rPr>
        <w:t xml:space="preserve">system without solvent recovery. </w:t>
      </w:r>
      <w:r w:rsidR="009F321E" w:rsidRPr="00A466FD">
        <w:rPr>
          <w:rFonts w:cs="Browallia New"/>
          <w:szCs w:val="22"/>
          <w:lang w:bidi="th-TH"/>
        </w:rPr>
        <w:t>From Table 2, t</w:t>
      </w:r>
      <w:r w:rsidR="003C05D3" w:rsidRPr="00A466FD">
        <w:rPr>
          <w:rFonts w:cs="Browallia New"/>
          <w:szCs w:val="22"/>
          <w:lang w:bidi="th-TH"/>
        </w:rPr>
        <w:t>he</w:t>
      </w:r>
      <w:r w:rsidR="00D7508E" w:rsidRPr="00A466FD">
        <w:rPr>
          <w:rFonts w:cs="Browallia New"/>
          <w:szCs w:val="22"/>
          <w:lang w:bidi="th-TH"/>
        </w:rPr>
        <w:t xml:space="preserve"> </w:t>
      </w:r>
      <w:r w:rsidR="0072444B" w:rsidRPr="00A466FD">
        <w:rPr>
          <w:rFonts w:cs="Browallia New"/>
          <w:szCs w:val="22"/>
          <w:lang w:bidi="th-TH"/>
        </w:rPr>
        <w:t>decre</w:t>
      </w:r>
      <w:r w:rsidR="00E101CA" w:rsidRPr="00A466FD">
        <w:rPr>
          <w:rFonts w:cs="Browallia New"/>
          <w:szCs w:val="22"/>
          <w:lang w:bidi="th-TH"/>
        </w:rPr>
        <w:t xml:space="preserve">ment </w:t>
      </w:r>
      <w:r w:rsidR="0072444B" w:rsidRPr="00A466FD">
        <w:rPr>
          <w:rFonts w:cs="Browallia New"/>
          <w:szCs w:val="22"/>
          <w:lang w:bidi="th-TH"/>
        </w:rPr>
        <w:t>of</w:t>
      </w:r>
      <w:r w:rsidR="003C05D3" w:rsidRPr="00A466FD">
        <w:rPr>
          <w:rFonts w:cs="Browallia New"/>
          <w:szCs w:val="22"/>
          <w:lang w:bidi="th-TH"/>
        </w:rPr>
        <w:t xml:space="preserve"> water </w:t>
      </w:r>
      <w:r w:rsidR="0072444B" w:rsidRPr="00A466FD">
        <w:rPr>
          <w:rFonts w:cs="Browallia New"/>
          <w:szCs w:val="22"/>
          <w:lang w:bidi="th-TH"/>
        </w:rPr>
        <w:t xml:space="preserve">required </w:t>
      </w:r>
      <w:r w:rsidR="00D7508E" w:rsidRPr="00A466FD">
        <w:rPr>
          <w:rFonts w:cs="Browallia New"/>
          <w:szCs w:val="22"/>
          <w:lang w:bidi="th-TH"/>
        </w:rPr>
        <w:t>in the feed is higher than acetic acid</w:t>
      </w:r>
      <w:r w:rsidR="00E101CA" w:rsidRPr="00A466FD">
        <w:rPr>
          <w:rFonts w:cs="Browallia New"/>
          <w:szCs w:val="22"/>
          <w:lang w:bidi="th-TH"/>
        </w:rPr>
        <w:t>. This is</w:t>
      </w:r>
      <w:r w:rsidR="00D7508E" w:rsidRPr="00A466FD">
        <w:rPr>
          <w:rFonts w:cs="Browallia New"/>
          <w:szCs w:val="22"/>
          <w:lang w:bidi="th-TH"/>
        </w:rPr>
        <w:t xml:space="preserve"> because </w:t>
      </w:r>
      <w:r w:rsidR="00103988" w:rsidRPr="00A466FD">
        <w:rPr>
          <w:rFonts w:cs="Browallia New"/>
          <w:szCs w:val="22"/>
          <w:lang w:bidi="th-TH"/>
        </w:rPr>
        <w:t>of water produced in the HMF oxidation</w:t>
      </w:r>
      <w:r w:rsidR="006B3E8F" w:rsidRPr="00A466FD">
        <w:rPr>
          <w:rFonts w:cs="Browallia New"/>
          <w:szCs w:val="22"/>
          <w:lang w:bidi="th-TH"/>
        </w:rPr>
        <w:t xml:space="preserve"> </w:t>
      </w:r>
      <w:r w:rsidR="00B46AF0" w:rsidRPr="00A466FD">
        <w:rPr>
          <w:rFonts w:cs="Browallia New"/>
          <w:szCs w:val="22"/>
          <w:lang w:bidi="th-TH"/>
        </w:rPr>
        <w:t xml:space="preserve">The reduction of </w:t>
      </w:r>
      <w:r w:rsidR="000938D6" w:rsidRPr="00A466FD">
        <w:rPr>
          <w:rFonts w:cs="Browallia New"/>
          <w:szCs w:val="22"/>
          <w:lang w:bidi="th-TH"/>
        </w:rPr>
        <w:t xml:space="preserve">using the amount of water and acetic </w:t>
      </w:r>
      <w:r w:rsidR="000466DC" w:rsidRPr="00A466FD">
        <w:rPr>
          <w:rFonts w:cs="Browallia New"/>
          <w:szCs w:val="22"/>
          <w:lang w:bidi="th-TH"/>
        </w:rPr>
        <w:t xml:space="preserve">by recycling solvent </w:t>
      </w:r>
      <w:r w:rsidR="000938D6" w:rsidRPr="00A466FD">
        <w:rPr>
          <w:rFonts w:cs="Browallia New"/>
          <w:szCs w:val="22"/>
          <w:lang w:bidi="th-TH"/>
        </w:rPr>
        <w:t xml:space="preserve">can reduce </w:t>
      </w:r>
      <w:r w:rsidR="000466DC" w:rsidRPr="00A466FD">
        <w:rPr>
          <w:rFonts w:cs="Browallia New"/>
          <w:szCs w:val="22"/>
          <w:lang w:bidi="th-TH"/>
        </w:rPr>
        <w:t xml:space="preserve">the operating cost. </w:t>
      </w:r>
      <w:r w:rsidR="00C70D6A" w:rsidRPr="00A466FD">
        <w:rPr>
          <w:rFonts w:cs="Browallia New"/>
          <w:szCs w:val="22"/>
          <w:lang w:bidi="th-TH"/>
        </w:rPr>
        <w:t>FDCA</w:t>
      </w:r>
      <w:r w:rsidR="00C70D6A" w:rsidRPr="00A466FD">
        <w:rPr>
          <w:rFonts w:cs="Browallia New"/>
          <w:szCs w:val="22"/>
          <w:vertAlign w:val="superscript"/>
          <w:lang w:bidi="th-TH"/>
        </w:rPr>
        <w:t>2-</w:t>
      </w:r>
      <w:r w:rsidR="00C70D6A" w:rsidRPr="00A466FD">
        <w:rPr>
          <w:rFonts w:cs="Browallia New"/>
          <w:szCs w:val="22"/>
          <w:lang w:bidi="th-TH"/>
        </w:rPr>
        <w:t>, remaining HMF, and intermediates, i.e., DFF and FFDCA</w:t>
      </w:r>
      <w:r w:rsidR="00C70D6A" w:rsidRPr="00A466FD" w:rsidDel="000938D6">
        <w:rPr>
          <w:rFonts w:cs="Browallia New"/>
          <w:szCs w:val="22"/>
          <w:lang w:bidi="th-TH"/>
        </w:rPr>
        <w:t xml:space="preserve"> </w:t>
      </w:r>
      <w:r w:rsidR="00C70D6A" w:rsidRPr="00A466FD">
        <w:rPr>
          <w:rFonts w:cs="Browallia New"/>
          <w:szCs w:val="22"/>
          <w:lang w:bidi="th-TH"/>
        </w:rPr>
        <w:t xml:space="preserve">are the products from HMF oxidation. </w:t>
      </w:r>
      <w:r w:rsidR="00434067" w:rsidRPr="00A466FD">
        <w:rPr>
          <w:rFonts w:cs="Browallia New"/>
          <w:szCs w:val="22"/>
          <w:lang w:bidi="th-TH"/>
        </w:rPr>
        <w:t>The FDCA</w:t>
      </w:r>
      <w:r w:rsidR="00434067" w:rsidRPr="00A466FD">
        <w:rPr>
          <w:rFonts w:cs="Browallia New"/>
          <w:szCs w:val="22"/>
          <w:vertAlign w:val="superscript"/>
          <w:lang w:bidi="th-TH"/>
        </w:rPr>
        <w:t>2-</w:t>
      </w:r>
      <w:r w:rsidR="00434067" w:rsidRPr="00A466FD">
        <w:rPr>
          <w:rFonts w:cs="Browallia New"/>
          <w:szCs w:val="22"/>
          <w:lang w:bidi="th-TH"/>
        </w:rPr>
        <w:t xml:space="preserve"> is converted to FDCA solid in the crystallizer. FDCA solid is separated in the filter. </w:t>
      </w:r>
      <w:r w:rsidR="000A60B8" w:rsidRPr="00A466FD">
        <w:rPr>
          <w:rFonts w:cs="Browallia New"/>
          <w:szCs w:val="22"/>
          <w:lang w:bidi="th-TH"/>
        </w:rPr>
        <w:t xml:space="preserve">The liquid stream from the filter </w:t>
      </w:r>
      <w:r w:rsidR="00535246" w:rsidRPr="00A466FD">
        <w:rPr>
          <w:rFonts w:cs="Browallia New"/>
          <w:szCs w:val="22"/>
          <w:lang w:bidi="th-TH"/>
        </w:rPr>
        <w:t>consists</w:t>
      </w:r>
      <w:r w:rsidR="000A60B8" w:rsidRPr="00A466FD">
        <w:rPr>
          <w:rFonts w:cs="Browallia New"/>
          <w:szCs w:val="22"/>
          <w:lang w:bidi="th-TH"/>
        </w:rPr>
        <w:t xml:space="preserve"> of </w:t>
      </w:r>
      <w:r w:rsidR="00BC6797" w:rsidRPr="00A466FD">
        <w:rPr>
          <w:rFonts w:cs="Browallia New"/>
          <w:szCs w:val="22"/>
          <w:lang w:bidi="th-TH"/>
        </w:rPr>
        <w:t xml:space="preserve">DFF, </w:t>
      </w:r>
      <w:r w:rsidR="001C0E1E" w:rsidRPr="00A466FD">
        <w:rPr>
          <w:rFonts w:cs="Browallia New"/>
          <w:szCs w:val="22"/>
          <w:lang w:bidi="th-TH"/>
        </w:rPr>
        <w:t xml:space="preserve">FFCA, </w:t>
      </w:r>
      <w:r w:rsidR="00BC6797" w:rsidRPr="00A466FD">
        <w:rPr>
          <w:rFonts w:cs="Browallia New"/>
          <w:szCs w:val="22"/>
          <w:lang w:bidi="th-TH"/>
        </w:rPr>
        <w:t>FDCA</w:t>
      </w:r>
      <w:r w:rsidR="001C0E1E" w:rsidRPr="00A466FD">
        <w:rPr>
          <w:rFonts w:cs="Browallia New"/>
          <w:szCs w:val="22"/>
          <w:vertAlign w:val="superscript"/>
          <w:lang w:bidi="th-TH"/>
        </w:rPr>
        <w:t>2-</w:t>
      </w:r>
      <w:r w:rsidR="001C0E1E" w:rsidRPr="00A466FD">
        <w:rPr>
          <w:rFonts w:cs="Browallia New"/>
          <w:szCs w:val="22"/>
          <w:lang w:bidi="th-TH"/>
        </w:rPr>
        <w:t xml:space="preserve">, and FDCA. Therefore, </w:t>
      </w:r>
      <w:r w:rsidR="00942691" w:rsidRPr="00A466FD">
        <w:rPr>
          <w:rFonts w:cs="Browallia New"/>
          <w:szCs w:val="22"/>
          <w:lang w:bidi="th-TH"/>
        </w:rPr>
        <w:t xml:space="preserve">recycling </w:t>
      </w:r>
      <w:r w:rsidR="00813A85" w:rsidRPr="00A466FD">
        <w:rPr>
          <w:rFonts w:cs="Browallia New"/>
          <w:szCs w:val="22"/>
          <w:lang w:bidi="th-TH"/>
        </w:rPr>
        <w:t xml:space="preserve">liquid from the filter </w:t>
      </w:r>
      <w:r w:rsidR="009D6F23" w:rsidRPr="00A466FD">
        <w:rPr>
          <w:rFonts w:cs="Browallia New"/>
          <w:szCs w:val="22"/>
          <w:lang w:bidi="th-TH"/>
        </w:rPr>
        <w:t xml:space="preserve">to mix with fresh feed </w:t>
      </w:r>
      <w:r w:rsidR="008D1637" w:rsidRPr="00A466FD">
        <w:rPr>
          <w:rFonts w:cs="Browallia New"/>
          <w:szCs w:val="22"/>
          <w:lang w:bidi="th-TH"/>
        </w:rPr>
        <w:t>also increases the FDCA yield</w:t>
      </w:r>
      <w:r w:rsidR="004D7D74" w:rsidRPr="00A466FD">
        <w:rPr>
          <w:rFonts w:cs="Browallia New"/>
          <w:szCs w:val="22"/>
          <w:lang w:bidi="th-TH"/>
        </w:rPr>
        <w:t>.</w:t>
      </w:r>
      <w:r w:rsidR="009D6F23" w:rsidRPr="00A466FD">
        <w:rPr>
          <w:rFonts w:cs="Browallia New" w:hint="cs"/>
          <w:szCs w:val="22"/>
          <w:cs/>
          <w:lang w:bidi="th-TH"/>
        </w:rPr>
        <w:t xml:space="preserve"> </w:t>
      </w:r>
      <w:r w:rsidR="009D6F23" w:rsidRPr="00A466FD">
        <w:rPr>
          <w:rFonts w:cs="Browallia New"/>
          <w:szCs w:val="22"/>
          <w:lang w:bidi="th-TH"/>
        </w:rPr>
        <w:t xml:space="preserve">In this system, the product of FDCA solid is 12.92 tons/day which is about 98.24% yield of FDCA. </w:t>
      </w:r>
    </w:p>
    <w:p w14:paraId="73323BE2" w14:textId="77777777" w:rsidR="00763C3A" w:rsidRPr="00A466FD" w:rsidRDefault="00763C3A" w:rsidP="00763C3A">
      <w:pPr>
        <w:pStyle w:val="CETBodytext"/>
        <w:jc w:val="center"/>
        <w:rPr>
          <w:rFonts w:cs="Cordia New"/>
          <w:lang w:bidi="th-TH"/>
        </w:rPr>
      </w:pPr>
      <w:r w:rsidRPr="00A466FD">
        <w:rPr>
          <w:rFonts w:cs="Cordia New"/>
          <w:noProof/>
          <w:lang w:bidi="th-TH"/>
        </w:rPr>
        <w:drawing>
          <wp:inline distT="0" distB="0" distL="0" distR="0" wp14:anchorId="11D5F17E" wp14:editId="19D4F68E">
            <wp:extent cx="3251200" cy="206495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4124" cy="2092219"/>
                    </a:xfrm>
                    <a:prstGeom prst="rect">
                      <a:avLst/>
                    </a:prstGeom>
                    <a:noFill/>
                  </pic:spPr>
                </pic:pic>
              </a:graphicData>
            </a:graphic>
          </wp:inline>
        </w:drawing>
      </w:r>
    </w:p>
    <w:p w14:paraId="69304FB3" w14:textId="77777777" w:rsidR="00763C3A" w:rsidRPr="00A466FD" w:rsidRDefault="00763C3A" w:rsidP="00763C3A">
      <w:pPr>
        <w:pStyle w:val="CETBodytext"/>
        <w:rPr>
          <w:lang w:val="en-GB"/>
        </w:rPr>
      </w:pPr>
    </w:p>
    <w:p w14:paraId="7D6E76F1" w14:textId="77777777" w:rsidR="00763C3A" w:rsidRPr="00A466FD" w:rsidRDefault="00763C3A" w:rsidP="00763C3A">
      <w:pPr>
        <w:pStyle w:val="CETCaption"/>
        <w:spacing w:before="0"/>
        <w:rPr>
          <w:rFonts w:cs="Arial"/>
          <w:szCs w:val="18"/>
        </w:rPr>
      </w:pPr>
      <w:r w:rsidRPr="00A466FD">
        <w:rPr>
          <w:rFonts w:cs="Arial"/>
          <w:szCs w:val="18"/>
        </w:rPr>
        <w:t xml:space="preserve">Figure </w:t>
      </w:r>
      <w:r w:rsidRPr="00A466FD">
        <w:rPr>
          <w:rFonts w:cs="Arial"/>
          <w:szCs w:val="18"/>
          <w:lang w:bidi="th-TH"/>
        </w:rPr>
        <w:t>2</w:t>
      </w:r>
      <w:r w:rsidRPr="00A466FD">
        <w:rPr>
          <w:rFonts w:cs="Arial"/>
          <w:szCs w:val="18"/>
          <w:cs/>
          <w:lang w:bidi="th-TH"/>
        </w:rPr>
        <w:t>:</w:t>
      </w:r>
      <w:r w:rsidRPr="00A466FD">
        <w:rPr>
          <w:rFonts w:cs="Arial"/>
          <w:szCs w:val="18"/>
          <w:lang w:bidi="th-TH"/>
        </w:rPr>
        <w:t xml:space="preserve"> Distribution of energy consumption </w:t>
      </w:r>
      <w:r w:rsidRPr="00A466FD">
        <w:rPr>
          <w:rFonts w:cs="Browallia New"/>
          <w:szCs w:val="22"/>
          <w:lang w:val="en-US" w:bidi="th-TH"/>
        </w:rPr>
        <w:t xml:space="preserve">in the </w:t>
      </w:r>
      <w:r w:rsidRPr="00A466FD">
        <w:rPr>
          <w:rFonts w:cs="Arial"/>
          <w:szCs w:val="18"/>
        </w:rPr>
        <w:t>FDCA production process from the HMF oxidation using air as oxidant.</w:t>
      </w:r>
    </w:p>
    <w:p w14:paraId="52765595" w14:textId="15A3F9B3" w:rsidR="00614A8A" w:rsidRPr="00A466FD" w:rsidRDefault="00D41666" w:rsidP="00D41666">
      <w:pPr>
        <w:pStyle w:val="CETTabletitle"/>
        <w:rPr>
          <w:rFonts w:cs="Angsana New"/>
          <w:lang w:val="en-US" w:bidi="th-TH"/>
        </w:rPr>
      </w:pPr>
      <w:r w:rsidRPr="00A466FD">
        <w:lastRenderedPageBreak/>
        <w:t xml:space="preserve">Table 2: </w:t>
      </w:r>
      <w:r w:rsidRPr="00A466FD">
        <w:rPr>
          <w:rFonts w:cs="Angsana New"/>
          <w:lang w:bidi="th-TH"/>
        </w:rPr>
        <w:t>R</w:t>
      </w:r>
      <w:r w:rsidRPr="00A466FD">
        <w:rPr>
          <w:rFonts w:cs="Angsana New"/>
          <w:lang w:val="en-US" w:bidi="th-TH"/>
        </w:rPr>
        <w:t>esults obtained from process simulation of FDCA production.</w:t>
      </w:r>
    </w:p>
    <w:tbl>
      <w:tblPr>
        <w:tblW w:w="846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9"/>
        <w:gridCol w:w="1441"/>
        <w:gridCol w:w="576"/>
        <w:gridCol w:w="310"/>
        <w:gridCol w:w="887"/>
        <w:gridCol w:w="886"/>
        <w:gridCol w:w="887"/>
        <w:gridCol w:w="803"/>
        <w:gridCol w:w="83"/>
        <w:gridCol w:w="878"/>
        <w:gridCol w:w="9"/>
      </w:tblGrid>
      <w:tr w:rsidR="00322F52" w:rsidRPr="00A466FD" w14:paraId="510AE816" w14:textId="2AAE0307" w:rsidTr="0009779A">
        <w:trPr>
          <w:gridAfter w:val="1"/>
          <w:wAfter w:w="9" w:type="dxa"/>
        </w:trPr>
        <w:tc>
          <w:tcPr>
            <w:tcW w:w="1709" w:type="dxa"/>
            <w:tcBorders>
              <w:top w:val="single" w:sz="12" w:space="0" w:color="008000"/>
              <w:bottom w:val="nil"/>
            </w:tcBorders>
            <w:shd w:val="clear" w:color="auto" w:fill="FFFFFF"/>
          </w:tcPr>
          <w:p w14:paraId="54265F47" w14:textId="4DB6A8AA" w:rsidR="00322F52" w:rsidRPr="00A466FD" w:rsidRDefault="00322F52" w:rsidP="00322F52">
            <w:pPr>
              <w:pStyle w:val="CETBodytext"/>
              <w:rPr>
                <w:b/>
                <w:bCs/>
                <w:lang w:val="en-GB"/>
              </w:rPr>
            </w:pPr>
            <w:r w:rsidRPr="00A466FD">
              <w:rPr>
                <w:b/>
                <w:bCs/>
                <w:lang w:val="en-GB"/>
              </w:rPr>
              <w:t>Variables</w:t>
            </w:r>
          </w:p>
        </w:tc>
        <w:tc>
          <w:tcPr>
            <w:tcW w:w="1441" w:type="dxa"/>
            <w:tcBorders>
              <w:top w:val="single" w:sz="12" w:space="0" w:color="008000"/>
              <w:bottom w:val="nil"/>
            </w:tcBorders>
            <w:shd w:val="clear" w:color="auto" w:fill="FFFFFF"/>
          </w:tcPr>
          <w:p w14:paraId="67A8DFD6" w14:textId="7292DFBB" w:rsidR="00322F52" w:rsidRPr="00A466FD" w:rsidRDefault="00322F52" w:rsidP="00322F52">
            <w:pPr>
              <w:pStyle w:val="CETBodytext"/>
              <w:rPr>
                <w:b/>
                <w:bCs/>
                <w:lang w:val="en-GB"/>
              </w:rPr>
            </w:pPr>
            <w:r w:rsidRPr="00A466FD">
              <w:rPr>
                <w:b/>
                <w:bCs/>
                <w:lang w:val="en-GB"/>
              </w:rPr>
              <w:t xml:space="preserve">Unit </w:t>
            </w:r>
          </w:p>
        </w:tc>
        <w:tc>
          <w:tcPr>
            <w:tcW w:w="576" w:type="dxa"/>
            <w:tcBorders>
              <w:top w:val="single" w:sz="12" w:space="0" w:color="008000"/>
              <w:bottom w:val="single" w:sz="6" w:space="0" w:color="008000"/>
            </w:tcBorders>
            <w:shd w:val="clear" w:color="auto" w:fill="FFFFFF"/>
          </w:tcPr>
          <w:p w14:paraId="549FF8C5" w14:textId="77777777" w:rsidR="00322F52" w:rsidRPr="00A466FD" w:rsidRDefault="00322F52" w:rsidP="00322F52">
            <w:pPr>
              <w:pStyle w:val="CETBodytext"/>
              <w:ind w:right="-1"/>
              <w:rPr>
                <w:rFonts w:cs="Arial"/>
                <w:b/>
                <w:bCs/>
                <w:szCs w:val="18"/>
                <w:lang w:val="en-GB"/>
              </w:rPr>
            </w:pPr>
          </w:p>
        </w:tc>
        <w:tc>
          <w:tcPr>
            <w:tcW w:w="3773" w:type="dxa"/>
            <w:gridSpan w:val="5"/>
            <w:tcBorders>
              <w:top w:val="single" w:sz="12" w:space="0" w:color="008000"/>
              <w:bottom w:val="single" w:sz="6" w:space="0" w:color="008000"/>
            </w:tcBorders>
            <w:shd w:val="clear" w:color="auto" w:fill="FFFFFF"/>
          </w:tcPr>
          <w:p w14:paraId="566966D8" w14:textId="372C250B" w:rsidR="00322F52" w:rsidRPr="00A466FD" w:rsidRDefault="00322F52" w:rsidP="00322F52">
            <w:pPr>
              <w:pStyle w:val="CETBodytext"/>
              <w:ind w:right="-1"/>
              <w:jc w:val="center"/>
              <w:rPr>
                <w:rFonts w:cs="Arial"/>
                <w:b/>
                <w:bCs/>
                <w:szCs w:val="18"/>
                <w:lang w:val="en-GB"/>
              </w:rPr>
            </w:pPr>
            <w:r w:rsidRPr="00A466FD">
              <w:rPr>
                <w:rFonts w:cs="Arial"/>
                <w:b/>
                <w:bCs/>
                <w:szCs w:val="18"/>
                <w:lang w:val="en-GB"/>
              </w:rPr>
              <w:t>Stream</w:t>
            </w:r>
          </w:p>
        </w:tc>
        <w:tc>
          <w:tcPr>
            <w:tcW w:w="961" w:type="dxa"/>
            <w:gridSpan w:val="2"/>
            <w:tcBorders>
              <w:top w:val="single" w:sz="12" w:space="0" w:color="008000"/>
              <w:bottom w:val="single" w:sz="6" w:space="0" w:color="008000"/>
            </w:tcBorders>
            <w:shd w:val="clear" w:color="auto" w:fill="FFFFFF"/>
          </w:tcPr>
          <w:p w14:paraId="70B6EF4B" w14:textId="77777777" w:rsidR="00322F52" w:rsidRPr="00A466FD" w:rsidRDefault="00322F52" w:rsidP="00322F52">
            <w:pPr>
              <w:pStyle w:val="CETBodytext"/>
              <w:ind w:right="-1"/>
              <w:jc w:val="center"/>
              <w:rPr>
                <w:rFonts w:cs="Arial"/>
                <w:b/>
                <w:bCs/>
                <w:szCs w:val="18"/>
                <w:lang w:val="en-GB"/>
              </w:rPr>
            </w:pPr>
          </w:p>
        </w:tc>
      </w:tr>
      <w:tr w:rsidR="0009779A" w:rsidRPr="00A466FD" w14:paraId="44D2C804" w14:textId="35070296" w:rsidTr="0009779A">
        <w:tc>
          <w:tcPr>
            <w:tcW w:w="1709" w:type="dxa"/>
            <w:tcBorders>
              <w:top w:val="nil"/>
              <w:bottom w:val="single" w:sz="12" w:space="0" w:color="008000"/>
            </w:tcBorders>
            <w:shd w:val="clear" w:color="auto" w:fill="FFFFFF"/>
          </w:tcPr>
          <w:p w14:paraId="36B5B611" w14:textId="77777777" w:rsidR="0009779A" w:rsidRPr="00A466FD" w:rsidRDefault="0009779A" w:rsidP="00322F52">
            <w:pPr>
              <w:pStyle w:val="CETBodytext"/>
              <w:rPr>
                <w:b/>
                <w:bCs/>
                <w:lang w:val="en-GB"/>
              </w:rPr>
            </w:pPr>
          </w:p>
        </w:tc>
        <w:tc>
          <w:tcPr>
            <w:tcW w:w="1441" w:type="dxa"/>
            <w:tcBorders>
              <w:top w:val="nil"/>
              <w:bottom w:val="single" w:sz="12" w:space="0" w:color="008000"/>
            </w:tcBorders>
            <w:shd w:val="clear" w:color="auto" w:fill="FFFFFF"/>
          </w:tcPr>
          <w:p w14:paraId="06149CA4" w14:textId="5F22020E" w:rsidR="0009779A" w:rsidRPr="00A466FD" w:rsidRDefault="0009779A" w:rsidP="00322F52">
            <w:pPr>
              <w:pStyle w:val="CETBodytext"/>
              <w:rPr>
                <w:b/>
                <w:bCs/>
                <w:lang w:val="en-GB"/>
              </w:rPr>
            </w:pPr>
          </w:p>
        </w:tc>
        <w:tc>
          <w:tcPr>
            <w:tcW w:w="886" w:type="dxa"/>
            <w:gridSpan w:val="2"/>
            <w:tcBorders>
              <w:top w:val="single" w:sz="12" w:space="0" w:color="008000"/>
              <w:bottom w:val="single" w:sz="12" w:space="0" w:color="008000"/>
            </w:tcBorders>
            <w:shd w:val="clear" w:color="auto" w:fill="FFFFFF"/>
          </w:tcPr>
          <w:p w14:paraId="5FC9EC15" w14:textId="5D5D3036" w:rsidR="0009779A" w:rsidRPr="00A466FD" w:rsidRDefault="0009779A" w:rsidP="00322F52">
            <w:pPr>
              <w:pStyle w:val="CETBodytext"/>
              <w:ind w:right="-1"/>
              <w:jc w:val="center"/>
              <w:rPr>
                <w:rFonts w:cs="Arial"/>
                <w:b/>
                <w:bCs/>
                <w:szCs w:val="18"/>
                <w:lang w:val="en-GB"/>
              </w:rPr>
            </w:pPr>
            <w:r w:rsidRPr="00A466FD">
              <w:rPr>
                <w:rFonts w:cs="Arial"/>
                <w:b/>
                <w:bCs/>
                <w:szCs w:val="18"/>
                <w:lang w:val="en-GB"/>
              </w:rPr>
              <w:t>1</w:t>
            </w:r>
          </w:p>
        </w:tc>
        <w:tc>
          <w:tcPr>
            <w:tcW w:w="887" w:type="dxa"/>
            <w:tcBorders>
              <w:top w:val="single" w:sz="12" w:space="0" w:color="008000"/>
              <w:bottom w:val="single" w:sz="12" w:space="0" w:color="008000"/>
            </w:tcBorders>
            <w:shd w:val="clear" w:color="auto" w:fill="FFFFFF"/>
          </w:tcPr>
          <w:p w14:paraId="31B34109" w14:textId="518034E2" w:rsidR="0009779A" w:rsidRPr="00A466FD" w:rsidRDefault="0009779A" w:rsidP="00322F52">
            <w:pPr>
              <w:pStyle w:val="CETBodytext"/>
              <w:ind w:right="-1"/>
              <w:jc w:val="center"/>
              <w:rPr>
                <w:rFonts w:cs="Arial"/>
                <w:b/>
                <w:bCs/>
                <w:szCs w:val="18"/>
                <w:lang w:val="en-GB"/>
              </w:rPr>
            </w:pPr>
            <w:r w:rsidRPr="00A466FD">
              <w:rPr>
                <w:rFonts w:cs="Arial"/>
                <w:b/>
                <w:bCs/>
                <w:szCs w:val="18"/>
                <w:lang w:val="en-GB"/>
              </w:rPr>
              <w:t>5</w:t>
            </w:r>
          </w:p>
        </w:tc>
        <w:tc>
          <w:tcPr>
            <w:tcW w:w="886" w:type="dxa"/>
            <w:tcBorders>
              <w:top w:val="single" w:sz="12" w:space="0" w:color="008000"/>
              <w:bottom w:val="single" w:sz="12" w:space="0" w:color="008000"/>
            </w:tcBorders>
            <w:shd w:val="clear" w:color="auto" w:fill="FFFFFF"/>
          </w:tcPr>
          <w:p w14:paraId="783204D6" w14:textId="58E7AF2A" w:rsidR="0009779A" w:rsidRPr="00A466FD" w:rsidRDefault="0009779A" w:rsidP="00322F52">
            <w:pPr>
              <w:pStyle w:val="CETBodytext"/>
              <w:ind w:right="-1"/>
              <w:jc w:val="center"/>
              <w:rPr>
                <w:rFonts w:cs="Arial"/>
                <w:b/>
                <w:bCs/>
                <w:szCs w:val="18"/>
                <w:lang w:val="en-GB"/>
              </w:rPr>
            </w:pPr>
            <w:r w:rsidRPr="00A466FD">
              <w:rPr>
                <w:rFonts w:cs="Arial"/>
                <w:b/>
                <w:bCs/>
                <w:szCs w:val="18"/>
                <w:lang w:val="en-GB"/>
              </w:rPr>
              <w:t>6</w:t>
            </w:r>
          </w:p>
        </w:tc>
        <w:tc>
          <w:tcPr>
            <w:tcW w:w="887" w:type="dxa"/>
            <w:tcBorders>
              <w:top w:val="single" w:sz="12" w:space="0" w:color="008000"/>
              <w:bottom w:val="single" w:sz="12" w:space="0" w:color="008000"/>
            </w:tcBorders>
            <w:shd w:val="clear" w:color="auto" w:fill="FFFFFF"/>
          </w:tcPr>
          <w:p w14:paraId="31F08007" w14:textId="4B37BA6B" w:rsidR="0009779A" w:rsidRPr="00A466FD" w:rsidRDefault="0009779A" w:rsidP="00322F52">
            <w:pPr>
              <w:pStyle w:val="CETBodytext"/>
              <w:ind w:right="-1"/>
              <w:jc w:val="center"/>
              <w:rPr>
                <w:rFonts w:cs="Arial"/>
                <w:b/>
                <w:bCs/>
                <w:szCs w:val="18"/>
                <w:lang w:val="en-GB"/>
              </w:rPr>
            </w:pPr>
            <w:r w:rsidRPr="00A466FD">
              <w:rPr>
                <w:rFonts w:cs="Arial"/>
                <w:b/>
                <w:bCs/>
                <w:szCs w:val="18"/>
                <w:lang w:val="en-GB"/>
              </w:rPr>
              <w:t>7</w:t>
            </w:r>
          </w:p>
        </w:tc>
        <w:tc>
          <w:tcPr>
            <w:tcW w:w="886" w:type="dxa"/>
            <w:gridSpan w:val="2"/>
            <w:tcBorders>
              <w:top w:val="single" w:sz="12" w:space="0" w:color="008000"/>
              <w:bottom w:val="single" w:sz="12" w:space="0" w:color="008000"/>
            </w:tcBorders>
            <w:shd w:val="clear" w:color="auto" w:fill="FFFFFF"/>
          </w:tcPr>
          <w:p w14:paraId="726C50CD" w14:textId="39AC601D" w:rsidR="0009779A" w:rsidRPr="00A466FD" w:rsidRDefault="0009779A" w:rsidP="00322F52">
            <w:pPr>
              <w:pStyle w:val="CETBodytext"/>
              <w:ind w:right="-1"/>
              <w:jc w:val="center"/>
              <w:rPr>
                <w:rFonts w:cs="Arial"/>
                <w:b/>
                <w:bCs/>
                <w:szCs w:val="18"/>
                <w:lang w:val="en-GB"/>
              </w:rPr>
            </w:pPr>
            <w:r w:rsidRPr="00A466FD">
              <w:rPr>
                <w:rFonts w:cs="Arial"/>
                <w:b/>
                <w:bCs/>
                <w:szCs w:val="18"/>
                <w:lang w:val="en-GB"/>
              </w:rPr>
              <w:t>16</w:t>
            </w:r>
          </w:p>
        </w:tc>
        <w:tc>
          <w:tcPr>
            <w:tcW w:w="887" w:type="dxa"/>
            <w:gridSpan w:val="2"/>
            <w:tcBorders>
              <w:top w:val="single" w:sz="12" w:space="0" w:color="008000"/>
              <w:bottom w:val="single" w:sz="12" w:space="0" w:color="008000"/>
            </w:tcBorders>
            <w:shd w:val="clear" w:color="auto" w:fill="FFFFFF"/>
          </w:tcPr>
          <w:p w14:paraId="68FB1586" w14:textId="32F03B4A" w:rsidR="0009779A" w:rsidRPr="00A466FD" w:rsidRDefault="0009779A" w:rsidP="00322F52">
            <w:pPr>
              <w:pStyle w:val="CETBodytext"/>
              <w:ind w:right="-1"/>
              <w:jc w:val="center"/>
              <w:rPr>
                <w:rFonts w:cs="Arial"/>
                <w:b/>
                <w:bCs/>
                <w:szCs w:val="18"/>
                <w:lang w:val="en-GB"/>
              </w:rPr>
            </w:pPr>
            <w:r w:rsidRPr="00A466FD">
              <w:rPr>
                <w:rFonts w:cs="Arial"/>
                <w:b/>
                <w:bCs/>
                <w:szCs w:val="18"/>
                <w:lang w:val="en-GB"/>
              </w:rPr>
              <w:t>17</w:t>
            </w:r>
          </w:p>
        </w:tc>
      </w:tr>
      <w:tr w:rsidR="0009779A" w:rsidRPr="00A466FD" w14:paraId="5214E2B8" w14:textId="03759824" w:rsidTr="0009779A">
        <w:tc>
          <w:tcPr>
            <w:tcW w:w="1709" w:type="dxa"/>
            <w:tcBorders>
              <w:top w:val="single" w:sz="12" w:space="0" w:color="008000"/>
              <w:bottom w:val="nil"/>
            </w:tcBorders>
            <w:shd w:val="clear" w:color="auto" w:fill="FFFFFF"/>
          </w:tcPr>
          <w:p w14:paraId="1E85C29E" w14:textId="079DEDCA" w:rsidR="0009779A" w:rsidRPr="00A466FD" w:rsidRDefault="0009779A" w:rsidP="00322F52">
            <w:pPr>
              <w:pStyle w:val="CETBodytext"/>
              <w:rPr>
                <w:lang w:val="en-GB"/>
              </w:rPr>
            </w:pPr>
            <w:r w:rsidRPr="00A466FD">
              <w:rPr>
                <w:lang w:val="en-GB"/>
              </w:rPr>
              <w:t xml:space="preserve">Temperature </w:t>
            </w:r>
          </w:p>
        </w:tc>
        <w:tc>
          <w:tcPr>
            <w:tcW w:w="1441" w:type="dxa"/>
            <w:tcBorders>
              <w:top w:val="single" w:sz="12" w:space="0" w:color="008000"/>
              <w:bottom w:val="nil"/>
            </w:tcBorders>
            <w:shd w:val="clear" w:color="auto" w:fill="FFFFFF"/>
          </w:tcPr>
          <w:p w14:paraId="20BE273F" w14:textId="24971CF0" w:rsidR="0009779A" w:rsidRPr="00A466FD" w:rsidRDefault="0009779A" w:rsidP="00322F52">
            <w:pPr>
              <w:pStyle w:val="CETBodytext"/>
              <w:rPr>
                <w:lang w:val="en-GB"/>
              </w:rPr>
            </w:pPr>
            <w:r w:rsidRPr="00A466FD">
              <w:rPr>
                <w:rFonts w:cs="Arial"/>
                <w:lang w:val="en-GB"/>
              </w:rPr>
              <w:t>°</w:t>
            </w:r>
            <w:r w:rsidRPr="00A466FD">
              <w:rPr>
                <w:lang w:val="en-GB"/>
              </w:rPr>
              <w:t>C</w:t>
            </w:r>
          </w:p>
        </w:tc>
        <w:tc>
          <w:tcPr>
            <w:tcW w:w="886" w:type="dxa"/>
            <w:gridSpan w:val="2"/>
            <w:tcBorders>
              <w:top w:val="single" w:sz="12" w:space="0" w:color="008000"/>
              <w:bottom w:val="nil"/>
            </w:tcBorders>
            <w:shd w:val="clear" w:color="auto" w:fill="FFFFFF"/>
          </w:tcPr>
          <w:p w14:paraId="39F467DD" w14:textId="2190C304" w:rsidR="0009779A" w:rsidRPr="00A466FD" w:rsidRDefault="0009779A" w:rsidP="0009779A">
            <w:pPr>
              <w:pStyle w:val="CETBodytext"/>
              <w:ind w:right="-1"/>
              <w:jc w:val="center"/>
              <w:rPr>
                <w:rFonts w:cs="Arial"/>
                <w:szCs w:val="18"/>
                <w:lang w:val="en-GB"/>
              </w:rPr>
            </w:pPr>
            <w:r w:rsidRPr="00A466FD">
              <w:rPr>
                <w:rFonts w:cs="Arial"/>
                <w:szCs w:val="18"/>
                <w:lang w:val="en-GB"/>
              </w:rPr>
              <w:t>25</w:t>
            </w:r>
          </w:p>
        </w:tc>
        <w:tc>
          <w:tcPr>
            <w:tcW w:w="887" w:type="dxa"/>
            <w:tcBorders>
              <w:top w:val="single" w:sz="12" w:space="0" w:color="008000"/>
              <w:bottom w:val="nil"/>
            </w:tcBorders>
            <w:shd w:val="clear" w:color="auto" w:fill="FFFFFF"/>
          </w:tcPr>
          <w:p w14:paraId="1892C825" w14:textId="2A5F3A14" w:rsidR="0009779A" w:rsidRPr="00A466FD" w:rsidRDefault="00F06165" w:rsidP="0009779A">
            <w:pPr>
              <w:pStyle w:val="CETBodytext"/>
              <w:ind w:right="-1"/>
              <w:jc w:val="center"/>
              <w:rPr>
                <w:rFonts w:cs="Arial"/>
                <w:szCs w:val="18"/>
                <w:lang w:val="en-GB"/>
              </w:rPr>
            </w:pPr>
            <w:r w:rsidRPr="00A466FD">
              <w:rPr>
                <w:rFonts w:cs="Arial"/>
                <w:szCs w:val="18"/>
                <w:lang w:val="en-GB"/>
              </w:rPr>
              <w:t>404.88</w:t>
            </w:r>
          </w:p>
        </w:tc>
        <w:tc>
          <w:tcPr>
            <w:tcW w:w="886" w:type="dxa"/>
            <w:tcBorders>
              <w:top w:val="single" w:sz="12" w:space="0" w:color="008000"/>
              <w:bottom w:val="nil"/>
            </w:tcBorders>
            <w:shd w:val="clear" w:color="auto" w:fill="FFFFFF"/>
          </w:tcPr>
          <w:p w14:paraId="726E2975" w14:textId="52979BEC" w:rsidR="0009779A" w:rsidRPr="00A466FD" w:rsidRDefault="007636DD" w:rsidP="0009779A">
            <w:pPr>
              <w:pStyle w:val="CETBodytext"/>
              <w:ind w:right="-1"/>
              <w:jc w:val="center"/>
              <w:rPr>
                <w:rFonts w:cs="Arial"/>
                <w:szCs w:val="18"/>
                <w:lang w:val="en-GB"/>
              </w:rPr>
            </w:pPr>
            <w:r w:rsidRPr="00A466FD">
              <w:rPr>
                <w:rFonts w:cs="Arial"/>
                <w:szCs w:val="18"/>
                <w:lang w:val="en-GB"/>
              </w:rPr>
              <w:t>100</w:t>
            </w:r>
          </w:p>
        </w:tc>
        <w:tc>
          <w:tcPr>
            <w:tcW w:w="887" w:type="dxa"/>
            <w:tcBorders>
              <w:top w:val="single" w:sz="12" w:space="0" w:color="008000"/>
              <w:bottom w:val="nil"/>
            </w:tcBorders>
            <w:shd w:val="clear" w:color="auto" w:fill="FFFFFF"/>
          </w:tcPr>
          <w:p w14:paraId="073950DD" w14:textId="783CF35F" w:rsidR="0009779A" w:rsidRPr="00A466FD" w:rsidRDefault="0059484B" w:rsidP="0009779A">
            <w:pPr>
              <w:pStyle w:val="CETBodytext"/>
              <w:ind w:right="-1"/>
              <w:jc w:val="center"/>
              <w:rPr>
                <w:rFonts w:cs="Arial"/>
                <w:szCs w:val="18"/>
                <w:lang w:val="en-GB"/>
              </w:rPr>
            </w:pPr>
            <w:r w:rsidRPr="00A466FD">
              <w:rPr>
                <w:rFonts w:cs="Arial"/>
                <w:szCs w:val="18"/>
                <w:lang w:val="en-GB"/>
              </w:rPr>
              <w:t>150</w:t>
            </w:r>
          </w:p>
        </w:tc>
        <w:tc>
          <w:tcPr>
            <w:tcW w:w="886" w:type="dxa"/>
            <w:gridSpan w:val="2"/>
            <w:tcBorders>
              <w:top w:val="single" w:sz="12" w:space="0" w:color="008000"/>
              <w:bottom w:val="nil"/>
            </w:tcBorders>
            <w:shd w:val="clear" w:color="auto" w:fill="FFFFFF"/>
          </w:tcPr>
          <w:p w14:paraId="3CDFDC5E" w14:textId="0E5F3649" w:rsidR="0009779A" w:rsidRPr="00A466FD" w:rsidRDefault="009F56A9" w:rsidP="0009779A">
            <w:pPr>
              <w:pStyle w:val="CETBodytext"/>
              <w:ind w:right="-1"/>
              <w:jc w:val="center"/>
              <w:rPr>
                <w:rFonts w:cs="Arial"/>
                <w:szCs w:val="18"/>
                <w:lang w:val="en-GB"/>
              </w:rPr>
            </w:pPr>
            <w:r w:rsidRPr="00A466FD">
              <w:rPr>
                <w:rFonts w:cs="Arial"/>
                <w:szCs w:val="18"/>
                <w:lang w:val="en-GB"/>
              </w:rPr>
              <w:t>25</w:t>
            </w:r>
          </w:p>
        </w:tc>
        <w:tc>
          <w:tcPr>
            <w:tcW w:w="887" w:type="dxa"/>
            <w:gridSpan w:val="2"/>
            <w:tcBorders>
              <w:top w:val="single" w:sz="12" w:space="0" w:color="008000"/>
              <w:bottom w:val="nil"/>
            </w:tcBorders>
            <w:shd w:val="clear" w:color="auto" w:fill="FFFFFF"/>
          </w:tcPr>
          <w:p w14:paraId="515A441D" w14:textId="46F421A0" w:rsidR="0009779A" w:rsidRPr="00A466FD" w:rsidRDefault="006D6E7B" w:rsidP="0009779A">
            <w:pPr>
              <w:pStyle w:val="CETBodytext"/>
              <w:ind w:right="-1"/>
              <w:jc w:val="center"/>
              <w:rPr>
                <w:rFonts w:cs="Arial"/>
                <w:szCs w:val="18"/>
                <w:lang w:val="en-GB"/>
              </w:rPr>
            </w:pPr>
            <w:r w:rsidRPr="00A466FD">
              <w:rPr>
                <w:rFonts w:cs="Arial"/>
                <w:szCs w:val="18"/>
                <w:lang w:val="en-GB"/>
              </w:rPr>
              <w:t>25</w:t>
            </w:r>
          </w:p>
        </w:tc>
      </w:tr>
      <w:tr w:rsidR="0009779A" w:rsidRPr="00A466FD" w14:paraId="7CA5ADCD" w14:textId="0EF3FEBB" w:rsidTr="0009779A">
        <w:tc>
          <w:tcPr>
            <w:tcW w:w="1709" w:type="dxa"/>
            <w:tcBorders>
              <w:top w:val="nil"/>
            </w:tcBorders>
            <w:shd w:val="clear" w:color="auto" w:fill="FFFFFF"/>
          </w:tcPr>
          <w:p w14:paraId="58035A13" w14:textId="5F9185B7" w:rsidR="0009779A" w:rsidRPr="00A466FD" w:rsidRDefault="0009779A" w:rsidP="00322F52">
            <w:pPr>
              <w:pStyle w:val="CETBodytext"/>
              <w:rPr>
                <w:lang w:val="en-GB"/>
              </w:rPr>
            </w:pPr>
            <w:r w:rsidRPr="00A466FD">
              <w:rPr>
                <w:lang w:val="en-GB"/>
              </w:rPr>
              <w:t xml:space="preserve">Pressure </w:t>
            </w:r>
          </w:p>
        </w:tc>
        <w:tc>
          <w:tcPr>
            <w:tcW w:w="1441" w:type="dxa"/>
            <w:tcBorders>
              <w:top w:val="nil"/>
            </w:tcBorders>
            <w:shd w:val="clear" w:color="auto" w:fill="FFFFFF"/>
          </w:tcPr>
          <w:p w14:paraId="064A9E4A" w14:textId="126D8F5B" w:rsidR="0009779A" w:rsidRPr="00A466FD" w:rsidRDefault="0009779A" w:rsidP="00322F52">
            <w:pPr>
              <w:pStyle w:val="CETBodytext"/>
              <w:rPr>
                <w:lang w:val="en-GB"/>
              </w:rPr>
            </w:pPr>
            <w:r w:rsidRPr="00A466FD">
              <w:rPr>
                <w:lang w:val="en-GB"/>
              </w:rPr>
              <w:t xml:space="preserve">bar  </w:t>
            </w:r>
          </w:p>
        </w:tc>
        <w:tc>
          <w:tcPr>
            <w:tcW w:w="886" w:type="dxa"/>
            <w:gridSpan w:val="2"/>
            <w:tcBorders>
              <w:top w:val="nil"/>
            </w:tcBorders>
            <w:shd w:val="clear" w:color="auto" w:fill="FFFFFF"/>
          </w:tcPr>
          <w:p w14:paraId="77A73081" w14:textId="4996365C" w:rsidR="0009779A" w:rsidRPr="00A466FD" w:rsidRDefault="0009779A" w:rsidP="0009779A">
            <w:pPr>
              <w:pStyle w:val="CETBodytext"/>
              <w:ind w:right="-1"/>
              <w:jc w:val="center"/>
              <w:rPr>
                <w:rFonts w:cs="Arial"/>
                <w:szCs w:val="18"/>
                <w:lang w:val="en-GB"/>
              </w:rPr>
            </w:pPr>
            <w:r w:rsidRPr="00A466FD">
              <w:rPr>
                <w:rFonts w:cs="Arial"/>
                <w:szCs w:val="18"/>
                <w:lang w:val="en-GB"/>
              </w:rPr>
              <w:t>1</w:t>
            </w:r>
          </w:p>
        </w:tc>
        <w:tc>
          <w:tcPr>
            <w:tcW w:w="887" w:type="dxa"/>
            <w:tcBorders>
              <w:top w:val="nil"/>
            </w:tcBorders>
            <w:shd w:val="clear" w:color="auto" w:fill="FFFFFF"/>
          </w:tcPr>
          <w:p w14:paraId="73FE44E3" w14:textId="1D459C28" w:rsidR="0009779A" w:rsidRPr="00A466FD" w:rsidRDefault="00F06165" w:rsidP="0009779A">
            <w:pPr>
              <w:pStyle w:val="CETBodytext"/>
              <w:ind w:right="-1"/>
              <w:jc w:val="center"/>
              <w:rPr>
                <w:rFonts w:cs="Arial"/>
                <w:szCs w:val="18"/>
                <w:lang w:val="en-GB"/>
              </w:rPr>
            </w:pPr>
            <w:r w:rsidRPr="00A466FD">
              <w:rPr>
                <w:rFonts w:cs="Arial"/>
                <w:szCs w:val="18"/>
                <w:lang w:val="en-GB"/>
              </w:rPr>
              <w:t>1</w:t>
            </w:r>
            <w:r w:rsidR="007636DD" w:rsidRPr="00A466FD">
              <w:rPr>
                <w:rFonts w:cs="Arial"/>
                <w:szCs w:val="18"/>
                <w:lang w:val="en-GB"/>
              </w:rPr>
              <w:t>0</w:t>
            </w:r>
          </w:p>
        </w:tc>
        <w:tc>
          <w:tcPr>
            <w:tcW w:w="886" w:type="dxa"/>
            <w:tcBorders>
              <w:top w:val="nil"/>
            </w:tcBorders>
            <w:shd w:val="clear" w:color="auto" w:fill="FFFFFF"/>
          </w:tcPr>
          <w:p w14:paraId="26F8FDDA" w14:textId="7BA9DDCD" w:rsidR="0009779A" w:rsidRPr="00A466FD" w:rsidRDefault="007636DD" w:rsidP="0009779A">
            <w:pPr>
              <w:pStyle w:val="CETBodytext"/>
              <w:ind w:right="-1"/>
              <w:jc w:val="center"/>
              <w:rPr>
                <w:rFonts w:cs="Arial"/>
                <w:szCs w:val="18"/>
                <w:lang w:val="en-GB"/>
              </w:rPr>
            </w:pPr>
            <w:r w:rsidRPr="00A466FD">
              <w:rPr>
                <w:rFonts w:cs="Arial"/>
                <w:szCs w:val="18"/>
                <w:lang w:val="en-GB"/>
              </w:rPr>
              <w:t>10</w:t>
            </w:r>
          </w:p>
        </w:tc>
        <w:tc>
          <w:tcPr>
            <w:tcW w:w="887" w:type="dxa"/>
            <w:tcBorders>
              <w:top w:val="nil"/>
            </w:tcBorders>
            <w:shd w:val="clear" w:color="auto" w:fill="FFFFFF"/>
          </w:tcPr>
          <w:p w14:paraId="392F6DE3" w14:textId="04BAE50C" w:rsidR="0009779A" w:rsidRPr="00A466FD" w:rsidRDefault="0059484B" w:rsidP="0009779A">
            <w:pPr>
              <w:pStyle w:val="CETBodytext"/>
              <w:ind w:right="-1"/>
              <w:jc w:val="center"/>
              <w:rPr>
                <w:rFonts w:cs="Arial"/>
                <w:szCs w:val="18"/>
                <w:lang w:val="en-GB"/>
              </w:rPr>
            </w:pPr>
            <w:r w:rsidRPr="00A466FD">
              <w:rPr>
                <w:rFonts w:cs="Arial"/>
                <w:szCs w:val="18"/>
                <w:lang w:val="en-GB"/>
              </w:rPr>
              <w:t>9.5</w:t>
            </w:r>
          </w:p>
        </w:tc>
        <w:tc>
          <w:tcPr>
            <w:tcW w:w="886" w:type="dxa"/>
            <w:gridSpan w:val="2"/>
            <w:tcBorders>
              <w:top w:val="nil"/>
            </w:tcBorders>
            <w:shd w:val="clear" w:color="auto" w:fill="FFFFFF"/>
          </w:tcPr>
          <w:p w14:paraId="6B976133" w14:textId="44EB623F" w:rsidR="0009779A" w:rsidRPr="00A466FD" w:rsidRDefault="009F56A9" w:rsidP="0009779A">
            <w:pPr>
              <w:pStyle w:val="CETBodytext"/>
              <w:ind w:right="-1"/>
              <w:jc w:val="center"/>
              <w:rPr>
                <w:rFonts w:cs="Arial"/>
                <w:szCs w:val="18"/>
                <w:lang w:val="en-GB"/>
              </w:rPr>
            </w:pPr>
            <w:r w:rsidRPr="00A466FD">
              <w:rPr>
                <w:rFonts w:cs="Arial"/>
                <w:szCs w:val="18"/>
                <w:lang w:val="en-GB"/>
              </w:rPr>
              <w:t>2.5</w:t>
            </w:r>
          </w:p>
        </w:tc>
        <w:tc>
          <w:tcPr>
            <w:tcW w:w="887" w:type="dxa"/>
            <w:gridSpan w:val="2"/>
            <w:tcBorders>
              <w:top w:val="nil"/>
            </w:tcBorders>
            <w:shd w:val="clear" w:color="auto" w:fill="FFFFFF"/>
          </w:tcPr>
          <w:p w14:paraId="417FF884" w14:textId="4DC84A28" w:rsidR="0009779A" w:rsidRPr="00A466FD" w:rsidRDefault="006D6E7B" w:rsidP="0009779A">
            <w:pPr>
              <w:pStyle w:val="CETBodytext"/>
              <w:ind w:right="-1"/>
              <w:jc w:val="center"/>
              <w:rPr>
                <w:rFonts w:cs="Arial"/>
                <w:szCs w:val="18"/>
                <w:lang w:val="en-GB"/>
              </w:rPr>
            </w:pPr>
            <w:r w:rsidRPr="00A466FD">
              <w:rPr>
                <w:rFonts w:cs="Arial"/>
                <w:szCs w:val="18"/>
                <w:lang w:val="en-GB"/>
              </w:rPr>
              <w:t>2.5</w:t>
            </w:r>
          </w:p>
        </w:tc>
      </w:tr>
      <w:tr w:rsidR="0009779A" w:rsidRPr="00A466FD" w14:paraId="6E2C8033" w14:textId="656DBCB6" w:rsidTr="0009779A">
        <w:tc>
          <w:tcPr>
            <w:tcW w:w="1709" w:type="dxa"/>
            <w:shd w:val="clear" w:color="auto" w:fill="FFFFFF"/>
          </w:tcPr>
          <w:p w14:paraId="7E625E6F" w14:textId="4B1EEFBA" w:rsidR="0009779A" w:rsidRPr="00A466FD" w:rsidRDefault="0009779A" w:rsidP="00762F41">
            <w:pPr>
              <w:pStyle w:val="CETBodytext"/>
              <w:ind w:right="-1"/>
              <w:rPr>
                <w:rFonts w:cs="Arial"/>
                <w:szCs w:val="18"/>
                <w:lang w:val="en-GB"/>
              </w:rPr>
            </w:pPr>
            <w:r w:rsidRPr="00A466FD">
              <w:rPr>
                <w:rFonts w:cs="Arial"/>
                <w:szCs w:val="18"/>
                <w:lang w:val="en-GB"/>
              </w:rPr>
              <w:t xml:space="preserve">Mass flow rate </w:t>
            </w:r>
          </w:p>
        </w:tc>
        <w:tc>
          <w:tcPr>
            <w:tcW w:w="1441" w:type="dxa"/>
            <w:shd w:val="clear" w:color="auto" w:fill="FFFFFF"/>
          </w:tcPr>
          <w:p w14:paraId="2298483F" w14:textId="0E174D32" w:rsidR="0009779A" w:rsidRPr="00A466FD" w:rsidRDefault="0009779A" w:rsidP="00762F41">
            <w:pPr>
              <w:pStyle w:val="CETBodytext"/>
              <w:ind w:right="-1"/>
              <w:rPr>
                <w:rFonts w:cs="Arial"/>
                <w:szCs w:val="18"/>
                <w:lang w:val="en-GB"/>
              </w:rPr>
            </w:pPr>
            <w:r w:rsidRPr="00A466FD">
              <w:rPr>
                <w:rFonts w:cs="Arial"/>
                <w:szCs w:val="18"/>
                <w:lang w:val="en-GB"/>
              </w:rPr>
              <w:t xml:space="preserve">tons/day </w:t>
            </w:r>
          </w:p>
        </w:tc>
        <w:tc>
          <w:tcPr>
            <w:tcW w:w="886" w:type="dxa"/>
            <w:gridSpan w:val="2"/>
            <w:shd w:val="clear" w:color="auto" w:fill="FFFFFF"/>
          </w:tcPr>
          <w:p w14:paraId="47184BEA" w14:textId="71DA354F" w:rsidR="0009779A" w:rsidRPr="00A466FD" w:rsidRDefault="0009779A" w:rsidP="0009779A">
            <w:pPr>
              <w:pStyle w:val="CETBodytext"/>
              <w:ind w:right="-1"/>
              <w:jc w:val="center"/>
              <w:rPr>
                <w:rFonts w:cs="Arial"/>
                <w:szCs w:val="18"/>
                <w:lang w:val="en-GB"/>
              </w:rPr>
            </w:pPr>
            <w:r w:rsidRPr="00A466FD">
              <w:rPr>
                <w:rFonts w:cs="Arial"/>
                <w:szCs w:val="18"/>
                <w:lang w:val="en-GB"/>
              </w:rPr>
              <w:t>79.71</w:t>
            </w:r>
          </w:p>
        </w:tc>
        <w:tc>
          <w:tcPr>
            <w:tcW w:w="887" w:type="dxa"/>
            <w:shd w:val="clear" w:color="auto" w:fill="FFFFFF"/>
          </w:tcPr>
          <w:p w14:paraId="4D05AF8D" w14:textId="547E69F2" w:rsidR="0009779A" w:rsidRPr="00A466FD" w:rsidRDefault="00F06165" w:rsidP="0009779A">
            <w:pPr>
              <w:pStyle w:val="CETBodytext"/>
              <w:ind w:right="-1"/>
              <w:jc w:val="center"/>
              <w:rPr>
                <w:rFonts w:cs="Arial"/>
                <w:szCs w:val="18"/>
                <w:lang w:val="en-GB"/>
              </w:rPr>
            </w:pPr>
            <w:r w:rsidRPr="00A466FD">
              <w:rPr>
                <w:rFonts w:cs="Arial"/>
                <w:szCs w:val="18"/>
                <w:lang w:val="en-GB"/>
              </w:rPr>
              <w:t>1232.5</w:t>
            </w:r>
          </w:p>
        </w:tc>
        <w:tc>
          <w:tcPr>
            <w:tcW w:w="886" w:type="dxa"/>
            <w:shd w:val="clear" w:color="auto" w:fill="FFFFFF"/>
          </w:tcPr>
          <w:p w14:paraId="18E3C973" w14:textId="3EEB8662" w:rsidR="0009779A" w:rsidRPr="00A466FD" w:rsidRDefault="00A523D3" w:rsidP="0009779A">
            <w:pPr>
              <w:pStyle w:val="CETBodytext"/>
              <w:ind w:right="-1"/>
              <w:jc w:val="center"/>
              <w:rPr>
                <w:rFonts w:cs="Arial"/>
                <w:szCs w:val="18"/>
                <w:lang w:val="en-GB"/>
              </w:rPr>
            </w:pPr>
            <w:r w:rsidRPr="00A466FD">
              <w:rPr>
                <w:rFonts w:cs="Arial"/>
                <w:szCs w:val="18"/>
                <w:lang w:val="en-GB"/>
              </w:rPr>
              <w:t>3530.1</w:t>
            </w:r>
          </w:p>
        </w:tc>
        <w:tc>
          <w:tcPr>
            <w:tcW w:w="887" w:type="dxa"/>
            <w:shd w:val="clear" w:color="auto" w:fill="FFFFFF"/>
          </w:tcPr>
          <w:p w14:paraId="75B3F42D" w14:textId="05DE7186" w:rsidR="0009779A" w:rsidRPr="00A466FD" w:rsidRDefault="0059484B" w:rsidP="0009779A">
            <w:pPr>
              <w:pStyle w:val="CETBodytext"/>
              <w:ind w:right="-1"/>
              <w:jc w:val="center"/>
              <w:rPr>
                <w:rFonts w:cs="Arial"/>
                <w:szCs w:val="18"/>
                <w:lang w:val="en-GB"/>
              </w:rPr>
            </w:pPr>
            <w:r w:rsidRPr="00A466FD">
              <w:rPr>
                <w:rFonts w:cs="Arial"/>
                <w:szCs w:val="18"/>
                <w:lang w:val="en-GB"/>
              </w:rPr>
              <w:t>1422.87</w:t>
            </w:r>
          </w:p>
        </w:tc>
        <w:tc>
          <w:tcPr>
            <w:tcW w:w="886" w:type="dxa"/>
            <w:gridSpan w:val="2"/>
            <w:shd w:val="clear" w:color="auto" w:fill="FFFFFF"/>
          </w:tcPr>
          <w:p w14:paraId="13AB536B" w14:textId="4D2C4FAA" w:rsidR="0009779A" w:rsidRPr="00A466FD" w:rsidRDefault="006D6E7B" w:rsidP="0009779A">
            <w:pPr>
              <w:pStyle w:val="CETBodytext"/>
              <w:ind w:right="-1"/>
              <w:jc w:val="center"/>
              <w:rPr>
                <w:rFonts w:cs="Arial"/>
                <w:szCs w:val="18"/>
                <w:lang w:val="en-GB"/>
              </w:rPr>
            </w:pPr>
            <w:r w:rsidRPr="00A466FD">
              <w:rPr>
                <w:rFonts w:cs="Arial"/>
                <w:szCs w:val="18"/>
                <w:lang w:val="en-GB"/>
              </w:rPr>
              <w:t>1422.87</w:t>
            </w:r>
          </w:p>
        </w:tc>
        <w:tc>
          <w:tcPr>
            <w:tcW w:w="887" w:type="dxa"/>
            <w:gridSpan w:val="2"/>
            <w:shd w:val="clear" w:color="auto" w:fill="FFFFFF"/>
          </w:tcPr>
          <w:p w14:paraId="3DED8D60" w14:textId="667DC033" w:rsidR="0009779A" w:rsidRPr="00A466FD" w:rsidRDefault="006D6E7B" w:rsidP="0009779A">
            <w:pPr>
              <w:pStyle w:val="CETBodytext"/>
              <w:ind w:right="-1"/>
              <w:jc w:val="center"/>
              <w:rPr>
                <w:rFonts w:cs="Arial"/>
                <w:szCs w:val="18"/>
                <w:lang w:val="en-GB"/>
              </w:rPr>
            </w:pPr>
            <w:r w:rsidRPr="00A466FD">
              <w:rPr>
                <w:rFonts w:cs="Arial"/>
                <w:szCs w:val="18"/>
                <w:lang w:val="en-GB"/>
              </w:rPr>
              <w:t>12.92</w:t>
            </w:r>
          </w:p>
        </w:tc>
      </w:tr>
      <w:tr w:rsidR="0009779A" w:rsidRPr="00A466FD" w14:paraId="5DA908CE" w14:textId="77777777" w:rsidTr="0009779A">
        <w:tc>
          <w:tcPr>
            <w:tcW w:w="1709" w:type="dxa"/>
            <w:shd w:val="clear" w:color="auto" w:fill="FFFFFF"/>
          </w:tcPr>
          <w:p w14:paraId="564543CA" w14:textId="7136DEDA" w:rsidR="0009779A" w:rsidRPr="00A466FD" w:rsidRDefault="0009779A" w:rsidP="00762F41">
            <w:pPr>
              <w:pStyle w:val="CETBodytext"/>
              <w:ind w:right="-1"/>
              <w:rPr>
                <w:rFonts w:cs="Arial"/>
                <w:szCs w:val="18"/>
                <w:lang w:val="en-GB"/>
              </w:rPr>
            </w:pPr>
            <w:r w:rsidRPr="00A466FD">
              <w:rPr>
                <w:rFonts w:cs="Arial"/>
                <w:szCs w:val="18"/>
                <w:lang w:val="en-GB"/>
              </w:rPr>
              <w:t xml:space="preserve">Mass faction </w:t>
            </w:r>
          </w:p>
        </w:tc>
        <w:tc>
          <w:tcPr>
            <w:tcW w:w="1441" w:type="dxa"/>
            <w:shd w:val="clear" w:color="auto" w:fill="FFFFFF"/>
          </w:tcPr>
          <w:p w14:paraId="562F74AC" w14:textId="40F0B84F" w:rsidR="0009779A" w:rsidRPr="00A466FD" w:rsidRDefault="0009779A" w:rsidP="00762F41">
            <w:pPr>
              <w:pStyle w:val="CETBodytext"/>
              <w:ind w:right="-1"/>
              <w:rPr>
                <w:rFonts w:cs="Arial"/>
                <w:szCs w:val="18"/>
                <w:lang w:val="en-GB"/>
              </w:rPr>
            </w:pPr>
            <w:r w:rsidRPr="00A466FD">
              <w:rPr>
                <w:rFonts w:cs="Arial"/>
                <w:szCs w:val="18"/>
                <w:lang w:val="en-GB"/>
              </w:rPr>
              <w:t xml:space="preserve">(-) </w:t>
            </w:r>
          </w:p>
        </w:tc>
        <w:tc>
          <w:tcPr>
            <w:tcW w:w="886" w:type="dxa"/>
            <w:gridSpan w:val="2"/>
            <w:shd w:val="clear" w:color="auto" w:fill="FFFFFF"/>
          </w:tcPr>
          <w:p w14:paraId="759BDB66" w14:textId="77777777" w:rsidR="0009779A" w:rsidRPr="00A466FD" w:rsidRDefault="0009779A" w:rsidP="0009779A">
            <w:pPr>
              <w:pStyle w:val="CETBodytext"/>
              <w:ind w:right="-1"/>
              <w:jc w:val="center"/>
              <w:rPr>
                <w:rFonts w:cs="Arial"/>
                <w:szCs w:val="18"/>
                <w:lang w:val="en-GB"/>
              </w:rPr>
            </w:pPr>
          </w:p>
        </w:tc>
        <w:tc>
          <w:tcPr>
            <w:tcW w:w="887" w:type="dxa"/>
            <w:shd w:val="clear" w:color="auto" w:fill="FFFFFF"/>
          </w:tcPr>
          <w:p w14:paraId="72B75F83" w14:textId="77777777" w:rsidR="0009779A" w:rsidRPr="00A466FD" w:rsidRDefault="0009779A" w:rsidP="0009779A">
            <w:pPr>
              <w:pStyle w:val="CETBodytext"/>
              <w:ind w:right="-1"/>
              <w:jc w:val="center"/>
              <w:rPr>
                <w:rFonts w:cs="Arial"/>
                <w:szCs w:val="18"/>
                <w:lang w:val="en-GB"/>
              </w:rPr>
            </w:pPr>
          </w:p>
        </w:tc>
        <w:tc>
          <w:tcPr>
            <w:tcW w:w="886" w:type="dxa"/>
            <w:shd w:val="clear" w:color="auto" w:fill="FFFFFF"/>
          </w:tcPr>
          <w:p w14:paraId="7FD8277C" w14:textId="77777777" w:rsidR="0009779A" w:rsidRPr="00A466FD" w:rsidRDefault="0009779A" w:rsidP="0009779A">
            <w:pPr>
              <w:pStyle w:val="CETBodytext"/>
              <w:ind w:right="-1"/>
              <w:jc w:val="center"/>
              <w:rPr>
                <w:rFonts w:cs="Arial"/>
                <w:szCs w:val="18"/>
                <w:lang w:val="en-GB"/>
              </w:rPr>
            </w:pPr>
          </w:p>
        </w:tc>
        <w:tc>
          <w:tcPr>
            <w:tcW w:w="887" w:type="dxa"/>
            <w:shd w:val="clear" w:color="auto" w:fill="FFFFFF"/>
          </w:tcPr>
          <w:p w14:paraId="226FCCD7" w14:textId="77777777" w:rsidR="0009779A" w:rsidRPr="00A466FD" w:rsidRDefault="0009779A" w:rsidP="0009779A">
            <w:pPr>
              <w:pStyle w:val="CETBodytext"/>
              <w:ind w:right="-1"/>
              <w:jc w:val="center"/>
              <w:rPr>
                <w:rFonts w:cs="Arial"/>
                <w:szCs w:val="18"/>
                <w:lang w:val="en-GB"/>
              </w:rPr>
            </w:pPr>
          </w:p>
        </w:tc>
        <w:tc>
          <w:tcPr>
            <w:tcW w:w="886" w:type="dxa"/>
            <w:gridSpan w:val="2"/>
            <w:shd w:val="clear" w:color="auto" w:fill="FFFFFF"/>
          </w:tcPr>
          <w:p w14:paraId="36121345" w14:textId="77777777" w:rsidR="0009779A" w:rsidRPr="00A466FD" w:rsidRDefault="0009779A" w:rsidP="0009779A">
            <w:pPr>
              <w:pStyle w:val="CETBodytext"/>
              <w:ind w:right="-1"/>
              <w:jc w:val="center"/>
              <w:rPr>
                <w:rFonts w:cs="Arial"/>
                <w:szCs w:val="18"/>
                <w:lang w:val="en-GB"/>
              </w:rPr>
            </w:pPr>
          </w:p>
        </w:tc>
        <w:tc>
          <w:tcPr>
            <w:tcW w:w="887" w:type="dxa"/>
            <w:gridSpan w:val="2"/>
            <w:shd w:val="clear" w:color="auto" w:fill="FFFFFF"/>
          </w:tcPr>
          <w:p w14:paraId="6E7A1CA0" w14:textId="77777777" w:rsidR="0009779A" w:rsidRPr="00A466FD" w:rsidRDefault="0009779A" w:rsidP="0009779A">
            <w:pPr>
              <w:pStyle w:val="CETBodytext"/>
              <w:ind w:right="-1"/>
              <w:jc w:val="center"/>
              <w:rPr>
                <w:rFonts w:cs="Arial"/>
                <w:szCs w:val="18"/>
                <w:lang w:val="en-GB"/>
              </w:rPr>
            </w:pPr>
          </w:p>
        </w:tc>
      </w:tr>
      <w:tr w:rsidR="0009779A" w:rsidRPr="00A466FD" w14:paraId="592AFE0C" w14:textId="77777777" w:rsidTr="0009779A">
        <w:tc>
          <w:tcPr>
            <w:tcW w:w="1709" w:type="dxa"/>
            <w:shd w:val="clear" w:color="auto" w:fill="FFFFFF"/>
          </w:tcPr>
          <w:p w14:paraId="3FD2B09B" w14:textId="5734F172" w:rsidR="0009779A" w:rsidRPr="00A466FD" w:rsidRDefault="0009779A" w:rsidP="00762F41">
            <w:pPr>
              <w:pStyle w:val="CETBodytext"/>
              <w:ind w:right="-1"/>
              <w:rPr>
                <w:rFonts w:cs="Arial"/>
                <w:szCs w:val="18"/>
                <w:lang w:val="en-GB"/>
              </w:rPr>
            </w:pPr>
            <w:r w:rsidRPr="00A466FD">
              <w:rPr>
                <w:rFonts w:cs="Arial"/>
                <w:szCs w:val="18"/>
                <w:lang w:val="en-GB"/>
              </w:rPr>
              <w:t xml:space="preserve">HMF </w:t>
            </w:r>
          </w:p>
        </w:tc>
        <w:tc>
          <w:tcPr>
            <w:tcW w:w="1441" w:type="dxa"/>
            <w:shd w:val="clear" w:color="auto" w:fill="FFFFFF"/>
          </w:tcPr>
          <w:p w14:paraId="38C3A938" w14:textId="3A468E6D"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453F8FC7" w14:textId="13E39965" w:rsidR="0009779A" w:rsidRPr="00A466FD" w:rsidRDefault="00F06165" w:rsidP="0009779A">
            <w:pPr>
              <w:pStyle w:val="CETBodytext"/>
              <w:ind w:right="-1"/>
              <w:jc w:val="center"/>
              <w:rPr>
                <w:rFonts w:cs="Arial"/>
                <w:szCs w:val="18"/>
                <w:lang w:val="en-GB"/>
              </w:rPr>
            </w:pPr>
            <w:r w:rsidRPr="00A466FD">
              <w:rPr>
                <w:rFonts w:cs="Arial"/>
                <w:szCs w:val="18"/>
                <w:lang w:val="en-GB"/>
              </w:rPr>
              <w:t>0.131</w:t>
            </w:r>
            <w:r w:rsidR="00A523D3" w:rsidRPr="00A466FD">
              <w:rPr>
                <w:rFonts w:cs="Arial"/>
                <w:szCs w:val="18"/>
                <w:lang w:val="en-GB"/>
              </w:rPr>
              <w:t>1</w:t>
            </w:r>
          </w:p>
        </w:tc>
        <w:tc>
          <w:tcPr>
            <w:tcW w:w="887" w:type="dxa"/>
            <w:shd w:val="clear" w:color="auto" w:fill="FFFFFF"/>
          </w:tcPr>
          <w:p w14:paraId="4A193E18" w14:textId="77ECACFA"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456FFF00" w14:textId="74A34D20" w:rsidR="0009779A" w:rsidRPr="00A466FD" w:rsidRDefault="00A523D3" w:rsidP="0009779A">
            <w:pPr>
              <w:pStyle w:val="CETBodytext"/>
              <w:ind w:right="-1"/>
              <w:jc w:val="center"/>
              <w:rPr>
                <w:rFonts w:cs="Arial"/>
                <w:szCs w:val="18"/>
                <w:lang w:val="en-GB"/>
              </w:rPr>
            </w:pPr>
            <w:r w:rsidRPr="00A466FD">
              <w:rPr>
                <w:rFonts w:cs="Arial"/>
                <w:szCs w:val="18"/>
                <w:lang w:val="en-GB"/>
              </w:rPr>
              <w:t>0.0002</w:t>
            </w:r>
          </w:p>
        </w:tc>
        <w:tc>
          <w:tcPr>
            <w:tcW w:w="887" w:type="dxa"/>
            <w:shd w:val="clear" w:color="auto" w:fill="FFFFFF"/>
          </w:tcPr>
          <w:p w14:paraId="74968C7F" w14:textId="696623C0" w:rsidR="0009779A" w:rsidRPr="00A466FD" w:rsidRDefault="009F56A9" w:rsidP="0009779A">
            <w:pPr>
              <w:pStyle w:val="CETBodytext"/>
              <w:ind w:right="-1"/>
              <w:jc w:val="center"/>
              <w:rPr>
                <w:rFonts w:cs="Arial"/>
                <w:szCs w:val="18"/>
                <w:lang w:val="en-GB"/>
              </w:rPr>
            </w:pPr>
            <w:r w:rsidRPr="00A466FD">
              <w:rPr>
                <w:rFonts w:cs="Arial"/>
                <w:szCs w:val="18"/>
                <w:lang w:val="en-GB"/>
              </w:rPr>
              <w:t>0.0006</w:t>
            </w:r>
          </w:p>
        </w:tc>
        <w:tc>
          <w:tcPr>
            <w:tcW w:w="886" w:type="dxa"/>
            <w:gridSpan w:val="2"/>
            <w:shd w:val="clear" w:color="auto" w:fill="FFFFFF"/>
          </w:tcPr>
          <w:p w14:paraId="4E98DABF" w14:textId="6805B2DE" w:rsidR="0009779A" w:rsidRPr="00A466FD" w:rsidRDefault="006D6E7B" w:rsidP="0009779A">
            <w:pPr>
              <w:pStyle w:val="CETBodytext"/>
              <w:ind w:right="-1"/>
              <w:jc w:val="center"/>
              <w:rPr>
                <w:rFonts w:cs="Arial"/>
                <w:szCs w:val="18"/>
                <w:lang w:val="en-GB"/>
              </w:rPr>
            </w:pPr>
            <w:r w:rsidRPr="00A466FD">
              <w:rPr>
                <w:rFonts w:cs="Arial"/>
                <w:szCs w:val="18"/>
                <w:lang w:val="en-GB"/>
              </w:rPr>
              <w:t>0.0006</w:t>
            </w:r>
          </w:p>
        </w:tc>
        <w:tc>
          <w:tcPr>
            <w:tcW w:w="887" w:type="dxa"/>
            <w:gridSpan w:val="2"/>
            <w:shd w:val="clear" w:color="auto" w:fill="FFFFFF"/>
          </w:tcPr>
          <w:p w14:paraId="590CBFE8" w14:textId="03D708F2" w:rsidR="0009779A" w:rsidRPr="00A466FD" w:rsidRDefault="006D6E7B" w:rsidP="0009779A">
            <w:pPr>
              <w:pStyle w:val="CETBodytext"/>
              <w:ind w:right="-1"/>
              <w:jc w:val="center"/>
              <w:rPr>
                <w:rFonts w:cs="Arial"/>
                <w:szCs w:val="18"/>
                <w:lang w:val="en-GB"/>
              </w:rPr>
            </w:pPr>
            <w:r w:rsidRPr="00A466FD">
              <w:rPr>
                <w:rFonts w:cs="Arial"/>
                <w:szCs w:val="18"/>
                <w:lang w:val="en-GB"/>
              </w:rPr>
              <w:t>1.15e-5</w:t>
            </w:r>
          </w:p>
        </w:tc>
      </w:tr>
      <w:tr w:rsidR="0009779A" w:rsidRPr="00A466FD" w14:paraId="4D298978" w14:textId="77777777" w:rsidTr="0009779A">
        <w:tc>
          <w:tcPr>
            <w:tcW w:w="1709" w:type="dxa"/>
            <w:shd w:val="clear" w:color="auto" w:fill="FFFFFF"/>
          </w:tcPr>
          <w:p w14:paraId="4C2E4435" w14:textId="6A5DC654" w:rsidR="0009779A" w:rsidRPr="00A466FD" w:rsidRDefault="0009779A" w:rsidP="00762F41">
            <w:pPr>
              <w:pStyle w:val="CETBodytext"/>
              <w:ind w:right="-1"/>
              <w:rPr>
                <w:rFonts w:cs="Arial"/>
                <w:szCs w:val="18"/>
                <w:lang w:val="en-GB"/>
              </w:rPr>
            </w:pPr>
            <w:r w:rsidRPr="00A466FD">
              <w:rPr>
                <w:rFonts w:cs="Arial"/>
                <w:szCs w:val="18"/>
                <w:lang w:val="en-GB"/>
              </w:rPr>
              <w:t xml:space="preserve">Acetic acid </w:t>
            </w:r>
          </w:p>
        </w:tc>
        <w:tc>
          <w:tcPr>
            <w:tcW w:w="1441" w:type="dxa"/>
            <w:shd w:val="clear" w:color="auto" w:fill="FFFFFF"/>
          </w:tcPr>
          <w:p w14:paraId="6160F93C" w14:textId="10CE0F51"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60465BB2" w14:textId="1D8060D4" w:rsidR="0009779A" w:rsidRPr="00A466FD" w:rsidRDefault="00F06165" w:rsidP="0009779A">
            <w:pPr>
              <w:pStyle w:val="CETBodytext"/>
              <w:ind w:right="-1"/>
              <w:jc w:val="center"/>
              <w:rPr>
                <w:rFonts w:cs="Arial"/>
                <w:szCs w:val="18"/>
                <w:lang w:val="en-GB"/>
              </w:rPr>
            </w:pPr>
            <w:r w:rsidRPr="00A466FD">
              <w:rPr>
                <w:rFonts w:cs="Arial"/>
                <w:szCs w:val="18"/>
                <w:lang w:val="en-GB"/>
              </w:rPr>
              <w:t>0.395</w:t>
            </w:r>
            <w:r w:rsidR="00A523D3" w:rsidRPr="00A466FD">
              <w:rPr>
                <w:rFonts w:cs="Arial"/>
                <w:szCs w:val="18"/>
                <w:lang w:val="en-GB"/>
              </w:rPr>
              <w:t>2</w:t>
            </w:r>
          </w:p>
        </w:tc>
        <w:tc>
          <w:tcPr>
            <w:tcW w:w="887" w:type="dxa"/>
            <w:shd w:val="clear" w:color="auto" w:fill="FFFFFF"/>
          </w:tcPr>
          <w:p w14:paraId="458133E1" w14:textId="4DB4F199"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08B00B8B" w14:textId="4630E7AC" w:rsidR="0009779A" w:rsidRPr="00A466FD" w:rsidRDefault="00A523D3" w:rsidP="0009779A">
            <w:pPr>
              <w:pStyle w:val="CETBodytext"/>
              <w:ind w:right="-1"/>
              <w:jc w:val="center"/>
              <w:rPr>
                <w:rFonts w:cs="Arial"/>
                <w:szCs w:val="18"/>
                <w:lang w:val="en-GB"/>
              </w:rPr>
            </w:pPr>
            <w:r w:rsidRPr="00A466FD">
              <w:rPr>
                <w:rFonts w:cs="Arial"/>
                <w:szCs w:val="18"/>
                <w:lang w:val="en-GB"/>
              </w:rPr>
              <w:t>0.2518</w:t>
            </w:r>
          </w:p>
        </w:tc>
        <w:tc>
          <w:tcPr>
            <w:tcW w:w="887" w:type="dxa"/>
            <w:shd w:val="clear" w:color="auto" w:fill="FFFFFF"/>
          </w:tcPr>
          <w:p w14:paraId="64B78DF0" w14:textId="3E4DA779" w:rsidR="0009779A" w:rsidRPr="00A466FD" w:rsidRDefault="009F56A9" w:rsidP="0009779A">
            <w:pPr>
              <w:pStyle w:val="CETBodytext"/>
              <w:ind w:right="-1"/>
              <w:jc w:val="center"/>
              <w:rPr>
                <w:rFonts w:cs="Arial"/>
                <w:szCs w:val="18"/>
                <w:lang w:val="en-GB"/>
              </w:rPr>
            </w:pPr>
            <w:r w:rsidRPr="00A466FD">
              <w:rPr>
                <w:rFonts w:cs="Arial"/>
                <w:szCs w:val="18"/>
                <w:lang w:val="en-GB"/>
              </w:rPr>
              <w:t>0.4407</w:t>
            </w:r>
          </w:p>
        </w:tc>
        <w:tc>
          <w:tcPr>
            <w:tcW w:w="886" w:type="dxa"/>
            <w:gridSpan w:val="2"/>
            <w:shd w:val="clear" w:color="auto" w:fill="FFFFFF"/>
          </w:tcPr>
          <w:p w14:paraId="70CD2419" w14:textId="6A604A3D" w:rsidR="0009779A" w:rsidRPr="00A466FD" w:rsidRDefault="006D6E7B" w:rsidP="0009779A">
            <w:pPr>
              <w:pStyle w:val="CETBodytext"/>
              <w:ind w:right="-1"/>
              <w:jc w:val="center"/>
              <w:rPr>
                <w:rFonts w:cs="Arial"/>
                <w:szCs w:val="18"/>
                <w:lang w:val="en-GB"/>
              </w:rPr>
            </w:pPr>
            <w:r w:rsidRPr="00A466FD">
              <w:rPr>
                <w:rFonts w:cs="Arial"/>
                <w:szCs w:val="18"/>
                <w:lang w:val="en-GB"/>
              </w:rPr>
              <w:t>0.4407</w:t>
            </w:r>
          </w:p>
        </w:tc>
        <w:tc>
          <w:tcPr>
            <w:tcW w:w="887" w:type="dxa"/>
            <w:gridSpan w:val="2"/>
            <w:shd w:val="clear" w:color="auto" w:fill="FFFFFF"/>
          </w:tcPr>
          <w:p w14:paraId="08EED337" w14:textId="14DB6E8A" w:rsidR="0009779A" w:rsidRPr="00A466FD" w:rsidRDefault="006D6E7B" w:rsidP="0009779A">
            <w:pPr>
              <w:pStyle w:val="CETBodytext"/>
              <w:ind w:right="-1"/>
              <w:jc w:val="center"/>
              <w:rPr>
                <w:rFonts w:cs="Arial"/>
                <w:szCs w:val="18"/>
                <w:lang w:val="en-GB"/>
              </w:rPr>
            </w:pPr>
            <w:r w:rsidRPr="00A466FD">
              <w:rPr>
                <w:rFonts w:cs="Arial"/>
                <w:szCs w:val="18"/>
                <w:lang w:val="en-GB"/>
              </w:rPr>
              <w:t>0.0089</w:t>
            </w:r>
          </w:p>
        </w:tc>
      </w:tr>
      <w:tr w:rsidR="0009779A" w:rsidRPr="00A466FD" w14:paraId="7A1B8D5F" w14:textId="77777777" w:rsidTr="0009779A">
        <w:tc>
          <w:tcPr>
            <w:tcW w:w="1709" w:type="dxa"/>
            <w:shd w:val="clear" w:color="auto" w:fill="FFFFFF"/>
          </w:tcPr>
          <w:p w14:paraId="3C2DAE8E" w14:textId="17425A4D" w:rsidR="0009779A" w:rsidRPr="00A466FD" w:rsidRDefault="0009779A" w:rsidP="00762F41">
            <w:pPr>
              <w:pStyle w:val="CETBodytext"/>
              <w:ind w:right="-1"/>
              <w:rPr>
                <w:rFonts w:cs="Arial"/>
                <w:szCs w:val="18"/>
                <w:lang w:val="en-GB"/>
              </w:rPr>
            </w:pPr>
            <w:r w:rsidRPr="00A466FD">
              <w:rPr>
                <w:rFonts w:cs="Arial"/>
                <w:szCs w:val="18"/>
                <w:lang w:val="en-GB"/>
              </w:rPr>
              <w:t xml:space="preserve">Water </w:t>
            </w:r>
          </w:p>
        </w:tc>
        <w:tc>
          <w:tcPr>
            <w:tcW w:w="1441" w:type="dxa"/>
            <w:shd w:val="clear" w:color="auto" w:fill="FFFFFF"/>
          </w:tcPr>
          <w:p w14:paraId="72311534" w14:textId="25FB7E6C"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60076C3E" w14:textId="610F7423" w:rsidR="0009779A" w:rsidRPr="00A466FD" w:rsidRDefault="00F06165" w:rsidP="0009779A">
            <w:pPr>
              <w:pStyle w:val="CETBodytext"/>
              <w:ind w:right="-1"/>
              <w:jc w:val="center"/>
              <w:rPr>
                <w:rFonts w:cs="Arial"/>
                <w:szCs w:val="18"/>
                <w:lang w:val="en-GB"/>
              </w:rPr>
            </w:pPr>
            <w:r w:rsidRPr="00A466FD">
              <w:rPr>
                <w:rFonts w:cs="Arial"/>
                <w:szCs w:val="18"/>
                <w:lang w:val="en-GB"/>
              </w:rPr>
              <w:t>0.474</w:t>
            </w:r>
            <w:r w:rsidR="00A523D3" w:rsidRPr="00A466FD">
              <w:rPr>
                <w:rFonts w:cs="Arial"/>
                <w:szCs w:val="18"/>
                <w:lang w:val="en-GB"/>
              </w:rPr>
              <w:t>2</w:t>
            </w:r>
          </w:p>
        </w:tc>
        <w:tc>
          <w:tcPr>
            <w:tcW w:w="887" w:type="dxa"/>
            <w:shd w:val="clear" w:color="auto" w:fill="FFFFFF"/>
          </w:tcPr>
          <w:p w14:paraId="30EDD75F" w14:textId="31A5614F"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2F6C225E" w14:textId="0DB60E18" w:rsidR="0009779A" w:rsidRPr="00A466FD" w:rsidRDefault="00A523D3" w:rsidP="0009779A">
            <w:pPr>
              <w:pStyle w:val="CETBodytext"/>
              <w:ind w:right="-1"/>
              <w:jc w:val="center"/>
              <w:rPr>
                <w:rFonts w:cs="Arial"/>
                <w:szCs w:val="18"/>
                <w:lang w:val="en-GB"/>
              </w:rPr>
            </w:pPr>
            <w:r w:rsidRPr="00A466FD">
              <w:rPr>
                <w:rFonts w:cs="Arial"/>
                <w:szCs w:val="18"/>
                <w:lang w:val="en-GB"/>
              </w:rPr>
              <w:t>0.3885</w:t>
            </w:r>
          </w:p>
        </w:tc>
        <w:tc>
          <w:tcPr>
            <w:tcW w:w="887" w:type="dxa"/>
            <w:shd w:val="clear" w:color="auto" w:fill="FFFFFF"/>
          </w:tcPr>
          <w:p w14:paraId="626F353B" w14:textId="7A0506D2" w:rsidR="0009779A" w:rsidRPr="00A466FD" w:rsidRDefault="009F56A9" w:rsidP="0009779A">
            <w:pPr>
              <w:pStyle w:val="CETBodytext"/>
              <w:ind w:right="-1"/>
              <w:jc w:val="center"/>
              <w:rPr>
                <w:rFonts w:cs="Arial"/>
                <w:szCs w:val="18"/>
                <w:lang w:val="en-GB"/>
              </w:rPr>
            </w:pPr>
            <w:r w:rsidRPr="00A466FD">
              <w:rPr>
                <w:rFonts w:cs="Arial"/>
                <w:szCs w:val="18"/>
                <w:lang w:val="en-GB"/>
              </w:rPr>
              <w:t>0.5459</w:t>
            </w:r>
          </w:p>
        </w:tc>
        <w:tc>
          <w:tcPr>
            <w:tcW w:w="886" w:type="dxa"/>
            <w:gridSpan w:val="2"/>
            <w:shd w:val="clear" w:color="auto" w:fill="FFFFFF"/>
          </w:tcPr>
          <w:p w14:paraId="5F5A0467" w14:textId="1B1DA628" w:rsidR="0009779A" w:rsidRPr="00A466FD" w:rsidRDefault="006D6E7B" w:rsidP="0009779A">
            <w:pPr>
              <w:pStyle w:val="CETBodytext"/>
              <w:ind w:right="-1"/>
              <w:jc w:val="center"/>
              <w:rPr>
                <w:rFonts w:cs="Arial"/>
                <w:szCs w:val="18"/>
                <w:lang w:val="en-GB"/>
              </w:rPr>
            </w:pPr>
            <w:r w:rsidRPr="00A466FD">
              <w:rPr>
                <w:rFonts w:cs="Arial"/>
                <w:szCs w:val="18"/>
                <w:lang w:val="en-GB"/>
              </w:rPr>
              <w:t>0.5452</w:t>
            </w:r>
          </w:p>
        </w:tc>
        <w:tc>
          <w:tcPr>
            <w:tcW w:w="887" w:type="dxa"/>
            <w:gridSpan w:val="2"/>
            <w:shd w:val="clear" w:color="auto" w:fill="FFFFFF"/>
          </w:tcPr>
          <w:p w14:paraId="1B67D9CF" w14:textId="3919103B" w:rsidR="0009779A" w:rsidRPr="00A466FD" w:rsidRDefault="006D6E7B" w:rsidP="0009779A">
            <w:pPr>
              <w:pStyle w:val="CETBodytext"/>
              <w:ind w:right="-1"/>
              <w:jc w:val="center"/>
              <w:rPr>
                <w:rFonts w:cs="Arial"/>
                <w:szCs w:val="18"/>
                <w:lang w:val="en-GB"/>
              </w:rPr>
            </w:pPr>
            <w:r w:rsidRPr="00A466FD">
              <w:rPr>
                <w:rFonts w:cs="Arial"/>
                <w:szCs w:val="18"/>
                <w:lang w:val="en-GB"/>
              </w:rPr>
              <w:t>0.0110</w:t>
            </w:r>
          </w:p>
        </w:tc>
      </w:tr>
      <w:tr w:rsidR="0009779A" w:rsidRPr="00A466FD" w14:paraId="0D906219" w14:textId="77777777" w:rsidTr="0009779A">
        <w:tc>
          <w:tcPr>
            <w:tcW w:w="1709" w:type="dxa"/>
            <w:shd w:val="clear" w:color="auto" w:fill="FFFFFF"/>
          </w:tcPr>
          <w:p w14:paraId="527AA53E" w14:textId="0400C7A0" w:rsidR="0009779A" w:rsidRPr="00A466FD" w:rsidRDefault="0009779A" w:rsidP="00762F41">
            <w:pPr>
              <w:pStyle w:val="CETBodytext"/>
              <w:ind w:right="-1"/>
              <w:rPr>
                <w:rFonts w:cs="Arial"/>
                <w:szCs w:val="18"/>
                <w:lang w:val="en-GB"/>
              </w:rPr>
            </w:pPr>
            <w:r w:rsidRPr="00A466FD">
              <w:rPr>
                <w:rFonts w:cs="Arial"/>
                <w:szCs w:val="18"/>
                <w:lang w:val="en-GB"/>
              </w:rPr>
              <w:t>FDCA</w:t>
            </w:r>
            <w:r w:rsidRPr="00A466FD">
              <w:rPr>
                <w:rFonts w:cs="Arial"/>
                <w:szCs w:val="18"/>
                <w:vertAlign w:val="superscript"/>
                <w:lang w:val="en-GB"/>
              </w:rPr>
              <w:t>2-</w:t>
            </w:r>
          </w:p>
        </w:tc>
        <w:tc>
          <w:tcPr>
            <w:tcW w:w="1441" w:type="dxa"/>
            <w:shd w:val="clear" w:color="auto" w:fill="FFFFFF"/>
          </w:tcPr>
          <w:p w14:paraId="0E0B780A" w14:textId="3F8E55B4"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6908DB4A" w14:textId="3E34A400" w:rsidR="0009779A" w:rsidRPr="00A466FD" w:rsidRDefault="00F06165"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6CFD0A3D" w14:textId="3092EEAA"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427EBEF2" w14:textId="32058E01" w:rsidR="0009779A" w:rsidRPr="00A466FD" w:rsidRDefault="00A523D3" w:rsidP="0009779A">
            <w:pPr>
              <w:pStyle w:val="CETBodytext"/>
              <w:ind w:right="-1"/>
              <w:jc w:val="center"/>
              <w:rPr>
                <w:rFonts w:cs="Arial"/>
                <w:szCs w:val="18"/>
                <w:lang w:val="en-GB"/>
              </w:rPr>
            </w:pPr>
            <w:r w:rsidRPr="00A466FD">
              <w:rPr>
                <w:rFonts w:cs="Arial"/>
                <w:szCs w:val="18"/>
                <w:lang w:val="en-GB"/>
              </w:rPr>
              <w:t>0.0039</w:t>
            </w:r>
          </w:p>
        </w:tc>
        <w:tc>
          <w:tcPr>
            <w:tcW w:w="887" w:type="dxa"/>
            <w:shd w:val="clear" w:color="auto" w:fill="FFFFFF"/>
          </w:tcPr>
          <w:p w14:paraId="13701C43" w14:textId="00D042CE" w:rsidR="0009779A" w:rsidRPr="00A466FD" w:rsidRDefault="009F56A9" w:rsidP="0009779A">
            <w:pPr>
              <w:pStyle w:val="CETBodytext"/>
              <w:ind w:right="-1"/>
              <w:jc w:val="center"/>
              <w:rPr>
                <w:rFonts w:cs="Arial"/>
                <w:szCs w:val="18"/>
                <w:lang w:val="en-GB"/>
              </w:rPr>
            </w:pPr>
            <w:r w:rsidRPr="00A466FD">
              <w:rPr>
                <w:rFonts w:cs="Arial"/>
                <w:szCs w:val="18"/>
                <w:lang w:val="en-GB"/>
              </w:rPr>
              <w:t>0.0096</w:t>
            </w:r>
          </w:p>
        </w:tc>
        <w:tc>
          <w:tcPr>
            <w:tcW w:w="886" w:type="dxa"/>
            <w:gridSpan w:val="2"/>
            <w:shd w:val="clear" w:color="auto" w:fill="FFFFFF"/>
          </w:tcPr>
          <w:p w14:paraId="4EF901B8" w14:textId="7098E6F5" w:rsidR="0009779A" w:rsidRPr="00A466FD" w:rsidRDefault="006D6E7B" w:rsidP="0009779A">
            <w:pPr>
              <w:pStyle w:val="CETBodytext"/>
              <w:ind w:right="-1"/>
              <w:jc w:val="center"/>
              <w:rPr>
                <w:rFonts w:cs="Arial"/>
                <w:szCs w:val="18"/>
                <w:lang w:val="en-GB"/>
              </w:rPr>
            </w:pPr>
            <w:r w:rsidRPr="00A466FD">
              <w:rPr>
                <w:rFonts w:cs="Arial"/>
                <w:szCs w:val="18"/>
                <w:lang w:val="en-GB"/>
              </w:rPr>
              <w:t>0.0008</w:t>
            </w:r>
          </w:p>
        </w:tc>
        <w:tc>
          <w:tcPr>
            <w:tcW w:w="887" w:type="dxa"/>
            <w:gridSpan w:val="2"/>
            <w:shd w:val="clear" w:color="auto" w:fill="FFFFFF"/>
          </w:tcPr>
          <w:p w14:paraId="41C3BF58" w14:textId="783D4C6F" w:rsidR="0009779A" w:rsidRPr="00A466FD" w:rsidRDefault="006D6E7B" w:rsidP="0009779A">
            <w:pPr>
              <w:pStyle w:val="CETBodytext"/>
              <w:ind w:right="-1"/>
              <w:jc w:val="center"/>
              <w:rPr>
                <w:rFonts w:cs="Arial"/>
                <w:szCs w:val="18"/>
                <w:lang w:val="en-GB"/>
              </w:rPr>
            </w:pPr>
            <w:r w:rsidRPr="00A466FD">
              <w:rPr>
                <w:rFonts w:cs="Arial"/>
                <w:szCs w:val="18"/>
                <w:lang w:val="en-GB"/>
              </w:rPr>
              <w:t>1.65e-5</w:t>
            </w:r>
          </w:p>
        </w:tc>
      </w:tr>
      <w:tr w:rsidR="0009779A" w:rsidRPr="00A466FD" w14:paraId="05A34C8E" w14:textId="77777777" w:rsidTr="0009779A">
        <w:tc>
          <w:tcPr>
            <w:tcW w:w="1709" w:type="dxa"/>
            <w:shd w:val="clear" w:color="auto" w:fill="FFFFFF"/>
          </w:tcPr>
          <w:p w14:paraId="1F6D79FE" w14:textId="26650BC0" w:rsidR="0009779A" w:rsidRPr="00A466FD" w:rsidRDefault="0009779A" w:rsidP="00762F41">
            <w:pPr>
              <w:pStyle w:val="CETBodytext"/>
              <w:ind w:right="-1"/>
              <w:rPr>
                <w:rFonts w:cs="Arial"/>
                <w:szCs w:val="18"/>
                <w:lang w:val="en-GB"/>
              </w:rPr>
            </w:pPr>
            <w:r w:rsidRPr="00A466FD">
              <w:rPr>
                <w:rFonts w:cs="Arial"/>
                <w:szCs w:val="18"/>
                <w:lang w:val="en-GB"/>
              </w:rPr>
              <w:t xml:space="preserve">FDCA </w:t>
            </w:r>
          </w:p>
        </w:tc>
        <w:tc>
          <w:tcPr>
            <w:tcW w:w="1441" w:type="dxa"/>
            <w:shd w:val="clear" w:color="auto" w:fill="FFFFFF"/>
          </w:tcPr>
          <w:p w14:paraId="45EDD2AD" w14:textId="77777777"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4FB802AD" w14:textId="04847ABB" w:rsidR="0009779A" w:rsidRPr="00A466FD" w:rsidRDefault="00F06165"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614B79CB" w14:textId="04D66257"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278C3D82" w14:textId="4334F9F3" w:rsidR="0009779A" w:rsidRPr="00A466FD" w:rsidRDefault="00A523D3" w:rsidP="0009779A">
            <w:pPr>
              <w:pStyle w:val="CETBodytext"/>
              <w:ind w:right="-1"/>
              <w:jc w:val="center"/>
              <w:rPr>
                <w:rFonts w:cs="Arial"/>
                <w:szCs w:val="18"/>
                <w:lang w:val="en-GB"/>
              </w:rPr>
            </w:pPr>
            <w:r w:rsidRPr="00A466FD">
              <w:rPr>
                <w:rFonts w:cs="Arial"/>
                <w:szCs w:val="18"/>
                <w:lang w:val="en-GB"/>
              </w:rPr>
              <w:t>0.0000</w:t>
            </w:r>
          </w:p>
        </w:tc>
        <w:tc>
          <w:tcPr>
            <w:tcW w:w="887" w:type="dxa"/>
            <w:shd w:val="clear" w:color="auto" w:fill="FFFFFF"/>
          </w:tcPr>
          <w:p w14:paraId="4A20791F" w14:textId="18A8617C" w:rsidR="0009779A" w:rsidRPr="00A466FD" w:rsidRDefault="009F56A9" w:rsidP="0009779A">
            <w:pPr>
              <w:pStyle w:val="CETBodytext"/>
              <w:ind w:right="-1"/>
              <w:jc w:val="center"/>
              <w:rPr>
                <w:rFonts w:cs="Arial"/>
                <w:szCs w:val="18"/>
                <w:lang w:val="en-GB"/>
              </w:rPr>
            </w:pPr>
            <w:r w:rsidRPr="00A466FD">
              <w:rPr>
                <w:rFonts w:cs="Arial"/>
                <w:szCs w:val="18"/>
                <w:lang w:val="en-GB"/>
              </w:rPr>
              <w:t>0.0000</w:t>
            </w:r>
          </w:p>
        </w:tc>
        <w:tc>
          <w:tcPr>
            <w:tcW w:w="886" w:type="dxa"/>
            <w:gridSpan w:val="2"/>
            <w:shd w:val="clear" w:color="auto" w:fill="FFFFFF"/>
          </w:tcPr>
          <w:p w14:paraId="5AD36C62" w14:textId="64C20FC9" w:rsidR="0009779A" w:rsidRPr="00A466FD" w:rsidRDefault="006D6E7B" w:rsidP="0009779A">
            <w:pPr>
              <w:pStyle w:val="CETBodytext"/>
              <w:ind w:right="-1"/>
              <w:jc w:val="center"/>
              <w:rPr>
                <w:rFonts w:cs="Arial"/>
                <w:szCs w:val="18"/>
                <w:lang w:val="en-GB"/>
              </w:rPr>
            </w:pPr>
            <w:r w:rsidRPr="00A466FD">
              <w:rPr>
                <w:rFonts w:cs="Arial"/>
                <w:szCs w:val="18"/>
                <w:lang w:val="en-GB"/>
              </w:rPr>
              <w:t>0.0089</w:t>
            </w:r>
          </w:p>
        </w:tc>
        <w:tc>
          <w:tcPr>
            <w:tcW w:w="887" w:type="dxa"/>
            <w:gridSpan w:val="2"/>
            <w:shd w:val="clear" w:color="auto" w:fill="FFFFFF"/>
          </w:tcPr>
          <w:p w14:paraId="7BF1C86F" w14:textId="45FAC01B" w:rsidR="0009779A" w:rsidRPr="00A466FD" w:rsidRDefault="006D6E7B" w:rsidP="0009779A">
            <w:pPr>
              <w:pStyle w:val="CETBodytext"/>
              <w:ind w:right="-1"/>
              <w:jc w:val="center"/>
              <w:rPr>
                <w:rFonts w:cs="Arial"/>
                <w:szCs w:val="18"/>
                <w:lang w:val="en-GB"/>
              </w:rPr>
            </w:pPr>
            <w:r w:rsidRPr="00A466FD">
              <w:rPr>
                <w:rFonts w:cs="Arial"/>
                <w:szCs w:val="18"/>
                <w:lang w:val="en-GB"/>
              </w:rPr>
              <w:t>0.9800</w:t>
            </w:r>
          </w:p>
        </w:tc>
      </w:tr>
      <w:tr w:rsidR="004D2B61" w:rsidRPr="00A466FD" w14:paraId="17C7DCFC" w14:textId="77777777" w:rsidTr="0009779A">
        <w:tc>
          <w:tcPr>
            <w:tcW w:w="1709" w:type="dxa"/>
            <w:shd w:val="clear" w:color="auto" w:fill="FFFFFF"/>
          </w:tcPr>
          <w:p w14:paraId="7811B794" w14:textId="323F8DC3" w:rsidR="004D2B61" w:rsidRPr="00A466FD" w:rsidRDefault="004D2B61" w:rsidP="00762F41">
            <w:pPr>
              <w:pStyle w:val="CETBodytext"/>
              <w:ind w:right="-1"/>
              <w:rPr>
                <w:rFonts w:cs="Arial"/>
                <w:szCs w:val="18"/>
                <w:lang w:val="en-GB"/>
              </w:rPr>
            </w:pPr>
            <w:r w:rsidRPr="00A466FD">
              <w:rPr>
                <w:rFonts w:cs="Arial"/>
                <w:szCs w:val="18"/>
                <w:lang w:val="en-GB"/>
              </w:rPr>
              <w:t>FFCA</w:t>
            </w:r>
          </w:p>
        </w:tc>
        <w:tc>
          <w:tcPr>
            <w:tcW w:w="1441" w:type="dxa"/>
            <w:shd w:val="clear" w:color="auto" w:fill="FFFFFF"/>
          </w:tcPr>
          <w:p w14:paraId="5ABCA7EB" w14:textId="77777777" w:rsidR="004D2B61" w:rsidRPr="00A466FD" w:rsidRDefault="004D2B61" w:rsidP="00762F41">
            <w:pPr>
              <w:pStyle w:val="CETBodytext"/>
              <w:ind w:right="-1"/>
              <w:rPr>
                <w:rFonts w:cs="Arial"/>
                <w:szCs w:val="18"/>
                <w:lang w:val="en-GB"/>
              </w:rPr>
            </w:pPr>
          </w:p>
        </w:tc>
        <w:tc>
          <w:tcPr>
            <w:tcW w:w="886" w:type="dxa"/>
            <w:gridSpan w:val="2"/>
            <w:shd w:val="clear" w:color="auto" w:fill="FFFFFF"/>
          </w:tcPr>
          <w:p w14:paraId="1282C5A7" w14:textId="4B2E2F21" w:rsidR="004D2B61" w:rsidRPr="00A466FD" w:rsidRDefault="004D2B61"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3DE564FF" w14:textId="45D2F528" w:rsidR="004D2B61" w:rsidRPr="00A466FD" w:rsidRDefault="004D2B61"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24604F7F" w14:textId="4CC2B8FA" w:rsidR="004D2B61" w:rsidRPr="00A466FD" w:rsidRDefault="004D2B61" w:rsidP="0009779A">
            <w:pPr>
              <w:pStyle w:val="CETBodytext"/>
              <w:ind w:right="-1"/>
              <w:jc w:val="center"/>
              <w:rPr>
                <w:rFonts w:cs="Arial"/>
                <w:szCs w:val="18"/>
                <w:lang w:val="en-GB"/>
              </w:rPr>
            </w:pPr>
            <w:r w:rsidRPr="00A466FD">
              <w:rPr>
                <w:rFonts w:cs="Arial"/>
                <w:szCs w:val="18"/>
                <w:lang w:val="en-GB"/>
              </w:rPr>
              <w:t>0.0005</w:t>
            </w:r>
          </w:p>
        </w:tc>
        <w:tc>
          <w:tcPr>
            <w:tcW w:w="887" w:type="dxa"/>
            <w:shd w:val="clear" w:color="auto" w:fill="FFFFFF"/>
          </w:tcPr>
          <w:p w14:paraId="1DD69235" w14:textId="71DC62F5" w:rsidR="004D2B61" w:rsidRPr="00A466FD" w:rsidRDefault="004D2B61" w:rsidP="0009779A">
            <w:pPr>
              <w:pStyle w:val="CETBodytext"/>
              <w:ind w:right="-1"/>
              <w:jc w:val="center"/>
              <w:rPr>
                <w:rFonts w:cs="Arial"/>
                <w:szCs w:val="18"/>
                <w:lang w:val="en-GB"/>
              </w:rPr>
            </w:pPr>
            <w:r w:rsidRPr="00A466FD">
              <w:rPr>
                <w:rFonts w:cs="Arial"/>
                <w:szCs w:val="18"/>
                <w:lang w:val="en-GB"/>
              </w:rPr>
              <w:t>0.0012</w:t>
            </w:r>
          </w:p>
        </w:tc>
        <w:tc>
          <w:tcPr>
            <w:tcW w:w="886" w:type="dxa"/>
            <w:gridSpan w:val="2"/>
            <w:shd w:val="clear" w:color="auto" w:fill="FFFFFF"/>
          </w:tcPr>
          <w:p w14:paraId="4BB3B147" w14:textId="5552C678" w:rsidR="004D2B61" w:rsidRPr="00A466FD" w:rsidRDefault="004D2B61" w:rsidP="0009779A">
            <w:pPr>
              <w:pStyle w:val="CETBodytext"/>
              <w:ind w:right="-1"/>
              <w:jc w:val="center"/>
              <w:rPr>
                <w:rFonts w:cs="Arial"/>
                <w:szCs w:val="18"/>
                <w:lang w:val="en-GB"/>
              </w:rPr>
            </w:pPr>
            <w:r w:rsidRPr="00A466FD">
              <w:rPr>
                <w:rFonts w:cs="Arial"/>
                <w:szCs w:val="18"/>
                <w:lang w:val="en-GB"/>
              </w:rPr>
              <w:t>0.0012</w:t>
            </w:r>
          </w:p>
        </w:tc>
        <w:tc>
          <w:tcPr>
            <w:tcW w:w="887" w:type="dxa"/>
            <w:gridSpan w:val="2"/>
            <w:shd w:val="clear" w:color="auto" w:fill="FFFFFF"/>
          </w:tcPr>
          <w:p w14:paraId="47A4C935" w14:textId="5445456F" w:rsidR="004D2B61" w:rsidRPr="00A466FD" w:rsidRDefault="004D2B61" w:rsidP="0009779A">
            <w:pPr>
              <w:pStyle w:val="CETBodytext"/>
              <w:ind w:right="-1"/>
              <w:jc w:val="center"/>
              <w:rPr>
                <w:rFonts w:cs="Arial"/>
                <w:szCs w:val="18"/>
                <w:lang w:val="en-GB"/>
              </w:rPr>
            </w:pPr>
            <w:r w:rsidRPr="00A466FD">
              <w:rPr>
                <w:rFonts w:cs="Arial"/>
                <w:szCs w:val="18"/>
                <w:lang w:val="en-GB"/>
              </w:rPr>
              <w:t>2.36e-5</w:t>
            </w:r>
          </w:p>
        </w:tc>
      </w:tr>
      <w:tr w:rsidR="0009779A" w:rsidRPr="00A466FD" w14:paraId="040F3D08" w14:textId="77777777" w:rsidTr="0009779A">
        <w:tc>
          <w:tcPr>
            <w:tcW w:w="1709" w:type="dxa"/>
            <w:shd w:val="clear" w:color="auto" w:fill="FFFFFF"/>
          </w:tcPr>
          <w:p w14:paraId="64BC8B5F" w14:textId="7A0A5DFA" w:rsidR="0009779A" w:rsidRPr="00A466FD" w:rsidRDefault="0009779A" w:rsidP="00762F41">
            <w:pPr>
              <w:pStyle w:val="CETBodytext"/>
              <w:ind w:right="-1"/>
              <w:rPr>
                <w:rFonts w:cs="Arial"/>
                <w:szCs w:val="18"/>
                <w:lang w:val="en-GB"/>
              </w:rPr>
            </w:pPr>
            <w:r w:rsidRPr="00A466FD">
              <w:rPr>
                <w:rFonts w:cs="Arial"/>
                <w:szCs w:val="18"/>
                <w:lang w:val="en-GB"/>
              </w:rPr>
              <w:t>DFF</w:t>
            </w:r>
          </w:p>
        </w:tc>
        <w:tc>
          <w:tcPr>
            <w:tcW w:w="1441" w:type="dxa"/>
            <w:shd w:val="clear" w:color="auto" w:fill="FFFFFF"/>
          </w:tcPr>
          <w:p w14:paraId="303BA6A9" w14:textId="77777777"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7B75717D" w14:textId="69650C88" w:rsidR="0009779A" w:rsidRPr="00A466FD" w:rsidRDefault="00F06165"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638FCF47" w14:textId="2F8760E6"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1F0FD533" w14:textId="54DC4DEC" w:rsidR="0009779A" w:rsidRPr="00A466FD" w:rsidRDefault="00A523D3" w:rsidP="0009779A">
            <w:pPr>
              <w:pStyle w:val="CETBodytext"/>
              <w:ind w:right="-1"/>
              <w:jc w:val="center"/>
              <w:rPr>
                <w:rFonts w:cs="Arial"/>
                <w:szCs w:val="18"/>
                <w:lang w:val="en-GB"/>
              </w:rPr>
            </w:pPr>
            <w:r w:rsidRPr="00A466FD">
              <w:rPr>
                <w:rFonts w:cs="Arial"/>
                <w:szCs w:val="18"/>
                <w:lang w:val="en-GB"/>
              </w:rPr>
              <w:t>0.0001</w:t>
            </w:r>
          </w:p>
        </w:tc>
        <w:tc>
          <w:tcPr>
            <w:tcW w:w="887" w:type="dxa"/>
            <w:shd w:val="clear" w:color="auto" w:fill="FFFFFF"/>
          </w:tcPr>
          <w:p w14:paraId="3D72C96A" w14:textId="053B78A1" w:rsidR="0009779A" w:rsidRPr="00A466FD" w:rsidRDefault="009F56A9" w:rsidP="0009779A">
            <w:pPr>
              <w:pStyle w:val="CETBodytext"/>
              <w:ind w:right="-1"/>
              <w:jc w:val="center"/>
              <w:rPr>
                <w:rFonts w:cs="Arial"/>
                <w:szCs w:val="18"/>
                <w:lang w:val="en-GB"/>
              </w:rPr>
            </w:pPr>
            <w:r w:rsidRPr="00A466FD">
              <w:rPr>
                <w:rFonts w:cs="Arial"/>
                <w:szCs w:val="18"/>
                <w:lang w:val="en-GB"/>
              </w:rPr>
              <w:t>0.0003</w:t>
            </w:r>
          </w:p>
        </w:tc>
        <w:tc>
          <w:tcPr>
            <w:tcW w:w="886" w:type="dxa"/>
            <w:gridSpan w:val="2"/>
            <w:shd w:val="clear" w:color="auto" w:fill="FFFFFF"/>
          </w:tcPr>
          <w:p w14:paraId="77A5B0B6" w14:textId="37D6945A" w:rsidR="0009779A" w:rsidRPr="00A466FD" w:rsidRDefault="006D6E7B" w:rsidP="0009779A">
            <w:pPr>
              <w:pStyle w:val="CETBodytext"/>
              <w:ind w:right="-1"/>
              <w:jc w:val="center"/>
              <w:rPr>
                <w:rFonts w:cs="Arial"/>
                <w:szCs w:val="18"/>
                <w:lang w:val="en-GB"/>
              </w:rPr>
            </w:pPr>
            <w:r w:rsidRPr="00A466FD">
              <w:rPr>
                <w:rFonts w:cs="Arial"/>
                <w:szCs w:val="18"/>
                <w:lang w:val="en-GB"/>
              </w:rPr>
              <w:t>0.0003</w:t>
            </w:r>
          </w:p>
        </w:tc>
        <w:tc>
          <w:tcPr>
            <w:tcW w:w="887" w:type="dxa"/>
            <w:gridSpan w:val="2"/>
            <w:shd w:val="clear" w:color="auto" w:fill="FFFFFF"/>
          </w:tcPr>
          <w:p w14:paraId="2A7921B7" w14:textId="5F75F7DD" w:rsidR="0009779A" w:rsidRPr="00A466FD" w:rsidRDefault="006D6E7B" w:rsidP="0009779A">
            <w:pPr>
              <w:pStyle w:val="CETBodytext"/>
              <w:ind w:right="-1"/>
              <w:jc w:val="center"/>
              <w:rPr>
                <w:rFonts w:cs="Arial"/>
                <w:szCs w:val="18"/>
                <w:lang w:val="en-GB"/>
              </w:rPr>
            </w:pPr>
            <w:r w:rsidRPr="00A466FD">
              <w:rPr>
                <w:rFonts w:cs="Arial"/>
                <w:szCs w:val="18"/>
                <w:lang w:val="en-GB"/>
              </w:rPr>
              <w:t>5.080e-6</w:t>
            </w:r>
          </w:p>
        </w:tc>
      </w:tr>
      <w:tr w:rsidR="0009779A" w:rsidRPr="00A466FD" w14:paraId="1971CBC8" w14:textId="77777777" w:rsidTr="0009779A">
        <w:tc>
          <w:tcPr>
            <w:tcW w:w="1709" w:type="dxa"/>
            <w:shd w:val="clear" w:color="auto" w:fill="FFFFFF"/>
          </w:tcPr>
          <w:p w14:paraId="57A4FD53" w14:textId="03E5DA2C" w:rsidR="0009779A" w:rsidRPr="00A466FD" w:rsidRDefault="0009779A" w:rsidP="00762F41">
            <w:pPr>
              <w:pStyle w:val="CETBodytext"/>
              <w:ind w:right="-1"/>
              <w:rPr>
                <w:rFonts w:cs="Arial"/>
                <w:szCs w:val="18"/>
                <w:lang w:val="en-GB"/>
              </w:rPr>
            </w:pPr>
            <w:r w:rsidRPr="00A466FD">
              <w:rPr>
                <w:rFonts w:cs="Arial"/>
                <w:szCs w:val="18"/>
                <w:lang w:val="en-GB"/>
              </w:rPr>
              <w:t>H</w:t>
            </w:r>
            <w:r w:rsidRPr="00A466FD">
              <w:rPr>
                <w:rFonts w:cs="Arial"/>
                <w:szCs w:val="18"/>
                <w:vertAlign w:val="superscript"/>
                <w:lang w:val="en-GB"/>
              </w:rPr>
              <w:t>+</w:t>
            </w:r>
          </w:p>
        </w:tc>
        <w:tc>
          <w:tcPr>
            <w:tcW w:w="1441" w:type="dxa"/>
            <w:shd w:val="clear" w:color="auto" w:fill="FFFFFF"/>
          </w:tcPr>
          <w:p w14:paraId="6F973370" w14:textId="77777777"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169D4B2C" w14:textId="649EAAE0" w:rsidR="0009779A" w:rsidRPr="00A466FD" w:rsidRDefault="00F06165"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2B5997A6" w14:textId="779D215B" w:rsidR="0009779A" w:rsidRPr="00A466FD" w:rsidRDefault="007636DD" w:rsidP="0009779A">
            <w:pPr>
              <w:pStyle w:val="CETBodytext"/>
              <w:ind w:right="-1"/>
              <w:jc w:val="center"/>
              <w:rPr>
                <w:rFonts w:cs="Arial"/>
                <w:szCs w:val="18"/>
                <w:lang w:val="en-GB"/>
              </w:rPr>
            </w:pPr>
            <w:r w:rsidRPr="00A466FD">
              <w:rPr>
                <w:rFonts w:cs="Arial"/>
                <w:szCs w:val="18"/>
                <w:lang w:val="en-GB"/>
              </w:rPr>
              <w:t>0</w:t>
            </w:r>
          </w:p>
        </w:tc>
        <w:tc>
          <w:tcPr>
            <w:tcW w:w="886" w:type="dxa"/>
            <w:shd w:val="clear" w:color="auto" w:fill="FFFFFF"/>
          </w:tcPr>
          <w:p w14:paraId="271B8BC8" w14:textId="315C24AF" w:rsidR="0009779A" w:rsidRPr="00A466FD" w:rsidRDefault="00A523D3" w:rsidP="0009779A">
            <w:pPr>
              <w:pStyle w:val="CETBodytext"/>
              <w:ind w:right="-1"/>
              <w:jc w:val="center"/>
              <w:rPr>
                <w:rFonts w:cs="Arial"/>
                <w:szCs w:val="18"/>
                <w:lang w:val="en-GB"/>
              </w:rPr>
            </w:pPr>
            <w:r w:rsidRPr="00A466FD">
              <w:rPr>
                <w:rFonts w:cs="Arial"/>
                <w:szCs w:val="18"/>
                <w:lang w:val="en-GB"/>
              </w:rPr>
              <w:t>5.07e-5</w:t>
            </w:r>
          </w:p>
        </w:tc>
        <w:tc>
          <w:tcPr>
            <w:tcW w:w="887" w:type="dxa"/>
            <w:shd w:val="clear" w:color="auto" w:fill="FFFFFF"/>
          </w:tcPr>
          <w:p w14:paraId="66CE2E47" w14:textId="2DEDD816" w:rsidR="0009779A" w:rsidRPr="00A466FD" w:rsidRDefault="009F56A9" w:rsidP="0009779A">
            <w:pPr>
              <w:pStyle w:val="CETBodytext"/>
              <w:ind w:right="-1"/>
              <w:jc w:val="center"/>
              <w:rPr>
                <w:rFonts w:cs="Arial"/>
                <w:szCs w:val="18"/>
                <w:lang w:val="en-GB"/>
              </w:rPr>
            </w:pPr>
            <w:r w:rsidRPr="00A466FD">
              <w:rPr>
                <w:rFonts w:cs="Arial"/>
                <w:szCs w:val="18"/>
                <w:lang w:val="en-GB"/>
              </w:rPr>
              <w:t>0.0001</w:t>
            </w:r>
          </w:p>
        </w:tc>
        <w:tc>
          <w:tcPr>
            <w:tcW w:w="886" w:type="dxa"/>
            <w:gridSpan w:val="2"/>
            <w:shd w:val="clear" w:color="auto" w:fill="FFFFFF"/>
          </w:tcPr>
          <w:p w14:paraId="0ED24398" w14:textId="02B930B6" w:rsidR="0009779A" w:rsidRPr="00A466FD" w:rsidRDefault="006D6E7B" w:rsidP="0009779A">
            <w:pPr>
              <w:pStyle w:val="CETBodytext"/>
              <w:ind w:right="-1"/>
              <w:jc w:val="center"/>
              <w:rPr>
                <w:rFonts w:cs="Arial"/>
                <w:szCs w:val="18"/>
                <w:lang w:val="en-GB"/>
              </w:rPr>
            </w:pPr>
            <w:r w:rsidRPr="00A466FD">
              <w:rPr>
                <w:rFonts w:cs="Arial"/>
                <w:szCs w:val="18"/>
                <w:lang w:val="en-GB"/>
              </w:rPr>
              <w:t>1.08e-5</w:t>
            </w:r>
          </w:p>
        </w:tc>
        <w:tc>
          <w:tcPr>
            <w:tcW w:w="887" w:type="dxa"/>
            <w:gridSpan w:val="2"/>
            <w:shd w:val="clear" w:color="auto" w:fill="FFFFFF"/>
          </w:tcPr>
          <w:p w14:paraId="3377E3FA" w14:textId="1B47FF11" w:rsidR="0009779A" w:rsidRPr="00A466FD" w:rsidRDefault="006D6E7B" w:rsidP="0009779A">
            <w:pPr>
              <w:pStyle w:val="CETBodytext"/>
              <w:ind w:right="-1"/>
              <w:jc w:val="center"/>
              <w:rPr>
                <w:rFonts w:cs="Arial"/>
                <w:szCs w:val="18"/>
                <w:lang w:val="en-GB"/>
              </w:rPr>
            </w:pPr>
            <w:r w:rsidRPr="00A466FD">
              <w:rPr>
                <w:rFonts w:cs="Arial"/>
                <w:szCs w:val="18"/>
                <w:lang w:val="en-GB"/>
              </w:rPr>
              <w:t>2.19e-7</w:t>
            </w:r>
          </w:p>
        </w:tc>
      </w:tr>
      <w:tr w:rsidR="0009779A" w:rsidRPr="00A466FD" w14:paraId="5EB9A706" w14:textId="77777777" w:rsidTr="0009779A">
        <w:tc>
          <w:tcPr>
            <w:tcW w:w="1709" w:type="dxa"/>
            <w:shd w:val="clear" w:color="auto" w:fill="FFFFFF"/>
          </w:tcPr>
          <w:p w14:paraId="3DA388F4" w14:textId="36A9DE29" w:rsidR="0009779A" w:rsidRPr="00A466FD" w:rsidRDefault="0009779A" w:rsidP="00762F41">
            <w:pPr>
              <w:pStyle w:val="CETBodytext"/>
              <w:ind w:right="-1"/>
              <w:rPr>
                <w:rFonts w:cs="Arial"/>
                <w:szCs w:val="18"/>
                <w:lang w:val="en-GB"/>
              </w:rPr>
            </w:pPr>
            <w:r w:rsidRPr="00A466FD">
              <w:rPr>
                <w:rFonts w:cs="Arial"/>
                <w:szCs w:val="18"/>
                <w:lang w:val="en-GB"/>
              </w:rPr>
              <w:t>N</w:t>
            </w:r>
            <w:r w:rsidRPr="00A466FD">
              <w:rPr>
                <w:rFonts w:cs="Arial"/>
                <w:szCs w:val="18"/>
                <w:vertAlign w:val="subscript"/>
                <w:lang w:val="en-GB"/>
              </w:rPr>
              <w:t>2</w:t>
            </w:r>
          </w:p>
        </w:tc>
        <w:tc>
          <w:tcPr>
            <w:tcW w:w="1441" w:type="dxa"/>
            <w:shd w:val="clear" w:color="auto" w:fill="FFFFFF"/>
          </w:tcPr>
          <w:p w14:paraId="45C9D58D" w14:textId="77777777"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6B12650D" w14:textId="360E3BAD" w:rsidR="0009779A" w:rsidRPr="00A466FD" w:rsidRDefault="00F06165"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3BBB93F7" w14:textId="517600E2" w:rsidR="0009779A" w:rsidRPr="00A466FD" w:rsidRDefault="007636DD" w:rsidP="0009779A">
            <w:pPr>
              <w:pStyle w:val="CETBodytext"/>
              <w:ind w:right="-1"/>
              <w:jc w:val="center"/>
              <w:rPr>
                <w:rFonts w:cs="Arial"/>
                <w:szCs w:val="18"/>
                <w:lang w:val="en-GB"/>
              </w:rPr>
            </w:pPr>
            <w:r w:rsidRPr="00A466FD">
              <w:rPr>
                <w:rFonts w:cs="Arial"/>
                <w:szCs w:val="18"/>
                <w:lang w:val="en-GB"/>
              </w:rPr>
              <w:t>0.810</w:t>
            </w:r>
            <w:r w:rsidR="00A523D3" w:rsidRPr="00A466FD">
              <w:rPr>
                <w:rFonts w:cs="Arial"/>
                <w:szCs w:val="18"/>
                <w:lang w:val="en-GB"/>
              </w:rPr>
              <w:t>4</w:t>
            </w:r>
          </w:p>
        </w:tc>
        <w:tc>
          <w:tcPr>
            <w:tcW w:w="886" w:type="dxa"/>
            <w:shd w:val="clear" w:color="auto" w:fill="FFFFFF"/>
          </w:tcPr>
          <w:p w14:paraId="26284878" w14:textId="313C481E" w:rsidR="0009779A" w:rsidRPr="00A466FD" w:rsidRDefault="00A523D3" w:rsidP="0009779A">
            <w:pPr>
              <w:pStyle w:val="CETBodytext"/>
              <w:ind w:right="-1"/>
              <w:jc w:val="center"/>
              <w:rPr>
                <w:rFonts w:cs="Arial"/>
                <w:szCs w:val="18"/>
                <w:lang w:val="en-GB"/>
              </w:rPr>
            </w:pPr>
            <w:r w:rsidRPr="00A466FD">
              <w:rPr>
                <w:rFonts w:cs="Arial"/>
                <w:szCs w:val="18"/>
                <w:lang w:val="en-GB"/>
              </w:rPr>
              <w:t>0.2880</w:t>
            </w:r>
          </w:p>
        </w:tc>
        <w:tc>
          <w:tcPr>
            <w:tcW w:w="887" w:type="dxa"/>
            <w:shd w:val="clear" w:color="auto" w:fill="FFFFFF"/>
          </w:tcPr>
          <w:p w14:paraId="7270DFFC" w14:textId="0DCC4301" w:rsidR="0009779A" w:rsidRPr="00A466FD" w:rsidRDefault="009F56A9" w:rsidP="0009779A">
            <w:pPr>
              <w:pStyle w:val="CETBodytext"/>
              <w:ind w:right="-1"/>
              <w:jc w:val="center"/>
              <w:rPr>
                <w:rFonts w:cs="Arial"/>
                <w:szCs w:val="18"/>
                <w:lang w:val="en-GB"/>
              </w:rPr>
            </w:pPr>
            <w:r w:rsidRPr="00A466FD">
              <w:rPr>
                <w:rFonts w:cs="Arial"/>
                <w:szCs w:val="18"/>
                <w:lang w:val="en-GB"/>
              </w:rPr>
              <w:t>0.0016</w:t>
            </w:r>
          </w:p>
        </w:tc>
        <w:tc>
          <w:tcPr>
            <w:tcW w:w="886" w:type="dxa"/>
            <w:gridSpan w:val="2"/>
            <w:shd w:val="clear" w:color="auto" w:fill="FFFFFF"/>
          </w:tcPr>
          <w:p w14:paraId="6F4DAFD2" w14:textId="51AC79D0" w:rsidR="0009779A" w:rsidRPr="00A466FD" w:rsidRDefault="006D6E7B" w:rsidP="0009779A">
            <w:pPr>
              <w:pStyle w:val="CETBodytext"/>
              <w:ind w:right="-1"/>
              <w:jc w:val="center"/>
              <w:rPr>
                <w:rFonts w:cs="Arial"/>
                <w:szCs w:val="18"/>
                <w:lang w:val="en-GB"/>
              </w:rPr>
            </w:pPr>
            <w:r w:rsidRPr="00A466FD">
              <w:rPr>
                <w:rFonts w:cs="Arial"/>
                <w:szCs w:val="18"/>
                <w:lang w:val="en-GB"/>
              </w:rPr>
              <w:t>0.0016</w:t>
            </w:r>
          </w:p>
        </w:tc>
        <w:tc>
          <w:tcPr>
            <w:tcW w:w="887" w:type="dxa"/>
            <w:gridSpan w:val="2"/>
            <w:shd w:val="clear" w:color="auto" w:fill="FFFFFF"/>
          </w:tcPr>
          <w:p w14:paraId="125EED13" w14:textId="3FA21B05" w:rsidR="0009779A" w:rsidRPr="00A466FD" w:rsidRDefault="006D6E7B" w:rsidP="0009779A">
            <w:pPr>
              <w:pStyle w:val="CETBodytext"/>
              <w:ind w:right="-1"/>
              <w:jc w:val="center"/>
              <w:rPr>
                <w:rFonts w:cs="Arial"/>
                <w:szCs w:val="18"/>
                <w:lang w:val="en-GB"/>
              </w:rPr>
            </w:pPr>
            <w:r w:rsidRPr="00A466FD">
              <w:rPr>
                <w:rFonts w:cs="Arial"/>
                <w:szCs w:val="18"/>
                <w:lang w:val="en-GB"/>
              </w:rPr>
              <w:t>3.22e-5</w:t>
            </w:r>
          </w:p>
        </w:tc>
      </w:tr>
      <w:tr w:rsidR="0009779A" w:rsidRPr="00A466FD" w14:paraId="45942898" w14:textId="77777777" w:rsidTr="0009779A">
        <w:tc>
          <w:tcPr>
            <w:tcW w:w="1709" w:type="dxa"/>
            <w:shd w:val="clear" w:color="auto" w:fill="FFFFFF"/>
          </w:tcPr>
          <w:p w14:paraId="273DE411" w14:textId="365C70C0" w:rsidR="0009779A" w:rsidRPr="00A466FD" w:rsidRDefault="0009779A" w:rsidP="00762F41">
            <w:pPr>
              <w:pStyle w:val="CETBodytext"/>
              <w:ind w:right="-1"/>
              <w:rPr>
                <w:rFonts w:cs="Arial"/>
                <w:szCs w:val="18"/>
                <w:lang w:val="en-GB"/>
              </w:rPr>
            </w:pPr>
            <w:r w:rsidRPr="00A466FD">
              <w:rPr>
                <w:rFonts w:cs="Arial"/>
                <w:szCs w:val="18"/>
                <w:lang w:val="en-GB"/>
              </w:rPr>
              <w:t>O</w:t>
            </w:r>
            <w:r w:rsidRPr="00A466FD">
              <w:rPr>
                <w:rFonts w:cs="Arial"/>
                <w:szCs w:val="18"/>
                <w:vertAlign w:val="subscript"/>
                <w:lang w:val="en-GB"/>
              </w:rPr>
              <w:t>2</w:t>
            </w:r>
          </w:p>
        </w:tc>
        <w:tc>
          <w:tcPr>
            <w:tcW w:w="1441" w:type="dxa"/>
            <w:shd w:val="clear" w:color="auto" w:fill="FFFFFF"/>
          </w:tcPr>
          <w:p w14:paraId="7710055D" w14:textId="462226F8" w:rsidR="0009779A" w:rsidRPr="00A466FD" w:rsidRDefault="0009779A" w:rsidP="00762F41">
            <w:pPr>
              <w:pStyle w:val="CETBodytext"/>
              <w:ind w:right="-1"/>
              <w:rPr>
                <w:rFonts w:cs="Arial"/>
                <w:szCs w:val="18"/>
                <w:lang w:val="en-GB"/>
              </w:rPr>
            </w:pPr>
          </w:p>
        </w:tc>
        <w:tc>
          <w:tcPr>
            <w:tcW w:w="886" w:type="dxa"/>
            <w:gridSpan w:val="2"/>
            <w:shd w:val="clear" w:color="auto" w:fill="FFFFFF"/>
          </w:tcPr>
          <w:p w14:paraId="3CAAA809" w14:textId="5B142FB1" w:rsidR="0009779A" w:rsidRPr="00A466FD" w:rsidRDefault="00F06165" w:rsidP="0009779A">
            <w:pPr>
              <w:pStyle w:val="CETBodytext"/>
              <w:ind w:right="-1"/>
              <w:jc w:val="center"/>
              <w:rPr>
                <w:rFonts w:cs="Arial"/>
                <w:szCs w:val="18"/>
                <w:lang w:val="en-GB"/>
              </w:rPr>
            </w:pPr>
            <w:r w:rsidRPr="00A466FD">
              <w:rPr>
                <w:rFonts w:cs="Arial"/>
                <w:szCs w:val="18"/>
                <w:lang w:val="en-GB"/>
              </w:rPr>
              <w:t>0</w:t>
            </w:r>
          </w:p>
        </w:tc>
        <w:tc>
          <w:tcPr>
            <w:tcW w:w="887" w:type="dxa"/>
            <w:shd w:val="clear" w:color="auto" w:fill="FFFFFF"/>
          </w:tcPr>
          <w:p w14:paraId="0491DEAC" w14:textId="6898058B" w:rsidR="0009779A" w:rsidRPr="00A466FD" w:rsidRDefault="007636DD" w:rsidP="0009779A">
            <w:pPr>
              <w:pStyle w:val="CETBodytext"/>
              <w:ind w:right="-1"/>
              <w:jc w:val="center"/>
              <w:rPr>
                <w:rFonts w:cs="Arial"/>
                <w:szCs w:val="18"/>
                <w:lang w:val="en-GB"/>
              </w:rPr>
            </w:pPr>
            <w:r w:rsidRPr="00A466FD">
              <w:rPr>
                <w:rFonts w:cs="Arial"/>
                <w:szCs w:val="18"/>
                <w:lang w:val="en-GB"/>
              </w:rPr>
              <w:t>0.18</w:t>
            </w:r>
            <w:r w:rsidR="00A523D3" w:rsidRPr="00A466FD">
              <w:rPr>
                <w:rFonts w:cs="Arial"/>
                <w:szCs w:val="18"/>
                <w:lang w:val="en-GB"/>
              </w:rPr>
              <w:t>65</w:t>
            </w:r>
          </w:p>
        </w:tc>
        <w:tc>
          <w:tcPr>
            <w:tcW w:w="886" w:type="dxa"/>
            <w:shd w:val="clear" w:color="auto" w:fill="FFFFFF"/>
          </w:tcPr>
          <w:p w14:paraId="6B1828F3" w14:textId="619F03B9" w:rsidR="0009779A" w:rsidRPr="00A466FD" w:rsidRDefault="00A523D3" w:rsidP="0009779A">
            <w:pPr>
              <w:pStyle w:val="CETBodytext"/>
              <w:ind w:right="-1"/>
              <w:jc w:val="center"/>
              <w:rPr>
                <w:rFonts w:cs="Arial"/>
                <w:szCs w:val="18"/>
                <w:lang w:val="en-GB"/>
              </w:rPr>
            </w:pPr>
            <w:r w:rsidRPr="00A466FD">
              <w:rPr>
                <w:rFonts w:cs="Arial"/>
                <w:szCs w:val="18"/>
                <w:lang w:val="en-GB"/>
              </w:rPr>
              <w:t>0.0669</w:t>
            </w:r>
          </w:p>
        </w:tc>
        <w:tc>
          <w:tcPr>
            <w:tcW w:w="887" w:type="dxa"/>
            <w:shd w:val="clear" w:color="auto" w:fill="FFFFFF"/>
          </w:tcPr>
          <w:p w14:paraId="18E7E286" w14:textId="70DC90B9" w:rsidR="0009779A" w:rsidRPr="00A466FD" w:rsidRDefault="009F56A9" w:rsidP="0009779A">
            <w:pPr>
              <w:pStyle w:val="CETBodytext"/>
              <w:ind w:right="-1"/>
              <w:jc w:val="center"/>
              <w:rPr>
                <w:rFonts w:cs="Arial"/>
                <w:szCs w:val="18"/>
                <w:lang w:val="en-GB"/>
              </w:rPr>
            </w:pPr>
            <w:r w:rsidRPr="00A466FD">
              <w:rPr>
                <w:rFonts w:cs="Arial"/>
                <w:szCs w:val="18"/>
                <w:lang w:val="en-GB"/>
              </w:rPr>
              <w:t>0.0008</w:t>
            </w:r>
          </w:p>
        </w:tc>
        <w:tc>
          <w:tcPr>
            <w:tcW w:w="886" w:type="dxa"/>
            <w:gridSpan w:val="2"/>
            <w:shd w:val="clear" w:color="auto" w:fill="FFFFFF"/>
          </w:tcPr>
          <w:p w14:paraId="12E9E60E" w14:textId="78C8E729" w:rsidR="0009779A" w:rsidRPr="00A466FD" w:rsidRDefault="006D6E7B" w:rsidP="0009779A">
            <w:pPr>
              <w:pStyle w:val="CETBodytext"/>
              <w:ind w:right="-1"/>
              <w:jc w:val="center"/>
              <w:rPr>
                <w:rFonts w:cs="Arial"/>
                <w:szCs w:val="18"/>
                <w:lang w:val="en-GB"/>
              </w:rPr>
            </w:pPr>
            <w:r w:rsidRPr="00A466FD">
              <w:rPr>
                <w:rFonts w:cs="Arial"/>
                <w:szCs w:val="18"/>
                <w:lang w:val="en-GB"/>
              </w:rPr>
              <w:t>0.0008</w:t>
            </w:r>
          </w:p>
        </w:tc>
        <w:tc>
          <w:tcPr>
            <w:tcW w:w="887" w:type="dxa"/>
            <w:gridSpan w:val="2"/>
            <w:shd w:val="clear" w:color="auto" w:fill="FFFFFF"/>
          </w:tcPr>
          <w:p w14:paraId="322B637B" w14:textId="62829806" w:rsidR="0009779A" w:rsidRPr="00A466FD" w:rsidRDefault="006D6E7B" w:rsidP="0009779A">
            <w:pPr>
              <w:pStyle w:val="CETBodytext"/>
              <w:ind w:right="-1"/>
              <w:jc w:val="center"/>
              <w:rPr>
                <w:rFonts w:cs="Arial"/>
                <w:szCs w:val="18"/>
                <w:lang w:val="en-GB"/>
              </w:rPr>
            </w:pPr>
            <w:r w:rsidRPr="00A466FD">
              <w:rPr>
                <w:rFonts w:cs="Arial"/>
                <w:szCs w:val="18"/>
                <w:lang w:val="en-GB"/>
              </w:rPr>
              <w:t>1.56e-5</w:t>
            </w:r>
          </w:p>
        </w:tc>
      </w:tr>
    </w:tbl>
    <w:p w14:paraId="042A9E1C" w14:textId="387B0E1C" w:rsidR="00A61338" w:rsidRPr="00A466FD" w:rsidRDefault="005E6924" w:rsidP="00F84911">
      <w:pPr>
        <w:pStyle w:val="CETHeading1"/>
        <w:numPr>
          <w:ilvl w:val="0"/>
          <w:numId w:val="0"/>
        </w:numPr>
        <w:jc w:val="thaiDistribute"/>
        <w:rPr>
          <w:b w:val="0"/>
          <w:bCs/>
          <w:sz w:val="18"/>
          <w:szCs w:val="18"/>
          <w:lang w:val="en-GB"/>
        </w:rPr>
      </w:pPr>
      <w:r w:rsidRPr="00A466FD">
        <w:rPr>
          <w:b w:val="0"/>
          <w:bCs/>
          <w:sz w:val="18"/>
          <w:szCs w:val="18"/>
          <w:lang w:val="en-GB"/>
        </w:rPr>
        <w:t xml:space="preserve">The energy consumption </w:t>
      </w:r>
      <w:r w:rsidR="00A61338" w:rsidRPr="00A466FD">
        <w:rPr>
          <w:b w:val="0"/>
          <w:bCs/>
          <w:sz w:val="18"/>
          <w:szCs w:val="18"/>
          <w:lang w:val="en-GB"/>
        </w:rPr>
        <w:t>in the</w:t>
      </w:r>
      <w:r w:rsidRPr="00A466FD">
        <w:rPr>
          <w:b w:val="0"/>
          <w:bCs/>
          <w:sz w:val="18"/>
          <w:szCs w:val="18"/>
          <w:lang w:val="en-GB"/>
        </w:rPr>
        <w:t xml:space="preserve"> FDCA production from the HMF oxidation</w:t>
      </w:r>
      <w:r w:rsidR="00375A8D" w:rsidRPr="00A466FD">
        <w:rPr>
          <w:rFonts w:cs="Cordia New"/>
          <w:b w:val="0"/>
          <w:bCs/>
          <w:sz w:val="18"/>
          <w:szCs w:val="22"/>
          <w:lang w:bidi="th-TH"/>
        </w:rPr>
        <w:t xml:space="preserve"> using air as an oxidant </w:t>
      </w:r>
      <w:r w:rsidRPr="00A466FD">
        <w:rPr>
          <w:b w:val="0"/>
          <w:bCs/>
          <w:sz w:val="18"/>
          <w:szCs w:val="18"/>
          <w:lang w:val="en-GB"/>
        </w:rPr>
        <w:t xml:space="preserve">is presented in Figure 2. </w:t>
      </w:r>
      <w:r w:rsidR="00A61338" w:rsidRPr="00A466FD">
        <w:rPr>
          <w:b w:val="0"/>
          <w:bCs/>
          <w:sz w:val="18"/>
          <w:szCs w:val="18"/>
          <w:lang w:val="en-GB"/>
        </w:rPr>
        <w:t xml:space="preserve">From Figure </w:t>
      </w:r>
      <w:r w:rsidR="00A61338" w:rsidRPr="00A466FD">
        <w:rPr>
          <w:rFonts w:cs="Cordia New"/>
          <w:b w:val="0"/>
          <w:bCs/>
          <w:sz w:val="18"/>
          <w:szCs w:val="22"/>
          <w:lang w:bidi="th-TH"/>
        </w:rPr>
        <w:t>2</w:t>
      </w:r>
      <w:r w:rsidR="00A61338" w:rsidRPr="00A466FD">
        <w:rPr>
          <w:b w:val="0"/>
          <w:bCs/>
          <w:sz w:val="18"/>
          <w:szCs w:val="18"/>
          <w:lang w:val="en-GB"/>
        </w:rPr>
        <w:t xml:space="preserve">, the compressor’s energy consumption is the highest at 63.52% </w:t>
      </w:r>
      <w:r w:rsidR="00A61338" w:rsidRPr="00A466FD">
        <w:rPr>
          <w:rFonts w:cs="Cordia New"/>
          <w:b w:val="0"/>
          <w:bCs/>
          <w:sz w:val="18"/>
          <w:szCs w:val="22"/>
          <w:lang w:bidi="th-TH"/>
        </w:rPr>
        <w:t xml:space="preserve">of </w:t>
      </w:r>
      <w:r w:rsidR="00A61338" w:rsidRPr="00A466FD">
        <w:rPr>
          <w:b w:val="0"/>
          <w:bCs/>
          <w:sz w:val="18"/>
          <w:szCs w:val="18"/>
          <w:lang w:val="en-GB"/>
        </w:rPr>
        <w:t>total energy consumption</w:t>
      </w:r>
      <w:r w:rsidR="00F84911" w:rsidRPr="00A466FD">
        <w:rPr>
          <w:b w:val="0"/>
          <w:bCs/>
          <w:sz w:val="18"/>
          <w:szCs w:val="18"/>
          <w:lang w:val="en-GB"/>
        </w:rPr>
        <w:t xml:space="preserve"> because of the high excess air </w:t>
      </w:r>
      <w:r w:rsidR="005729B5" w:rsidRPr="00A466FD">
        <w:rPr>
          <w:rFonts w:cs="Angsana New"/>
          <w:b w:val="0"/>
          <w:bCs/>
          <w:sz w:val="18"/>
          <w:szCs w:val="22"/>
          <w:lang w:val="en-GB" w:bidi="th-TH"/>
        </w:rPr>
        <w:t xml:space="preserve">at </w:t>
      </w:r>
      <w:r w:rsidR="00B62769" w:rsidRPr="00A466FD">
        <w:rPr>
          <w:rFonts w:cs="Angsana New"/>
          <w:b w:val="0"/>
          <w:bCs/>
          <w:sz w:val="18"/>
          <w:szCs w:val="22"/>
          <w:lang w:val="en-GB" w:bidi="th-TH"/>
        </w:rPr>
        <w:t xml:space="preserve">the </w:t>
      </w:r>
      <w:r w:rsidR="00D76E2D" w:rsidRPr="00A466FD">
        <w:rPr>
          <w:rFonts w:cs="Angsana New"/>
          <w:b w:val="0"/>
          <w:bCs/>
          <w:sz w:val="18"/>
          <w:szCs w:val="22"/>
          <w:lang w:val="en-GB" w:bidi="th-TH"/>
        </w:rPr>
        <w:t>air-to-liquid</w:t>
      </w:r>
      <w:r w:rsidR="00B62769" w:rsidRPr="00A466FD">
        <w:rPr>
          <w:rFonts w:cs="Angsana New"/>
          <w:b w:val="0"/>
          <w:bCs/>
          <w:sz w:val="18"/>
          <w:szCs w:val="22"/>
          <w:lang w:val="en-GB" w:bidi="th-TH"/>
        </w:rPr>
        <w:t xml:space="preserve"> feed ratio of 100 </w:t>
      </w:r>
      <w:r w:rsidR="00F84911" w:rsidRPr="00A466FD">
        <w:rPr>
          <w:b w:val="0"/>
          <w:bCs/>
          <w:sz w:val="18"/>
          <w:szCs w:val="18"/>
          <w:lang w:val="en-GB"/>
        </w:rPr>
        <w:t xml:space="preserve">required for the HMF oxidation reaction to obtain high HMF conversion. </w:t>
      </w:r>
      <w:r w:rsidR="00A61338" w:rsidRPr="00A466FD">
        <w:rPr>
          <w:b w:val="0"/>
          <w:bCs/>
          <w:sz w:val="18"/>
          <w:szCs w:val="18"/>
          <w:lang w:val="en-GB"/>
        </w:rPr>
        <w:t xml:space="preserve">Consequently, </w:t>
      </w:r>
      <w:r w:rsidR="00710E23" w:rsidRPr="00A466FD">
        <w:rPr>
          <w:b w:val="0"/>
          <w:bCs/>
          <w:sz w:val="18"/>
          <w:szCs w:val="18"/>
          <w:lang w:val="en-GB"/>
        </w:rPr>
        <w:t xml:space="preserve">the energy consumption of flash2 and flash1 to separate the </w:t>
      </w:r>
      <w:r w:rsidR="008526C3" w:rsidRPr="00A466FD">
        <w:rPr>
          <w:b w:val="0"/>
          <w:bCs/>
          <w:sz w:val="18"/>
          <w:szCs w:val="18"/>
          <w:lang w:val="en-GB"/>
        </w:rPr>
        <w:t xml:space="preserve">remaining oxygen from a liquid product </w:t>
      </w:r>
      <w:r w:rsidR="00710E23" w:rsidRPr="00A466FD">
        <w:rPr>
          <w:b w:val="0"/>
          <w:bCs/>
          <w:sz w:val="18"/>
          <w:szCs w:val="18"/>
          <w:lang w:val="en-GB"/>
        </w:rPr>
        <w:t>is about 1</w:t>
      </w:r>
      <w:r w:rsidR="00414FD0" w:rsidRPr="00A466FD">
        <w:rPr>
          <w:b w:val="0"/>
          <w:bCs/>
          <w:sz w:val="18"/>
          <w:szCs w:val="18"/>
          <w:lang w:val="en-GB"/>
        </w:rPr>
        <w:t>3.60</w:t>
      </w:r>
      <w:r w:rsidR="00710E23" w:rsidRPr="00A466FD">
        <w:rPr>
          <w:b w:val="0"/>
          <w:bCs/>
          <w:sz w:val="18"/>
          <w:szCs w:val="18"/>
          <w:lang w:val="en-GB"/>
        </w:rPr>
        <w:t>% and 1</w:t>
      </w:r>
      <w:r w:rsidR="00414FD0" w:rsidRPr="00A466FD">
        <w:rPr>
          <w:b w:val="0"/>
          <w:bCs/>
          <w:sz w:val="18"/>
          <w:szCs w:val="18"/>
          <w:lang w:val="en-GB"/>
        </w:rPr>
        <w:t>1.83</w:t>
      </w:r>
      <w:r w:rsidR="00710E23" w:rsidRPr="00A466FD">
        <w:rPr>
          <w:b w:val="0"/>
          <w:bCs/>
          <w:sz w:val="18"/>
          <w:szCs w:val="18"/>
          <w:lang w:val="en-GB"/>
        </w:rPr>
        <w:t xml:space="preserve">% of total energy consumption. When considering the </w:t>
      </w:r>
      <w:r w:rsidR="009D6F39" w:rsidRPr="00A466FD">
        <w:rPr>
          <w:b w:val="0"/>
          <w:bCs/>
          <w:sz w:val="18"/>
          <w:szCs w:val="18"/>
          <w:lang w:val="en-GB"/>
        </w:rPr>
        <w:t xml:space="preserve">energy consumption type, </w:t>
      </w:r>
      <w:r w:rsidR="00A61338" w:rsidRPr="00A466FD">
        <w:rPr>
          <w:rFonts w:cs="Angsana New"/>
          <w:b w:val="0"/>
          <w:bCs/>
          <w:sz w:val="18"/>
          <w:szCs w:val="22"/>
          <w:lang w:bidi="th-TH"/>
        </w:rPr>
        <w:t>f</w:t>
      </w:r>
      <w:r w:rsidRPr="00A466FD">
        <w:rPr>
          <w:b w:val="0"/>
          <w:bCs/>
          <w:sz w:val="18"/>
          <w:szCs w:val="18"/>
          <w:lang w:val="en-GB"/>
        </w:rPr>
        <w:t>lash1 and reactor</w:t>
      </w:r>
      <w:r w:rsidR="00E142B8" w:rsidRPr="00A466FD">
        <w:rPr>
          <w:b w:val="0"/>
          <w:bCs/>
          <w:sz w:val="18"/>
          <w:szCs w:val="18"/>
          <w:lang w:val="en-GB"/>
        </w:rPr>
        <w:t xml:space="preserve"> </w:t>
      </w:r>
      <w:r w:rsidR="00852BAA" w:rsidRPr="00A466FD">
        <w:rPr>
          <w:b w:val="0"/>
          <w:bCs/>
          <w:sz w:val="18"/>
          <w:szCs w:val="18"/>
          <w:lang w:val="en-GB"/>
        </w:rPr>
        <w:t xml:space="preserve">require heating duty </w:t>
      </w:r>
      <w:r w:rsidR="00E142B8" w:rsidRPr="00A466FD">
        <w:rPr>
          <w:b w:val="0"/>
          <w:bCs/>
          <w:sz w:val="18"/>
          <w:szCs w:val="18"/>
          <w:lang w:val="en-GB"/>
        </w:rPr>
        <w:t xml:space="preserve">while </w:t>
      </w:r>
      <w:r w:rsidR="00852BAA" w:rsidRPr="00A466FD">
        <w:rPr>
          <w:b w:val="0"/>
          <w:bCs/>
          <w:sz w:val="18"/>
          <w:szCs w:val="18"/>
          <w:lang w:val="en-GB"/>
        </w:rPr>
        <w:t xml:space="preserve">cooling utilities are </w:t>
      </w:r>
      <w:r w:rsidR="00E142B8" w:rsidRPr="00A466FD">
        <w:rPr>
          <w:b w:val="0"/>
          <w:bCs/>
          <w:sz w:val="18"/>
          <w:szCs w:val="18"/>
          <w:lang w:val="en-GB"/>
        </w:rPr>
        <w:t>crystalliz</w:t>
      </w:r>
      <w:r w:rsidR="002430C4" w:rsidRPr="00A466FD">
        <w:rPr>
          <w:b w:val="0"/>
          <w:bCs/>
          <w:sz w:val="18"/>
          <w:szCs w:val="18"/>
          <w:lang w:val="en-GB"/>
        </w:rPr>
        <w:t>er</w:t>
      </w:r>
      <w:r w:rsidR="00E142B8" w:rsidRPr="00A466FD">
        <w:rPr>
          <w:b w:val="0"/>
          <w:bCs/>
          <w:sz w:val="18"/>
          <w:szCs w:val="18"/>
          <w:lang w:val="en-GB"/>
        </w:rPr>
        <w:t xml:space="preserve"> and flash2</w:t>
      </w:r>
      <w:r w:rsidRPr="00A466FD">
        <w:rPr>
          <w:b w:val="0"/>
          <w:bCs/>
          <w:sz w:val="18"/>
          <w:szCs w:val="18"/>
          <w:lang w:val="en-GB"/>
        </w:rPr>
        <w:t>.</w:t>
      </w:r>
      <w:r w:rsidR="00710E23" w:rsidRPr="00A466FD">
        <w:rPr>
          <w:b w:val="0"/>
          <w:bCs/>
          <w:sz w:val="18"/>
          <w:szCs w:val="18"/>
          <w:lang w:val="en-GB"/>
        </w:rPr>
        <w:t xml:space="preserve"> </w:t>
      </w:r>
      <w:r w:rsidR="00A61338" w:rsidRPr="00A466FD">
        <w:rPr>
          <w:b w:val="0"/>
          <w:bCs/>
          <w:sz w:val="18"/>
          <w:szCs w:val="18"/>
          <w:lang w:val="en-GB"/>
        </w:rPr>
        <w:t>Compressor, pump, and filter require electrical energy consumption.</w:t>
      </w:r>
      <w:r w:rsidRPr="00A466FD">
        <w:rPr>
          <w:b w:val="0"/>
          <w:bCs/>
          <w:sz w:val="18"/>
          <w:szCs w:val="18"/>
          <w:lang w:val="en-GB"/>
        </w:rPr>
        <w:t xml:space="preserve"> The overall reaction of HMF oxidation</w:t>
      </w:r>
      <w:r w:rsidR="00A61338" w:rsidRPr="00A466FD">
        <w:rPr>
          <w:b w:val="0"/>
          <w:bCs/>
          <w:sz w:val="18"/>
          <w:szCs w:val="18"/>
          <w:lang w:val="en-GB"/>
        </w:rPr>
        <w:t xml:space="preserve"> </w:t>
      </w:r>
      <w:r w:rsidR="00710E23" w:rsidRPr="00A466FD">
        <w:rPr>
          <w:b w:val="0"/>
          <w:bCs/>
          <w:sz w:val="18"/>
          <w:szCs w:val="18"/>
          <w:lang w:val="en-GB"/>
        </w:rPr>
        <w:t>as</w:t>
      </w:r>
      <w:r w:rsidR="008526C3" w:rsidRPr="00A466FD">
        <w:rPr>
          <w:b w:val="0"/>
          <w:bCs/>
          <w:sz w:val="18"/>
          <w:szCs w:val="18"/>
          <w:lang w:val="en-GB"/>
        </w:rPr>
        <w:t xml:space="preserve"> an </w:t>
      </w:r>
      <w:r w:rsidRPr="00A466FD">
        <w:rPr>
          <w:b w:val="0"/>
          <w:bCs/>
          <w:sz w:val="18"/>
          <w:szCs w:val="18"/>
          <w:lang w:val="en-GB"/>
        </w:rPr>
        <w:t>endothermic process</w:t>
      </w:r>
      <w:r w:rsidR="00E142B8" w:rsidRPr="00A466FD">
        <w:rPr>
          <w:b w:val="0"/>
          <w:bCs/>
          <w:sz w:val="18"/>
          <w:szCs w:val="18"/>
          <w:lang w:val="en-GB"/>
        </w:rPr>
        <w:t xml:space="preserve"> requires</w:t>
      </w:r>
      <w:r w:rsidR="008526C3" w:rsidRPr="00A466FD">
        <w:rPr>
          <w:b w:val="0"/>
          <w:bCs/>
          <w:sz w:val="18"/>
          <w:szCs w:val="18"/>
          <w:lang w:val="en-GB"/>
        </w:rPr>
        <w:t xml:space="preserve"> a </w:t>
      </w:r>
      <w:r w:rsidR="00710E23" w:rsidRPr="00A466FD">
        <w:rPr>
          <w:b w:val="0"/>
          <w:bCs/>
          <w:sz w:val="18"/>
          <w:szCs w:val="18"/>
          <w:lang w:val="en-GB"/>
        </w:rPr>
        <w:t>h</w:t>
      </w:r>
      <w:r w:rsidR="00E142B8" w:rsidRPr="00A466FD">
        <w:rPr>
          <w:b w:val="0"/>
          <w:bCs/>
          <w:sz w:val="18"/>
          <w:szCs w:val="18"/>
          <w:lang w:val="en-GB"/>
        </w:rPr>
        <w:t xml:space="preserve">eating </w:t>
      </w:r>
      <w:r w:rsidR="00710E23" w:rsidRPr="00A466FD">
        <w:rPr>
          <w:b w:val="0"/>
          <w:bCs/>
          <w:sz w:val="18"/>
          <w:szCs w:val="18"/>
          <w:lang w:val="en-GB"/>
        </w:rPr>
        <w:t>duty</w:t>
      </w:r>
      <w:r w:rsidR="00E142B8" w:rsidRPr="00A466FD">
        <w:rPr>
          <w:b w:val="0"/>
          <w:bCs/>
          <w:sz w:val="18"/>
          <w:szCs w:val="18"/>
          <w:lang w:val="en-GB"/>
        </w:rPr>
        <w:t xml:space="preserve"> of </w:t>
      </w:r>
      <w:r w:rsidR="00757504" w:rsidRPr="00A466FD">
        <w:rPr>
          <w:b w:val="0"/>
          <w:bCs/>
          <w:sz w:val="18"/>
          <w:szCs w:val="18"/>
          <w:lang w:val="en-GB"/>
        </w:rPr>
        <w:t>361.</w:t>
      </w:r>
      <w:r w:rsidR="002430C4" w:rsidRPr="00A466FD">
        <w:rPr>
          <w:b w:val="0"/>
          <w:bCs/>
          <w:sz w:val="18"/>
          <w:szCs w:val="18"/>
          <w:lang w:val="en-GB"/>
        </w:rPr>
        <w:t xml:space="preserve">43 kW for producing FDCA of 12.22 tons/day. </w:t>
      </w:r>
      <w:r w:rsidR="006F4287" w:rsidRPr="00A466FD">
        <w:rPr>
          <w:b w:val="0"/>
          <w:bCs/>
          <w:sz w:val="18"/>
          <w:szCs w:val="18"/>
          <w:lang w:val="en-GB"/>
        </w:rPr>
        <w:t>The crystallizer</w:t>
      </w:r>
      <w:r w:rsidR="008526C3" w:rsidRPr="00A466FD">
        <w:rPr>
          <w:b w:val="0"/>
          <w:bCs/>
          <w:sz w:val="18"/>
          <w:szCs w:val="18"/>
          <w:lang w:val="en-GB"/>
        </w:rPr>
        <w:t xml:space="preserve"> requires a cooling duty of about 506.65 kW to crystallize FDCA solid. </w:t>
      </w:r>
    </w:p>
    <w:p w14:paraId="7B7C4872" w14:textId="57FF77F2" w:rsidR="000F6ED3" w:rsidRPr="00A466FD" w:rsidRDefault="000F6ED3" w:rsidP="00A466FD">
      <w:pPr>
        <w:pStyle w:val="CETHeading1"/>
        <w:numPr>
          <w:ilvl w:val="0"/>
          <w:numId w:val="0"/>
        </w:numPr>
        <w:jc w:val="thaiDistribute"/>
        <w:rPr>
          <w:rFonts w:cs="Angsana New"/>
          <w:b w:val="0"/>
          <w:bCs/>
          <w:sz w:val="18"/>
          <w:szCs w:val="22"/>
          <w:lang w:bidi="th-TH"/>
        </w:rPr>
      </w:pPr>
      <w:r w:rsidRPr="00A466FD">
        <w:rPr>
          <w:rFonts w:cs="Angsana New"/>
          <w:b w:val="0"/>
          <w:bCs/>
          <w:sz w:val="18"/>
          <w:szCs w:val="22"/>
          <w:lang w:bidi="th-TH"/>
        </w:rPr>
        <w:t>Electricity is a high-cost utility, compared to heating duty and cooling duty. To reduce the electricity of the compressor, the multistage compressor takes the place of a single compressor for increasing the pressure of air before feeding to the reactor. Figure 3 shows the effect of cooler temperatures on the total cooling duty and electricity consumption of the compressor at various compressor stages. For considering the influence of a multi-stage compressor, the isentropic efficiency of the compressor is 72%, and the pressure discharge of the final compressor of 10 bar. From Figure 3, the decrease in cooling temperature of heat exchange in the middle of compressors decreases the overall electricity consumption of the compressor</w:t>
      </w:r>
      <w:r w:rsidRPr="00A466FD">
        <w:rPr>
          <w:rFonts w:cs="Angsana New" w:hint="cs"/>
          <w:b w:val="0"/>
          <w:bCs/>
          <w:sz w:val="18"/>
          <w:szCs w:val="22"/>
          <w:cs/>
          <w:lang w:bidi="th-TH"/>
        </w:rPr>
        <w:t xml:space="preserve"> </w:t>
      </w:r>
      <w:r w:rsidRPr="00A466FD">
        <w:rPr>
          <w:rFonts w:cs="Angsana New"/>
          <w:b w:val="0"/>
          <w:bCs/>
          <w:sz w:val="18"/>
          <w:szCs w:val="22"/>
          <w:lang w:bidi="th-TH"/>
        </w:rPr>
        <w:t xml:space="preserve">whereas the cooling duty of the heat exchanger increases. For varying the stages of the compressor, the increase in the stage of the compressor decreases the electricity consumption. The electricity consumption of a multi-stage compressor of 5 is higher than that of a multi-stage compressor of 4 at the upper cooling temperature of 90 </w:t>
      </w:r>
      <w:r w:rsidRPr="00A466FD">
        <w:rPr>
          <w:rFonts w:cs="Arial"/>
          <w:b w:val="0"/>
          <w:bCs/>
          <w:sz w:val="18"/>
          <w:szCs w:val="22"/>
          <w:lang w:bidi="th-TH"/>
        </w:rPr>
        <w:t>°</w:t>
      </w:r>
      <w:r w:rsidRPr="00A466FD">
        <w:rPr>
          <w:rFonts w:cs="Angsana New"/>
          <w:b w:val="0"/>
          <w:bCs/>
          <w:sz w:val="18"/>
          <w:szCs w:val="22"/>
          <w:lang w:bidi="th-TH"/>
        </w:rPr>
        <w:t>C. Thus, the increase of the compressor stage cannot reduce power consumption at a high cooling temperature. However, the electric energy consumption of the five-stage compressor</w:t>
      </w:r>
      <w:r w:rsidRPr="00A466FD">
        <w:rPr>
          <w:rFonts w:cs="Angsana New" w:hint="cs"/>
          <w:b w:val="0"/>
          <w:bCs/>
          <w:sz w:val="18"/>
          <w:szCs w:val="22"/>
          <w:cs/>
          <w:lang w:bidi="th-TH"/>
        </w:rPr>
        <w:t xml:space="preserve"> </w:t>
      </w:r>
      <w:r w:rsidRPr="00A466FD">
        <w:rPr>
          <w:rFonts w:cs="Angsana New"/>
          <w:b w:val="0"/>
          <w:bCs/>
          <w:sz w:val="18"/>
          <w:szCs w:val="22"/>
          <w:lang w:bidi="th-TH"/>
        </w:rPr>
        <w:t xml:space="preserve">at the cooling temperature of 50 </w:t>
      </w:r>
      <w:r w:rsidRPr="00A466FD">
        <w:rPr>
          <w:rFonts w:cs="Arial"/>
          <w:b w:val="0"/>
          <w:bCs/>
          <w:sz w:val="18"/>
          <w:szCs w:val="22"/>
          <w:lang w:bidi="th-TH"/>
        </w:rPr>
        <w:t>°</w:t>
      </w:r>
      <w:r w:rsidRPr="00A466FD">
        <w:rPr>
          <w:rFonts w:cs="Angsana New"/>
          <w:b w:val="0"/>
          <w:bCs/>
          <w:sz w:val="18"/>
          <w:szCs w:val="22"/>
          <w:lang w:bidi="th-TH"/>
        </w:rPr>
        <w:t xml:space="preserve">C is the lowest and can be reduced by 21.31% when comparing the single-stage compressor.     </w:t>
      </w:r>
    </w:p>
    <w:p w14:paraId="758057DB" w14:textId="77777777" w:rsidR="00942691" w:rsidRPr="00A466FD" w:rsidRDefault="00942691" w:rsidP="00942691">
      <w:pPr>
        <w:pStyle w:val="CETCaption"/>
        <w:spacing w:before="0"/>
        <w:jc w:val="center"/>
        <w:rPr>
          <w:rFonts w:cs="Arial"/>
          <w:szCs w:val="18"/>
        </w:rPr>
      </w:pPr>
      <w:r w:rsidRPr="00A466FD">
        <w:rPr>
          <w:rFonts w:cs="Arial"/>
          <w:noProof/>
          <w:szCs w:val="18"/>
        </w:rPr>
        <w:drawing>
          <wp:inline distT="0" distB="0" distL="0" distR="0" wp14:anchorId="0B4AC44E" wp14:editId="0EF676D6">
            <wp:extent cx="3674533" cy="2364931"/>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8807" cy="2374118"/>
                    </a:xfrm>
                    <a:prstGeom prst="rect">
                      <a:avLst/>
                    </a:prstGeom>
                    <a:noFill/>
                  </pic:spPr>
                </pic:pic>
              </a:graphicData>
            </a:graphic>
          </wp:inline>
        </w:drawing>
      </w:r>
    </w:p>
    <w:p w14:paraId="47E26E70" w14:textId="77777777" w:rsidR="00942691" w:rsidRPr="00A466FD" w:rsidRDefault="00942691" w:rsidP="00942691">
      <w:pPr>
        <w:pStyle w:val="CETCaption"/>
        <w:spacing w:before="0"/>
        <w:jc w:val="center"/>
        <w:rPr>
          <w:rFonts w:cs="Arial"/>
          <w:szCs w:val="18"/>
        </w:rPr>
      </w:pPr>
      <w:r w:rsidRPr="00A466FD">
        <w:rPr>
          <w:rFonts w:cs="Arial"/>
          <w:szCs w:val="18"/>
        </w:rPr>
        <w:t>(a)</w:t>
      </w:r>
    </w:p>
    <w:p w14:paraId="22851352" w14:textId="54B3911C" w:rsidR="00942691" w:rsidRPr="00A466FD" w:rsidRDefault="00942691" w:rsidP="00653B54">
      <w:pPr>
        <w:pStyle w:val="CETCaption"/>
        <w:spacing w:before="0"/>
        <w:jc w:val="center"/>
        <w:rPr>
          <w:rFonts w:cs="Arial"/>
          <w:szCs w:val="18"/>
        </w:rPr>
      </w:pPr>
      <w:r w:rsidRPr="00A466FD">
        <w:rPr>
          <w:rFonts w:cs="Arial"/>
          <w:noProof/>
          <w:szCs w:val="18"/>
        </w:rPr>
        <w:lastRenderedPageBreak/>
        <w:drawing>
          <wp:inline distT="0" distB="0" distL="0" distR="0" wp14:anchorId="63102030" wp14:editId="60DCDA1C">
            <wp:extent cx="3856941" cy="246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80873" cy="2479087"/>
                    </a:xfrm>
                    <a:prstGeom prst="rect">
                      <a:avLst/>
                    </a:prstGeom>
                    <a:noFill/>
                  </pic:spPr>
                </pic:pic>
              </a:graphicData>
            </a:graphic>
          </wp:inline>
        </w:drawing>
      </w:r>
    </w:p>
    <w:p w14:paraId="07D2B186" w14:textId="143059F7" w:rsidR="00942691" w:rsidRPr="00A466FD" w:rsidRDefault="00942691" w:rsidP="00942691">
      <w:pPr>
        <w:pStyle w:val="CETCaption"/>
        <w:spacing w:before="0"/>
        <w:jc w:val="center"/>
        <w:rPr>
          <w:rFonts w:cs="Arial"/>
          <w:szCs w:val="18"/>
        </w:rPr>
      </w:pPr>
      <w:r w:rsidRPr="00A466FD">
        <w:rPr>
          <w:rFonts w:cs="Arial"/>
          <w:szCs w:val="18"/>
        </w:rPr>
        <w:t>(b)</w:t>
      </w:r>
    </w:p>
    <w:p w14:paraId="3066C8ED" w14:textId="58400572" w:rsidR="00942691" w:rsidRPr="00A466FD" w:rsidRDefault="00942691" w:rsidP="00653B54">
      <w:pPr>
        <w:pStyle w:val="CETCaption"/>
        <w:spacing w:before="0"/>
        <w:rPr>
          <w:rFonts w:cs="Arial"/>
          <w:szCs w:val="18"/>
        </w:rPr>
      </w:pPr>
      <w:r w:rsidRPr="00A466FD">
        <w:rPr>
          <w:rFonts w:cs="Arial"/>
          <w:szCs w:val="18"/>
        </w:rPr>
        <w:t xml:space="preserve">Figure </w:t>
      </w:r>
      <w:r w:rsidRPr="00A466FD">
        <w:rPr>
          <w:rFonts w:cs="Arial"/>
          <w:szCs w:val="18"/>
          <w:lang w:bidi="th-TH"/>
        </w:rPr>
        <w:t>3</w:t>
      </w:r>
      <w:r w:rsidRPr="00A466FD">
        <w:rPr>
          <w:rFonts w:cs="Arial"/>
          <w:szCs w:val="18"/>
          <w:cs/>
          <w:lang w:bidi="th-TH"/>
        </w:rPr>
        <w:t>:</w:t>
      </w:r>
      <w:r w:rsidRPr="00A466FD">
        <w:rPr>
          <w:rFonts w:cs="Arial"/>
          <w:szCs w:val="18"/>
        </w:rPr>
        <w:t xml:space="preserve"> Effect of coo</w:t>
      </w:r>
      <w:r w:rsidR="00653B54" w:rsidRPr="00A466FD">
        <w:rPr>
          <w:rFonts w:cs="Arial"/>
          <w:szCs w:val="18"/>
        </w:rPr>
        <w:t>ler</w:t>
      </w:r>
      <w:r w:rsidRPr="00A466FD">
        <w:rPr>
          <w:rFonts w:cs="Arial"/>
          <w:szCs w:val="18"/>
        </w:rPr>
        <w:t xml:space="preserve"> temperature </w:t>
      </w:r>
      <w:r w:rsidR="00653B54" w:rsidRPr="00A466FD">
        <w:rPr>
          <w:rFonts w:cs="Arial"/>
          <w:szCs w:val="18"/>
        </w:rPr>
        <w:t xml:space="preserve">in the multi-compressor </w:t>
      </w:r>
      <w:r w:rsidRPr="00A466FD">
        <w:rPr>
          <w:rFonts w:cs="Arial"/>
          <w:szCs w:val="18"/>
        </w:rPr>
        <w:t xml:space="preserve">on </w:t>
      </w:r>
      <w:r w:rsidR="00653B54" w:rsidRPr="00A466FD">
        <w:rPr>
          <w:rFonts w:cs="Arial"/>
          <w:szCs w:val="18"/>
        </w:rPr>
        <w:t xml:space="preserve">(a) cooling duty and (b) electricity consumption of the compressor. </w:t>
      </w:r>
    </w:p>
    <w:p w14:paraId="0B5DCEA1" w14:textId="17E566DD" w:rsidR="007247BB" w:rsidRPr="00A466FD" w:rsidRDefault="007247BB" w:rsidP="000F6ED3">
      <w:pPr>
        <w:pStyle w:val="CETheadingx"/>
      </w:pPr>
      <w:r w:rsidRPr="00A466FD">
        <w:rPr>
          <w:lang w:bidi="th-TH"/>
        </w:rPr>
        <w:t>Simulation results of FDCA production</w:t>
      </w:r>
      <w:r w:rsidRPr="00A466FD">
        <w:t xml:space="preserve"> using oxygen as </w:t>
      </w:r>
      <w:r w:rsidR="00CA3340" w:rsidRPr="00A466FD">
        <w:t xml:space="preserve">an </w:t>
      </w:r>
      <w:r w:rsidRPr="00A466FD">
        <w:t xml:space="preserve">agent  </w:t>
      </w:r>
    </w:p>
    <w:p w14:paraId="3F845EC9" w14:textId="4CD34BFE" w:rsidR="00D23549" w:rsidRPr="00A466FD" w:rsidRDefault="00820740" w:rsidP="00E302DC">
      <w:pPr>
        <w:pStyle w:val="CETCaption"/>
        <w:spacing w:before="0"/>
        <w:jc w:val="center"/>
        <w:rPr>
          <w:rFonts w:cs="Browallia New"/>
          <w:i w:val="0"/>
          <w:iCs/>
          <w:szCs w:val="22"/>
          <w:lang w:val="en-US" w:bidi="th-TH"/>
        </w:rPr>
      </w:pPr>
      <w:r w:rsidRPr="00A466FD">
        <w:rPr>
          <w:rFonts w:cs="Browallia New"/>
          <w:i w:val="0"/>
          <w:iCs/>
          <w:noProof/>
          <w:szCs w:val="22"/>
          <w:lang w:val="en-US" w:bidi="th-TH"/>
        </w:rPr>
        <w:drawing>
          <wp:inline distT="0" distB="0" distL="0" distR="0" wp14:anchorId="0CEA2A13" wp14:editId="00EBA7D1">
            <wp:extent cx="4100945" cy="2521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3949" cy="2529681"/>
                    </a:xfrm>
                    <a:prstGeom prst="rect">
                      <a:avLst/>
                    </a:prstGeom>
                    <a:noFill/>
                  </pic:spPr>
                </pic:pic>
              </a:graphicData>
            </a:graphic>
          </wp:inline>
        </w:drawing>
      </w:r>
    </w:p>
    <w:p w14:paraId="61171B06" w14:textId="1DFA217C" w:rsidR="00806DDF" w:rsidRPr="00A466FD" w:rsidRDefault="00806DDF" w:rsidP="00806DDF">
      <w:pPr>
        <w:pStyle w:val="CETCaption"/>
        <w:spacing w:before="0"/>
        <w:rPr>
          <w:rFonts w:cs="Arial"/>
          <w:szCs w:val="18"/>
        </w:rPr>
      </w:pPr>
      <w:r w:rsidRPr="00A466FD">
        <w:rPr>
          <w:rFonts w:cs="Arial"/>
          <w:szCs w:val="18"/>
        </w:rPr>
        <w:t xml:space="preserve">Figure </w:t>
      </w:r>
      <w:r w:rsidR="00B62DA6" w:rsidRPr="00A466FD">
        <w:rPr>
          <w:rFonts w:cs="Cordia New"/>
          <w:szCs w:val="18"/>
          <w:lang w:val="en-US" w:bidi="th-TH"/>
        </w:rPr>
        <w:t>4</w:t>
      </w:r>
      <w:r w:rsidRPr="00A466FD">
        <w:rPr>
          <w:rFonts w:cs="Arial"/>
          <w:szCs w:val="18"/>
          <w:cs/>
          <w:lang w:bidi="th-TH"/>
        </w:rPr>
        <w:t>:</w:t>
      </w:r>
      <w:r w:rsidRPr="00A466FD">
        <w:rPr>
          <w:rFonts w:cs="Arial"/>
          <w:szCs w:val="18"/>
          <w:lang w:bidi="th-TH"/>
        </w:rPr>
        <w:t xml:space="preserve"> Energy consumption of units </w:t>
      </w:r>
      <w:r w:rsidRPr="00A466FD">
        <w:rPr>
          <w:rFonts w:cs="Browallia New"/>
          <w:szCs w:val="22"/>
          <w:lang w:val="en-US" w:bidi="th-TH"/>
        </w:rPr>
        <w:t xml:space="preserve">in the </w:t>
      </w:r>
      <w:r w:rsidRPr="00A466FD">
        <w:rPr>
          <w:rFonts w:cs="Arial"/>
          <w:szCs w:val="18"/>
        </w:rPr>
        <w:t>FDCA production process from the HMF oxidation using pure oxygen as an oxidant.</w:t>
      </w:r>
    </w:p>
    <w:p w14:paraId="0C29A057" w14:textId="22947A67" w:rsidR="00F32285" w:rsidRPr="00A466FD" w:rsidRDefault="00A36CF2" w:rsidP="00A36CF2">
      <w:pPr>
        <w:pStyle w:val="CETCaption"/>
        <w:spacing w:before="0"/>
        <w:rPr>
          <w:rFonts w:cs="Browallia New"/>
          <w:i w:val="0"/>
          <w:iCs/>
          <w:szCs w:val="22"/>
          <w:lang w:val="en-US" w:bidi="th-TH"/>
        </w:rPr>
      </w:pPr>
      <w:r w:rsidRPr="00A466FD">
        <w:rPr>
          <w:rFonts w:cs="Browallia New"/>
          <w:i w:val="0"/>
          <w:iCs/>
          <w:szCs w:val="22"/>
          <w:lang w:val="en-US" w:bidi="th-TH"/>
        </w:rPr>
        <w:t xml:space="preserve">For the simulation of the FDCA production process using pure oxygen as an oxidant, the amount of oxygen fed to the reactor was </w:t>
      </w:r>
      <w:r w:rsidR="00A933BC" w:rsidRPr="00A466FD">
        <w:rPr>
          <w:rFonts w:cs="Browallia New"/>
          <w:i w:val="0"/>
          <w:iCs/>
          <w:szCs w:val="22"/>
          <w:lang w:val="en-US" w:bidi="th-TH"/>
        </w:rPr>
        <w:t>specified</w:t>
      </w:r>
      <w:r w:rsidRPr="00A466FD">
        <w:rPr>
          <w:rFonts w:cs="Browallia New"/>
          <w:i w:val="0"/>
          <w:iCs/>
          <w:szCs w:val="22"/>
          <w:lang w:val="en-US" w:bidi="th-TH"/>
        </w:rPr>
        <w:t xml:space="preserve"> </w:t>
      </w:r>
      <w:r w:rsidR="00A933BC" w:rsidRPr="00A466FD">
        <w:rPr>
          <w:rFonts w:cs="Browallia New"/>
          <w:i w:val="0"/>
          <w:iCs/>
          <w:szCs w:val="22"/>
          <w:lang w:val="en-US" w:bidi="th-TH"/>
        </w:rPr>
        <w:t xml:space="preserve">as </w:t>
      </w:r>
      <w:r w:rsidRPr="00A466FD">
        <w:rPr>
          <w:rFonts w:cs="Browallia New"/>
          <w:i w:val="0"/>
          <w:iCs/>
          <w:szCs w:val="22"/>
          <w:lang w:val="en-US" w:bidi="th-TH"/>
        </w:rPr>
        <w:t xml:space="preserve">the same as the process using air as an oxidant. Five-stage compressor with the cooling between stages at the temperature of 50 </w:t>
      </w:r>
      <w:r w:rsidRPr="00A466FD">
        <w:rPr>
          <w:rFonts w:cs="Arial"/>
          <w:i w:val="0"/>
          <w:iCs/>
          <w:szCs w:val="22"/>
          <w:lang w:val="en-US" w:bidi="th-TH"/>
        </w:rPr>
        <w:t>°</w:t>
      </w:r>
      <w:r w:rsidRPr="00A466FD">
        <w:rPr>
          <w:rFonts w:cs="Browallia New"/>
          <w:i w:val="0"/>
          <w:iCs/>
          <w:szCs w:val="22"/>
          <w:lang w:val="en-US" w:bidi="th-TH"/>
        </w:rPr>
        <w:t>C was considered for the simulation of the FDCA production process using pure oxygen. Figure 4 shows the energy consumption of the FDCA production process using oxygen as an oxidant. From Figure 4, the electrical energy consumption of the compressor in the FDCA production process using pure oxygen as an oxidant is 687.67 kW which is</w:t>
      </w:r>
      <w:r w:rsidRPr="00A466FD">
        <w:rPr>
          <w:rFonts w:cs="Browallia New" w:hint="cs"/>
          <w:i w:val="0"/>
          <w:iCs/>
          <w:szCs w:val="22"/>
          <w:cs/>
          <w:lang w:val="en-US" w:bidi="th-TH"/>
        </w:rPr>
        <w:t xml:space="preserve"> </w:t>
      </w:r>
      <w:r w:rsidRPr="00A466FD">
        <w:rPr>
          <w:rFonts w:cs="Browallia New"/>
          <w:i w:val="0"/>
          <w:iCs/>
          <w:szCs w:val="22"/>
          <w:lang w:val="en-US" w:bidi="th-TH"/>
        </w:rPr>
        <w:t xml:space="preserve">substantially lower than that of using air as an oxidant at a five-stage compressor. Moreover, the use of pure oxygen can reduce the cooling energy consumption of coolers between multi-compressors and flash2 by about 99% and 82.26%, respectively. The use of pure oxygen substituting for using air as an oxidant in the conversion of HMF to FDCA </w:t>
      </w:r>
      <w:r w:rsidR="00F32285" w:rsidRPr="00A466FD">
        <w:rPr>
          <w:rFonts w:cs="Browallia New"/>
          <w:i w:val="0"/>
          <w:iCs/>
          <w:szCs w:val="22"/>
          <w:lang w:val="en-US" w:bidi="th-TH"/>
        </w:rPr>
        <w:t xml:space="preserve">can reduce the gas flow rate of the overall process. This results in decreasing in the power consumption of the compressor and heat duty of heat exchangers and flash.  </w:t>
      </w:r>
    </w:p>
    <w:p w14:paraId="5D0E7336" w14:textId="7E16D978" w:rsidR="00E302DC" w:rsidRPr="00A466FD" w:rsidRDefault="00600535" w:rsidP="00904475">
      <w:pPr>
        <w:pStyle w:val="CETHeading1"/>
        <w:rPr>
          <w:lang w:val="en-GB"/>
        </w:rPr>
      </w:pPr>
      <w:r w:rsidRPr="00A466FD">
        <w:rPr>
          <w:lang w:val="en-GB"/>
        </w:rPr>
        <w:lastRenderedPageBreak/>
        <w:t>Conclusions</w:t>
      </w:r>
    </w:p>
    <w:p w14:paraId="121D5195" w14:textId="1EC81E22" w:rsidR="00904475" w:rsidRPr="00A466FD" w:rsidRDefault="00E302DC" w:rsidP="00283522">
      <w:pPr>
        <w:pStyle w:val="CETBodytext"/>
        <w:rPr>
          <w:rFonts w:cs="Cordia New"/>
          <w:lang w:bidi="th-TH"/>
        </w:rPr>
      </w:pPr>
      <w:r w:rsidRPr="00A466FD">
        <w:rPr>
          <w:lang w:val="en-GB"/>
        </w:rPr>
        <w:t xml:space="preserve">This work studied the </w:t>
      </w:r>
      <w:r w:rsidR="00927D83" w:rsidRPr="00A466FD">
        <w:rPr>
          <w:lang w:val="en-GB"/>
        </w:rPr>
        <w:t>FDCA production process by combining FDCA synthesis</w:t>
      </w:r>
      <w:r w:rsidR="005E0277" w:rsidRPr="00A466FD">
        <w:rPr>
          <w:lang w:val="en-GB"/>
        </w:rPr>
        <w:t xml:space="preserve"> from HMF</w:t>
      </w:r>
      <w:r w:rsidR="00927D83" w:rsidRPr="00A466FD">
        <w:rPr>
          <w:lang w:val="en-GB"/>
        </w:rPr>
        <w:t>, FDCA separation, and solvent recovery</w:t>
      </w:r>
      <w:r w:rsidR="00F6487A" w:rsidRPr="00A466FD">
        <w:rPr>
          <w:lang w:val="en-GB"/>
        </w:rPr>
        <w:t>, simulated</w:t>
      </w:r>
      <w:r w:rsidR="00927D83" w:rsidRPr="00A466FD">
        <w:rPr>
          <w:lang w:val="en-GB"/>
        </w:rPr>
        <w:t xml:space="preserve"> </w:t>
      </w:r>
      <w:r w:rsidR="000C062C" w:rsidRPr="00A466FD">
        <w:rPr>
          <w:lang w:val="en-GB"/>
        </w:rPr>
        <w:t xml:space="preserve">by using Aspen Plus software. </w:t>
      </w:r>
      <w:r w:rsidR="00F57F98" w:rsidRPr="00A466FD">
        <w:rPr>
          <w:lang w:val="en-GB"/>
        </w:rPr>
        <w:t xml:space="preserve">The </w:t>
      </w:r>
      <w:r w:rsidR="00F57F98" w:rsidRPr="00A466FD">
        <w:rPr>
          <w:rFonts w:cs="Angsana New"/>
          <w:lang w:bidi="th-TH"/>
        </w:rPr>
        <w:t xml:space="preserve">efficiency improvement of </w:t>
      </w:r>
      <w:r w:rsidR="00F57F98" w:rsidRPr="00A466FD">
        <w:rPr>
          <w:lang w:val="en-GB"/>
        </w:rPr>
        <w:t xml:space="preserve">the FDCA production process to increase the FCDA yield and decrease energy consumption was studied. </w:t>
      </w:r>
      <w:r w:rsidR="00A933BC" w:rsidRPr="00A466FD">
        <w:rPr>
          <w:lang w:val="en-GB"/>
        </w:rPr>
        <w:t>The simulated results found that the</w:t>
      </w:r>
      <w:r w:rsidR="000C062C" w:rsidRPr="00A466FD">
        <w:rPr>
          <w:lang w:val="en-GB"/>
        </w:rPr>
        <w:t xml:space="preserve"> </w:t>
      </w:r>
      <w:r w:rsidR="003B4143" w:rsidRPr="00A466FD">
        <w:rPr>
          <w:lang w:val="en-GB"/>
        </w:rPr>
        <w:t xml:space="preserve">amount of fresh water and acetic acid in the feed </w:t>
      </w:r>
      <w:r w:rsidR="005E0277" w:rsidRPr="00A466FD">
        <w:rPr>
          <w:lang w:val="en-GB"/>
        </w:rPr>
        <w:t xml:space="preserve">was </w:t>
      </w:r>
      <w:r w:rsidR="003B4143" w:rsidRPr="00A466FD">
        <w:rPr>
          <w:lang w:val="en-GB"/>
        </w:rPr>
        <w:t>reduce</w:t>
      </w:r>
      <w:r w:rsidR="005E0277" w:rsidRPr="00A466FD">
        <w:rPr>
          <w:lang w:val="en-GB"/>
        </w:rPr>
        <w:t>d</w:t>
      </w:r>
      <w:r w:rsidR="003B4143" w:rsidRPr="00A466FD">
        <w:rPr>
          <w:lang w:val="en-GB"/>
        </w:rPr>
        <w:t xml:space="preserve"> </w:t>
      </w:r>
      <w:r w:rsidR="005E0277" w:rsidRPr="00A466FD">
        <w:rPr>
          <w:lang w:val="en-GB"/>
        </w:rPr>
        <w:t xml:space="preserve">by 96.45% and 97.24% with recycling solvent from the filter. The solvent recovery in the FDCA product process </w:t>
      </w:r>
      <w:r w:rsidR="00E4174B" w:rsidRPr="00A466FD">
        <w:rPr>
          <w:lang w:val="en-GB"/>
        </w:rPr>
        <w:t xml:space="preserve">can also recycle the remaining </w:t>
      </w:r>
      <w:r w:rsidR="00F22925" w:rsidRPr="00A466FD">
        <w:rPr>
          <w:lang w:val="en-GB"/>
        </w:rPr>
        <w:t xml:space="preserve">HMF, DFF, and FFDCA which increases the amount of FDCA product, compared to the process without solvent recovery. In the FDCA production process, excessive air </w:t>
      </w:r>
      <w:r w:rsidR="00F22925" w:rsidRPr="00A466FD">
        <w:rPr>
          <w:rFonts w:cs="Cordia New"/>
          <w:lang w:bidi="th-TH"/>
        </w:rPr>
        <w:t xml:space="preserve">is required for the </w:t>
      </w:r>
      <w:r w:rsidR="00C657E8" w:rsidRPr="00A466FD">
        <w:rPr>
          <w:rFonts w:cs="Cordia New"/>
          <w:lang w:bidi="th-TH"/>
        </w:rPr>
        <w:t>HMF oxidation reaction.</w:t>
      </w:r>
      <w:r w:rsidR="00C95FDF" w:rsidRPr="00A466FD">
        <w:rPr>
          <w:rFonts w:cs="Cordia New"/>
          <w:lang w:bidi="th-TH"/>
        </w:rPr>
        <w:t xml:space="preserve"> The electrical energy consumption of </w:t>
      </w:r>
      <w:r w:rsidR="00A36CF2" w:rsidRPr="00A466FD">
        <w:rPr>
          <w:rFonts w:cs="Cordia New"/>
          <w:lang w:bidi="th-TH"/>
        </w:rPr>
        <w:t xml:space="preserve">the </w:t>
      </w:r>
      <w:r w:rsidR="00C95FDF" w:rsidRPr="00A466FD">
        <w:rPr>
          <w:rFonts w:cs="Cordia New"/>
          <w:lang w:bidi="th-TH"/>
        </w:rPr>
        <w:t>compressor is high about 5222 kW for the FDCA product of 12.66 tons/day.</w:t>
      </w:r>
      <w:r w:rsidR="00A36CF2" w:rsidRPr="00A466FD">
        <w:rPr>
          <w:rFonts w:cs="Cordia New"/>
          <w:lang w:bidi="th-TH"/>
        </w:rPr>
        <w:t xml:space="preserve"> To reduce electrical energy consumption, the multi-stage compressor </w:t>
      </w:r>
      <w:r w:rsidR="006C6BD1" w:rsidRPr="00A466FD">
        <w:rPr>
          <w:rFonts w:cs="Cordia New"/>
          <w:lang w:bidi="th-TH"/>
        </w:rPr>
        <w:t xml:space="preserve">was considered </w:t>
      </w:r>
      <w:r w:rsidR="00D14393" w:rsidRPr="00A466FD">
        <w:rPr>
          <w:rFonts w:cs="Cordia New"/>
          <w:lang w:bidi="th-TH"/>
        </w:rPr>
        <w:t>to replace</w:t>
      </w:r>
      <w:r w:rsidR="006C6BD1" w:rsidRPr="00A466FD">
        <w:rPr>
          <w:rFonts w:cs="Cordia New"/>
          <w:lang w:bidi="th-TH"/>
        </w:rPr>
        <w:t xml:space="preserve"> the single-stage compressor. The electricity consumption decreases with increasing the stage of </w:t>
      </w:r>
      <w:r w:rsidR="00904475" w:rsidRPr="00A466FD">
        <w:rPr>
          <w:rFonts w:cs="Cordia New"/>
          <w:lang w:bidi="th-TH"/>
        </w:rPr>
        <w:t xml:space="preserve">the </w:t>
      </w:r>
      <w:r w:rsidR="006C6BD1" w:rsidRPr="00A466FD">
        <w:rPr>
          <w:rFonts w:cs="Cordia New"/>
          <w:lang w:bidi="th-TH"/>
        </w:rPr>
        <w:t xml:space="preserve">compressor </w:t>
      </w:r>
      <w:r w:rsidR="00904475" w:rsidRPr="00A466FD">
        <w:rPr>
          <w:rFonts w:cs="Cordia New"/>
          <w:lang w:bidi="th-TH"/>
        </w:rPr>
        <w:t xml:space="preserve">and decreasing the cooling temperature in the middle of </w:t>
      </w:r>
      <w:r w:rsidR="00F6487A" w:rsidRPr="00A466FD">
        <w:rPr>
          <w:rFonts w:cs="Cordia New"/>
          <w:lang w:bidi="th-TH"/>
        </w:rPr>
        <w:t xml:space="preserve">the </w:t>
      </w:r>
      <w:r w:rsidR="00904475" w:rsidRPr="00A466FD">
        <w:rPr>
          <w:rFonts w:cs="Cordia New"/>
          <w:lang w:bidi="th-TH"/>
        </w:rPr>
        <w:t xml:space="preserve">compressors. The five-stage compressor can reduce electricity consumption by 21.31%. When comparing the FDCA production processes using air and pure oxygen as an oxidant, the </w:t>
      </w:r>
      <w:r w:rsidR="00344B2D" w:rsidRPr="00A466FD">
        <w:rPr>
          <w:rFonts w:cs="Cordia New"/>
          <w:lang w:bidi="th-TH"/>
        </w:rPr>
        <w:t xml:space="preserve">electricity consumption of </w:t>
      </w:r>
      <w:r w:rsidR="002A5246" w:rsidRPr="00A466FD">
        <w:rPr>
          <w:rFonts w:cs="Cordia New"/>
          <w:lang w:bidi="th-TH"/>
        </w:rPr>
        <w:t xml:space="preserve">a five-stage </w:t>
      </w:r>
      <w:r w:rsidR="00344B2D" w:rsidRPr="00A466FD">
        <w:rPr>
          <w:rFonts w:cs="Cordia New"/>
          <w:lang w:bidi="th-TH"/>
        </w:rPr>
        <w:t xml:space="preserve">compressor in the </w:t>
      </w:r>
      <w:r w:rsidR="00904475" w:rsidRPr="00A466FD">
        <w:rPr>
          <w:rFonts w:cs="Cordia New"/>
          <w:lang w:bidi="th-TH"/>
        </w:rPr>
        <w:t xml:space="preserve">process using pure oxygen </w:t>
      </w:r>
      <w:r w:rsidR="00344B2D" w:rsidRPr="00A466FD">
        <w:rPr>
          <w:rFonts w:cs="Cordia New"/>
          <w:lang w:bidi="th-TH"/>
        </w:rPr>
        <w:t xml:space="preserve">is </w:t>
      </w:r>
      <w:r w:rsidR="002A5246" w:rsidRPr="00A466FD">
        <w:rPr>
          <w:rFonts w:cs="Cordia New"/>
          <w:lang w:bidi="th-TH"/>
        </w:rPr>
        <w:t xml:space="preserve">significantly </w:t>
      </w:r>
      <w:r w:rsidR="00344B2D" w:rsidRPr="00A466FD">
        <w:rPr>
          <w:rFonts w:cs="Cordia New"/>
          <w:lang w:bidi="th-TH"/>
        </w:rPr>
        <w:t xml:space="preserve">lower </w:t>
      </w:r>
      <w:r w:rsidR="002A5246" w:rsidRPr="00A466FD">
        <w:rPr>
          <w:rFonts w:cs="Cordia New"/>
          <w:lang w:bidi="th-TH"/>
        </w:rPr>
        <w:t xml:space="preserve">than that using air. </w:t>
      </w:r>
      <w:r w:rsidR="00A01585" w:rsidRPr="00A466FD">
        <w:rPr>
          <w:rFonts w:cs="Cordia New"/>
          <w:lang w:bidi="th-TH"/>
        </w:rPr>
        <w:t xml:space="preserve">The energy consumption of coolers and flash in the process </w:t>
      </w:r>
      <w:r w:rsidR="00087B25" w:rsidRPr="00A466FD">
        <w:rPr>
          <w:rFonts w:cs="Cordia New"/>
          <w:lang w:bidi="th-TH"/>
        </w:rPr>
        <w:t xml:space="preserve">also </w:t>
      </w:r>
      <w:r w:rsidR="00A01585" w:rsidRPr="00A466FD">
        <w:rPr>
          <w:rFonts w:cs="Cordia New"/>
          <w:lang w:bidi="th-TH"/>
        </w:rPr>
        <w:t xml:space="preserve">decreases when using pure oxygen instead of using air as an oxidant. Nevertheless, the </w:t>
      </w:r>
      <w:r w:rsidR="00087B25" w:rsidRPr="00A466FD">
        <w:rPr>
          <w:rFonts w:cs="Cordia New"/>
          <w:lang w:bidi="th-TH"/>
        </w:rPr>
        <w:t>use of pure oxygen increase</w:t>
      </w:r>
      <w:r w:rsidR="00D14393" w:rsidRPr="00A466FD">
        <w:rPr>
          <w:rFonts w:cs="Cordia New"/>
          <w:lang w:bidi="th-TH"/>
        </w:rPr>
        <w:t>s</w:t>
      </w:r>
      <w:r w:rsidR="00087B25" w:rsidRPr="00A466FD">
        <w:rPr>
          <w:rFonts w:cs="Cordia New"/>
          <w:lang w:bidi="th-TH"/>
        </w:rPr>
        <w:t xml:space="preserve"> the cost </w:t>
      </w:r>
      <w:r w:rsidR="00D14393" w:rsidRPr="00A466FD">
        <w:rPr>
          <w:rFonts w:cs="Cordia New"/>
          <w:lang w:bidi="th-TH"/>
        </w:rPr>
        <w:t xml:space="preserve">of FDCA production. The economic analysis of the FDCA production process to evaluate the suitability of pure oxygen should be considered in future work. </w:t>
      </w:r>
    </w:p>
    <w:p w14:paraId="459D05E6" w14:textId="77777777" w:rsidR="00600535" w:rsidRPr="00A466FD" w:rsidRDefault="00600535" w:rsidP="00600535">
      <w:pPr>
        <w:pStyle w:val="CETAcknowledgementstitle"/>
      </w:pPr>
      <w:r w:rsidRPr="00A466FD">
        <w:t>Acknowledgments</w:t>
      </w:r>
    </w:p>
    <w:p w14:paraId="6BD253C2" w14:textId="3729AD19" w:rsidR="009D6F23" w:rsidRPr="00A466FD" w:rsidRDefault="00C25A48" w:rsidP="00C25A48">
      <w:pPr>
        <w:pStyle w:val="CETBodytext"/>
        <w:rPr>
          <w:rFonts w:cs="Arial"/>
          <w:cs/>
          <w:lang w:val="en-GB"/>
        </w:rPr>
      </w:pPr>
      <w:r w:rsidRPr="00A466FD">
        <w:rPr>
          <w:rFonts w:cs="Arial"/>
          <w:lang w:val="en-GB"/>
        </w:rPr>
        <w:t xml:space="preserve">This work was financially supported by (i) Burapha University (BUU), (ii) Thailand Science Research and Innovation (TRSI), and (iii) National Science Research and Innovation Fund (NSRF) (Fundamental Fund: Grant no. 432/2566). </w:t>
      </w:r>
      <w:r w:rsidR="004554CB" w:rsidRPr="00A466FD">
        <w:rPr>
          <w:rFonts w:cs="Arial"/>
        </w:rPr>
        <w:t xml:space="preserve">Additional thanks </w:t>
      </w:r>
      <w:r w:rsidR="004554CB" w:rsidRPr="00A466FD">
        <w:rPr>
          <w:rFonts w:cs="Arial"/>
          <w:szCs w:val="18"/>
        </w:rPr>
        <w:t>to</w:t>
      </w:r>
      <w:r w:rsidR="004554CB" w:rsidRPr="00A466FD">
        <w:rPr>
          <w:rFonts w:cs="Arial"/>
        </w:rPr>
        <w:t xml:space="preserve"> the Research and Innovation Administration Division and Faculty of Engineering, Burapha University. </w:t>
      </w:r>
    </w:p>
    <w:p w14:paraId="736E782A" w14:textId="4B0D56F8" w:rsidR="00B62DA6" w:rsidRPr="00A466FD" w:rsidRDefault="00B62DA6" w:rsidP="00B62DA6">
      <w:pPr>
        <w:pStyle w:val="CETAcknowledgementstitle"/>
      </w:pPr>
      <w:r w:rsidRPr="00A466FD">
        <w:t>Reference</w:t>
      </w:r>
    </w:p>
    <w:p w14:paraId="2F1F1568" w14:textId="77777777" w:rsidR="009F321E" w:rsidRPr="00A466FD" w:rsidRDefault="009F321E" w:rsidP="009F321E">
      <w:pPr>
        <w:pStyle w:val="CETReferencetext"/>
        <w:rPr>
          <w:rFonts w:asciiTheme="minorBidi" w:hAnsiTheme="minorBidi" w:cstheme="minorBidi"/>
          <w:szCs w:val="18"/>
        </w:rPr>
      </w:pPr>
      <w:bookmarkStart w:id="0" w:name="_Hlk115447157"/>
      <w:r w:rsidRPr="00A466FD">
        <w:rPr>
          <w:rFonts w:asciiTheme="minorBidi" w:hAnsiTheme="minorBidi" w:cstheme="minorBidi"/>
          <w:szCs w:val="18"/>
        </w:rPr>
        <w:t xml:space="preserve">Davis S.E., </w:t>
      </w:r>
      <w:proofErr w:type="spellStart"/>
      <w:r w:rsidRPr="00A466FD">
        <w:rPr>
          <w:rFonts w:asciiTheme="minorBidi" w:hAnsiTheme="minorBidi" w:cstheme="minorBidi"/>
          <w:szCs w:val="18"/>
        </w:rPr>
        <w:t>Houk</w:t>
      </w:r>
      <w:proofErr w:type="spellEnd"/>
      <w:r w:rsidRPr="00A466FD">
        <w:rPr>
          <w:rFonts w:asciiTheme="minorBidi" w:hAnsiTheme="minorBidi" w:cstheme="minorBidi"/>
          <w:szCs w:val="18"/>
        </w:rPr>
        <w:t xml:space="preserve"> L.R., </w:t>
      </w:r>
      <w:proofErr w:type="spellStart"/>
      <w:r w:rsidRPr="00A466FD">
        <w:rPr>
          <w:rFonts w:asciiTheme="minorBidi" w:hAnsiTheme="minorBidi" w:cstheme="minorBidi"/>
          <w:szCs w:val="18"/>
        </w:rPr>
        <w:t>Tamargo</w:t>
      </w:r>
      <w:proofErr w:type="spellEnd"/>
      <w:r w:rsidRPr="00A466FD">
        <w:rPr>
          <w:rFonts w:asciiTheme="minorBidi" w:hAnsiTheme="minorBidi" w:cstheme="minorBidi"/>
          <w:szCs w:val="18"/>
        </w:rPr>
        <w:t xml:space="preserve"> E.C., </w:t>
      </w:r>
      <w:proofErr w:type="spellStart"/>
      <w:r w:rsidRPr="00A466FD">
        <w:rPr>
          <w:rFonts w:asciiTheme="minorBidi" w:hAnsiTheme="minorBidi" w:cstheme="minorBidi"/>
          <w:szCs w:val="18"/>
        </w:rPr>
        <w:t>Datye</w:t>
      </w:r>
      <w:proofErr w:type="spellEnd"/>
      <w:r w:rsidRPr="00A466FD">
        <w:rPr>
          <w:rFonts w:asciiTheme="minorBidi" w:hAnsiTheme="minorBidi" w:cstheme="minorBidi"/>
          <w:szCs w:val="18"/>
        </w:rPr>
        <w:t xml:space="preserve"> A.K., Davis R.J., 2011, Oxidation of 5-hydroxymethylfurfural over supported Pt, Pd and Au catalysts, 160(1), 55-60. </w:t>
      </w:r>
    </w:p>
    <w:p w14:paraId="568507DA" w14:textId="77777777" w:rsidR="009F321E" w:rsidRPr="00A466FD" w:rsidRDefault="009F321E" w:rsidP="009F321E">
      <w:pPr>
        <w:pStyle w:val="CETReferencetext"/>
        <w:rPr>
          <w:rFonts w:asciiTheme="minorBidi" w:hAnsiTheme="minorBidi" w:cstheme="minorBidi"/>
          <w:szCs w:val="18"/>
        </w:rPr>
      </w:pPr>
      <w:proofErr w:type="spellStart"/>
      <w:r w:rsidRPr="00A466FD">
        <w:rPr>
          <w:rFonts w:asciiTheme="minorBidi" w:hAnsiTheme="minorBidi" w:cstheme="minorBidi"/>
          <w:szCs w:val="18"/>
        </w:rPr>
        <w:t>Deshan</w:t>
      </w:r>
      <w:proofErr w:type="spellEnd"/>
      <w:r w:rsidRPr="00A466FD">
        <w:rPr>
          <w:rFonts w:asciiTheme="minorBidi" w:hAnsiTheme="minorBidi" w:cstheme="minorBidi"/>
          <w:szCs w:val="18"/>
        </w:rPr>
        <w:t xml:space="preserve"> A.D.K., </w:t>
      </w:r>
      <w:proofErr w:type="spellStart"/>
      <w:r w:rsidRPr="00A466FD">
        <w:rPr>
          <w:rFonts w:asciiTheme="minorBidi" w:hAnsiTheme="minorBidi" w:cstheme="minorBidi"/>
          <w:szCs w:val="18"/>
        </w:rPr>
        <w:t>Atanda</w:t>
      </w:r>
      <w:proofErr w:type="spellEnd"/>
      <w:r w:rsidRPr="00A466FD">
        <w:rPr>
          <w:rFonts w:asciiTheme="minorBidi" w:hAnsiTheme="minorBidi" w:cstheme="minorBidi"/>
          <w:szCs w:val="18"/>
        </w:rPr>
        <w:t xml:space="preserve"> L., </w:t>
      </w:r>
      <w:proofErr w:type="spellStart"/>
      <w:r w:rsidRPr="00A466FD">
        <w:rPr>
          <w:rFonts w:asciiTheme="minorBidi" w:hAnsiTheme="minorBidi" w:cstheme="minorBidi"/>
          <w:szCs w:val="18"/>
        </w:rPr>
        <w:t>Monghaddam</w:t>
      </w:r>
      <w:proofErr w:type="spellEnd"/>
      <w:r w:rsidRPr="00A466FD">
        <w:rPr>
          <w:rFonts w:asciiTheme="minorBidi" w:hAnsiTheme="minorBidi" w:cstheme="minorBidi"/>
          <w:szCs w:val="18"/>
        </w:rPr>
        <w:t xml:space="preserve"> L., </w:t>
      </w:r>
      <w:proofErr w:type="spellStart"/>
      <w:r w:rsidRPr="00A466FD">
        <w:rPr>
          <w:rFonts w:asciiTheme="minorBidi" w:hAnsiTheme="minorBidi" w:cstheme="minorBidi"/>
          <w:szCs w:val="18"/>
        </w:rPr>
        <w:t>Rackemann</w:t>
      </w:r>
      <w:proofErr w:type="spellEnd"/>
      <w:r w:rsidRPr="00A466FD">
        <w:rPr>
          <w:rFonts w:asciiTheme="minorBidi" w:hAnsiTheme="minorBidi" w:cstheme="minorBidi"/>
          <w:szCs w:val="18"/>
        </w:rPr>
        <w:t xml:space="preserve"> D.W., </w:t>
      </w:r>
      <w:proofErr w:type="spellStart"/>
      <w:r w:rsidRPr="00A466FD">
        <w:rPr>
          <w:rFonts w:asciiTheme="minorBidi" w:hAnsiTheme="minorBidi" w:cstheme="minorBidi"/>
          <w:szCs w:val="18"/>
        </w:rPr>
        <w:t>Beltramini</w:t>
      </w:r>
      <w:proofErr w:type="spellEnd"/>
      <w:r w:rsidRPr="00A466FD">
        <w:rPr>
          <w:rFonts w:asciiTheme="minorBidi" w:hAnsiTheme="minorBidi" w:cstheme="minorBidi"/>
          <w:szCs w:val="18"/>
        </w:rPr>
        <w:t xml:space="preserve"> J., Doherty W., 2020, Heterogeneous catalytic conversion of sugars into 2,5-Furandicarboxylic acid, Frontiers in Chemistry, 8, 659. </w:t>
      </w:r>
    </w:p>
    <w:p w14:paraId="488B2491" w14:textId="77777777" w:rsidR="009F321E" w:rsidRPr="00A466FD" w:rsidRDefault="009F321E" w:rsidP="009F321E">
      <w:pPr>
        <w:pStyle w:val="CETReferencetext"/>
        <w:rPr>
          <w:rFonts w:asciiTheme="minorBidi" w:hAnsiTheme="minorBidi" w:cstheme="minorBidi"/>
          <w:szCs w:val="18"/>
          <w:lang w:val="en-US"/>
        </w:rPr>
      </w:pPr>
      <w:r w:rsidRPr="00A466FD">
        <w:rPr>
          <w:rFonts w:asciiTheme="minorBidi" w:hAnsiTheme="minorBidi" w:cstheme="minorBidi"/>
          <w:szCs w:val="18"/>
          <w:lang w:val="en-US"/>
        </w:rPr>
        <w:t xml:space="preserve">Gong W., Zheng K., Ji P., 2017, Platinum deposited on cerium coordination polymer for catalytic oxidation of </w:t>
      </w:r>
      <w:proofErr w:type="spellStart"/>
      <w:r w:rsidRPr="00A466FD">
        <w:rPr>
          <w:rFonts w:asciiTheme="minorBidi" w:hAnsiTheme="minorBidi" w:cstheme="minorBidi"/>
          <w:szCs w:val="18"/>
          <w:lang w:val="en-US"/>
        </w:rPr>
        <w:t>hydroxymethylfurfural</w:t>
      </w:r>
      <w:proofErr w:type="spellEnd"/>
      <w:r w:rsidRPr="00A466FD">
        <w:rPr>
          <w:rFonts w:asciiTheme="minorBidi" w:hAnsiTheme="minorBidi" w:cstheme="minorBidi"/>
          <w:szCs w:val="18"/>
          <w:lang w:val="en-US"/>
        </w:rPr>
        <w:t xml:space="preserve"> producing 2,5-furandicarboxylic acid, RSC Advances, 7, 34776-34782. </w:t>
      </w:r>
    </w:p>
    <w:p w14:paraId="1D069782" w14:textId="77777777" w:rsidR="009F321E" w:rsidRPr="00A466FD" w:rsidRDefault="009F321E" w:rsidP="009F321E">
      <w:pPr>
        <w:pStyle w:val="CETReferencetext"/>
        <w:rPr>
          <w:rFonts w:cs="Cordia New"/>
          <w:lang w:bidi="th-TH"/>
        </w:rPr>
      </w:pPr>
      <w:r w:rsidRPr="00A466FD">
        <w:rPr>
          <w:rFonts w:cs="Cordia New"/>
          <w:lang w:bidi="th-TH"/>
        </w:rPr>
        <w:t xml:space="preserve">Junior M.M.J., Rodrigues F.A., Costa M.M., </w:t>
      </w:r>
      <w:proofErr w:type="spellStart"/>
      <w:r w:rsidRPr="00A466FD">
        <w:rPr>
          <w:rFonts w:cs="Cordia New"/>
          <w:lang w:bidi="th-TH"/>
        </w:rPr>
        <w:t>Guirardello</w:t>
      </w:r>
      <w:proofErr w:type="spellEnd"/>
      <w:r w:rsidRPr="00A466FD">
        <w:rPr>
          <w:rFonts w:cs="Cordia New"/>
          <w:lang w:bidi="th-TH"/>
        </w:rPr>
        <w:t xml:space="preserve"> R., 2022, Economic Evaluation for Bioproducts Production from Carbohydrates Obtained from Hydrolysis of Sugarcane Bagasse, Chemical Engineering transactions, 92, 703-707. </w:t>
      </w:r>
    </w:p>
    <w:p w14:paraId="20EF1EFC" w14:textId="7DA1B58C" w:rsidR="009F321E" w:rsidRPr="00A466FD" w:rsidRDefault="009F321E" w:rsidP="009F321E">
      <w:pPr>
        <w:pStyle w:val="CETReferencetext"/>
        <w:rPr>
          <w:rFonts w:asciiTheme="minorBidi" w:hAnsiTheme="minorBidi" w:cs="Browallia New"/>
          <w:szCs w:val="22"/>
          <w:lang w:val="en-US" w:bidi="th-TH"/>
        </w:rPr>
      </w:pPr>
      <w:r w:rsidRPr="00A466FD">
        <w:rPr>
          <w:rFonts w:asciiTheme="minorBidi" w:hAnsiTheme="minorBidi" w:cstheme="minorBidi"/>
          <w:szCs w:val="18"/>
          <w:lang w:val="en-US"/>
        </w:rPr>
        <w:t xml:space="preserve">Kim T., Bamford J., </w:t>
      </w:r>
      <w:proofErr w:type="spellStart"/>
      <w:r w:rsidRPr="00A466FD">
        <w:rPr>
          <w:rFonts w:asciiTheme="minorBidi" w:hAnsiTheme="minorBidi" w:cstheme="minorBidi"/>
          <w:szCs w:val="18"/>
          <w:lang w:val="en-US"/>
        </w:rPr>
        <w:t>Gracida</w:t>
      </w:r>
      <w:proofErr w:type="spellEnd"/>
      <w:r w:rsidRPr="00A466FD">
        <w:rPr>
          <w:rFonts w:asciiTheme="minorBidi" w:hAnsiTheme="minorBidi" w:cstheme="minorBidi"/>
          <w:szCs w:val="18"/>
          <w:lang w:val="en-US"/>
        </w:rPr>
        <w:t xml:space="preserve">-Alvarez U.R., Benavides P.T., 2022, Life Cycle Greenhouse Gas Emissions and Water and Fossil-Fuel Consumptions for Polyethylene </w:t>
      </w:r>
      <w:proofErr w:type="spellStart"/>
      <w:r w:rsidRPr="00A466FD">
        <w:rPr>
          <w:rFonts w:asciiTheme="minorBidi" w:hAnsiTheme="minorBidi" w:cstheme="minorBidi"/>
          <w:szCs w:val="18"/>
          <w:lang w:val="en-US"/>
        </w:rPr>
        <w:t>Furanoate</w:t>
      </w:r>
      <w:proofErr w:type="spellEnd"/>
      <w:r w:rsidRPr="00A466FD">
        <w:rPr>
          <w:rFonts w:asciiTheme="minorBidi" w:hAnsiTheme="minorBidi" w:cstheme="minorBidi"/>
          <w:szCs w:val="18"/>
          <w:lang w:val="en-US"/>
        </w:rPr>
        <w:t xml:space="preserve"> and Its Coproducts from Wheat Straw</w:t>
      </w:r>
      <w:r w:rsidRPr="00A466FD">
        <w:rPr>
          <w:rFonts w:asciiTheme="minorBidi" w:hAnsiTheme="minorBidi" w:cs="Browallia New"/>
          <w:szCs w:val="22"/>
          <w:lang w:val="en-US" w:bidi="th-TH"/>
        </w:rPr>
        <w:t>,</w:t>
      </w:r>
      <w:r w:rsidR="00690E9D" w:rsidRPr="00A466FD">
        <w:rPr>
          <w:rFonts w:asciiTheme="minorBidi" w:hAnsiTheme="minorBidi" w:cs="Browallia New"/>
          <w:szCs w:val="22"/>
          <w:lang w:val="en-US" w:bidi="th-TH"/>
        </w:rPr>
        <w:t xml:space="preserve"> ACS Sustainable Chemistry &amp; Engineering,</w:t>
      </w:r>
      <w:r w:rsidRPr="00A466FD">
        <w:rPr>
          <w:rFonts w:asciiTheme="minorBidi" w:hAnsiTheme="minorBidi" w:cs="Browallia New"/>
          <w:szCs w:val="22"/>
          <w:lang w:val="en-US" w:bidi="th-TH"/>
        </w:rPr>
        <w:t xml:space="preserve"> 10(8), 2830-2843. </w:t>
      </w:r>
    </w:p>
    <w:p w14:paraId="10846B56" w14:textId="77777777" w:rsidR="009F321E" w:rsidRPr="00A466FD" w:rsidRDefault="009F321E" w:rsidP="009F321E">
      <w:pPr>
        <w:pStyle w:val="CETReferencetext"/>
        <w:rPr>
          <w:rFonts w:asciiTheme="minorBidi" w:hAnsiTheme="minorBidi" w:cstheme="minorBidi"/>
          <w:szCs w:val="18"/>
        </w:rPr>
      </w:pPr>
      <w:r w:rsidRPr="00A466FD">
        <w:rPr>
          <w:rFonts w:asciiTheme="minorBidi" w:hAnsiTheme="minorBidi" w:cstheme="minorBidi"/>
          <w:szCs w:val="18"/>
        </w:rPr>
        <w:t xml:space="preserve">Liga M., </w:t>
      </w:r>
      <w:proofErr w:type="spellStart"/>
      <w:r w:rsidRPr="00A466FD">
        <w:rPr>
          <w:rFonts w:asciiTheme="minorBidi" w:hAnsiTheme="minorBidi" w:cstheme="minorBidi"/>
          <w:szCs w:val="18"/>
        </w:rPr>
        <w:t>Hallen</w:t>
      </w:r>
      <w:proofErr w:type="spellEnd"/>
      <w:r w:rsidRPr="00A466FD">
        <w:rPr>
          <w:rFonts w:asciiTheme="minorBidi" w:hAnsiTheme="minorBidi" w:cstheme="minorBidi"/>
          <w:szCs w:val="18"/>
        </w:rPr>
        <w:t xml:space="preserve"> R.T., Hu J., White J.F., Gray M.J., 2011, Hydroxymethyl furfural oxidation methods. U.S: 8193381. </w:t>
      </w:r>
    </w:p>
    <w:p w14:paraId="43168827" w14:textId="77777777" w:rsidR="009F321E" w:rsidRPr="00A466FD" w:rsidRDefault="009F321E" w:rsidP="009F321E">
      <w:pPr>
        <w:pStyle w:val="CETReferencetext"/>
        <w:rPr>
          <w:rFonts w:asciiTheme="minorBidi" w:hAnsiTheme="minorBidi" w:cstheme="minorBidi"/>
          <w:szCs w:val="18"/>
        </w:rPr>
      </w:pPr>
      <w:r w:rsidRPr="00A466FD">
        <w:rPr>
          <w:rFonts w:asciiTheme="minorBidi" w:hAnsiTheme="minorBidi" w:cstheme="minorBidi"/>
          <w:szCs w:val="18"/>
        </w:rPr>
        <w:t xml:space="preserve">Pandey S., </w:t>
      </w:r>
      <w:proofErr w:type="spellStart"/>
      <w:r w:rsidRPr="00A466FD">
        <w:rPr>
          <w:rFonts w:asciiTheme="minorBidi" w:hAnsiTheme="minorBidi" w:cstheme="minorBidi"/>
          <w:szCs w:val="18"/>
        </w:rPr>
        <w:t>Dumount</w:t>
      </w:r>
      <w:proofErr w:type="spellEnd"/>
      <w:r w:rsidRPr="00A466FD">
        <w:rPr>
          <w:rFonts w:asciiTheme="minorBidi" w:hAnsiTheme="minorBidi" w:cstheme="minorBidi"/>
          <w:szCs w:val="18"/>
        </w:rPr>
        <w:t xml:space="preserve"> M.J., </w:t>
      </w:r>
      <w:proofErr w:type="spellStart"/>
      <w:r w:rsidRPr="00A466FD">
        <w:rPr>
          <w:rFonts w:asciiTheme="minorBidi" w:hAnsiTheme="minorBidi" w:cstheme="minorBidi"/>
          <w:szCs w:val="18"/>
        </w:rPr>
        <w:t>Orsat</w:t>
      </w:r>
      <w:proofErr w:type="spellEnd"/>
      <w:r w:rsidRPr="00A466FD">
        <w:rPr>
          <w:rFonts w:asciiTheme="minorBidi" w:hAnsiTheme="minorBidi" w:cstheme="minorBidi"/>
          <w:szCs w:val="18"/>
        </w:rPr>
        <w:t xml:space="preserve"> V., </w:t>
      </w:r>
      <w:proofErr w:type="spellStart"/>
      <w:r w:rsidRPr="00A466FD">
        <w:rPr>
          <w:rFonts w:asciiTheme="minorBidi" w:hAnsiTheme="minorBidi" w:cstheme="minorBidi"/>
          <w:szCs w:val="18"/>
        </w:rPr>
        <w:t>Rodrique</w:t>
      </w:r>
      <w:proofErr w:type="spellEnd"/>
      <w:r w:rsidRPr="00A466FD">
        <w:rPr>
          <w:rFonts w:asciiTheme="minorBidi" w:hAnsiTheme="minorBidi" w:cstheme="minorBidi"/>
          <w:szCs w:val="18"/>
        </w:rPr>
        <w:t xml:space="preserve"> D., 2021, Biobased 2,5-furandicarboxylic acid (FDCA) and its emerging </w:t>
      </w:r>
      <w:proofErr w:type="spellStart"/>
      <w:r w:rsidRPr="00A466FD">
        <w:rPr>
          <w:rFonts w:asciiTheme="minorBidi" w:hAnsiTheme="minorBidi" w:cstheme="minorBidi"/>
          <w:szCs w:val="18"/>
        </w:rPr>
        <w:t>copolyesters’properties</w:t>
      </w:r>
      <w:proofErr w:type="spellEnd"/>
      <w:r w:rsidRPr="00A466FD">
        <w:rPr>
          <w:rFonts w:asciiTheme="minorBidi" w:hAnsiTheme="minorBidi" w:cstheme="minorBidi"/>
          <w:szCs w:val="18"/>
        </w:rPr>
        <w:t xml:space="preserve"> for packaging applications, European Polymer Journal, 160, 110778. </w:t>
      </w:r>
    </w:p>
    <w:p w14:paraId="527205B3" w14:textId="0CDE3E31" w:rsidR="009F321E" w:rsidRPr="00A466FD" w:rsidRDefault="009F321E" w:rsidP="009F321E">
      <w:pPr>
        <w:pStyle w:val="CETReferencetext"/>
        <w:rPr>
          <w:rFonts w:asciiTheme="minorBidi" w:hAnsiTheme="minorBidi" w:cstheme="minorBidi"/>
          <w:szCs w:val="18"/>
          <w:lang w:val="en-US" w:bidi="th-TH"/>
        </w:rPr>
      </w:pPr>
      <w:proofErr w:type="spellStart"/>
      <w:r w:rsidRPr="00A466FD">
        <w:rPr>
          <w:rFonts w:asciiTheme="minorBidi" w:hAnsiTheme="minorBidi" w:cstheme="minorBidi"/>
          <w:szCs w:val="18"/>
          <w:lang w:val="en-US" w:bidi="th-TH"/>
        </w:rPr>
        <w:t>Saha</w:t>
      </w:r>
      <w:proofErr w:type="spellEnd"/>
      <w:r w:rsidRPr="00A466FD">
        <w:rPr>
          <w:rFonts w:asciiTheme="minorBidi" w:hAnsiTheme="minorBidi" w:cstheme="minorBidi"/>
          <w:szCs w:val="18"/>
          <w:lang w:val="en-US" w:bidi="th-TH"/>
        </w:rPr>
        <w:t xml:space="preserve"> B., Dutta S., Abu-Omar M.M., 2012, Aerobic oxidation of 5-hydroxylmethylfurfural with homogeneous and nanoparticulate catalysts, Catalysis Science &amp; Technology, 2(1), 79-81. </w:t>
      </w:r>
    </w:p>
    <w:p w14:paraId="45049506" w14:textId="73BCF22A" w:rsidR="00E2154B" w:rsidRPr="00A466FD" w:rsidRDefault="00E2154B" w:rsidP="00E2154B">
      <w:pPr>
        <w:pStyle w:val="CETReferencetext"/>
        <w:rPr>
          <w:rFonts w:cs="Cordia New"/>
          <w:lang w:bidi="th-TH"/>
        </w:rPr>
      </w:pPr>
      <w:r w:rsidRPr="00A466FD">
        <w:rPr>
          <w:rFonts w:asciiTheme="minorBidi" w:hAnsiTheme="minorBidi" w:cstheme="minorBidi"/>
          <w:szCs w:val="18"/>
          <w:lang w:val="en-US" w:bidi="th-TH"/>
        </w:rPr>
        <w:t xml:space="preserve">Santiago B.L.S., </w:t>
      </w:r>
      <w:proofErr w:type="spellStart"/>
      <w:r w:rsidRPr="00A466FD">
        <w:rPr>
          <w:rFonts w:asciiTheme="minorBidi" w:hAnsiTheme="minorBidi" w:cstheme="minorBidi"/>
          <w:szCs w:val="18"/>
          <w:lang w:val="en-US" w:bidi="th-TH"/>
        </w:rPr>
        <w:t>Guirardello</w:t>
      </w:r>
      <w:proofErr w:type="spellEnd"/>
      <w:r w:rsidRPr="00A466FD">
        <w:rPr>
          <w:rFonts w:asciiTheme="minorBidi" w:hAnsiTheme="minorBidi" w:cstheme="minorBidi"/>
          <w:szCs w:val="18"/>
          <w:lang w:val="en-US" w:bidi="th-TH"/>
        </w:rPr>
        <w:t xml:space="preserve"> R., 2020, 5-Hydroxymethylfurfural Production in a Lignocellulosic Biorefinery: Techno-economic Analysis, </w:t>
      </w:r>
      <w:r w:rsidRPr="00A466FD">
        <w:rPr>
          <w:rFonts w:cs="Cordia New"/>
          <w:lang w:bidi="th-TH"/>
        </w:rPr>
        <w:t xml:space="preserve">Chemical Engineering transactions, 80, 139-144. </w:t>
      </w:r>
    </w:p>
    <w:p w14:paraId="7B519371" w14:textId="77777777" w:rsidR="009F321E" w:rsidRPr="00A466FD" w:rsidRDefault="009F321E" w:rsidP="009F321E">
      <w:pPr>
        <w:pStyle w:val="CETReferencetext"/>
        <w:rPr>
          <w:rFonts w:asciiTheme="minorBidi" w:hAnsiTheme="minorBidi" w:cstheme="minorBidi"/>
          <w:szCs w:val="18"/>
          <w:lang w:val="en-US"/>
        </w:rPr>
      </w:pPr>
      <w:proofErr w:type="spellStart"/>
      <w:r w:rsidRPr="00A466FD">
        <w:rPr>
          <w:rFonts w:asciiTheme="minorBidi" w:hAnsiTheme="minorBidi" w:cstheme="minorBidi"/>
          <w:szCs w:val="18"/>
        </w:rPr>
        <w:t>Verdeguer</w:t>
      </w:r>
      <w:proofErr w:type="spellEnd"/>
      <w:r w:rsidRPr="00A466FD">
        <w:rPr>
          <w:rFonts w:asciiTheme="minorBidi" w:hAnsiTheme="minorBidi" w:cstheme="minorBidi"/>
          <w:szCs w:val="18"/>
        </w:rPr>
        <w:t xml:space="preserve"> P., Merat N., </w:t>
      </w:r>
      <w:proofErr w:type="spellStart"/>
      <w:r w:rsidRPr="00A466FD">
        <w:rPr>
          <w:rFonts w:asciiTheme="minorBidi" w:hAnsiTheme="minorBidi" w:cstheme="minorBidi"/>
          <w:szCs w:val="18"/>
        </w:rPr>
        <w:t>Gaset</w:t>
      </w:r>
      <w:proofErr w:type="spellEnd"/>
      <w:r w:rsidRPr="00A466FD">
        <w:rPr>
          <w:rFonts w:asciiTheme="minorBidi" w:hAnsiTheme="minorBidi" w:cstheme="minorBidi"/>
          <w:szCs w:val="18"/>
        </w:rPr>
        <w:t xml:space="preserve"> A., 1993, </w:t>
      </w:r>
      <w:proofErr w:type="spellStart"/>
      <w:r w:rsidRPr="00A466FD">
        <w:rPr>
          <w:rFonts w:asciiTheme="minorBidi" w:hAnsiTheme="minorBidi" w:cstheme="minorBidi"/>
          <w:szCs w:val="18"/>
          <w:lang w:val="en-US"/>
        </w:rPr>
        <w:t>Oxydation</w:t>
      </w:r>
      <w:proofErr w:type="spellEnd"/>
      <w:r w:rsidRPr="00A466FD">
        <w:rPr>
          <w:rFonts w:asciiTheme="minorBidi" w:hAnsiTheme="minorBidi" w:cstheme="minorBidi"/>
          <w:szCs w:val="18"/>
          <w:lang w:val="en-US"/>
        </w:rPr>
        <w:t xml:space="preserve"> </w:t>
      </w:r>
      <w:proofErr w:type="spellStart"/>
      <w:r w:rsidRPr="00A466FD">
        <w:rPr>
          <w:rFonts w:asciiTheme="minorBidi" w:hAnsiTheme="minorBidi" w:cstheme="minorBidi"/>
          <w:szCs w:val="18"/>
          <w:lang w:val="en-US"/>
        </w:rPr>
        <w:t>catalytique</w:t>
      </w:r>
      <w:proofErr w:type="spellEnd"/>
      <w:r w:rsidRPr="00A466FD">
        <w:rPr>
          <w:rFonts w:asciiTheme="minorBidi" w:hAnsiTheme="minorBidi" w:cstheme="minorBidi"/>
          <w:szCs w:val="18"/>
          <w:lang w:val="en-US"/>
        </w:rPr>
        <w:t xml:space="preserve"> du HMF </w:t>
      </w:r>
      <w:proofErr w:type="spellStart"/>
      <w:r w:rsidRPr="00A466FD">
        <w:rPr>
          <w:rFonts w:asciiTheme="minorBidi" w:hAnsiTheme="minorBidi" w:cstheme="minorBidi"/>
          <w:szCs w:val="18"/>
          <w:lang w:val="en-US"/>
        </w:rPr>
        <w:t>en</w:t>
      </w:r>
      <w:proofErr w:type="spellEnd"/>
      <w:r w:rsidRPr="00A466FD">
        <w:rPr>
          <w:rFonts w:asciiTheme="minorBidi" w:hAnsiTheme="minorBidi" w:cstheme="minorBidi"/>
          <w:szCs w:val="18"/>
          <w:lang w:val="en-US"/>
        </w:rPr>
        <w:t xml:space="preserve"> </w:t>
      </w:r>
      <w:proofErr w:type="spellStart"/>
      <w:r w:rsidRPr="00A466FD">
        <w:rPr>
          <w:rFonts w:asciiTheme="minorBidi" w:hAnsiTheme="minorBidi" w:cstheme="minorBidi"/>
          <w:szCs w:val="18"/>
          <w:lang w:val="en-US"/>
        </w:rPr>
        <w:t>acide</w:t>
      </w:r>
      <w:proofErr w:type="spellEnd"/>
      <w:r w:rsidRPr="00A466FD">
        <w:rPr>
          <w:rFonts w:asciiTheme="minorBidi" w:hAnsiTheme="minorBidi" w:cstheme="minorBidi"/>
          <w:szCs w:val="18"/>
          <w:lang w:val="en-US"/>
        </w:rPr>
        <w:t xml:space="preserve"> 2,5-furane </w:t>
      </w:r>
      <w:proofErr w:type="spellStart"/>
      <w:r w:rsidRPr="00A466FD">
        <w:rPr>
          <w:rFonts w:asciiTheme="minorBidi" w:hAnsiTheme="minorBidi" w:cstheme="minorBidi"/>
          <w:szCs w:val="18"/>
          <w:lang w:val="en-US"/>
        </w:rPr>
        <w:t>dicarboxylique</w:t>
      </w:r>
      <w:proofErr w:type="spellEnd"/>
      <w:r w:rsidRPr="00A466FD">
        <w:rPr>
          <w:rFonts w:asciiTheme="minorBidi" w:hAnsiTheme="minorBidi" w:cstheme="minorBidi"/>
          <w:szCs w:val="18"/>
          <w:lang w:val="en-US"/>
        </w:rPr>
        <w:t xml:space="preserve">, Journal of Molecular Catalysis, 85(3), 327–344. </w:t>
      </w:r>
    </w:p>
    <w:p w14:paraId="03925A14" w14:textId="77777777" w:rsidR="009F321E" w:rsidRPr="00A466FD" w:rsidRDefault="009F321E" w:rsidP="009F321E">
      <w:pPr>
        <w:pStyle w:val="CETReferencetext"/>
        <w:rPr>
          <w:rFonts w:asciiTheme="minorBidi" w:hAnsiTheme="minorBidi" w:cstheme="minorBidi"/>
          <w:szCs w:val="18"/>
        </w:rPr>
      </w:pPr>
      <w:r w:rsidRPr="00A466FD">
        <w:rPr>
          <w:rFonts w:asciiTheme="minorBidi" w:hAnsiTheme="minorBidi" w:cstheme="minorBidi"/>
          <w:szCs w:val="18"/>
        </w:rPr>
        <w:t xml:space="preserve">Wang Z., Wang J., Pang Y., Zhu J., Zheng W., 2022, Dependence of the foaming window of </w:t>
      </w:r>
      <w:proofErr w:type="gramStart"/>
      <w:r w:rsidRPr="00A466FD">
        <w:rPr>
          <w:rFonts w:asciiTheme="minorBidi" w:hAnsiTheme="minorBidi" w:cstheme="minorBidi"/>
          <w:szCs w:val="18"/>
        </w:rPr>
        <w:t>poly(</w:t>
      </w:r>
      <w:proofErr w:type="gramEnd"/>
      <w:r w:rsidRPr="00A466FD">
        <w:rPr>
          <w:rFonts w:asciiTheme="minorBidi" w:hAnsiTheme="minorBidi" w:cstheme="minorBidi"/>
          <w:szCs w:val="18"/>
        </w:rPr>
        <w:t xml:space="preserve">ethylene terephthalate-co-ethylene 2,5 </w:t>
      </w:r>
      <w:proofErr w:type="spellStart"/>
      <w:r w:rsidRPr="00A466FD">
        <w:rPr>
          <w:rFonts w:asciiTheme="minorBidi" w:hAnsiTheme="minorBidi" w:cstheme="minorBidi"/>
          <w:szCs w:val="18"/>
        </w:rPr>
        <w:t>furandicarboxylate</w:t>
      </w:r>
      <w:proofErr w:type="spellEnd"/>
      <w:r w:rsidRPr="00A466FD">
        <w:rPr>
          <w:rFonts w:asciiTheme="minorBidi" w:hAnsiTheme="minorBidi" w:cstheme="minorBidi"/>
          <w:szCs w:val="18"/>
        </w:rPr>
        <w:t xml:space="preserve">) </w:t>
      </w:r>
      <w:proofErr w:type="spellStart"/>
      <w:r w:rsidRPr="00A466FD">
        <w:rPr>
          <w:rFonts w:asciiTheme="minorBidi" w:hAnsiTheme="minorBidi" w:cstheme="minorBidi"/>
          <w:szCs w:val="18"/>
        </w:rPr>
        <w:t>copolyesters</w:t>
      </w:r>
      <w:proofErr w:type="spellEnd"/>
      <w:r w:rsidRPr="00A466FD">
        <w:rPr>
          <w:rFonts w:asciiTheme="minorBidi" w:hAnsiTheme="minorBidi" w:cstheme="minorBidi"/>
          <w:szCs w:val="18"/>
        </w:rPr>
        <w:t xml:space="preserve"> on FDCA content, Polymer, 254, 12501. </w:t>
      </w:r>
    </w:p>
    <w:p w14:paraId="209666D7" w14:textId="77777777" w:rsidR="009F321E" w:rsidRDefault="009F321E" w:rsidP="009F321E">
      <w:pPr>
        <w:pStyle w:val="CETReferencetext"/>
        <w:rPr>
          <w:rFonts w:asciiTheme="minorBidi" w:hAnsiTheme="minorBidi" w:cstheme="minorBidi"/>
          <w:szCs w:val="18"/>
        </w:rPr>
      </w:pPr>
      <w:r w:rsidRPr="00A466FD">
        <w:rPr>
          <w:rFonts w:asciiTheme="minorBidi" w:hAnsiTheme="minorBidi" w:cstheme="minorBidi"/>
          <w:szCs w:val="18"/>
        </w:rPr>
        <w:t xml:space="preserve">Zhu B., Chen, C., </w:t>
      </w:r>
      <w:proofErr w:type="spellStart"/>
      <w:r w:rsidRPr="00A466FD">
        <w:rPr>
          <w:rFonts w:asciiTheme="minorBidi" w:hAnsiTheme="minorBidi" w:cstheme="minorBidi"/>
          <w:szCs w:val="18"/>
        </w:rPr>
        <w:t>Huai</w:t>
      </w:r>
      <w:proofErr w:type="spellEnd"/>
      <w:r w:rsidRPr="00A466FD">
        <w:rPr>
          <w:rFonts w:asciiTheme="minorBidi" w:hAnsiTheme="minorBidi" w:cstheme="minorBidi"/>
          <w:szCs w:val="18"/>
        </w:rPr>
        <w:t xml:space="preserve"> L., Zhou Z., Wang L., Zhang J., 2021, 2,5-Bis(hydroxymethyl)furan: A new alternative to HMF for simultaneously electrocatalytic production of FDCA and H2 over </w:t>
      </w:r>
      <w:proofErr w:type="spellStart"/>
      <w:r w:rsidRPr="00A466FD">
        <w:rPr>
          <w:rFonts w:asciiTheme="minorBidi" w:hAnsiTheme="minorBidi" w:cstheme="minorBidi"/>
          <w:szCs w:val="18"/>
        </w:rPr>
        <w:t>CoOOH</w:t>
      </w:r>
      <w:proofErr w:type="spellEnd"/>
      <w:r w:rsidRPr="00A466FD">
        <w:rPr>
          <w:rFonts w:asciiTheme="minorBidi" w:hAnsiTheme="minorBidi" w:cstheme="minorBidi"/>
          <w:szCs w:val="18"/>
        </w:rPr>
        <w:t>/Ni electrodes, Applied Catalysis B: Environmental, 297, 120396.</w:t>
      </w:r>
      <w:r w:rsidRPr="0095296D">
        <w:rPr>
          <w:rFonts w:asciiTheme="minorBidi" w:hAnsiTheme="minorBidi" w:cstheme="minorBidi"/>
          <w:szCs w:val="18"/>
        </w:rPr>
        <w:t xml:space="preserve"> </w:t>
      </w:r>
    </w:p>
    <w:bookmarkEnd w:id="0"/>
    <w:p w14:paraId="5016B4BA" w14:textId="77777777" w:rsidR="00722F37" w:rsidRPr="00D7482E" w:rsidRDefault="00722F37" w:rsidP="00632C7D">
      <w:pPr>
        <w:pStyle w:val="CETReferencetext"/>
        <w:ind w:left="0" w:firstLine="0"/>
        <w:rPr>
          <w:rFonts w:cs="Cordia New"/>
          <w:cs/>
          <w:lang w:bidi="th-TH"/>
        </w:rPr>
      </w:pPr>
    </w:p>
    <w:sectPr w:rsidR="00722F37" w:rsidRPr="00D7482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993F" w14:textId="77777777" w:rsidR="00E95796" w:rsidRDefault="00E95796" w:rsidP="004F5E36">
      <w:r>
        <w:separator/>
      </w:r>
    </w:p>
  </w:endnote>
  <w:endnote w:type="continuationSeparator" w:id="0">
    <w:p w14:paraId="74B7CF32" w14:textId="77777777" w:rsidR="00E95796" w:rsidRDefault="00E9579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0451" w14:textId="77777777" w:rsidR="00E95796" w:rsidRDefault="00E95796" w:rsidP="004F5E36">
      <w:r>
        <w:separator/>
      </w:r>
    </w:p>
  </w:footnote>
  <w:footnote w:type="continuationSeparator" w:id="0">
    <w:p w14:paraId="655DA080" w14:textId="77777777" w:rsidR="00E95796" w:rsidRDefault="00E9579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DF024D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101786"/>
    <w:multiLevelType w:val="hybridMultilevel"/>
    <w:tmpl w:val="D10C4928"/>
    <w:lvl w:ilvl="0" w:tplc="6C0EF25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2D730A"/>
    <w:multiLevelType w:val="hybridMultilevel"/>
    <w:tmpl w:val="330A5A3E"/>
    <w:lvl w:ilvl="0" w:tplc="68585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569DD"/>
    <w:multiLevelType w:val="hybridMultilevel"/>
    <w:tmpl w:val="175EB726"/>
    <w:lvl w:ilvl="0" w:tplc="CCD49D7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680DEF"/>
    <w:multiLevelType w:val="multilevel"/>
    <w:tmpl w:val="8BFA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0790547">
    <w:abstractNumId w:val="10"/>
  </w:num>
  <w:num w:numId="2" w16cid:durableId="1656447241">
    <w:abstractNumId w:val="8"/>
  </w:num>
  <w:num w:numId="3" w16cid:durableId="1299410977">
    <w:abstractNumId w:val="3"/>
  </w:num>
  <w:num w:numId="4" w16cid:durableId="1093863175">
    <w:abstractNumId w:val="2"/>
  </w:num>
  <w:num w:numId="5" w16cid:durableId="684093113">
    <w:abstractNumId w:val="1"/>
  </w:num>
  <w:num w:numId="6" w16cid:durableId="1349258463">
    <w:abstractNumId w:val="0"/>
  </w:num>
  <w:num w:numId="7" w16cid:durableId="512570499">
    <w:abstractNumId w:val="9"/>
  </w:num>
  <w:num w:numId="8" w16cid:durableId="1093404794">
    <w:abstractNumId w:val="7"/>
  </w:num>
  <w:num w:numId="9" w16cid:durableId="1053820265">
    <w:abstractNumId w:val="6"/>
  </w:num>
  <w:num w:numId="10" w16cid:durableId="475295316">
    <w:abstractNumId w:val="5"/>
  </w:num>
  <w:num w:numId="11" w16cid:durableId="1021475466">
    <w:abstractNumId w:val="4"/>
  </w:num>
  <w:num w:numId="12" w16cid:durableId="12343964">
    <w:abstractNumId w:val="18"/>
  </w:num>
  <w:num w:numId="13" w16cid:durableId="576940412">
    <w:abstractNumId w:val="13"/>
  </w:num>
  <w:num w:numId="14" w16cid:durableId="1346831755">
    <w:abstractNumId w:val="19"/>
  </w:num>
  <w:num w:numId="15" w16cid:durableId="1845128659">
    <w:abstractNumId w:val="23"/>
  </w:num>
  <w:num w:numId="16" w16cid:durableId="1823813327">
    <w:abstractNumId w:val="22"/>
  </w:num>
  <w:num w:numId="17" w16cid:durableId="641429635">
    <w:abstractNumId w:val="12"/>
  </w:num>
  <w:num w:numId="18" w16cid:durableId="1183862628">
    <w:abstractNumId w:val="13"/>
    <w:lvlOverride w:ilvl="0">
      <w:startOverride w:val="1"/>
    </w:lvlOverride>
  </w:num>
  <w:num w:numId="19" w16cid:durableId="96678320">
    <w:abstractNumId w:val="17"/>
  </w:num>
  <w:num w:numId="20" w16cid:durableId="1564414655">
    <w:abstractNumId w:val="16"/>
  </w:num>
  <w:num w:numId="21" w16cid:durableId="1553038778">
    <w:abstractNumId w:val="15"/>
  </w:num>
  <w:num w:numId="22" w16cid:durableId="97793808">
    <w:abstractNumId w:val="14"/>
  </w:num>
  <w:num w:numId="23" w16cid:durableId="477385131">
    <w:abstractNumId w:val="24"/>
  </w:num>
  <w:num w:numId="24" w16cid:durableId="1028915472">
    <w:abstractNumId w:val="20"/>
  </w:num>
  <w:num w:numId="25" w16cid:durableId="244077280">
    <w:abstractNumId w:val="11"/>
  </w:num>
  <w:num w:numId="26" w16cid:durableId="19619106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B9"/>
    <w:rsid w:val="000027C0"/>
    <w:rsid w:val="000047E3"/>
    <w:rsid w:val="000052FB"/>
    <w:rsid w:val="00011713"/>
    <w:rsid w:val="000117CB"/>
    <w:rsid w:val="00015313"/>
    <w:rsid w:val="00015F77"/>
    <w:rsid w:val="00016234"/>
    <w:rsid w:val="00016320"/>
    <w:rsid w:val="000233B7"/>
    <w:rsid w:val="0003148D"/>
    <w:rsid w:val="00031EEC"/>
    <w:rsid w:val="00036EF7"/>
    <w:rsid w:val="00045F33"/>
    <w:rsid w:val="000466DC"/>
    <w:rsid w:val="00051566"/>
    <w:rsid w:val="000562A9"/>
    <w:rsid w:val="00062A9A"/>
    <w:rsid w:val="000637AF"/>
    <w:rsid w:val="00065058"/>
    <w:rsid w:val="00086C39"/>
    <w:rsid w:val="00087B25"/>
    <w:rsid w:val="00087C53"/>
    <w:rsid w:val="00090EC1"/>
    <w:rsid w:val="00092CE0"/>
    <w:rsid w:val="000938D6"/>
    <w:rsid w:val="000966E3"/>
    <w:rsid w:val="0009779A"/>
    <w:rsid w:val="000A03B2"/>
    <w:rsid w:val="000A3F84"/>
    <w:rsid w:val="000A60B8"/>
    <w:rsid w:val="000C062C"/>
    <w:rsid w:val="000C65E5"/>
    <w:rsid w:val="000D023D"/>
    <w:rsid w:val="000D0268"/>
    <w:rsid w:val="000D34BE"/>
    <w:rsid w:val="000E102F"/>
    <w:rsid w:val="000E36F1"/>
    <w:rsid w:val="000E3A73"/>
    <w:rsid w:val="000E414A"/>
    <w:rsid w:val="000F093C"/>
    <w:rsid w:val="000F3001"/>
    <w:rsid w:val="000F6ED3"/>
    <w:rsid w:val="000F787B"/>
    <w:rsid w:val="00103988"/>
    <w:rsid w:val="00115942"/>
    <w:rsid w:val="00115E64"/>
    <w:rsid w:val="0012091F"/>
    <w:rsid w:val="00126BC2"/>
    <w:rsid w:val="001308B6"/>
    <w:rsid w:val="0013121F"/>
    <w:rsid w:val="00131FE6"/>
    <w:rsid w:val="0013231B"/>
    <w:rsid w:val="0013263F"/>
    <w:rsid w:val="001331DF"/>
    <w:rsid w:val="00134DE4"/>
    <w:rsid w:val="00135866"/>
    <w:rsid w:val="0014034D"/>
    <w:rsid w:val="00144AF0"/>
    <w:rsid w:val="00144D16"/>
    <w:rsid w:val="00150E59"/>
    <w:rsid w:val="00152DE3"/>
    <w:rsid w:val="00164CF9"/>
    <w:rsid w:val="001667A6"/>
    <w:rsid w:val="00184AD6"/>
    <w:rsid w:val="00184D94"/>
    <w:rsid w:val="00193D1C"/>
    <w:rsid w:val="001A4AF7"/>
    <w:rsid w:val="001B0349"/>
    <w:rsid w:val="001B1E93"/>
    <w:rsid w:val="001B65C1"/>
    <w:rsid w:val="001B6D1C"/>
    <w:rsid w:val="001C0E1E"/>
    <w:rsid w:val="001C684B"/>
    <w:rsid w:val="001C6A9D"/>
    <w:rsid w:val="001D06C0"/>
    <w:rsid w:val="001D0CFB"/>
    <w:rsid w:val="001D21AF"/>
    <w:rsid w:val="001D25F4"/>
    <w:rsid w:val="001D53FC"/>
    <w:rsid w:val="001E67B7"/>
    <w:rsid w:val="001F3799"/>
    <w:rsid w:val="001F42A5"/>
    <w:rsid w:val="001F663B"/>
    <w:rsid w:val="001F7B9D"/>
    <w:rsid w:val="00201C93"/>
    <w:rsid w:val="00204B0A"/>
    <w:rsid w:val="00221D0C"/>
    <w:rsid w:val="002224B4"/>
    <w:rsid w:val="002419BE"/>
    <w:rsid w:val="0024307A"/>
    <w:rsid w:val="002430C4"/>
    <w:rsid w:val="00243ACF"/>
    <w:rsid w:val="002447EF"/>
    <w:rsid w:val="00251550"/>
    <w:rsid w:val="0025411A"/>
    <w:rsid w:val="00254D30"/>
    <w:rsid w:val="00263B05"/>
    <w:rsid w:val="00270C75"/>
    <w:rsid w:val="00271C38"/>
    <w:rsid w:val="0027221A"/>
    <w:rsid w:val="00275B61"/>
    <w:rsid w:val="00280FAF"/>
    <w:rsid w:val="00282656"/>
    <w:rsid w:val="00283522"/>
    <w:rsid w:val="00296B83"/>
    <w:rsid w:val="00297543"/>
    <w:rsid w:val="002A49EF"/>
    <w:rsid w:val="002A5246"/>
    <w:rsid w:val="002B4015"/>
    <w:rsid w:val="002B78CE"/>
    <w:rsid w:val="002C2FB6"/>
    <w:rsid w:val="002E5FA7"/>
    <w:rsid w:val="002F3309"/>
    <w:rsid w:val="002F3D23"/>
    <w:rsid w:val="002F50DE"/>
    <w:rsid w:val="002F5A39"/>
    <w:rsid w:val="003008CE"/>
    <w:rsid w:val="003009B7"/>
    <w:rsid w:val="00300E56"/>
    <w:rsid w:val="0030152C"/>
    <w:rsid w:val="00303279"/>
    <w:rsid w:val="0030469C"/>
    <w:rsid w:val="003125BD"/>
    <w:rsid w:val="00321CA6"/>
    <w:rsid w:val="00322F52"/>
    <w:rsid w:val="00323763"/>
    <w:rsid w:val="00323C5F"/>
    <w:rsid w:val="003242D9"/>
    <w:rsid w:val="00325681"/>
    <w:rsid w:val="00325C17"/>
    <w:rsid w:val="00325DC7"/>
    <w:rsid w:val="00326C7B"/>
    <w:rsid w:val="00331F50"/>
    <w:rsid w:val="00334C09"/>
    <w:rsid w:val="00337FE1"/>
    <w:rsid w:val="00340C2D"/>
    <w:rsid w:val="00344B2D"/>
    <w:rsid w:val="003454F5"/>
    <w:rsid w:val="00346C43"/>
    <w:rsid w:val="0035776E"/>
    <w:rsid w:val="00360FF5"/>
    <w:rsid w:val="003723D4"/>
    <w:rsid w:val="00375A8D"/>
    <w:rsid w:val="00381905"/>
    <w:rsid w:val="00384CC8"/>
    <w:rsid w:val="003871FD"/>
    <w:rsid w:val="00390BA4"/>
    <w:rsid w:val="00395E6B"/>
    <w:rsid w:val="003A1A9C"/>
    <w:rsid w:val="003A1E30"/>
    <w:rsid w:val="003A2829"/>
    <w:rsid w:val="003A374F"/>
    <w:rsid w:val="003A3B18"/>
    <w:rsid w:val="003A7D1C"/>
    <w:rsid w:val="003B144B"/>
    <w:rsid w:val="003B304B"/>
    <w:rsid w:val="003B3146"/>
    <w:rsid w:val="003B4143"/>
    <w:rsid w:val="003C05D3"/>
    <w:rsid w:val="003C79C6"/>
    <w:rsid w:val="003E0C3B"/>
    <w:rsid w:val="003F015E"/>
    <w:rsid w:val="003F66BB"/>
    <w:rsid w:val="003F6884"/>
    <w:rsid w:val="00400414"/>
    <w:rsid w:val="004143B9"/>
    <w:rsid w:val="0041446B"/>
    <w:rsid w:val="00414FD0"/>
    <w:rsid w:val="004150B4"/>
    <w:rsid w:val="00415949"/>
    <w:rsid w:val="004206A7"/>
    <w:rsid w:val="00434067"/>
    <w:rsid w:val="0044071E"/>
    <w:rsid w:val="0044329C"/>
    <w:rsid w:val="004467F9"/>
    <w:rsid w:val="00453956"/>
    <w:rsid w:val="00453E24"/>
    <w:rsid w:val="00454579"/>
    <w:rsid w:val="004554CB"/>
    <w:rsid w:val="00457456"/>
    <w:rsid w:val="004577FE"/>
    <w:rsid w:val="00457B9C"/>
    <w:rsid w:val="004609F0"/>
    <w:rsid w:val="0046164A"/>
    <w:rsid w:val="004628D2"/>
    <w:rsid w:val="00462D11"/>
    <w:rsid w:val="00462DCD"/>
    <w:rsid w:val="004648AD"/>
    <w:rsid w:val="004652CF"/>
    <w:rsid w:val="004703A9"/>
    <w:rsid w:val="00474D90"/>
    <w:rsid w:val="004760DE"/>
    <w:rsid w:val="004763D7"/>
    <w:rsid w:val="00480B79"/>
    <w:rsid w:val="00487102"/>
    <w:rsid w:val="004916FD"/>
    <w:rsid w:val="00496F16"/>
    <w:rsid w:val="004A004E"/>
    <w:rsid w:val="004A24CF"/>
    <w:rsid w:val="004C3D1D"/>
    <w:rsid w:val="004C3D84"/>
    <w:rsid w:val="004C7913"/>
    <w:rsid w:val="004D2B61"/>
    <w:rsid w:val="004D7D74"/>
    <w:rsid w:val="004E4DD6"/>
    <w:rsid w:val="004E7670"/>
    <w:rsid w:val="004F23D1"/>
    <w:rsid w:val="004F5E36"/>
    <w:rsid w:val="005033DF"/>
    <w:rsid w:val="00503C0D"/>
    <w:rsid w:val="00506B11"/>
    <w:rsid w:val="00507B47"/>
    <w:rsid w:val="00507BEF"/>
    <w:rsid w:val="00507CC9"/>
    <w:rsid w:val="00511313"/>
    <w:rsid w:val="005119A5"/>
    <w:rsid w:val="00512998"/>
    <w:rsid w:val="00520824"/>
    <w:rsid w:val="0052254E"/>
    <w:rsid w:val="005278B7"/>
    <w:rsid w:val="00531AA5"/>
    <w:rsid w:val="00532016"/>
    <w:rsid w:val="005346C8"/>
    <w:rsid w:val="00535246"/>
    <w:rsid w:val="00541284"/>
    <w:rsid w:val="00543E7D"/>
    <w:rsid w:val="00547A68"/>
    <w:rsid w:val="005531C9"/>
    <w:rsid w:val="00554C41"/>
    <w:rsid w:val="00560EDB"/>
    <w:rsid w:val="005649FF"/>
    <w:rsid w:val="00570C43"/>
    <w:rsid w:val="005729B5"/>
    <w:rsid w:val="00583FA6"/>
    <w:rsid w:val="00592D1B"/>
    <w:rsid w:val="0059484B"/>
    <w:rsid w:val="00595699"/>
    <w:rsid w:val="005A0039"/>
    <w:rsid w:val="005B1E3E"/>
    <w:rsid w:val="005B2110"/>
    <w:rsid w:val="005B2B90"/>
    <w:rsid w:val="005B61E6"/>
    <w:rsid w:val="005C32B2"/>
    <w:rsid w:val="005C4A99"/>
    <w:rsid w:val="005C7478"/>
    <w:rsid w:val="005C77E1"/>
    <w:rsid w:val="005C7F66"/>
    <w:rsid w:val="005D668A"/>
    <w:rsid w:val="005D6A2F"/>
    <w:rsid w:val="005E0277"/>
    <w:rsid w:val="005E1A82"/>
    <w:rsid w:val="005E6924"/>
    <w:rsid w:val="005E794C"/>
    <w:rsid w:val="005F0A28"/>
    <w:rsid w:val="005F0E5E"/>
    <w:rsid w:val="00600535"/>
    <w:rsid w:val="00600F6D"/>
    <w:rsid w:val="006037DC"/>
    <w:rsid w:val="00605731"/>
    <w:rsid w:val="00610CD6"/>
    <w:rsid w:val="00614A8A"/>
    <w:rsid w:val="00620DEE"/>
    <w:rsid w:val="00621F92"/>
    <w:rsid w:val="0062280A"/>
    <w:rsid w:val="00625639"/>
    <w:rsid w:val="00626B37"/>
    <w:rsid w:val="00631B33"/>
    <w:rsid w:val="00632C7D"/>
    <w:rsid w:val="00637442"/>
    <w:rsid w:val="00640B55"/>
    <w:rsid w:val="0064184D"/>
    <w:rsid w:val="006422CC"/>
    <w:rsid w:val="006501C8"/>
    <w:rsid w:val="00653B54"/>
    <w:rsid w:val="00660CCA"/>
    <w:rsid w:val="00660E3E"/>
    <w:rsid w:val="00662E74"/>
    <w:rsid w:val="00667B4D"/>
    <w:rsid w:val="0067744F"/>
    <w:rsid w:val="00680C23"/>
    <w:rsid w:val="006838E8"/>
    <w:rsid w:val="00685839"/>
    <w:rsid w:val="00690E9D"/>
    <w:rsid w:val="00693766"/>
    <w:rsid w:val="006A3281"/>
    <w:rsid w:val="006A3BC2"/>
    <w:rsid w:val="006A7011"/>
    <w:rsid w:val="006A7935"/>
    <w:rsid w:val="006B3E8F"/>
    <w:rsid w:val="006B4888"/>
    <w:rsid w:val="006C2E45"/>
    <w:rsid w:val="006C359C"/>
    <w:rsid w:val="006C5579"/>
    <w:rsid w:val="006C6BD1"/>
    <w:rsid w:val="006D17C5"/>
    <w:rsid w:val="006D6E7B"/>
    <w:rsid w:val="006D6E8B"/>
    <w:rsid w:val="006E30A3"/>
    <w:rsid w:val="006E737D"/>
    <w:rsid w:val="006F4287"/>
    <w:rsid w:val="006F591E"/>
    <w:rsid w:val="006F6789"/>
    <w:rsid w:val="00706832"/>
    <w:rsid w:val="00710E23"/>
    <w:rsid w:val="00713973"/>
    <w:rsid w:val="007178F4"/>
    <w:rsid w:val="00720A24"/>
    <w:rsid w:val="00720FB7"/>
    <w:rsid w:val="00722F37"/>
    <w:rsid w:val="00724264"/>
    <w:rsid w:val="0072444B"/>
    <w:rsid w:val="007247B0"/>
    <w:rsid w:val="007247BB"/>
    <w:rsid w:val="00731951"/>
    <w:rsid w:val="00732386"/>
    <w:rsid w:val="00734E64"/>
    <w:rsid w:val="0073514D"/>
    <w:rsid w:val="0073642A"/>
    <w:rsid w:val="00743AB2"/>
    <w:rsid w:val="007447F3"/>
    <w:rsid w:val="0075499F"/>
    <w:rsid w:val="0075553D"/>
    <w:rsid w:val="00756F03"/>
    <w:rsid w:val="00757504"/>
    <w:rsid w:val="007636DD"/>
    <w:rsid w:val="00763C3A"/>
    <w:rsid w:val="007661C8"/>
    <w:rsid w:val="0077098D"/>
    <w:rsid w:val="00775FAA"/>
    <w:rsid w:val="007931FA"/>
    <w:rsid w:val="007A4861"/>
    <w:rsid w:val="007A7BBA"/>
    <w:rsid w:val="007A7C4A"/>
    <w:rsid w:val="007B0C50"/>
    <w:rsid w:val="007B48F9"/>
    <w:rsid w:val="007B6761"/>
    <w:rsid w:val="007C1A43"/>
    <w:rsid w:val="007C1B84"/>
    <w:rsid w:val="007C65E5"/>
    <w:rsid w:val="007C692D"/>
    <w:rsid w:val="007D0951"/>
    <w:rsid w:val="007D7114"/>
    <w:rsid w:val="0080013E"/>
    <w:rsid w:val="00803A57"/>
    <w:rsid w:val="008055A0"/>
    <w:rsid w:val="00806DDF"/>
    <w:rsid w:val="00813288"/>
    <w:rsid w:val="00813A85"/>
    <w:rsid w:val="008168FC"/>
    <w:rsid w:val="0081757D"/>
    <w:rsid w:val="00820740"/>
    <w:rsid w:val="008239F8"/>
    <w:rsid w:val="00830175"/>
    <w:rsid w:val="00830996"/>
    <w:rsid w:val="008345F1"/>
    <w:rsid w:val="00836A1C"/>
    <w:rsid w:val="0084359A"/>
    <w:rsid w:val="008461BD"/>
    <w:rsid w:val="008477FC"/>
    <w:rsid w:val="008526C3"/>
    <w:rsid w:val="00852BAA"/>
    <w:rsid w:val="00860A5D"/>
    <w:rsid w:val="008621CF"/>
    <w:rsid w:val="0086375E"/>
    <w:rsid w:val="00865B07"/>
    <w:rsid w:val="008667EA"/>
    <w:rsid w:val="0087637F"/>
    <w:rsid w:val="00887197"/>
    <w:rsid w:val="00892AD5"/>
    <w:rsid w:val="00893D09"/>
    <w:rsid w:val="008A1512"/>
    <w:rsid w:val="008A7885"/>
    <w:rsid w:val="008B446D"/>
    <w:rsid w:val="008C291C"/>
    <w:rsid w:val="008D1637"/>
    <w:rsid w:val="008D32B9"/>
    <w:rsid w:val="008D433B"/>
    <w:rsid w:val="008D4A16"/>
    <w:rsid w:val="008D5380"/>
    <w:rsid w:val="008E566E"/>
    <w:rsid w:val="0090161A"/>
    <w:rsid w:val="00901EB6"/>
    <w:rsid w:val="00903505"/>
    <w:rsid w:val="00903A43"/>
    <w:rsid w:val="00904475"/>
    <w:rsid w:val="00904C12"/>
    <w:rsid w:val="00904C62"/>
    <w:rsid w:val="0091553B"/>
    <w:rsid w:val="00915A93"/>
    <w:rsid w:val="00922BA8"/>
    <w:rsid w:val="00924DAC"/>
    <w:rsid w:val="00924FD5"/>
    <w:rsid w:val="00927058"/>
    <w:rsid w:val="00927067"/>
    <w:rsid w:val="00927D83"/>
    <w:rsid w:val="00936AC4"/>
    <w:rsid w:val="009404F9"/>
    <w:rsid w:val="00941E65"/>
    <w:rsid w:val="00942691"/>
    <w:rsid w:val="00942750"/>
    <w:rsid w:val="009450CE"/>
    <w:rsid w:val="009459BB"/>
    <w:rsid w:val="00945E05"/>
    <w:rsid w:val="00946DC0"/>
    <w:rsid w:val="00947179"/>
    <w:rsid w:val="00950AC3"/>
    <w:rsid w:val="0095164B"/>
    <w:rsid w:val="0095296D"/>
    <w:rsid w:val="00954090"/>
    <w:rsid w:val="00957374"/>
    <w:rsid w:val="009573E7"/>
    <w:rsid w:val="00963E05"/>
    <w:rsid w:val="00964A45"/>
    <w:rsid w:val="00966151"/>
    <w:rsid w:val="00966366"/>
    <w:rsid w:val="009666E4"/>
    <w:rsid w:val="00967843"/>
    <w:rsid w:val="00967D54"/>
    <w:rsid w:val="00971028"/>
    <w:rsid w:val="00973756"/>
    <w:rsid w:val="00985278"/>
    <w:rsid w:val="00993B84"/>
    <w:rsid w:val="00996483"/>
    <w:rsid w:val="00996F5A"/>
    <w:rsid w:val="009A2886"/>
    <w:rsid w:val="009A7713"/>
    <w:rsid w:val="009B041A"/>
    <w:rsid w:val="009B22F2"/>
    <w:rsid w:val="009B4CB0"/>
    <w:rsid w:val="009C37C3"/>
    <w:rsid w:val="009C7C86"/>
    <w:rsid w:val="009D2FF7"/>
    <w:rsid w:val="009D5057"/>
    <w:rsid w:val="009D6F23"/>
    <w:rsid w:val="009D6F39"/>
    <w:rsid w:val="009E5EA7"/>
    <w:rsid w:val="009E7884"/>
    <w:rsid w:val="009E788A"/>
    <w:rsid w:val="009F0E08"/>
    <w:rsid w:val="009F321E"/>
    <w:rsid w:val="009F342D"/>
    <w:rsid w:val="009F56A9"/>
    <w:rsid w:val="009F67D5"/>
    <w:rsid w:val="00A01585"/>
    <w:rsid w:val="00A10FDD"/>
    <w:rsid w:val="00A1763D"/>
    <w:rsid w:val="00A17CEC"/>
    <w:rsid w:val="00A23544"/>
    <w:rsid w:val="00A24A83"/>
    <w:rsid w:val="00A27EF0"/>
    <w:rsid w:val="00A3439F"/>
    <w:rsid w:val="00A369E1"/>
    <w:rsid w:val="00A36CF2"/>
    <w:rsid w:val="00A42361"/>
    <w:rsid w:val="00A466FD"/>
    <w:rsid w:val="00A479AA"/>
    <w:rsid w:val="00A50B20"/>
    <w:rsid w:val="00A51390"/>
    <w:rsid w:val="00A523D3"/>
    <w:rsid w:val="00A52782"/>
    <w:rsid w:val="00A60028"/>
    <w:rsid w:val="00A6097C"/>
    <w:rsid w:val="00A60D13"/>
    <w:rsid w:val="00A61338"/>
    <w:rsid w:val="00A64D79"/>
    <w:rsid w:val="00A7223D"/>
    <w:rsid w:val="00A72745"/>
    <w:rsid w:val="00A752C3"/>
    <w:rsid w:val="00A76EFC"/>
    <w:rsid w:val="00A8102B"/>
    <w:rsid w:val="00A87D50"/>
    <w:rsid w:val="00A91010"/>
    <w:rsid w:val="00A933BC"/>
    <w:rsid w:val="00A9361A"/>
    <w:rsid w:val="00A97F29"/>
    <w:rsid w:val="00AA702E"/>
    <w:rsid w:val="00AA7D26"/>
    <w:rsid w:val="00AB0964"/>
    <w:rsid w:val="00AB128F"/>
    <w:rsid w:val="00AB298E"/>
    <w:rsid w:val="00AB5011"/>
    <w:rsid w:val="00AC5E75"/>
    <w:rsid w:val="00AC7368"/>
    <w:rsid w:val="00AD16B9"/>
    <w:rsid w:val="00AE2A6C"/>
    <w:rsid w:val="00AE377D"/>
    <w:rsid w:val="00AE5F8B"/>
    <w:rsid w:val="00AE7943"/>
    <w:rsid w:val="00AF0EBA"/>
    <w:rsid w:val="00AF2B99"/>
    <w:rsid w:val="00B02B5E"/>
    <w:rsid w:val="00B02C8A"/>
    <w:rsid w:val="00B107A3"/>
    <w:rsid w:val="00B10C97"/>
    <w:rsid w:val="00B11349"/>
    <w:rsid w:val="00B17C1D"/>
    <w:rsid w:val="00B17FBD"/>
    <w:rsid w:val="00B22236"/>
    <w:rsid w:val="00B315A6"/>
    <w:rsid w:val="00B31813"/>
    <w:rsid w:val="00B33365"/>
    <w:rsid w:val="00B46AF0"/>
    <w:rsid w:val="00B5702C"/>
    <w:rsid w:val="00B57B36"/>
    <w:rsid w:val="00B57E6F"/>
    <w:rsid w:val="00B62769"/>
    <w:rsid w:val="00B62DA6"/>
    <w:rsid w:val="00B63395"/>
    <w:rsid w:val="00B65068"/>
    <w:rsid w:val="00B80E76"/>
    <w:rsid w:val="00B8686D"/>
    <w:rsid w:val="00B93F69"/>
    <w:rsid w:val="00B94A1E"/>
    <w:rsid w:val="00B953C2"/>
    <w:rsid w:val="00B96AF8"/>
    <w:rsid w:val="00BB1DDC"/>
    <w:rsid w:val="00BB32EF"/>
    <w:rsid w:val="00BB3ADD"/>
    <w:rsid w:val="00BC30C9"/>
    <w:rsid w:val="00BC6797"/>
    <w:rsid w:val="00BD077D"/>
    <w:rsid w:val="00BD26B0"/>
    <w:rsid w:val="00BE3654"/>
    <w:rsid w:val="00BE3E58"/>
    <w:rsid w:val="00BF2AFC"/>
    <w:rsid w:val="00BF573D"/>
    <w:rsid w:val="00C0025C"/>
    <w:rsid w:val="00C01616"/>
    <w:rsid w:val="00C0162B"/>
    <w:rsid w:val="00C068ED"/>
    <w:rsid w:val="00C22E0C"/>
    <w:rsid w:val="00C25A48"/>
    <w:rsid w:val="00C27677"/>
    <w:rsid w:val="00C345B1"/>
    <w:rsid w:val="00C40142"/>
    <w:rsid w:val="00C415AD"/>
    <w:rsid w:val="00C4596E"/>
    <w:rsid w:val="00C52C3C"/>
    <w:rsid w:val="00C57182"/>
    <w:rsid w:val="00C57863"/>
    <w:rsid w:val="00C640AF"/>
    <w:rsid w:val="00C655FD"/>
    <w:rsid w:val="00C657E8"/>
    <w:rsid w:val="00C703B2"/>
    <w:rsid w:val="00C70D6A"/>
    <w:rsid w:val="00C75407"/>
    <w:rsid w:val="00C870A8"/>
    <w:rsid w:val="00C94434"/>
    <w:rsid w:val="00C95FDF"/>
    <w:rsid w:val="00C97F74"/>
    <w:rsid w:val="00CA0D75"/>
    <w:rsid w:val="00CA1C95"/>
    <w:rsid w:val="00CA1FE6"/>
    <w:rsid w:val="00CA3340"/>
    <w:rsid w:val="00CA5A9C"/>
    <w:rsid w:val="00CB0980"/>
    <w:rsid w:val="00CC4C20"/>
    <w:rsid w:val="00CD3517"/>
    <w:rsid w:val="00CD5E73"/>
    <w:rsid w:val="00CD5FE2"/>
    <w:rsid w:val="00CD6732"/>
    <w:rsid w:val="00CD6F36"/>
    <w:rsid w:val="00CE1A9A"/>
    <w:rsid w:val="00CE7C68"/>
    <w:rsid w:val="00CF12B7"/>
    <w:rsid w:val="00D02B4C"/>
    <w:rsid w:val="00D040C4"/>
    <w:rsid w:val="00D108A6"/>
    <w:rsid w:val="00D14393"/>
    <w:rsid w:val="00D161FE"/>
    <w:rsid w:val="00D20AD1"/>
    <w:rsid w:val="00D23549"/>
    <w:rsid w:val="00D27C05"/>
    <w:rsid w:val="00D30428"/>
    <w:rsid w:val="00D31A7F"/>
    <w:rsid w:val="00D41666"/>
    <w:rsid w:val="00D46B7E"/>
    <w:rsid w:val="00D57C84"/>
    <w:rsid w:val="00D6057D"/>
    <w:rsid w:val="00D63E15"/>
    <w:rsid w:val="00D64B69"/>
    <w:rsid w:val="00D71640"/>
    <w:rsid w:val="00D7482E"/>
    <w:rsid w:val="00D7508E"/>
    <w:rsid w:val="00D76E2D"/>
    <w:rsid w:val="00D8111F"/>
    <w:rsid w:val="00D836C5"/>
    <w:rsid w:val="00D8414E"/>
    <w:rsid w:val="00D84576"/>
    <w:rsid w:val="00D96467"/>
    <w:rsid w:val="00D969A4"/>
    <w:rsid w:val="00DA1399"/>
    <w:rsid w:val="00DA24C6"/>
    <w:rsid w:val="00DA4ADB"/>
    <w:rsid w:val="00DA4D7B"/>
    <w:rsid w:val="00DA4E60"/>
    <w:rsid w:val="00DC2245"/>
    <w:rsid w:val="00DC7095"/>
    <w:rsid w:val="00DD271C"/>
    <w:rsid w:val="00DE1301"/>
    <w:rsid w:val="00DE264A"/>
    <w:rsid w:val="00DE5691"/>
    <w:rsid w:val="00DF5072"/>
    <w:rsid w:val="00E02D18"/>
    <w:rsid w:val="00E041E7"/>
    <w:rsid w:val="00E05CE0"/>
    <w:rsid w:val="00E07603"/>
    <w:rsid w:val="00E101CA"/>
    <w:rsid w:val="00E142B8"/>
    <w:rsid w:val="00E1679F"/>
    <w:rsid w:val="00E2154B"/>
    <w:rsid w:val="00E21DDC"/>
    <w:rsid w:val="00E23CA1"/>
    <w:rsid w:val="00E26F6B"/>
    <w:rsid w:val="00E302DC"/>
    <w:rsid w:val="00E409A8"/>
    <w:rsid w:val="00E4174B"/>
    <w:rsid w:val="00E5011A"/>
    <w:rsid w:val="00E50C12"/>
    <w:rsid w:val="00E55259"/>
    <w:rsid w:val="00E57284"/>
    <w:rsid w:val="00E63368"/>
    <w:rsid w:val="00E65B91"/>
    <w:rsid w:val="00E7209D"/>
    <w:rsid w:val="00E72EAD"/>
    <w:rsid w:val="00E77223"/>
    <w:rsid w:val="00E80FCA"/>
    <w:rsid w:val="00E84671"/>
    <w:rsid w:val="00E8528B"/>
    <w:rsid w:val="00E85B94"/>
    <w:rsid w:val="00E95796"/>
    <w:rsid w:val="00E978D0"/>
    <w:rsid w:val="00EA4613"/>
    <w:rsid w:val="00EA7F91"/>
    <w:rsid w:val="00EB14AF"/>
    <w:rsid w:val="00EB1523"/>
    <w:rsid w:val="00EC0E49"/>
    <w:rsid w:val="00EC101F"/>
    <w:rsid w:val="00EC1D9F"/>
    <w:rsid w:val="00ED37B4"/>
    <w:rsid w:val="00ED4656"/>
    <w:rsid w:val="00EE0131"/>
    <w:rsid w:val="00EE17B0"/>
    <w:rsid w:val="00EE69CD"/>
    <w:rsid w:val="00EF06D9"/>
    <w:rsid w:val="00EF0F5D"/>
    <w:rsid w:val="00EF6750"/>
    <w:rsid w:val="00F0197F"/>
    <w:rsid w:val="00F0510A"/>
    <w:rsid w:val="00F05A54"/>
    <w:rsid w:val="00F06165"/>
    <w:rsid w:val="00F222CC"/>
    <w:rsid w:val="00F22925"/>
    <w:rsid w:val="00F23EB5"/>
    <w:rsid w:val="00F3049E"/>
    <w:rsid w:val="00F30C64"/>
    <w:rsid w:val="00F32285"/>
    <w:rsid w:val="00F32BA2"/>
    <w:rsid w:val="00F32CDB"/>
    <w:rsid w:val="00F34B4A"/>
    <w:rsid w:val="00F565FE"/>
    <w:rsid w:val="00F57F98"/>
    <w:rsid w:val="00F63A70"/>
    <w:rsid w:val="00F63D8C"/>
    <w:rsid w:val="00F6487A"/>
    <w:rsid w:val="00F65D25"/>
    <w:rsid w:val="00F7534E"/>
    <w:rsid w:val="00F80363"/>
    <w:rsid w:val="00F83E62"/>
    <w:rsid w:val="00F84911"/>
    <w:rsid w:val="00F93EDF"/>
    <w:rsid w:val="00FA1802"/>
    <w:rsid w:val="00FA21D0"/>
    <w:rsid w:val="00FA4AF0"/>
    <w:rsid w:val="00FA5F5F"/>
    <w:rsid w:val="00FA612F"/>
    <w:rsid w:val="00FB5AA7"/>
    <w:rsid w:val="00FB730C"/>
    <w:rsid w:val="00FC2695"/>
    <w:rsid w:val="00FC3E03"/>
    <w:rsid w:val="00FC3FC1"/>
    <w:rsid w:val="00FC5663"/>
    <w:rsid w:val="00FC5FD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F6ED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F6ED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903505"/>
    <w:rPr>
      <w:color w:val="605E5C"/>
      <w:shd w:val="clear" w:color="auto" w:fill="E1DFDD"/>
    </w:rPr>
  </w:style>
  <w:style w:type="character" w:customStyle="1" w:styleId="italic">
    <w:name w:val="italic"/>
    <w:basedOn w:val="DefaultParagraphFont"/>
    <w:rsid w:val="00A23544"/>
  </w:style>
  <w:style w:type="character" w:customStyle="1" w:styleId="bold">
    <w:name w:val="bold"/>
    <w:basedOn w:val="DefaultParagraphFont"/>
    <w:rsid w:val="00A23544"/>
  </w:style>
  <w:style w:type="character" w:customStyle="1" w:styleId="supref">
    <w:name w:val="sup_ref"/>
    <w:basedOn w:val="DefaultParagraphFont"/>
    <w:rsid w:val="00AE5F8B"/>
  </w:style>
  <w:style w:type="paragraph" w:styleId="Revision">
    <w:name w:val="Revision"/>
    <w:hidden/>
    <w:uiPriority w:val="99"/>
    <w:semiHidden/>
    <w:rsid w:val="00CB098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706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png"/><Relationship Id="rId10" Type="http://schemas.openxmlformats.org/officeDocument/2006/relationships/hyperlink" Target="mailto:dangs@eng.buu.ac.th"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2976</Words>
  <Characters>16965</Characters>
  <Application>Microsoft Office Word</Application>
  <DocSecurity>0</DocSecurity>
  <Lines>141</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Dang Saebea</cp:lastModifiedBy>
  <cp:revision>5</cp:revision>
  <cp:lastPrinted>2015-05-12T18:31:00Z</cp:lastPrinted>
  <dcterms:created xsi:type="dcterms:W3CDTF">2023-03-22T13:51:00Z</dcterms:created>
  <dcterms:modified xsi:type="dcterms:W3CDTF">2023-03-25T07:14:00Z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c4f12b1774808d9f3126ffc901021d315cfe2a50a0c75228d834ff33137935f9</vt:lpwstr>
  </property>
</Properties>
</file>