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ED3029">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EB784EF"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C1753C">
              <w:rPr>
                <w:rFonts w:cs="Arial"/>
                <w:b/>
                <w:bCs/>
                <w:i/>
                <w:iCs/>
                <w:color w:val="000066"/>
                <w:sz w:val="22"/>
                <w:szCs w:val="22"/>
                <w:lang w:eastAsia="it-IT"/>
              </w:rPr>
              <w:t xml:space="preserve"> 98</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ED3029">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ED3029">
        <w:trPr>
          <w:trHeight w:val="68"/>
          <w:jc w:val="center"/>
        </w:trPr>
        <w:tc>
          <w:tcPr>
            <w:tcW w:w="8782" w:type="dxa"/>
            <w:gridSpan w:val="2"/>
          </w:tcPr>
          <w:p w14:paraId="1D8DD3C9" w14:textId="086598E2"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p>
          <w:p w14:paraId="1B0F1814" w14:textId="1CDEFB2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557E00">
              <w:rPr>
                <w:rFonts w:ascii="Tahoma" w:hAnsi="Tahoma" w:cs="Tahoma"/>
                <w:sz w:val="14"/>
                <w:szCs w:val="14"/>
              </w:rPr>
              <w:t>XX</w:t>
            </w:r>
            <w:r w:rsidR="00D2582C">
              <w:rPr>
                <w:rFonts w:ascii="Tahoma" w:hAnsi="Tahoma" w:cs="Tahoma"/>
                <w:sz w:val="14"/>
                <w:szCs w:val="14"/>
              </w:rPr>
              <w:t>-</w:t>
            </w:r>
            <w:r w:rsidR="00557E00">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0750F2B9" w:rsidR="00E978D0" w:rsidRPr="00B57B36" w:rsidRDefault="00C90906" w:rsidP="00E978D0">
      <w:pPr>
        <w:pStyle w:val="CETTitle"/>
      </w:pPr>
      <w:r w:rsidRPr="00C90906">
        <w:t>Experimental validation of a numerical model for the prediction of the vulcanization degree of a Fiber Reinforced Elastomeric Isolator (FREI)</w:t>
      </w:r>
    </w:p>
    <w:p w14:paraId="0488FED2" w14:textId="6A84854B" w:rsidR="00B57E6F" w:rsidRPr="00ED3029" w:rsidRDefault="00ED3029" w:rsidP="00B57E6F">
      <w:pPr>
        <w:pStyle w:val="CETAuthors"/>
        <w:rPr>
          <w:lang w:val="it-IT"/>
        </w:rPr>
      </w:pPr>
      <w:r w:rsidRPr="00ED3029">
        <w:rPr>
          <w:lang w:val="it-IT"/>
        </w:rPr>
        <w:t>Gaetano Pianese</w:t>
      </w:r>
      <w:r w:rsidR="00B57E6F" w:rsidRPr="00ED3029">
        <w:rPr>
          <w:vertAlign w:val="superscript"/>
          <w:lang w:val="it-IT"/>
        </w:rPr>
        <w:t>a</w:t>
      </w:r>
      <w:r w:rsidRPr="00ED3029">
        <w:rPr>
          <w:vertAlign w:val="superscript"/>
          <w:lang w:val="it-IT"/>
        </w:rPr>
        <w:t>,*</w:t>
      </w:r>
      <w:r w:rsidR="00B57E6F" w:rsidRPr="00ED3029">
        <w:rPr>
          <w:lang w:val="it-IT"/>
        </w:rPr>
        <w:t xml:space="preserve">, </w:t>
      </w:r>
      <w:r w:rsidRPr="00ED3029">
        <w:rPr>
          <w:lang w:val="it-IT"/>
        </w:rPr>
        <w:t>Gabriele Milani</w:t>
      </w:r>
      <w:r w:rsidRPr="00ED3029">
        <w:rPr>
          <w:vertAlign w:val="superscript"/>
          <w:lang w:val="it-IT"/>
        </w:rPr>
        <w:t>a</w:t>
      </w:r>
      <w:r w:rsidR="00B57E6F" w:rsidRPr="00ED3029">
        <w:rPr>
          <w:lang w:val="it-IT"/>
        </w:rPr>
        <w:t>,</w:t>
      </w:r>
      <w:r w:rsidRPr="00ED3029">
        <w:rPr>
          <w:lang w:val="it-IT"/>
        </w:rPr>
        <w:t xml:space="preserve"> Federico Milani</w:t>
      </w:r>
      <w:r w:rsidRPr="00ED3029">
        <w:rPr>
          <w:vertAlign w:val="superscript"/>
          <w:lang w:val="it-IT"/>
        </w:rPr>
        <w:t>b</w:t>
      </w:r>
    </w:p>
    <w:p w14:paraId="6B2D21B3" w14:textId="233A1924" w:rsidR="00B57E6F" w:rsidRPr="00ED3029" w:rsidRDefault="00B57E6F" w:rsidP="00B57E6F">
      <w:pPr>
        <w:pStyle w:val="CETAddress"/>
        <w:rPr>
          <w:lang w:val="it-IT"/>
        </w:rPr>
      </w:pPr>
      <w:r w:rsidRPr="00ED3029">
        <w:rPr>
          <w:vertAlign w:val="superscript"/>
          <w:lang w:val="it-IT"/>
        </w:rPr>
        <w:t>a</w:t>
      </w:r>
      <w:r w:rsidR="00ED3029" w:rsidRPr="00ED3029">
        <w:rPr>
          <w:lang w:val="it-IT"/>
        </w:rPr>
        <w:t>Politecnico di Milano, Piazza Leonardo da Vinci 32, 20133 Milano, Italy</w:t>
      </w:r>
    </w:p>
    <w:p w14:paraId="3D72B0B0" w14:textId="54869CDF" w:rsidR="00B57E6F" w:rsidRPr="00B57B36" w:rsidRDefault="00B57E6F" w:rsidP="00B57E6F">
      <w:pPr>
        <w:pStyle w:val="CETAddress"/>
      </w:pPr>
      <w:r w:rsidRPr="00B57B36">
        <w:rPr>
          <w:vertAlign w:val="superscript"/>
        </w:rPr>
        <w:t>b</w:t>
      </w:r>
      <w:r w:rsidR="00FA2806" w:rsidRPr="00FA2806">
        <w:t>Chem. Co Consultant, Occhiobello, Italy</w:t>
      </w:r>
      <w:r w:rsidRPr="00B57B36">
        <w:t xml:space="preserve"> </w:t>
      </w:r>
    </w:p>
    <w:p w14:paraId="73F1267A" w14:textId="202CA168" w:rsidR="00B57E6F" w:rsidRPr="00B57B36" w:rsidRDefault="00B57E6F" w:rsidP="00B57E6F">
      <w:pPr>
        <w:pStyle w:val="CETemail"/>
      </w:pPr>
      <w:r>
        <w:t xml:space="preserve"> </w:t>
      </w:r>
      <w:r w:rsidR="00FA2806">
        <w:t>gaetano.pianese@polimi.it</w:t>
      </w:r>
    </w:p>
    <w:p w14:paraId="12DF7A47" w14:textId="2BFC0D96" w:rsidR="00FA2806" w:rsidRDefault="005A7921" w:rsidP="00600535">
      <w:pPr>
        <w:pStyle w:val="CETBodytext"/>
        <w:rPr>
          <w:lang w:val="en-GB"/>
        </w:rPr>
      </w:pPr>
      <w:r w:rsidRPr="005A7921">
        <w:rPr>
          <w:lang w:val="en-GB"/>
        </w:rPr>
        <w:t xml:space="preserve">Seismic isolation of a structure can be achieved by interposing a rubber device between the foundation and superstructure, which increases the period of the superstructure, resulting in </w:t>
      </w:r>
      <w:r>
        <w:rPr>
          <w:lang w:val="en-GB"/>
        </w:rPr>
        <w:t>a</w:t>
      </w:r>
      <w:r w:rsidRPr="005A7921">
        <w:rPr>
          <w:lang w:val="en-GB"/>
        </w:rPr>
        <w:t xml:space="preserve"> structure </w:t>
      </w:r>
      <w:r>
        <w:rPr>
          <w:lang w:val="en-GB"/>
        </w:rPr>
        <w:t>r</w:t>
      </w:r>
      <w:r w:rsidRPr="005A7921">
        <w:rPr>
          <w:lang w:val="en-GB"/>
        </w:rPr>
        <w:t>elatively transparent to seismic excitation</w:t>
      </w:r>
      <w:r>
        <w:rPr>
          <w:lang w:val="en-GB"/>
        </w:rPr>
        <w:t xml:space="preserve">. </w:t>
      </w:r>
      <w:r w:rsidR="00134C06">
        <w:rPr>
          <w:lang w:val="en-GB"/>
        </w:rPr>
        <w:t>Alternating layers of</w:t>
      </w:r>
      <w:r w:rsidR="00C90906" w:rsidRPr="00C90906">
        <w:rPr>
          <w:lang w:val="en-GB"/>
        </w:rPr>
        <w:t xml:space="preserve"> rubber pads</w:t>
      </w:r>
      <w:r w:rsidR="00134C06">
        <w:rPr>
          <w:lang w:val="en-GB"/>
        </w:rPr>
        <w:t xml:space="preserve"> and steel laminas or F</w:t>
      </w:r>
      <w:r w:rsidR="00BB48D9">
        <w:rPr>
          <w:lang w:val="en-GB"/>
        </w:rPr>
        <w:t xml:space="preserve">iber </w:t>
      </w:r>
      <w:r w:rsidR="00134C06">
        <w:rPr>
          <w:lang w:val="en-GB"/>
        </w:rPr>
        <w:t>R</w:t>
      </w:r>
      <w:r w:rsidR="00BB48D9">
        <w:rPr>
          <w:lang w:val="en-GB"/>
        </w:rPr>
        <w:t xml:space="preserve">einforced </w:t>
      </w:r>
      <w:r w:rsidR="00134C06">
        <w:rPr>
          <w:lang w:val="en-GB"/>
        </w:rPr>
        <w:t>P</w:t>
      </w:r>
      <w:r w:rsidR="00BB48D9">
        <w:rPr>
          <w:lang w:val="en-GB"/>
        </w:rPr>
        <w:t>olymer (FRP)</w:t>
      </w:r>
      <w:r w:rsidR="00134C06">
        <w:rPr>
          <w:lang w:val="en-GB"/>
        </w:rPr>
        <w:t xml:space="preserve"> dry textiles suitable treated,</w:t>
      </w:r>
      <w:r w:rsidR="00C90906" w:rsidRPr="00C90906">
        <w:rPr>
          <w:lang w:val="en-GB"/>
        </w:rPr>
        <w:t xml:space="preserve"> typically constitute a</w:t>
      </w:r>
      <w:r w:rsidR="001C37F3">
        <w:rPr>
          <w:lang w:val="en-GB"/>
        </w:rPr>
        <w:t xml:space="preserve">n elastomeric seismic </w:t>
      </w:r>
      <w:r w:rsidR="00C90906" w:rsidRPr="00C90906">
        <w:rPr>
          <w:lang w:val="en-GB"/>
        </w:rPr>
        <w:t>isolator. The rubber should be processed through several stages to be ready for structural application. One of the most critical is vulcanization. During this stage, rubber is heated with sulfur or peroxides, accelerators, and activators at around 1</w:t>
      </w:r>
      <w:r w:rsidR="003F0212">
        <w:rPr>
          <w:lang w:val="en-GB"/>
        </w:rPr>
        <w:t>3</w:t>
      </w:r>
      <w:r w:rsidR="00C90906" w:rsidRPr="00C90906">
        <w:rPr>
          <w:lang w:val="en-GB"/>
        </w:rPr>
        <w:t>0-160°C. This process triggers the formation of cross-links between long rubber molecules, creating the so called polymer network. The chains are prevented from sliding along each other thanks to cross-links, and the rubber becomes elastic.</w:t>
      </w:r>
      <w:r w:rsidR="00FE0061">
        <w:rPr>
          <w:lang w:val="en-GB"/>
        </w:rPr>
        <w:t xml:space="preserve"> </w:t>
      </w:r>
      <w:r w:rsidR="00C90906" w:rsidRPr="00C90906">
        <w:rPr>
          <w:lang w:val="en-GB"/>
        </w:rPr>
        <w:t>This study proposes</w:t>
      </w:r>
      <w:r w:rsidR="00116F20">
        <w:rPr>
          <w:lang w:val="en-GB"/>
        </w:rPr>
        <w:t xml:space="preserve"> a combined numerical and experimental approach to</w:t>
      </w:r>
      <w:r w:rsidR="00C90906" w:rsidRPr="00C90906">
        <w:rPr>
          <w:lang w:val="en-GB"/>
        </w:rPr>
        <w:t xml:space="preserve"> predict the vulcanization degree for a </w:t>
      </w:r>
      <w:r>
        <w:rPr>
          <w:lang w:val="en-GB"/>
        </w:rPr>
        <w:t>F</w:t>
      </w:r>
      <w:r w:rsidR="00C90906" w:rsidRPr="00C90906">
        <w:rPr>
          <w:lang w:val="en-GB"/>
        </w:rPr>
        <w:t>iber-</w:t>
      </w:r>
      <w:r>
        <w:rPr>
          <w:lang w:val="en-GB"/>
        </w:rPr>
        <w:t>R</w:t>
      </w:r>
      <w:r w:rsidR="00C90906" w:rsidRPr="00C90906">
        <w:rPr>
          <w:lang w:val="en-GB"/>
        </w:rPr>
        <w:t xml:space="preserve">einforced </w:t>
      </w:r>
      <w:r>
        <w:rPr>
          <w:lang w:val="en-GB"/>
        </w:rPr>
        <w:t>E</w:t>
      </w:r>
      <w:r w:rsidR="00C90906" w:rsidRPr="00C90906">
        <w:rPr>
          <w:lang w:val="en-GB"/>
        </w:rPr>
        <w:t xml:space="preserve">lastomeric </w:t>
      </w:r>
      <w:r>
        <w:rPr>
          <w:lang w:val="en-GB"/>
        </w:rPr>
        <w:t>I</w:t>
      </w:r>
      <w:r w:rsidR="00C90906" w:rsidRPr="00C90906">
        <w:rPr>
          <w:lang w:val="en-GB"/>
        </w:rPr>
        <w:t>solator</w:t>
      </w:r>
      <w:r>
        <w:rPr>
          <w:lang w:val="en-GB"/>
        </w:rPr>
        <w:t xml:space="preserve"> (FREI)</w:t>
      </w:r>
      <w:r w:rsidR="00C90906" w:rsidRPr="00C90906">
        <w:rPr>
          <w:lang w:val="en-GB"/>
        </w:rPr>
        <w:t>.</w:t>
      </w:r>
      <w:r w:rsidR="00814F09">
        <w:rPr>
          <w:lang w:val="en-GB"/>
        </w:rPr>
        <w:t xml:space="preserve"> According</w:t>
      </w:r>
      <w:r w:rsidR="00042ECE">
        <w:rPr>
          <w:lang w:val="en-GB"/>
        </w:rPr>
        <w:t xml:space="preserve"> to</w:t>
      </w:r>
      <w:r w:rsidR="00814F09">
        <w:rPr>
          <w:lang w:val="en-GB"/>
        </w:rPr>
        <w:t xml:space="preserve"> the numerical results, t</w:t>
      </w:r>
      <w:r w:rsidR="00C90906" w:rsidRPr="00C90906">
        <w:rPr>
          <w:lang w:val="en-GB"/>
        </w:rPr>
        <w:t xml:space="preserve">wo typologies of vulcanization have been considered: one suboptimal at 145°C for </w:t>
      </w:r>
      <w:r w:rsidR="00FF4B66">
        <w:rPr>
          <w:lang w:val="en-GB"/>
        </w:rPr>
        <w:t>5400 seconds</w:t>
      </w:r>
      <w:r w:rsidR="00C90906" w:rsidRPr="00C90906">
        <w:rPr>
          <w:lang w:val="en-GB"/>
        </w:rPr>
        <w:t xml:space="preserve"> and one optimal at 145°C for </w:t>
      </w:r>
      <w:r w:rsidR="00FF4B66">
        <w:rPr>
          <w:lang w:val="en-GB"/>
        </w:rPr>
        <w:t>7200 seconds</w:t>
      </w:r>
      <w:r w:rsidR="00C90906" w:rsidRPr="00C90906">
        <w:rPr>
          <w:lang w:val="en-GB"/>
        </w:rPr>
        <w:t>. Results, in terms of Shore A hardness measurements, have shown a no</w:t>
      </w:r>
      <w:r w:rsidR="00042ECE">
        <w:rPr>
          <w:lang w:val="en-GB"/>
        </w:rPr>
        <w:t>n-</w:t>
      </w:r>
      <w:r w:rsidR="00C90906" w:rsidRPr="00C90906">
        <w:rPr>
          <w:lang w:val="en-GB"/>
        </w:rPr>
        <w:t>homogeneous distribution within the isolator suboptimal vulcanized. Instead, as expected, the hardness distribution is homogeneous for the optimal one</w:t>
      </w:r>
      <w:r w:rsidR="00FA2806" w:rsidRPr="00FA2806">
        <w:rPr>
          <w:lang w:val="en-GB"/>
        </w:rPr>
        <w:t>.</w:t>
      </w:r>
    </w:p>
    <w:p w14:paraId="5D57791E" w14:textId="77777777" w:rsidR="00834CF5" w:rsidRDefault="00834CF5" w:rsidP="00600535">
      <w:pPr>
        <w:pStyle w:val="CETBodytext"/>
        <w:rPr>
          <w:lang w:val="en-GB"/>
        </w:rPr>
      </w:pPr>
    </w:p>
    <w:p w14:paraId="476B2F2E" w14:textId="77777777" w:rsidR="00600535" w:rsidRPr="00B57B36" w:rsidRDefault="00600535" w:rsidP="00600535">
      <w:pPr>
        <w:pStyle w:val="CETHeading1"/>
        <w:rPr>
          <w:lang w:val="en-GB"/>
        </w:rPr>
      </w:pPr>
      <w:r w:rsidRPr="00B57B36">
        <w:rPr>
          <w:lang w:val="en-GB"/>
        </w:rPr>
        <w:t>Introduction</w:t>
      </w:r>
    </w:p>
    <w:p w14:paraId="21BFA46F" w14:textId="392516E5" w:rsidR="004B6777" w:rsidRPr="00AA33B3" w:rsidRDefault="004B6777" w:rsidP="00AA33B3">
      <w:pPr>
        <w:pStyle w:val="CETBodytext"/>
      </w:pPr>
      <w:r w:rsidRPr="00AA33B3">
        <w:t>An elastomeric seismic isolator is a type of seismic isolation device that is used to reduce the effects of earthquakes on buildings and other structures. Typically, they are constituted by several alternating layers of rubber and steel (Steel Reinforced Elastomeric Isolators) or fiber (Fiber Reinforced Elastomeric Isolators)</w:t>
      </w:r>
      <w:r w:rsidR="0076252F" w:rsidRPr="00AA33B3">
        <w:t xml:space="preserve">. </w:t>
      </w:r>
      <w:r w:rsidRPr="00AA33B3">
        <w:t>This system isolates the energy transmission of the earthquake from the foundation to the upper structure.</w:t>
      </w:r>
      <w:r w:rsidR="0034684F" w:rsidRPr="00AA33B3">
        <w:t xml:space="preserve"> </w:t>
      </w:r>
      <w:r w:rsidR="000C1AB7" w:rsidRPr="00AA33B3">
        <w:t>Damping performance is a prerequisite for isolation</w:t>
      </w:r>
      <w:r w:rsidRPr="00AA33B3">
        <w:t>-</w:t>
      </w:r>
      <w:r w:rsidR="000C1AB7" w:rsidRPr="00AA33B3">
        <w:t>bearing materials</w:t>
      </w:r>
      <w:r w:rsidR="00814F09" w:rsidRPr="00AA33B3">
        <w:t xml:space="preserve"> </w:t>
      </w:r>
      <w:sdt>
        <w:sdtPr>
          <w:rPr>
            <w:color w:val="000000"/>
          </w:rPr>
          <w:tag w:val="MENDELEY_CITATION_v3_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"/>
          <w:id w:val="1277133934"/>
          <w:placeholder>
            <w:docPart w:val="DefaultPlaceholder_-1854013440"/>
          </w:placeholder>
        </w:sdtPr>
        <w:sdtContent>
          <w:r w:rsidR="002C24F7" w:rsidRPr="002C24F7">
            <w:rPr>
              <w:color w:val="000000"/>
            </w:rPr>
            <w:t>(Kelly, 1999)</w:t>
          </w:r>
        </w:sdtContent>
      </w:sdt>
      <w:r w:rsidR="000C1AB7" w:rsidRPr="00AA33B3">
        <w:t xml:space="preserve">. Besides, the materials must have a good overall performance, such as high strength to resist damage </w:t>
      </w:r>
      <w:sdt>
        <w:sdtPr>
          <w:rPr>
            <w:color w:val="000000"/>
          </w:rPr>
          <w:tag w:val="MENDELEY_CITATION_v3_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"/>
          <w:id w:val="176856659"/>
          <w:placeholder>
            <w:docPart w:val="DefaultPlaceholder_-1854013440"/>
          </w:placeholder>
        </w:sdtPr>
        <w:sdtContent>
          <w:r w:rsidR="002C24F7" w:rsidRPr="002C24F7">
            <w:rPr>
              <w:color w:val="000000"/>
            </w:rPr>
            <w:t>(Wang et al., 2016)</w:t>
          </w:r>
        </w:sdtContent>
      </w:sdt>
      <w:sdt>
        <w:sdtPr>
          <w:rPr>
            <w:color w:val="000000"/>
          </w:rPr>
          <w:tag w:val="MENDELEY_CITATION_v3_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"/>
          <w:id w:val="791784401"/>
          <w:placeholder>
            <w:docPart w:val="DefaultPlaceholder_-1854013440"/>
          </w:placeholder>
        </w:sdtPr>
        <w:sdtContent>
          <w:r w:rsidR="002C24F7" w:rsidRPr="002C24F7">
            <w:rPr>
              <w:color w:val="000000"/>
            </w:rPr>
            <w:t>(Choun et al., 2014)</w:t>
          </w:r>
        </w:sdtContent>
      </w:sdt>
      <w:r w:rsidR="000C1AB7" w:rsidRPr="00AA33B3">
        <w:t xml:space="preserve">. To be ready for structural applications, the rubber </w:t>
      </w:r>
      <w:r w:rsidR="0034684F" w:rsidRPr="00AA33B3">
        <w:t xml:space="preserve">is </w:t>
      </w:r>
      <w:r w:rsidR="000C1AB7" w:rsidRPr="00AA33B3">
        <w:t>vulcanized.</w:t>
      </w:r>
      <w:r w:rsidR="006D098C" w:rsidRPr="00AA33B3">
        <w:t xml:space="preserve"> </w:t>
      </w:r>
      <w:r w:rsidR="0034684F" w:rsidRPr="00AA33B3">
        <w:t>The vulcanization process has a significant effect on mechanical properties such as tensile strength, hardness, and elongation at break</w:t>
      </w:r>
      <w:r w:rsidR="006D098C" w:rsidRPr="00AA33B3">
        <w:t>.</w:t>
      </w:r>
      <w:r w:rsidR="001009C1" w:rsidRPr="00AA33B3">
        <w:t xml:space="preserve"> I</w:t>
      </w:r>
      <w:r w:rsidR="000C1AB7" w:rsidRPr="00AA33B3">
        <w:t>n this study</w:t>
      </w:r>
      <w:r w:rsidR="006D098C" w:rsidRPr="00AA33B3">
        <w:t xml:space="preserve">, a </w:t>
      </w:r>
      <w:r w:rsidR="0076252F" w:rsidRPr="00AA33B3">
        <w:t xml:space="preserve">combined </w:t>
      </w:r>
      <w:r w:rsidR="006D098C" w:rsidRPr="00AA33B3">
        <w:t>numerical</w:t>
      </w:r>
      <w:r w:rsidR="0076252F" w:rsidRPr="00AA33B3">
        <w:t xml:space="preserve"> and experimental approach is presented</w:t>
      </w:r>
      <w:r w:rsidR="006D098C" w:rsidRPr="00AA33B3">
        <w:t xml:space="preserve"> to </w:t>
      </w:r>
      <w:r w:rsidR="0076252F" w:rsidRPr="00AA33B3">
        <w:t>evaluate</w:t>
      </w:r>
      <w:r w:rsidR="006D098C" w:rsidRPr="00AA33B3">
        <w:t xml:space="preserve"> the crosslinking degree. The aim is to determine the optimal vulcanization time and temperature to obtain a homogeneous curing level distribution within </w:t>
      </w:r>
      <w:r w:rsidR="000C1AB7" w:rsidRPr="00AA33B3">
        <w:t>a</w:t>
      </w:r>
      <w:r w:rsidRPr="00AA33B3">
        <w:t>n</w:t>
      </w:r>
      <w:r w:rsidR="000C1AB7" w:rsidRPr="00AA33B3">
        <w:t xml:space="preserve"> Unbonded Fiber Reinforced Elastomeric Isolator (UFREI) made of </w:t>
      </w:r>
      <w:r w:rsidR="00FF4B66" w:rsidRPr="00AA33B3">
        <w:t xml:space="preserve">Natural Rubber and Ethylene Propylene Diene Monomer (NR-EPDM) </w:t>
      </w:r>
      <w:r w:rsidR="00814F09" w:rsidRPr="00AA33B3">
        <w:t>blend</w:t>
      </w:r>
      <w:r w:rsidR="006D098C" w:rsidRPr="00AA33B3">
        <w:t>.</w:t>
      </w:r>
    </w:p>
    <w:p w14:paraId="38AA96F1" w14:textId="4DB2E970" w:rsidR="00033DF3" w:rsidRPr="00033DF3" w:rsidRDefault="00414A38" w:rsidP="00033DF3">
      <w:pPr>
        <w:pStyle w:val="CETHeading1"/>
      </w:pPr>
      <w:r w:rsidRPr="00414A38">
        <w:t>The geometry of the isolator and materials adopted</w:t>
      </w:r>
    </w:p>
    <w:p w14:paraId="58A9260B" w14:textId="39B570C6" w:rsidR="00F611F9" w:rsidRPr="009644F6" w:rsidRDefault="00F611F9" w:rsidP="00C1753C">
      <w:pPr>
        <w:pStyle w:val="CETBodytext"/>
      </w:pPr>
      <w:r w:rsidRPr="00E92C3A">
        <w:t xml:space="preserve">The isolator under investigation, </w:t>
      </w:r>
      <w:r>
        <w:t xml:space="preserve">conceived </w:t>
      </w:r>
      <w:r w:rsidRPr="00E92C3A">
        <w:t>by the authors for the installation at the base of low</w:t>
      </w:r>
      <w:r>
        <w:t>-</w:t>
      </w:r>
      <w:r w:rsidRPr="00E92C3A">
        <w:t xml:space="preserve">rise masonry buildings in developing countries without any bond, see </w:t>
      </w:r>
      <w:r>
        <w:fldChar w:fldCharType="begin"/>
      </w:r>
      <w:r>
        <w:instrText xml:space="preserve"> REF _Ref119424113 \h  \* MERGEFORMAT </w:instrText>
      </w:r>
      <w:r>
        <w:fldChar w:fldCharType="separate"/>
      </w:r>
      <w:r w:rsidR="000774D7" w:rsidRPr="000774D7">
        <w:t xml:space="preserve">Figure </w:t>
      </w:r>
      <w:r w:rsidR="000774D7" w:rsidRPr="000774D7">
        <w:rPr>
          <w:noProof/>
        </w:rPr>
        <w:t>1</w:t>
      </w:r>
      <w:r>
        <w:fldChar w:fldCharType="end"/>
      </w:r>
      <w:r w:rsidRPr="00E92C3A">
        <w:t xml:space="preserve">, </w:t>
      </w:r>
      <w:r w:rsidR="001C17AE">
        <w:t>is a circular device with a base of 200 mm,</w:t>
      </w:r>
      <w:r w:rsidRPr="00E92C3A">
        <w:t xml:space="preserve"> a height equal to</w:t>
      </w:r>
      <w:r>
        <w:t xml:space="preserve"> </w:t>
      </w:r>
      <w:r w:rsidR="001C17AE">
        <w:t>67</w:t>
      </w:r>
      <w:r>
        <w:t xml:space="preserve"> mm (</w:t>
      </w:r>
      <w:r w:rsidRPr="00156DEB">
        <w:t>h</w:t>
      </w:r>
      <w:r>
        <w:t xml:space="preserve">) </w:t>
      </w:r>
      <w:r w:rsidRPr="00E92C3A">
        <w:t xml:space="preserve">and is constituted by </w:t>
      </w:r>
      <w:r w:rsidR="001C17AE">
        <w:t>15</w:t>
      </w:r>
      <w:r w:rsidRPr="00E92C3A">
        <w:t xml:space="preserve"> rubber pads </w:t>
      </w:r>
      <w:r w:rsidR="001C17AE">
        <w:t>4</w:t>
      </w:r>
      <w:r w:rsidRPr="00E92C3A">
        <w:t xml:space="preserve"> mm thick</w:t>
      </w:r>
      <w:r>
        <w:t xml:space="preserve"> (</w:t>
      </w:r>
      <w:r w:rsidR="004B2ACE">
        <w:t>h</w:t>
      </w:r>
      <w:r w:rsidRPr="00156DEB">
        <w:rPr>
          <w:vertAlign w:val="subscript"/>
        </w:rPr>
        <w:t>r</w:t>
      </w:r>
      <w:r>
        <w:t>)</w:t>
      </w:r>
      <m:oMath>
        <m:r>
          <w:rPr>
            <w:rFonts w:ascii="Cambria Math" w:hAnsi="Cambria Math"/>
          </w:rPr>
          <m:t xml:space="preserve">, </m:t>
        </m:r>
      </m:oMath>
      <w:r w:rsidRPr="00E92C3A">
        <w:t xml:space="preserve">interspersed by </w:t>
      </w:r>
      <w:r w:rsidR="001C17AE">
        <w:t>14</w:t>
      </w:r>
      <w:r w:rsidRPr="00E92C3A">
        <w:t xml:space="preserve"> </w:t>
      </w:r>
      <w:r w:rsidR="00814F09">
        <w:t xml:space="preserve">Glass Fiber </w:t>
      </w:r>
      <w:r w:rsidR="00814F09">
        <w:lastRenderedPageBreak/>
        <w:t>Reinforced Polymer (</w:t>
      </w:r>
      <w:r>
        <w:t>GFRP</w:t>
      </w:r>
      <w:r w:rsidR="00814F09">
        <w:t>)</w:t>
      </w:r>
      <w:r>
        <w:t xml:space="preserve"> laminas 0.5 mm thick (</w:t>
      </w:r>
      <w:r w:rsidR="004B2ACE">
        <w:t>h</w:t>
      </w:r>
      <w:r w:rsidRPr="00156DEB">
        <w:rPr>
          <w:vertAlign w:val="subscript"/>
        </w:rPr>
        <w:t>f</w:t>
      </w:r>
      <w:r>
        <w:t>)</w:t>
      </w:r>
      <w:r w:rsidRPr="00E92C3A">
        <w:t>.</w:t>
      </w:r>
      <w:r>
        <w:t xml:space="preserve"> </w:t>
      </w:r>
      <w:r>
        <w:fldChar w:fldCharType="begin"/>
      </w:r>
      <w:r>
        <w:instrText xml:space="preserve"> REF _Ref119424237 \h  \* MERGEFORMAT </w:instrText>
      </w:r>
      <w:r>
        <w:fldChar w:fldCharType="separate"/>
      </w:r>
      <w:r w:rsidR="000774D7" w:rsidRPr="000774D7">
        <w:t xml:space="preserve">Table </w:t>
      </w:r>
      <w:r w:rsidR="000774D7" w:rsidRPr="000774D7">
        <w:rPr>
          <w:noProof/>
        </w:rPr>
        <w:t>1</w:t>
      </w:r>
      <w:r>
        <w:fldChar w:fldCharType="end"/>
      </w:r>
      <w:r>
        <w:t xml:space="preserve"> shows a summary of the main geometrical characteristics.</w:t>
      </w:r>
    </w:p>
    <w:p w14:paraId="352D3609" w14:textId="77777777" w:rsidR="00F611F9" w:rsidRPr="009644F6" w:rsidRDefault="00F611F9" w:rsidP="00F611F9">
      <w:pPr>
        <w:spacing w:line="240" w:lineRule="auto"/>
        <w:rPr>
          <w:color w:val="000000" w:themeColor="text1"/>
          <w:lang w:val="en-US"/>
        </w:rPr>
      </w:pPr>
    </w:p>
    <w:tbl>
      <w:tblPr>
        <w:tblStyle w:val="Grigliatabella"/>
        <w:tblW w:w="488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5729"/>
      </w:tblGrid>
      <w:tr w:rsidR="00F0496A" w:rsidRPr="00214C74" w14:paraId="516232CE" w14:textId="77777777" w:rsidTr="00134C06">
        <w:trPr>
          <w:jc w:val="center"/>
        </w:trPr>
        <w:tc>
          <w:tcPr>
            <w:tcW w:w="1648" w:type="pct"/>
            <w:vAlign w:val="center"/>
          </w:tcPr>
          <w:p w14:paraId="227EC5DF" w14:textId="73DB3F06" w:rsidR="00F0496A" w:rsidRPr="00BB48D9" w:rsidRDefault="00AB4DF7" w:rsidP="00134C06">
            <w:pPr>
              <w:pStyle w:val="NormalWCCM"/>
              <w:ind w:firstLine="0"/>
              <w:jc w:val="center"/>
              <w:rPr>
                <w:sz w:val="18"/>
                <w:szCs w:val="18"/>
              </w:rPr>
            </w:pPr>
            <w:r>
              <w:rPr>
                <w:noProof/>
                <w:sz w:val="18"/>
                <w:szCs w:val="18"/>
              </w:rPr>
              <w:drawing>
                <wp:inline distT="0" distB="0" distL="0" distR="0" wp14:anchorId="738AD754" wp14:editId="08C572D3">
                  <wp:extent cx="1676400" cy="1081083"/>
                  <wp:effectExtent l="0" t="0" r="0" b="5080"/>
                  <wp:docPr id="152576439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4193" cy="1086108"/>
                          </a:xfrm>
                          <a:prstGeom prst="rect">
                            <a:avLst/>
                          </a:prstGeom>
                          <a:noFill/>
                        </pic:spPr>
                      </pic:pic>
                    </a:graphicData>
                  </a:graphic>
                </wp:inline>
              </w:drawing>
            </w:r>
          </w:p>
        </w:tc>
        <w:tc>
          <w:tcPr>
            <w:tcW w:w="3352" w:type="pct"/>
            <w:vAlign w:val="bottom"/>
          </w:tcPr>
          <w:p w14:paraId="7E6A5C41" w14:textId="32890E49" w:rsidR="00F0496A" w:rsidRPr="00BB48D9" w:rsidRDefault="00ED3C27" w:rsidP="00134C06">
            <w:pPr>
              <w:pStyle w:val="NormalWCCM"/>
              <w:ind w:firstLine="0"/>
              <w:jc w:val="center"/>
              <w:rPr>
                <w:sz w:val="18"/>
                <w:szCs w:val="18"/>
              </w:rPr>
            </w:pPr>
            <w:r w:rsidRPr="00BB48D9">
              <w:rPr>
                <w:noProof/>
                <w:sz w:val="18"/>
                <w:szCs w:val="18"/>
              </w:rPr>
              <w:drawing>
                <wp:inline distT="0" distB="0" distL="0" distR="0" wp14:anchorId="56A84F22" wp14:editId="7290AA05">
                  <wp:extent cx="3062377" cy="1016446"/>
                  <wp:effectExtent l="0" t="0" r="508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0473" cy="1039048"/>
                          </a:xfrm>
                          <a:prstGeom prst="rect">
                            <a:avLst/>
                          </a:prstGeom>
                          <a:noFill/>
                        </pic:spPr>
                      </pic:pic>
                    </a:graphicData>
                  </a:graphic>
                </wp:inline>
              </w:drawing>
            </w:r>
          </w:p>
        </w:tc>
      </w:tr>
      <w:tr w:rsidR="00BB48D9" w:rsidRPr="00214C74" w14:paraId="583E6C38" w14:textId="77777777" w:rsidTr="00134C06">
        <w:trPr>
          <w:jc w:val="center"/>
        </w:trPr>
        <w:tc>
          <w:tcPr>
            <w:tcW w:w="1648" w:type="pct"/>
            <w:vAlign w:val="center"/>
          </w:tcPr>
          <w:p w14:paraId="6CE00DC4" w14:textId="4F055ECB" w:rsidR="00BB48D9" w:rsidRPr="00BB48D9" w:rsidRDefault="00BB48D9" w:rsidP="00134C06">
            <w:pPr>
              <w:pStyle w:val="NormalWCCM"/>
              <w:ind w:firstLine="0"/>
              <w:jc w:val="center"/>
              <w:rPr>
                <w:noProof/>
                <w:sz w:val="18"/>
                <w:szCs w:val="18"/>
              </w:rPr>
            </w:pPr>
            <w:r w:rsidRPr="00BB48D9">
              <w:rPr>
                <w:noProof/>
                <w:sz w:val="18"/>
                <w:szCs w:val="18"/>
              </w:rPr>
              <w:t>a)</w:t>
            </w:r>
          </w:p>
        </w:tc>
        <w:tc>
          <w:tcPr>
            <w:tcW w:w="3352" w:type="pct"/>
            <w:vAlign w:val="bottom"/>
          </w:tcPr>
          <w:p w14:paraId="6A7CFE8E" w14:textId="1C127DF2" w:rsidR="00BB48D9" w:rsidRPr="00BB48D9" w:rsidRDefault="00BB48D9" w:rsidP="00134C06">
            <w:pPr>
              <w:pStyle w:val="NormalWCCM"/>
              <w:ind w:firstLine="0"/>
              <w:jc w:val="center"/>
              <w:rPr>
                <w:noProof/>
                <w:sz w:val="18"/>
                <w:szCs w:val="18"/>
              </w:rPr>
            </w:pPr>
            <w:r w:rsidRPr="00BB48D9">
              <w:rPr>
                <w:noProof/>
                <w:sz w:val="18"/>
                <w:szCs w:val="18"/>
              </w:rPr>
              <w:t>b)</w:t>
            </w:r>
          </w:p>
        </w:tc>
      </w:tr>
    </w:tbl>
    <w:p w14:paraId="5B1256E7" w14:textId="0274EA3B" w:rsidR="00F611F9" w:rsidRDefault="00F611F9" w:rsidP="00F611F9">
      <w:pPr>
        <w:pStyle w:val="CETCaption"/>
        <w:spacing w:line="240" w:lineRule="auto"/>
        <w:rPr>
          <w:b/>
          <w:bCs/>
        </w:rPr>
      </w:pPr>
      <w:bookmarkStart w:id="0" w:name="_Ref119424113"/>
      <w:r>
        <w:t xml:space="preserve">Figure </w:t>
      </w:r>
      <w:r>
        <w:fldChar w:fldCharType="begin"/>
      </w:r>
      <w:r>
        <w:instrText xml:space="preserve"> SEQ Figure \* ARABIC </w:instrText>
      </w:r>
      <w:r>
        <w:fldChar w:fldCharType="separate"/>
      </w:r>
      <w:r w:rsidR="000774D7">
        <w:rPr>
          <w:noProof/>
        </w:rPr>
        <w:t>1</w:t>
      </w:r>
      <w:r>
        <w:fldChar w:fldCharType="end"/>
      </w:r>
      <w:bookmarkEnd w:id="0"/>
      <w:r>
        <w:t xml:space="preserve"> – UFREI design</w:t>
      </w:r>
      <w:r w:rsidR="00BB48D9">
        <w:t xml:space="preserve"> (a)</w:t>
      </w:r>
      <w:r>
        <w:t xml:space="preserve"> and structural application</w:t>
      </w:r>
      <w:r w:rsidR="00BB48D9">
        <w:t xml:space="preserve"> (b)</w:t>
      </w:r>
    </w:p>
    <w:p w14:paraId="699CCDCF" w14:textId="5171E72B" w:rsidR="00F611F9" w:rsidRDefault="00F611F9" w:rsidP="00F611F9">
      <w:pPr>
        <w:pStyle w:val="CETTabletitle"/>
        <w:spacing w:line="240" w:lineRule="auto"/>
      </w:pPr>
      <w:bookmarkStart w:id="1" w:name="_Ref119424237"/>
      <w:r>
        <w:t xml:space="preserve">Table </w:t>
      </w:r>
      <w:r>
        <w:fldChar w:fldCharType="begin"/>
      </w:r>
      <w:r>
        <w:instrText xml:space="preserve"> SEQ Table \* ARABIC </w:instrText>
      </w:r>
      <w:r>
        <w:fldChar w:fldCharType="separate"/>
      </w:r>
      <w:r w:rsidR="000774D7">
        <w:rPr>
          <w:noProof/>
        </w:rPr>
        <w:t>1</w:t>
      </w:r>
      <w:r>
        <w:fldChar w:fldCharType="end"/>
      </w:r>
      <w:bookmarkEnd w:id="1"/>
      <w:r>
        <w:t xml:space="preserve"> – Geometrical characteristics of UFREI </w:t>
      </w:r>
    </w:p>
    <w:tbl>
      <w:tblPr>
        <w:tblW w:w="0" w:type="auto"/>
        <w:jc w:val="center"/>
        <w:tblBorders>
          <w:top w:val="single" w:sz="12" w:space="0" w:color="00B050"/>
        </w:tblBorders>
        <w:tblCellMar>
          <w:left w:w="70" w:type="dxa"/>
          <w:right w:w="70" w:type="dxa"/>
        </w:tblCellMar>
        <w:tblLook w:val="04A0" w:firstRow="1" w:lastRow="0" w:firstColumn="1" w:lastColumn="0" w:noHBand="0" w:noVBand="1"/>
      </w:tblPr>
      <w:tblGrid>
        <w:gridCol w:w="540"/>
        <w:gridCol w:w="540"/>
        <w:gridCol w:w="891"/>
        <w:gridCol w:w="540"/>
        <w:gridCol w:w="540"/>
        <w:gridCol w:w="1363"/>
        <w:gridCol w:w="1333"/>
        <w:gridCol w:w="540"/>
        <w:gridCol w:w="540"/>
        <w:gridCol w:w="626"/>
      </w:tblGrid>
      <w:tr w:rsidR="00BF102C" w:rsidRPr="00F611F9" w14:paraId="6075548C" w14:textId="77777777" w:rsidTr="00BF102C">
        <w:trPr>
          <w:trHeight w:val="57"/>
          <w:jc w:val="center"/>
        </w:trPr>
        <w:tc>
          <w:tcPr>
            <w:tcW w:w="0" w:type="auto"/>
            <w:vAlign w:val="center"/>
          </w:tcPr>
          <w:p w14:paraId="3F905BA3" w14:textId="77777777" w:rsidR="00F611F9" w:rsidRPr="00F611F9" w:rsidRDefault="00F611F9" w:rsidP="00FF4B66">
            <w:pPr>
              <w:spacing w:line="240" w:lineRule="auto"/>
              <w:jc w:val="center"/>
              <w:rPr>
                <w:color w:val="000000"/>
                <w:szCs w:val="18"/>
              </w:rPr>
            </w:pPr>
            <w:bookmarkStart w:id="2" w:name="_Hlk102572025"/>
            <w:r w:rsidRPr="00F611F9">
              <w:rPr>
                <w:color w:val="000000"/>
                <w:szCs w:val="18"/>
              </w:rPr>
              <w:t>h</w:t>
            </w:r>
          </w:p>
        </w:tc>
        <w:tc>
          <w:tcPr>
            <w:tcW w:w="0" w:type="auto"/>
            <w:shd w:val="clear" w:color="auto" w:fill="auto"/>
            <w:noWrap/>
            <w:vAlign w:val="center"/>
          </w:tcPr>
          <w:p w14:paraId="20184319" w14:textId="77777777" w:rsidR="00F611F9" w:rsidRPr="00F611F9" w:rsidRDefault="00F611F9" w:rsidP="00FF4B66">
            <w:pPr>
              <w:spacing w:line="240" w:lineRule="auto"/>
              <w:jc w:val="center"/>
              <w:rPr>
                <w:color w:val="000000"/>
                <w:szCs w:val="18"/>
              </w:rPr>
            </w:pPr>
            <w:r w:rsidRPr="00F611F9">
              <w:rPr>
                <w:color w:val="000000"/>
                <w:szCs w:val="18"/>
              </w:rPr>
              <w:t>b</w:t>
            </w:r>
          </w:p>
        </w:tc>
        <w:tc>
          <w:tcPr>
            <w:tcW w:w="0" w:type="auto"/>
            <w:shd w:val="clear" w:color="auto" w:fill="auto"/>
            <w:noWrap/>
            <w:vAlign w:val="center"/>
          </w:tcPr>
          <w:p w14:paraId="5DD2E97A" w14:textId="77777777" w:rsidR="00F611F9" w:rsidRPr="00F611F9" w:rsidRDefault="00F611F9" w:rsidP="00FF4B66">
            <w:pPr>
              <w:spacing w:line="240" w:lineRule="auto"/>
              <w:jc w:val="center"/>
              <w:rPr>
                <w:color w:val="000000"/>
                <w:szCs w:val="18"/>
              </w:rPr>
            </w:pPr>
            <w:r w:rsidRPr="00F611F9">
              <w:rPr>
                <w:color w:val="000000"/>
                <w:szCs w:val="18"/>
              </w:rPr>
              <w:t>A</w:t>
            </w:r>
          </w:p>
        </w:tc>
        <w:tc>
          <w:tcPr>
            <w:tcW w:w="0" w:type="auto"/>
            <w:shd w:val="clear" w:color="auto" w:fill="auto"/>
            <w:noWrap/>
            <w:vAlign w:val="center"/>
          </w:tcPr>
          <w:p w14:paraId="7F53CD86" w14:textId="000E3FB8" w:rsidR="00F611F9" w:rsidRPr="00F611F9" w:rsidRDefault="004B2ACE" w:rsidP="00FF4B66">
            <w:pPr>
              <w:spacing w:line="240" w:lineRule="auto"/>
              <w:jc w:val="center"/>
              <w:rPr>
                <w:color w:val="000000"/>
                <w:szCs w:val="18"/>
              </w:rPr>
            </w:pPr>
            <w:r>
              <w:rPr>
                <w:color w:val="000000"/>
                <w:szCs w:val="18"/>
              </w:rPr>
              <w:t>h</w:t>
            </w:r>
            <w:r w:rsidR="00F611F9" w:rsidRPr="00F611F9">
              <w:rPr>
                <w:color w:val="000000"/>
                <w:szCs w:val="18"/>
                <w:vertAlign w:val="subscript"/>
              </w:rPr>
              <w:t>r</w:t>
            </w:r>
          </w:p>
        </w:tc>
        <w:tc>
          <w:tcPr>
            <w:tcW w:w="0" w:type="auto"/>
            <w:shd w:val="clear" w:color="auto" w:fill="auto"/>
            <w:noWrap/>
            <w:vAlign w:val="center"/>
          </w:tcPr>
          <w:p w14:paraId="4D009693" w14:textId="053B302C" w:rsidR="00F611F9" w:rsidRPr="00F611F9" w:rsidRDefault="004B2ACE" w:rsidP="00FF4B66">
            <w:pPr>
              <w:spacing w:line="240" w:lineRule="auto"/>
              <w:jc w:val="center"/>
              <w:rPr>
                <w:color w:val="000000"/>
                <w:szCs w:val="18"/>
              </w:rPr>
            </w:pPr>
            <w:r>
              <w:rPr>
                <w:color w:val="000000"/>
                <w:szCs w:val="18"/>
              </w:rPr>
              <w:t>h</w:t>
            </w:r>
            <w:r w:rsidR="00F611F9" w:rsidRPr="00F611F9">
              <w:rPr>
                <w:color w:val="000000"/>
                <w:szCs w:val="18"/>
                <w:vertAlign w:val="subscript"/>
              </w:rPr>
              <w:t>f</w:t>
            </w:r>
          </w:p>
        </w:tc>
        <w:tc>
          <w:tcPr>
            <w:tcW w:w="0" w:type="auto"/>
            <w:vAlign w:val="center"/>
          </w:tcPr>
          <w:p w14:paraId="718CA881" w14:textId="6A607192" w:rsidR="00F611F9" w:rsidRPr="00F611F9" w:rsidRDefault="00F611F9" w:rsidP="00BF102C">
            <w:pPr>
              <w:spacing w:line="240" w:lineRule="auto"/>
              <w:jc w:val="center"/>
              <w:rPr>
                <w:color w:val="000000"/>
                <w:szCs w:val="18"/>
              </w:rPr>
            </w:pPr>
            <w:r w:rsidRPr="00F611F9">
              <w:rPr>
                <w:color w:val="000000"/>
                <w:szCs w:val="18"/>
              </w:rPr>
              <w:t>n°rubber</w:t>
            </w:r>
            <w:r w:rsidR="00BF102C">
              <w:rPr>
                <w:color w:val="000000"/>
                <w:szCs w:val="18"/>
              </w:rPr>
              <w:t xml:space="preserve"> </w:t>
            </w:r>
            <w:r w:rsidRPr="00F611F9">
              <w:rPr>
                <w:color w:val="000000"/>
                <w:szCs w:val="18"/>
              </w:rPr>
              <w:t>layers</w:t>
            </w:r>
          </w:p>
        </w:tc>
        <w:tc>
          <w:tcPr>
            <w:tcW w:w="0" w:type="auto"/>
            <w:vAlign w:val="center"/>
          </w:tcPr>
          <w:p w14:paraId="184BF94A" w14:textId="27D585AB" w:rsidR="00F611F9" w:rsidRPr="00F611F9" w:rsidRDefault="00F611F9" w:rsidP="00BF102C">
            <w:pPr>
              <w:spacing w:line="240" w:lineRule="auto"/>
              <w:jc w:val="center"/>
              <w:rPr>
                <w:color w:val="000000"/>
                <w:szCs w:val="18"/>
              </w:rPr>
            </w:pPr>
            <w:r w:rsidRPr="00F611F9">
              <w:rPr>
                <w:color w:val="000000"/>
                <w:szCs w:val="18"/>
              </w:rPr>
              <w:t>n°fiber</w:t>
            </w:r>
            <w:r w:rsidR="00BF102C">
              <w:rPr>
                <w:color w:val="000000"/>
                <w:szCs w:val="18"/>
              </w:rPr>
              <w:t xml:space="preserve"> </w:t>
            </w:r>
            <w:r w:rsidRPr="00F611F9">
              <w:rPr>
                <w:color w:val="000000"/>
                <w:szCs w:val="18"/>
              </w:rPr>
              <w:t>laminas</w:t>
            </w:r>
          </w:p>
        </w:tc>
        <w:tc>
          <w:tcPr>
            <w:tcW w:w="0" w:type="auto"/>
            <w:vAlign w:val="center"/>
          </w:tcPr>
          <w:p w14:paraId="35A74F9E" w14:textId="6B11BC36" w:rsidR="00F611F9" w:rsidRPr="00F611F9" w:rsidRDefault="004B2ACE" w:rsidP="00FF4B66">
            <w:pPr>
              <w:spacing w:line="240" w:lineRule="auto"/>
              <w:jc w:val="center"/>
              <w:rPr>
                <w:color w:val="000000"/>
                <w:szCs w:val="18"/>
              </w:rPr>
            </w:pPr>
            <w:r>
              <w:rPr>
                <w:color w:val="000000"/>
                <w:szCs w:val="18"/>
              </w:rPr>
              <w:t>h</w:t>
            </w:r>
            <w:r w:rsidR="00F611F9" w:rsidRPr="00F611F9">
              <w:rPr>
                <w:color w:val="000000"/>
                <w:szCs w:val="18"/>
                <w:vertAlign w:val="subscript"/>
              </w:rPr>
              <w:t>rtot</w:t>
            </w:r>
          </w:p>
        </w:tc>
        <w:tc>
          <w:tcPr>
            <w:tcW w:w="0" w:type="auto"/>
            <w:vAlign w:val="center"/>
          </w:tcPr>
          <w:p w14:paraId="6EA64207" w14:textId="7D2F611B" w:rsidR="00F611F9" w:rsidRPr="00F611F9" w:rsidRDefault="004B2ACE" w:rsidP="00FF4B66">
            <w:pPr>
              <w:spacing w:line="240" w:lineRule="auto"/>
              <w:jc w:val="center"/>
              <w:rPr>
                <w:color w:val="000000"/>
                <w:szCs w:val="18"/>
              </w:rPr>
            </w:pPr>
            <w:r>
              <w:rPr>
                <w:color w:val="000000"/>
                <w:szCs w:val="18"/>
              </w:rPr>
              <w:t>h</w:t>
            </w:r>
            <w:r w:rsidR="00F611F9" w:rsidRPr="00F611F9">
              <w:rPr>
                <w:color w:val="000000"/>
                <w:szCs w:val="18"/>
                <w:vertAlign w:val="subscript"/>
              </w:rPr>
              <w:t>ftot</w:t>
            </w:r>
          </w:p>
        </w:tc>
        <w:tc>
          <w:tcPr>
            <w:tcW w:w="0" w:type="auto"/>
            <w:vAlign w:val="center"/>
          </w:tcPr>
          <w:p w14:paraId="7B3FFA61" w14:textId="77777777" w:rsidR="00F611F9" w:rsidRPr="00F611F9" w:rsidRDefault="00F611F9" w:rsidP="00FF4B66">
            <w:pPr>
              <w:spacing w:line="240" w:lineRule="auto"/>
              <w:jc w:val="center"/>
              <w:rPr>
                <w:color w:val="000000"/>
                <w:szCs w:val="18"/>
              </w:rPr>
            </w:pPr>
            <w:r w:rsidRPr="00F611F9">
              <w:rPr>
                <w:color w:val="000000"/>
                <w:szCs w:val="18"/>
              </w:rPr>
              <w:t>R=b/h</w:t>
            </w:r>
          </w:p>
        </w:tc>
      </w:tr>
      <w:tr w:rsidR="00BF102C" w:rsidRPr="00F611F9" w14:paraId="7B0EC067" w14:textId="77777777" w:rsidTr="00BF102C">
        <w:trPr>
          <w:trHeight w:val="57"/>
          <w:jc w:val="center"/>
        </w:trPr>
        <w:tc>
          <w:tcPr>
            <w:tcW w:w="0" w:type="auto"/>
            <w:tcBorders>
              <w:bottom w:val="single" w:sz="8" w:space="0" w:color="00B050"/>
            </w:tcBorders>
            <w:vAlign w:val="center"/>
          </w:tcPr>
          <w:p w14:paraId="10395BB3" w14:textId="77777777" w:rsidR="00F611F9" w:rsidRPr="00F611F9" w:rsidRDefault="00F611F9" w:rsidP="00FF4B66">
            <w:pPr>
              <w:spacing w:line="240" w:lineRule="auto"/>
              <w:jc w:val="center"/>
              <w:rPr>
                <w:color w:val="000000"/>
                <w:szCs w:val="18"/>
              </w:rPr>
            </w:pPr>
            <w:r w:rsidRPr="00F611F9">
              <w:rPr>
                <w:color w:val="000000"/>
                <w:szCs w:val="18"/>
              </w:rPr>
              <w:t>[mm]</w:t>
            </w:r>
          </w:p>
        </w:tc>
        <w:tc>
          <w:tcPr>
            <w:tcW w:w="0" w:type="auto"/>
            <w:tcBorders>
              <w:bottom w:val="single" w:sz="8" w:space="0" w:color="00B050"/>
            </w:tcBorders>
            <w:shd w:val="clear" w:color="auto" w:fill="auto"/>
            <w:noWrap/>
            <w:vAlign w:val="center"/>
            <w:hideMark/>
          </w:tcPr>
          <w:p w14:paraId="037F9788" w14:textId="77777777" w:rsidR="00F611F9" w:rsidRPr="00F611F9" w:rsidRDefault="00F611F9" w:rsidP="00FF4B66">
            <w:pPr>
              <w:spacing w:line="240" w:lineRule="auto"/>
              <w:jc w:val="center"/>
              <w:rPr>
                <w:color w:val="000000"/>
                <w:szCs w:val="18"/>
              </w:rPr>
            </w:pPr>
            <w:r w:rsidRPr="00F611F9">
              <w:rPr>
                <w:color w:val="000000"/>
                <w:szCs w:val="18"/>
              </w:rPr>
              <w:t>[mm]</w:t>
            </w:r>
          </w:p>
        </w:tc>
        <w:tc>
          <w:tcPr>
            <w:tcW w:w="0" w:type="auto"/>
            <w:tcBorders>
              <w:bottom w:val="single" w:sz="8" w:space="0" w:color="00B050"/>
            </w:tcBorders>
            <w:shd w:val="clear" w:color="auto" w:fill="auto"/>
            <w:noWrap/>
            <w:vAlign w:val="center"/>
            <w:hideMark/>
          </w:tcPr>
          <w:p w14:paraId="50E4E40B" w14:textId="77777777" w:rsidR="00F611F9" w:rsidRPr="00F611F9" w:rsidRDefault="00F611F9" w:rsidP="00FF4B66">
            <w:pPr>
              <w:spacing w:line="240" w:lineRule="auto"/>
              <w:jc w:val="center"/>
              <w:rPr>
                <w:color w:val="000000"/>
                <w:szCs w:val="18"/>
              </w:rPr>
            </w:pPr>
            <w:r w:rsidRPr="00F611F9">
              <w:rPr>
                <w:color w:val="000000"/>
                <w:szCs w:val="18"/>
              </w:rPr>
              <w:t>[mm</w:t>
            </w:r>
            <w:r w:rsidRPr="00F611F9">
              <w:rPr>
                <w:color w:val="000000"/>
                <w:szCs w:val="18"/>
                <w:vertAlign w:val="superscript"/>
              </w:rPr>
              <w:t>2</w:t>
            </w:r>
            <w:r w:rsidRPr="00F611F9">
              <w:rPr>
                <w:color w:val="000000"/>
                <w:szCs w:val="18"/>
              </w:rPr>
              <w:t>]</w:t>
            </w:r>
          </w:p>
        </w:tc>
        <w:tc>
          <w:tcPr>
            <w:tcW w:w="0" w:type="auto"/>
            <w:tcBorders>
              <w:bottom w:val="single" w:sz="8" w:space="0" w:color="00B050"/>
            </w:tcBorders>
            <w:shd w:val="clear" w:color="auto" w:fill="auto"/>
            <w:noWrap/>
            <w:vAlign w:val="center"/>
            <w:hideMark/>
          </w:tcPr>
          <w:p w14:paraId="780D5734" w14:textId="77777777" w:rsidR="00F611F9" w:rsidRPr="00F611F9" w:rsidRDefault="00F611F9" w:rsidP="00FF4B66">
            <w:pPr>
              <w:spacing w:line="240" w:lineRule="auto"/>
              <w:jc w:val="center"/>
              <w:rPr>
                <w:color w:val="000000"/>
                <w:szCs w:val="18"/>
              </w:rPr>
            </w:pPr>
            <w:r w:rsidRPr="00F611F9">
              <w:rPr>
                <w:color w:val="000000"/>
                <w:szCs w:val="18"/>
              </w:rPr>
              <w:t>[mm]</w:t>
            </w:r>
          </w:p>
        </w:tc>
        <w:tc>
          <w:tcPr>
            <w:tcW w:w="0" w:type="auto"/>
            <w:tcBorders>
              <w:bottom w:val="single" w:sz="8" w:space="0" w:color="00B050"/>
            </w:tcBorders>
            <w:shd w:val="clear" w:color="auto" w:fill="auto"/>
            <w:noWrap/>
            <w:vAlign w:val="center"/>
            <w:hideMark/>
          </w:tcPr>
          <w:p w14:paraId="32D76498" w14:textId="77777777" w:rsidR="00F611F9" w:rsidRPr="00F611F9" w:rsidRDefault="00F611F9" w:rsidP="00FF4B66">
            <w:pPr>
              <w:spacing w:line="240" w:lineRule="auto"/>
              <w:jc w:val="center"/>
              <w:rPr>
                <w:color w:val="000000"/>
                <w:szCs w:val="18"/>
              </w:rPr>
            </w:pPr>
            <w:r w:rsidRPr="00F611F9">
              <w:rPr>
                <w:color w:val="000000"/>
                <w:szCs w:val="18"/>
              </w:rPr>
              <w:t>[mm]</w:t>
            </w:r>
          </w:p>
        </w:tc>
        <w:tc>
          <w:tcPr>
            <w:tcW w:w="0" w:type="auto"/>
            <w:tcBorders>
              <w:bottom w:val="single" w:sz="8" w:space="0" w:color="00B050"/>
            </w:tcBorders>
            <w:vAlign w:val="center"/>
          </w:tcPr>
          <w:p w14:paraId="0C3AFB0E" w14:textId="77777777" w:rsidR="00F611F9" w:rsidRPr="00F611F9" w:rsidRDefault="00F611F9" w:rsidP="00FF4B66">
            <w:pPr>
              <w:spacing w:line="240" w:lineRule="auto"/>
              <w:jc w:val="center"/>
              <w:rPr>
                <w:color w:val="000000"/>
                <w:szCs w:val="18"/>
              </w:rPr>
            </w:pPr>
            <w:r w:rsidRPr="00F611F9">
              <w:rPr>
                <w:color w:val="000000"/>
                <w:szCs w:val="18"/>
              </w:rPr>
              <w:t>[-]</w:t>
            </w:r>
          </w:p>
        </w:tc>
        <w:tc>
          <w:tcPr>
            <w:tcW w:w="0" w:type="auto"/>
            <w:tcBorders>
              <w:bottom w:val="single" w:sz="8" w:space="0" w:color="00B050"/>
            </w:tcBorders>
            <w:vAlign w:val="center"/>
          </w:tcPr>
          <w:p w14:paraId="4DBE07C6" w14:textId="77777777" w:rsidR="00F611F9" w:rsidRPr="00F611F9" w:rsidRDefault="00F611F9" w:rsidP="00FF4B66">
            <w:pPr>
              <w:spacing w:line="240" w:lineRule="auto"/>
              <w:jc w:val="center"/>
              <w:rPr>
                <w:color w:val="000000"/>
                <w:szCs w:val="18"/>
              </w:rPr>
            </w:pPr>
            <w:r w:rsidRPr="00F611F9">
              <w:rPr>
                <w:color w:val="000000"/>
                <w:szCs w:val="18"/>
              </w:rPr>
              <w:t>[-]</w:t>
            </w:r>
          </w:p>
        </w:tc>
        <w:tc>
          <w:tcPr>
            <w:tcW w:w="0" w:type="auto"/>
            <w:tcBorders>
              <w:bottom w:val="single" w:sz="8" w:space="0" w:color="00B050"/>
            </w:tcBorders>
            <w:vAlign w:val="center"/>
          </w:tcPr>
          <w:p w14:paraId="0E3D1FE8" w14:textId="77777777" w:rsidR="00F611F9" w:rsidRPr="00F611F9" w:rsidRDefault="00F611F9" w:rsidP="00FF4B66">
            <w:pPr>
              <w:spacing w:line="240" w:lineRule="auto"/>
              <w:jc w:val="center"/>
              <w:rPr>
                <w:color w:val="000000"/>
                <w:szCs w:val="18"/>
              </w:rPr>
            </w:pPr>
            <w:r w:rsidRPr="00F611F9">
              <w:rPr>
                <w:color w:val="000000"/>
                <w:szCs w:val="18"/>
              </w:rPr>
              <w:t>[mm]</w:t>
            </w:r>
          </w:p>
        </w:tc>
        <w:tc>
          <w:tcPr>
            <w:tcW w:w="0" w:type="auto"/>
            <w:tcBorders>
              <w:bottom w:val="single" w:sz="8" w:space="0" w:color="00B050"/>
            </w:tcBorders>
            <w:vAlign w:val="center"/>
          </w:tcPr>
          <w:p w14:paraId="59FDCD1D" w14:textId="77777777" w:rsidR="00F611F9" w:rsidRPr="00F611F9" w:rsidRDefault="00F611F9" w:rsidP="00FF4B66">
            <w:pPr>
              <w:spacing w:line="240" w:lineRule="auto"/>
              <w:jc w:val="center"/>
              <w:rPr>
                <w:color w:val="000000"/>
                <w:szCs w:val="18"/>
              </w:rPr>
            </w:pPr>
            <w:r w:rsidRPr="00F611F9">
              <w:rPr>
                <w:color w:val="000000"/>
                <w:szCs w:val="18"/>
              </w:rPr>
              <w:t>[mm]</w:t>
            </w:r>
          </w:p>
        </w:tc>
        <w:tc>
          <w:tcPr>
            <w:tcW w:w="0" w:type="auto"/>
            <w:tcBorders>
              <w:bottom w:val="single" w:sz="8" w:space="0" w:color="00B050"/>
            </w:tcBorders>
            <w:vAlign w:val="center"/>
          </w:tcPr>
          <w:p w14:paraId="78B2B676" w14:textId="77777777" w:rsidR="00F611F9" w:rsidRPr="00F611F9" w:rsidRDefault="00F611F9" w:rsidP="00FF4B66">
            <w:pPr>
              <w:spacing w:line="240" w:lineRule="auto"/>
              <w:jc w:val="center"/>
              <w:rPr>
                <w:color w:val="000000"/>
                <w:szCs w:val="18"/>
              </w:rPr>
            </w:pPr>
            <w:r w:rsidRPr="00F611F9">
              <w:rPr>
                <w:color w:val="000000"/>
                <w:szCs w:val="18"/>
              </w:rPr>
              <w:t>[-]</w:t>
            </w:r>
          </w:p>
        </w:tc>
      </w:tr>
      <w:tr w:rsidR="00BF102C" w:rsidRPr="00F611F9" w14:paraId="4FC0555B" w14:textId="77777777" w:rsidTr="00BF102C">
        <w:trPr>
          <w:trHeight w:val="57"/>
          <w:jc w:val="center"/>
        </w:trPr>
        <w:tc>
          <w:tcPr>
            <w:tcW w:w="0" w:type="auto"/>
            <w:tcBorders>
              <w:top w:val="single" w:sz="8" w:space="0" w:color="00B050"/>
              <w:bottom w:val="single" w:sz="8" w:space="0" w:color="00B050"/>
            </w:tcBorders>
            <w:vAlign w:val="center"/>
          </w:tcPr>
          <w:p w14:paraId="7FF83337" w14:textId="5C8BB8BB" w:rsidR="00F611F9" w:rsidRPr="00F611F9" w:rsidRDefault="001C17AE" w:rsidP="00FF4B66">
            <w:pPr>
              <w:pStyle w:val="CETBodytext"/>
              <w:spacing w:line="240" w:lineRule="auto"/>
              <w:jc w:val="center"/>
            </w:pPr>
            <w:r>
              <w:t>67</w:t>
            </w:r>
          </w:p>
        </w:tc>
        <w:tc>
          <w:tcPr>
            <w:tcW w:w="0" w:type="auto"/>
            <w:tcBorders>
              <w:top w:val="single" w:sz="8" w:space="0" w:color="00B050"/>
              <w:bottom w:val="single" w:sz="8" w:space="0" w:color="00B050"/>
            </w:tcBorders>
            <w:shd w:val="clear" w:color="auto" w:fill="auto"/>
            <w:noWrap/>
            <w:vAlign w:val="center"/>
          </w:tcPr>
          <w:p w14:paraId="6FD1B24C" w14:textId="6F482919" w:rsidR="00F611F9" w:rsidRPr="00F611F9" w:rsidRDefault="001C17AE" w:rsidP="00FF4B66">
            <w:pPr>
              <w:pStyle w:val="CETBodytext"/>
              <w:spacing w:line="240" w:lineRule="auto"/>
              <w:jc w:val="center"/>
            </w:pPr>
            <w:r>
              <w:t>200</w:t>
            </w:r>
          </w:p>
        </w:tc>
        <w:tc>
          <w:tcPr>
            <w:tcW w:w="0" w:type="auto"/>
            <w:tcBorders>
              <w:top w:val="single" w:sz="8" w:space="0" w:color="00B050"/>
              <w:bottom w:val="single" w:sz="8" w:space="0" w:color="00B050"/>
            </w:tcBorders>
            <w:shd w:val="clear" w:color="auto" w:fill="auto"/>
            <w:noWrap/>
            <w:vAlign w:val="center"/>
          </w:tcPr>
          <w:p w14:paraId="5AB20E69" w14:textId="5E11F0B5" w:rsidR="00F611F9" w:rsidRPr="00F611F9" w:rsidRDefault="001C17AE" w:rsidP="00FF4B66">
            <w:pPr>
              <w:pStyle w:val="CETBodytext"/>
              <w:spacing w:line="240" w:lineRule="auto"/>
              <w:jc w:val="center"/>
            </w:pPr>
            <w:r w:rsidRPr="00857DB7">
              <w:rPr>
                <w:color w:val="000000"/>
                <w:szCs w:val="18"/>
              </w:rPr>
              <w:t>31415.92</w:t>
            </w:r>
          </w:p>
        </w:tc>
        <w:tc>
          <w:tcPr>
            <w:tcW w:w="0" w:type="auto"/>
            <w:tcBorders>
              <w:top w:val="single" w:sz="8" w:space="0" w:color="00B050"/>
              <w:bottom w:val="single" w:sz="8" w:space="0" w:color="00B050"/>
            </w:tcBorders>
            <w:shd w:val="clear" w:color="auto" w:fill="auto"/>
            <w:noWrap/>
            <w:vAlign w:val="center"/>
          </w:tcPr>
          <w:p w14:paraId="7BDFB545" w14:textId="602EB758" w:rsidR="00F611F9" w:rsidRPr="00F611F9" w:rsidRDefault="001C17AE" w:rsidP="00FF4B66">
            <w:pPr>
              <w:pStyle w:val="CETBodytext"/>
              <w:spacing w:line="240" w:lineRule="auto"/>
              <w:jc w:val="center"/>
            </w:pPr>
            <w:r>
              <w:t>4</w:t>
            </w:r>
          </w:p>
        </w:tc>
        <w:tc>
          <w:tcPr>
            <w:tcW w:w="0" w:type="auto"/>
            <w:tcBorders>
              <w:top w:val="single" w:sz="8" w:space="0" w:color="00B050"/>
              <w:bottom w:val="single" w:sz="8" w:space="0" w:color="00B050"/>
            </w:tcBorders>
            <w:shd w:val="clear" w:color="auto" w:fill="auto"/>
            <w:noWrap/>
            <w:vAlign w:val="center"/>
          </w:tcPr>
          <w:p w14:paraId="503A242F" w14:textId="77777777" w:rsidR="00F611F9" w:rsidRPr="00F611F9" w:rsidRDefault="00F611F9" w:rsidP="00FF4B66">
            <w:pPr>
              <w:pStyle w:val="CETBodytext"/>
              <w:spacing w:line="240" w:lineRule="auto"/>
              <w:jc w:val="center"/>
            </w:pPr>
            <w:r w:rsidRPr="00F611F9">
              <w:t>0.5</w:t>
            </w:r>
          </w:p>
        </w:tc>
        <w:tc>
          <w:tcPr>
            <w:tcW w:w="0" w:type="auto"/>
            <w:tcBorders>
              <w:top w:val="single" w:sz="8" w:space="0" w:color="00B050"/>
              <w:bottom w:val="single" w:sz="8" w:space="0" w:color="00B050"/>
            </w:tcBorders>
            <w:vAlign w:val="center"/>
          </w:tcPr>
          <w:p w14:paraId="618AEC53" w14:textId="088922E3" w:rsidR="00F611F9" w:rsidRPr="00F611F9" w:rsidRDefault="001C17AE" w:rsidP="00FF4B66">
            <w:pPr>
              <w:pStyle w:val="CETBodytext"/>
              <w:spacing w:line="240" w:lineRule="auto"/>
              <w:jc w:val="center"/>
            </w:pPr>
            <w:r>
              <w:t>15</w:t>
            </w:r>
          </w:p>
        </w:tc>
        <w:tc>
          <w:tcPr>
            <w:tcW w:w="0" w:type="auto"/>
            <w:tcBorders>
              <w:top w:val="single" w:sz="8" w:space="0" w:color="00B050"/>
              <w:bottom w:val="single" w:sz="8" w:space="0" w:color="00B050"/>
            </w:tcBorders>
            <w:vAlign w:val="center"/>
          </w:tcPr>
          <w:p w14:paraId="29991068" w14:textId="2B7C38D5" w:rsidR="00F611F9" w:rsidRPr="00F611F9" w:rsidRDefault="001C17AE" w:rsidP="00FF4B66">
            <w:pPr>
              <w:pStyle w:val="CETBodytext"/>
              <w:spacing w:line="240" w:lineRule="auto"/>
              <w:jc w:val="center"/>
            </w:pPr>
            <w:r>
              <w:t>14</w:t>
            </w:r>
          </w:p>
        </w:tc>
        <w:tc>
          <w:tcPr>
            <w:tcW w:w="0" w:type="auto"/>
            <w:tcBorders>
              <w:top w:val="single" w:sz="8" w:space="0" w:color="00B050"/>
              <w:bottom w:val="single" w:sz="8" w:space="0" w:color="00B050"/>
            </w:tcBorders>
            <w:vAlign w:val="center"/>
          </w:tcPr>
          <w:p w14:paraId="701740F7" w14:textId="66870474" w:rsidR="00F611F9" w:rsidRPr="00F611F9" w:rsidRDefault="001C17AE" w:rsidP="00FF4B66">
            <w:pPr>
              <w:pStyle w:val="CETBodytext"/>
              <w:spacing w:line="240" w:lineRule="auto"/>
              <w:jc w:val="center"/>
            </w:pPr>
            <w:r>
              <w:t>60</w:t>
            </w:r>
          </w:p>
        </w:tc>
        <w:tc>
          <w:tcPr>
            <w:tcW w:w="0" w:type="auto"/>
            <w:tcBorders>
              <w:top w:val="single" w:sz="8" w:space="0" w:color="00B050"/>
              <w:bottom w:val="single" w:sz="8" w:space="0" w:color="00B050"/>
            </w:tcBorders>
            <w:vAlign w:val="center"/>
          </w:tcPr>
          <w:p w14:paraId="4724461B" w14:textId="216F221A" w:rsidR="00F611F9" w:rsidRPr="00F611F9" w:rsidRDefault="001C17AE" w:rsidP="00FF4B66">
            <w:pPr>
              <w:pStyle w:val="CETBodytext"/>
              <w:spacing w:line="240" w:lineRule="auto"/>
              <w:jc w:val="center"/>
            </w:pPr>
            <w:r>
              <w:t>7</w:t>
            </w:r>
          </w:p>
        </w:tc>
        <w:tc>
          <w:tcPr>
            <w:tcW w:w="0" w:type="auto"/>
            <w:tcBorders>
              <w:top w:val="single" w:sz="8" w:space="0" w:color="00B050"/>
              <w:bottom w:val="single" w:sz="8" w:space="0" w:color="00B050"/>
            </w:tcBorders>
            <w:vAlign w:val="center"/>
          </w:tcPr>
          <w:p w14:paraId="55A255BF" w14:textId="1B7F858F" w:rsidR="00F611F9" w:rsidRPr="00F611F9" w:rsidRDefault="001C17AE" w:rsidP="00FF4B66">
            <w:pPr>
              <w:pStyle w:val="CETBodytext"/>
              <w:spacing w:line="240" w:lineRule="auto"/>
              <w:jc w:val="center"/>
            </w:pPr>
            <w:r>
              <w:t>2.</w:t>
            </w:r>
            <w:r w:rsidR="004B6777">
              <w:t>98</w:t>
            </w:r>
          </w:p>
        </w:tc>
      </w:tr>
    </w:tbl>
    <w:bookmarkEnd w:id="2"/>
    <w:p w14:paraId="20975D27" w14:textId="03F3BC76" w:rsidR="00F611F9" w:rsidRPr="00C1753C" w:rsidRDefault="00F611F9" w:rsidP="00BB48D9">
      <w:pPr>
        <w:pStyle w:val="CETBodytext"/>
        <w:spacing w:before="240" w:after="240"/>
      </w:pPr>
      <w:r w:rsidRPr="00C1753C">
        <w:t xml:space="preserve">A high-performance rubber composition (good durability and cyclic dissipation) made of an NR-EPDM blend has been proposed for the production of </w:t>
      </w:r>
      <w:r w:rsidR="00FF4B66" w:rsidRPr="00C1753C">
        <w:t>U</w:t>
      </w:r>
      <w:r w:rsidRPr="00C1753C">
        <w:t xml:space="preserve">FREIs. The rubber composition has been first chemically characterized with a rheometer test. The rheometer measures the viscoelastic properties of rubber compounds during the vulcanization process. </w:t>
      </w:r>
      <w:r w:rsidR="00BB48D9">
        <w:t>W</w:t>
      </w:r>
      <w:r w:rsidR="00BB48D9" w:rsidRPr="00BB48D9">
        <w:t>hen a specimen in the rheometer gets heated under pressure, the viscosity drops and the torque decreases. The lowest torque recorded on the curve is called ML and represents the stiffness of uncured rubber at a given temperature. As the curing begins, the torque rises. TS</w:t>
      </w:r>
      <w:r w:rsidR="00BB48D9" w:rsidRPr="00BB48D9">
        <w:rPr>
          <w:vertAlign w:val="subscript"/>
        </w:rPr>
        <w:t>2</w:t>
      </w:r>
      <w:r w:rsidR="00BB48D9" w:rsidRPr="00BB48D9">
        <w:t xml:space="preserve"> is the time from the beginning of the test to the time the torque has typically increased two units above the ML value. It represents the scorch time, or at which point the curing starts. As the curing progresses, the torque rises further. The gradient depends on the compound and curing method used. The highest recorder torque on the curve is called MH. The time from the start of the test to the point where 90% of the MH value is reached is called T</w:t>
      </w:r>
      <w:r w:rsidR="00BB48D9" w:rsidRPr="00BB48D9">
        <w:rPr>
          <w:vertAlign w:val="subscript"/>
        </w:rPr>
        <w:t>90</w:t>
      </w:r>
      <w:r w:rsidR="00BB48D9" w:rsidRPr="00BB48D9">
        <w:t>. Such a description also applies to T</w:t>
      </w:r>
      <w:r w:rsidR="00BB48D9" w:rsidRPr="00BB48D9">
        <w:rPr>
          <w:vertAlign w:val="subscript"/>
        </w:rPr>
        <w:t>10</w:t>
      </w:r>
      <w:r w:rsidR="00BB48D9">
        <w:t xml:space="preserve"> </w:t>
      </w:r>
      <w:r w:rsidR="00BB48D9" w:rsidRPr="00BB48D9">
        <w:t>and T</w:t>
      </w:r>
      <w:r w:rsidR="00BB48D9" w:rsidRPr="00BB48D9">
        <w:rPr>
          <w:vertAlign w:val="subscript"/>
        </w:rPr>
        <w:t>50</w:t>
      </w:r>
      <w:r w:rsidR="00BB48D9" w:rsidRPr="00BB48D9">
        <w:t>.</w:t>
      </w:r>
      <w:r w:rsidR="00BB48D9">
        <w:t xml:space="preserve"> </w:t>
      </w:r>
      <w:r w:rsidRPr="00C1753C">
        <w:t>To evaluate the effect of different temperatures, the NR-EPDM blend has been subjected to a rheometric test at four different temperatures: 140°C, 150°C, 160°C, and 170°C (413.5K, 423.15K, 433.5K and 443.15K respectively)</w:t>
      </w:r>
      <w:r w:rsidR="00814F09" w:rsidRPr="00C1753C">
        <w:t xml:space="preserve"> (</w:t>
      </w:r>
      <w:r w:rsidR="00814F09" w:rsidRPr="00C1753C">
        <w:fldChar w:fldCharType="begin"/>
      </w:r>
      <w:r w:rsidR="00814F09" w:rsidRPr="00C1753C">
        <w:instrText xml:space="preserve"> REF _Ref119424405 \h </w:instrText>
      </w:r>
      <w:r w:rsidR="00C1753C">
        <w:instrText xml:space="preserve"> \* MERGEFORMAT </w:instrText>
      </w:r>
      <w:r w:rsidR="00814F09" w:rsidRPr="00C1753C">
        <w:fldChar w:fldCharType="separate"/>
      </w:r>
      <w:r w:rsidR="000774D7" w:rsidRPr="00C1753C">
        <w:t>Figure 2</w:t>
      </w:r>
      <w:r w:rsidR="00814F09" w:rsidRPr="00C1753C">
        <w:fldChar w:fldCharType="end"/>
      </w:r>
      <w:r w:rsidR="00814F09" w:rsidRPr="00C1753C">
        <w:t>-</w:t>
      </w:r>
      <w:r w:rsidR="00814F09" w:rsidRPr="00C1753C">
        <w:fldChar w:fldCharType="begin"/>
      </w:r>
      <w:r w:rsidR="00814F09" w:rsidRPr="00C1753C">
        <w:instrText xml:space="preserve"> REF _Ref124858543 \h </w:instrText>
      </w:r>
      <w:r w:rsidR="00C1753C">
        <w:instrText xml:space="preserve"> \* MERGEFORMAT </w:instrText>
      </w:r>
      <w:r w:rsidR="00814F09" w:rsidRPr="00C1753C">
        <w:fldChar w:fldCharType="separate"/>
      </w:r>
      <w:r w:rsidR="000774D7" w:rsidRPr="00C1753C">
        <w:t>Table 2</w:t>
      </w:r>
      <w:r w:rsidR="00814F09" w:rsidRPr="00C1753C">
        <w:fldChar w:fldCharType="end"/>
      </w:r>
      <w:r w:rsidR="00814F09" w:rsidRPr="00C1753C">
        <w:t>)</w:t>
      </w:r>
      <w:r w:rsidRPr="00C1753C">
        <w:t xml:space="preserve">. </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374"/>
        <w:gridCol w:w="4413"/>
      </w:tblGrid>
      <w:tr w:rsidR="00F611F9" w14:paraId="46149F11" w14:textId="77777777" w:rsidTr="00FD2308">
        <w:tc>
          <w:tcPr>
            <w:tcW w:w="4833" w:type="dxa"/>
            <w:vAlign w:val="center"/>
          </w:tcPr>
          <w:p w14:paraId="69DD5384" w14:textId="77777777" w:rsidR="00F611F9" w:rsidRDefault="00F611F9" w:rsidP="00F611F9">
            <w:pPr>
              <w:spacing w:line="240" w:lineRule="auto"/>
              <w:jc w:val="center"/>
              <w:rPr>
                <w:rFonts w:eastAsiaTheme="minorEastAsia"/>
              </w:rPr>
            </w:pPr>
            <w:r>
              <w:rPr>
                <w:rFonts w:eastAsiaTheme="minorEastAsia"/>
                <w:noProof/>
              </w:rPr>
              <w:drawing>
                <wp:inline distT="0" distB="0" distL="0" distR="0" wp14:anchorId="20936757" wp14:editId="05EB630A">
                  <wp:extent cx="2657119" cy="1620000"/>
                  <wp:effectExtent l="0" t="0" r="0" b="0"/>
                  <wp:docPr id="61" name="Immagine 61"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magine 61" descr="Immagine che contiene tavolo&#10;&#10;Descrizione generat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7119" cy="1620000"/>
                          </a:xfrm>
                          <a:prstGeom prst="rect">
                            <a:avLst/>
                          </a:prstGeom>
                          <a:noFill/>
                        </pic:spPr>
                      </pic:pic>
                    </a:graphicData>
                  </a:graphic>
                </wp:inline>
              </w:drawing>
            </w:r>
          </w:p>
        </w:tc>
        <w:tc>
          <w:tcPr>
            <w:tcW w:w="4805" w:type="dxa"/>
            <w:vAlign w:val="center"/>
          </w:tcPr>
          <w:p w14:paraId="6AD9F18D" w14:textId="27DC7C58" w:rsidR="00F611F9" w:rsidRDefault="00C1753C" w:rsidP="00F611F9">
            <w:pPr>
              <w:spacing w:line="240" w:lineRule="auto"/>
              <w:jc w:val="center"/>
              <w:rPr>
                <w:rFonts w:eastAsiaTheme="minorEastAsia"/>
              </w:rPr>
            </w:pPr>
            <w:r>
              <w:rPr>
                <w:rFonts w:eastAsiaTheme="minorEastAsia"/>
                <w:noProof/>
              </w:rPr>
              <w:drawing>
                <wp:inline distT="0" distB="0" distL="0" distR="0" wp14:anchorId="1CAED3E6" wp14:editId="7C1247A7">
                  <wp:extent cx="2677159" cy="1620000"/>
                  <wp:effectExtent l="0" t="0" r="9525" b="0"/>
                  <wp:docPr id="10195216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7159" cy="1620000"/>
                          </a:xfrm>
                          <a:prstGeom prst="rect">
                            <a:avLst/>
                          </a:prstGeom>
                          <a:noFill/>
                        </pic:spPr>
                      </pic:pic>
                    </a:graphicData>
                  </a:graphic>
                </wp:inline>
              </w:drawing>
            </w:r>
          </w:p>
        </w:tc>
      </w:tr>
      <w:tr w:rsidR="00F611F9" w14:paraId="752165F1" w14:textId="77777777" w:rsidTr="00FD2308">
        <w:tblPrEx>
          <w:tblCellMar>
            <w:left w:w="108" w:type="dxa"/>
            <w:right w:w="108" w:type="dxa"/>
          </w:tblCellMar>
        </w:tblPrEx>
        <w:trPr>
          <w:trHeight w:val="82"/>
        </w:trPr>
        <w:tc>
          <w:tcPr>
            <w:tcW w:w="4833" w:type="dxa"/>
            <w:vAlign w:val="center"/>
          </w:tcPr>
          <w:p w14:paraId="202717EF" w14:textId="77777777" w:rsidR="00F611F9" w:rsidRDefault="00F611F9" w:rsidP="00F611F9">
            <w:pPr>
              <w:spacing w:line="240" w:lineRule="auto"/>
              <w:jc w:val="center"/>
              <w:rPr>
                <w:rFonts w:eastAsiaTheme="minorEastAsia"/>
              </w:rPr>
            </w:pPr>
            <w:r>
              <w:rPr>
                <w:rFonts w:eastAsiaTheme="minorEastAsia"/>
              </w:rPr>
              <w:t>a)</w:t>
            </w:r>
          </w:p>
        </w:tc>
        <w:tc>
          <w:tcPr>
            <w:tcW w:w="4805" w:type="dxa"/>
          </w:tcPr>
          <w:p w14:paraId="16CDED9D" w14:textId="77777777" w:rsidR="00F611F9" w:rsidRDefault="00F611F9" w:rsidP="00F611F9">
            <w:pPr>
              <w:keepNext/>
              <w:spacing w:line="240" w:lineRule="auto"/>
              <w:jc w:val="center"/>
              <w:rPr>
                <w:rFonts w:eastAsiaTheme="minorEastAsia"/>
              </w:rPr>
            </w:pPr>
            <w:r>
              <w:rPr>
                <w:rFonts w:eastAsiaTheme="minorEastAsia"/>
              </w:rPr>
              <w:t>b)</w:t>
            </w:r>
          </w:p>
        </w:tc>
      </w:tr>
    </w:tbl>
    <w:p w14:paraId="1D50BA73" w14:textId="5606013C" w:rsidR="00F611F9" w:rsidRDefault="00F611F9" w:rsidP="00F611F9">
      <w:pPr>
        <w:pStyle w:val="CETCaption"/>
        <w:spacing w:line="240" w:lineRule="auto"/>
      </w:pPr>
      <w:bookmarkStart w:id="3" w:name="_Ref119424405"/>
      <w:r>
        <w:t xml:space="preserve">Figure </w:t>
      </w:r>
      <w:r>
        <w:fldChar w:fldCharType="begin"/>
      </w:r>
      <w:r>
        <w:instrText xml:space="preserve"> SEQ Figure \* ARABIC </w:instrText>
      </w:r>
      <w:r>
        <w:fldChar w:fldCharType="separate"/>
      </w:r>
      <w:r w:rsidR="000774D7">
        <w:rPr>
          <w:noProof/>
        </w:rPr>
        <w:t>2</w:t>
      </w:r>
      <w:r>
        <w:fldChar w:fldCharType="end"/>
      </w:r>
      <w:bookmarkEnd w:id="3"/>
      <w:r>
        <w:t xml:space="preserve"> – NR-EPDM rheometer curves (a) and e</w:t>
      </w:r>
      <w:r w:rsidRPr="003504E5">
        <w:t xml:space="preserve">xperimental determination by </w:t>
      </w:r>
      <w:r>
        <w:t xml:space="preserve">the </w:t>
      </w:r>
      <w:r w:rsidRPr="003504E5">
        <w:t>linear best fitting of the reaction kinetic constant for the rubber blend</w:t>
      </w:r>
      <w:r>
        <w:t xml:space="preserve"> (b)</w:t>
      </w:r>
    </w:p>
    <w:p w14:paraId="3D0D96D5" w14:textId="38D509E9" w:rsidR="00F611F9" w:rsidRDefault="00F611F9" w:rsidP="00F611F9">
      <w:pPr>
        <w:pStyle w:val="CETTabletitle"/>
        <w:spacing w:line="240" w:lineRule="auto"/>
      </w:pPr>
      <w:bookmarkStart w:id="4" w:name="_Ref124858543"/>
      <w:r>
        <w:t xml:space="preserve">Table </w:t>
      </w:r>
      <w:r>
        <w:fldChar w:fldCharType="begin"/>
      </w:r>
      <w:r>
        <w:instrText xml:space="preserve"> SEQ Table \* ARABIC </w:instrText>
      </w:r>
      <w:r>
        <w:fldChar w:fldCharType="separate"/>
      </w:r>
      <w:r w:rsidR="000774D7">
        <w:rPr>
          <w:noProof/>
        </w:rPr>
        <w:t>2</w:t>
      </w:r>
      <w:r>
        <w:fldChar w:fldCharType="end"/>
      </w:r>
      <w:bookmarkEnd w:id="4"/>
      <w:r>
        <w:t xml:space="preserve"> – Rheometer experimental results</w:t>
      </w:r>
    </w:p>
    <w:tbl>
      <w:tblPr>
        <w:tblW w:w="0" w:type="auto"/>
        <w:jc w:val="center"/>
        <w:tblCellMar>
          <w:left w:w="70" w:type="dxa"/>
          <w:right w:w="70" w:type="dxa"/>
        </w:tblCellMar>
        <w:tblLook w:val="04A0" w:firstRow="1" w:lastRow="0" w:firstColumn="1" w:lastColumn="0" w:noHBand="0" w:noVBand="1"/>
      </w:tblPr>
      <w:tblGrid>
        <w:gridCol w:w="941"/>
        <w:gridCol w:w="941"/>
        <w:gridCol w:w="881"/>
        <w:gridCol w:w="591"/>
        <w:gridCol w:w="761"/>
        <w:gridCol w:w="761"/>
        <w:gridCol w:w="761"/>
        <w:gridCol w:w="761"/>
        <w:gridCol w:w="591"/>
      </w:tblGrid>
      <w:tr w:rsidR="00F611F9" w:rsidRPr="004A4C54" w14:paraId="4D581FF3" w14:textId="77777777" w:rsidTr="00BB204F">
        <w:trPr>
          <w:trHeight w:val="113"/>
          <w:jc w:val="center"/>
        </w:trPr>
        <w:tc>
          <w:tcPr>
            <w:tcW w:w="0" w:type="auto"/>
            <w:tcBorders>
              <w:top w:val="single" w:sz="12" w:space="0" w:color="00B050"/>
            </w:tcBorders>
            <w:shd w:val="clear" w:color="auto" w:fill="auto"/>
            <w:noWrap/>
            <w:vAlign w:val="center"/>
            <w:hideMark/>
          </w:tcPr>
          <w:p w14:paraId="4D60470A"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Test temp</w:t>
            </w:r>
          </w:p>
        </w:tc>
        <w:tc>
          <w:tcPr>
            <w:tcW w:w="0" w:type="auto"/>
            <w:tcBorders>
              <w:top w:val="single" w:sz="12" w:space="0" w:color="00B050"/>
            </w:tcBorders>
            <w:shd w:val="clear" w:color="auto" w:fill="auto"/>
            <w:noWrap/>
            <w:vAlign w:val="center"/>
            <w:hideMark/>
          </w:tcPr>
          <w:p w14:paraId="0192266D"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Test temp</w:t>
            </w:r>
          </w:p>
        </w:tc>
        <w:tc>
          <w:tcPr>
            <w:tcW w:w="0" w:type="auto"/>
            <w:tcBorders>
              <w:top w:val="single" w:sz="12" w:space="0" w:color="00B050"/>
            </w:tcBorders>
            <w:shd w:val="clear" w:color="auto" w:fill="auto"/>
            <w:noWrap/>
            <w:vAlign w:val="center"/>
            <w:hideMark/>
          </w:tcPr>
          <w:p w14:paraId="5ED8C444"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Test time</w:t>
            </w:r>
          </w:p>
        </w:tc>
        <w:tc>
          <w:tcPr>
            <w:tcW w:w="0" w:type="auto"/>
            <w:tcBorders>
              <w:top w:val="single" w:sz="12" w:space="0" w:color="00B050"/>
            </w:tcBorders>
            <w:shd w:val="clear" w:color="auto" w:fill="auto"/>
            <w:noWrap/>
            <w:vAlign w:val="center"/>
            <w:hideMark/>
          </w:tcPr>
          <w:p w14:paraId="3CEE4609"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ML</w:t>
            </w:r>
          </w:p>
        </w:tc>
        <w:tc>
          <w:tcPr>
            <w:tcW w:w="0" w:type="auto"/>
            <w:tcBorders>
              <w:top w:val="single" w:sz="12" w:space="0" w:color="00B050"/>
            </w:tcBorders>
            <w:shd w:val="clear" w:color="auto" w:fill="auto"/>
            <w:noWrap/>
            <w:vAlign w:val="center"/>
            <w:hideMark/>
          </w:tcPr>
          <w:p w14:paraId="1C01AAB4"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TS</w:t>
            </w:r>
            <w:r w:rsidRPr="004A4C54">
              <w:rPr>
                <w:rFonts w:cs="Arial"/>
                <w:color w:val="000000"/>
                <w:szCs w:val="18"/>
                <w:vertAlign w:val="subscript"/>
                <w:lang w:eastAsia="it-IT"/>
              </w:rPr>
              <w:t>2</w:t>
            </w:r>
          </w:p>
        </w:tc>
        <w:tc>
          <w:tcPr>
            <w:tcW w:w="0" w:type="auto"/>
            <w:tcBorders>
              <w:top w:val="single" w:sz="12" w:space="0" w:color="00B050"/>
            </w:tcBorders>
            <w:shd w:val="clear" w:color="auto" w:fill="auto"/>
            <w:noWrap/>
            <w:vAlign w:val="center"/>
            <w:hideMark/>
          </w:tcPr>
          <w:p w14:paraId="06FE704B" w14:textId="77777777" w:rsidR="00F611F9" w:rsidRPr="004A4C54" w:rsidRDefault="00F611F9" w:rsidP="00F611F9">
            <w:pPr>
              <w:spacing w:line="240" w:lineRule="auto"/>
              <w:jc w:val="center"/>
              <w:rPr>
                <w:rFonts w:cs="Arial"/>
                <w:color w:val="000000"/>
                <w:szCs w:val="18"/>
                <w:vertAlign w:val="subscript"/>
                <w:lang w:eastAsia="it-IT"/>
              </w:rPr>
            </w:pPr>
            <w:r w:rsidRPr="004A4C54">
              <w:rPr>
                <w:rFonts w:cs="Arial"/>
                <w:color w:val="000000"/>
                <w:szCs w:val="18"/>
                <w:lang w:eastAsia="it-IT"/>
              </w:rPr>
              <w:t>T</w:t>
            </w:r>
            <w:r w:rsidRPr="004A4C54">
              <w:rPr>
                <w:rFonts w:cs="Arial"/>
                <w:color w:val="000000"/>
                <w:szCs w:val="18"/>
                <w:vertAlign w:val="subscript"/>
                <w:lang w:eastAsia="it-IT"/>
              </w:rPr>
              <w:t>10</w:t>
            </w:r>
          </w:p>
        </w:tc>
        <w:tc>
          <w:tcPr>
            <w:tcW w:w="0" w:type="auto"/>
            <w:tcBorders>
              <w:top w:val="single" w:sz="12" w:space="0" w:color="00B050"/>
            </w:tcBorders>
            <w:shd w:val="clear" w:color="auto" w:fill="auto"/>
            <w:noWrap/>
            <w:vAlign w:val="center"/>
            <w:hideMark/>
          </w:tcPr>
          <w:p w14:paraId="6A26A9DC"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T</w:t>
            </w:r>
            <w:r w:rsidRPr="004A4C54">
              <w:rPr>
                <w:rFonts w:cs="Arial"/>
                <w:color w:val="000000"/>
                <w:szCs w:val="18"/>
                <w:vertAlign w:val="subscript"/>
                <w:lang w:eastAsia="it-IT"/>
              </w:rPr>
              <w:t>50</w:t>
            </w:r>
          </w:p>
        </w:tc>
        <w:tc>
          <w:tcPr>
            <w:tcW w:w="0" w:type="auto"/>
            <w:tcBorders>
              <w:top w:val="single" w:sz="12" w:space="0" w:color="00B050"/>
            </w:tcBorders>
            <w:shd w:val="clear" w:color="auto" w:fill="auto"/>
            <w:noWrap/>
            <w:vAlign w:val="center"/>
            <w:hideMark/>
          </w:tcPr>
          <w:p w14:paraId="684F5B19"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T</w:t>
            </w:r>
            <w:r w:rsidRPr="004A4C54">
              <w:rPr>
                <w:rFonts w:cs="Arial"/>
                <w:color w:val="000000"/>
                <w:szCs w:val="18"/>
                <w:vertAlign w:val="subscript"/>
                <w:lang w:eastAsia="it-IT"/>
              </w:rPr>
              <w:t>90</w:t>
            </w:r>
          </w:p>
        </w:tc>
        <w:tc>
          <w:tcPr>
            <w:tcW w:w="0" w:type="auto"/>
            <w:tcBorders>
              <w:top w:val="single" w:sz="12" w:space="0" w:color="00B050"/>
            </w:tcBorders>
            <w:shd w:val="clear" w:color="auto" w:fill="auto"/>
            <w:noWrap/>
            <w:vAlign w:val="center"/>
            <w:hideMark/>
          </w:tcPr>
          <w:p w14:paraId="4766C9CA"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MH</w:t>
            </w:r>
          </w:p>
        </w:tc>
      </w:tr>
      <w:tr w:rsidR="00F611F9" w:rsidRPr="004A4C54" w14:paraId="3F3CB674" w14:textId="77777777" w:rsidTr="00BB204F">
        <w:trPr>
          <w:trHeight w:val="113"/>
          <w:jc w:val="center"/>
        </w:trPr>
        <w:tc>
          <w:tcPr>
            <w:tcW w:w="0" w:type="auto"/>
            <w:tcBorders>
              <w:bottom w:val="single" w:sz="8" w:space="0" w:color="00B050"/>
            </w:tcBorders>
            <w:shd w:val="clear" w:color="auto" w:fill="auto"/>
            <w:noWrap/>
            <w:vAlign w:val="center"/>
            <w:hideMark/>
          </w:tcPr>
          <w:p w14:paraId="48CE97C0"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[K]</w:t>
            </w:r>
          </w:p>
        </w:tc>
        <w:tc>
          <w:tcPr>
            <w:tcW w:w="0" w:type="auto"/>
            <w:tcBorders>
              <w:bottom w:val="single" w:sz="8" w:space="0" w:color="00B050"/>
            </w:tcBorders>
            <w:shd w:val="clear" w:color="auto" w:fill="auto"/>
            <w:noWrap/>
            <w:vAlign w:val="center"/>
            <w:hideMark/>
          </w:tcPr>
          <w:p w14:paraId="38A07EDC"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[°C]</w:t>
            </w:r>
          </w:p>
        </w:tc>
        <w:tc>
          <w:tcPr>
            <w:tcW w:w="0" w:type="auto"/>
            <w:tcBorders>
              <w:bottom w:val="single" w:sz="8" w:space="0" w:color="00B050"/>
            </w:tcBorders>
            <w:shd w:val="clear" w:color="auto" w:fill="auto"/>
            <w:noWrap/>
            <w:vAlign w:val="center"/>
            <w:hideMark/>
          </w:tcPr>
          <w:p w14:paraId="002F9D29"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[min]</w:t>
            </w:r>
          </w:p>
        </w:tc>
        <w:tc>
          <w:tcPr>
            <w:tcW w:w="0" w:type="auto"/>
            <w:tcBorders>
              <w:bottom w:val="single" w:sz="8" w:space="0" w:color="00B050"/>
            </w:tcBorders>
            <w:shd w:val="clear" w:color="auto" w:fill="auto"/>
            <w:noWrap/>
            <w:vAlign w:val="center"/>
            <w:hideMark/>
          </w:tcPr>
          <w:p w14:paraId="3DACDC33"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[lb-in]</w:t>
            </w:r>
          </w:p>
        </w:tc>
        <w:tc>
          <w:tcPr>
            <w:tcW w:w="0" w:type="auto"/>
            <w:tcBorders>
              <w:bottom w:val="single" w:sz="8" w:space="0" w:color="00B050"/>
            </w:tcBorders>
            <w:shd w:val="clear" w:color="auto" w:fill="auto"/>
            <w:noWrap/>
            <w:vAlign w:val="center"/>
            <w:hideMark/>
          </w:tcPr>
          <w:p w14:paraId="2B88741C"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[min.ss]</w:t>
            </w:r>
          </w:p>
        </w:tc>
        <w:tc>
          <w:tcPr>
            <w:tcW w:w="0" w:type="auto"/>
            <w:tcBorders>
              <w:bottom w:val="single" w:sz="8" w:space="0" w:color="00B050"/>
            </w:tcBorders>
            <w:shd w:val="clear" w:color="auto" w:fill="auto"/>
            <w:noWrap/>
            <w:vAlign w:val="center"/>
            <w:hideMark/>
          </w:tcPr>
          <w:p w14:paraId="2CDB2765"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[min.ss]</w:t>
            </w:r>
          </w:p>
        </w:tc>
        <w:tc>
          <w:tcPr>
            <w:tcW w:w="0" w:type="auto"/>
            <w:tcBorders>
              <w:bottom w:val="single" w:sz="8" w:space="0" w:color="00B050"/>
            </w:tcBorders>
            <w:shd w:val="clear" w:color="auto" w:fill="auto"/>
            <w:noWrap/>
            <w:vAlign w:val="center"/>
            <w:hideMark/>
          </w:tcPr>
          <w:p w14:paraId="6E8323A2"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[min.ss]</w:t>
            </w:r>
          </w:p>
        </w:tc>
        <w:tc>
          <w:tcPr>
            <w:tcW w:w="0" w:type="auto"/>
            <w:tcBorders>
              <w:bottom w:val="single" w:sz="8" w:space="0" w:color="00B050"/>
            </w:tcBorders>
            <w:shd w:val="clear" w:color="auto" w:fill="auto"/>
            <w:noWrap/>
            <w:vAlign w:val="center"/>
            <w:hideMark/>
          </w:tcPr>
          <w:p w14:paraId="37FAE4CE"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[min.ss]</w:t>
            </w:r>
          </w:p>
        </w:tc>
        <w:tc>
          <w:tcPr>
            <w:tcW w:w="0" w:type="auto"/>
            <w:tcBorders>
              <w:bottom w:val="single" w:sz="8" w:space="0" w:color="00B050"/>
            </w:tcBorders>
            <w:shd w:val="clear" w:color="auto" w:fill="auto"/>
            <w:noWrap/>
            <w:vAlign w:val="center"/>
            <w:hideMark/>
          </w:tcPr>
          <w:p w14:paraId="2F287C7E"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[lb-in]</w:t>
            </w:r>
          </w:p>
        </w:tc>
      </w:tr>
      <w:tr w:rsidR="00F611F9" w:rsidRPr="004A4C54" w14:paraId="2C6A6266" w14:textId="77777777" w:rsidTr="00BB204F">
        <w:trPr>
          <w:trHeight w:val="113"/>
          <w:jc w:val="center"/>
        </w:trPr>
        <w:tc>
          <w:tcPr>
            <w:tcW w:w="0" w:type="auto"/>
            <w:tcBorders>
              <w:top w:val="single" w:sz="8" w:space="0" w:color="00B050"/>
            </w:tcBorders>
            <w:shd w:val="clear" w:color="auto" w:fill="auto"/>
            <w:noWrap/>
            <w:vAlign w:val="center"/>
            <w:hideMark/>
          </w:tcPr>
          <w:p w14:paraId="17306153"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413.15</w:t>
            </w:r>
          </w:p>
        </w:tc>
        <w:tc>
          <w:tcPr>
            <w:tcW w:w="0" w:type="auto"/>
            <w:tcBorders>
              <w:top w:val="single" w:sz="8" w:space="0" w:color="00B050"/>
            </w:tcBorders>
            <w:shd w:val="clear" w:color="auto" w:fill="auto"/>
            <w:noWrap/>
            <w:vAlign w:val="center"/>
            <w:hideMark/>
          </w:tcPr>
          <w:p w14:paraId="3612772F"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140</w:t>
            </w:r>
          </w:p>
        </w:tc>
        <w:tc>
          <w:tcPr>
            <w:tcW w:w="0" w:type="auto"/>
            <w:tcBorders>
              <w:top w:val="single" w:sz="8" w:space="0" w:color="00B050"/>
            </w:tcBorders>
            <w:shd w:val="clear" w:color="auto" w:fill="auto"/>
            <w:noWrap/>
            <w:vAlign w:val="center"/>
            <w:hideMark/>
          </w:tcPr>
          <w:p w14:paraId="7D730B3B"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90</w:t>
            </w:r>
          </w:p>
        </w:tc>
        <w:tc>
          <w:tcPr>
            <w:tcW w:w="0" w:type="auto"/>
            <w:tcBorders>
              <w:top w:val="single" w:sz="8" w:space="0" w:color="00B050"/>
            </w:tcBorders>
            <w:shd w:val="clear" w:color="auto" w:fill="auto"/>
            <w:noWrap/>
            <w:vAlign w:val="center"/>
            <w:hideMark/>
          </w:tcPr>
          <w:p w14:paraId="4182C960"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10.56</w:t>
            </w:r>
          </w:p>
        </w:tc>
        <w:tc>
          <w:tcPr>
            <w:tcW w:w="0" w:type="auto"/>
            <w:tcBorders>
              <w:top w:val="single" w:sz="8" w:space="0" w:color="00B050"/>
            </w:tcBorders>
            <w:shd w:val="clear" w:color="auto" w:fill="auto"/>
            <w:noWrap/>
            <w:vAlign w:val="center"/>
            <w:hideMark/>
          </w:tcPr>
          <w:p w14:paraId="517433ED"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5.29</w:t>
            </w:r>
          </w:p>
        </w:tc>
        <w:tc>
          <w:tcPr>
            <w:tcW w:w="0" w:type="auto"/>
            <w:tcBorders>
              <w:top w:val="single" w:sz="8" w:space="0" w:color="00B050"/>
            </w:tcBorders>
            <w:shd w:val="clear" w:color="auto" w:fill="auto"/>
            <w:noWrap/>
            <w:vAlign w:val="center"/>
            <w:hideMark/>
          </w:tcPr>
          <w:p w14:paraId="71F8F2F2"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5.59</w:t>
            </w:r>
          </w:p>
        </w:tc>
        <w:tc>
          <w:tcPr>
            <w:tcW w:w="0" w:type="auto"/>
            <w:tcBorders>
              <w:top w:val="single" w:sz="8" w:space="0" w:color="00B050"/>
            </w:tcBorders>
            <w:shd w:val="clear" w:color="auto" w:fill="auto"/>
            <w:noWrap/>
            <w:vAlign w:val="center"/>
            <w:hideMark/>
          </w:tcPr>
          <w:p w14:paraId="768D24AC"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8.31</w:t>
            </w:r>
          </w:p>
        </w:tc>
        <w:tc>
          <w:tcPr>
            <w:tcW w:w="0" w:type="auto"/>
            <w:tcBorders>
              <w:top w:val="single" w:sz="8" w:space="0" w:color="00B050"/>
            </w:tcBorders>
            <w:shd w:val="clear" w:color="auto" w:fill="auto"/>
            <w:noWrap/>
            <w:vAlign w:val="center"/>
            <w:hideMark/>
          </w:tcPr>
          <w:p w14:paraId="1FC4D6F1"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15.01</w:t>
            </w:r>
          </w:p>
        </w:tc>
        <w:tc>
          <w:tcPr>
            <w:tcW w:w="0" w:type="auto"/>
            <w:tcBorders>
              <w:top w:val="single" w:sz="8" w:space="0" w:color="00B050"/>
            </w:tcBorders>
            <w:shd w:val="clear" w:color="auto" w:fill="auto"/>
            <w:noWrap/>
            <w:vAlign w:val="center"/>
            <w:hideMark/>
          </w:tcPr>
          <w:p w14:paraId="5D76AA26"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39.48</w:t>
            </w:r>
          </w:p>
        </w:tc>
      </w:tr>
      <w:tr w:rsidR="00F611F9" w:rsidRPr="004A4C54" w14:paraId="73781136" w14:textId="77777777" w:rsidTr="00BB204F">
        <w:trPr>
          <w:trHeight w:val="113"/>
          <w:jc w:val="center"/>
        </w:trPr>
        <w:tc>
          <w:tcPr>
            <w:tcW w:w="0" w:type="auto"/>
            <w:shd w:val="clear" w:color="auto" w:fill="auto"/>
            <w:noWrap/>
            <w:vAlign w:val="center"/>
            <w:hideMark/>
          </w:tcPr>
          <w:p w14:paraId="084DC0CB"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423.15</w:t>
            </w:r>
          </w:p>
        </w:tc>
        <w:tc>
          <w:tcPr>
            <w:tcW w:w="0" w:type="auto"/>
            <w:shd w:val="clear" w:color="auto" w:fill="auto"/>
            <w:noWrap/>
            <w:vAlign w:val="center"/>
            <w:hideMark/>
          </w:tcPr>
          <w:p w14:paraId="29E9E824"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150</w:t>
            </w:r>
          </w:p>
        </w:tc>
        <w:tc>
          <w:tcPr>
            <w:tcW w:w="0" w:type="auto"/>
            <w:shd w:val="clear" w:color="auto" w:fill="auto"/>
            <w:noWrap/>
            <w:vAlign w:val="center"/>
            <w:hideMark/>
          </w:tcPr>
          <w:p w14:paraId="0D7B6FFE"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60</w:t>
            </w:r>
          </w:p>
        </w:tc>
        <w:tc>
          <w:tcPr>
            <w:tcW w:w="0" w:type="auto"/>
            <w:shd w:val="clear" w:color="auto" w:fill="auto"/>
            <w:noWrap/>
            <w:vAlign w:val="center"/>
            <w:hideMark/>
          </w:tcPr>
          <w:p w14:paraId="53841E9E"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10.22</w:t>
            </w:r>
          </w:p>
        </w:tc>
        <w:tc>
          <w:tcPr>
            <w:tcW w:w="0" w:type="auto"/>
            <w:shd w:val="clear" w:color="auto" w:fill="auto"/>
            <w:noWrap/>
            <w:vAlign w:val="center"/>
            <w:hideMark/>
          </w:tcPr>
          <w:p w14:paraId="0E9767D9"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3.14</w:t>
            </w:r>
          </w:p>
        </w:tc>
        <w:tc>
          <w:tcPr>
            <w:tcW w:w="0" w:type="auto"/>
            <w:shd w:val="clear" w:color="auto" w:fill="auto"/>
            <w:noWrap/>
            <w:vAlign w:val="center"/>
            <w:hideMark/>
          </w:tcPr>
          <w:p w14:paraId="61779824"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3.29</w:t>
            </w:r>
          </w:p>
        </w:tc>
        <w:tc>
          <w:tcPr>
            <w:tcW w:w="0" w:type="auto"/>
            <w:shd w:val="clear" w:color="auto" w:fill="auto"/>
            <w:noWrap/>
            <w:vAlign w:val="center"/>
            <w:hideMark/>
          </w:tcPr>
          <w:p w14:paraId="441492A4"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4.59</w:t>
            </w:r>
          </w:p>
        </w:tc>
        <w:tc>
          <w:tcPr>
            <w:tcW w:w="0" w:type="auto"/>
            <w:shd w:val="clear" w:color="auto" w:fill="auto"/>
            <w:noWrap/>
            <w:vAlign w:val="center"/>
            <w:hideMark/>
          </w:tcPr>
          <w:p w14:paraId="644A7731"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7.5</w:t>
            </w:r>
          </w:p>
        </w:tc>
        <w:tc>
          <w:tcPr>
            <w:tcW w:w="0" w:type="auto"/>
            <w:shd w:val="clear" w:color="auto" w:fill="auto"/>
            <w:noWrap/>
            <w:vAlign w:val="center"/>
            <w:hideMark/>
          </w:tcPr>
          <w:p w14:paraId="17CB75EF"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38.49</w:t>
            </w:r>
          </w:p>
        </w:tc>
      </w:tr>
      <w:tr w:rsidR="00F611F9" w:rsidRPr="004A4C54" w14:paraId="47DEBC31" w14:textId="77777777" w:rsidTr="00BB204F">
        <w:trPr>
          <w:trHeight w:val="113"/>
          <w:jc w:val="center"/>
        </w:trPr>
        <w:tc>
          <w:tcPr>
            <w:tcW w:w="0" w:type="auto"/>
            <w:shd w:val="clear" w:color="auto" w:fill="auto"/>
            <w:noWrap/>
            <w:vAlign w:val="center"/>
            <w:hideMark/>
          </w:tcPr>
          <w:p w14:paraId="60393814"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433.15</w:t>
            </w:r>
          </w:p>
        </w:tc>
        <w:tc>
          <w:tcPr>
            <w:tcW w:w="0" w:type="auto"/>
            <w:shd w:val="clear" w:color="auto" w:fill="auto"/>
            <w:noWrap/>
            <w:vAlign w:val="center"/>
            <w:hideMark/>
          </w:tcPr>
          <w:p w14:paraId="0E295406"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160</w:t>
            </w:r>
          </w:p>
        </w:tc>
        <w:tc>
          <w:tcPr>
            <w:tcW w:w="0" w:type="auto"/>
            <w:shd w:val="clear" w:color="auto" w:fill="auto"/>
            <w:noWrap/>
            <w:vAlign w:val="center"/>
            <w:hideMark/>
          </w:tcPr>
          <w:p w14:paraId="62892E36"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30</w:t>
            </w:r>
          </w:p>
        </w:tc>
        <w:tc>
          <w:tcPr>
            <w:tcW w:w="0" w:type="auto"/>
            <w:shd w:val="clear" w:color="auto" w:fill="auto"/>
            <w:noWrap/>
            <w:vAlign w:val="center"/>
            <w:hideMark/>
          </w:tcPr>
          <w:p w14:paraId="43BECB1F"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9.76</w:t>
            </w:r>
          </w:p>
        </w:tc>
        <w:tc>
          <w:tcPr>
            <w:tcW w:w="0" w:type="auto"/>
            <w:shd w:val="clear" w:color="auto" w:fill="auto"/>
            <w:noWrap/>
            <w:vAlign w:val="center"/>
            <w:hideMark/>
          </w:tcPr>
          <w:p w14:paraId="0983479F"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1.58</w:t>
            </w:r>
          </w:p>
        </w:tc>
        <w:tc>
          <w:tcPr>
            <w:tcW w:w="0" w:type="auto"/>
            <w:shd w:val="clear" w:color="auto" w:fill="auto"/>
            <w:noWrap/>
            <w:vAlign w:val="center"/>
            <w:hideMark/>
          </w:tcPr>
          <w:p w14:paraId="0C5F4CB2"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2.07</w:t>
            </w:r>
          </w:p>
        </w:tc>
        <w:tc>
          <w:tcPr>
            <w:tcW w:w="0" w:type="auto"/>
            <w:shd w:val="clear" w:color="auto" w:fill="auto"/>
            <w:noWrap/>
            <w:vAlign w:val="center"/>
            <w:hideMark/>
          </w:tcPr>
          <w:p w14:paraId="3F0E0967"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3.01</w:t>
            </w:r>
          </w:p>
        </w:tc>
        <w:tc>
          <w:tcPr>
            <w:tcW w:w="0" w:type="auto"/>
            <w:shd w:val="clear" w:color="auto" w:fill="auto"/>
            <w:noWrap/>
            <w:vAlign w:val="center"/>
            <w:hideMark/>
          </w:tcPr>
          <w:p w14:paraId="188B8BDD"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3.59</w:t>
            </w:r>
          </w:p>
        </w:tc>
        <w:tc>
          <w:tcPr>
            <w:tcW w:w="0" w:type="auto"/>
            <w:shd w:val="clear" w:color="auto" w:fill="auto"/>
            <w:noWrap/>
            <w:vAlign w:val="center"/>
            <w:hideMark/>
          </w:tcPr>
          <w:p w14:paraId="3C814FCA"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37.38</w:t>
            </w:r>
          </w:p>
        </w:tc>
      </w:tr>
      <w:tr w:rsidR="00F611F9" w:rsidRPr="004A4C54" w14:paraId="2CDF6A0F" w14:textId="77777777" w:rsidTr="00BB204F">
        <w:trPr>
          <w:trHeight w:val="113"/>
          <w:jc w:val="center"/>
        </w:trPr>
        <w:tc>
          <w:tcPr>
            <w:tcW w:w="0" w:type="auto"/>
            <w:tcBorders>
              <w:bottom w:val="single" w:sz="8" w:space="0" w:color="00B050"/>
            </w:tcBorders>
            <w:shd w:val="clear" w:color="auto" w:fill="auto"/>
            <w:noWrap/>
            <w:vAlign w:val="center"/>
            <w:hideMark/>
          </w:tcPr>
          <w:p w14:paraId="46E68C67"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443.15</w:t>
            </w:r>
          </w:p>
        </w:tc>
        <w:tc>
          <w:tcPr>
            <w:tcW w:w="0" w:type="auto"/>
            <w:tcBorders>
              <w:bottom w:val="single" w:sz="8" w:space="0" w:color="00B050"/>
            </w:tcBorders>
            <w:shd w:val="clear" w:color="auto" w:fill="auto"/>
            <w:noWrap/>
            <w:vAlign w:val="center"/>
            <w:hideMark/>
          </w:tcPr>
          <w:p w14:paraId="15A514C7"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170</w:t>
            </w:r>
          </w:p>
        </w:tc>
        <w:tc>
          <w:tcPr>
            <w:tcW w:w="0" w:type="auto"/>
            <w:tcBorders>
              <w:bottom w:val="single" w:sz="8" w:space="0" w:color="00B050"/>
            </w:tcBorders>
            <w:shd w:val="clear" w:color="auto" w:fill="auto"/>
            <w:noWrap/>
            <w:vAlign w:val="center"/>
            <w:hideMark/>
          </w:tcPr>
          <w:p w14:paraId="791AC319"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12</w:t>
            </w:r>
          </w:p>
        </w:tc>
        <w:tc>
          <w:tcPr>
            <w:tcW w:w="0" w:type="auto"/>
            <w:tcBorders>
              <w:bottom w:val="single" w:sz="8" w:space="0" w:color="00B050"/>
            </w:tcBorders>
            <w:shd w:val="clear" w:color="auto" w:fill="auto"/>
            <w:noWrap/>
            <w:vAlign w:val="center"/>
            <w:hideMark/>
          </w:tcPr>
          <w:p w14:paraId="12BB87C0"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9.56</w:t>
            </w:r>
          </w:p>
        </w:tc>
        <w:tc>
          <w:tcPr>
            <w:tcW w:w="0" w:type="auto"/>
            <w:tcBorders>
              <w:bottom w:val="single" w:sz="8" w:space="0" w:color="00B050"/>
            </w:tcBorders>
            <w:shd w:val="clear" w:color="auto" w:fill="auto"/>
            <w:noWrap/>
            <w:vAlign w:val="center"/>
            <w:hideMark/>
          </w:tcPr>
          <w:p w14:paraId="3F53995B"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1.19</w:t>
            </w:r>
          </w:p>
        </w:tc>
        <w:tc>
          <w:tcPr>
            <w:tcW w:w="0" w:type="auto"/>
            <w:tcBorders>
              <w:bottom w:val="single" w:sz="8" w:space="0" w:color="00B050"/>
            </w:tcBorders>
            <w:shd w:val="clear" w:color="auto" w:fill="auto"/>
            <w:noWrap/>
            <w:vAlign w:val="center"/>
            <w:hideMark/>
          </w:tcPr>
          <w:p w14:paraId="052F1247"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1.25</w:t>
            </w:r>
          </w:p>
        </w:tc>
        <w:tc>
          <w:tcPr>
            <w:tcW w:w="0" w:type="auto"/>
            <w:tcBorders>
              <w:bottom w:val="single" w:sz="8" w:space="0" w:color="00B050"/>
            </w:tcBorders>
            <w:shd w:val="clear" w:color="auto" w:fill="auto"/>
            <w:noWrap/>
            <w:vAlign w:val="center"/>
            <w:hideMark/>
          </w:tcPr>
          <w:p w14:paraId="79DCD594"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2.01</w:t>
            </w:r>
          </w:p>
        </w:tc>
        <w:tc>
          <w:tcPr>
            <w:tcW w:w="0" w:type="auto"/>
            <w:tcBorders>
              <w:bottom w:val="single" w:sz="8" w:space="0" w:color="00B050"/>
            </w:tcBorders>
            <w:shd w:val="clear" w:color="auto" w:fill="auto"/>
            <w:noWrap/>
            <w:vAlign w:val="center"/>
            <w:hideMark/>
          </w:tcPr>
          <w:p w14:paraId="27FA79EA"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2.4</w:t>
            </w:r>
          </w:p>
        </w:tc>
        <w:tc>
          <w:tcPr>
            <w:tcW w:w="0" w:type="auto"/>
            <w:tcBorders>
              <w:bottom w:val="single" w:sz="8" w:space="0" w:color="00B050"/>
            </w:tcBorders>
            <w:shd w:val="clear" w:color="auto" w:fill="auto"/>
            <w:noWrap/>
            <w:vAlign w:val="center"/>
            <w:hideMark/>
          </w:tcPr>
          <w:p w14:paraId="4F23D641" w14:textId="77777777" w:rsidR="00F611F9" w:rsidRPr="004A4C54" w:rsidRDefault="00F611F9" w:rsidP="00F611F9">
            <w:pPr>
              <w:spacing w:line="240" w:lineRule="auto"/>
              <w:jc w:val="center"/>
              <w:rPr>
                <w:rFonts w:cs="Arial"/>
                <w:color w:val="000000"/>
                <w:szCs w:val="18"/>
                <w:lang w:eastAsia="it-IT"/>
              </w:rPr>
            </w:pPr>
            <w:r w:rsidRPr="004A4C54">
              <w:rPr>
                <w:rFonts w:cs="Arial"/>
                <w:color w:val="000000"/>
                <w:szCs w:val="18"/>
                <w:lang w:eastAsia="it-IT"/>
              </w:rPr>
              <w:t>37.36</w:t>
            </w:r>
          </w:p>
        </w:tc>
      </w:tr>
    </w:tbl>
    <w:p w14:paraId="6E7508E2" w14:textId="7797726F" w:rsidR="00F611F9" w:rsidRPr="002C24F7" w:rsidRDefault="00F611F9" w:rsidP="002C24F7">
      <w:pPr>
        <w:pStyle w:val="CETBodytext"/>
        <w:spacing w:before="240"/>
      </w:pPr>
      <w:r w:rsidRPr="002C24F7">
        <w:lastRenderedPageBreak/>
        <w:t xml:space="preserve">The rubber compounds mechanical behavior has been characterized through several experimental tests, such as tensile test, tear-resistance test, compression set, relaxation test, accelerated air oven aging, and hardness measurement, according to the UNI EN 15129 </w:t>
      </w:r>
      <w:sdt>
        <w:sdtPr>
          <w:rPr>
            <w:color w:val="000000"/>
          </w:rPr>
          <w:tag w:val="MENDELEY_CITATION_v3_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"/>
          <w:id w:val="1428237606"/>
          <w:placeholder>
            <w:docPart w:val="368C4DCAEFE642FE9D2AEE1A19A3A360"/>
          </w:placeholder>
        </w:sdtPr>
        <w:sdtContent>
          <w:r w:rsidR="002C24F7" w:rsidRPr="002C24F7">
            <w:rPr>
              <w:color w:val="000000"/>
            </w:rPr>
            <w:t>(Medeot, 2010)</w:t>
          </w:r>
        </w:sdtContent>
      </w:sdt>
      <w:r w:rsidRPr="002C24F7">
        <w:t xml:space="preserve">, for high damping rubber compound for elastomeric seismic isolator. Results are summarized in </w:t>
      </w:r>
      <w:r w:rsidRPr="002C24F7">
        <w:fldChar w:fldCharType="begin"/>
      </w:r>
      <w:r w:rsidRPr="002C24F7">
        <w:instrText xml:space="preserve"> REF _Ref114323763 \h  \* MERGEFORMAT </w:instrText>
      </w:r>
      <w:r w:rsidRPr="002C24F7">
        <w:fldChar w:fldCharType="separate"/>
      </w:r>
      <w:r w:rsidR="000774D7" w:rsidRPr="002C24F7">
        <w:t>Table 3</w:t>
      </w:r>
      <w:r w:rsidRPr="002C24F7">
        <w:fldChar w:fldCharType="end"/>
      </w:r>
      <w:r w:rsidRPr="002C24F7">
        <w:t xml:space="preserve">, </w:t>
      </w:r>
      <w:r w:rsidRPr="002C24F7">
        <w:fldChar w:fldCharType="begin"/>
      </w:r>
      <w:r w:rsidRPr="002C24F7">
        <w:instrText xml:space="preserve"> REF _Ref114323768 \h  \* MERGEFORMAT </w:instrText>
      </w:r>
      <w:r w:rsidRPr="002C24F7">
        <w:fldChar w:fldCharType="separate"/>
      </w:r>
      <w:r w:rsidR="000774D7" w:rsidRPr="002C24F7">
        <w:t>Table 4</w:t>
      </w:r>
      <w:r w:rsidRPr="002C24F7">
        <w:fldChar w:fldCharType="end"/>
      </w:r>
      <w:r w:rsidRPr="002C24F7">
        <w:t xml:space="preserve">, and </w:t>
      </w:r>
      <w:r w:rsidRPr="002C24F7">
        <w:fldChar w:fldCharType="begin"/>
      </w:r>
      <w:r w:rsidRPr="002C24F7">
        <w:instrText xml:space="preserve"> REF _Ref114329123 \h  \* MERGEFORMAT </w:instrText>
      </w:r>
      <w:r w:rsidRPr="002C24F7">
        <w:fldChar w:fldCharType="separate"/>
      </w:r>
      <w:r w:rsidR="000774D7" w:rsidRPr="002C24F7">
        <w:t>Table 5</w:t>
      </w:r>
      <w:r w:rsidRPr="002C24F7">
        <w:fldChar w:fldCharType="end"/>
      </w:r>
      <w:r w:rsidRPr="002C24F7">
        <w:t>.</w:t>
      </w:r>
      <w:r w:rsidR="00A40DA6" w:rsidRPr="002C24F7">
        <w:t xml:space="preserve"> </w:t>
      </w:r>
      <w:r w:rsidRPr="002C24F7">
        <w:t>The NR-EPDM rubber compound has met the minimum requirements of the code.</w:t>
      </w:r>
    </w:p>
    <w:p w14:paraId="1AE2AEA1" w14:textId="053D8770" w:rsidR="00F611F9" w:rsidRDefault="00F611F9" w:rsidP="00F611F9">
      <w:pPr>
        <w:pStyle w:val="CETTabletitle"/>
        <w:spacing w:line="240" w:lineRule="auto"/>
      </w:pPr>
      <w:bookmarkStart w:id="5" w:name="_Ref114323763"/>
      <w:r w:rsidRPr="003504E5">
        <w:t xml:space="preserve">Table </w:t>
      </w:r>
      <w:r w:rsidRPr="003504E5">
        <w:fldChar w:fldCharType="begin"/>
      </w:r>
      <w:r w:rsidRPr="003504E5">
        <w:instrText xml:space="preserve"> SEQ Table \* ARABIC </w:instrText>
      </w:r>
      <w:r w:rsidRPr="003504E5">
        <w:fldChar w:fldCharType="separate"/>
      </w:r>
      <w:r w:rsidR="000774D7">
        <w:rPr>
          <w:noProof/>
        </w:rPr>
        <w:t>3</w:t>
      </w:r>
      <w:r w:rsidRPr="003504E5">
        <w:fldChar w:fldCharType="end"/>
      </w:r>
      <w:bookmarkEnd w:id="5"/>
      <w:r w:rsidRPr="003504E5">
        <w:t xml:space="preserve"> - NR</w:t>
      </w:r>
      <w:r>
        <w:t>-EPDM m</w:t>
      </w:r>
      <w:r w:rsidRPr="00E56F0B">
        <w:t>echanical and physical properties</w:t>
      </w:r>
    </w:p>
    <w:tbl>
      <w:tblPr>
        <w:tblW w:w="0" w:type="auto"/>
        <w:jc w:val="center"/>
        <w:tblCellMar>
          <w:left w:w="70" w:type="dxa"/>
          <w:right w:w="70" w:type="dxa"/>
        </w:tblCellMar>
        <w:tblLook w:val="04A0" w:firstRow="1" w:lastRow="0" w:firstColumn="1" w:lastColumn="0" w:noHBand="0" w:noVBand="1"/>
      </w:tblPr>
      <w:tblGrid>
        <w:gridCol w:w="741"/>
        <w:gridCol w:w="911"/>
        <w:gridCol w:w="1451"/>
        <w:gridCol w:w="991"/>
        <w:gridCol w:w="821"/>
        <w:gridCol w:w="1031"/>
      </w:tblGrid>
      <w:tr w:rsidR="00ED7A5D" w:rsidRPr="00F611F9" w14:paraId="4C0AAD07" w14:textId="77777777" w:rsidTr="00ED7A5D">
        <w:trPr>
          <w:trHeight w:val="20"/>
          <w:jc w:val="center"/>
        </w:trPr>
        <w:tc>
          <w:tcPr>
            <w:tcW w:w="0" w:type="auto"/>
            <w:tcBorders>
              <w:top w:val="single" w:sz="12" w:space="0" w:color="00B050"/>
              <w:bottom w:val="single" w:sz="8" w:space="0" w:color="00B050"/>
            </w:tcBorders>
            <w:shd w:val="clear" w:color="auto" w:fill="auto"/>
            <w:noWrap/>
            <w:vAlign w:val="center"/>
          </w:tcPr>
          <w:p w14:paraId="087737C2" w14:textId="4106B651" w:rsidR="00ED7A5D" w:rsidRPr="00F611F9" w:rsidRDefault="00ED7A5D" w:rsidP="00973B5A">
            <w:pPr>
              <w:spacing w:line="240" w:lineRule="auto"/>
              <w:jc w:val="center"/>
              <w:rPr>
                <w:color w:val="000000"/>
                <w:szCs w:val="16"/>
              </w:rPr>
            </w:pPr>
            <w:r>
              <w:rPr>
                <w:color w:val="000000"/>
                <w:szCs w:val="16"/>
              </w:rPr>
              <w:t>Density</w:t>
            </w:r>
          </w:p>
        </w:tc>
        <w:tc>
          <w:tcPr>
            <w:tcW w:w="0" w:type="auto"/>
            <w:tcBorders>
              <w:top w:val="single" w:sz="12" w:space="0" w:color="00B050"/>
              <w:bottom w:val="single" w:sz="8" w:space="0" w:color="00B050"/>
            </w:tcBorders>
            <w:shd w:val="clear" w:color="auto" w:fill="auto"/>
            <w:noWrap/>
            <w:vAlign w:val="center"/>
          </w:tcPr>
          <w:p w14:paraId="60A2B809" w14:textId="7FFA19DD" w:rsidR="00ED7A5D" w:rsidRPr="00F611F9" w:rsidRDefault="00ED7A5D" w:rsidP="00973B5A">
            <w:pPr>
              <w:spacing w:line="240" w:lineRule="auto"/>
              <w:jc w:val="center"/>
              <w:rPr>
                <w:color w:val="000000"/>
                <w:szCs w:val="16"/>
              </w:rPr>
            </w:pPr>
            <w:r>
              <w:rPr>
                <w:color w:val="000000"/>
                <w:szCs w:val="16"/>
              </w:rPr>
              <w:t>Hardness</w:t>
            </w:r>
          </w:p>
        </w:tc>
        <w:tc>
          <w:tcPr>
            <w:tcW w:w="0" w:type="auto"/>
            <w:tcBorders>
              <w:top w:val="single" w:sz="12" w:space="0" w:color="00B050"/>
              <w:bottom w:val="single" w:sz="8" w:space="0" w:color="00B050"/>
            </w:tcBorders>
            <w:shd w:val="clear" w:color="auto" w:fill="auto"/>
            <w:noWrap/>
            <w:vAlign w:val="center"/>
          </w:tcPr>
          <w:p w14:paraId="366DC717" w14:textId="77777777" w:rsidR="00ED7A5D" w:rsidRDefault="00ED7A5D" w:rsidP="00973B5A">
            <w:pPr>
              <w:spacing w:line="240" w:lineRule="auto"/>
              <w:jc w:val="center"/>
              <w:rPr>
                <w:color w:val="000000"/>
                <w:szCs w:val="16"/>
              </w:rPr>
            </w:pPr>
            <w:r>
              <w:rPr>
                <w:color w:val="000000"/>
                <w:szCs w:val="16"/>
              </w:rPr>
              <w:t xml:space="preserve">Tensile Strength </w:t>
            </w:r>
          </w:p>
          <w:p w14:paraId="5D7B11B3" w14:textId="3AFA7BD7" w:rsidR="00ED7A5D" w:rsidRPr="00F611F9" w:rsidRDefault="00ED7A5D" w:rsidP="00973B5A">
            <w:pPr>
              <w:spacing w:line="240" w:lineRule="auto"/>
              <w:jc w:val="center"/>
              <w:rPr>
                <w:color w:val="000000"/>
                <w:szCs w:val="16"/>
              </w:rPr>
            </w:pPr>
            <w:r>
              <w:rPr>
                <w:color w:val="000000"/>
                <w:szCs w:val="16"/>
              </w:rPr>
              <w:t>at break</w:t>
            </w:r>
          </w:p>
        </w:tc>
        <w:tc>
          <w:tcPr>
            <w:tcW w:w="0" w:type="auto"/>
            <w:tcBorders>
              <w:top w:val="single" w:sz="12" w:space="0" w:color="00B050"/>
              <w:bottom w:val="single" w:sz="8" w:space="0" w:color="00B050"/>
            </w:tcBorders>
            <w:shd w:val="clear" w:color="auto" w:fill="auto"/>
            <w:noWrap/>
            <w:vAlign w:val="center"/>
          </w:tcPr>
          <w:p w14:paraId="1A8F9FEB" w14:textId="77777777" w:rsidR="00ED7A5D" w:rsidRDefault="00ED7A5D" w:rsidP="00973B5A">
            <w:pPr>
              <w:spacing w:line="240" w:lineRule="auto"/>
              <w:jc w:val="center"/>
              <w:rPr>
                <w:color w:val="000000"/>
                <w:szCs w:val="16"/>
              </w:rPr>
            </w:pPr>
            <w:r>
              <w:rPr>
                <w:color w:val="000000"/>
                <w:szCs w:val="16"/>
              </w:rPr>
              <w:t xml:space="preserve">Elongation </w:t>
            </w:r>
          </w:p>
          <w:p w14:paraId="5562F776" w14:textId="2C7B8AFC" w:rsidR="00ED7A5D" w:rsidRPr="00F611F9" w:rsidRDefault="00ED7A5D" w:rsidP="00973B5A">
            <w:pPr>
              <w:spacing w:line="240" w:lineRule="auto"/>
              <w:jc w:val="center"/>
              <w:rPr>
                <w:color w:val="000000"/>
                <w:szCs w:val="16"/>
              </w:rPr>
            </w:pPr>
            <w:r>
              <w:rPr>
                <w:color w:val="000000"/>
                <w:szCs w:val="16"/>
              </w:rPr>
              <w:t>at break</w:t>
            </w:r>
          </w:p>
        </w:tc>
        <w:tc>
          <w:tcPr>
            <w:tcW w:w="0" w:type="auto"/>
            <w:tcBorders>
              <w:top w:val="single" w:sz="12" w:space="0" w:color="00B050"/>
              <w:bottom w:val="single" w:sz="8" w:space="0" w:color="00B050"/>
            </w:tcBorders>
            <w:shd w:val="clear" w:color="auto" w:fill="auto"/>
            <w:noWrap/>
            <w:vAlign w:val="center"/>
          </w:tcPr>
          <w:p w14:paraId="1F552E87" w14:textId="77777777" w:rsidR="00ED7A5D" w:rsidRDefault="00ED7A5D" w:rsidP="00973B5A">
            <w:pPr>
              <w:spacing w:line="240" w:lineRule="auto"/>
              <w:jc w:val="center"/>
              <w:rPr>
                <w:color w:val="000000"/>
                <w:szCs w:val="16"/>
              </w:rPr>
            </w:pPr>
            <w:r>
              <w:rPr>
                <w:color w:val="000000"/>
                <w:szCs w:val="16"/>
              </w:rPr>
              <w:t xml:space="preserve">Young </w:t>
            </w:r>
          </w:p>
          <w:p w14:paraId="50BC583C" w14:textId="12F6C0F5" w:rsidR="00ED7A5D" w:rsidRPr="00F611F9" w:rsidRDefault="00ED7A5D" w:rsidP="00973B5A">
            <w:pPr>
              <w:spacing w:line="240" w:lineRule="auto"/>
              <w:jc w:val="center"/>
              <w:rPr>
                <w:color w:val="000000"/>
                <w:szCs w:val="16"/>
              </w:rPr>
            </w:pPr>
            <w:r>
              <w:rPr>
                <w:color w:val="000000"/>
                <w:szCs w:val="16"/>
              </w:rPr>
              <w:t>Modulus</w:t>
            </w:r>
          </w:p>
        </w:tc>
        <w:tc>
          <w:tcPr>
            <w:tcW w:w="0" w:type="auto"/>
            <w:tcBorders>
              <w:top w:val="single" w:sz="12" w:space="0" w:color="00B050"/>
              <w:bottom w:val="single" w:sz="8" w:space="0" w:color="00B050"/>
            </w:tcBorders>
            <w:shd w:val="clear" w:color="auto" w:fill="auto"/>
            <w:noWrap/>
            <w:vAlign w:val="center"/>
          </w:tcPr>
          <w:p w14:paraId="2BAF0C8C" w14:textId="77777777" w:rsidR="00ED7A5D" w:rsidRDefault="00ED7A5D" w:rsidP="00973B5A">
            <w:pPr>
              <w:spacing w:line="240" w:lineRule="auto"/>
              <w:jc w:val="center"/>
              <w:rPr>
                <w:color w:val="000000"/>
                <w:szCs w:val="16"/>
              </w:rPr>
            </w:pPr>
            <w:r>
              <w:rPr>
                <w:color w:val="000000"/>
                <w:szCs w:val="16"/>
              </w:rPr>
              <w:t xml:space="preserve">Tear </w:t>
            </w:r>
          </w:p>
          <w:p w14:paraId="6491E4FD" w14:textId="21E6BB60" w:rsidR="00ED7A5D" w:rsidRPr="00F611F9" w:rsidRDefault="00ED7A5D" w:rsidP="00973B5A">
            <w:pPr>
              <w:spacing w:line="240" w:lineRule="auto"/>
              <w:jc w:val="center"/>
              <w:rPr>
                <w:color w:val="000000"/>
                <w:szCs w:val="16"/>
              </w:rPr>
            </w:pPr>
            <w:r>
              <w:rPr>
                <w:color w:val="000000"/>
                <w:szCs w:val="16"/>
              </w:rPr>
              <w:t>Resistance</w:t>
            </w:r>
          </w:p>
        </w:tc>
      </w:tr>
      <w:tr w:rsidR="00F611F9" w:rsidRPr="00F611F9" w14:paraId="7D159539" w14:textId="77777777" w:rsidTr="00ED7A5D">
        <w:trPr>
          <w:trHeight w:val="20"/>
          <w:jc w:val="center"/>
        </w:trPr>
        <w:tc>
          <w:tcPr>
            <w:tcW w:w="0" w:type="auto"/>
            <w:tcBorders>
              <w:bottom w:val="single" w:sz="8" w:space="0" w:color="00B050"/>
            </w:tcBorders>
            <w:shd w:val="clear" w:color="auto" w:fill="auto"/>
            <w:noWrap/>
            <w:vAlign w:val="center"/>
            <w:hideMark/>
          </w:tcPr>
          <w:p w14:paraId="5F41C0BD" w14:textId="77777777" w:rsidR="00F611F9" w:rsidRPr="00F611F9" w:rsidRDefault="00F611F9" w:rsidP="00973B5A">
            <w:pPr>
              <w:spacing w:line="240" w:lineRule="auto"/>
              <w:jc w:val="center"/>
              <w:rPr>
                <w:color w:val="000000"/>
                <w:szCs w:val="16"/>
              </w:rPr>
            </w:pPr>
            <w:r w:rsidRPr="00F611F9">
              <w:rPr>
                <w:color w:val="000000"/>
                <w:szCs w:val="16"/>
              </w:rPr>
              <w:t>[g/cm</w:t>
            </w:r>
            <w:r w:rsidRPr="00F611F9">
              <w:rPr>
                <w:color w:val="000000"/>
                <w:szCs w:val="16"/>
                <w:vertAlign w:val="superscript"/>
              </w:rPr>
              <w:t>3</w:t>
            </w:r>
            <w:r w:rsidRPr="00F611F9">
              <w:rPr>
                <w:color w:val="000000"/>
                <w:szCs w:val="16"/>
              </w:rPr>
              <w:t>]</w:t>
            </w:r>
          </w:p>
        </w:tc>
        <w:tc>
          <w:tcPr>
            <w:tcW w:w="0" w:type="auto"/>
            <w:tcBorders>
              <w:bottom w:val="single" w:sz="8" w:space="0" w:color="00B050"/>
            </w:tcBorders>
            <w:shd w:val="clear" w:color="auto" w:fill="auto"/>
            <w:noWrap/>
            <w:vAlign w:val="center"/>
            <w:hideMark/>
          </w:tcPr>
          <w:p w14:paraId="788BFC88" w14:textId="77777777" w:rsidR="00F611F9" w:rsidRPr="00F611F9" w:rsidRDefault="00F611F9" w:rsidP="00973B5A">
            <w:pPr>
              <w:spacing w:line="240" w:lineRule="auto"/>
              <w:jc w:val="center"/>
              <w:rPr>
                <w:color w:val="000000"/>
                <w:szCs w:val="16"/>
              </w:rPr>
            </w:pPr>
            <w:r w:rsidRPr="00F611F9">
              <w:rPr>
                <w:color w:val="000000"/>
                <w:szCs w:val="16"/>
              </w:rPr>
              <w:t>[IRHD]</w:t>
            </w:r>
          </w:p>
        </w:tc>
        <w:tc>
          <w:tcPr>
            <w:tcW w:w="0" w:type="auto"/>
            <w:tcBorders>
              <w:bottom w:val="single" w:sz="8" w:space="0" w:color="00B050"/>
            </w:tcBorders>
            <w:shd w:val="clear" w:color="auto" w:fill="auto"/>
            <w:noWrap/>
            <w:vAlign w:val="center"/>
            <w:hideMark/>
          </w:tcPr>
          <w:p w14:paraId="2D63E07F" w14:textId="77777777" w:rsidR="00F611F9" w:rsidRPr="00F611F9" w:rsidRDefault="00F611F9" w:rsidP="00973B5A">
            <w:pPr>
              <w:spacing w:line="240" w:lineRule="auto"/>
              <w:jc w:val="center"/>
              <w:rPr>
                <w:color w:val="000000"/>
                <w:szCs w:val="16"/>
              </w:rPr>
            </w:pPr>
            <w:r w:rsidRPr="00F611F9">
              <w:rPr>
                <w:color w:val="000000"/>
                <w:szCs w:val="16"/>
              </w:rPr>
              <w:t>[MPa]</w:t>
            </w:r>
          </w:p>
        </w:tc>
        <w:tc>
          <w:tcPr>
            <w:tcW w:w="0" w:type="auto"/>
            <w:tcBorders>
              <w:bottom w:val="single" w:sz="8" w:space="0" w:color="00B050"/>
            </w:tcBorders>
            <w:shd w:val="clear" w:color="auto" w:fill="auto"/>
            <w:noWrap/>
            <w:vAlign w:val="center"/>
            <w:hideMark/>
          </w:tcPr>
          <w:p w14:paraId="6BA841F9" w14:textId="77777777" w:rsidR="00F611F9" w:rsidRPr="00F611F9" w:rsidRDefault="00F611F9" w:rsidP="00973B5A">
            <w:pPr>
              <w:spacing w:line="240" w:lineRule="auto"/>
              <w:jc w:val="center"/>
              <w:rPr>
                <w:color w:val="000000"/>
                <w:szCs w:val="16"/>
              </w:rPr>
            </w:pPr>
            <w:r w:rsidRPr="00F611F9">
              <w:rPr>
                <w:color w:val="000000"/>
                <w:szCs w:val="16"/>
              </w:rPr>
              <w:t>[%]</w:t>
            </w:r>
          </w:p>
        </w:tc>
        <w:tc>
          <w:tcPr>
            <w:tcW w:w="0" w:type="auto"/>
            <w:tcBorders>
              <w:bottom w:val="single" w:sz="8" w:space="0" w:color="00B050"/>
            </w:tcBorders>
            <w:shd w:val="clear" w:color="auto" w:fill="auto"/>
            <w:noWrap/>
            <w:vAlign w:val="center"/>
            <w:hideMark/>
          </w:tcPr>
          <w:p w14:paraId="30F7E57E" w14:textId="77777777" w:rsidR="00F611F9" w:rsidRPr="00F611F9" w:rsidRDefault="00F611F9" w:rsidP="00973B5A">
            <w:pPr>
              <w:spacing w:line="240" w:lineRule="auto"/>
              <w:jc w:val="center"/>
              <w:rPr>
                <w:color w:val="000000"/>
                <w:szCs w:val="16"/>
              </w:rPr>
            </w:pPr>
            <w:r w:rsidRPr="00F611F9">
              <w:rPr>
                <w:color w:val="000000"/>
                <w:szCs w:val="16"/>
              </w:rPr>
              <w:t>[MPa]</w:t>
            </w:r>
          </w:p>
        </w:tc>
        <w:tc>
          <w:tcPr>
            <w:tcW w:w="0" w:type="auto"/>
            <w:tcBorders>
              <w:bottom w:val="single" w:sz="8" w:space="0" w:color="00B050"/>
            </w:tcBorders>
            <w:shd w:val="clear" w:color="auto" w:fill="auto"/>
            <w:noWrap/>
            <w:vAlign w:val="center"/>
            <w:hideMark/>
          </w:tcPr>
          <w:p w14:paraId="312BEC50" w14:textId="77777777" w:rsidR="00F611F9" w:rsidRPr="00F611F9" w:rsidRDefault="00F611F9" w:rsidP="00973B5A">
            <w:pPr>
              <w:spacing w:line="240" w:lineRule="auto"/>
              <w:jc w:val="center"/>
              <w:rPr>
                <w:color w:val="000000"/>
                <w:szCs w:val="16"/>
              </w:rPr>
            </w:pPr>
            <w:r w:rsidRPr="00F611F9">
              <w:rPr>
                <w:color w:val="000000"/>
                <w:szCs w:val="16"/>
              </w:rPr>
              <w:t>[kN/m]</w:t>
            </w:r>
          </w:p>
        </w:tc>
      </w:tr>
      <w:tr w:rsidR="00F611F9" w:rsidRPr="00F611F9" w14:paraId="051D20C6" w14:textId="77777777" w:rsidTr="00ED7A5D">
        <w:trPr>
          <w:trHeight w:val="20"/>
          <w:jc w:val="center"/>
        </w:trPr>
        <w:tc>
          <w:tcPr>
            <w:tcW w:w="0" w:type="auto"/>
            <w:tcBorders>
              <w:top w:val="single" w:sz="8" w:space="0" w:color="00B050"/>
              <w:bottom w:val="single" w:sz="8" w:space="0" w:color="00B050"/>
            </w:tcBorders>
            <w:shd w:val="clear" w:color="auto" w:fill="auto"/>
            <w:noWrap/>
            <w:vAlign w:val="center"/>
            <w:hideMark/>
          </w:tcPr>
          <w:p w14:paraId="400A9595" w14:textId="77777777" w:rsidR="00F611F9" w:rsidRPr="00F611F9" w:rsidRDefault="00F611F9" w:rsidP="00973B5A">
            <w:pPr>
              <w:spacing w:line="240" w:lineRule="auto"/>
              <w:jc w:val="center"/>
              <w:rPr>
                <w:color w:val="000000"/>
                <w:szCs w:val="16"/>
              </w:rPr>
            </w:pPr>
            <w:r w:rsidRPr="00F611F9">
              <w:rPr>
                <w:color w:val="000000"/>
                <w:szCs w:val="16"/>
              </w:rPr>
              <w:t>1.129</w:t>
            </w:r>
          </w:p>
        </w:tc>
        <w:tc>
          <w:tcPr>
            <w:tcW w:w="0" w:type="auto"/>
            <w:tcBorders>
              <w:top w:val="single" w:sz="8" w:space="0" w:color="00B050"/>
              <w:bottom w:val="single" w:sz="8" w:space="0" w:color="00B050"/>
            </w:tcBorders>
            <w:shd w:val="clear" w:color="auto" w:fill="auto"/>
            <w:noWrap/>
            <w:vAlign w:val="center"/>
            <w:hideMark/>
          </w:tcPr>
          <w:p w14:paraId="711941EE" w14:textId="77777777" w:rsidR="00F611F9" w:rsidRPr="00F611F9" w:rsidRDefault="00F611F9" w:rsidP="00973B5A">
            <w:pPr>
              <w:spacing w:line="240" w:lineRule="auto"/>
              <w:jc w:val="center"/>
              <w:rPr>
                <w:color w:val="000000"/>
                <w:szCs w:val="16"/>
              </w:rPr>
            </w:pPr>
            <w:r w:rsidRPr="00F611F9">
              <w:rPr>
                <w:color w:val="000000"/>
                <w:szCs w:val="16"/>
              </w:rPr>
              <w:t>59.98</w:t>
            </w:r>
          </w:p>
        </w:tc>
        <w:tc>
          <w:tcPr>
            <w:tcW w:w="0" w:type="auto"/>
            <w:tcBorders>
              <w:top w:val="single" w:sz="8" w:space="0" w:color="00B050"/>
              <w:bottom w:val="single" w:sz="8" w:space="0" w:color="00B050"/>
            </w:tcBorders>
            <w:shd w:val="clear" w:color="auto" w:fill="auto"/>
            <w:noWrap/>
            <w:vAlign w:val="center"/>
            <w:hideMark/>
          </w:tcPr>
          <w:p w14:paraId="71032844" w14:textId="77777777" w:rsidR="00F611F9" w:rsidRPr="00F611F9" w:rsidRDefault="00F611F9" w:rsidP="00973B5A">
            <w:pPr>
              <w:spacing w:line="240" w:lineRule="auto"/>
              <w:jc w:val="center"/>
              <w:rPr>
                <w:color w:val="000000"/>
                <w:szCs w:val="16"/>
              </w:rPr>
            </w:pPr>
            <w:r w:rsidRPr="00F611F9">
              <w:rPr>
                <w:color w:val="000000"/>
                <w:szCs w:val="16"/>
              </w:rPr>
              <w:t>16.06</w:t>
            </w:r>
          </w:p>
        </w:tc>
        <w:tc>
          <w:tcPr>
            <w:tcW w:w="0" w:type="auto"/>
            <w:tcBorders>
              <w:top w:val="single" w:sz="8" w:space="0" w:color="00B050"/>
              <w:bottom w:val="single" w:sz="8" w:space="0" w:color="00B050"/>
            </w:tcBorders>
            <w:shd w:val="clear" w:color="auto" w:fill="auto"/>
            <w:noWrap/>
            <w:vAlign w:val="center"/>
            <w:hideMark/>
          </w:tcPr>
          <w:p w14:paraId="212CAC9F" w14:textId="77777777" w:rsidR="00F611F9" w:rsidRPr="00F611F9" w:rsidRDefault="00F611F9" w:rsidP="00973B5A">
            <w:pPr>
              <w:spacing w:line="240" w:lineRule="auto"/>
              <w:jc w:val="center"/>
              <w:rPr>
                <w:color w:val="000000"/>
                <w:szCs w:val="16"/>
              </w:rPr>
            </w:pPr>
            <w:r w:rsidRPr="00F611F9">
              <w:rPr>
                <w:color w:val="000000"/>
                <w:szCs w:val="16"/>
              </w:rPr>
              <w:t>693.0</w:t>
            </w:r>
          </w:p>
        </w:tc>
        <w:tc>
          <w:tcPr>
            <w:tcW w:w="0" w:type="auto"/>
            <w:tcBorders>
              <w:top w:val="single" w:sz="8" w:space="0" w:color="00B050"/>
              <w:bottom w:val="single" w:sz="8" w:space="0" w:color="00B050"/>
            </w:tcBorders>
            <w:shd w:val="clear" w:color="auto" w:fill="auto"/>
            <w:noWrap/>
            <w:vAlign w:val="center"/>
            <w:hideMark/>
          </w:tcPr>
          <w:p w14:paraId="49E7033D" w14:textId="77777777" w:rsidR="00F611F9" w:rsidRPr="00F611F9" w:rsidRDefault="00F611F9" w:rsidP="00973B5A">
            <w:pPr>
              <w:spacing w:line="240" w:lineRule="auto"/>
              <w:jc w:val="center"/>
              <w:rPr>
                <w:color w:val="000000"/>
                <w:szCs w:val="16"/>
              </w:rPr>
            </w:pPr>
            <w:r w:rsidRPr="00F611F9">
              <w:rPr>
                <w:color w:val="000000"/>
                <w:szCs w:val="16"/>
              </w:rPr>
              <w:t>1.63</w:t>
            </w:r>
          </w:p>
        </w:tc>
        <w:tc>
          <w:tcPr>
            <w:tcW w:w="0" w:type="auto"/>
            <w:tcBorders>
              <w:top w:val="single" w:sz="8" w:space="0" w:color="00B050"/>
              <w:bottom w:val="single" w:sz="8" w:space="0" w:color="00B050"/>
            </w:tcBorders>
            <w:shd w:val="clear" w:color="auto" w:fill="auto"/>
            <w:noWrap/>
            <w:vAlign w:val="center"/>
            <w:hideMark/>
          </w:tcPr>
          <w:p w14:paraId="3E740CD5" w14:textId="77777777" w:rsidR="00F611F9" w:rsidRPr="00F611F9" w:rsidRDefault="00F611F9" w:rsidP="00973B5A">
            <w:pPr>
              <w:spacing w:line="240" w:lineRule="auto"/>
              <w:jc w:val="center"/>
              <w:rPr>
                <w:color w:val="000000"/>
                <w:szCs w:val="16"/>
              </w:rPr>
            </w:pPr>
            <w:r w:rsidRPr="00F611F9">
              <w:rPr>
                <w:color w:val="000000"/>
                <w:szCs w:val="16"/>
              </w:rPr>
              <w:t>22.84</w:t>
            </w:r>
          </w:p>
        </w:tc>
      </w:tr>
    </w:tbl>
    <w:p w14:paraId="497EF3CB" w14:textId="5C3D225B" w:rsidR="00F611F9" w:rsidRPr="003504E5" w:rsidRDefault="00F611F9" w:rsidP="00F611F9">
      <w:pPr>
        <w:pStyle w:val="CETTabletitle"/>
        <w:spacing w:line="240" w:lineRule="auto"/>
      </w:pPr>
      <w:bookmarkStart w:id="6" w:name="_Ref114323768"/>
      <w:r w:rsidRPr="003504E5">
        <w:t xml:space="preserve">Table </w:t>
      </w:r>
      <w:r w:rsidRPr="003504E5">
        <w:fldChar w:fldCharType="begin"/>
      </w:r>
      <w:r w:rsidRPr="003504E5">
        <w:instrText xml:space="preserve"> SEQ Table \* ARABIC </w:instrText>
      </w:r>
      <w:r w:rsidRPr="003504E5">
        <w:fldChar w:fldCharType="separate"/>
      </w:r>
      <w:r w:rsidR="000774D7">
        <w:rPr>
          <w:noProof/>
        </w:rPr>
        <w:t>4</w:t>
      </w:r>
      <w:r w:rsidRPr="003504E5">
        <w:fldChar w:fldCharType="end"/>
      </w:r>
      <w:bookmarkEnd w:id="6"/>
      <w:r w:rsidRPr="003504E5">
        <w:t xml:space="preserve"> - NR-EPDM mechanical properties after accelerated aging and compression set</w:t>
      </w:r>
    </w:p>
    <w:tbl>
      <w:tblPr>
        <w:tblW w:w="0" w:type="auto"/>
        <w:jc w:val="center"/>
        <w:tblBorders>
          <w:bottom w:val="single" w:sz="8" w:space="0" w:color="00B050"/>
        </w:tblBorders>
        <w:tblCellMar>
          <w:left w:w="70" w:type="dxa"/>
          <w:right w:w="70" w:type="dxa"/>
        </w:tblCellMar>
        <w:tblLook w:val="04A0" w:firstRow="1" w:lastRow="0" w:firstColumn="1" w:lastColumn="0" w:noHBand="0" w:noVBand="1"/>
      </w:tblPr>
      <w:tblGrid>
        <w:gridCol w:w="742"/>
        <w:gridCol w:w="841"/>
        <w:gridCol w:w="731"/>
        <w:gridCol w:w="1201"/>
      </w:tblGrid>
      <w:tr w:rsidR="00F611F9" w:rsidRPr="00F611F9" w14:paraId="1763446A" w14:textId="77777777" w:rsidTr="00BB204F">
        <w:trPr>
          <w:trHeight w:val="20"/>
          <w:jc w:val="center"/>
        </w:trPr>
        <w:tc>
          <w:tcPr>
            <w:tcW w:w="0" w:type="auto"/>
            <w:gridSpan w:val="3"/>
            <w:tcBorders>
              <w:top w:val="single" w:sz="12" w:space="0" w:color="00B050"/>
              <w:bottom w:val="single" w:sz="8" w:space="0" w:color="00B050"/>
            </w:tcBorders>
            <w:shd w:val="clear" w:color="auto" w:fill="auto"/>
            <w:noWrap/>
            <w:vAlign w:val="center"/>
            <w:hideMark/>
          </w:tcPr>
          <w:p w14:paraId="265B7E80" w14:textId="77777777" w:rsidR="00F611F9" w:rsidRPr="00F611F9" w:rsidRDefault="00F611F9" w:rsidP="00F611F9">
            <w:pPr>
              <w:spacing w:line="240" w:lineRule="auto"/>
              <w:jc w:val="center"/>
              <w:rPr>
                <w:color w:val="000000"/>
                <w:szCs w:val="16"/>
              </w:rPr>
            </w:pPr>
            <w:r w:rsidRPr="00F611F9">
              <w:rPr>
                <w:color w:val="000000"/>
                <w:szCs w:val="16"/>
              </w:rPr>
              <w:t>Accelerated air oven aging</w:t>
            </w:r>
          </w:p>
        </w:tc>
        <w:tc>
          <w:tcPr>
            <w:tcW w:w="0" w:type="auto"/>
            <w:vMerge w:val="restart"/>
            <w:tcBorders>
              <w:top w:val="single" w:sz="12" w:space="0" w:color="00B050"/>
              <w:bottom w:val="nil"/>
            </w:tcBorders>
            <w:shd w:val="clear" w:color="auto" w:fill="auto"/>
            <w:noWrap/>
            <w:vAlign w:val="center"/>
            <w:hideMark/>
          </w:tcPr>
          <w:p w14:paraId="1F10C07B" w14:textId="77777777" w:rsidR="00F611F9" w:rsidRPr="00F611F9" w:rsidRDefault="00F611F9" w:rsidP="00F611F9">
            <w:pPr>
              <w:spacing w:line="240" w:lineRule="auto"/>
              <w:jc w:val="center"/>
              <w:rPr>
                <w:color w:val="000000"/>
                <w:szCs w:val="16"/>
              </w:rPr>
            </w:pPr>
            <w:r w:rsidRPr="00F611F9">
              <w:rPr>
                <w:color w:val="000000"/>
                <w:szCs w:val="16"/>
              </w:rPr>
              <w:t>Compression</w:t>
            </w:r>
          </w:p>
          <w:p w14:paraId="60B4E933" w14:textId="77777777" w:rsidR="00F611F9" w:rsidRPr="00F611F9" w:rsidRDefault="00F611F9" w:rsidP="00F611F9">
            <w:pPr>
              <w:spacing w:line="240" w:lineRule="auto"/>
              <w:jc w:val="center"/>
              <w:rPr>
                <w:color w:val="000000"/>
                <w:szCs w:val="16"/>
              </w:rPr>
            </w:pPr>
            <w:r w:rsidRPr="00F611F9">
              <w:rPr>
                <w:color w:val="000000"/>
                <w:szCs w:val="16"/>
              </w:rPr>
              <w:t>Set</w:t>
            </w:r>
          </w:p>
        </w:tc>
      </w:tr>
      <w:tr w:rsidR="00F611F9" w:rsidRPr="00F611F9" w14:paraId="7229FCC4" w14:textId="77777777" w:rsidTr="00BB204F">
        <w:trPr>
          <w:trHeight w:val="20"/>
          <w:jc w:val="center"/>
        </w:trPr>
        <w:tc>
          <w:tcPr>
            <w:tcW w:w="0" w:type="auto"/>
            <w:tcBorders>
              <w:top w:val="single" w:sz="8" w:space="0" w:color="00B050"/>
              <w:bottom w:val="nil"/>
            </w:tcBorders>
            <w:shd w:val="clear" w:color="auto" w:fill="auto"/>
            <w:vAlign w:val="center"/>
            <w:hideMark/>
          </w:tcPr>
          <w:p w14:paraId="564445C9" w14:textId="77777777" w:rsidR="00F611F9" w:rsidRPr="00F611F9" w:rsidRDefault="00F611F9" w:rsidP="004A4C54">
            <w:pPr>
              <w:spacing w:line="240" w:lineRule="auto"/>
              <w:jc w:val="center"/>
              <w:rPr>
                <w:color w:val="000000"/>
                <w:szCs w:val="16"/>
              </w:rPr>
            </w:pPr>
            <w:r w:rsidRPr="00F611F9">
              <w:rPr>
                <w:color w:val="000000"/>
                <w:szCs w:val="16"/>
              </w:rPr>
              <w:t>Δ H</w:t>
            </w:r>
          </w:p>
        </w:tc>
        <w:tc>
          <w:tcPr>
            <w:tcW w:w="0" w:type="auto"/>
            <w:tcBorders>
              <w:top w:val="single" w:sz="8" w:space="0" w:color="00B050"/>
              <w:bottom w:val="nil"/>
            </w:tcBorders>
            <w:shd w:val="clear" w:color="auto" w:fill="auto"/>
            <w:vAlign w:val="center"/>
            <w:hideMark/>
          </w:tcPr>
          <w:p w14:paraId="14362177" w14:textId="53D0F9FA" w:rsidR="00F611F9" w:rsidRPr="00F611F9" w:rsidRDefault="00F611F9" w:rsidP="004A4C54">
            <w:pPr>
              <w:spacing w:line="240" w:lineRule="auto"/>
              <w:jc w:val="center"/>
              <w:rPr>
                <w:color w:val="000000"/>
                <w:szCs w:val="16"/>
              </w:rPr>
            </w:pPr>
            <w:r w:rsidRPr="00F611F9">
              <w:rPr>
                <w:color w:val="000000"/>
                <w:szCs w:val="16"/>
              </w:rPr>
              <w:t>Δ TS</w:t>
            </w:r>
            <w:r w:rsidRPr="00F611F9">
              <w:rPr>
                <w:color w:val="000000"/>
                <w:szCs w:val="16"/>
                <w:vertAlign w:val="subscript"/>
              </w:rPr>
              <w:t>break</w:t>
            </w:r>
          </w:p>
        </w:tc>
        <w:tc>
          <w:tcPr>
            <w:tcW w:w="0" w:type="auto"/>
            <w:tcBorders>
              <w:top w:val="single" w:sz="8" w:space="0" w:color="00B050"/>
              <w:bottom w:val="nil"/>
            </w:tcBorders>
            <w:shd w:val="clear" w:color="auto" w:fill="auto"/>
            <w:vAlign w:val="center"/>
            <w:hideMark/>
          </w:tcPr>
          <w:p w14:paraId="7BAE85DA" w14:textId="77777777" w:rsidR="00F611F9" w:rsidRPr="00F611F9" w:rsidRDefault="00F611F9" w:rsidP="004A4C54">
            <w:pPr>
              <w:spacing w:line="240" w:lineRule="auto"/>
              <w:jc w:val="center"/>
              <w:rPr>
                <w:color w:val="000000"/>
                <w:szCs w:val="16"/>
                <w:vertAlign w:val="subscript"/>
              </w:rPr>
            </w:pPr>
            <w:r w:rsidRPr="00F611F9">
              <w:rPr>
                <w:color w:val="000000"/>
                <w:szCs w:val="16"/>
              </w:rPr>
              <w:t>Δ E</w:t>
            </w:r>
            <w:r w:rsidRPr="00F611F9">
              <w:rPr>
                <w:color w:val="000000"/>
                <w:szCs w:val="16"/>
                <w:vertAlign w:val="subscript"/>
              </w:rPr>
              <w:t>break</w:t>
            </w:r>
          </w:p>
        </w:tc>
        <w:tc>
          <w:tcPr>
            <w:tcW w:w="0" w:type="auto"/>
            <w:vMerge/>
            <w:tcBorders>
              <w:bottom w:val="nil"/>
            </w:tcBorders>
            <w:shd w:val="clear" w:color="auto" w:fill="auto"/>
            <w:vAlign w:val="center"/>
            <w:hideMark/>
          </w:tcPr>
          <w:p w14:paraId="7152022A" w14:textId="77777777" w:rsidR="00F611F9" w:rsidRPr="00F611F9" w:rsidRDefault="00F611F9" w:rsidP="00F611F9">
            <w:pPr>
              <w:spacing w:line="240" w:lineRule="auto"/>
              <w:jc w:val="center"/>
              <w:rPr>
                <w:color w:val="000000"/>
                <w:szCs w:val="16"/>
              </w:rPr>
            </w:pPr>
          </w:p>
        </w:tc>
      </w:tr>
      <w:tr w:rsidR="00F611F9" w:rsidRPr="00F611F9" w14:paraId="521081AC" w14:textId="77777777" w:rsidTr="00BB204F">
        <w:trPr>
          <w:trHeight w:val="20"/>
          <w:jc w:val="center"/>
        </w:trPr>
        <w:tc>
          <w:tcPr>
            <w:tcW w:w="0" w:type="auto"/>
            <w:tcBorders>
              <w:bottom w:val="single" w:sz="8" w:space="0" w:color="00B050"/>
            </w:tcBorders>
            <w:shd w:val="clear" w:color="auto" w:fill="auto"/>
            <w:noWrap/>
            <w:vAlign w:val="center"/>
            <w:hideMark/>
          </w:tcPr>
          <w:p w14:paraId="4FD2E09D" w14:textId="77777777" w:rsidR="00F611F9" w:rsidRPr="00F611F9" w:rsidRDefault="00F611F9" w:rsidP="00F611F9">
            <w:pPr>
              <w:spacing w:line="240" w:lineRule="auto"/>
              <w:jc w:val="center"/>
              <w:rPr>
                <w:color w:val="000000"/>
                <w:szCs w:val="16"/>
              </w:rPr>
            </w:pPr>
            <w:r w:rsidRPr="00F611F9">
              <w:rPr>
                <w:color w:val="000000"/>
                <w:szCs w:val="16"/>
              </w:rPr>
              <w:t>[IRHD]</w:t>
            </w:r>
          </w:p>
        </w:tc>
        <w:tc>
          <w:tcPr>
            <w:tcW w:w="0" w:type="auto"/>
            <w:tcBorders>
              <w:bottom w:val="single" w:sz="8" w:space="0" w:color="00B050"/>
            </w:tcBorders>
            <w:shd w:val="clear" w:color="auto" w:fill="auto"/>
            <w:noWrap/>
            <w:vAlign w:val="center"/>
            <w:hideMark/>
          </w:tcPr>
          <w:p w14:paraId="67FFD926" w14:textId="77777777" w:rsidR="00F611F9" w:rsidRPr="00F611F9" w:rsidRDefault="00F611F9" w:rsidP="00F611F9">
            <w:pPr>
              <w:spacing w:line="240" w:lineRule="auto"/>
              <w:jc w:val="center"/>
              <w:rPr>
                <w:color w:val="000000"/>
                <w:szCs w:val="16"/>
              </w:rPr>
            </w:pPr>
            <w:r w:rsidRPr="00F611F9">
              <w:rPr>
                <w:color w:val="000000"/>
                <w:szCs w:val="16"/>
              </w:rPr>
              <w:t>[%]</w:t>
            </w:r>
          </w:p>
        </w:tc>
        <w:tc>
          <w:tcPr>
            <w:tcW w:w="0" w:type="auto"/>
            <w:tcBorders>
              <w:bottom w:val="single" w:sz="8" w:space="0" w:color="00B050"/>
            </w:tcBorders>
            <w:shd w:val="clear" w:color="auto" w:fill="auto"/>
            <w:noWrap/>
            <w:vAlign w:val="center"/>
            <w:hideMark/>
          </w:tcPr>
          <w:p w14:paraId="5D3A7925" w14:textId="77777777" w:rsidR="00F611F9" w:rsidRPr="00F611F9" w:rsidRDefault="00F611F9" w:rsidP="00F611F9">
            <w:pPr>
              <w:spacing w:line="240" w:lineRule="auto"/>
              <w:jc w:val="center"/>
              <w:rPr>
                <w:color w:val="000000"/>
                <w:szCs w:val="16"/>
              </w:rPr>
            </w:pPr>
            <w:r w:rsidRPr="00F611F9">
              <w:rPr>
                <w:color w:val="000000"/>
                <w:szCs w:val="16"/>
              </w:rPr>
              <w:t>[%]</w:t>
            </w:r>
          </w:p>
        </w:tc>
        <w:tc>
          <w:tcPr>
            <w:tcW w:w="0" w:type="auto"/>
            <w:tcBorders>
              <w:bottom w:val="single" w:sz="8" w:space="0" w:color="00B050"/>
            </w:tcBorders>
            <w:shd w:val="clear" w:color="auto" w:fill="auto"/>
            <w:noWrap/>
            <w:vAlign w:val="center"/>
            <w:hideMark/>
          </w:tcPr>
          <w:p w14:paraId="27466153" w14:textId="77777777" w:rsidR="00F611F9" w:rsidRPr="00F611F9" w:rsidRDefault="00F611F9" w:rsidP="00F611F9">
            <w:pPr>
              <w:spacing w:line="240" w:lineRule="auto"/>
              <w:jc w:val="center"/>
              <w:rPr>
                <w:color w:val="000000"/>
                <w:szCs w:val="16"/>
              </w:rPr>
            </w:pPr>
            <w:r w:rsidRPr="00F611F9">
              <w:rPr>
                <w:color w:val="000000"/>
                <w:szCs w:val="16"/>
              </w:rPr>
              <w:t>[%]</w:t>
            </w:r>
          </w:p>
        </w:tc>
      </w:tr>
      <w:tr w:rsidR="00F611F9" w:rsidRPr="00F611F9" w14:paraId="2412E7CC" w14:textId="77777777" w:rsidTr="00BB204F">
        <w:trPr>
          <w:trHeight w:val="20"/>
          <w:jc w:val="center"/>
        </w:trPr>
        <w:tc>
          <w:tcPr>
            <w:tcW w:w="0" w:type="auto"/>
            <w:tcBorders>
              <w:top w:val="single" w:sz="8" w:space="0" w:color="00B050"/>
              <w:bottom w:val="single" w:sz="8" w:space="0" w:color="00B050"/>
            </w:tcBorders>
            <w:shd w:val="clear" w:color="auto" w:fill="auto"/>
            <w:noWrap/>
            <w:vAlign w:val="center"/>
            <w:hideMark/>
          </w:tcPr>
          <w:p w14:paraId="5E4B7920" w14:textId="77777777" w:rsidR="00F611F9" w:rsidRPr="00F611F9" w:rsidRDefault="00F611F9" w:rsidP="00F611F9">
            <w:pPr>
              <w:spacing w:line="240" w:lineRule="auto"/>
              <w:jc w:val="center"/>
              <w:rPr>
                <w:color w:val="000000"/>
                <w:szCs w:val="16"/>
              </w:rPr>
            </w:pPr>
            <w:r w:rsidRPr="00F611F9">
              <w:rPr>
                <w:color w:val="000000"/>
                <w:szCs w:val="16"/>
              </w:rPr>
              <w:t>1.00</w:t>
            </w:r>
          </w:p>
        </w:tc>
        <w:tc>
          <w:tcPr>
            <w:tcW w:w="0" w:type="auto"/>
            <w:tcBorders>
              <w:top w:val="single" w:sz="8" w:space="0" w:color="00B050"/>
              <w:bottom w:val="single" w:sz="8" w:space="0" w:color="00B050"/>
            </w:tcBorders>
            <w:shd w:val="clear" w:color="auto" w:fill="auto"/>
            <w:noWrap/>
            <w:vAlign w:val="center"/>
            <w:hideMark/>
          </w:tcPr>
          <w:p w14:paraId="1072B212" w14:textId="77777777" w:rsidR="00F611F9" w:rsidRPr="00F611F9" w:rsidRDefault="00F611F9" w:rsidP="00F611F9">
            <w:pPr>
              <w:spacing w:line="240" w:lineRule="auto"/>
              <w:jc w:val="center"/>
              <w:rPr>
                <w:color w:val="000000"/>
                <w:szCs w:val="16"/>
              </w:rPr>
            </w:pPr>
            <w:r w:rsidRPr="00F611F9">
              <w:rPr>
                <w:color w:val="000000"/>
                <w:szCs w:val="16"/>
              </w:rPr>
              <w:t>-4.51</w:t>
            </w:r>
          </w:p>
        </w:tc>
        <w:tc>
          <w:tcPr>
            <w:tcW w:w="0" w:type="auto"/>
            <w:tcBorders>
              <w:top w:val="single" w:sz="8" w:space="0" w:color="00B050"/>
              <w:bottom w:val="single" w:sz="8" w:space="0" w:color="00B050"/>
            </w:tcBorders>
            <w:shd w:val="clear" w:color="auto" w:fill="auto"/>
            <w:noWrap/>
            <w:vAlign w:val="center"/>
            <w:hideMark/>
          </w:tcPr>
          <w:p w14:paraId="1B26102B" w14:textId="77777777" w:rsidR="00F611F9" w:rsidRPr="00F611F9" w:rsidRDefault="00F611F9" w:rsidP="00F611F9">
            <w:pPr>
              <w:spacing w:line="240" w:lineRule="auto"/>
              <w:jc w:val="center"/>
              <w:rPr>
                <w:color w:val="000000"/>
                <w:szCs w:val="16"/>
              </w:rPr>
            </w:pPr>
            <w:r w:rsidRPr="00F611F9">
              <w:rPr>
                <w:color w:val="000000"/>
                <w:szCs w:val="16"/>
              </w:rPr>
              <w:t>-9.51</w:t>
            </w:r>
          </w:p>
        </w:tc>
        <w:tc>
          <w:tcPr>
            <w:tcW w:w="0" w:type="auto"/>
            <w:tcBorders>
              <w:top w:val="single" w:sz="8" w:space="0" w:color="00B050"/>
              <w:bottom w:val="single" w:sz="8" w:space="0" w:color="00B050"/>
            </w:tcBorders>
            <w:shd w:val="clear" w:color="auto" w:fill="auto"/>
            <w:noWrap/>
            <w:vAlign w:val="center"/>
            <w:hideMark/>
          </w:tcPr>
          <w:p w14:paraId="1E46FADE" w14:textId="77777777" w:rsidR="00F611F9" w:rsidRPr="00F611F9" w:rsidRDefault="00F611F9" w:rsidP="00F611F9">
            <w:pPr>
              <w:spacing w:line="240" w:lineRule="auto"/>
              <w:jc w:val="center"/>
              <w:rPr>
                <w:color w:val="000000"/>
                <w:szCs w:val="16"/>
              </w:rPr>
            </w:pPr>
            <w:r w:rsidRPr="00F611F9">
              <w:rPr>
                <w:color w:val="000000"/>
                <w:szCs w:val="16"/>
              </w:rPr>
              <w:t>35</w:t>
            </w:r>
          </w:p>
        </w:tc>
      </w:tr>
    </w:tbl>
    <w:p w14:paraId="04534C16" w14:textId="068714D4" w:rsidR="00F611F9" w:rsidRPr="003504E5" w:rsidRDefault="00F611F9" w:rsidP="00F611F9">
      <w:pPr>
        <w:pStyle w:val="CETTabletitle"/>
        <w:spacing w:line="240" w:lineRule="auto"/>
      </w:pPr>
      <w:bookmarkStart w:id="7" w:name="_Ref114329123"/>
      <w:r w:rsidRPr="003504E5">
        <w:t xml:space="preserve">Table </w:t>
      </w:r>
      <w:r w:rsidRPr="003504E5">
        <w:fldChar w:fldCharType="begin"/>
      </w:r>
      <w:r w:rsidRPr="003504E5">
        <w:instrText xml:space="preserve"> SEQ Table \* ARABIC </w:instrText>
      </w:r>
      <w:r w:rsidRPr="003504E5">
        <w:fldChar w:fldCharType="separate"/>
      </w:r>
      <w:r w:rsidR="000774D7">
        <w:rPr>
          <w:noProof/>
        </w:rPr>
        <w:t>5</w:t>
      </w:r>
      <w:r w:rsidRPr="003504E5">
        <w:fldChar w:fldCharType="end"/>
      </w:r>
      <w:bookmarkEnd w:id="7"/>
      <w:r>
        <w:t xml:space="preserve"> - </w:t>
      </w:r>
      <w:r w:rsidRPr="003504E5">
        <w:t>Shear test results</w:t>
      </w: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0"/>
        <w:gridCol w:w="767"/>
        <w:gridCol w:w="564"/>
        <w:gridCol w:w="564"/>
        <w:gridCol w:w="400"/>
        <w:gridCol w:w="402"/>
        <w:gridCol w:w="400"/>
        <w:gridCol w:w="409"/>
        <w:gridCol w:w="400"/>
        <w:gridCol w:w="402"/>
        <w:gridCol w:w="400"/>
        <w:gridCol w:w="405"/>
        <w:gridCol w:w="400"/>
        <w:gridCol w:w="403"/>
        <w:gridCol w:w="400"/>
        <w:gridCol w:w="406"/>
      </w:tblGrid>
      <w:tr w:rsidR="00F611F9" w:rsidRPr="00F611F9" w14:paraId="5C9EE268" w14:textId="77777777" w:rsidTr="009F4955">
        <w:trPr>
          <w:trHeight w:val="20"/>
          <w:jc w:val="center"/>
        </w:trPr>
        <w:tc>
          <w:tcPr>
            <w:tcW w:w="923" w:type="pct"/>
            <w:gridSpan w:val="2"/>
            <w:tcBorders>
              <w:top w:val="single" w:sz="12"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0A9AACB4" w14:textId="77777777" w:rsidR="00F611F9" w:rsidRPr="00F611F9" w:rsidRDefault="00F611F9" w:rsidP="00F611F9">
            <w:pPr>
              <w:spacing w:line="240" w:lineRule="auto"/>
              <w:jc w:val="center"/>
              <w:rPr>
                <w:color w:val="000000"/>
                <w:szCs w:val="16"/>
              </w:rPr>
            </w:pPr>
            <w:r w:rsidRPr="00F611F9">
              <w:rPr>
                <w:color w:val="000000"/>
                <w:szCs w:val="16"/>
              </w:rPr>
              <w:t>Fresh</w:t>
            </w:r>
          </w:p>
        </w:tc>
        <w:tc>
          <w:tcPr>
            <w:tcW w:w="772" w:type="pct"/>
            <w:gridSpan w:val="2"/>
            <w:tcBorders>
              <w:top w:val="single" w:sz="12"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6AE03E85" w14:textId="77777777" w:rsidR="00F611F9" w:rsidRPr="00F611F9" w:rsidRDefault="00F611F9" w:rsidP="00F611F9">
            <w:pPr>
              <w:spacing w:line="240" w:lineRule="auto"/>
              <w:jc w:val="center"/>
              <w:rPr>
                <w:color w:val="000000"/>
                <w:szCs w:val="16"/>
              </w:rPr>
            </w:pPr>
            <w:r w:rsidRPr="00F611F9">
              <w:rPr>
                <w:color w:val="000000"/>
                <w:szCs w:val="16"/>
              </w:rPr>
              <w:t>Aged*</w:t>
            </w:r>
          </w:p>
        </w:tc>
        <w:tc>
          <w:tcPr>
            <w:tcW w:w="1103" w:type="pct"/>
            <w:gridSpan w:val="4"/>
            <w:tcBorders>
              <w:top w:val="single" w:sz="12"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37CB58F2" w14:textId="77777777" w:rsidR="00F611F9" w:rsidRPr="00F611F9" w:rsidRDefault="00F611F9" w:rsidP="00F611F9">
            <w:pPr>
              <w:spacing w:line="240" w:lineRule="auto"/>
              <w:jc w:val="center"/>
              <w:rPr>
                <w:color w:val="000000"/>
                <w:szCs w:val="16"/>
              </w:rPr>
            </w:pPr>
            <w:r w:rsidRPr="00F611F9">
              <w:rPr>
                <w:color w:val="000000"/>
                <w:szCs w:val="16"/>
              </w:rPr>
              <w:t>Frequency*</w:t>
            </w:r>
          </w:p>
        </w:tc>
        <w:tc>
          <w:tcPr>
            <w:tcW w:w="2202" w:type="pct"/>
            <w:gridSpan w:val="8"/>
            <w:tcBorders>
              <w:top w:val="single" w:sz="12"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0F2013A9" w14:textId="77777777" w:rsidR="00F611F9" w:rsidRPr="00F611F9" w:rsidRDefault="00F611F9" w:rsidP="00F611F9">
            <w:pPr>
              <w:spacing w:line="240" w:lineRule="auto"/>
              <w:jc w:val="center"/>
              <w:rPr>
                <w:color w:val="000000"/>
                <w:szCs w:val="16"/>
              </w:rPr>
            </w:pPr>
            <w:r w:rsidRPr="00F611F9">
              <w:rPr>
                <w:color w:val="000000"/>
                <w:szCs w:val="16"/>
              </w:rPr>
              <w:t>Temperature*</w:t>
            </w:r>
          </w:p>
        </w:tc>
      </w:tr>
      <w:tr w:rsidR="00F611F9" w:rsidRPr="00F611F9" w14:paraId="6DDE71C5" w14:textId="77777777" w:rsidTr="009F4955">
        <w:trPr>
          <w:trHeight w:val="20"/>
          <w:jc w:val="center"/>
        </w:trPr>
        <w:tc>
          <w:tcPr>
            <w:tcW w:w="398" w:type="pct"/>
            <w:vMerge w:val="restart"/>
            <w:tcBorders>
              <w:top w:val="single" w:sz="8" w:space="0" w:color="00B050"/>
              <w:left w:val="nil"/>
              <w:bottom w:val="single" w:sz="4" w:space="0" w:color="00B050"/>
              <w:right w:val="nil"/>
            </w:tcBorders>
            <w:shd w:val="clear" w:color="auto" w:fill="auto"/>
            <w:tcMar>
              <w:top w:w="15" w:type="dxa"/>
              <w:left w:w="15" w:type="dxa"/>
              <w:bottom w:w="0" w:type="dxa"/>
              <w:right w:w="15" w:type="dxa"/>
            </w:tcMar>
            <w:vAlign w:val="center"/>
            <w:hideMark/>
          </w:tcPr>
          <w:p w14:paraId="56608978" w14:textId="77777777" w:rsidR="00F611F9" w:rsidRPr="00F611F9" w:rsidRDefault="00F611F9" w:rsidP="00F611F9">
            <w:pPr>
              <w:spacing w:line="240" w:lineRule="auto"/>
              <w:jc w:val="center"/>
              <w:rPr>
                <w:color w:val="000000"/>
                <w:szCs w:val="16"/>
              </w:rPr>
            </w:pPr>
            <w:r w:rsidRPr="00F611F9">
              <w:rPr>
                <w:color w:val="000000"/>
                <w:szCs w:val="16"/>
              </w:rPr>
              <w:t>ξ</w:t>
            </w:r>
          </w:p>
        </w:tc>
        <w:tc>
          <w:tcPr>
            <w:tcW w:w="525" w:type="pct"/>
            <w:vMerge w:val="restart"/>
            <w:tcBorders>
              <w:top w:val="single" w:sz="8" w:space="0" w:color="00B050"/>
              <w:left w:val="nil"/>
              <w:bottom w:val="single" w:sz="4" w:space="0" w:color="00B050"/>
              <w:right w:val="nil"/>
            </w:tcBorders>
            <w:shd w:val="clear" w:color="auto" w:fill="auto"/>
            <w:noWrap/>
            <w:tcMar>
              <w:top w:w="15" w:type="dxa"/>
              <w:left w:w="15" w:type="dxa"/>
              <w:bottom w:w="0" w:type="dxa"/>
              <w:right w:w="15" w:type="dxa"/>
            </w:tcMar>
            <w:vAlign w:val="center"/>
            <w:hideMark/>
          </w:tcPr>
          <w:p w14:paraId="5086AAB1" w14:textId="77777777" w:rsidR="00F611F9" w:rsidRPr="00F611F9" w:rsidRDefault="00F611F9" w:rsidP="00F611F9">
            <w:pPr>
              <w:spacing w:line="240" w:lineRule="auto"/>
              <w:jc w:val="center"/>
              <w:rPr>
                <w:color w:val="000000"/>
                <w:szCs w:val="16"/>
              </w:rPr>
            </w:pPr>
            <w:r w:rsidRPr="00F611F9">
              <w:rPr>
                <w:color w:val="000000"/>
                <w:szCs w:val="16"/>
              </w:rPr>
              <w:t>G</w:t>
            </w:r>
          </w:p>
          <w:p w14:paraId="594F29EE" w14:textId="77777777" w:rsidR="00F611F9" w:rsidRPr="00F611F9" w:rsidRDefault="00F611F9" w:rsidP="00F611F9">
            <w:pPr>
              <w:spacing w:line="240" w:lineRule="auto"/>
              <w:jc w:val="center"/>
              <w:rPr>
                <w:color w:val="000000"/>
                <w:szCs w:val="16"/>
              </w:rPr>
            </w:pPr>
            <w:r w:rsidRPr="00F611F9">
              <w:rPr>
                <w:color w:val="000000"/>
                <w:szCs w:val="16"/>
              </w:rPr>
              <w:t>Modulus</w:t>
            </w:r>
          </w:p>
        </w:tc>
        <w:tc>
          <w:tcPr>
            <w:tcW w:w="386" w:type="pct"/>
            <w:vMerge w:val="restart"/>
            <w:tcBorders>
              <w:top w:val="single" w:sz="8" w:space="0" w:color="00B050"/>
              <w:left w:val="nil"/>
              <w:bottom w:val="single" w:sz="4" w:space="0" w:color="00B050"/>
              <w:right w:val="nil"/>
            </w:tcBorders>
            <w:shd w:val="clear" w:color="auto" w:fill="auto"/>
            <w:noWrap/>
            <w:tcMar>
              <w:top w:w="15" w:type="dxa"/>
              <w:left w:w="15" w:type="dxa"/>
              <w:bottom w:w="0" w:type="dxa"/>
              <w:right w:w="15" w:type="dxa"/>
            </w:tcMar>
            <w:vAlign w:val="center"/>
            <w:hideMark/>
          </w:tcPr>
          <w:p w14:paraId="4D08834D" w14:textId="77777777" w:rsidR="00F611F9" w:rsidRPr="00F611F9" w:rsidRDefault="00F611F9" w:rsidP="00F611F9">
            <w:pPr>
              <w:spacing w:line="240" w:lineRule="auto"/>
              <w:jc w:val="center"/>
              <w:rPr>
                <w:color w:val="000000"/>
                <w:szCs w:val="16"/>
              </w:rPr>
            </w:pPr>
            <w:r w:rsidRPr="00F611F9">
              <w:rPr>
                <w:color w:val="000000"/>
                <w:szCs w:val="16"/>
              </w:rPr>
              <w:t>Δξ</w:t>
            </w:r>
          </w:p>
        </w:tc>
        <w:tc>
          <w:tcPr>
            <w:tcW w:w="386" w:type="pct"/>
            <w:vMerge w:val="restart"/>
            <w:tcBorders>
              <w:top w:val="single" w:sz="8" w:space="0" w:color="00B050"/>
              <w:left w:val="nil"/>
              <w:bottom w:val="single" w:sz="4" w:space="0" w:color="00B050"/>
              <w:right w:val="nil"/>
            </w:tcBorders>
            <w:shd w:val="clear" w:color="auto" w:fill="auto"/>
            <w:tcMar>
              <w:top w:w="15" w:type="dxa"/>
              <w:left w:w="15" w:type="dxa"/>
              <w:bottom w:w="0" w:type="dxa"/>
              <w:right w:w="15" w:type="dxa"/>
            </w:tcMar>
            <w:vAlign w:val="center"/>
            <w:hideMark/>
          </w:tcPr>
          <w:p w14:paraId="5AA1F3C4" w14:textId="77777777" w:rsidR="00F611F9" w:rsidRPr="00F611F9" w:rsidRDefault="00F611F9" w:rsidP="00F611F9">
            <w:pPr>
              <w:spacing w:line="240" w:lineRule="auto"/>
              <w:jc w:val="center"/>
              <w:rPr>
                <w:color w:val="000000"/>
                <w:szCs w:val="16"/>
              </w:rPr>
            </w:pPr>
            <w:r w:rsidRPr="00F611F9">
              <w:rPr>
                <w:color w:val="000000"/>
                <w:szCs w:val="16"/>
              </w:rPr>
              <w:t>ΔG</w:t>
            </w:r>
          </w:p>
        </w:tc>
        <w:tc>
          <w:tcPr>
            <w:tcW w:w="549" w:type="pct"/>
            <w:gridSpan w:val="2"/>
            <w:tcBorders>
              <w:top w:val="single" w:sz="8" w:space="0" w:color="00B050"/>
              <w:left w:val="nil"/>
              <w:bottom w:val="single" w:sz="4" w:space="0" w:color="00B050"/>
              <w:right w:val="nil"/>
            </w:tcBorders>
            <w:shd w:val="clear" w:color="auto" w:fill="auto"/>
            <w:noWrap/>
            <w:tcMar>
              <w:top w:w="15" w:type="dxa"/>
              <w:left w:w="15" w:type="dxa"/>
              <w:bottom w:w="0" w:type="dxa"/>
              <w:right w:w="15" w:type="dxa"/>
            </w:tcMar>
            <w:vAlign w:val="center"/>
            <w:hideMark/>
          </w:tcPr>
          <w:p w14:paraId="12119B65" w14:textId="77777777" w:rsidR="00F611F9" w:rsidRPr="00F611F9" w:rsidRDefault="00F611F9" w:rsidP="00F611F9">
            <w:pPr>
              <w:spacing w:line="240" w:lineRule="auto"/>
              <w:jc w:val="center"/>
              <w:rPr>
                <w:color w:val="000000"/>
                <w:szCs w:val="16"/>
              </w:rPr>
            </w:pPr>
            <w:r w:rsidRPr="00F611F9">
              <w:rPr>
                <w:color w:val="000000"/>
                <w:szCs w:val="16"/>
              </w:rPr>
              <w:t>0.1Hz</w:t>
            </w:r>
          </w:p>
        </w:tc>
        <w:tc>
          <w:tcPr>
            <w:tcW w:w="554" w:type="pct"/>
            <w:gridSpan w:val="2"/>
            <w:tcBorders>
              <w:top w:val="single" w:sz="8" w:space="0" w:color="00B050"/>
              <w:left w:val="nil"/>
              <w:bottom w:val="single" w:sz="4" w:space="0" w:color="00B050"/>
              <w:right w:val="nil"/>
            </w:tcBorders>
            <w:shd w:val="clear" w:color="auto" w:fill="auto"/>
            <w:noWrap/>
            <w:tcMar>
              <w:top w:w="15" w:type="dxa"/>
              <w:left w:w="15" w:type="dxa"/>
              <w:bottom w:w="0" w:type="dxa"/>
              <w:right w:w="15" w:type="dxa"/>
            </w:tcMar>
            <w:vAlign w:val="center"/>
            <w:hideMark/>
          </w:tcPr>
          <w:p w14:paraId="48832877" w14:textId="77777777" w:rsidR="00F611F9" w:rsidRPr="00F611F9" w:rsidRDefault="00F611F9" w:rsidP="00F611F9">
            <w:pPr>
              <w:spacing w:line="240" w:lineRule="auto"/>
              <w:jc w:val="center"/>
              <w:rPr>
                <w:color w:val="000000"/>
                <w:szCs w:val="16"/>
              </w:rPr>
            </w:pPr>
            <w:r w:rsidRPr="00F611F9">
              <w:rPr>
                <w:color w:val="000000"/>
                <w:szCs w:val="16"/>
              </w:rPr>
              <w:t>2.0 Hz</w:t>
            </w:r>
          </w:p>
        </w:tc>
        <w:tc>
          <w:tcPr>
            <w:tcW w:w="549" w:type="pct"/>
            <w:gridSpan w:val="2"/>
            <w:tcBorders>
              <w:top w:val="single" w:sz="8" w:space="0" w:color="00B050"/>
              <w:left w:val="nil"/>
              <w:bottom w:val="single" w:sz="4" w:space="0" w:color="00B050"/>
              <w:right w:val="nil"/>
            </w:tcBorders>
            <w:shd w:val="clear" w:color="auto" w:fill="auto"/>
            <w:noWrap/>
            <w:tcMar>
              <w:top w:w="15" w:type="dxa"/>
              <w:left w:w="15" w:type="dxa"/>
              <w:bottom w:w="0" w:type="dxa"/>
              <w:right w:w="15" w:type="dxa"/>
            </w:tcMar>
            <w:vAlign w:val="center"/>
            <w:hideMark/>
          </w:tcPr>
          <w:p w14:paraId="6AB42E9A" w14:textId="77777777" w:rsidR="00F611F9" w:rsidRPr="00F611F9" w:rsidRDefault="00F611F9" w:rsidP="00F611F9">
            <w:pPr>
              <w:spacing w:line="240" w:lineRule="auto"/>
              <w:jc w:val="center"/>
              <w:rPr>
                <w:color w:val="000000"/>
                <w:szCs w:val="16"/>
              </w:rPr>
            </w:pPr>
            <w:r w:rsidRPr="00F611F9">
              <w:rPr>
                <w:color w:val="000000"/>
                <w:szCs w:val="16"/>
              </w:rPr>
              <w:t>40°C</w:t>
            </w:r>
          </w:p>
        </w:tc>
        <w:tc>
          <w:tcPr>
            <w:tcW w:w="551" w:type="pct"/>
            <w:gridSpan w:val="2"/>
            <w:tcBorders>
              <w:top w:val="single" w:sz="8" w:space="0" w:color="00B050"/>
              <w:left w:val="nil"/>
              <w:bottom w:val="single" w:sz="4" w:space="0" w:color="00B050"/>
              <w:right w:val="nil"/>
            </w:tcBorders>
            <w:shd w:val="clear" w:color="auto" w:fill="auto"/>
            <w:noWrap/>
            <w:tcMar>
              <w:top w:w="15" w:type="dxa"/>
              <w:left w:w="15" w:type="dxa"/>
              <w:bottom w:w="0" w:type="dxa"/>
              <w:right w:w="15" w:type="dxa"/>
            </w:tcMar>
            <w:vAlign w:val="center"/>
            <w:hideMark/>
          </w:tcPr>
          <w:p w14:paraId="1D6CADD4" w14:textId="77777777" w:rsidR="00F611F9" w:rsidRPr="00F611F9" w:rsidRDefault="00F611F9" w:rsidP="00F611F9">
            <w:pPr>
              <w:spacing w:line="240" w:lineRule="auto"/>
              <w:jc w:val="center"/>
              <w:rPr>
                <w:color w:val="000000"/>
                <w:szCs w:val="16"/>
              </w:rPr>
            </w:pPr>
            <w:r w:rsidRPr="00F611F9">
              <w:rPr>
                <w:color w:val="000000"/>
                <w:szCs w:val="16"/>
              </w:rPr>
              <w:t>0°C</w:t>
            </w:r>
          </w:p>
        </w:tc>
        <w:tc>
          <w:tcPr>
            <w:tcW w:w="550" w:type="pct"/>
            <w:gridSpan w:val="2"/>
            <w:tcBorders>
              <w:top w:val="single" w:sz="8" w:space="0" w:color="00B050"/>
              <w:left w:val="nil"/>
              <w:bottom w:val="single" w:sz="4" w:space="0" w:color="00B050"/>
              <w:right w:val="nil"/>
            </w:tcBorders>
            <w:shd w:val="clear" w:color="auto" w:fill="auto"/>
            <w:noWrap/>
            <w:tcMar>
              <w:top w:w="15" w:type="dxa"/>
              <w:left w:w="15" w:type="dxa"/>
              <w:bottom w:w="0" w:type="dxa"/>
              <w:right w:w="15" w:type="dxa"/>
            </w:tcMar>
            <w:vAlign w:val="center"/>
            <w:hideMark/>
          </w:tcPr>
          <w:p w14:paraId="6D55565C" w14:textId="77777777" w:rsidR="00F611F9" w:rsidRPr="00F611F9" w:rsidRDefault="00F611F9" w:rsidP="00F611F9">
            <w:pPr>
              <w:spacing w:line="240" w:lineRule="auto"/>
              <w:jc w:val="center"/>
              <w:rPr>
                <w:color w:val="000000"/>
                <w:szCs w:val="16"/>
              </w:rPr>
            </w:pPr>
            <w:r w:rsidRPr="00F611F9">
              <w:rPr>
                <w:color w:val="000000"/>
                <w:szCs w:val="16"/>
              </w:rPr>
              <w:t>-10°C</w:t>
            </w:r>
          </w:p>
        </w:tc>
        <w:tc>
          <w:tcPr>
            <w:tcW w:w="551" w:type="pct"/>
            <w:gridSpan w:val="2"/>
            <w:tcBorders>
              <w:top w:val="single" w:sz="8" w:space="0" w:color="00B050"/>
              <w:left w:val="nil"/>
              <w:bottom w:val="single" w:sz="4" w:space="0" w:color="00B050"/>
              <w:right w:val="nil"/>
            </w:tcBorders>
            <w:shd w:val="clear" w:color="auto" w:fill="auto"/>
            <w:noWrap/>
            <w:tcMar>
              <w:top w:w="15" w:type="dxa"/>
              <w:left w:w="15" w:type="dxa"/>
              <w:bottom w:w="0" w:type="dxa"/>
              <w:right w:w="15" w:type="dxa"/>
            </w:tcMar>
            <w:vAlign w:val="center"/>
            <w:hideMark/>
          </w:tcPr>
          <w:p w14:paraId="7DDEF809" w14:textId="77777777" w:rsidR="00F611F9" w:rsidRPr="00F611F9" w:rsidRDefault="00F611F9" w:rsidP="00F611F9">
            <w:pPr>
              <w:spacing w:line="240" w:lineRule="auto"/>
              <w:jc w:val="center"/>
              <w:rPr>
                <w:color w:val="000000"/>
                <w:szCs w:val="16"/>
              </w:rPr>
            </w:pPr>
            <w:r w:rsidRPr="00F611F9">
              <w:rPr>
                <w:color w:val="000000"/>
                <w:szCs w:val="16"/>
              </w:rPr>
              <w:t>-15°C</w:t>
            </w:r>
          </w:p>
        </w:tc>
      </w:tr>
      <w:tr w:rsidR="00F611F9" w:rsidRPr="00F611F9" w14:paraId="7D162962" w14:textId="77777777" w:rsidTr="009F4955">
        <w:trPr>
          <w:trHeight w:val="20"/>
          <w:jc w:val="center"/>
        </w:trPr>
        <w:tc>
          <w:tcPr>
            <w:tcW w:w="398" w:type="pct"/>
            <w:vMerge/>
            <w:tcBorders>
              <w:top w:val="nil"/>
              <w:left w:val="nil"/>
              <w:bottom w:val="single" w:sz="4" w:space="0" w:color="00B050"/>
              <w:right w:val="nil"/>
            </w:tcBorders>
            <w:shd w:val="clear" w:color="auto" w:fill="auto"/>
            <w:vAlign w:val="center"/>
            <w:hideMark/>
          </w:tcPr>
          <w:p w14:paraId="09BF8031" w14:textId="77777777" w:rsidR="00F611F9" w:rsidRPr="00F611F9" w:rsidRDefault="00F611F9" w:rsidP="00F611F9">
            <w:pPr>
              <w:spacing w:line="240" w:lineRule="auto"/>
              <w:jc w:val="center"/>
              <w:rPr>
                <w:color w:val="000000"/>
                <w:szCs w:val="16"/>
              </w:rPr>
            </w:pPr>
          </w:p>
        </w:tc>
        <w:tc>
          <w:tcPr>
            <w:tcW w:w="525" w:type="pct"/>
            <w:vMerge/>
            <w:tcBorders>
              <w:top w:val="nil"/>
              <w:left w:val="nil"/>
              <w:bottom w:val="single" w:sz="4" w:space="0" w:color="00B050"/>
              <w:right w:val="nil"/>
            </w:tcBorders>
            <w:shd w:val="clear" w:color="auto" w:fill="auto"/>
            <w:vAlign w:val="center"/>
            <w:hideMark/>
          </w:tcPr>
          <w:p w14:paraId="12A58164" w14:textId="77777777" w:rsidR="00F611F9" w:rsidRPr="00F611F9" w:rsidRDefault="00F611F9" w:rsidP="00F611F9">
            <w:pPr>
              <w:spacing w:line="240" w:lineRule="auto"/>
              <w:jc w:val="center"/>
              <w:rPr>
                <w:color w:val="000000"/>
                <w:szCs w:val="16"/>
              </w:rPr>
            </w:pPr>
          </w:p>
        </w:tc>
        <w:tc>
          <w:tcPr>
            <w:tcW w:w="386" w:type="pct"/>
            <w:vMerge/>
            <w:tcBorders>
              <w:top w:val="nil"/>
              <w:left w:val="nil"/>
              <w:bottom w:val="single" w:sz="4" w:space="0" w:color="00B050"/>
              <w:right w:val="nil"/>
            </w:tcBorders>
            <w:shd w:val="clear" w:color="auto" w:fill="auto"/>
            <w:vAlign w:val="center"/>
            <w:hideMark/>
          </w:tcPr>
          <w:p w14:paraId="72618588" w14:textId="77777777" w:rsidR="00F611F9" w:rsidRPr="00F611F9" w:rsidRDefault="00F611F9" w:rsidP="00F611F9">
            <w:pPr>
              <w:spacing w:line="240" w:lineRule="auto"/>
              <w:jc w:val="center"/>
              <w:rPr>
                <w:color w:val="000000"/>
                <w:szCs w:val="16"/>
              </w:rPr>
            </w:pPr>
          </w:p>
        </w:tc>
        <w:tc>
          <w:tcPr>
            <w:tcW w:w="386" w:type="pct"/>
            <w:vMerge/>
            <w:tcBorders>
              <w:top w:val="nil"/>
              <w:left w:val="nil"/>
              <w:bottom w:val="single" w:sz="4" w:space="0" w:color="00B050"/>
              <w:right w:val="nil"/>
            </w:tcBorders>
            <w:shd w:val="clear" w:color="auto" w:fill="auto"/>
            <w:vAlign w:val="center"/>
            <w:hideMark/>
          </w:tcPr>
          <w:p w14:paraId="224CB90E" w14:textId="77777777" w:rsidR="00F611F9" w:rsidRPr="00F611F9" w:rsidRDefault="00F611F9" w:rsidP="00F611F9">
            <w:pPr>
              <w:spacing w:line="240" w:lineRule="auto"/>
              <w:jc w:val="center"/>
              <w:rPr>
                <w:color w:val="000000"/>
                <w:szCs w:val="16"/>
              </w:rPr>
            </w:pPr>
          </w:p>
        </w:tc>
        <w:tc>
          <w:tcPr>
            <w:tcW w:w="274" w:type="pct"/>
            <w:tcBorders>
              <w:top w:val="single" w:sz="4" w:space="0" w:color="00B050"/>
              <w:left w:val="nil"/>
              <w:bottom w:val="single" w:sz="4" w:space="0" w:color="00B050"/>
              <w:right w:val="nil"/>
            </w:tcBorders>
            <w:shd w:val="clear" w:color="auto" w:fill="auto"/>
            <w:noWrap/>
            <w:tcMar>
              <w:top w:w="15" w:type="dxa"/>
              <w:left w:w="15" w:type="dxa"/>
              <w:bottom w:w="0" w:type="dxa"/>
              <w:right w:w="15" w:type="dxa"/>
            </w:tcMar>
            <w:vAlign w:val="center"/>
            <w:hideMark/>
          </w:tcPr>
          <w:p w14:paraId="7464114B" w14:textId="77777777" w:rsidR="00F611F9" w:rsidRPr="00F611F9" w:rsidRDefault="00F611F9" w:rsidP="00F611F9">
            <w:pPr>
              <w:spacing w:line="240" w:lineRule="auto"/>
              <w:jc w:val="center"/>
              <w:rPr>
                <w:color w:val="000000"/>
                <w:szCs w:val="16"/>
              </w:rPr>
            </w:pPr>
            <w:r w:rsidRPr="00F611F9">
              <w:rPr>
                <w:color w:val="000000"/>
                <w:szCs w:val="16"/>
              </w:rPr>
              <w:t>Δξ</w:t>
            </w:r>
          </w:p>
        </w:tc>
        <w:tc>
          <w:tcPr>
            <w:tcW w:w="275" w:type="pct"/>
            <w:tcBorders>
              <w:top w:val="single" w:sz="4" w:space="0" w:color="00B050"/>
              <w:left w:val="nil"/>
              <w:bottom w:val="single" w:sz="4" w:space="0" w:color="00B050"/>
              <w:right w:val="nil"/>
            </w:tcBorders>
            <w:shd w:val="clear" w:color="auto" w:fill="auto"/>
            <w:tcMar>
              <w:top w:w="15" w:type="dxa"/>
              <w:left w:w="15" w:type="dxa"/>
              <w:bottom w:w="0" w:type="dxa"/>
              <w:right w:w="15" w:type="dxa"/>
            </w:tcMar>
            <w:vAlign w:val="center"/>
            <w:hideMark/>
          </w:tcPr>
          <w:p w14:paraId="3DF867D4" w14:textId="77777777" w:rsidR="00F611F9" w:rsidRPr="00F611F9" w:rsidRDefault="00F611F9" w:rsidP="00F611F9">
            <w:pPr>
              <w:spacing w:line="240" w:lineRule="auto"/>
              <w:jc w:val="center"/>
              <w:rPr>
                <w:color w:val="000000"/>
                <w:szCs w:val="16"/>
              </w:rPr>
            </w:pPr>
            <w:r w:rsidRPr="00F611F9">
              <w:rPr>
                <w:color w:val="000000"/>
                <w:szCs w:val="16"/>
              </w:rPr>
              <w:t>ΔG</w:t>
            </w:r>
          </w:p>
        </w:tc>
        <w:tc>
          <w:tcPr>
            <w:tcW w:w="274" w:type="pct"/>
            <w:tcBorders>
              <w:top w:val="single" w:sz="4" w:space="0" w:color="00B050"/>
              <w:left w:val="nil"/>
              <w:bottom w:val="single" w:sz="4" w:space="0" w:color="00B050"/>
              <w:right w:val="nil"/>
            </w:tcBorders>
            <w:shd w:val="clear" w:color="auto" w:fill="auto"/>
            <w:noWrap/>
            <w:tcMar>
              <w:top w:w="15" w:type="dxa"/>
              <w:left w:w="15" w:type="dxa"/>
              <w:bottom w:w="0" w:type="dxa"/>
              <w:right w:w="15" w:type="dxa"/>
            </w:tcMar>
            <w:vAlign w:val="center"/>
            <w:hideMark/>
          </w:tcPr>
          <w:p w14:paraId="7DB3F3F9" w14:textId="77777777" w:rsidR="00F611F9" w:rsidRPr="00F611F9" w:rsidRDefault="00F611F9" w:rsidP="00F611F9">
            <w:pPr>
              <w:spacing w:line="240" w:lineRule="auto"/>
              <w:jc w:val="center"/>
              <w:rPr>
                <w:color w:val="000000"/>
                <w:szCs w:val="16"/>
              </w:rPr>
            </w:pPr>
            <w:r w:rsidRPr="00F611F9">
              <w:rPr>
                <w:color w:val="000000"/>
                <w:szCs w:val="16"/>
              </w:rPr>
              <w:t>Δξ</w:t>
            </w:r>
          </w:p>
        </w:tc>
        <w:tc>
          <w:tcPr>
            <w:tcW w:w="280" w:type="pct"/>
            <w:tcBorders>
              <w:top w:val="single" w:sz="4" w:space="0" w:color="00B050"/>
              <w:left w:val="nil"/>
              <w:bottom w:val="single" w:sz="4" w:space="0" w:color="00B050"/>
              <w:right w:val="nil"/>
            </w:tcBorders>
            <w:shd w:val="clear" w:color="auto" w:fill="auto"/>
            <w:tcMar>
              <w:top w:w="15" w:type="dxa"/>
              <w:left w:w="15" w:type="dxa"/>
              <w:bottom w:w="0" w:type="dxa"/>
              <w:right w:w="15" w:type="dxa"/>
            </w:tcMar>
            <w:vAlign w:val="center"/>
            <w:hideMark/>
          </w:tcPr>
          <w:p w14:paraId="7BA38DFE" w14:textId="77777777" w:rsidR="00F611F9" w:rsidRPr="00F611F9" w:rsidRDefault="00F611F9" w:rsidP="00F611F9">
            <w:pPr>
              <w:spacing w:line="240" w:lineRule="auto"/>
              <w:jc w:val="center"/>
              <w:rPr>
                <w:color w:val="000000"/>
                <w:szCs w:val="16"/>
              </w:rPr>
            </w:pPr>
            <w:r w:rsidRPr="00F611F9">
              <w:rPr>
                <w:color w:val="000000"/>
                <w:szCs w:val="16"/>
              </w:rPr>
              <w:t>ΔG</w:t>
            </w:r>
          </w:p>
        </w:tc>
        <w:tc>
          <w:tcPr>
            <w:tcW w:w="274" w:type="pct"/>
            <w:tcBorders>
              <w:top w:val="single" w:sz="4" w:space="0" w:color="00B050"/>
              <w:left w:val="nil"/>
              <w:bottom w:val="single" w:sz="4" w:space="0" w:color="00B050"/>
              <w:right w:val="nil"/>
            </w:tcBorders>
            <w:shd w:val="clear" w:color="auto" w:fill="auto"/>
            <w:noWrap/>
            <w:tcMar>
              <w:top w:w="15" w:type="dxa"/>
              <w:left w:w="15" w:type="dxa"/>
              <w:bottom w:w="0" w:type="dxa"/>
              <w:right w:w="15" w:type="dxa"/>
            </w:tcMar>
            <w:vAlign w:val="center"/>
            <w:hideMark/>
          </w:tcPr>
          <w:p w14:paraId="4C8B30E6" w14:textId="77777777" w:rsidR="00F611F9" w:rsidRPr="00F611F9" w:rsidRDefault="00F611F9" w:rsidP="00F611F9">
            <w:pPr>
              <w:spacing w:line="240" w:lineRule="auto"/>
              <w:jc w:val="center"/>
              <w:rPr>
                <w:color w:val="000000"/>
                <w:szCs w:val="16"/>
              </w:rPr>
            </w:pPr>
            <w:r w:rsidRPr="00F611F9">
              <w:rPr>
                <w:color w:val="000000"/>
                <w:szCs w:val="16"/>
              </w:rPr>
              <w:t>Δξ</w:t>
            </w:r>
          </w:p>
        </w:tc>
        <w:tc>
          <w:tcPr>
            <w:tcW w:w="275" w:type="pct"/>
            <w:tcBorders>
              <w:top w:val="single" w:sz="4" w:space="0" w:color="00B050"/>
              <w:left w:val="nil"/>
              <w:bottom w:val="single" w:sz="4" w:space="0" w:color="00B050"/>
              <w:right w:val="nil"/>
            </w:tcBorders>
            <w:shd w:val="clear" w:color="auto" w:fill="auto"/>
            <w:tcMar>
              <w:top w:w="15" w:type="dxa"/>
              <w:left w:w="15" w:type="dxa"/>
              <w:bottom w:w="0" w:type="dxa"/>
              <w:right w:w="15" w:type="dxa"/>
            </w:tcMar>
            <w:vAlign w:val="center"/>
            <w:hideMark/>
          </w:tcPr>
          <w:p w14:paraId="12DFC97D" w14:textId="77777777" w:rsidR="00F611F9" w:rsidRPr="00F611F9" w:rsidRDefault="00F611F9" w:rsidP="00F611F9">
            <w:pPr>
              <w:spacing w:line="240" w:lineRule="auto"/>
              <w:jc w:val="center"/>
              <w:rPr>
                <w:color w:val="000000"/>
                <w:szCs w:val="16"/>
              </w:rPr>
            </w:pPr>
            <w:r w:rsidRPr="00F611F9">
              <w:rPr>
                <w:color w:val="000000"/>
                <w:szCs w:val="16"/>
              </w:rPr>
              <w:t>ΔG</w:t>
            </w:r>
          </w:p>
        </w:tc>
        <w:tc>
          <w:tcPr>
            <w:tcW w:w="274" w:type="pct"/>
            <w:tcBorders>
              <w:top w:val="single" w:sz="4" w:space="0" w:color="00B050"/>
              <w:left w:val="nil"/>
              <w:bottom w:val="single" w:sz="4" w:space="0" w:color="00B050"/>
              <w:right w:val="nil"/>
            </w:tcBorders>
            <w:shd w:val="clear" w:color="auto" w:fill="auto"/>
            <w:noWrap/>
            <w:tcMar>
              <w:top w:w="15" w:type="dxa"/>
              <w:left w:w="15" w:type="dxa"/>
              <w:bottom w:w="0" w:type="dxa"/>
              <w:right w:w="15" w:type="dxa"/>
            </w:tcMar>
            <w:vAlign w:val="center"/>
            <w:hideMark/>
          </w:tcPr>
          <w:p w14:paraId="2E418366" w14:textId="77777777" w:rsidR="00F611F9" w:rsidRPr="00F611F9" w:rsidRDefault="00F611F9" w:rsidP="00F611F9">
            <w:pPr>
              <w:spacing w:line="240" w:lineRule="auto"/>
              <w:jc w:val="center"/>
              <w:rPr>
                <w:color w:val="000000"/>
                <w:szCs w:val="16"/>
              </w:rPr>
            </w:pPr>
            <w:r w:rsidRPr="00F611F9">
              <w:rPr>
                <w:color w:val="000000"/>
                <w:szCs w:val="16"/>
              </w:rPr>
              <w:t>Δξ</w:t>
            </w:r>
          </w:p>
        </w:tc>
        <w:tc>
          <w:tcPr>
            <w:tcW w:w="277" w:type="pct"/>
            <w:tcBorders>
              <w:top w:val="single" w:sz="4" w:space="0" w:color="00B050"/>
              <w:left w:val="nil"/>
              <w:bottom w:val="single" w:sz="4" w:space="0" w:color="00B050"/>
              <w:right w:val="nil"/>
            </w:tcBorders>
            <w:shd w:val="clear" w:color="auto" w:fill="auto"/>
            <w:tcMar>
              <w:top w:w="15" w:type="dxa"/>
              <w:left w:w="15" w:type="dxa"/>
              <w:bottom w:w="0" w:type="dxa"/>
              <w:right w:w="15" w:type="dxa"/>
            </w:tcMar>
            <w:vAlign w:val="center"/>
            <w:hideMark/>
          </w:tcPr>
          <w:p w14:paraId="225AA25E" w14:textId="77777777" w:rsidR="00F611F9" w:rsidRPr="00F611F9" w:rsidRDefault="00F611F9" w:rsidP="00F611F9">
            <w:pPr>
              <w:spacing w:line="240" w:lineRule="auto"/>
              <w:jc w:val="center"/>
              <w:rPr>
                <w:color w:val="000000"/>
                <w:szCs w:val="16"/>
              </w:rPr>
            </w:pPr>
            <w:r w:rsidRPr="00F611F9">
              <w:rPr>
                <w:color w:val="000000"/>
                <w:szCs w:val="16"/>
              </w:rPr>
              <w:t>ΔG</w:t>
            </w:r>
          </w:p>
        </w:tc>
        <w:tc>
          <w:tcPr>
            <w:tcW w:w="274" w:type="pct"/>
            <w:tcBorders>
              <w:top w:val="single" w:sz="4" w:space="0" w:color="00B050"/>
              <w:left w:val="nil"/>
              <w:bottom w:val="single" w:sz="4" w:space="0" w:color="00B050"/>
              <w:right w:val="nil"/>
            </w:tcBorders>
            <w:shd w:val="clear" w:color="auto" w:fill="auto"/>
            <w:noWrap/>
            <w:tcMar>
              <w:top w:w="15" w:type="dxa"/>
              <w:left w:w="15" w:type="dxa"/>
              <w:bottom w:w="0" w:type="dxa"/>
              <w:right w:w="15" w:type="dxa"/>
            </w:tcMar>
            <w:vAlign w:val="center"/>
            <w:hideMark/>
          </w:tcPr>
          <w:p w14:paraId="0A13C07A" w14:textId="77777777" w:rsidR="00F611F9" w:rsidRPr="00F611F9" w:rsidRDefault="00F611F9" w:rsidP="00F611F9">
            <w:pPr>
              <w:spacing w:line="240" w:lineRule="auto"/>
              <w:jc w:val="center"/>
              <w:rPr>
                <w:color w:val="000000"/>
                <w:szCs w:val="16"/>
              </w:rPr>
            </w:pPr>
            <w:r w:rsidRPr="00F611F9">
              <w:rPr>
                <w:color w:val="000000"/>
                <w:szCs w:val="16"/>
              </w:rPr>
              <w:t>Δξ</w:t>
            </w:r>
          </w:p>
        </w:tc>
        <w:tc>
          <w:tcPr>
            <w:tcW w:w="276" w:type="pct"/>
            <w:tcBorders>
              <w:top w:val="single" w:sz="4" w:space="0" w:color="00B050"/>
              <w:left w:val="nil"/>
              <w:bottom w:val="single" w:sz="4" w:space="0" w:color="00B050"/>
              <w:right w:val="nil"/>
            </w:tcBorders>
            <w:shd w:val="clear" w:color="auto" w:fill="auto"/>
            <w:tcMar>
              <w:top w:w="15" w:type="dxa"/>
              <w:left w:w="15" w:type="dxa"/>
              <w:bottom w:w="0" w:type="dxa"/>
              <w:right w:w="15" w:type="dxa"/>
            </w:tcMar>
            <w:vAlign w:val="center"/>
            <w:hideMark/>
          </w:tcPr>
          <w:p w14:paraId="32CBB102" w14:textId="77777777" w:rsidR="00F611F9" w:rsidRPr="00F611F9" w:rsidRDefault="00F611F9" w:rsidP="00F611F9">
            <w:pPr>
              <w:spacing w:line="240" w:lineRule="auto"/>
              <w:jc w:val="center"/>
              <w:rPr>
                <w:color w:val="000000"/>
                <w:szCs w:val="16"/>
              </w:rPr>
            </w:pPr>
            <w:r w:rsidRPr="00F611F9">
              <w:rPr>
                <w:color w:val="000000"/>
                <w:szCs w:val="16"/>
              </w:rPr>
              <w:t>ΔG</w:t>
            </w:r>
          </w:p>
        </w:tc>
        <w:tc>
          <w:tcPr>
            <w:tcW w:w="274" w:type="pct"/>
            <w:tcBorders>
              <w:top w:val="single" w:sz="4" w:space="0" w:color="00B050"/>
              <w:left w:val="nil"/>
              <w:bottom w:val="single" w:sz="4" w:space="0" w:color="00B050"/>
              <w:right w:val="nil"/>
            </w:tcBorders>
            <w:shd w:val="clear" w:color="auto" w:fill="auto"/>
            <w:noWrap/>
            <w:tcMar>
              <w:top w:w="15" w:type="dxa"/>
              <w:left w:w="15" w:type="dxa"/>
              <w:bottom w:w="0" w:type="dxa"/>
              <w:right w:w="15" w:type="dxa"/>
            </w:tcMar>
            <w:vAlign w:val="center"/>
            <w:hideMark/>
          </w:tcPr>
          <w:p w14:paraId="4B526567" w14:textId="77777777" w:rsidR="00F611F9" w:rsidRPr="00F611F9" w:rsidRDefault="00F611F9" w:rsidP="00F611F9">
            <w:pPr>
              <w:spacing w:line="240" w:lineRule="auto"/>
              <w:jc w:val="center"/>
              <w:rPr>
                <w:color w:val="000000"/>
                <w:szCs w:val="16"/>
              </w:rPr>
            </w:pPr>
            <w:r w:rsidRPr="00F611F9">
              <w:rPr>
                <w:color w:val="000000"/>
                <w:szCs w:val="16"/>
              </w:rPr>
              <w:t>Δξ</w:t>
            </w:r>
          </w:p>
        </w:tc>
        <w:tc>
          <w:tcPr>
            <w:tcW w:w="277" w:type="pct"/>
            <w:tcBorders>
              <w:top w:val="single" w:sz="4" w:space="0" w:color="00B050"/>
              <w:left w:val="nil"/>
              <w:bottom w:val="single" w:sz="4" w:space="0" w:color="00B050"/>
              <w:right w:val="nil"/>
            </w:tcBorders>
            <w:shd w:val="clear" w:color="auto" w:fill="auto"/>
            <w:tcMar>
              <w:top w:w="15" w:type="dxa"/>
              <w:left w:w="15" w:type="dxa"/>
              <w:bottom w:w="0" w:type="dxa"/>
              <w:right w:w="15" w:type="dxa"/>
            </w:tcMar>
            <w:vAlign w:val="center"/>
            <w:hideMark/>
          </w:tcPr>
          <w:p w14:paraId="33090BCB" w14:textId="77777777" w:rsidR="00F611F9" w:rsidRPr="00F611F9" w:rsidRDefault="00F611F9" w:rsidP="00F611F9">
            <w:pPr>
              <w:spacing w:line="240" w:lineRule="auto"/>
              <w:jc w:val="center"/>
              <w:rPr>
                <w:color w:val="000000"/>
                <w:szCs w:val="16"/>
              </w:rPr>
            </w:pPr>
            <w:r w:rsidRPr="00F611F9">
              <w:rPr>
                <w:color w:val="000000"/>
                <w:szCs w:val="16"/>
              </w:rPr>
              <w:t>ΔG</w:t>
            </w:r>
          </w:p>
        </w:tc>
      </w:tr>
      <w:tr w:rsidR="00F611F9" w:rsidRPr="00F611F9" w14:paraId="6D36FF0B" w14:textId="77777777" w:rsidTr="009F4955">
        <w:trPr>
          <w:trHeight w:val="20"/>
          <w:jc w:val="center"/>
        </w:trPr>
        <w:tc>
          <w:tcPr>
            <w:tcW w:w="398" w:type="pct"/>
            <w:tcBorders>
              <w:top w:val="single" w:sz="4"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563E8F1C" w14:textId="77777777" w:rsidR="00F611F9" w:rsidRPr="00F611F9" w:rsidRDefault="00F611F9" w:rsidP="00F611F9">
            <w:pPr>
              <w:spacing w:line="240" w:lineRule="auto"/>
              <w:jc w:val="center"/>
              <w:rPr>
                <w:color w:val="000000"/>
                <w:szCs w:val="16"/>
              </w:rPr>
            </w:pPr>
            <w:r w:rsidRPr="00F611F9">
              <w:rPr>
                <w:color w:val="000000"/>
                <w:szCs w:val="16"/>
              </w:rPr>
              <w:t>[%]</w:t>
            </w:r>
          </w:p>
        </w:tc>
        <w:tc>
          <w:tcPr>
            <w:tcW w:w="525" w:type="pct"/>
            <w:tcBorders>
              <w:top w:val="single" w:sz="4"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3904FE6A" w14:textId="77777777" w:rsidR="00F611F9" w:rsidRPr="00F611F9" w:rsidRDefault="00F611F9" w:rsidP="00F611F9">
            <w:pPr>
              <w:spacing w:line="240" w:lineRule="auto"/>
              <w:jc w:val="center"/>
              <w:rPr>
                <w:color w:val="000000"/>
                <w:szCs w:val="16"/>
              </w:rPr>
            </w:pPr>
            <w:r w:rsidRPr="00F611F9">
              <w:rPr>
                <w:color w:val="000000"/>
                <w:szCs w:val="16"/>
              </w:rPr>
              <w:t>[MPa]</w:t>
            </w:r>
          </w:p>
        </w:tc>
        <w:tc>
          <w:tcPr>
            <w:tcW w:w="386" w:type="pct"/>
            <w:tcBorders>
              <w:top w:val="single" w:sz="4"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0FA0E8CD" w14:textId="77777777" w:rsidR="00F611F9" w:rsidRPr="00F611F9" w:rsidRDefault="00F611F9" w:rsidP="00F611F9">
            <w:pPr>
              <w:spacing w:line="240" w:lineRule="auto"/>
              <w:jc w:val="center"/>
              <w:rPr>
                <w:color w:val="000000"/>
                <w:szCs w:val="16"/>
              </w:rPr>
            </w:pPr>
            <w:r w:rsidRPr="00F611F9">
              <w:rPr>
                <w:color w:val="000000"/>
                <w:szCs w:val="16"/>
              </w:rPr>
              <w:t>[%]</w:t>
            </w:r>
          </w:p>
        </w:tc>
        <w:tc>
          <w:tcPr>
            <w:tcW w:w="386" w:type="pct"/>
            <w:tcBorders>
              <w:top w:val="single" w:sz="4"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2B0FAE1B" w14:textId="77777777" w:rsidR="00F611F9" w:rsidRPr="00F611F9" w:rsidRDefault="00F611F9" w:rsidP="00F611F9">
            <w:pPr>
              <w:spacing w:line="240" w:lineRule="auto"/>
              <w:jc w:val="center"/>
              <w:rPr>
                <w:color w:val="000000"/>
                <w:szCs w:val="16"/>
              </w:rPr>
            </w:pPr>
            <w:r w:rsidRPr="00F611F9">
              <w:rPr>
                <w:color w:val="000000"/>
                <w:szCs w:val="16"/>
              </w:rPr>
              <w:t>[%]</w:t>
            </w:r>
          </w:p>
        </w:tc>
        <w:tc>
          <w:tcPr>
            <w:tcW w:w="274" w:type="pct"/>
            <w:tcBorders>
              <w:top w:val="single" w:sz="4"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13970D0A" w14:textId="77777777" w:rsidR="00F611F9" w:rsidRPr="00F611F9" w:rsidRDefault="00F611F9" w:rsidP="00F611F9">
            <w:pPr>
              <w:spacing w:line="240" w:lineRule="auto"/>
              <w:jc w:val="center"/>
              <w:rPr>
                <w:color w:val="000000"/>
                <w:szCs w:val="16"/>
              </w:rPr>
            </w:pPr>
            <w:r w:rsidRPr="00F611F9">
              <w:rPr>
                <w:color w:val="000000"/>
                <w:szCs w:val="16"/>
              </w:rPr>
              <w:t>[%]</w:t>
            </w:r>
          </w:p>
        </w:tc>
        <w:tc>
          <w:tcPr>
            <w:tcW w:w="275" w:type="pct"/>
            <w:tcBorders>
              <w:top w:val="single" w:sz="4"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24DBFA32" w14:textId="77777777" w:rsidR="00F611F9" w:rsidRPr="00F611F9" w:rsidRDefault="00F611F9" w:rsidP="00F611F9">
            <w:pPr>
              <w:spacing w:line="240" w:lineRule="auto"/>
              <w:jc w:val="center"/>
              <w:rPr>
                <w:color w:val="000000"/>
                <w:szCs w:val="16"/>
              </w:rPr>
            </w:pPr>
            <w:r w:rsidRPr="00F611F9">
              <w:rPr>
                <w:color w:val="000000"/>
                <w:szCs w:val="16"/>
              </w:rPr>
              <w:t>[%]</w:t>
            </w:r>
          </w:p>
        </w:tc>
        <w:tc>
          <w:tcPr>
            <w:tcW w:w="274" w:type="pct"/>
            <w:tcBorders>
              <w:top w:val="single" w:sz="4"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261A2788" w14:textId="77777777" w:rsidR="00F611F9" w:rsidRPr="00F611F9" w:rsidRDefault="00F611F9" w:rsidP="00F611F9">
            <w:pPr>
              <w:spacing w:line="240" w:lineRule="auto"/>
              <w:jc w:val="center"/>
              <w:rPr>
                <w:color w:val="000000"/>
                <w:szCs w:val="16"/>
              </w:rPr>
            </w:pPr>
            <w:r w:rsidRPr="00F611F9">
              <w:rPr>
                <w:color w:val="000000"/>
                <w:szCs w:val="16"/>
              </w:rPr>
              <w:t>[%]</w:t>
            </w:r>
          </w:p>
        </w:tc>
        <w:tc>
          <w:tcPr>
            <w:tcW w:w="280" w:type="pct"/>
            <w:tcBorders>
              <w:top w:val="single" w:sz="4"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546B5E4D" w14:textId="77777777" w:rsidR="00F611F9" w:rsidRPr="00F611F9" w:rsidRDefault="00F611F9" w:rsidP="00F611F9">
            <w:pPr>
              <w:spacing w:line="240" w:lineRule="auto"/>
              <w:jc w:val="center"/>
              <w:rPr>
                <w:color w:val="000000"/>
                <w:szCs w:val="16"/>
              </w:rPr>
            </w:pPr>
            <w:r w:rsidRPr="00F611F9">
              <w:rPr>
                <w:color w:val="000000"/>
                <w:szCs w:val="16"/>
              </w:rPr>
              <w:t>[%]</w:t>
            </w:r>
          </w:p>
        </w:tc>
        <w:tc>
          <w:tcPr>
            <w:tcW w:w="274" w:type="pct"/>
            <w:tcBorders>
              <w:top w:val="single" w:sz="4"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360D9E45" w14:textId="77777777" w:rsidR="00F611F9" w:rsidRPr="00F611F9" w:rsidRDefault="00F611F9" w:rsidP="00F611F9">
            <w:pPr>
              <w:spacing w:line="240" w:lineRule="auto"/>
              <w:jc w:val="center"/>
              <w:rPr>
                <w:color w:val="000000"/>
                <w:szCs w:val="16"/>
              </w:rPr>
            </w:pPr>
            <w:r w:rsidRPr="00F611F9">
              <w:rPr>
                <w:color w:val="000000"/>
                <w:szCs w:val="16"/>
              </w:rPr>
              <w:t>[%]</w:t>
            </w:r>
          </w:p>
        </w:tc>
        <w:tc>
          <w:tcPr>
            <w:tcW w:w="275" w:type="pct"/>
            <w:tcBorders>
              <w:top w:val="single" w:sz="4"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437D7EEE" w14:textId="77777777" w:rsidR="00F611F9" w:rsidRPr="00F611F9" w:rsidRDefault="00F611F9" w:rsidP="00F611F9">
            <w:pPr>
              <w:spacing w:line="240" w:lineRule="auto"/>
              <w:jc w:val="center"/>
              <w:rPr>
                <w:color w:val="000000"/>
                <w:szCs w:val="16"/>
              </w:rPr>
            </w:pPr>
            <w:r w:rsidRPr="00F611F9">
              <w:rPr>
                <w:color w:val="000000"/>
                <w:szCs w:val="16"/>
              </w:rPr>
              <w:t>[%]</w:t>
            </w:r>
          </w:p>
        </w:tc>
        <w:tc>
          <w:tcPr>
            <w:tcW w:w="274" w:type="pct"/>
            <w:tcBorders>
              <w:top w:val="single" w:sz="4"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407B3D56" w14:textId="77777777" w:rsidR="00F611F9" w:rsidRPr="00F611F9" w:rsidRDefault="00F611F9" w:rsidP="00F611F9">
            <w:pPr>
              <w:spacing w:line="240" w:lineRule="auto"/>
              <w:jc w:val="center"/>
              <w:rPr>
                <w:color w:val="000000"/>
                <w:szCs w:val="16"/>
              </w:rPr>
            </w:pPr>
            <w:r w:rsidRPr="00F611F9">
              <w:rPr>
                <w:color w:val="000000"/>
                <w:szCs w:val="16"/>
              </w:rPr>
              <w:t>[%]</w:t>
            </w:r>
          </w:p>
        </w:tc>
        <w:tc>
          <w:tcPr>
            <w:tcW w:w="277" w:type="pct"/>
            <w:tcBorders>
              <w:top w:val="single" w:sz="4"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52ECF404" w14:textId="77777777" w:rsidR="00F611F9" w:rsidRPr="00F611F9" w:rsidRDefault="00F611F9" w:rsidP="00F611F9">
            <w:pPr>
              <w:spacing w:line="240" w:lineRule="auto"/>
              <w:jc w:val="center"/>
              <w:rPr>
                <w:color w:val="000000"/>
                <w:szCs w:val="16"/>
              </w:rPr>
            </w:pPr>
            <w:r w:rsidRPr="00F611F9">
              <w:rPr>
                <w:color w:val="000000"/>
                <w:szCs w:val="16"/>
              </w:rPr>
              <w:t>[%]</w:t>
            </w:r>
          </w:p>
        </w:tc>
        <w:tc>
          <w:tcPr>
            <w:tcW w:w="274" w:type="pct"/>
            <w:tcBorders>
              <w:top w:val="single" w:sz="4"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675A2D3E" w14:textId="77777777" w:rsidR="00F611F9" w:rsidRPr="00F611F9" w:rsidRDefault="00F611F9" w:rsidP="00F611F9">
            <w:pPr>
              <w:spacing w:line="240" w:lineRule="auto"/>
              <w:jc w:val="center"/>
              <w:rPr>
                <w:color w:val="000000"/>
                <w:szCs w:val="16"/>
              </w:rPr>
            </w:pPr>
            <w:r w:rsidRPr="00F611F9">
              <w:rPr>
                <w:color w:val="000000"/>
                <w:szCs w:val="16"/>
              </w:rPr>
              <w:t>[%]</w:t>
            </w:r>
          </w:p>
        </w:tc>
        <w:tc>
          <w:tcPr>
            <w:tcW w:w="276" w:type="pct"/>
            <w:tcBorders>
              <w:top w:val="single" w:sz="4"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0986A407" w14:textId="77777777" w:rsidR="00F611F9" w:rsidRPr="00F611F9" w:rsidRDefault="00F611F9" w:rsidP="00F611F9">
            <w:pPr>
              <w:spacing w:line="240" w:lineRule="auto"/>
              <w:jc w:val="center"/>
              <w:rPr>
                <w:color w:val="000000"/>
                <w:szCs w:val="16"/>
              </w:rPr>
            </w:pPr>
            <w:r w:rsidRPr="00F611F9">
              <w:rPr>
                <w:color w:val="000000"/>
                <w:szCs w:val="16"/>
              </w:rPr>
              <w:t>[%]</w:t>
            </w:r>
          </w:p>
        </w:tc>
        <w:tc>
          <w:tcPr>
            <w:tcW w:w="274" w:type="pct"/>
            <w:tcBorders>
              <w:top w:val="single" w:sz="4"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0D4F67BA" w14:textId="77777777" w:rsidR="00F611F9" w:rsidRPr="00F611F9" w:rsidRDefault="00F611F9" w:rsidP="00F611F9">
            <w:pPr>
              <w:spacing w:line="240" w:lineRule="auto"/>
              <w:jc w:val="center"/>
              <w:rPr>
                <w:color w:val="000000"/>
                <w:szCs w:val="16"/>
              </w:rPr>
            </w:pPr>
            <w:r w:rsidRPr="00F611F9">
              <w:rPr>
                <w:color w:val="000000"/>
                <w:szCs w:val="16"/>
              </w:rPr>
              <w:t>[%]</w:t>
            </w:r>
          </w:p>
        </w:tc>
        <w:tc>
          <w:tcPr>
            <w:tcW w:w="277" w:type="pct"/>
            <w:tcBorders>
              <w:top w:val="single" w:sz="4"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3A4B137A" w14:textId="77777777" w:rsidR="00F611F9" w:rsidRPr="00F611F9" w:rsidRDefault="00F611F9" w:rsidP="00F611F9">
            <w:pPr>
              <w:spacing w:line="240" w:lineRule="auto"/>
              <w:jc w:val="center"/>
              <w:rPr>
                <w:color w:val="000000"/>
                <w:szCs w:val="16"/>
              </w:rPr>
            </w:pPr>
            <w:r w:rsidRPr="00F611F9">
              <w:rPr>
                <w:color w:val="000000"/>
                <w:szCs w:val="16"/>
              </w:rPr>
              <w:t>[%]</w:t>
            </w:r>
          </w:p>
        </w:tc>
      </w:tr>
      <w:tr w:rsidR="00F611F9" w:rsidRPr="00F611F9" w14:paraId="5D3C05F3" w14:textId="77777777" w:rsidTr="00BB204F">
        <w:trPr>
          <w:trHeight w:val="20"/>
          <w:jc w:val="center"/>
        </w:trPr>
        <w:tc>
          <w:tcPr>
            <w:tcW w:w="398" w:type="pct"/>
            <w:tcBorders>
              <w:top w:val="single" w:sz="8"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71E32D06" w14:textId="77777777" w:rsidR="00F611F9" w:rsidRPr="00F611F9" w:rsidRDefault="00F611F9" w:rsidP="00F611F9">
            <w:pPr>
              <w:spacing w:line="240" w:lineRule="auto"/>
              <w:jc w:val="center"/>
              <w:rPr>
                <w:color w:val="000000"/>
                <w:szCs w:val="16"/>
              </w:rPr>
            </w:pPr>
            <w:r w:rsidRPr="00F611F9">
              <w:rPr>
                <w:color w:val="000000"/>
                <w:szCs w:val="16"/>
              </w:rPr>
              <w:t>8.38</w:t>
            </w:r>
          </w:p>
        </w:tc>
        <w:tc>
          <w:tcPr>
            <w:tcW w:w="525" w:type="pct"/>
            <w:tcBorders>
              <w:top w:val="single" w:sz="8"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33432BE7" w14:textId="77777777" w:rsidR="00F611F9" w:rsidRPr="00F611F9" w:rsidRDefault="00F611F9" w:rsidP="00F611F9">
            <w:pPr>
              <w:spacing w:line="240" w:lineRule="auto"/>
              <w:jc w:val="center"/>
              <w:rPr>
                <w:color w:val="000000"/>
                <w:szCs w:val="16"/>
              </w:rPr>
            </w:pPr>
            <w:r w:rsidRPr="00F611F9">
              <w:rPr>
                <w:color w:val="000000"/>
                <w:szCs w:val="16"/>
              </w:rPr>
              <w:t>0.77</w:t>
            </w:r>
          </w:p>
        </w:tc>
        <w:tc>
          <w:tcPr>
            <w:tcW w:w="386" w:type="pct"/>
            <w:tcBorders>
              <w:top w:val="single" w:sz="8"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32F805F9" w14:textId="77777777" w:rsidR="00F611F9" w:rsidRPr="00F611F9" w:rsidRDefault="00F611F9" w:rsidP="00F611F9">
            <w:pPr>
              <w:spacing w:line="240" w:lineRule="auto"/>
              <w:jc w:val="center"/>
              <w:rPr>
                <w:color w:val="000000"/>
                <w:szCs w:val="16"/>
              </w:rPr>
            </w:pPr>
            <w:r w:rsidRPr="00F611F9">
              <w:rPr>
                <w:color w:val="000000"/>
                <w:szCs w:val="16"/>
              </w:rPr>
              <w:t>-12</w:t>
            </w:r>
          </w:p>
        </w:tc>
        <w:tc>
          <w:tcPr>
            <w:tcW w:w="386" w:type="pct"/>
            <w:tcBorders>
              <w:top w:val="single" w:sz="8"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7009FF1D" w14:textId="77777777" w:rsidR="00F611F9" w:rsidRPr="00F611F9" w:rsidRDefault="00F611F9" w:rsidP="00F611F9">
            <w:pPr>
              <w:spacing w:line="240" w:lineRule="auto"/>
              <w:jc w:val="center"/>
              <w:rPr>
                <w:color w:val="000000"/>
                <w:szCs w:val="16"/>
              </w:rPr>
            </w:pPr>
            <w:r w:rsidRPr="00F611F9">
              <w:rPr>
                <w:color w:val="000000"/>
                <w:szCs w:val="16"/>
              </w:rPr>
              <w:t>+19</w:t>
            </w:r>
          </w:p>
        </w:tc>
        <w:tc>
          <w:tcPr>
            <w:tcW w:w="274" w:type="pct"/>
            <w:tcBorders>
              <w:top w:val="single" w:sz="8"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4A8CFDAF" w14:textId="77777777" w:rsidR="00F611F9" w:rsidRPr="00F611F9" w:rsidRDefault="00F611F9" w:rsidP="00F611F9">
            <w:pPr>
              <w:spacing w:line="240" w:lineRule="auto"/>
              <w:jc w:val="center"/>
              <w:rPr>
                <w:color w:val="000000"/>
                <w:szCs w:val="16"/>
              </w:rPr>
            </w:pPr>
            <w:r w:rsidRPr="00F611F9">
              <w:rPr>
                <w:color w:val="000000"/>
                <w:szCs w:val="16"/>
              </w:rPr>
              <w:t>+2</w:t>
            </w:r>
          </w:p>
        </w:tc>
        <w:tc>
          <w:tcPr>
            <w:tcW w:w="275" w:type="pct"/>
            <w:tcBorders>
              <w:top w:val="single" w:sz="8"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1DED100C" w14:textId="77777777" w:rsidR="00F611F9" w:rsidRPr="00F611F9" w:rsidRDefault="00F611F9" w:rsidP="00F611F9">
            <w:pPr>
              <w:spacing w:line="240" w:lineRule="auto"/>
              <w:jc w:val="center"/>
              <w:rPr>
                <w:color w:val="000000"/>
                <w:szCs w:val="16"/>
              </w:rPr>
            </w:pPr>
            <w:r w:rsidRPr="00F611F9">
              <w:rPr>
                <w:color w:val="000000"/>
                <w:szCs w:val="16"/>
              </w:rPr>
              <w:t>+1</w:t>
            </w:r>
          </w:p>
        </w:tc>
        <w:tc>
          <w:tcPr>
            <w:tcW w:w="274" w:type="pct"/>
            <w:tcBorders>
              <w:top w:val="single" w:sz="8"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2A8D5E4C" w14:textId="77777777" w:rsidR="00F611F9" w:rsidRPr="00F611F9" w:rsidRDefault="00F611F9" w:rsidP="00F611F9">
            <w:pPr>
              <w:spacing w:line="240" w:lineRule="auto"/>
              <w:jc w:val="center"/>
              <w:rPr>
                <w:color w:val="000000"/>
                <w:szCs w:val="16"/>
              </w:rPr>
            </w:pPr>
            <w:r w:rsidRPr="00F611F9">
              <w:rPr>
                <w:color w:val="000000"/>
                <w:szCs w:val="16"/>
              </w:rPr>
              <w:t>+4</w:t>
            </w:r>
          </w:p>
        </w:tc>
        <w:tc>
          <w:tcPr>
            <w:tcW w:w="280" w:type="pct"/>
            <w:tcBorders>
              <w:top w:val="single" w:sz="8"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0C675D75" w14:textId="77777777" w:rsidR="00F611F9" w:rsidRPr="00F611F9" w:rsidRDefault="00F611F9" w:rsidP="00F611F9">
            <w:pPr>
              <w:spacing w:line="240" w:lineRule="auto"/>
              <w:jc w:val="center"/>
              <w:rPr>
                <w:color w:val="000000"/>
                <w:szCs w:val="16"/>
              </w:rPr>
            </w:pPr>
            <w:r w:rsidRPr="00F611F9">
              <w:rPr>
                <w:color w:val="000000"/>
                <w:szCs w:val="16"/>
              </w:rPr>
              <w:t>-6</w:t>
            </w:r>
          </w:p>
        </w:tc>
        <w:tc>
          <w:tcPr>
            <w:tcW w:w="274" w:type="pct"/>
            <w:tcBorders>
              <w:top w:val="single" w:sz="8"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74790ECB" w14:textId="77777777" w:rsidR="00F611F9" w:rsidRPr="00F611F9" w:rsidRDefault="00F611F9" w:rsidP="00F611F9">
            <w:pPr>
              <w:spacing w:line="240" w:lineRule="auto"/>
              <w:jc w:val="center"/>
              <w:rPr>
                <w:color w:val="000000"/>
                <w:szCs w:val="16"/>
              </w:rPr>
            </w:pPr>
            <w:r w:rsidRPr="00F611F9">
              <w:rPr>
                <w:color w:val="000000"/>
                <w:szCs w:val="16"/>
              </w:rPr>
              <w:t>+10</w:t>
            </w:r>
          </w:p>
        </w:tc>
        <w:tc>
          <w:tcPr>
            <w:tcW w:w="275" w:type="pct"/>
            <w:tcBorders>
              <w:top w:val="single" w:sz="8"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633971E9" w14:textId="77777777" w:rsidR="00F611F9" w:rsidRPr="00F611F9" w:rsidRDefault="00F611F9" w:rsidP="00F611F9">
            <w:pPr>
              <w:spacing w:line="240" w:lineRule="auto"/>
              <w:jc w:val="center"/>
              <w:rPr>
                <w:color w:val="000000"/>
                <w:szCs w:val="16"/>
              </w:rPr>
            </w:pPr>
            <w:r w:rsidRPr="00F611F9">
              <w:rPr>
                <w:color w:val="000000"/>
                <w:szCs w:val="16"/>
              </w:rPr>
              <w:t>-15</w:t>
            </w:r>
          </w:p>
        </w:tc>
        <w:tc>
          <w:tcPr>
            <w:tcW w:w="274" w:type="pct"/>
            <w:tcBorders>
              <w:top w:val="single" w:sz="8"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2DD3F4B4" w14:textId="77777777" w:rsidR="00F611F9" w:rsidRPr="00F611F9" w:rsidRDefault="00F611F9" w:rsidP="00F611F9">
            <w:pPr>
              <w:spacing w:line="240" w:lineRule="auto"/>
              <w:jc w:val="center"/>
              <w:rPr>
                <w:color w:val="000000"/>
                <w:szCs w:val="16"/>
              </w:rPr>
            </w:pPr>
            <w:r w:rsidRPr="00F611F9">
              <w:rPr>
                <w:color w:val="000000"/>
                <w:szCs w:val="16"/>
              </w:rPr>
              <w:t>+12</w:t>
            </w:r>
          </w:p>
        </w:tc>
        <w:tc>
          <w:tcPr>
            <w:tcW w:w="277" w:type="pct"/>
            <w:tcBorders>
              <w:top w:val="single" w:sz="8"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375F56F0" w14:textId="77777777" w:rsidR="00F611F9" w:rsidRPr="00F611F9" w:rsidRDefault="00F611F9" w:rsidP="00F611F9">
            <w:pPr>
              <w:spacing w:line="240" w:lineRule="auto"/>
              <w:jc w:val="center"/>
              <w:rPr>
                <w:color w:val="000000"/>
                <w:szCs w:val="16"/>
              </w:rPr>
            </w:pPr>
            <w:r w:rsidRPr="00F611F9">
              <w:rPr>
                <w:color w:val="000000"/>
                <w:szCs w:val="16"/>
              </w:rPr>
              <w:t>+30</w:t>
            </w:r>
          </w:p>
        </w:tc>
        <w:tc>
          <w:tcPr>
            <w:tcW w:w="274" w:type="pct"/>
            <w:tcBorders>
              <w:top w:val="single" w:sz="8"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5F96FBD8" w14:textId="77777777" w:rsidR="00F611F9" w:rsidRPr="00F611F9" w:rsidRDefault="00F611F9" w:rsidP="00F611F9">
            <w:pPr>
              <w:spacing w:line="240" w:lineRule="auto"/>
              <w:jc w:val="center"/>
              <w:rPr>
                <w:color w:val="000000"/>
                <w:szCs w:val="16"/>
              </w:rPr>
            </w:pPr>
            <w:r w:rsidRPr="00F611F9">
              <w:rPr>
                <w:color w:val="000000"/>
                <w:szCs w:val="16"/>
              </w:rPr>
              <w:t>+29</w:t>
            </w:r>
          </w:p>
        </w:tc>
        <w:tc>
          <w:tcPr>
            <w:tcW w:w="276" w:type="pct"/>
            <w:tcBorders>
              <w:top w:val="single" w:sz="8"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3E487253" w14:textId="77777777" w:rsidR="00F611F9" w:rsidRPr="00F611F9" w:rsidRDefault="00F611F9" w:rsidP="00F611F9">
            <w:pPr>
              <w:spacing w:line="240" w:lineRule="auto"/>
              <w:jc w:val="center"/>
              <w:rPr>
                <w:color w:val="000000"/>
                <w:szCs w:val="16"/>
              </w:rPr>
            </w:pPr>
            <w:r w:rsidRPr="00F611F9">
              <w:rPr>
                <w:color w:val="000000"/>
                <w:szCs w:val="16"/>
              </w:rPr>
              <w:t>+47</w:t>
            </w:r>
          </w:p>
        </w:tc>
        <w:tc>
          <w:tcPr>
            <w:tcW w:w="274" w:type="pct"/>
            <w:tcBorders>
              <w:top w:val="single" w:sz="8"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7C56A05B" w14:textId="77777777" w:rsidR="00F611F9" w:rsidRPr="00F611F9" w:rsidRDefault="00F611F9" w:rsidP="00F611F9">
            <w:pPr>
              <w:spacing w:line="240" w:lineRule="auto"/>
              <w:jc w:val="center"/>
              <w:rPr>
                <w:color w:val="000000"/>
                <w:szCs w:val="16"/>
              </w:rPr>
            </w:pPr>
            <w:r w:rsidRPr="00F611F9">
              <w:rPr>
                <w:color w:val="000000"/>
                <w:szCs w:val="16"/>
              </w:rPr>
              <w:t>+45</w:t>
            </w:r>
          </w:p>
        </w:tc>
        <w:tc>
          <w:tcPr>
            <w:tcW w:w="277" w:type="pct"/>
            <w:tcBorders>
              <w:top w:val="single" w:sz="8" w:space="0" w:color="00B050"/>
              <w:left w:val="nil"/>
              <w:bottom w:val="single" w:sz="8" w:space="0" w:color="00B050"/>
              <w:right w:val="nil"/>
            </w:tcBorders>
            <w:shd w:val="clear" w:color="auto" w:fill="auto"/>
            <w:noWrap/>
            <w:tcMar>
              <w:top w:w="15" w:type="dxa"/>
              <w:left w:w="15" w:type="dxa"/>
              <w:bottom w:w="0" w:type="dxa"/>
              <w:right w:w="15" w:type="dxa"/>
            </w:tcMar>
            <w:vAlign w:val="center"/>
            <w:hideMark/>
          </w:tcPr>
          <w:p w14:paraId="2252CAD5" w14:textId="77777777" w:rsidR="00F611F9" w:rsidRPr="00F611F9" w:rsidRDefault="00F611F9" w:rsidP="00F611F9">
            <w:pPr>
              <w:spacing w:line="240" w:lineRule="auto"/>
              <w:jc w:val="center"/>
              <w:rPr>
                <w:color w:val="000000"/>
                <w:szCs w:val="16"/>
              </w:rPr>
            </w:pPr>
            <w:r w:rsidRPr="00F611F9">
              <w:rPr>
                <w:color w:val="000000"/>
                <w:szCs w:val="16"/>
              </w:rPr>
              <w:t>+68</w:t>
            </w:r>
          </w:p>
        </w:tc>
      </w:tr>
      <w:tr w:rsidR="00F611F9" w:rsidRPr="00F611F9" w14:paraId="0BAC0864" w14:textId="77777777" w:rsidTr="00BB204F">
        <w:trPr>
          <w:trHeight w:val="20"/>
          <w:jc w:val="center"/>
        </w:trPr>
        <w:tc>
          <w:tcPr>
            <w:tcW w:w="5000" w:type="pct"/>
            <w:gridSpan w:val="16"/>
            <w:tcBorders>
              <w:top w:val="single" w:sz="8" w:space="0" w:color="00B050"/>
              <w:left w:val="nil"/>
              <w:bottom w:val="nil"/>
              <w:right w:val="nil"/>
            </w:tcBorders>
            <w:shd w:val="clear" w:color="auto" w:fill="auto"/>
            <w:noWrap/>
            <w:tcMar>
              <w:top w:w="15" w:type="dxa"/>
              <w:left w:w="15" w:type="dxa"/>
              <w:bottom w:w="0" w:type="dxa"/>
              <w:right w:w="15" w:type="dxa"/>
            </w:tcMar>
            <w:vAlign w:val="center"/>
          </w:tcPr>
          <w:p w14:paraId="62BD1A6F" w14:textId="77777777" w:rsidR="00F611F9" w:rsidRPr="00F611F9" w:rsidRDefault="00F611F9" w:rsidP="00F611F9">
            <w:pPr>
              <w:spacing w:line="240" w:lineRule="auto"/>
              <w:rPr>
                <w:color w:val="000000"/>
                <w:szCs w:val="16"/>
                <w:lang w:val="en-US"/>
              </w:rPr>
            </w:pPr>
            <w:r w:rsidRPr="00F611F9">
              <w:rPr>
                <w:color w:val="000000"/>
                <w:szCs w:val="16"/>
                <w:lang w:val="en-US"/>
              </w:rPr>
              <w:t>*Difference in percentage with the fresh aged results (23°C, 0.5 Hz)</w:t>
            </w:r>
          </w:p>
        </w:tc>
      </w:tr>
    </w:tbl>
    <w:p w14:paraId="04F811BD" w14:textId="2A35212B" w:rsidR="00481AF1" w:rsidRDefault="000F0CB6" w:rsidP="00600535">
      <w:pPr>
        <w:pStyle w:val="CETHeading1"/>
        <w:tabs>
          <w:tab w:val="clear" w:pos="360"/>
          <w:tab w:val="right" w:pos="7100"/>
        </w:tabs>
        <w:jc w:val="both"/>
        <w:rPr>
          <w:lang w:val="en-GB"/>
        </w:rPr>
      </w:pPr>
      <w:r w:rsidRPr="000F0CB6">
        <w:rPr>
          <w:lang w:val="en-GB"/>
        </w:rPr>
        <w:t>Rheometer curves and determination of the kinetic behavior</w:t>
      </w:r>
    </w:p>
    <w:p w14:paraId="2F495028" w14:textId="526F5024" w:rsidR="000F0CB6" w:rsidRPr="00FD4D5F" w:rsidRDefault="000F0CB6" w:rsidP="00AA33B3">
      <w:pPr>
        <w:pStyle w:val="CETBodytext"/>
        <w:spacing w:after="240"/>
      </w:pPr>
      <w:r w:rsidRPr="00FD4D5F">
        <w:t xml:space="preserve">According to the experimental rheometer curves obtained at 4 different temperatures (from 150°C to 180°C), it is found that </w:t>
      </w:r>
      <w:r w:rsidR="00E85885" w:rsidRPr="00FD4D5F">
        <w:t xml:space="preserve">the </w:t>
      </w:r>
      <w:r w:rsidRPr="00FD4D5F">
        <w:t xml:space="preserve">rubber </w:t>
      </w:r>
      <w:r w:rsidR="00E85885" w:rsidRPr="00FD4D5F">
        <w:t xml:space="preserve">compound </w:t>
      </w:r>
      <w:r w:rsidRPr="00FD4D5F">
        <w:t>follows a classic crosslinking law ruled by the following equation</w:t>
      </w:r>
      <w:r w:rsidR="00A40DA6" w:rsidRPr="00FD4D5F">
        <w:t xml:space="preserve"> </w:t>
      </w:r>
      <w:sdt>
        <w:sdtPr>
          <w:rPr>
            <w:color w:val="000000"/>
          </w:rPr>
          <w:tag w:val="MENDELEY_CITATION_v3_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"/>
          <w:id w:val="697281890"/>
          <w:placeholder>
            <w:docPart w:val="DefaultPlaceholder_-1854013440"/>
          </w:placeholder>
        </w:sdtPr>
        <w:sdtContent>
          <w:r w:rsidR="002C24F7" w:rsidRPr="002C24F7">
            <w:rPr>
              <w:color w:val="000000"/>
            </w:rPr>
            <w:t>(Milani and Milani, 2014)</w:t>
          </w:r>
        </w:sdtContent>
      </w:sdt>
      <w:sdt>
        <w:sdtPr>
          <w:rPr>
            <w:color w:val="000000"/>
          </w:rPr>
          <w:tag w:val="MENDELEY_CITATION_v3_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"/>
          <w:id w:val="-475537243"/>
          <w:placeholder>
            <w:docPart w:val="DefaultPlaceholder_-1854013440"/>
          </w:placeholder>
        </w:sdtPr>
        <w:sdtContent>
          <w:r w:rsidR="002C24F7" w:rsidRPr="002C24F7">
            <w:rPr>
              <w:color w:val="000000"/>
            </w:rPr>
            <w:t>(Milani and Milani, 2021)</w:t>
          </w:r>
        </w:sdtContent>
      </w:sdt>
      <w:r w:rsidR="00A40DA6" w:rsidRPr="00FD4D5F">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1"/>
        <w:gridCol w:w="436"/>
      </w:tblGrid>
      <w:tr w:rsidR="000F0CB6" w14:paraId="06763084" w14:textId="77777777" w:rsidTr="00EF59FD">
        <w:trPr>
          <w:trHeight w:val="372"/>
        </w:trPr>
        <w:tc>
          <w:tcPr>
            <w:tcW w:w="9209" w:type="dxa"/>
          </w:tcPr>
          <w:p w14:paraId="2A94CE4C" w14:textId="7F71534D" w:rsidR="000F0CB6" w:rsidRDefault="00000000" w:rsidP="00FD4D5F">
            <w:pPr>
              <w:pStyle w:val="CETBodytext"/>
            </w:pPr>
            <m:oMathPara>
              <m:oMath>
                <m:box>
                  <m:boxPr>
                    <m:opEmu m:val="1"/>
                    <m:ctrlPr>
                      <w:rPr>
                        <w:rFonts w:ascii="Cambria Math" w:eastAsiaTheme="minorHAnsi" w:hAnsi="Cambria Math" w:cstheme="minorBidi"/>
                        <w:i/>
                        <w:szCs w:val="22"/>
                      </w:rPr>
                    </m:ctrlPr>
                  </m:boxPr>
                  <m:e>
                    <m:r>
                      <w:rPr>
                        <w:rFonts w:ascii="Cambria Math" w:hAnsi="Cambria Math"/>
                      </w:rPr>
                      <m:t>I</m:t>
                    </m:r>
                    <m:groupChr>
                      <m:groupChrPr>
                        <m:chr m:val="→"/>
                        <m:vertJc m:val="bot"/>
                        <m:ctrlPr>
                          <w:rPr>
                            <w:rFonts w:ascii="Cambria Math" w:eastAsiaTheme="minorHAnsi" w:hAnsi="Cambria Math" w:cstheme="minorBidi"/>
                            <w:i/>
                            <w:szCs w:val="22"/>
                          </w:rPr>
                        </m:ctrlPr>
                      </m:groupChrPr>
                      <m:e>
                        <m:r>
                          <w:rPr>
                            <w:rFonts w:ascii="Cambria Math" w:hAnsi="Cambria Math"/>
                          </w:rPr>
                          <m:t xml:space="preserve">   </m:t>
                        </m:r>
                        <m:sSub>
                          <m:sSubPr>
                            <m:ctrlPr>
                              <w:rPr>
                                <w:rFonts w:ascii="Cambria Math" w:eastAsiaTheme="minorHAnsi" w:hAnsi="Cambria Math" w:cstheme="minorBidi"/>
                                <w:i/>
                                <w:szCs w:val="22"/>
                              </w:rPr>
                            </m:ctrlPr>
                          </m:sSubPr>
                          <m:e>
                            <m:r>
                              <w:rPr>
                                <w:rFonts w:ascii="Cambria Math" w:hAnsi="Cambria Math"/>
                              </w:rPr>
                              <m:t>K</m:t>
                            </m:r>
                          </m:e>
                          <m:sub>
                            <m:r>
                              <w:rPr>
                                <w:rFonts w:ascii="Cambria Math" w:hAnsi="Cambria Math"/>
                              </w:rPr>
                              <m:t>a</m:t>
                            </m:r>
                          </m:sub>
                        </m:sSub>
                        <m:r>
                          <w:rPr>
                            <w:rFonts w:ascii="Cambria Math" w:hAnsi="Cambria Math"/>
                          </w:rPr>
                          <m:t xml:space="preserve">   </m:t>
                        </m:r>
                      </m:e>
                    </m:groupChr>
                  </m:e>
                </m:box>
                <m:box>
                  <m:boxPr>
                    <m:opEmu m:val="1"/>
                    <m:ctrlPr>
                      <w:rPr>
                        <w:rFonts w:ascii="Cambria Math" w:eastAsiaTheme="minorHAnsi" w:hAnsi="Cambria Math" w:cstheme="minorBidi"/>
                        <w:i/>
                        <w:szCs w:val="22"/>
                      </w:rPr>
                    </m:ctrlPr>
                  </m:boxPr>
                  <m:e>
                    <m:r>
                      <w:rPr>
                        <w:rFonts w:ascii="Cambria Math" w:hAnsi="Cambria Math"/>
                      </w:rPr>
                      <m:t>A</m:t>
                    </m:r>
                    <m:groupChr>
                      <m:groupChrPr>
                        <m:chr m:val="→"/>
                        <m:vertJc m:val="bot"/>
                        <m:ctrlPr>
                          <w:rPr>
                            <w:rFonts w:ascii="Cambria Math" w:eastAsiaTheme="minorHAnsi" w:hAnsi="Cambria Math" w:cstheme="minorBidi"/>
                            <w:i/>
                            <w:szCs w:val="22"/>
                          </w:rPr>
                        </m:ctrlPr>
                      </m:groupChrPr>
                      <m:e>
                        <m:r>
                          <w:rPr>
                            <w:rFonts w:ascii="Cambria Math" w:hAnsi="Cambria Math"/>
                          </w:rPr>
                          <m:t xml:space="preserve">   </m:t>
                        </m:r>
                        <m:sSub>
                          <m:sSubPr>
                            <m:ctrlPr>
                              <w:rPr>
                                <w:rFonts w:ascii="Cambria Math" w:eastAsiaTheme="minorHAnsi" w:hAnsi="Cambria Math" w:cstheme="minorBidi"/>
                                <w:i/>
                                <w:szCs w:val="22"/>
                              </w:rPr>
                            </m:ctrlPr>
                          </m:sSubPr>
                          <m:e>
                            <m:r>
                              <w:rPr>
                                <w:rFonts w:ascii="Cambria Math" w:hAnsi="Cambria Math"/>
                              </w:rPr>
                              <m:t>K</m:t>
                            </m:r>
                          </m:e>
                          <m:sub>
                            <m:r>
                              <w:rPr>
                                <w:rFonts w:ascii="Cambria Math" w:hAnsi="Cambria Math"/>
                              </w:rPr>
                              <m:t xml:space="preserve">P   </m:t>
                            </m:r>
                          </m:sub>
                        </m:sSub>
                      </m:e>
                    </m:groupChr>
                    <m:r>
                      <w:rPr>
                        <w:rFonts w:ascii="Cambria Math" w:hAnsi="Cambria Math"/>
                      </w:rPr>
                      <m:t>P</m:t>
                    </m:r>
                  </m:e>
                </m:box>
              </m:oMath>
            </m:oMathPara>
          </w:p>
        </w:tc>
        <w:tc>
          <w:tcPr>
            <w:tcW w:w="419" w:type="dxa"/>
          </w:tcPr>
          <w:p w14:paraId="29BB0331" w14:textId="0E947716" w:rsidR="000F0CB6" w:rsidRDefault="000F0CB6" w:rsidP="00FD4D5F">
            <w:pPr>
              <w:pStyle w:val="CETBodytext"/>
            </w:pPr>
            <w:r>
              <w:t>(</w:t>
            </w:r>
            <w:r w:rsidR="004A4C54">
              <w:t>1</w:t>
            </w:r>
            <w:r>
              <w:t>)</w:t>
            </w:r>
          </w:p>
        </w:tc>
      </w:tr>
    </w:tbl>
    <w:p w14:paraId="6E6F24AC" w14:textId="60548915" w:rsidR="00D05E38" w:rsidRDefault="000F0CB6" w:rsidP="00AA33B3">
      <w:pPr>
        <w:pStyle w:val="CETBodytext"/>
        <w:spacing w:before="240" w:after="240"/>
      </w:pPr>
      <w:r>
        <w:t xml:space="preserve">where I is the rubber before induction, A is the rubber after the induction time (activated), P is the cured polymer, </w:t>
      </w:r>
      <w:r w:rsidR="00A02AA0">
        <w:t>K</w:t>
      </w:r>
      <w:r>
        <w:rPr>
          <w:vertAlign w:val="subscript"/>
        </w:rPr>
        <w:t xml:space="preserve">a </w:t>
      </w:r>
      <w:r>
        <w:t xml:space="preserve">is the activation kinetic constant, and </w:t>
      </w:r>
      <w:r w:rsidR="00A02AA0">
        <w:t>K</w:t>
      </w:r>
      <w:r>
        <w:rPr>
          <w:vertAlign w:val="subscript"/>
        </w:rPr>
        <w:t>P</w:t>
      </w:r>
      <w:r>
        <w:t xml:space="preserve"> is the polymerization kinetic constant. The two</w:t>
      </w:r>
      <w:r w:rsidRPr="008B6058">
        <w:t xml:space="preserve"> reactions occur</w:t>
      </w:r>
      <w:r>
        <w:t xml:space="preserve"> </w:t>
      </w:r>
      <w:r w:rsidRPr="008B6058">
        <w:t xml:space="preserve">with a kinetic velocity depending on the temperature reaction associated </w:t>
      </w:r>
      <w:r>
        <w:t>with</w:t>
      </w:r>
      <w:r w:rsidRPr="008B6058">
        <w:t xml:space="preserve"> </w:t>
      </w:r>
      <w:r>
        <w:t>the two</w:t>
      </w:r>
      <w:r w:rsidRPr="008B6058">
        <w:t xml:space="preserve"> kinetic</w:t>
      </w:r>
      <w:r>
        <w:t xml:space="preserve"> </w:t>
      </w:r>
      <w:r w:rsidRPr="008B6058">
        <w:t>constants</w:t>
      </w:r>
      <w:r>
        <w:t>.</w:t>
      </w:r>
      <w:r w:rsidR="00E85885">
        <w:t xml:space="preserve"> </w:t>
      </w:r>
      <w:r w:rsidR="00D05E38" w:rsidRPr="00D551D1">
        <w:t xml:space="preserve">Differential equations associated </w:t>
      </w:r>
      <w:r w:rsidR="00D05E38">
        <w:t>with</w:t>
      </w:r>
      <w:r w:rsidR="00D05E38" w:rsidRPr="00D551D1">
        <w:t xml:space="preserve"> chemical reactions (</w:t>
      </w:r>
      <w:r w:rsidR="00971953">
        <w:t>I</w:t>
      </w:r>
      <w:r w:rsidR="00D05E38">
        <w:t>-</w:t>
      </w:r>
      <w:r w:rsidR="00971953">
        <w:t>A</w:t>
      </w:r>
      <w:r w:rsidR="00D05E38">
        <w:t>-</w:t>
      </w:r>
      <w:r w:rsidR="00971953">
        <w:t>P</w:t>
      </w:r>
      <w:r w:rsidR="00D05E38" w:rsidRPr="00D551D1">
        <w:t>) are the following</w:t>
      </w:r>
      <w:r w:rsidR="00D05E38">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2"/>
        <w:gridCol w:w="466"/>
        <w:gridCol w:w="489"/>
      </w:tblGrid>
      <w:tr w:rsidR="00D05E38" w14:paraId="0011C161" w14:textId="77777777" w:rsidTr="00EF59FD">
        <w:trPr>
          <w:trHeight w:val="372"/>
        </w:trPr>
        <w:tc>
          <w:tcPr>
            <w:tcW w:w="8654" w:type="dxa"/>
          </w:tcPr>
          <w:p w14:paraId="38DECB07" w14:textId="52ACC3BE" w:rsidR="00D05E38" w:rsidRPr="00396814" w:rsidRDefault="00000000" w:rsidP="00FD4D5F">
            <w:pPr>
              <w:pStyle w:val="CETBodytext"/>
            </w:pPr>
            <m:oMathPara>
              <m:oMath>
                <m:d>
                  <m:dPr>
                    <m:begChr m:val="{"/>
                    <m:endChr m:val=""/>
                    <m:ctrlPr>
                      <w:rPr>
                        <w:rFonts w:ascii="Cambria Math" w:hAnsi="Cambria Math"/>
                        <w:i/>
                        <w:sz w:val="22"/>
                      </w:rPr>
                    </m:ctrlPr>
                  </m:dPr>
                  <m:e>
                    <m:eqArr>
                      <m:eqArrPr>
                        <m:ctrlPr>
                          <w:rPr>
                            <w:rFonts w:ascii="Cambria Math" w:hAnsi="Cambria Math"/>
                            <w:i/>
                            <w:sz w:val="22"/>
                          </w:rPr>
                        </m:ctrlPr>
                      </m:eqArrPr>
                      <m:e>
                        <m:f>
                          <m:fPr>
                            <m:ctrlPr>
                              <w:rPr>
                                <w:rFonts w:ascii="Cambria Math" w:hAnsi="Cambria Math"/>
                                <w:i/>
                                <w:sz w:val="22"/>
                              </w:rPr>
                            </m:ctrlPr>
                          </m:fPr>
                          <m:num>
                            <m:r>
                              <w:rPr>
                                <w:rFonts w:ascii="Cambria Math" w:hAnsi="Cambria Math"/>
                              </w:rPr>
                              <m:t>dI</m:t>
                            </m:r>
                          </m:num>
                          <m:den>
                            <m:r>
                              <w:rPr>
                                <w:rFonts w:ascii="Cambria Math" w:hAnsi="Cambria Math"/>
                              </w:rPr>
                              <m:t>dt</m:t>
                            </m:r>
                          </m:den>
                        </m:f>
                        <m:r>
                          <w:rPr>
                            <w:rFonts w:ascii="Cambria Math" w:hAnsi="Cambria Math"/>
                          </w:rPr>
                          <m:t>= -</m:t>
                        </m:r>
                        <m:sSub>
                          <m:sSubPr>
                            <m:ctrlPr>
                              <w:rPr>
                                <w:rFonts w:ascii="Cambria Math" w:hAnsi="Cambria Math"/>
                                <w:i/>
                                <w:sz w:val="22"/>
                              </w:rPr>
                            </m:ctrlPr>
                          </m:sSubPr>
                          <m:e>
                            <m:r>
                              <w:rPr>
                                <w:rFonts w:ascii="Cambria Math" w:hAnsi="Cambria Math"/>
                              </w:rPr>
                              <m:t>K</m:t>
                            </m:r>
                          </m:e>
                          <m:sub>
                            <m:r>
                              <w:rPr>
                                <w:rFonts w:ascii="Cambria Math" w:hAnsi="Cambria Math"/>
                              </w:rPr>
                              <m:t>a</m:t>
                            </m:r>
                          </m:sub>
                        </m:sSub>
                        <m:r>
                          <w:rPr>
                            <w:rFonts w:ascii="Cambria Math" w:hAnsi="Cambria Math"/>
                          </w:rPr>
                          <m:t>I</m:t>
                        </m:r>
                      </m:e>
                      <m:e>
                        <m:f>
                          <m:fPr>
                            <m:ctrlPr>
                              <w:rPr>
                                <w:rFonts w:ascii="Cambria Math" w:hAnsi="Cambria Math"/>
                                <w:i/>
                                <w:sz w:val="22"/>
                              </w:rPr>
                            </m:ctrlPr>
                          </m:fPr>
                          <m:num>
                            <m:r>
                              <w:rPr>
                                <w:rFonts w:ascii="Cambria Math" w:hAnsi="Cambria Math"/>
                              </w:rPr>
                              <m:t>dA</m:t>
                            </m:r>
                          </m:num>
                          <m:den>
                            <m:r>
                              <w:rPr>
                                <w:rFonts w:ascii="Cambria Math" w:hAnsi="Cambria Math"/>
                              </w:rPr>
                              <m:t>dt</m:t>
                            </m:r>
                          </m:den>
                        </m:f>
                        <m:r>
                          <w:rPr>
                            <w:rFonts w:ascii="Cambria Math" w:hAnsi="Cambria Math"/>
                            <w:sz w:val="22"/>
                          </w:rPr>
                          <m:t>=</m:t>
                        </m:r>
                        <m:sSub>
                          <m:sSubPr>
                            <m:ctrlPr>
                              <w:rPr>
                                <w:rFonts w:ascii="Cambria Math" w:hAnsi="Cambria Math"/>
                                <w:i/>
                                <w:sz w:val="22"/>
                              </w:rPr>
                            </m:ctrlPr>
                          </m:sSubPr>
                          <m:e>
                            <m:r>
                              <w:rPr>
                                <w:rFonts w:ascii="Cambria Math" w:hAnsi="Cambria Math"/>
                              </w:rPr>
                              <m:t>K</m:t>
                            </m:r>
                          </m:e>
                          <m:sub>
                            <m:r>
                              <w:rPr>
                                <w:rFonts w:ascii="Cambria Math" w:hAnsi="Cambria Math"/>
                              </w:rPr>
                              <m:t>a</m:t>
                            </m:r>
                          </m:sub>
                        </m:sSub>
                        <m:r>
                          <w:rPr>
                            <w:rFonts w:ascii="Cambria Math" w:hAnsi="Cambria Math"/>
                          </w:rPr>
                          <m:t>I-</m:t>
                        </m:r>
                        <m:sSub>
                          <m:sSubPr>
                            <m:ctrlPr>
                              <w:rPr>
                                <w:rFonts w:ascii="Cambria Math" w:hAnsi="Cambria Math"/>
                                <w:i/>
                                <w:sz w:val="22"/>
                              </w:rPr>
                            </m:ctrlPr>
                          </m:sSubPr>
                          <m:e>
                            <m:r>
                              <w:rPr>
                                <w:rFonts w:ascii="Cambria Math" w:hAnsi="Cambria Math"/>
                              </w:rPr>
                              <m:t>K</m:t>
                            </m:r>
                          </m:e>
                          <m:sub>
                            <m:r>
                              <w:rPr>
                                <w:rFonts w:ascii="Cambria Math" w:hAnsi="Cambria Math"/>
                              </w:rPr>
                              <m:t>p</m:t>
                            </m:r>
                          </m:sub>
                        </m:sSub>
                        <m:r>
                          <w:rPr>
                            <w:rFonts w:ascii="Cambria Math" w:hAnsi="Cambria Math"/>
                          </w:rPr>
                          <m:t>A</m:t>
                        </m:r>
                      </m:e>
                      <m:e>
                        <m:f>
                          <m:fPr>
                            <m:ctrlPr>
                              <w:rPr>
                                <w:rFonts w:ascii="Cambria Math" w:hAnsi="Cambria Math"/>
                                <w:i/>
                                <w:sz w:val="22"/>
                              </w:rPr>
                            </m:ctrlPr>
                          </m:fPr>
                          <m:num>
                            <m:r>
                              <w:rPr>
                                <w:rFonts w:ascii="Cambria Math" w:hAnsi="Cambria Math"/>
                              </w:rPr>
                              <m:t>dP</m:t>
                            </m:r>
                          </m:num>
                          <m:den>
                            <m:r>
                              <w:rPr>
                                <w:rFonts w:ascii="Cambria Math" w:hAnsi="Cambria Math"/>
                              </w:rPr>
                              <m:t>dt</m:t>
                            </m:r>
                          </m:den>
                        </m:f>
                        <m:r>
                          <w:rPr>
                            <w:rFonts w:ascii="Cambria Math" w:hAnsi="Cambria Math"/>
                          </w:rPr>
                          <m:t>=</m:t>
                        </m:r>
                        <m:sSub>
                          <m:sSubPr>
                            <m:ctrlPr>
                              <w:rPr>
                                <w:rFonts w:ascii="Cambria Math" w:hAnsi="Cambria Math"/>
                                <w:i/>
                                <w:sz w:val="22"/>
                              </w:rPr>
                            </m:ctrlPr>
                          </m:sSubPr>
                          <m:e>
                            <m:r>
                              <w:rPr>
                                <w:rFonts w:ascii="Cambria Math" w:hAnsi="Cambria Math"/>
                              </w:rPr>
                              <m:t>K</m:t>
                            </m:r>
                          </m:e>
                          <m:sub>
                            <m:r>
                              <w:rPr>
                                <w:rFonts w:ascii="Cambria Math" w:hAnsi="Cambria Math"/>
                              </w:rPr>
                              <m:t>p</m:t>
                            </m:r>
                          </m:sub>
                        </m:sSub>
                        <m:r>
                          <w:rPr>
                            <w:rFonts w:ascii="Cambria Math" w:hAnsi="Cambria Math"/>
                          </w:rPr>
                          <m:t xml:space="preserve">A </m:t>
                        </m:r>
                      </m:e>
                    </m:eqArr>
                  </m:e>
                </m:d>
              </m:oMath>
            </m:oMathPara>
          </w:p>
        </w:tc>
        <w:tc>
          <w:tcPr>
            <w:tcW w:w="478" w:type="dxa"/>
            <w:vAlign w:val="center"/>
          </w:tcPr>
          <w:p w14:paraId="561F9ECA" w14:textId="77777777" w:rsidR="00D05E38" w:rsidRDefault="00D05E38" w:rsidP="00FD4D5F">
            <w:pPr>
              <w:pStyle w:val="CETBodytext"/>
            </w:pPr>
            <w:r>
              <w:t>a)</w:t>
            </w:r>
          </w:p>
          <w:p w14:paraId="161B7DA8" w14:textId="77777777" w:rsidR="00D05E38" w:rsidRDefault="00D05E38" w:rsidP="00FD4D5F">
            <w:pPr>
              <w:pStyle w:val="CETBodytext"/>
            </w:pPr>
          </w:p>
          <w:p w14:paraId="37B05A71" w14:textId="77777777" w:rsidR="00D05E38" w:rsidRDefault="00D05E38" w:rsidP="00FD4D5F">
            <w:pPr>
              <w:pStyle w:val="CETBodytext"/>
            </w:pPr>
            <w:r>
              <w:t>b)</w:t>
            </w:r>
          </w:p>
          <w:p w14:paraId="038A74AD" w14:textId="77777777" w:rsidR="00D05E38" w:rsidRDefault="00D05E38" w:rsidP="00FD4D5F">
            <w:pPr>
              <w:pStyle w:val="CETBodytext"/>
            </w:pPr>
          </w:p>
          <w:p w14:paraId="71AAB93B" w14:textId="77777777" w:rsidR="00D05E38" w:rsidRDefault="00D05E38" w:rsidP="00FD4D5F">
            <w:pPr>
              <w:pStyle w:val="CETBodytext"/>
            </w:pPr>
            <w:r>
              <w:t>c)</w:t>
            </w:r>
          </w:p>
        </w:tc>
        <w:tc>
          <w:tcPr>
            <w:tcW w:w="496" w:type="dxa"/>
            <w:vAlign w:val="center"/>
          </w:tcPr>
          <w:p w14:paraId="3D9108F7" w14:textId="291D8948" w:rsidR="00D05E38" w:rsidRDefault="00D05E38" w:rsidP="00FD4D5F">
            <w:pPr>
              <w:pStyle w:val="CETBodytext"/>
            </w:pPr>
            <w:r>
              <w:t>(</w:t>
            </w:r>
            <w:r w:rsidR="004A4C54">
              <w:t>2</w:t>
            </w:r>
            <w:r>
              <w:t>)</w:t>
            </w:r>
          </w:p>
        </w:tc>
      </w:tr>
    </w:tbl>
    <w:p w14:paraId="53464756" w14:textId="40CA5BA1" w:rsidR="000F0CB6" w:rsidRDefault="00D05E38" w:rsidP="00AA33B3">
      <w:pPr>
        <w:pStyle w:val="CETBodytext"/>
        <w:spacing w:before="240" w:after="240"/>
      </w:pPr>
      <w:r>
        <w:t xml:space="preserve">When </w:t>
      </w:r>
      <w:r w:rsidR="00866892">
        <w:t>K</w:t>
      </w:r>
      <w:r>
        <w:rPr>
          <w:vertAlign w:val="subscript"/>
        </w:rPr>
        <w:t xml:space="preserve">a </w:t>
      </w:r>
      <w:r>
        <w:t xml:space="preserve">and </w:t>
      </w:r>
      <w:r w:rsidR="00866892">
        <w:t>K</w:t>
      </w:r>
      <w:r>
        <w:rPr>
          <w:vertAlign w:val="subscript"/>
        </w:rPr>
        <w:t xml:space="preserve">p </w:t>
      </w:r>
      <w:r>
        <w:t>are independent of T, or T is constant (rheometer test),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1"/>
        <w:gridCol w:w="436"/>
      </w:tblGrid>
      <w:tr w:rsidR="00E85885" w14:paraId="6E11DA58" w14:textId="77777777" w:rsidTr="00EF59FD">
        <w:trPr>
          <w:trHeight w:val="372"/>
        </w:trPr>
        <w:tc>
          <w:tcPr>
            <w:tcW w:w="9209" w:type="dxa"/>
          </w:tcPr>
          <w:p w14:paraId="48679AEE" w14:textId="0D8B126B" w:rsidR="00E85885" w:rsidRPr="00396814" w:rsidRDefault="00971953" w:rsidP="00FD4D5F">
            <w:pPr>
              <w:pStyle w:val="CETBodytext"/>
              <w:rPr>
                <w:color w:val="131413"/>
                <w:sz w:val="22"/>
              </w:rPr>
            </w:pPr>
            <m:oMathPara>
              <m:oMath>
                <m:r>
                  <w:rPr>
                    <w:rFonts w:ascii="Cambria Math" w:hAnsi="Cambria Math"/>
                  </w:rPr>
                  <m:t>P</m:t>
                </m:r>
                <m:d>
                  <m:dPr>
                    <m:ctrlPr>
                      <w:rPr>
                        <w:rFonts w:ascii="Cambria Math" w:hAnsi="Cambria Math"/>
                        <w:i/>
                      </w:rPr>
                    </m:ctrlPr>
                  </m:dPr>
                  <m:e>
                    <m:r>
                      <w:rPr>
                        <w:rFonts w:ascii="Cambria Math" w:hAnsi="Cambria Math"/>
                      </w:rPr>
                      <m:t>t</m:t>
                    </m:r>
                  </m:e>
                </m:d>
                <m:r>
                  <w:rPr>
                    <w:rFonts w:ascii="Cambria Math" w:eastAsiaTheme="minorEastAsia" w:hAnsi="Cambria Math"/>
                  </w:rPr>
                  <m:t xml:space="preserve">= </m:t>
                </m:r>
                <m:f>
                  <m:fPr>
                    <m:ctrlPr>
                      <w:rPr>
                        <w:rFonts w:ascii="Cambria Math" w:hAnsi="Cambria Math"/>
                        <w:i/>
                        <w:sz w:val="22"/>
                      </w:rPr>
                    </m:ctrlPr>
                  </m:fPr>
                  <m:num>
                    <m:sSub>
                      <m:sSubPr>
                        <m:ctrlPr>
                          <w:rPr>
                            <w:rFonts w:ascii="Cambria Math" w:hAnsi="Cambria Math"/>
                            <w:i/>
                            <w:sz w:val="22"/>
                          </w:rPr>
                        </m:ctrlPr>
                      </m:sSubPr>
                      <m:e>
                        <m:r>
                          <w:rPr>
                            <w:rFonts w:ascii="Cambria Math" w:hAnsi="Cambria Math"/>
                          </w:rPr>
                          <m:t>K</m:t>
                        </m:r>
                      </m:e>
                      <m:sub>
                        <m:r>
                          <w:rPr>
                            <w:rFonts w:ascii="Cambria Math" w:hAnsi="Cambria Math"/>
                          </w:rPr>
                          <m:t>a</m:t>
                        </m:r>
                      </m:sub>
                    </m:sSub>
                  </m:num>
                  <m:den>
                    <m:sSub>
                      <m:sSubPr>
                        <m:ctrlPr>
                          <w:rPr>
                            <w:rFonts w:ascii="Cambria Math" w:hAnsi="Cambria Math"/>
                            <w:i/>
                            <w:sz w:val="22"/>
                          </w:rPr>
                        </m:ctrlPr>
                      </m:sSubPr>
                      <m:e>
                        <m:r>
                          <w:rPr>
                            <w:rFonts w:ascii="Cambria Math" w:hAnsi="Cambria Math"/>
                          </w:rPr>
                          <m:t>K</m:t>
                        </m:r>
                      </m:e>
                      <m:sub>
                        <m:r>
                          <w:rPr>
                            <w:rFonts w:ascii="Cambria Math" w:hAnsi="Cambria Math"/>
                          </w:rPr>
                          <m:t>p</m:t>
                        </m:r>
                      </m:sub>
                    </m:sSub>
                    <m:r>
                      <w:rPr>
                        <w:rFonts w:ascii="Cambria Math" w:hAnsi="Cambria Math"/>
                      </w:rPr>
                      <m:t>-</m:t>
                    </m:r>
                    <m:sSub>
                      <m:sSubPr>
                        <m:ctrlPr>
                          <w:rPr>
                            <w:rFonts w:ascii="Cambria Math" w:hAnsi="Cambria Math"/>
                            <w:i/>
                            <w:sz w:val="22"/>
                          </w:rPr>
                        </m:ctrlPr>
                      </m:sSubPr>
                      <m:e>
                        <m:r>
                          <w:rPr>
                            <w:rFonts w:ascii="Cambria Math" w:hAnsi="Cambria Math"/>
                          </w:rPr>
                          <m:t>K</m:t>
                        </m:r>
                      </m:e>
                      <m:sub>
                        <m:r>
                          <w:rPr>
                            <w:rFonts w:ascii="Cambria Math" w:hAnsi="Cambria Math"/>
                          </w:rPr>
                          <m:t>a</m:t>
                        </m:r>
                      </m:sub>
                    </m:sSub>
                  </m:den>
                </m:f>
                <m:sSup>
                  <m:sSupPr>
                    <m:ctrlPr>
                      <w:rPr>
                        <w:rFonts w:ascii="Cambria Math" w:hAnsi="Cambria Math"/>
                        <w:i/>
                        <w:sz w:val="22"/>
                      </w:rPr>
                    </m:ctrlPr>
                  </m:sSupPr>
                  <m:e>
                    <m:r>
                      <w:rPr>
                        <w:rFonts w:ascii="Cambria Math" w:hAnsi="Cambria Math"/>
                        <w:sz w:val="22"/>
                      </w:rPr>
                      <m:t>e</m:t>
                    </m:r>
                  </m:e>
                  <m:sup>
                    <m:r>
                      <w:rPr>
                        <w:rFonts w:ascii="Cambria Math" w:hAnsi="Cambria Math"/>
                        <w:sz w:val="22"/>
                      </w:rPr>
                      <m:t>-</m:t>
                    </m:r>
                    <m:sSub>
                      <m:sSubPr>
                        <m:ctrlPr>
                          <w:rPr>
                            <w:rFonts w:ascii="Cambria Math" w:hAnsi="Cambria Math"/>
                            <w:i/>
                            <w:sz w:val="22"/>
                          </w:rPr>
                        </m:ctrlPr>
                      </m:sSubPr>
                      <m:e>
                        <m:r>
                          <w:rPr>
                            <w:rFonts w:ascii="Cambria Math" w:hAnsi="Cambria Math"/>
                            <w:sz w:val="22"/>
                          </w:rPr>
                          <m:t>K</m:t>
                        </m:r>
                      </m:e>
                      <m:sub>
                        <m:r>
                          <w:rPr>
                            <w:rFonts w:ascii="Cambria Math" w:hAnsi="Cambria Math"/>
                            <w:sz w:val="22"/>
                          </w:rPr>
                          <m:t>p</m:t>
                        </m:r>
                      </m:sub>
                    </m:sSub>
                    <m:r>
                      <w:rPr>
                        <w:rFonts w:ascii="Cambria Math" w:hAnsi="Cambria Math"/>
                      </w:rPr>
                      <m:t>t</m:t>
                    </m:r>
                  </m:sup>
                </m:sSup>
                <m:r>
                  <w:rPr>
                    <w:rFonts w:ascii="Cambria Math" w:hAnsi="Cambria Math"/>
                    <w:sz w:val="22"/>
                  </w:rPr>
                  <m:t>+</m:t>
                </m:r>
                <m:f>
                  <m:fPr>
                    <m:ctrlPr>
                      <w:rPr>
                        <w:rFonts w:ascii="Cambria Math" w:hAnsi="Cambria Math"/>
                        <w:i/>
                        <w:sz w:val="22"/>
                      </w:rPr>
                    </m:ctrlPr>
                  </m:fPr>
                  <m:num>
                    <m:sSub>
                      <m:sSubPr>
                        <m:ctrlPr>
                          <w:rPr>
                            <w:rFonts w:ascii="Cambria Math" w:hAnsi="Cambria Math"/>
                            <w:i/>
                            <w:sz w:val="22"/>
                          </w:rPr>
                        </m:ctrlPr>
                      </m:sSubPr>
                      <m:e>
                        <m:r>
                          <w:rPr>
                            <w:rFonts w:ascii="Cambria Math" w:hAnsi="Cambria Math"/>
                          </w:rPr>
                          <m:t>K</m:t>
                        </m:r>
                      </m:e>
                      <m:sub>
                        <m:r>
                          <w:rPr>
                            <w:rFonts w:ascii="Cambria Math" w:hAnsi="Cambria Math"/>
                          </w:rPr>
                          <m:t>p</m:t>
                        </m:r>
                      </m:sub>
                    </m:sSub>
                  </m:num>
                  <m:den>
                    <m:sSub>
                      <m:sSubPr>
                        <m:ctrlPr>
                          <w:rPr>
                            <w:rFonts w:ascii="Cambria Math" w:hAnsi="Cambria Math"/>
                            <w:i/>
                            <w:sz w:val="22"/>
                          </w:rPr>
                        </m:ctrlPr>
                      </m:sSubPr>
                      <m:e>
                        <m:r>
                          <w:rPr>
                            <w:rFonts w:ascii="Cambria Math" w:hAnsi="Cambria Math"/>
                          </w:rPr>
                          <m:t>K</m:t>
                        </m:r>
                      </m:e>
                      <m:sub>
                        <m:r>
                          <w:rPr>
                            <w:rFonts w:ascii="Cambria Math" w:hAnsi="Cambria Math"/>
                          </w:rPr>
                          <m:t>p</m:t>
                        </m:r>
                      </m:sub>
                    </m:sSub>
                    <m:r>
                      <w:rPr>
                        <w:rFonts w:ascii="Cambria Math" w:hAnsi="Cambria Math"/>
                      </w:rPr>
                      <m:t>-</m:t>
                    </m:r>
                    <m:sSub>
                      <m:sSubPr>
                        <m:ctrlPr>
                          <w:rPr>
                            <w:rFonts w:ascii="Cambria Math" w:hAnsi="Cambria Math"/>
                            <w:i/>
                            <w:sz w:val="22"/>
                          </w:rPr>
                        </m:ctrlPr>
                      </m:sSubPr>
                      <m:e>
                        <m:r>
                          <w:rPr>
                            <w:rFonts w:ascii="Cambria Math" w:hAnsi="Cambria Math"/>
                          </w:rPr>
                          <m:t>K</m:t>
                        </m:r>
                      </m:e>
                      <m:sub>
                        <m:r>
                          <w:rPr>
                            <w:rFonts w:ascii="Cambria Math" w:hAnsi="Cambria Math"/>
                          </w:rPr>
                          <m:t>a</m:t>
                        </m:r>
                      </m:sub>
                    </m:sSub>
                  </m:den>
                </m:f>
                <m:r>
                  <w:rPr>
                    <w:rFonts w:ascii="Cambria Math" w:hAnsi="Cambria Math"/>
                    <w:sz w:val="22"/>
                  </w:rPr>
                  <m:t xml:space="preserve"> </m:t>
                </m:r>
                <m:sSup>
                  <m:sSupPr>
                    <m:ctrlPr>
                      <w:rPr>
                        <w:rFonts w:ascii="Cambria Math" w:hAnsi="Cambria Math"/>
                        <w:i/>
                        <w:sz w:val="22"/>
                      </w:rPr>
                    </m:ctrlPr>
                  </m:sSupPr>
                  <m:e>
                    <m:r>
                      <w:rPr>
                        <w:rFonts w:ascii="Cambria Math" w:hAnsi="Cambria Math"/>
                        <w:sz w:val="22"/>
                      </w:rPr>
                      <m:t>e</m:t>
                    </m:r>
                  </m:e>
                  <m:sup>
                    <m:r>
                      <w:rPr>
                        <w:rFonts w:ascii="Cambria Math" w:hAnsi="Cambria Math"/>
                        <w:sz w:val="22"/>
                      </w:rPr>
                      <m:t>-</m:t>
                    </m:r>
                    <m:sSub>
                      <m:sSubPr>
                        <m:ctrlPr>
                          <w:rPr>
                            <w:rFonts w:ascii="Cambria Math" w:hAnsi="Cambria Math"/>
                            <w:i/>
                            <w:sz w:val="22"/>
                          </w:rPr>
                        </m:ctrlPr>
                      </m:sSubPr>
                      <m:e>
                        <m:r>
                          <w:rPr>
                            <w:rFonts w:ascii="Cambria Math" w:hAnsi="Cambria Math"/>
                            <w:sz w:val="22"/>
                          </w:rPr>
                          <m:t>K</m:t>
                        </m:r>
                      </m:e>
                      <m:sub>
                        <m:r>
                          <w:rPr>
                            <w:rFonts w:ascii="Cambria Math" w:hAnsi="Cambria Math"/>
                          </w:rPr>
                          <m:t>a</m:t>
                        </m:r>
                      </m:sub>
                    </m:sSub>
                    <m:r>
                      <w:rPr>
                        <w:rFonts w:ascii="Cambria Math" w:hAnsi="Cambria Math"/>
                      </w:rPr>
                      <m:t>t</m:t>
                    </m:r>
                  </m:sup>
                </m:sSup>
                <m:r>
                  <w:rPr>
                    <w:rFonts w:ascii="Cambria Math" w:hAnsi="Cambria Math"/>
                  </w:rPr>
                  <m:t>+1</m:t>
                </m:r>
              </m:oMath>
            </m:oMathPara>
          </w:p>
        </w:tc>
        <w:tc>
          <w:tcPr>
            <w:tcW w:w="419" w:type="dxa"/>
            <w:vAlign w:val="center"/>
          </w:tcPr>
          <w:p w14:paraId="49AF886F" w14:textId="62D2578B" w:rsidR="00E85885" w:rsidRDefault="00E85885" w:rsidP="00FD4D5F">
            <w:pPr>
              <w:pStyle w:val="CETBodytext"/>
            </w:pPr>
            <w:r>
              <w:t>(</w:t>
            </w:r>
            <w:r w:rsidR="004A4C54">
              <w:t>3</w:t>
            </w:r>
            <w:r>
              <w:t>)</w:t>
            </w:r>
          </w:p>
        </w:tc>
      </w:tr>
    </w:tbl>
    <w:p w14:paraId="3DF261DF" w14:textId="67FFA964" w:rsidR="00E85885" w:rsidRPr="007F3978" w:rsidRDefault="00E85885" w:rsidP="00AA33B3">
      <w:pPr>
        <w:pStyle w:val="CETBodytext"/>
        <w:spacing w:before="240"/>
        <w:rPr>
          <w:rFonts w:eastAsiaTheme="minorEastAsia"/>
          <w:iCs/>
        </w:rPr>
      </w:pPr>
      <w:r w:rsidRPr="00C40812">
        <w:rPr>
          <w:rFonts w:eastAsiaTheme="minorEastAsia"/>
        </w:rPr>
        <w:t>Note tha</w:t>
      </w:r>
      <w:r>
        <w:rPr>
          <w:rFonts w:eastAsiaTheme="minorEastAsia"/>
        </w:rPr>
        <w:t>t</w:t>
      </w:r>
      <w:r w:rsidR="007F3978" w:rsidRPr="007F3978">
        <w:rPr>
          <w:rFonts w:eastAsiaTheme="minorEastAsia"/>
        </w:rPr>
        <w:t xml:space="preserve"> </w:t>
      </w:r>
      <m:oMath>
        <m:r>
          <w:rPr>
            <w:rFonts w:ascii="Cambria Math" w:eastAsiaTheme="minorEastAsia" w:hAnsi="Cambria Math"/>
          </w:rPr>
          <m:t>I</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0</m:t>
            </m:r>
          </m:sub>
        </m:sSub>
      </m:oMath>
      <w:r w:rsidR="007F3978">
        <w:rPr>
          <w:rFonts w:eastAsiaTheme="minorEastAsia"/>
        </w:rPr>
        <w:t xml:space="preserve">(initial concentration of </w:t>
      </w:r>
      <m:oMath>
        <m:r>
          <w:rPr>
            <w:rFonts w:ascii="Cambria Math" w:eastAsiaTheme="minorEastAsia" w:hAnsi="Cambria Math"/>
          </w:rPr>
          <m:t>I(t))</m:t>
        </m:r>
      </m:oMath>
      <w:r w:rsidR="007F3978">
        <w:rPr>
          <w:rFonts w:eastAsiaTheme="minorEastAsia"/>
        </w:rPr>
        <w:t xml:space="preserve">, </w:t>
      </w:r>
      <m:oMath>
        <m:r>
          <w:rPr>
            <w:rFonts w:ascii="Cambria Math" w:eastAsiaTheme="minorEastAsia" w:hAnsi="Cambria Math"/>
          </w:rPr>
          <m:t>A</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=0</m:t>
        </m:r>
      </m:oMath>
      <w:r w:rsidR="00941DBE">
        <w:rPr>
          <w:rFonts w:eastAsiaTheme="minorEastAsia"/>
        </w:rPr>
        <w:t xml:space="preserve">, </w:t>
      </w:r>
      <w:r w:rsidR="00941DBE">
        <w:rPr>
          <w:rFonts w:eastAsiaTheme="minorEastAsia"/>
        </w:rPr>
        <w:t>and</w:t>
      </w:r>
      <w:r w:rsidR="00941DBE" w:rsidRPr="007F3978">
        <w:rPr>
          <w:rFonts w:ascii="Cambria Math" w:eastAsiaTheme="minorEastAsia" w:hAnsi="Cambria Math"/>
          <w:i/>
        </w:rPr>
        <w:t xml:space="preserve"> </w:t>
      </w:r>
      <m:oMath>
        <m:r>
          <w:rPr>
            <w:rFonts w:ascii="Cambria Math" w:eastAsiaTheme="minorEastAsia" w:hAnsi="Cambria Math"/>
          </w:rPr>
          <m:t xml:space="preserve"> P</m:t>
        </m:r>
        <m:d>
          <m:dPr>
            <m:ctrlPr>
              <w:rPr>
                <w:rFonts w:ascii="Cambria Math" w:eastAsiaTheme="minorEastAsia" w:hAnsi="Cambria Math"/>
                <w:i/>
              </w:rPr>
            </m:ctrlPr>
          </m:dPr>
          <m:e>
            <m:r>
              <w:rPr>
                <w:rFonts w:ascii="Cambria Math" w:eastAsiaTheme="minorEastAsia" w:hAnsi="Cambria Math"/>
              </w:rPr>
              <m:t>∞</m:t>
            </m:r>
          </m:e>
        </m:d>
        <m:r>
          <w:rPr>
            <w:rFonts w:ascii="Cambria Math" w:eastAsiaTheme="minorEastAsia" w:hAnsi="Cambria Math"/>
          </w:rPr>
          <m:t>=+1</m:t>
        </m:r>
      </m:oMath>
      <w:r w:rsidR="00941DBE">
        <w:rPr>
          <w:rFonts w:ascii="Cambria Math" w:eastAsiaTheme="minorEastAsia" w:hAnsi="Cambria Math"/>
          <w:i/>
        </w:rPr>
        <w:t>.</w:t>
      </w:r>
    </w:p>
    <w:p w14:paraId="1C011678" w14:textId="2DEEA0F7" w:rsidR="00E85885" w:rsidRDefault="00E85885" w:rsidP="00AA33B3">
      <w:pPr>
        <w:pStyle w:val="CETBodytext"/>
        <w:spacing w:after="240"/>
      </w:pPr>
      <w:r>
        <w:rPr>
          <w:rFonts w:eastAsiaTheme="minorEastAsia"/>
        </w:rPr>
        <w:t xml:space="preserve">When </w:t>
      </w:r>
      <w:r>
        <w:t>K</w:t>
      </w:r>
      <w:r>
        <w:rPr>
          <w:vertAlign w:val="subscript"/>
        </w:rPr>
        <w:t xml:space="preserve">a </w:t>
      </w:r>
      <w:r>
        <w:t>and K</w:t>
      </w:r>
      <w:r>
        <w:rPr>
          <w:vertAlign w:val="subscript"/>
        </w:rPr>
        <w:t xml:space="preserve">p </w:t>
      </w:r>
      <w:r w:rsidR="00971953" w:rsidRPr="00971953">
        <w:t xml:space="preserve">are dependent on T </w:t>
      </w:r>
      <w:bookmarkStart w:id="8" w:name="_Hlk132478715"/>
      <w:r w:rsidR="00971953" w:rsidRPr="00971953">
        <w:t>and T depends on t (real device vulcanization)</w:t>
      </w:r>
      <w:r>
        <w:t>:</w:t>
      </w:r>
      <w:bookmarkEnd w:id="8"/>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5"/>
        <w:gridCol w:w="464"/>
        <w:gridCol w:w="488"/>
      </w:tblGrid>
      <w:tr w:rsidR="00E85885" w14:paraId="3273C2A3" w14:textId="77777777" w:rsidTr="00EF59FD">
        <w:trPr>
          <w:trHeight w:val="372"/>
        </w:trPr>
        <w:tc>
          <w:tcPr>
            <w:tcW w:w="8654" w:type="dxa"/>
          </w:tcPr>
          <w:p w14:paraId="70C7AC3E" w14:textId="7E7905DE" w:rsidR="00E85885" w:rsidRPr="00396814" w:rsidRDefault="00000000" w:rsidP="00FD4D5F">
            <w:pPr>
              <w:pStyle w:val="CETBodytext"/>
            </w:pPr>
            <m:oMathPara>
              <m:oMath>
                <m:d>
                  <m:dPr>
                    <m:begChr m:val="{"/>
                    <m:endChr m:val=""/>
                    <m:ctrlPr>
                      <w:rPr>
                        <w:rFonts w:ascii="Cambria Math" w:hAnsi="Cambria Math"/>
                        <w:i/>
                        <w:sz w:val="22"/>
                      </w:rPr>
                    </m:ctrlPr>
                  </m:dPr>
                  <m:e>
                    <m:eqArr>
                      <m:eqArrPr>
                        <m:ctrlPr>
                          <w:rPr>
                            <w:rFonts w:ascii="Cambria Math" w:hAnsi="Cambria Math"/>
                            <w:i/>
                            <w:sz w:val="22"/>
                          </w:rPr>
                        </m:ctrlPr>
                      </m:eqArrPr>
                      <m:e>
                        <m:f>
                          <m:fPr>
                            <m:ctrlPr>
                              <w:rPr>
                                <w:rFonts w:ascii="Cambria Math" w:hAnsi="Cambria Math"/>
                                <w:i/>
                                <w:sz w:val="22"/>
                              </w:rPr>
                            </m:ctrlPr>
                          </m:fPr>
                          <m:num>
                            <m:r>
                              <w:rPr>
                                <w:rFonts w:ascii="Cambria Math" w:hAnsi="Cambria Math"/>
                              </w:rPr>
                              <m:t>dI</m:t>
                            </m:r>
                          </m:num>
                          <m:den>
                            <m:r>
                              <w:rPr>
                                <w:rFonts w:ascii="Cambria Math" w:hAnsi="Cambria Math"/>
                              </w:rPr>
                              <m:t>dt</m:t>
                            </m:r>
                          </m:den>
                        </m:f>
                        <m:r>
                          <w:rPr>
                            <w:rFonts w:ascii="Cambria Math" w:hAnsi="Cambria Math"/>
                          </w:rPr>
                          <m:t>= -</m:t>
                        </m:r>
                        <m:sSub>
                          <m:sSubPr>
                            <m:ctrlPr>
                              <w:rPr>
                                <w:rFonts w:ascii="Cambria Math" w:hAnsi="Cambria Math"/>
                                <w:i/>
                                <w:sz w:val="22"/>
                              </w:rPr>
                            </m:ctrlPr>
                          </m:sSubPr>
                          <m:e>
                            <m:r>
                              <w:rPr>
                                <w:rFonts w:ascii="Cambria Math" w:hAnsi="Cambria Math"/>
                              </w:rPr>
                              <m:t>K</m:t>
                            </m:r>
                          </m:e>
                          <m:sub>
                            <m:r>
                              <w:rPr>
                                <w:rFonts w:ascii="Cambria Math" w:hAnsi="Cambria Math"/>
                              </w:rPr>
                              <m:t>a</m:t>
                            </m:r>
                          </m:sub>
                        </m:sSub>
                        <m:r>
                          <w:rPr>
                            <w:rFonts w:ascii="Cambria Math" w:hAnsi="Cambria Math"/>
                          </w:rPr>
                          <m:t>(T(t))I</m:t>
                        </m:r>
                      </m:e>
                      <m:e>
                        <m:f>
                          <m:fPr>
                            <m:ctrlPr>
                              <w:rPr>
                                <w:rFonts w:ascii="Cambria Math" w:hAnsi="Cambria Math"/>
                                <w:i/>
                                <w:sz w:val="22"/>
                              </w:rPr>
                            </m:ctrlPr>
                          </m:fPr>
                          <m:num>
                            <m:r>
                              <w:rPr>
                                <w:rFonts w:ascii="Cambria Math" w:hAnsi="Cambria Math"/>
                              </w:rPr>
                              <m:t>dA</m:t>
                            </m:r>
                          </m:num>
                          <m:den>
                            <m:r>
                              <w:rPr>
                                <w:rFonts w:ascii="Cambria Math" w:hAnsi="Cambria Math"/>
                              </w:rPr>
                              <m:t>dt</m:t>
                            </m:r>
                          </m:den>
                        </m:f>
                        <m:r>
                          <w:rPr>
                            <w:rFonts w:ascii="Cambria Math" w:hAnsi="Cambria Math"/>
                            <w:sz w:val="22"/>
                          </w:rPr>
                          <m:t>=</m:t>
                        </m:r>
                        <m:sSub>
                          <m:sSubPr>
                            <m:ctrlPr>
                              <w:rPr>
                                <w:rFonts w:ascii="Cambria Math" w:hAnsi="Cambria Math"/>
                                <w:i/>
                                <w:sz w:val="22"/>
                              </w:rPr>
                            </m:ctrlPr>
                          </m:sSubPr>
                          <m:e>
                            <m:r>
                              <w:rPr>
                                <w:rFonts w:ascii="Cambria Math" w:hAnsi="Cambria Math"/>
                              </w:rPr>
                              <m:t>K</m:t>
                            </m:r>
                          </m:e>
                          <m:sub>
                            <m:r>
                              <w:rPr>
                                <w:rFonts w:ascii="Cambria Math" w:hAnsi="Cambria Math"/>
                              </w:rPr>
                              <m:t>a</m:t>
                            </m:r>
                          </m:sub>
                        </m:sSub>
                        <m:r>
                          <w:rPr>
                            <w:rFonts w:ascii="Cambria Math" w:hAnsi="Cambria Math"/>
                          </w:rPr>
                          <m:t>(T(t))I-</m:t>
                        </m:r>
                        <m:sSub>
                          <m:sSubPr>
                            <m:ctrlPr>
                              <w:rPr>
                                <w:rFonts w:ascii="Cambria Math" w:hAnsi="Cambria Math"/>
                                <w:i/>
                                <w:sz w:val="22"/>
                              </w:rPr>
                            </m:ctrlPr>
                          </m:sSubPr>
                          <m:e>
                            <m:r>
                              <w:rPr>
                                <w:rFonts w:ascii="Cambria Math" w:hAnsi="Cambria Math"/>
                              </w:rPr>
                              <m:t>K</m:t>
                            </m:r>
                          </m:e>
                          <m:sub>
                            <m:r>
                              <w:rPr>
                                <w:rFonts w:ascii="Cambria Math" w:hAnsi="Cambria Math"/>
                              </w:rPr>
                              <m:t>p</m:t>
                            </m:r>
                          </m:sub>
                        </m:sSub>
                        <m:r>
                          <w:rPr>
                            <w:rFonts w:ascii="Cambria Math" w:hAnsi="Cambria Math"/>
                          </w:rPr>
                          <m:t>(T(t))A</m:t>
                        </m:r>
                      </m:e>
                      <m:e>
                        <m:f>
                          <m:fPr>
                            <m:ctrlPr>
                              <w:rPr>
                                <w:rFonts w:ascii="Cambria Math" w:hAnsi="Cambria Math"/>
                                <w:i/>
                                <w:sz w:val="22"/>
                              </w:rPr>
                            </m:ctrlPr>
                          </m:fPr>
                          <m:num>
                            <m:r>
                              <w:rPr>
                                <w:rFonts w:ascii="Cambria Math" w:hAnsi="Cambria Math"/>
                              </w:rPr>
                              <m:t>dP</m:t>
                            </m:r>
                          </m:num>
                          <m:den>
                            <m:r>
                              <w:rPr>
                                <w:rFonts w:ascii="Cambria Math" w:hAnsi="Cambria Math"/>
                              </w:rPr>
                              <m:t>dt</m:t>
                            </m:r>
                          </m:den>
                        </m:f>
                        <m:r>
                          <w:rPr>
                            <w:rFonts w:ascii="Cambria Math" w:hAnsi="Cambria Math"/>
                          </w:rPr>
                          <m:t>=</m:t>
                        </m:r>
                        <m:sSub>
                          <m:sSubPr>
                            <m:ctrlPr>
                              <w:rPr>
                                <w:rFonts w:ascii="Cambria Math" w:hAnsi="Cambria Math"/>
                                <w:i/>
                                <w:sz w:val="22"/>
                              </w:rPr>
                            </m:ctrlPr>
                          </m:sSubPr>
                          <m:e>
                            <m:r>
                              <w:rPr>
                                <w:rFonts w:ascii="Cambria Math" w:hAnsi="Cambria Math"/>
                              </w:rPr>
                              <m:t>K</m:t>
                            </m:r>
                          </m:e>
                          <m:sub>
                            <m:r>
                              <w:rPr>
                                <w:rFonts w:ascii="Cambria Math" w:hAnsi="Cambria Math"/>
                              </w:rPr>
                              <m:t>p</m:t>
                            </m:r>
                          </m:sub>
                        </m:sSub>
                        <m:r>
                          <w:rPr>
                            <w:rFonts w:ascii="Cambria Math" w:hAnsi="Cambria Math"/>
                          </w:rPr>
                          <m:t xml:space="preserve">(T(t))A </m:t>
                        </m:r>
                      </m:e>
                    </m:eqArr>
                  </m:e>
                </m:d>
              </m:oMath>
            </m:oMathPara>
          </w:p>
        </w:tc>
        <w:tc>
          <w:tcPr>
            <w:tcW w:w="478" w:type="dxa"/>
            <w:vAlign w:val="center"/>
          </w:tcPr>
          <w:p w14:paraId="3727BEA2" w14:textId="77777777" w:rsidR="00E85885" w:rsidRDefault="00E85885" w:rsidP="00FD4D5F">
            <w:pPr>
              <w:pStyle w:val="CETBodytext"/>
            </w:pPr>
            <w:r>
              <w:t>a)</w:t>
            </w:r>
          </w:p>
          <w:p w14:paraId="0AC92D4A" w14:textId="77777777" w:rsidR="00E85885" w:rsidRDefault="00E85885" w:rsidP="00FD4D5F">
            <w:pPr>
              <w:pStyle w:val="CETBodytext"/>
            </w:pPr>
          </w:p>
          <w:p w14:paraId="62DB1A97" w14:textId="77777777" w:rsidR="00E85885" w:rsidRDefault="00E85885" w:rsidP="00FD4D5F">
            <w:pPr>
              <w:pStyle w:val="CETBodytext"/>
            </w:pPr>
            <w:r>
              <w:t>b)</w:t>
            </w:r>
          </w:p>
          <w:p w14:paraId="0A98013A" w14:textId="77777777" w:rsidR="00E85885" w:rsidRDefault="00E85885" w:rsidP="00FD4D5F">
            <w:pPr>
              <w:pStyle w:val="CETBodytext"/>
            </w:pPr>
          </w:p>
          <w:p w14:paraId="0473D6E8" w14:textId="77777777" w:rsidR="00E85885" w:rsidRDefault="00E85885" w:rsidP="00FD4D5F">
            <w:pPr>
              <w:pStyle w:val="CETBodytext"/>
            </w:pPr>
            <w:r>
              <w:t>c)</w:t>
            </w:r>
          </w:p>
        </w:tc>
        <w:tc>
          <w:tcPr>
            <w:tcW w:w="496" w:type="dxa"/>
            <w:vAlign w:val="center"/>
          </w:tcPr>
          <w:p w14:paraId="6B0824AC" w14:textId="23DE7696" w:rsidR="00E85885" w:rsidRDefault="00E85885" w:rsidP="00FD4D5F">
            <w:pPr>
              <w:pStyle w:val="CETBodytext"/>
            </w:pPr>
            <w:r>
              <w:t>(</w:t>
            </w:r>
            <w:r w:rsidR="004A4C54">
              <w:t>4</w:t>
            </w:r>
            <w:r>
              <w:t>)</w:t>
            </w:r>
          </w:p>
        </w:tc>
      </w:tr>
    </w:tbl>
    <w:p w14:paraId="789E536D" w14:textId="69A29571" w:rsidR="00E85885" w:rsidRDefault="00E85885" w:rsidP="00AA33B3">
      <w:pPr>
        <w:pStyle w:val="CETBodytext"/>
        <w:spacing w:before="240"/>
      </w:pPr>
      <w:r>
        <w:rPr>
          <w:rFonts w:eastAsiaTheme="minorEastAsia"/>
        </w:rPr>
        <w:t xml:space="preserve">To solve these </w:t>
      </w:r>
      <w:r w:rsidRPr="005322A1">
        <w:rPr>
          <w:rFonts w:eastAsiaTheme="minorEastAsia"/>
        </w:rPr>
        <w:t>differential equation</w:t>
      </w:r>
      <w:r>
        <w:rPr>
          <w:rFonts w:eastAsiaTheme="minorEastAsia"/>
        </w:rPr>
        <w:t>s is possible to use a numerical solver like ODE45 (Runge-Kutta), available in MATLAB</w:t>
      </w:r>
      <w:r w:rsidR="004B6777">
        <w:rPr>
          <w:rFonts w:eastAsiaTheme="minorEastAsia"/>
        </w:rPr>
        <w:t xml:space="preserve"> </w:t>
      </w:r>
      <w:sdt>
        <w:sdtPr>
          <w:rPr>
            <w:rFonts w:eastAsiaTheme="minorEastAsia"/>
            <w:color w:val="000000"/>
          </w:rPr>
          <w:tag w:val="MENDELEY_CITATION_v3_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"/>
          <w:id w:val="1414588384"/>
          <w:placeholder>
            <w:docPart w:val="82A4265A71B846AA87A8E4E4E9026761"/>
          </w:placeholder>
        </w:sdtPr>
        <w:sdtContent>
          <w:r w:rsidR="002C24F7" w:rsidRPr="002C24F7">
            <w:rPr>
              <w:rFonts w:eastAsiaTheme="minorEastAsia"/>
              <w:color w:val="000000"/>
            </w:rPr>
            <w:t>(MathWorks, 2020)</w:t>
          </w:r>
        </w:sdtContent>
      </w:sdt>
      <w:sdt>
        <w:sdtPr>
          <w:rPr>
            <w:rFonts w:eastAsiaTheme="minorEastAsia"/>
            <w:color w:val="000000"/>
          </w:rPr>
          <w:tag w:val="MENDELEY_CITATION_v3_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"/>
          <w:id w:val="-1520148883"/>
          <w:placeholder>
            <w:docPart w:val="DefaultPlaceholder_-1854013440"/>
          </w:placeholder>
        </w:sdtPr>
        <w:sdtContent>
          <w:r w:rsidR="002C24F7" w:rsidRPr="002C24F7">
            <w:rPr>
              <w:rFonts w:eastAsiaTheme="minorEastAsia"/>
              <w:color w:val="000000"/>
            </w:rPr>
            <w:t>(Milani, 2013)</w:t>
          </w:r>
        </w:sdtContent>
      </w:sdt>
      <w:r>
        <w:rPr>
          <w:rFonts w:eastAsiaTheme="minorEastAsia"/>
        </w:rPr>
        <w:t>.</w:t>
      </w:r>
    </w:p>
    <w:p w14:paraId="1D36DF13" w14:textId="77777777" w:rsidR="000F0CB6" w:rsidRPr="000F0CB6" w:rsidRDefault="000F0CB6" w:rsidP="000F0CB6">
      <w:pPr>
        <w:pStyle w:val="CETBodytext"/>
        <w:rPr>
          <w:lang w:val="en-GB"/>
        </w:rPr>
      </w:pPr>
    </w:p>
    <w:p w14:paraId="677EBFF0" w14:textId="4E1489D2" w:rsidR="00600535" w:rsidRPr="00B57B36" w:rsidRDefault="00DE3B9C" w:rsidP="00E85885">
      <w:pPr>
        <w:pStyle w:val="CETHeading1"/>
        <w:tabs>
          <w:tab w:val="clear" w:pos="360"/>
          <w:tab w:val="right" w:pos="7100"/>
        </w:tabs>
        <w:spacing w:before="0"/>
        <w:jc w:val="both"/>
        <w:rPr>
          <w:lang w:val="en-GB"/>
        </w:rPr>
      </w:pPr>
      <w:r>
        <w:rPr>
          <w:lang w:val="en-GB"/>
        </w:rPr>
        <w:t>C</w:t>
      </w:r>
      <w:r w:rsidRPr="00DE3B9C">
        <w:rPr>
          <w:lang w:val="en-GB"/>
        </w:rPr>
        <w:t>ross-linking prediction</w:t>
      </w:r>
    </w:p>
    <w:p w14:paraId="44F03E18" w14:textId="0C5CA90D" w:rsidR="00D30021" w:rsidRPr="004B2ACE" w:rsidRDefault="00D30021" w:rsidP="004B2ACE">
      <w:pPr>
        <w:pStyle w:val="CETBodytext"/>
        <w:spacing w:after="240"/>
      </w:pPr>
      <w:r w:rsidRPr="004B2ACE">
        <w:t>The curing level of the UFREIs has been evaluated numerically, modeling the actual manufacturing process, where the overall device (i.e. rubber pads and GFRP laminas) is cured inside a steel mold (</w:t>
      </w:r>
      <w:r w:rsidRPr="004B2ACE">
        <w:fldChar w:fldCharType="begin"/>
      </w:r>
      <w:r w:rsidRPr="004B2ACE">
        <w:instrText xml:space="preserve"> REF _Ref119425648 \h  \* MERGEFORMAT </w:instrText>
      </w:r>
      <w:r w:rsidRPr="004B2ACE">
        <w:fldChar w:fldCharType="separate"/>
      </w:r>
      <w:r w:rsidR="000774D7" w:rsidRPr="004B2ACE">
        <w:t>Figure 3</w:t>
      </w:r>
      <w:r w:rsidRPr="004B2ACE">
        <w:fldChar w:fldCharType="end"/>
      </w:r>
      <w:r w:rsidRPr="004B2ACE">
        <w:t xml:space="preserve">) under a forming press at 145°C. 3D geometric models of the isolator and the mold have been meshed into Abaqus. </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930"/>
        <w:gridCol w:w="2014"/>
        <w:gridCol w:w="2643"/>
      </w:tblGrid>
      <w:tr w:rsidR="00F0496A" w14:paraId="18ED265D" w14:textId="6A2FB84D" w:rsidTr="004E642C">
        <w:trPr>
          <w:jc w:val="center"/>
        </w:trPr>
        <w:tc>
          <w:tcPr>
            <w:tcW w:w="0" w:type="auto"/>
            <w:vAlign w:val="center"/>
          </w:tcPr>
          <w:p w14:paraId="4F8B061F" w14:textId="39A26088" w:rsidR="00F0496A" w:rsidRDefault="00F0496A" w:rsidP="00D30021">
            <w:pPr>
              <w:spacing w:line="240" w:lineRule="auto"/>
              <w:jc w:val="center"/>
              <w:rPr>
                <w:rFonts w:eastAsiaTheme="minorEastAsia"/>
              </w:rPr>
            </w:pPr>
            <w:r>
              <w:rPr>
                <w:rFonts w:eastAsiaTheme="minorEastAsia"/>
                <w:noProof/>
              </w:rPr>
              <w:drawing>
                <wp:inline distT="0" distB="0" distL="0" distR="0" wp14:anchorId="5F909BD0" wp14:editId="3A26121A">
                  <wp:extent cx="1767556" cy="1800000"/>
                  <wp:effectExtent l="0" t="0" r="444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23819"/>
                          <a:stretch/>
                        </pic:blipFill>
                        <pic:spPr bwMode="auto">
                          <a:xfrm>
                            <a:off x="0" y="0"/>
                            <a:ext cx="1767556"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2376A037" w14:textId="4FC079AF" w:rsidR="00F0496A" w:rsidRDefault="00F0496A" w:rsidP="00D30021">
            <w:pPr>
              <w:keepNext/>
              <w:spacing w:line="240" w:lineRule="auto"/>
              <w:jc w:val="center"/>
              <w:rPr>
                <w:rFonts w:eastAsiaTheme="minorEastAsia"/>
              </w:rPr>
            </w:pPr>
            <w:r>
              <w:rPr>
                <w:rFonts w:eastAsiaTheme="minorEastAsia"/>
                <w:noProof/>
              </w:rPr>
              <w:drawing>
                <wp:inline distT="0" distB="0" distL="0" distR="0" wp14:anchorId="25F10E3A" wp14:editId="1B659D81">
                  <wp:extent cx="1189990" cy="1799536"/>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1604"/>
                          <a:stretch/>
                        </pic:blipFill>
                        <pic:spPr bwMode="auto">
                          <a:xfrm>
                            <a:off x="0" y="0"/>
                            <a:ext cx="1190297"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43BE451A" w14:textId="0EFC318E" w:rsidR="00F0496A" w:rsidRDefault="00F0496A" w:rsidP="00D30021">
            <w:pPr>
              <w:keepNext/>
              <w:spacing w:line="240" w:lineRule="auto"/>
              <w:jc w:val="center"/>
              <w:rPr>
                <w:rFonts w:eastAsiaTheme="minorEastAsia"/>
                <w:noProof/>
              </w:rPr>
            </w:pPr>
            <w:r>
              <w:rPr>
                <w:rFonts w:eastAsiaTheme="minorEastAsia"/>
                <w:noProof/>
              </w:rPr>
              <w:drawing>
                <wp:inline distT="0" distB="0" distL="0" distR="0" wp14:anchorId="109F0524" wp14:editId="2693886C">
                  <wp:extent cx="1590000" cy="18000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b="15312"/>
                          <a:stretch/>
                        </pic:blipFill>
                        <pic:spPr bwMode="auto">
                          <a:xfrm>
                            <a:off x="0" y="0"/>
                            <a:ext cx="1590000"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CE58318" w14:textId="779458EF" w:rsidR="00D30021" w:rsidRDefault="00D30021" w:rsidP="00D10BC9">
      <w:pPr>
        <w:pStyle w:val="CETCaption"/>
        <w:rPr>
          <w:lang w:val="en-US"/>
        </w:rPr>
      </w:pPr>
      <w:bookmarkStart w:id="9" w:name="_Ref119425648"/>
      <w:r>
        <w:t xml:space="preserve">Figure </w:t>
      </w:r>
      <w:r>
        <w:fldChar w:fldCharType="begin"/>
      </w:r>
      <w:r>
        <w:instrText xml:space="preserve"> SEQ Figure \* ARABIC </w:instrText>
      </w:r>
      <w:r>
        <w:fldChar w:fldCharType="separate"/>
      </w:r>
      <w:r w:rsidR="000774D7">
        <w:rPr>
          <w:noProof/>
        </w:rPr>
        <w:t>3</w:t>
      </w:r>
      <w:r>
        <w:fldChar w:fldCharType="end"/>
      </w:r>
      <w:bookmarkEnd w:id="9"/>
      <w:r>
        <w:t>: Steel mold for the UFREI fabrication</w:t>
      </w:r>
    </w:p>
    <w:p w14:paraId="22EA8E0D" w14:textId="12B3D813" w:rsidR="00693AC1" w:rsidRDefault="00693AC1" w:rsidP="00693AC1">
      <w:pPr>
        <w:pStyle w:val="CETTabletitle"/>
        <w:spacing w:before="0"/>
      </w:pPr>
      <w:bookmarkStart w:id="10" w:name="_Ref119425480"/>
      <w:bookmarkStart w:id="11" w:name="_Ref119425362"/>
      <w:r>
        <w:t xml:space="preserve">Table </w:t>
      </w:r>
      <w:r>
        <w:fldChar w:fldCharType="begin"/>
      </w:r>
      <w:r>
        <w:instrText xml:space="preserve"> SEQ Table \* ARABIC </w:instrText>
      </w:r>
      <w:r>
        <w:fldChar w:fldCharType="separate"/>
      </w:r>
      <w:r w:rsidR="0059422F">
        <w:rPr>
          <w:noProof/>
        </w:rPr>
        <w:t>6</w:t>
      </w:r>
      <w:r>
        <w:fldChar w:fldCharType="end"/>
      </w:r>
      <w:bookmarkEnd w:id="10"/>
      <w:r>
        <w:t xml:space="preserve"> -</w:t>
      </w:r>
      <w:r w:rsidRPr="00396814">
        <w:t xml:space="preserve"> Thermal properties of materials</w:t>
      </w:r>
      <w:bookmarkEnd w:id="11"/>
      <w:r>
        <w:t xml:space="preserve"> </w:t>
      </w:r>
    </w:p>
    <w:tbl>
      <w:tblPr>
        <w:tblStyle w:val="Grigliatabella"/>
        <w:tblW w:w="0" w:type="auto"/>
        <w:jc w:val="center"/>
        <w:tblBorders>
          <w:top w:val="none" w:sz="0" w:space="0" w:color="auto"/>
          <w:left w:val="none" w:sz="0" w:space="0" w:color="auto"/>
          <w:bottom w:val="single" w:sz="8" w:space="0" w:color="00B050"/>
          <w:right w:val="none" w:sz="0" w:space="0" w:color="auto"/>
          <w:insideH w:val="none" w:sz="0" w:space="0" w:color="auto"/>
          <w:insideV w:val="none" w:sz="0" w:space="0" w:color="auto"/>
        </w:tblBorders>
        <w:tblLook w:val="04A0" w:firstRow="1" w:lastRow="0" w:firstColumn="1" w:lastColumn="0" w:noHBand="0" w:noVBand="1"/>
      </w:tblPr>
      <w:tblGrid>
        <w:gridCol w:w="2668"/>
        <w:gridCol w:w="1056"/>
        <w:gridCol w:w="627"/>
        <w:gridCol w:w="717"/>
      </w:tblGrid>
      <w:tr w:rsidR="00693AC1" w:rsidRPr="00C45CB1" w14:paraId="062CA058" w14:textId="77777777" w:rsidTr="00E8593E">
        <w:trPr>
          <w:jc w:val="center"/>
        </w:trPr>
        <w:tc>
          <w:tcPr>
            <w:tcW w:w="0" w:type="auto"/>
            <w:tcBorders>
              <w:top w:val="single" w:sz="12" w:space="0" w:color="00B050"/>
              <w:bottom w:val="single" w:sz="8" w:space="0" w:color="00B050"/>
            </w:tcBorders>
          </w:tcPr>
          <w:p w14:paraId="1B5843EB" w14:textId="77777777" w:rsidR="00693AC1" w:rsidRPr="00C45CB1" w:rsidRDefault="00693AC1" w:rsidP="00E8593E">
            <w:pPr>
              <w:jc w:val="center"/>
              <w:rPr>
                <w:rFonts w:eastAsiaTheme="minorEastAsia"/>
                <w:szCs w:val="18"/>
              </w:rPr>
            </w:pPr>
            <w:r w:rsidRPr="00C45CB1">
              <w:rPr>
                <w:rFonts w:eastAsiaTheme="minorEastAsia"/>
                <w:szCs w:val="18"/>
              </w:rPr>
              <w:t>Property/Material</w:t>
            </w:r>
          </w:p>
        </w:tc>
        <w:tc>
          <w:tcPr>
            <w:tcW w:w="0" w:type="auto"/>
            <w:tcBorders>
              <w:top w:val="single" w:sz="12" w:space="0" w:color="00B050"/>
              <w:bottom w:val="single" w:sz="8" w:space="0" w:color="00B050"/>
            </w:tcBorders>
          </w:tcPr>
          <w:p w14:paraId="243254E1" w14:textId="77777777" w:rsidR="00693AC1" w:rsidRPr="00C45CB1" w:rsidRDefault="00693AC1" w:rsidP="00E8593E">
            <w:pPr>
              <w:jc w:val="center"/>
              <w:rPr>
                <w:rFonts w:eastAsiaTheme="minorEastAsia"/>
                <w:szCs w:val="18"/>
              </w:rPr>
            </w:pPr>
            <w:r w:rsidRPr="00C45CB1">
              <w:rPr>
                <w:rFonts w:eastAsiaTheme="minorEastAsia"/>
                <w:szCs w:val="18"/>
              </w:rPr>
              <w:t>NR-EPDM</w:t>
            </w:r>
          </w:p>
        </w:tc>
        <w:tc>
          <w:tcPr>
            <w:tcW w:w="0" w:type="auto"/>
            <w:tcBorders>
              <w:top w:val="single" w:sz="12" w:space="0" w:color="00B050"/>
              <w:bottom w:val="single" w:sz="8" w:space="0" w:color="00B050"/>
            </w:tcBorders>
          </w:tcPr>
          <w:p w14:paraId="39EF12A8" w14:textId="77777777" w:rsidR="00693AC1" w:rsidRPr="00C45CB1" w:rsidRDefault="00693AC1" w:rsidP="00E8593E">
            <w:pPr>
              <w:jc w:val="center"/>
              <w:rPr>
                <w:rFonts w:eastAsiaTheme="minorEastAsia"/>
                <w:szCs w:val="18"/>
              </w:rPr>
            </w:pPr>
            <w:r w:rsidRPr="00C45CB1">
              <w:rPr>
                <w:rFonts w:eastAsiaTheme="minorEastAsia"/>
                <w:szCs w:val="18"/>
              </w:rPr>
              <w:t>Steel</w:t>
            </w:r>
          </w:p>
        </w:tc>
        <w:tc>
          <w:tcPr>
            <w:tcW w:w="0" w:type="auto"/>
            <w:tcBorders>
              <w:top w:val="single" w:sz="12" w:space="0" w:color="00B050"/>
              <w:bottom w:val="single" w:sz="8" w:space="0" w:color="00B050"/>
            </w:tcBorders>
          </w:tcPr>
          <w:p w14:paraId="23AB857C" w14:textId="77777777" w:rsidR="00693AC1" w:rsidRPr="00C45CB1" w:rsidRDefault="00693AC1" w:rsidP="00E8593E">
            <w:pPr>
              <w:jc w:val="center"/>
              <w:rPr>
                <w:rFonts w:eastAsiaTheme="minorEastAsia"/>
                <w:szCs w:val="18"/>
              </w:rPr>
            </w:pPr>
            <w:r w:rsidRPr="00C45CB1">
              <w:rPr>
                <w:rFonts w:eastAsiaTheme="minorEastAsia"/>
                <w:szCs w:val="18"/>
              </w:rPr>
              <w:t>GFRP</w:t>
            </w:r>
          </w:p>
        </w:tc>
      </w:tr>
      <w:tr w:rsidR="00693AC1" w:rsidRPr="00C45CB1" w14:paraId="70D5266A" w14:textId="77777777" w:rsidTr="00E8593E">
        <w:trPr>
          <w:jc w:val="center"/>
        </w:trPr>
        <w:tc>
          <w:tcPr>
            <w:tcW w:w="0" w:type="auto"/>
            <w:tcBorders>
              <w:top w:val="single" w:sz="8" w:space="0" w:color="00B050"/>
              <w:bottom w:val="nil"/>
            </w:tcBorders>
          </w:tcPr>
          <w:p w14:paraId="79100F94" w14:textId="77777777" w:rsidR="00693AC1" w:rsidRPr="00C45CB1" w:rsidRDefault="00693AC1" w:rsidP="00E8593E">
            <w:pPr>
              <w:jc w:val="center"/>
              <w:rPr>
                <w:rFonts w:eastAsiaTheme="minorEastAsia"/>
                <w:szCs w:val="18"/>
              </w:rPr>
            </w:pPr>
            <w:r w:rsidRPr="00C45CB1">
              <w:rPr>
                <w:rFonts w:eastAsiaTheme="minorEastAsia"/>
                <w:szCs w:val="18"/>
              </w:rPr>
              <w:t xml:space="preserve">Specific heat Capacity[J/(kgK)] </w:t>
            </w:r>
          </w:p>
        </w:tc>
        <w:tc>
          <w:tcPr>
            <w:tcW w:w="0" w:type="auto"/>
            <w:tcBorders>
              <w:top w:val="single" w:sz="8" w:space="0" w:color="00B050"/>
              <w:bottom w:val="nil"/>
            </w:tcBorders>
          </w:tcPr>
          <w:p w14:paraId="7832A922" w14:textId="77777777" w:rsidR="00693AC1" w:rsidRPr="00C45CB1" w:rsidRDefault="00693AC1" w:rsidP="00E8593E">
            <w:pPr>
              <w:jc w:val="center"/>
              <w:rPr>
                <w:rFonts w:eastAsiaTheme="minorEastAsia"/>
                <w:szCs w:val="18"/>
              </w:rPr>
            </w:pPr>
            <w:r w:rsidRPr="00C45CB1">
              <w:rPr>
                <w:rFonts w:eastAsiaTheme="minorEastAsia"/>
                <w:szCs w:val="18"/>
              </w:rPr>
              <w:t>1240</w:t>
            </w:r>
          </w:p>
        </w:tc>
        <w:tc>
          <w:tcPr>
            <w:tcW w:w="0" w:type="auto"/>
            <w:tcBorders>
              <w:top w:val="single" w:sz="8" w:space="0" w:color="00B050"/>
              <w:bottom w:val="nil"/>
            </w:tcBorders>
          </w:tcPr>
          <w:p w14:paraId="4A8F6DAB" w14:textId="77777777" w:rsidR="00693AC1" w:rsidRPr="00C45CB1" w:rsidRDefault="00693AC1" w:rsidP="00E8593E">
            <w:pPr>
              <w:jc w:val="center"/>
              <w:rPr>
                <w:rFonts w:eastAsiaTheme="minorEastAsia"/>
                <w:szCs w:val="18"/>
              </w:rPr>
            </w:pPr>
            <w:r w:rsidRPr="00C45CB1">
              <w:rPr>
                <w:rFonts w:eastAsiaTheme="minorEastAsia"/>
                <w:szCs w:val="18"/>
              </w:rPr>
              <w:t>434</w:t>
            </w:r>
          </w:p>
        </w:tc>
        <w:tc>
          <w:tcPr>
            <w:tcW w:w="0" w:type="auto"/>
            <w:tcBorders>
              <w:top w:val="single" w:sz="8" w:space="0" w:color="00B050"/>
              <w:bottom w:val="nil"/>
            </w:tcBorders>
          </w:tcPr>
          <w:p w14:paraId="7B6F1DBF" w14:textId="77777777" w:rsidR="00693AC1" w:rsidRPr="00C45CB1" w:rsidRDefault="00693AC1" w:rsidP="00E8593E">
            <w:pPr>
              <w:jc w:val="center"/>
              <w:rPr>
                <w:rFonts w:eastAsiaTheme="minorEastAsia"/>
                <w:szCs w:val="18"/>
              </w:rPr>
            </w:pPr>
            <w:r w:rsidRPr="00C45CB1">
              <w:rPr>
                <w:rFonts w:eastAsiaTheme="minorEastAsia"/>
                <w:szCs w:val="18"/>
              </w:rPr>
              <w:t>1000</w:t>
            </w:r>
          </w:p>
        </w:tc>
      </w:tr>
      <w:tr w:rsidR="00693AC1" w:rsidRPr="00C45CB1" w14:paraId="271BD774" w14:textId="77777777" w:rsidTr="00E8593E">
        <w:trPr>
          <w:jc w:val="center"/>
        </w:trPr>
        <w:tc>
          <w:tcPr>
            <w:tcW w:w="0" w:type="auto"/>
            <w:tcBorders>
              <w:bottom w:val="single" w:sz="8" w:space="0" w:color="00B050"/>
            </w:tcBorders>
          </w:tcPr>
          <w:p w14:paraId="3C2F9E6E" w14:textId="77777777" w:rsidR="00693AC1" w:rsidRPr="00C45CB1" w:rsidRDefault="00693AC1" w:rsidP="00E8593E">
            <w:pPr>
              <w:jc w:val="center"/>
              <w:rPr>
                <w:rFonts w:eastAsiaTheme="minorEastAsia"/>
                <w:szCs w:val="18"/>
              </w:rPr>
            </w:pPr>
            <w:r w:rsidRPr="00C45CB1">
              <w:rPr>
                <w:rFonts w:eastAsiaTheme="minorEastAsia"/>
                <w:szCs w:val="18"/>
              </w:rPr>
              <w:t>Heat Conductivity [W/mK]</w:t>
            </w:r>
          </w:p>
        </w:tc>
        <w:tc>
          <w:tcPr>
            <w:tcW w:w="0" w:type="auto"/>
            <w:tcBorders>
              <w:bottom w:val="single" w:sz="8" w:space="0" w:color="00B050"/>
            </w:tcBorders>
          </w:tcPr>
          <w:p w14:paraId="09DDA76C" w14:textId="77777777" w:rsidR="00693AC1" w:rsidRPr="00C45CB1" w:rsidRDefault="00693AC1" w:rsidP="00E8593E">
            <w:pPr>
              <w:jc w:val="center"/>
              <w:rPr>
                <w:rFonts w:eastAsiaTheme="minorEastAsia"/>
                <w:szCs w:val="18"/>
              </w:rPr>
            </w:pPr>
            <w:r w:rsidRPr="00C45CB1">
              <w:rPr>
                <w:rFonts w:eastAsiaTheme="minorEastAsia"/>
                <w:szCs w:val="18"/>
              </w:rPr>
              <w:t>0.50</w:t>
            </w:r>
          </w:p>
        </w:tc>
        <w:tc>
          <w:tcPr>
            <w:tcW w:w="0" w:type="auto"/>
            <w:tcBorders>
              <w:bottom w:val="single" w:sz="8" w:space="0" w:color="00B050"/>
            </w:tcBorders>
          </w:tcPr>
          <w:p w14:paraId="176C9C53" w14:textId="77777777" w:rsidR="00693AC1" w:rsidRPr="00C45CB1" w:rsidRDefault="00693AC1" w:rsidP="00E8593E">
            <w:pPr>
              <w:jc w:val="center"/>
              <w:rPr>
                <w:rFonts w:eastAsiaTheme="minorEastAsia"/>
                <w:szCs w:val="18"/>
              </w:rPr>
            </w:pPr>
            <w:r w:rsidRPr="00C45CB1">
              <w:rPr>
                <w:rFonts w:eastAsiaTheme="minorEastAsia"/>
                <w:szCs w:val="18"/>
              </w:rPr>
              <w:t>50</w:t>
            </w:r>
          </w:p>
        </w:tc>
        <w:tc>
          <w:tcPr>
            <w:tcW w:w="0" w:type="auto"/>
            <w:tcBorders>
              <w:bottom w:val="single" w:sz="8" w:space="0" w:color="00B050"/>
            </w:tcBorders>
          </w:tcPr>
          <w:p w14:paraId="3CB5D792" w14:textId="77777777" w:rsidR="00693AC1" w:rsidRPr="00C45CB1" w:rsidRDefault="00693AC1" w:rsidP="00E8593E">
            <w:pPr>
              <w:jc w:val="center"/>
              <w:rPr>
                <w:rFonts w:eastAsiaTheme="minorEastAsia"/>
                <w:szCs w:val="18"/>
              </w:rPr>
            </w:pPr>
            <w:r w:rsidRPr="00C45CB1">
              <w:rPr>
                <w:rFonts w:eastAsiaTheme="minorEastAsia"/>
                <w:szCs w:val="18"/>
              </w:rPr>
              <w:t>0.30</w:t>
            </w:r>
          </w:p>
        </w:tc>
      </w:tr>
    </w:tbl>
    <w:p w14:paraId="6BE30A3B" w14:textId="7918FDA9" w:rsidR="00D30021" w:rsidRPr="00AA33B3" w:rsidRDefault="00D30021" w:rsidP="00AA33B3">
      <w:pPr>
        <w:pStyle w:val="CETBodytext"/>
        <w:spacing w:before="240" w:after="240"/>
      </w:pPr>
      <w:r w:rsidRPr="00AA33B3">
        <w:t>The analysis performed,</w:t>
      </w:r>
      <w:r w:rsidR="00FD4D5F" w:rsidRPr="00AA33B3">
        <w:t xml:space="preserve"> namely a heat conduction problem</w:t>
      </w:r>
      <w:r w:rsidRPr="00AA33B3">
        <w:t>, has considered a steel mold surrounding the UFREI</w:t>
      </w:r>
      <w:r w:rsidR="00A40DA6" w:rsidRPr="00AA33B3">
        <w:t xml:space="preserve"> </w:t>
      </w:r>
      <w:sdt>
        <w:sdtPr>
          <w:rPr>
            <w:color w:val="000000"/>
          </w:rPr>
          <w:tag w:val="MENDELEY_CITATION_v3_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"/>
          <w:id w:val="1142149632"/>
          <w:placeholder>
            <w:docPart w:val="DefaultPlaceholder_-1854013440"/>
          </w:placeholder>
        </w:sdtPr>
        <w:sdtContent>
          <w:r w:rsidR="002C24F7" w:rsidRPr="002C24F7">
            <w:rPr>
              <w:color w:val="000000"/>
            </w:rPr>
            <w:t>(Pianese et al., 2021)</w:t>
          </w:r>
        </w:sdtContent>
      </w:sdt>
      <w:r w:rsidRPr="00AA33B3">
        <w:t xml:space="preserve">. </w:t>
      </w:r>
      <w:r w:rsidRPr="00AA33B3">
        <w:rPr>
          <w:rFonts w:eastAsiaTheme="minorEastAsia"/>
        </w:rPr>
        <w:t xml:space="preserve">In </w:t>
      </w:r>
      <w:r w:rsidRPr="00AA33B3">
        <w:rPr>
          <w:rFonts w:eastAsiaTheme="minorEastAsia"/>
        </w:rPr>
        <w:fldChar w:fldCharType="begin"/>
      </w:r>
      <w:r w:rsidRPr="00AA33B3">
        <w:rPr>
          <w:rFonts w:eastAsiaTheme="minorEastAsia"/>
        </w:rPr>
        <w:instrText xml:space="preserve"> REF _Ref119425848 \h  \* MERGEFORMAT </w:instrText>
      </w:r>
      <w:r w:rsidRPr="00AA33B3">
        <w:rPr>
          <w:rFonts w:eastAsiaTheme="minorEastAsia"/>
        </w:rPr>
      </w:r>
      <w:r w:rsidRPr="00AA33B3">
        <w:rPr>
          <w:rFonts w:eastAsiaTheme="minorEastAsia"/>
        </w:rPr>
        <w:fldChar w:fldCharType="separate"/>
      </w:r>
      <w:r w:rsidR="000774D7" w:rsidRPr="00AA33B3">
        <w:t>Figure 4</w:t>
      </w:r>
      <w:r w:rsidRPr="00AA33B3">
        <w:rPr>
          <w:rFonts w:eastAsiaTheme="minorEastAsia"/>
        </w:rPr>
        <w:fldChar w:fldCharType="end"/>
      </w:r>
      <w:r w:rsidRPr="00AA33B3">
        <w:rPr>
          <w:rFonts w:eastAsiaTheme="minorEastAsia"/>
        </w:rPr>
        <w:t xml:space="preserve">, the FE discretization used in the analysis is shown. The thermal properties assumed for GFRP laminas and rubber pads are summarized in </w:t>
      </w:r>
      <w:r w:rsidRPr="00AA33B3">
        <w:rPr>
          <w:rFonts w:eastAsiaTheme="minorEastAsia"/>
        </w:rPr>
        <w:fldChar w:fldCharType="begin"/>
      </w:r>
      <w:r w:rsidRPr="00AA33B3">
        <w:rPr>
          <w:rFonts w:eastAsiaTheme="minorEastAsia"/>
        </w:rPr>
        <w:instrText xml:space="preserve"> REF _Ref119425480 \h  \* MERGEFORMAT </w:instrText>
      </w:r>
      <w:r w:rsidRPr="00AA33B3">
        <w:rPr>
          <w:rFonts w:eastAsiaTheme="minorEastAsia"/>
        </w:rPr>
      </w:r>
      <w:r w:rsidRPr="00AA33B3">
        <w:rPr>
          <w:rFonts w:eastAsiaTheme="minorEastAsia"/>
        </w:rPr>
        <w:fldChar w:fldCharType="separate"/>
      </w:r>
      <w:r w:rsidR="0059422F" w:rsidRPr="00AA33B3">
        <w:rPr>
          <w:rFonts w:eastAsiaTheme="minorEastAsia"/>
        </w:rPr>
        <w:t>Table 6</w:t>
      </w:r>
      <w:r w:rsidRPr="00AA33B3">
        <w:rPr>
          <w:rFonts w:eastAsiaTheme="minorEastAsia"/>
        </w:rPr>
        <w:fldChar w:fldCharType="end"/>
      </w:r>
      <w:r w:rsidR="00A40DA6" w:rsidRPr="00AA33B3">
        <w:rPr>
          <w:rFonts w:eastAsiaTheme="minorEastAsia"/>
        </w:rPr>
        <w:t xml:space="preserve"> </w:t>
      </w:r>
      <w:sdt>
        <w:sdtPr>
          <w:rPr>
            <w:rFonts w:eastAsiaTheme="minorEastAsia"/>
            <w:color w:val="000000"/>
          </w:rPr>
          <w:tag w:val="MENDELEY_CITATION_v3_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"/>
          <w:id w:val="-1100561825"/>
          <w:placeholder>
            <w:docPart w:val="DefaultPlaceholder_-1854013440"/>
          </w:placeholder>
        </w:sdtPr>
        <w:sdtContent>
          <w:r w:rsidR="002C24F7" w:rsidRPr="002C24F7">
            <w:rPr>
              <w:rFonts w:eastAsiaTheme="minorEastAsia"/>
              <w:color w:val="000000"/>
            </w:rPr>
            <w:t>(Sandberg and Bäckström, 1979)</w:t>
          </w:r>
        </w:sdtContent>
      </w:sdt>
      <w:r w:rsidRPr="00AA33B3">
        <w:rPr>
          <w:rFonts w:eastAsiaTheme="minorEastAsia"/>
        </w:rPr>
        <w:t xml:space="preserve">. The faces of the isolator have been assumed to be perfectly bonded to the steel mold using surface-to-surface tie constraints. Linear hexahedral elements of type DC3D8 have been used. In the initial step, the top and bottom surfaces of the steel mold have been set at the temperature of 145°C. Instead, all the other parts have been assumed at the room temperature of 23°C. </w:t>
      </w:r>
    </w:p>
    <w:tbl>
      <w:tblPr>
        <w:tblStyle w:val="Grigliatabel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3795"/>
        <w:gridCol w:w="2293"/>
        <w:gridCol w:w="2699"/>
      </w:tblGrid>
      <w:tr w:rsidR="00ED3C27" w14:paraId="18D5AF72" w14:textId="77777777" w:rsidTr="00ED3C27">
        <w:trPr>
          <w:jc w:val="center"/>
        </w:trPr>
        <w:tc>
          <w:tcPr>
            <w:tcW w:w="2159" w:type="pct"/>
            <w:vAlign w:val="center"/>
          </w:tcPr>
          <w:p w14:paraId="000C6376" w14:textId="774F5339" w:rsidR="00D30021" w:rsidRDefault="00ED3C27" w:rsidP="00D30021">
            <w:pPr>
              <w:spacing w:line="240" w:lineRule="auto"/>
              <w:jc w:val="center"/>
              <w:rPr>
                <w:rFonts w:eastAsiaTheme="minorEastAsia"/>
              </w:rPr>
            </w:pPr>
            <w:r w:rsidRPr="00ED3C27">
              <w:rPr>
                <w:rFonts w:eastAsiaTheme="minorEastAsia"/>
                <w:noProof/>
              </w:rPr>
              <w:drawing>
                <wp:inline distT="0" distB="0" distL="0" distR="0" wp14:anchorId="3938B0B6" wp14:editId="1ADA68B2">
                  <wp:extent cx="2153231" cy="18000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662" r="9308"/>
                          <a:stretch/>
                        </pic:blipFill>
                        <pic:spPr bwMode="auto">
                          <a:xfrm>
                            <a:off x="0" y="0"/>
                            <a:ext cx="2153231"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1305" w:type="pct"/>
            <w:vAlign w:val="center"/>
          </w:tcPr>
          <w:p w14:paraId="76505A3D" w14:textId="52590734" w:rsidR="00D30021" w:rsidRDefault="00ED3C27" w:rsidP="00D30021">
            <w:pPr>
              <w:spacing w:line="240" w:lineRule="auto"/>
              <w:jc w:val="center"/>
              <w:rPr>
                <w:rFonts w:eastAsiaTheme="minorEastAsia"/>
              </w:rPr>
            </w:pPr>
            <w:r w:rsidRPr="00ED3C27">
              <w:rPr>
                <w:rFonts w:eastAsiaTheme="minorEastAsia"/>
                <w:noProof/>
              </w:rPr>
              <w:drawing>
                <wp:inline distT="0" distB="0" distL="0" distR="0" wp14:anchorId="3C76356D" wp14:editId="407C08DF">
                  <wp:extent cx="1095944" cy="1095554"/>
                  <wp:effectExtent l="0" t="0" r="952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964" r="15492"/>
                          <a:stretch/>
                        </pic:blipFill>
                        <pic:spPr bwMode="auto">
                          <a:xfrm>
                            <a:off x="0" y="0"/>
                            <a:ext cx="1115490" cy="1115093"/>
                          </a:xfrm>
                          <a:prstGeom prst="rect">
                            <a:avLst/>
                          </a:prstGeom>
                          <a:ln>
                            <a:noFill/>
                          </a:ln>
                          <a:extLst>
                            <a:ext uri="{53640926-AAD7-44D8-BBD7-CCE9431645EC}">
                              <a14:shadowObscured xmlns:a14="http://schemas.microsoft.com/office/drawing/2010/main"/>
                            </a:ext>
                          </a:extLst>
                        </pic:spPr>
                      </pic:pic>
                    </a:graphicData>
                  </a:graphic>
                </wp:inline>
              </w:drawing>
            </w:r>
          </w:p>
        </w:tc>
        <w:tc>
          <w:tcPr>
            <w:tcW w:w="1536" w:type="pct"/>
          </w:tcPr>
          <w:p w14:paraId="03A2D518" w14:textId="64172898" w:rsidR="00D30021" w:rsidRDefault="00973B5A" w:rsidP="00D30021">
            <w:pPr>
              <w:spacing w:line="240" w:lineRule="auto"/>
              <w:jc w:val="center"/>
              <w:rPr>
                <w:rFonts w:eastAsiaTheme="minorEastAsia"/>
                <w:noProof/>
              </w:rPr>
            </w:pPr>
            <w:r>
              <w:rPr>
                <w:rFonts w:eastAsiaTheme="minorEastAsia"/>
                <w:noProof/>
              </w:rPr>
              <w:drawing>
                <wp:inline distT="0" distB="0" distL="0" distR="0" wp14:anchorId="5130BA5E" wp14:editId="289F8563">
                  <wp:extent cx="1447869" cy="1800000"/>
                  <wp:effectExtent l="0" t="0" r="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69" cy="1800000"/>
                          </a:xfrm>
                          <a:prstGeom prst="rect">
                            <a:avLst/>
                          </a:prstGeom>
                          <a:noFill/>
                        </pic:spPr>
                      </pic:pic>
                    </a:graphicData>
                  </a:graphic>
                </wp:inline>
              </w:drawing>
            </w:r>
          </w:p>
        </w:tc>
      </w:tr>
      <w:tr w:rsidR="00ED3C27" w14:paraId="158F0F97" w14:textId="77777777" w:rsidTr="00ED3C27">
        <w:tblPrEx>
          <w:tblCellMar>
            <w:left w:w="108" w:type="dxa"/>
            <w:right w:w="108" w:type="dxa"/>
          </w:tblCellMar>
        </w:tblPrEx>
        <w:trPr>
          <w:trHeight w:val="82"/>
          <w:jc w:val="center"/>
        </w:trPr>
        <w:tc>
          <w:tcPr>
            <w:tcW w:w="2159" w:type="pct"/>
            <w:vAlign w:val="center"/>
          </w:tcPr>
          <w:p w14:paraId="58B864F4" w14:textId="77777777" w:rsidR="00D30021" w:rsidRDefault="00D30021" w:rsidP="00D30021">
            <w:pPr>
              <w:spacing w:line="240" w:lineRule="auto"/>
              <w:jc w:val="center"/>
              <w:rPr>
                <w:rFonts w:eastAsiaTheme="minorEastAsia"/>
              </w:rPr>
            </w:pPr>
            <w:r>
              <w:rPr>
                <w:rFonts w:eastAsiaTheme="minorEastAsia"/>
              </w:rPr>
              <w:lastRenderedPageBreak/>
              <w:t>a)</w:t>
            </w:r>
          </w:p>
        </w:tc>
        <w:tc>
          <w:tcPr>
            <w:tcW w:w="1305" w:type="pct"/>
          </w:tcPr>
          <w:p w14:paraId="3505DBDA" w14:textId="77777777" w:rsidR="00D30021" w:rsidRDefault="00D30021" w:rsidP="00D30021">
            <w:pPr>
              <w:spacing w:line="240" w:lineRule="auto"/>
              <w:jc w:val="center"/>
              <w:rPr>
                <w:rFonts w:eastAsiaTheme="minorEastAsia"/>
              </w:rPr>
            </w:pPr>
            <w:r>
              <w:rPr>
                <w:rFonts w:eastAsiaTheme="minorEastAsia"/>
              </w:rPr>
              <w:t>b)</w:t>
            </w:r>
          </w:p>
        </w:tc>
        <w:tc>
          <w:tcPr>
            <w:tcW w:w="1536" w:type="pct"/>
          </w:tcPr>
          <w:p w14:paraId="3CD013A9" w14:textId="77777777" w:rsidR="00D30021" w:rsidRDefault="00D30021" w:rsidP="00D30021">
            <w:pPr>
              <w:keepNext/>
              <w:spacing w:line="240" w:lineRule="auto"/>
              <w:jc w:val="center"/>
              <w:rPr>
                <w:rFonts w:eastAsiaTheme="minorEastAsia"/>
              </w:rPr>
            </w:pPr>
            <w:r>
              <w:rPr>
                <w:rFonts w:eastAsiaTheme="minorEastAsia"/>
              </w:rPr>
              <w:t>c)</w:t>
            </w:r>
          </w:p>
        </w:tc>
      </w:tr>
    </w:tbl>
    <w:p w14:paraId="2C55DB7D" w14:textId="4CC1AA50" w:rsidR="00D30021" w:rsidRDefault="00D30021" w:rsidP="00D30021">
      <w:pPr>
        <w:pStyle w:val="CETCaption"/>
      </w:pPr>
      <w:bookmarkStart w:id="12" w:name="_Ref119425848"/>
      <w:r>
        <w:t xml:space="preserve">Figure </w:t>
      </w:r>
      <w:r>
        <w:fldChar w:fldCharType="begin"/>
      </w:r>
      <w:r>
        <w:instrText xml:space="preserve"> SEQ Figure \* ARABIC </w:instrText>
      </w:r>
      <w:r>
        <w:fldChar w:fldCharType="separate"/>
      </w:r>
      <w:r w:rsidR="000774D7">
        <w:rPr>
          <w:noProof/>
        </w:rPr>
        <w:t>4</w:t>
      </w:r>
      <w:r>
        <w:fldChar w:fldCharType="end"/>
      </w:r>
      <w:bookmarkEnd w:id="12"/>
      <w:r>
        <w:t xml:space="preserve">: FE model of the steel mold for the vulcanization of UFREI (a) and rubber device </w:t>
      </w:r>
      <w:r w:rsidRPr="00396814">
        <w:t>with the two reference points for the evaluation of the temperature profile (</w:t>
      </w:r>
      <w:r>
        <w:t>b-c</w:t>
      </w:r>
      <w:r w:rsidRPr="00396814">
        <w:t>)</w:t>
      </w:r>
      <w:r>
        <w:t xml:space="preserve"> </w:t>
      </w:r>
    </w:p>
    <w:p w14:paraId="2EF42579" w14:textId="74DB7F5B" w:rsidR="004B6777" w:rsidRDefault="004B6777" w:rsidP="00AA33B3">
      <w:pPr>
        <w:pStyle w:val="CETBodytext"/>
        <w:rPr>
          <w:rFonts w:eastAsiaTheme="minorEastAsia"/>
        </w:rPr>
      </w:pPr>
      <w:r w:rsidRPr="00D56BCB">
        <w:rPr>
          <w:rFonts w:eastAsiaTheme="minorEastAsia"/>
        </w:rPr>
        <w:t>Subsequently, the analysis started</w:t>
      </w:r>
      <w:r>
        <w:rPr>
          <w:rFonts w:eastAsiaTheme="minorEastAsia"/>
        </w:rPr>
        <w:t>,</w:t>
      </w:r>
      <w:r w:rsidRPr="00D56BCB">
        <w:rPr>
          <w:rFonts w:eastAsiaTheme="minorEastAsia"/>
        </w:rPr>
        <w:t xml:space="preserve"> and the evolution of the temperature of two </w:t>
      </w:r>
      <w:r>
        <w:rPr>
          <w:rFonts w:eastAsiaTheme="minorEastAsia"/>
        </w:rPr>
        <w:t xml:space="preserve">control </w:t>
      </w:r>
      <w:r w:rsidRPr="00D56BCB">
        <w:rPr>
          <w:rFonts w:eastAsiaTheme="minorEastAsia"/>
        </w:rPr>
        <w:t xml:space="preserve">points of the rubber </w:t>
      </w:r>
      <w:r>
        <w:rPr>
          <w:rFonts w:eastAsiaTheme="minorEastAsia"/>
        </w:rPr>
        <w:t>device</w:t>
      </w:r>
      <w:r w:rsidRPr="00D56BCB">
        <w:rPr>
          <w:rFonts w:eastAsiaTheme="minorEastAsia"/>
        </w:rPr>
        <w:t>, one in the core (RP1) and one in the corner (RP2) (</w:t>
      </w:r>
      <w:r>
        <w:rPr>
          <w:rFonts w:eastAsiaTheme="minorEastAsia"/>
        </w:rPr>
        <w:fldChar w:fldCharType="begin"/>
      </w:r>
      <w:r>
        <w:rPr>
          <w:rFonts w:eastAsiaTheme="minorEastAsia"/>
        </w:rPr>
        <w:instrText xml:space="preserve"> REF _Ref119425848 \h  \* MERGEFORMAT </w:instrText>
      </w:r>
      <w:r>
        <w:rPr>
          <w:rFonts w:eastAsiaTheme="minorEastAsia"/>
        </w:rPr>
      </w:r>
      <w:r>
        <w:rPr>
          <w:rFonts w:eastAsiaTheme="minorEastAsia"/>
        </w:rPr>
        <w:fldChar w:fldCharType="separate"/>
      </w:r>
      <w:r w:rsidR="000774D7" w:rsidRPr="000774D7">
        <w:t xml:space="preserve">Figure </w:t>
      </w:r>
      <w:r w:rsidR="000774D7" w:rsidRPr="000774D7">
        <w:rPr>
          <w:noProof/>
        </w:rPr>
        <w:t>4</w:t>
      </w:r>
      <w:r>
        <w:rPr>
          <w:rFonts w:eastAsiaTheme="minorEastAsia"/>
        </w:rPr>
        <w:fldChar w:fldCharType="end"/>
      </w:r>
      <w:r>
        <w:rPr>
          <w:rFonts w:eastAsiaTheme="minorEastAsia"/>
        </w:rPr>
        <w:t>c</w:t>
      </w:r>
      <w:r w:rsidRPr="00D56BCB">
        <w:rPr>
          <w:rFonts w:eastAsiaTheme="minorEastAsia"/>
        </w:rPr>
        <w:t xml:space="preserve">), have been monitored for </w:t>
      </w:r>
      <w:r>
        <w:rPr>
          <w:rFonts w:eastAsiaTheme="minorEastAsia"/>
        </w:rPr>
        <w:t>180</w:t>
      </w:r>
      <w:r w:rsidRPr="00D56BCB">
        <w:rPr>
          <w:rFonts w:eastAsiaTheme="minorEastAsia"/>
        </w:rPr>
        <w:t>00 seconds.</w:t>
      </w:r>
    </w:p>
    <w:p w14:paraId="74D216C2" w14:textId="3234542A" w:rsidR="00D30021" w:rsidRDefault="00D30021" w:rsidP="00AA33B3">
      <w:pPr>
        <w:pStyle w:val="CETBodytext"/>
        <w:rPr>
          <w:rFonts w:eastAsiaTheme="minorEastAsia"/>
        </w:rPr>
      </w:pPr>
      <w:r>
        <w:rPr>
          <w:rFonts w:eastAsiaTheme="minorEastAsia"/>
        </w:rPr>
        <w:t xml:space="preserve">The results obtained are shown in </w:t>
      </w:r>
      <w:r>
        <w:rPr>
          <w:rFonts w:eastAsiaTheme="minorEastAsia"/>
        </w:rPr>
        <w:fldChar w:fldCharType="begin"/>
      </w:r>
      <w:r>
        <w:rPr>
          <w:rFonts w:eastAsiaTheme="minorEastAsia"/>
        </w:rPr>
        <w:instrText xml:space="preserve"> REF _Ref119425936 \h  \* MERGEFORMAT </w:instrText>
      </w:r>
      <w:r>
        <w:rPr>
          <w:rFonts w:eastAsiaTheme="minorEastAsia"/>
        </w:rPr>
      </w:r>
      <w:r>
        <w:rPr>
          <w:rFonts w:eastAsiaTheme="minorEastAsia"/>
        </w:rPr>
        <w:fldChar w:fldCharType="separate"/>
      </w:r>
      <w:r w:rsidR="000774D7" w:rsidRPr="000774D7">
        <w:t xml:space="preserve">Figure </w:t>
      </w:r>
      <w:r w:rsidR="000774D7" w:rsidRPr="000774D7">
        <w:rPr>
          <w:noProof/>
        </w:rPr>
        <w:t>5</w:t>
      </w:r>
      <w:r>
        <w:rPr>
          <w:rFonts w:eastAsiaTheme="minorEastAsia"/>
        </w:rPr>
        <w:fldChar w:fldCharType="end"/>
      </w:r>
      <w:r>
        <w:rPr>
          <w:rFonts w:eastAsiaTheme="minorEastAsia"/>
        </w:rPr>
        <w:t>. Having at disposal the temperature profile T(t) of the two points of the isolator, the evolution of the degree of vulcanization point by point has been estimated with the cross-linking model.</w:t>
      </w:r>
      <w:r w:rsidR="00C04CFC">
        <w:rPr>
          <w:rFonts w:eastAsiaTheme="minorEastAsia"/>
        </w:rPr>
        <w:t xml:space="preserve"> </w:t>
      </w:r>
      <w:r w:rsidR="00C04CFC" w:rsidRPr="00C04CFC">
        <w:rPr>
          <w:rFonts w:eastAsiaTheme="minorEastAsia"/>
        </w:rPr>
        <w:t>Figure 6, shows the curing level for the two points. Results obtained have shown an optimum vulcanization time of 7200 seconds.</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314"/>
        <w:gridCol w:w="4473"/>
      </w:tblGrid>
      <w:tr w:rsidR="00D30021" w14:paraId="59B74C18" w14:textId="77777777" w:rsidTr="00ED3C27">
        <w:tc>
          <w:tcPr>
            <w:tcW w:w="4314" w:type="dxa"/>
            <w:vAlign w:val="center"/>
          </w:tcPr>
          <w:p w14:paraId="3AC01433" w14:textId="1F191A7F" w:rsidR="00D30021" w:rsidRDefault="00ED3C27" w:rsidP="00D30021">
            <w:pPr>
              <w:spacing w:line="240" w:lineRule="auto"/>
              <w:jc w:val="center"/>
              <w:rPr>
                <w:rFonts w:eastAsiaTheme="minorEastAsia"/>
              </w:rPr>
            </w:pPr>
            <w:r>
              <w:rPr>
                <w:rFonts w:eastAsiaTheme="minorEastAsia"/>
                <w:noProof/>
              </w:rPr>
              <w:drawing>
                <wp:inline distT="0" distB="0" distL="0" distR="0" wp14:anchorId="6A5BB8AE" wp14:editId="765C9B91">
                  <wp:extent cx="2650946" cy="1440000"/>
                  <wp:effectExtent l="0" t="0" r="0" b="825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0946" cy="1440000"/>
                          </a:xfrm>
                          <a:prstGeom prst="rect">
                            <a:avLst/>
                          </a:prstGeom>
                          <a:noFill/>
                        </pic:spPr>
                      </pic:pic>
                    </a:graphicData>
                  </a:graphic>
                </wp:inline>
              </w:drawing>
            </w:r>
          </w:p>
        </w:tc>
        <w:tc>
          <w:tcPr>
            <w:tcW w:w="4473" w:type="dxa"/>
            <w:vAlign w:val="center"/>
          </w:tcPr>
          <w:p w14:paraId="75D3CEF4" w14:textId="19A49EB8" w:rsidR="00D30021" w:rsidRDefault="00ED3C27" w:rsidP="00D30021">
            <w:pPr>
              <w:spacing w:line="240" w:lineRule="auto"/>
              <w:jc w:val="center"/>
              <w:rPr>
                <w:rFonts w:eastAsiaTheme="minorEastAsia"/>
              </w:rPr>
            </w:pPr>
            <w:r>
              <w:rPr>
                <w:rFonts w:eastAsiaTheme="minorEastAsia"/>
                <w:noProof/>
              </w:rPr>
              <w:drawing>
                <wp:inline distT="0" distB="0" distL="0" distR="0" wp14:anchorId="095DFDBD" wp14:editId="24D93212">
                  <wp:extent cx="2650946" cy="1440000"/>
                  <wp:effectExtent l="0" t="0" r="0" b="825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0946" cy="1440000"/>
                          </a:xfrm>
                          <a:prstGeom prst="rect">
                            <a:avLst/>
                          </a:prstGeom>
                          <a:noFill/>
                        </pic:spPr>
                      </pic:pic>
                    </a:graphicData>
                  </a:graphic>
                </wp:inline>
              </w:drawing>
            </w:r>
          </w:p>
        </w:tc>
      </w:tr>
      <w:tr w:rsidR="00D30021" w14:paraId="0643F937" w14:textId="77777777" w:rsidTr="00ED3C27">
        <w:tblPrEx>
          <w:tblCellMar>
            <w:left w:w="108" w:type="dxa"/>
            <w:right w:w="108" w:type="dxa"/>
          </w:tblCellMar>
        </w:tblPrEx>
        <w:trPr>
          <w:trHeight w:val="82"/>
        </w:trPr>
        <w:tc>
          <w:tcPr>
            <w:tcW w:w="4314" w:type="dxa"/>
            <w:vAlign w:val="center"/>
          </w:tcPr>
          <w:p w14:paraId="67EF0C75" w14:textId="77777777" w:rsidR="00D30021" w:rsidRDefault="00D30021" w:rsidP="00D30021">
            <w:pPr>
              <w:spacing w:line="240" w:lineRule="auto"/>
              <w:jc w:val="center"/>
              <w:rPr>
                <w:rFonts w:eastAsiaTheme="minorEastAsia"/>
              </w:rPr>
            </w:pPr>
            <w:r>
              <w:rPr>
                <w:rFonts w:eastAsiaTheme="minorEastAsia"/>
              </w:rPr>
              <w:t>a)</w:t>
            </w:r>
          </w:p>
        </w:tc>
        <w:tc>
          <w:tcPr>
            <w:tcW w:w="4473" w:type="dxa"/>
          </w:tcPr>
          <w:p w14:paraId="58BDD93E" w14:textId="77777777" w:rsidR="00D30021" w:rsidRDefault="00D30021" w:rsidP="00D30021">
            <w:pPr>
              <w:keepNext/>
              <w:spacing w:line="240" w:lineRule="auto"/>
              <w:jc w:val="center"/>
              <w:rPr>
                <w:rFonts w:eastAsiaTheme="minorEastAsia"/>
              </w:rPr>
            </w:pPr>
            <w:r>
              <w:rPr>
                <w:rFonts w:eastAsiaTheme="minorEastAsia"/>
              </w:rPr>
              <w:t>b)</w:t>
            </w:r>
          </w:p>
        </w:tc>
      </w:tr>
    </w:tbl>
    <w:p w14:paraId="78BC76B6" w14:textId="12E098D3" w:rsidR="00D30021" w:rsidRDefault="00D30021" w:rsidP="00D30021">
      <w:pPr>
        <w:pStyle w:val="CETCaption"/>
      </w:pPr>
      <w:bookmarkStart w:id="13" w:name="_Ref119425936"/>
      <w:r>
        <w:t xml:space="preserve">Figure </w:t>
      </w:r>
      <w:r>
        <w:fldChar w:fldCharType="begin"/>
      </w:r>
      <w:r>
        <w:instrText xml:space="preserve"> SEQ Figure \* ARABIC </w:instrText>
      </w:r>
      <w:r>
        <w:fldChar w:fldCharType="separate"/>
      </w:r>
      <w:r w:rsidR="000774D7">
        <w:rPr>
          <w:noProof/>
        </w:rPr>
        <w:t>5</w:t>
      </w:r>
      <w:r>
        <w:fldChar w:fldCharType="end"/>
      </w:r>
      <w:bookmarkEnd w:id="13"/>
      <w:r>
        <w:t xml:space="preserve"> - RP1 (a) and RP2 (b) temperature profile during vulcanization of the UFREI</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393"/>
        <w:gridCol w:w="4394"/>
      </w:tblGrid>
      <w:tr w:rsidR="00D30021" w14:paraId="0D1CE021" w14:textId="77777777" w:rsidTr="00C04CFC">
        <w:trPr>
          <w:jc w:val="center"/>
        </w:trPr>
        <w:tc>
          <w:tcPr>
            <w:tcW w:w="4393" w:type="dxa"/>
          </w:tcPr>
          <w:p w14:paraId="6D602215" w14:textId="636FA895" w:rsidR="00D30021" w:rsidRDefault="00DD59C6" w:rsidP="00D30021">
            <w:pPr>
              <w:spacing w:line="240" w:lineRule="auto"/>
              <w:jc w:val="center"/>
              <w:rPr>
                <w:rFonts w:eastAsiaTheme="minorEastAsia"/>
              </w:rPr>
            </w:pPr>
            <w:r>
              <w:rPr>
                <w:rFonts w:eastAsiaTheme="minorEastAsia"/>
                <w:noProof/>
              </w:rPr>
              <w:drawing>
                <wp:inline distT="0" distB="0" distL="0" distR="0" wp14:anchorId="6AC86864" wp14:editId="1A6B3564">
                  <wp:extent cx="2700375" cy="1620000"/>
                  <wp:effectExtent l="0" t="0" r="508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0375" cy="1620000"/>
                          </a:xfrm>
                          <a:prstGeom prst="rect">
                            <a:avLst/>
                          </a:prstGeom>
                          <a:noFill/>
                        </pic:spPr>
                      </pic:pic>
                    </a:graphicData>
                  </a:graphic>
                </wp:inline>
              </w:drawing>
            </w:r>
          </w:p>
        </w:tc>
        <w:tc>
          <w:tcPr>
            <w:tcW w:w="4394" w:type="dxa"/>
          </w:tcPr>
          <w:p w14:paraId="1C087FD5" w14:textId="45240DBA" w:rsidR="00D30021" w:rsidRDefault="00DD59C6" w:rsidP="00D30021">
            <w:pPr>
              <w:spacing w:line="240" w:lineRule="auto"/>
              <w:jc w:val="center"/>
              <w:rPr>
                <w:rFonts w:eastAsiaTheme="minorEastAsia"/>
              </w:rPr>
            </w:pPr>
            <w:r>
              <w:rPr>
                <w:rFonts w:eastAsiaTheme="minorEastAsia"/>
                <w:noProof/>
              </w:rPr>
              <w:drawing>
                <wp:inline distT="0" distB="0" distL="0" distR="0" wp14:anchorId="6AD4960E" wp14:editId="08811ABC">
                  <wp:extent cx="2700375" cy="1620000"/>
                  <wp:effectExtent l="0" t="0" r="508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0375" cy="1620000"/>
                          </a:xfrm>
                          <a:prstGeom prst="rect">
                            <a:avLst/>
                          </a:prstGeom>
                          <a:noFill/>
                        </pic:spPr>
                      </pic:pic>
                    </a:graphicData>
                  </a:graphic>
                </wp:inline>
              </w:drawing>
            </w:r>
          </w:p>
        </w:tc>
      </w:tr>
      <w:tr w:rsidR="00D30021" w14:paraId="4F1FAECB" w14:textId="77777777" w:rsidTr="0004773F">
        <w:tblPrEx>
          <w:tblCellMar>
            <w:left w:w="108" w:type="dxa"/>
            <w:right w:w="108" w:type="dxa"/>
          </w:tblCellMar>
        </w:tblPrEx>
        <w:trPr>
          <w:trHeight w:val="82"/>
          <w:jc w:val="center"/>
        </w:trPr>
        <w:tc>
          <w:tcPr>
            <w:tcW w:w="0" w:type="auto"/>
          </w:tcPr>
          <w:p w14:paraId="27CF0BFC" w14:textId="77777777" w:rsidR="00D30021" w:rsidRDefault="00D30021" w:rsidP="00D30021">
            <w:pPr>
              <w:spacing w:line="240" w:lineRule="auto"/>
              <w:jc w:val="center"/>
              <w:rPr>
                <w:rFonts w:eastAsiaTheme="minorEastAsia"/>
              </w:rPr>
            </w:pPr>
            <w:r>
              <w:rPr>
                <w:rFonts w:eastAsiaTheme="minorEastAsia"/>
              </w:rPr>
              <w:t>a)</w:t>
            </w:r>
          </w:p>
        </w:tc>
        <w:tc>
          <w:tcPr>
            <w:tcW w:w="0" w:type="auto"/>
          </w:tcPr>
          <w:p w14:paraId="4D0B8CA7" w14:textId="77777777" w:rsidR="00D30021" w:rsidRDefault="00D30021" w:rsidP="00D30021">
            <w:pPr>
              <w:keepNext/>
              <w:spacing w:line="240" w:lineRule="auto"/>
              <w:jc w:val="center"/>
              <w:rPr>
                <w:rFonts w:eastAsiaTheme="minorEastAsia"/>
              </w:rPr>
            </w:pPr>
            <w:r>
              <w:rPr>
                <w:rFonts w:eastAsiaTheme="minorEastAsia"/>
              </w:rPr>
              <w:t>b)</w:t>
            </w:r>
          </w:p>
        </w:tc>
      </w:tr>
    </w:tbl>
    <w:p w14:paraId="1366E0C6" w14:textId="04D83293" w:rsidR="00D30021" w:rsidRDefault="00D30021" w:rsidP="00D30021">
      <w:pPr>
        <w:pStyle w:val="CETBodytext"/>
        <w:spacing w:line="240" w:lineRule="auto"/>
        <w:rPr>
          <w:lang w:val="en-GB"/>
        </w:rPr>
      </w:pPr>
      <w:bookmarkStart w:id="14" w:name="_Ref119425964"/>
      <w:r>
        <w:t xml:space="preserve">Figure </w:t>
      </w:r>
      <w:r>
        <w:fldChar w:fldCharType="begin"/>
      </w:r>
      <w:r>
        <w:instrText xml:space="preserve"> SEQ Figure \* ARABIC </w:instrText>
      </w:r>
      <w:r>
        <w:fldChar w:fldCharType="separate"/>
      </w:r>
      <w:r w:rsidR="000774D7">
        <w:rPr>
          <w:noProof/>
        </w:rPr>
        <w:t>6</w:t>
      </w:r>
      <w:r>
        <w:fldChar w:fldCharType="end"/>
      </w:r>
      <w:bookmarkEnd w:id="14"/>
      <w:r>
        <w:t xml:space="preserve"> - E</w:t>
      </w:r>
      <w:r w:rsidRPr="00396814">
        <w:t xml:space="preserve">volution of </w:t>
      </w:r>
      <w:r>
        <w:t>vulcanization degree for RP1 (a) and RP2 (b) of the UFREI</w:t>
      </w:r>
    </w:p>
    <w:p w14:paraId="12846D2C" w14:textId="3313328E" w:rsidR="00D30021" w:rsidRDefault="00D30021" w:rsidP="00D30021">
      <w:pPr>
        <w:pStyle w:val="CETBodytext"/>
        <w:spacing w:line="240" w:lineRule="auto"/>
        <w:rPr>
          <w:lang w:val="en-GB"/>
        </w:rPr>
      </w:pPr>
    </w:p>
    <w:p w14:paraId="028751A6" w14:textId="2BB89E20" w:rsidR="00D05E38" w:rsidRPr="00D05E38" w:rsidRDefault="00D05E38" w:rsidP="004E642C">
      <w:pPr>
        <w:pStyle w:val="Titolo1"/>
        <w:rPr>
          <w:lang w:val="en-US"/>
        </w:rPr>
      </w:pPr>
      <w:r>
        <w:rPr>
          <w:lang w:val="en-US"/>
        </w:rPr>
        <w:t>Experimental validation</w:t>
      </w:r>
    </w:p>
    <w:p w14:paraId="47A77C27" w14:textId="4D4B78A7" w:rsidR="00E85885" w:rsidRDefault="00693AC1" w:rsidP="00C6764D">
      <w:pPr>
        <w:spacing w:after="240" w:line="240" w:lineRule="auto"/>
        <w:rPr>
          <w:lang w:val="en-US"/>
        </w:rPr>
      </w:pPr>
      <w:r>
        <w:rPr>
          <w:lang w:val="en-US"/>
        </w:rPr>
        <w:t>Defined</w:t>
      </w:r>
      <w:r w:rsidR="004B6777" w:rsidRPr="004B6777">
        <w:rPr>
          <w:lang w:val="en-US"/>
        </w:rPr>
        <w:t xml:space="preserve"> the optimal vulcanization time, the </w:t>
      </w:r>
      <w:r w:rsidR="004B6777">
        <w:rPr>
          <w:lang w:val="en-US"/>
        </w:rPr>
        <w:t>devices</w:t>
      </w:r>
      <w:r w:rsidR="004B6777" w:rsidRPr="004B6777">
        <w:rPr>
          <w:lang w:val="en-US"/>
        </w:rPr>
        <w:t xml:space="preserve"> have been fabricated</w:t>
      </w:r>
      <w:r w:rsidR="004B6777">
        <w:rPr>
          <w:lang w:val="en-US"/>
        </w:rPr>
        <w:t>. T</w:t>
      </w:r>
      <w:r w:rsidR="00E85885">
        <w:rPr>
          <w:lang w:val="en-US"/>
        </w:rPr>
        <w:t>wo vulcanizations have been considered</w:t>
      </w:r>
      <w:r w:rsidR="004B6777">
        <w:rPr>
          <w:lang w:val="en-US"/>
        </w:rPr>
        <w:t>: o</w:t>
      </w:r>
      <w:r w:rsidR="00E85885">
        <w:rPr>
          <w:lang w:val="en-US"/>
        </w:rPr>
        <w:t xml:space="preserve">ne at 145°C for </w:t>
      </w:r>
      <w:r w:rsidR="00891F3A">
        <w:rPr>
          <w:lang w:val="en-US"/>
        </w:rPr>
        <w:t>72</w:t>
      </w:r>
      <w:r w:rsidR="00E85885">
        <w:rPr>
          <w:lang w:val="en-US"/>
        </w:rPr>
        <w:t xml:space="preserve">00 seconds </w:t>
      </w:r>
      <w:r w:rsidR="004B6777">
        <w:rPr>
          <w:lang w:val="en-US"/>
        </w:rPr>
        <w:t xml:space="preserve">(optimal) </w:t>
      </w:r>
      <w:r w:rsidR="00E85885">
        <w:rPr>
          <w:lang w:val="en-US"/>
        </w:rPr>
        <w:t>and one at 145°C for 5400 seconds</w:t>
      </w:r>
      <w:r w:rsidR="004B6777">
        <w:rPr>
          <w:lang w:val="en-US"/>
        </w:rPr>
        <w:t xml:space="preserve"> (sub-optimal)</w:t>
      </w:r>
      <w:r w:rsidR="00E85885">
        <w:rPr>
          <w:lang w:val="en-US"/>
        </w:rPr>
        <w:t xml:space="preserve">. </w:t>
      </w:r>
      <w:r w:rsidR="00891F3A">
        <w:rPr>
          <w:lang w:val="en-US"/>
        </w:rPr>
        <w:t>E</w:t>
      </w:r>
      <w:r w:rsidR="00D05E38">
        <w:rPr>
          <w:lang w:val="en-US"/>
        </w:rPr>
        <w:t>sthetically</w:t>
      </w:r>
      <w:r w:rsidR="00E85885">
        <w:rPr>
          <w:lang w:val="en-US"/>
        </w:rPr>
        <w:t xml:space="preserve"> the devices</w:t>
      </w:r>
      <w:r w:rsidR="00891F3A">
        <w:rPr>
          <w:lang w:val="en-US"/>
        </w:rPr>
        <w:t xml:space="preserve"> </w:t>
      </w:r>
      <w:r w:rsidR="004B6777">
        <w:rPr>
          <w:lang w:val="en-US"/>
        </w:rPr>
        <w:t xml:space="preserve">obtained with the two </w:t>
      </w:r>
      <w:r w:rsidR="00891F3A">
        <w:rPr>
          <w:lang w:val="en-US"/>
        </w:rPr>
        <w:t>vulcaniz</w:t>
      </w:r>
      <w:r w:rsidR="004B6777">
        <w:rPr>
          <w:lang w:val="en-US"/>
        </w:rPr>
        <w:t xml:space="preserve">ations </w:t>
      </w:r>
      <w:r w:rsidR="00E85885">
        <w:rPr>
          <w:lang w:val="en-US"/>
        </w:rPr>
        <w:t xml:space="preserve">were </w:t>
      </w:r>
      <w:r w:rsidR="00E51C12">
        <w:rPr>
          <w:lang w:val="en-US"/>
        </w:rPr>
        <w:t xml:space="preserve">almost </w:t>
      </w:r>
      <w:r w:rsidR="00E85885">
        <w:rPr>
          <w:lang w:val="en-US"/>
        </w:rPr>
        <w:t xml:space="preserve">identical. </w:t>
      </w:r>
      <w:r w:rsidR="00E51C12">
        <w:rPr>
          <w:lang w:val="en-US"/>
        </w:rPr>
        <w:t xml:space="preserve">The one suboptimal vulcanized presented a little swell on the top surface. This is a typical problem due </w:t>
      </w:r>
      <w:r>
        <w:rPr>
          <w:lang w:val="en-US"/>
        </w:rPr>
        <w:t>to under-</w:t>
      </w:r>
      <w:r w:rsidR="00E51C12">
        <w:rPr>
          <w:lang w:val="en-US"/>
        </w:rPr>
        <w:t xml:space="preserve">vulcanization. </w:t>
      </w:r>
      <w:r w:rsidR="00874B34">
        <w:rPr>
          <w:lang w:val="en-US"/>
        </w:rPr>
        <w:t>F</w:t>
      </w:r>
      <w:r>
        <w:rPr>
          <w:lang w:val="en-US"/>
        </w:rPr>
        <w:t>o</w:t>
      </w:r>
      <w:r w:rsidR="00874B34">
        <w:rPr>
          <w:lang w:val="en-US"/>
        </w:rPr>
        <w:t>r a deep investigation, b</w:t>
      </w:r>
      <w:r w:rsidR="00E51C12">
        <w:rPr>
          <w:lang w:val="en-US"/>
        </w:rPr>
        <w:t>oth the devices</w:t>
      </w:r>
      <w:r w:rsidR="00E85885">
        <w:rPr>
          <w:lang w:val="en-US"/>
        </w:rPr>
        <w:t xml:space="preserve"> have been cut along the middle vertical section (</w:t>
      </w:r>
      <w:r w:rsidR="00E85885">
        <w:rPr>
          <w:lang w:val="en-US"/>
        </w:rPr>
        <w:fldChar w:fldCharType="begin"/>
      </w:r>
      <w:r w:rsidR="00E85885">
        <w:rPr>
          <w:lang w:val="en-US"/>
        </w:rPr>
        <w:instrText xml:space="preserve"> REF _Ref119426096 \h </w:instrText>
      </w:r>
      <w:r w:rsidR="00C6764D">
        <w:rPr>
          <w:lang w:val="en-US"/>
        </w:rPr>
        <w:instrText xml:space="preserve"> \* MERGEFORMAT </w:instrText>
      </w:r>
      <w:r w:rsidR="00E85885">
        <w:rPr>
          <w:lang w:val="en-US"/>
        </w:rPr>
      </w:r>
      <w:r w:rsidR="00E85885">
        <w:rPr>
          <w:lang w:val="en-US"/>
        </w:rPr>
        <w:fldChar w:fldCharType="separate"/>
      </w:r>
      <w:r w:rsidR="000774D7" w:rsidRPr="000774D7">
        <w:rPr>
          <w:lang w:val="en-US"/>
        </w:rPr>
        <w:t xml:space="preserve">Figure </w:t>
      </w:r>
      <w:r w:rsidR="000774D7" w:rsidRPr="000774D7">
        <w:rPr>
          <w:noProof/>
          <w:lang w:val="en-US"/>
        </w:rPr>
        <w:t>7</w:t>
      </w:r>
      <w:r w:rsidR="00E85885">
        <w:rPr>
          <w:lang w:val="en-US"/>
        </w:rPr>
        <w:fldChar w:fldCharType="end"/>
      </w:r>
      <w:r w:rsidR="00E85885">
        <w:rPr>
          <w:lang w:val="en-US"/>
        </w:rPr>
        <w:t>), and Shore A hardness measurements have been performed on the surface</w:t>
      </w:r>
      <w:r w:rsidR="004B6777">
        <w:rPr>
          <w:lang w:val="en-US"/>
        </w:rPr>
        <w:t>s</w:t>
      </w:r>
      <w:r w:rsidR="00E85885">
        <w:rPr>
          <w:lang w:val="en-US"/>
        </w:rPr>
        <w:t xml:space="preserve">. </w:t>
      </w:r>
    </w:p>
    <w:tbl>
      <w:tblPr>
        <w:tblStyle w:val="Grigliatabel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1"/>
        <w:gridCol w:w="2766"/>
        <w:gridCol w:w="3130"/>
      </w:tblGrid>
      <w:tr w:rsidR="006D098C" w14:paraId="043E3EAA" w14:textId="40ADD9DF" w:rsidTr="007F513D">
        <w:trPr>
          <w:jc w:val="center"/>
        </w:trPr>
        <w:tc>
          <w:tcPr>
            <w:tcW w:w="1606" w:type="pct"/>
          </w:tcPr>
          <w:p w14:paraId="7F52BF47" w14:textId="1D5DD6FF" w:rsidR="00D57783" w:rsidRDefault="00D57783" w:rsidP="00EF59FD">
            <w:pPr>
              <w:jc w:val="center"/>
              <w:rPr>
                <w:rFonts w:eastAsiaTheme="minorEastAsia"/>
              </w:rPr>
            </w:pPr>
            <w:r>
              <w:rPr>
                <w:rFonts w:eastAsiaTheme="minorEastAsia"/>
                <w:noProof/>
              </w:rPr>
              <w:lastRenderedPageBreak/>
              <w:drawing>
                <wp:inline distT="0" distB="0" distL="0" distR="0" wp14:anchorId="611A51C8" wp14:editId="46D933DC">
                  <wp:extent cx="1698969" cy="180000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a:extLst>
                              <a:ext uri="{28A0092B-C50C-407E-A947-70E740481C1C}">
                                <a14:useLocalDpi xmlns:a14="http://schemas.microsoft.com/office/drawing/2010/main" val="0"/>
                              </a:ext>
                            </a:extLst>
                          </a:blip>
                          <a:srcRect l="3661" t="24951" r="8439" b="22645"/>
                          <a:stretch/>
                        </pic:blipFill>
                        <pic:spPr bwMode="auto">
                          <a:xfrm>
                            <a:off x="0" y="0"/>
                            <a:ext cx="1698969"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37" w:type="pct"/>
          </w:tcPr>
          <w:p w14:paraId="66DCC06A" w14:textId="6F16C65B" w:rsidR="00D57783" w:rsidRDefault="007F513D" w:rsidP="00EF59FD">
            <w:pPr>
              <w:jc w:val="center"/>
              <w:rPr>
                <w:rFonts w:eastAsiaTheme="minorEastAsia"/>
                <w:noProof/>
              </w:rPr>
            </w:pPr>
            <w:r>
              <w:rPr>
                <w:rFonts w:eastAsiaTheme="minorEastAsia"/>
                <w:noProof/>
              </w:rPr>
              <w:drawing>
                <wp:inline distT="0" distB="0" distL="0" distR="0" wp14:anchorId="57C47F6D" wp14:editId="11C36648">
                  <wp:extent cx="1611558" cy="1799537"/>
                  <wp:effectExtent l="0" t="0" r="825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9231" t="13908" b="29056"/>
                          <a:stretch/>
                        </pic:blipFill>
                        <pic:spPr bwMode="auto">
                          <a:xfrm>
                            <a:off x="0" y="0"/>
                            <a:ext cx="1611973"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7" w:type="pct"/>
          </w:tcPr>
          <w:p w14:paraId="688C1ABF" w14:textId="6F1C47AA" w:rsidR="00D57783" w:rsidRDefault="007F513D" w:rsidP="00EF59FD">
            <w:pPr>
              <w:jc w:val="center"/>
              <w:rPr>
                <w:rFonts w:eastAsiaTheme="minorEastAsia"/>
                <w:noProof/>
              </w:rPr>
            </w:pPr>
            <w:r>
              <w:rPr>
                <w:rFonts w:eastAsiaTheme="minorEastAsia"/>
                <w:noProof/>
              </w:rPr>
              <w:drawing>
                <wp:inline distT="0" distB="0" distL="0" distR="0" wp14:anchorId="2AF645F0" wp14:editId="3EA98F5F">
                  <wp:extent cx="1796031" cy="1799172"/>
                  <wp:effectExtent l="0" t="0" r="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a:extLst>
                              <a:ext uri="{28A0092B-C50C-407E-A947-70E740481C1C}">
                                <a14:useLocalDpi xmlns:a14="http://schemas.microsoft.com/office/drawing/2010/main" val="0"/>
                              </a:ext>
                            </a:extLst>
                          </a:blip>
                          <a:srcRect l="5648" t="21591" r="3890" b="27464"/>
                          <a:stretch/>
                        </pic:blipFill>
                        <pic:spPr bwMode="auto">
                          <a:xfrm>
                            <a:off x="0" y="0"/>
                            <a:ext cx="1796857"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754D06F" w14:textId="6C4B781E" w:rsidR="00E85885" w:rsidRDefault="00E85885" w:rsidP="00D10BC9">
      <w:pPr>
        <w:pStyle w:val="CETCaption"/>
      </w:pPr>
      <w:bookmarkStart w:id="15" w:name="_Ref119426096"/>
      <w:r>
        <w:t xml:space="preserve">Figure </w:t>
      </w:r>
      <w:r>
        <w:fldChar w:fldCharType="begin"/>
      </w:r>
      <w:r>
        <w:instrText xml:space="preserve"> SEQ Figure \* ARABIC </w:instrText>
      </w:r>
      <w:r>
        <w:fldChar w:fldCharType="separate"/>
      </w:r>
      <w:r w:rsidR="000774D7">
        <w:rPr>
          <w:noProof/>
        </w:rPr>
        <w:t>7</w:t>
      </w:r>
      <w:r>
        <w:fldChar w:fldCharType="end"/>
      </w:r>
      <w:bookmarkEnd w:id="15"/>
      <w:r>
        <w:t xml:space="preserve"> – UFREI cut for the measurements of the Shore A hardness</w:t>
      </w:r>
    </w:p>
    <w:p w14:paraId="2AB1E688" w14:textId="1434CBB2" w:rsidR="004B6777" w:rsidRPr="00AA33B3" w:rsidRDefault="004B6777" w:rsidP="00AA33B3">
      <w:pPr>
        <w:pStyle w:val="CETBodytext"/>
        <w:spacing w:after="240"/>
      </w:pPr>
      <w:r w:rsidRPr="00AA33B3">
        <w:t xml:space="preserve">The reason for these measurements is that the mechanical properties are directly related to the cross-linking degree. Consequently, with optimal vulcanization, all the mechanical properties, and Shore A hardness are homogeneous within the isolator. On the other hand, suboptimal vulcanization would have led to a non-uniform mechanical properties distribution </w:t>
      </w:r>
      <w:sdt>
        <w:sdtPr>
          <w:rPr>
            <w:color w:val="000000"/>
          </w:rPr>
          <w:tag w:val="MENDELEY_CITATION_v3_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"/>
          <w:id w:val="-1557933059"/>
          <w:placeholder>
            <w:docPart w:val="47C38E3D3595461AA2343C7BCBC23D6A"/>
          </w:placeholder>
        </w:sdtPr>
        <w:sdtContent>
          <w:r w:rsidR="002C24F7" w:rsidRPr="002C24F7">
            <w:rPr>
              <w:color w:val="000000"/>
            </w:rPr>
            <w:t>(Habieb et al., 2022)</w:t>
          </w:r>
        </w:sdtContent>
      </w:sdt>
      <w:r w:rsidRPr="00AA33B3">
        <w:t>. As expected, hardness varies from inner to outer points for the sub-optimal vulcanization (5400 seconds), increasing from 55 Shore A in the core to 60 Shore A near the skin</w:t>
      </w:r>
      <w:r w:rsidR="00693AC1" w:rsidRPr="00AA33B3">
        <w:t xml:space="preserve">. </w:t>
      </w:r>
      <w:r w:rsidR="00E51C12" w:rsidRPr="00AA33B3">
        <w:t>Furthermore,</w:t>
      </w:r>
      <w:r w:rsidR="00874B34" w:rsidRPr="00AA33B3">
        <w:t xml:space="preserve"> the fiber layers presented a curvature</w:t>
      </w:r>
      <w:r w:rsidR="001012E8" w:rsidRPr="00AA33B3">
        <w:t xml:space="preserve"> due to the </w:t>
      </w:r>
      <w:r w:rsidR="000774D7" w:rsidRPr="00AA33B3">
        <w:t>swelling of the unvulcanized rubber (</w:t>
      </w:r>
      <w:r w:rsidR="00693AC1" w:rsidRPr="00AA33B3">
        <w:fldChar w:fldCharType="begin"/>
      </w:r>
      <w:r w:rsidR="00693AC1" w:rsidRPr="00AA33B3">
        <w:instrText xml:space="preserve"> REF _Ref125015372 \h </w:instrText>
      </w:r>
      <w:r w:rsidR="00AA33B3">
        <w:instrText xml:space="preserve"> \* MERGEFORMAT </w:instrText>
      </w:r>
      <w:r w:rsidR="00693AC1" w:rsidRPr="00AA33B3">
        <w:fldChar w:fldCharType="separate"/>
      </w:r>
      <w:r w:rsidR="00693AC1" w:rsidRPr="00AA33B3">
        <w:t>Figure 8</w:t>
      </w:r>
      <w:r w:rsidR="00693AC1" w:rsidRPr="00AA33B3">
        <w:fldChar w:fldCharType="end"/>
      </w:r>
      <w:r w:rsidR="000774D7" w:rsidRPr="00AA33B3">
        <w:t>)</w:t>
      </w:r>
      <w:r w:rsidR="00874B34" w:rsidRPr="00AA33B3">
        <w:t xml:space="preserve">. </w:t>
      </w:r>
      <w:r w:rsidRPr="00AA33B3">
        <w:t>Instead, for the optimal vulcanization (7200 seconds), the hardness is constant within the device, with a value of 59±1 Shore A hardness measured along all the cut surfaces.</w:t>
      </w:r>
    </w:p>
    <w:tbl>
      <w:tblPr>
        <w:tblStyle w:val="Grigliatabella"/>
        <w:tblW w:w="399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9"/>
      </w:tblGrid>
      <w:tr w:rsidR="00693AC1" w14:paraId="039184C4" w14:textId="77777777" w:rsidTr="00E8593E">
        <w:trPr>
          <w:jc w:val="center"/>
        </w:trPr>
        <w:tc>
          <w:tcPr>
            <w:tcW w:w="5000" w:type="pct"/>
          </w:tcPr>
          <w:p w14:paraId="479A3FE1" w14:textId="24CC5D8A" w:rsidR="00693AC1" w:rsidRDefault="00693AC1" w:rsidP="00E8593E">
            <w:pPr>
              <w:jc w:val="center"/>
              <w:rPr>
                <w:rFonts w:eastAsiaTheme="minorEastAsia"/>
                <w:noProof/>
              </w:rPr>
            </w:pPr>
            <w:r>
              <w:rPr>
                <w:rFonts w:eastAsiaTheme="minorEastAsia"/>
                <w:noProof/>
              </w:rPr>
              <w:drawing>
                <wp:inline distT="0" distB="0" distL="0" distR="0" wp14:anchorId="6FEFB175" wp14:editId="73109A6D">
                  <wp:extent cx="1238400" cy="2885957"/>
                  <wp:effectExtent l="0" t="4445" r="0" b="0"/>
                  <wp:docPr id="17" name="Immagine 17" descr="Immagine che contiene terra, dilegno, bos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terra, dilegno, bosco&#10;&#10;Descrizione generata automaticamente"/>
                          <pic:cNvPicPr>
                            <a:picLocks noChangeAspect="1" noChangeArrowheads="1"/>
                          </pic:cNvPicPr>
                        </pic:nvPicPr>
                        <pic:blipFill rotWithShape="1">
                          <a:blip r:embed="rId27">
                            <a:extLst>
                              <a:ext uri="{28A0092B-C50C-407E-A947-70E740481C1C}">
                                <a14:useLocalDpi xmlns:a14="http://schemas.microsoft.com/office/drawing/2010/main" val="0"/>
                              </a:ext>
                            </a:extLst>
                          </a:blip>
                          <a:srcRect l="24129" t="2716" r="21236" b="2086"/>
                          <a:stretch/>
                        </pic:blipFill>
                        <pic:spPr bwMode="auto">
                          <a:xfrm rot="16200000">
                            <a:off x="0" y="0"/>
                            <a:ext cx="1239502" cy="28885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09F0782" w14:textId="54297E5C" w:rsidR="00693AC1" w:rsidRDefault="00693AC1" w:rsidP="00693AC1">
      <w:pPr>
        <w:pStyle w:val="CETCaption"/>
      </w:pPr>
      <w:bookmarkStart w:id="16" w:name="_Ref125015372"/>
      <w:r>
        <w:t xml:space="preserve">Figure </w:t>
      </w:r>
      <w:r>
        <w:fldChar w:fldCharType="begin"/>
      </w:r>
      <w:r>
        <w:instrText xml:space="preserve"> SEQ Figure \* ARABIC </w:instrText>
      </w:r>
      <w:r>
        <w:fldChar w:fldCharType="separate"/>
      </w:r>
      <w:r>
        <w:rPr>
          <w:noProof/>
        </w:rPr>
        <w:t>8</w:t>
      </w:r>
      <w:r>
        <w:fldChar w:fldCharType="end"/>
      </w:r>
      <w:bookmarkEnd w:id="16"/>
      <w:r>
        <w:t xml:space="preserve"> – Swelling of the under</w:t>
      </w:r>
      <w:r w:rsidR="0059422F">
        <w:t>-</w:t>
      </w:r>
      <w:r>
        <w:t>vulcanized device.</w:t>
      </w:r>
    </w:p>
    <w:p w14:paraId="4EC5D0F7" w14:textId="77777777" w:rsidR="000774D7" w:rsidRDefault="000774D7" w:rsidP="000774D7">
      <w:pPr>
        <w:pStyle w:val="CETHeading1"/>
      </w:pPr>
      <w:r>
        <w:t>Conclusions</w:t>
      </w:r>
    </w:p>
    <w:p w14:paraId="15EE67CE" w14:textId="23DA3B1F" w:rsidR="000774D7" w:rsidRPr="00AA33B3" w:rsidRDefault="000774D7" w:rsidP="00AA33B3">
      <w:pPr>
        <w:pStyle w:val="CETBodytext"/>
      </w:pPr>
      <w:r w:rsidRPr="00AA33B3">
        <w:t xml:space="preserve">The paper presents a combined numerical and experimental approach for accurately evaluating the cross-linking degree of Fiber-Reinforced Elastomeric Isolators (FREIs) made of NR-EPDM rubber blend. In particular, the study aimed to predict the optimum vulcanization for the fabrication of the seismic device, obtaining a homogeneous distribution of the cross-linking degree and so of the mechanical properties within it. First, the numerical model has been implemented to predict the vulcanization time and temperature. Then, two vulcanizations, one optimal and one sub-optimal have been considered to produce the devices. The UFREIs obtained were aesthetically </w:t>
      </w:r>
      <w:r w:rsidR="00693AC1" w:rsidRPr="00AA33B3">
        <w:t xml:space="preserve">almost </w:t>
      </w:r>
      <w:r w:rsidRPr="00AA33B3">
        <w:t>identical.</w:t>
      </w:r>
      <w:r w:rsidR="00693AC1" w:rsidRPr="00AA33B3">
        <w:t xml:space="preserve"> The suboptimal vulcanized one has shown a swell on the top surface, a typical production problem due to the rubber under</w:t>
      </w:r>
      <w:r w:rsidR="0059422F" w:rsidRPr="00AA33B3">
        <w:t>-</w:t>
      </w:r>
      <w:r w:rsidR="00693AC1" w:rsidRPr="00AA33B3">
        <w:t>vulcanization. For further investigation</w:t>
      </w:r>
      <w:r w:rsidRPr="00AA33B3">
        <w:t>, they have been cut along the middle vertical section and the Shore A hardness has been measured from the inner to the outer point. The device obtained with the sub-optimal vulcanization has highlighted a non-uniform hardness within the surface and so non-homogeneous mechanical properties.</w:t>
      </w:r>
      <w:r w:rsidR="0059422F" w:rsidRPr="00AA33B3">
        <w:t xml:space="preserve"> Furthermore, the fiber layers have shown a curvature due to the rubber swelling.</w:t>
      </w:r>
      <w:r w:rsidRPr="00AA33B3">
        <w:t xml:space="preserve"> Instead, the second device obtained from the vulcanization for 7200 seconds, has shown a uniform Shore A distribution, and so homogeneous mechanical properties, validating the numerical vulcanization model proposed</w:t>
      </w:r>
      <w:r w:rsidR="00693AC1" w:rsidRPr="00AA33B3">
        <w:t>.</w:t>
      </w:r>
    </w:p>
    <w:p w14:paraId="428B022A" w14:textId="2C891196" w:rsidR="00E65B91" w:rsidRDefault="00600535" w:rsidP="00752992">
      <w:pPr>
        <w:pStyle w:val="CETReference"/>
      </w:pPr>
      <w:r w:rsidRPr="00B57B36">
        <w:t>References</w:t>
      </w:r>
    </w:p>
    <w:sdt>
      <w:sdtPr>
        <w:tag w:val="MENDELEY_BIBLIOGRAPHY"/>
        <w:id w:val="1688787156"/>
        <w:placeholder>
          <w:docPart w:val="DefaultPlaceholder_-1854013440"/>
        </w:placeholder>
      </w:sdtPr>
      <w:sdtContent>
        <w:p w14:paraId="1847D1D0" w14:textId="77777777" w:rsidR="002C24F7" w:rsidRDefault="002C24F7">
          <w:pPr>
            <w:autoSpaceDE w:val="0"/>
            <w:autoSpaceDN w:val="0"/>
            <w:ind w:hanging="480"/>
            <w:divId w:val="1215701171"/>
            <w:rPr>
              <w:sz w:val="24"/>
              <w:szCs w:val="24"/>
            </w:rPr>
          </w:pPr>
          <w:r>
            <w:t>Choun, Y.S., Park, J., Choi, I.K., 2014. Effects of mechanical property variability in lead rubber bearings on the response of seismic isolation system for different ground motions. Nuclear Engineering and Technology 46.</w:t>
          </w:r>
        </w:p>
        <w:p w14:paraId="1648E3A5" w14:textId="77777777" w:rsidR="002C24F7" w:rsidRDefault="002C24F7">
          <w:pPr>
            <w:autoSpaceDE w:val="0"/>
            <w:autoSpaceDN w:val="0"/>
            <w:ind w:hanging="480"/>
            <w:divId w:val="2098362641"/>
          </w:pPr>
          <w:r>
            <w:lastRenderedPageBreak/>
            <w:t>Habieb, A.B., Milani, F., Milani, G., Pianese, G., Torrini, D., 2022. Vulcanization degree influence on the mechanical properties of Fiber Reinforced Elastomeric Isolators made with reactivated EPDM. Polym Test 108.</w:t>
          </w:r>
        </w:p>
        <w:p w14:paraId="0551E492" w14:textId="77777777" w:rsidR="002C24F7" w:rsidRDefault="002C24F7">
          <w:pPr>
            <w:autoSpaceDE w:val="0"/>
            <w:autoSpaceDN w:val="0"/>
            <w:ind w:hanging="480"/>
            <w:divId w:val="863253099"/>
          </w:pPr>
          <w:r>
            <w:t>Kelly, J.M., 1999. The role of damping in seismic isolation. Earthq Eng Struct Dyn 28.</w:t>
          </w:r>
        </w:p>
        <w:p w14:paraId="31BA6E49" w14:textId="77777777" w:rsidR="002C24F7" w:rsidRDefault="002C24F7">
          <w:pPr>
            <w:autoSpaceDE w:val="0"/>
            <w:autoSpaceDN w:val="0"/>
            <w:ind w:hanging="480"/>
            <w:divId w:val="1477986212"/>
          </w:pPr>
          <w:r>
            <w:t>MathWorks, T., 2020. MATLAB (R2020b). The MathWorks Inc.</w:t>
          </w:r>
        </w:p>
        <w:p w14:paraId="5825B7AA" w14:textId="77777777" w:rsidR="002C24F7" w:rsidRDefault="002C24F7">
          <w:pPr>
            <w:autoSpaceDE w:val="0"/>
            <w:autoSpaceDN w:val="0"/>
            <w:ind w:hanging="480"/>
            <w:divId w:val="209805444"/>
          </w:pPr>
          <w:r>
            <w:t>Medeot, R., 2010. The European standard on anti-seismic devices. In: Large Structures and Infrastructures for Environmentally Constrained and Urbanised Areas.</w:t>
          </w:r>
        </w:p>
        <w:p w14:paraId="3A03EA19" w14:textId="77777777" w:rsidR="002C24F7" w:rsidRDefault="002C24F7">
          <w:pPr>
            <w:autoSpaceDE w:val="0"/>
            <w:autoSpaceDN w:val="0"/>
            <w:ind w:hanging="480"/>
            <w:divId w:val="1157306208"/>
          </w:pPr>
          <w:r>
            <w:t>Milani, G., 2013. Closed form analytical approach for a second order non-linear ODE interpreting EPDM vulcanization with peroxides. J Math Chem 51.</w:t>
          </w:r>
        </w:p>
        <w:p w14:paraId="433885CB" w14:textId="77777777" w:rsidR="002C24F7" w:rsidRDefault="002C24F7">
          <w:pPr>
            <w:autoSpaceDE w:val="0"/>
            <w:autoSpaceDN w:val="0"/>
            <w:ind w:hanging="480"/>
            <w:divId w:val="1133672144"/>
          </w:pPr>
          <w:r>
            <w:t>Milani, G., Milani, F., 2014. Effective closed form starting point determination for kinetic model interpreting NR vulcanized with sulphur. J Math Chem 52.</w:t>
          </w:r>
        </w:p>
        <w:p w14:paraId="6A7185E0" w14:textId="77777777" w:rsidR="002C24F7" w:rsidRPr="002C24F7" w:rsidRDefault="002C24F7">
          <w:pPr>
            <w:autoSpaceDE w:val="0"/>
            <w:autoSpaceDN w:val="0"/>
            <w:ind w:hanging="480"/>
            <w:divId w:val="1191527936"/>
            <w:rPr>
              <w:lang w:val="it-IT"/>
            </w:rPr>
          </w:pPr>
          <w:r>
            <w:t xml:space="preserve">Milani, G., Milani, F., 2021. Relation between activation energy and induction in rubber sulfur vulcanization: An experimental study. </w:t>
          </w:r>
          <w:r w:rsidRPr="002C24F7">
            <w:rPr>
              <w:lang w:val="it-IT"/>
            </w:rPr>
            <w:t>J Appl Polym Sci 138.</w:t>
          </w:r>
        </w:p>
        <w:p w14:paraId="2029C702" w14:textId="77777777" w:rsidR="002C24F7" w:rsidRDefault="002C24F7">
          <w:pPr>
            <w:autoSpaceDE w:val="0"/>
            <w:autoSpaceDN w:val="0"/>
            <w:ind w:hanging="480"/>
            <w:divId w:val="297301295"/>
          </w:pPr>
          <w:r w:rsidRPr="002C24F7">
            <w:rPr>
              <w:lang w:val="it-IT"/>
            </w:rPr>
            <w:t xml:space="preserve">Pianese, G., Milani, G., Cerchiaro, R., Milani, F., 2021. </w:t>
          </w:r>
          <w:r>
            <w:t>Optimal vulcanization of unbonded fiber reinforced elastomeric isolator devices. Chem Eng Trans 86.</w:t>
          </w:r>
        </w:p>
        <w:p w14:paraId="7DC44907" w14:textId="77777777" w:rsidR="002C24F7" w:rsidRDefault="002C24F7">
          <w:pPr>
            <w:autoSpaceDE w:val="0"/>
            <w:autoSpaceDN w:val="0"/>
            <w:ind w:hanging="480"/>
            <w:divId w:val="1024134568"/>
          </w:pPr>
          <w:r>
            <w:t>Sandberg, O., Bäckström, G., 1979. Thermal properties of natural rubber versus temperature and pressure. J Appl Phys 50.</w:t>
          </w:r>
        </w:p>
        <w:p w14:paraId="6E327F4F" w14:textId="77777777" w:rsidR="002C24F7" w:rsidRDefault="002C24F7">
          <w:pPr>
            <w:autoSpaceDE w:val="0"/>
            <w:autoSpaceDN w:val="0"/>
            <w:ind w:hanging="480"/>
            <w:divId w:val="1731884185"/>
          </w:pPr>
          <w:r>
            <w:t>Wang, W., Zhao, D., Yang, J., Nishi, T., Ito, K., Zhao, X., Zhang, L., 2016. Novel Slide-Ring Material/Natural Rubber Composites with High Damping Property. Sci Rep 6.</w:t>
          </w:r>
        </w:p>
        <w:p w14:paraId="5A13856B" w14:textId="224AFDF3" w:rsidR="006B4888" w:rsidRPr="000D56D6" w:rsidRDefault="002C24F7" w:rsidP="0059422F">
          <w:pPr>
            <w:pStyle w:val="CETReferencetext"/>
            <w:ind w:left="0" w:firstLine="0"/>
          </w:pPr>
          <w:r>
            <w:t> </w:t>
          </w:r>
        </w:p>
      </w:sdtContent>
    </w:sdt>
    <w:sectPr w:rsidR="006B4888" w:rsidRPr="000D56D6"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1029E" w14:textId="77777777" w:rsidR="00C13F84" w:rsidRDefault="00C13F84" w:rsidP="004F5E36">
      <w:r>
        <w:separator/>
      </w:r>
    </w:p>
  </w:endnote>
  <w:endnote w:type="continuationSeparator" w:id="0">
    <w:p w14:paraId="5AFFDF81" w14:textId="77777777" w:rsidR="00C13F84" w:rsidRDefault="00C13F84"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477BF" w14:textId="77777777" w:rsidR="00C13F84" w:rsidRDefault="00C13F84" w:rsidP="004F5E36">
      <w:r>
        <w:separator/>
      </w:r>
    </w:p>
  </w:footnote>
  <w:footnote w:type="continuationSeparator" w:id="0">
    <w:p w14:paraId="3911C0AB" w14:textId="77777777" w:rsidR="00C13F84" w:rsidRDefault="00C13F84"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72C0AB9"/>
    <w:multiLevelType w:val="hybridMultilevel"/>
    <w:tmpl w:val="EFECEFAE"/>
    <w:lvl w:ilvl="0" w:tplc="ECB8D87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76907846">
    <w:abstractNumId w:val="10"/>
  </w:num>
  <w:num w:numId="2" w16cid:durableId="130562423">
    <w:abstractNumId w:val="8"/>
  </w:num>
  <w:num w:numId="3" w16cid:durableId="1909413455">
    <w:abstractNumId w:val="3"/>
  </w:num>
  <w:num w:numId="4" w16cid:durableId="594022978">
    <w:abstractNumId w:val="2"/>
  </w:num>
  <w:num w:numId="5" w16cid:durableId="211386061">
    <w:abstractNumId w:val="1"/>
  </w:num>
  <w:num w:numId="6" w16cid:durableId="250087595">
    <w:abstractNumId w:val="0"/>
  </w:num>
  <w:num w:numId="7" w16cid:durableId="611593059">
    <w:abstractNumId w:val="9"/>
  </w:num>
  <w:num w:numId="8" w16cid:durableId="845486758">
    <w:abstractNumId w:val="7"/>
  </w:num>
  <w:num w:numId="9" w16cid:durableId="746346155">
    <w:abstractNumId w:val="6"/>
  </w:num>
  <w:num w:numId="10" w16cid:durableId="500127512">
    <w:abstractNumId w:val="5"/>
  </w:num>
  <w:num w:numId="11" w16cid:durableId="1466921622">
    <w:abstractNumId w:val="4"/>
  </w:num>
  <w:num w:numId="12" w16cid:durableId="923801083">
    <w:abstractNumId w:val="17"/>
  </w:num>
  <w:num w:numId="13" w16cid:durableId="1422215888">
    <w:abstractNumId w:val="12"/>
  </w:num>
  <w:num w:numId="14" w16cid:durableId="1717971467">
    <w:abstractNumId w:val="19"/>
  </w:num>
  <w:num w:numId="15" w16cid:durableId="954826469">
    <w:abstractNumId w:val="21"/>
  </w:num>
  <w:num w:numId="16" w16cid:durableId="1669869318">
    <w:abstractNumId w:val="20"/>
  </w:num>
  <w:num w:numId="17" w16cid:durableId="1850218527">
    <w:abstractNumId w:val="11"/>
  </w:num>
  <w:num w:numId="18" w16cid:durableId="566765813">
    <w:abstractNumId w:val="12"/>
    <w:lvlOverride w:ilvl="0">
      <w:startOverride w:val="1"/>
    </w:lvlOverride>
  </w:num>
  <w:num w:numId="19" w16cid:durableId="977732143">
    <w:abstractNumId w:val="16"/>
  </w:num>
  <w:num w:numId="20" w16cid:durableId="643972282">
    <w:abstractNumId w:val="15"/>
  </w:num>
  <w:num w:numId="21" w16cid:durableId="1486311330">
    <w:abstractNumId w:val="14"/>
  </w:num>
  <w:num w:numId="22" w16cid:durableId="267540997">
    <w:abstractNumId w:val="13"/>
  </w:num>
  <w:num w:numId="23" w16cid:durableId="27113709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Mq4FAPCCjrUtAAAA"/>
  </w:docVars>
  <w:rsids>
    <w:rsidRoot w:val="000E414A"/>
    <w:rsid w:val="000027C0"/>
    <w:rsid w:val="000052FB"/>
    <w:rsid w:val="00005A19"/>
    <w:rsid w:val="00007410"/>
    <w:rsid w:val="000117CB"/>
    <w:rsid w:val="000231BD"/>
    <w:rsid w:val="0003148D"/>
    <w:rsid w:val="00031EEC"/>
    <w:rsid w:val="00033DF3"/>
    <w:rsid w:val="00042ECE"/>
    <w:rsid w:val="000434E5"/>
    <w:rsid w:val="00051566"/>
    <w:rsid w:val="0005269D"/>
    <w:rsid w:val="00054288"/>
    <w:rsid w:val="000562A9"/>
    <w:rsid w:val="00062A9A"/>
    <w:rsid w:val="00063F1E"/>
    <w:rsid w:val="00065058"/>
    <w:rsid w:val="000774D7"/>
    <w:rsid w:val="00086C39"/>
    <w:rsid w:val="000A03B2"/>
    <w:rsid w:val="000C1AB7"/>
    <w:rsid w:val="000D01AB"/>
    <w:rsid w:val="000D0268"/>
    <w:rsid w:val="000D34BE"/>
    <w:rsid w:val="000E102F"/>
    <w:rsid w:val="000E36BF"/>
    <w:rsid w:val="000E36F1"/>
    <w:rsid w:val="000E3A73"/>
    <w:rsid w:val="000E414A"/>
    <w:rsid w:val="000F093C"/>
    <w:rsid w:val="000F0CB6"/>
    <w:rsid w:val="000F787B"/>
    <w:rsid w:val="001009C1"/>
    <w:rsid w:val="001012E8"/>
    <w:rsid w:val="00116F20"/>
    <w:rsid w:val="0012091F"/>
    <w:rsid w:val="00126BC2"/>
    <w:rsid w:val="001308B6"/>
    <w:rsid w:val="0013121F"/>
    <w:rsid w:val="00131FE6"/>
    <w:rsid w:val="0013263F"/>
    <w:rsid w:val="001331DF"/>
    <w:rsid w:val="00134C06"/>
    <w:rsid w:val="00134DE4"/>
    <w:rsid w:val="0014034D"/>
    <w:rsid w:val="00144D16"/>
    <w:rsid w:val="00150E59"/>
    <w:rsid w:val="00152DE3"/>
    <w:rsid w:val="00154EDE"/>
    <w:rsid w:val="00164CF9"/>
    <w:rsid w:val="001667A6"/>
    <w:rsid w:val="00184AD6"/>
    <w:rsid w:val="001A4AF7"/>
    <w:rsid w:val="001B0349"/>
    <w:rsid w:val="001B1E93"/>
    <w:rsid w:val="001B65C1"/>
    <w:rsid w:val="001C0BE4"/>
    <w:rsid w:val="001C17AE"/>
    <w:rsid w:val="001C37F3"/>
    <w:rsid w:val="001C684B"/>
    <w:rsid w:val="001D0CFB"/>
    <w:rsid w:val="001D21AF"/>
    <w:rsid w:val="001D53FC"/>
    <w:rsid w:val="001D654D"/>
    <w:rsid w:val="001F42A5"/>
    <w:rsid w:val="001F7B9D"/>
    <w:rsid w:val="00201C93"/>
    <w:rsid w:val="00204FE6"/>
    <w:rsid w:val="002224B4"/>
    <w:rsid w:val="002447EF"/>
    <w:rsid w:val="00251550"/>
    <w:rsid w:val="00257DB1"/>
    <w:rsid w:val="00263B05"/>
    <w:rsid w:val="0027221A"/>
    <w:rsid w:val="00275B61"/>
    <w:rsid w:val="00280FAF"/>
    <w:rsid w:val="00282656"/>
    <w:rsid w:val="00291721"/>
    <w:rsid w:val="00296B83"/>
    <w:rsid w:val="002A0591"/>
    <w:rsid w:val="002B4015"/>
    <w:rsid w:val="002B78CE"/>
    <w:rsid w:val="002C24F7"/>
    <w:rsid w:val="002C2FB6"/>
    <w:rsid w:val="002E5FA7"/>
    <w:rsid w:val="002F3309"/>
    <w:rsid w:val="003008CE"/>
    <w:rsid w:val="003009B7"/>
    <w:rsid w:val="00300E56"/>
    <w:rsid w:val="0030152C"/>
    <w:rsid w:val="0030469C"/>
    <w:rsid w:val="00304F5E"/>
    <w:rsid w:val="00321CA6"/>
    <w:rsid w:val="00323763"/>
    <w:rsid w:val="00323C5F"/>
    <w:rsid w:val="00334C09"/>
    <w:rsid w:val="003410D2"/>
    <w:rsid w:val="0034684F"/>
    <w:rsid w:val="00361CD0"/>
    <w:rsid w:val="003723D4"/>
    <w:rsid w:val="00381905"/>
    <w:rsid w:val="00384CC8"/>
    <w:rsid w:val="003871FD"/>
    <w:rsid w:val="003A1E30"/>
    <w:rsid w:val="003A2829"/>
    <w:rsid w:val="003A7D1C"/>
    <w:rsid w:val="003B304B"/>
    <w:rsid w:val="003B3146"/>
    <w:rsid w:val="003C0491"/>
    <w:rsid w:val="003C6339"/>
    <w:rsid w:val="003F015E"/>
    <w:rsid w:val="003F0212"/>
    <w:rsid w:val="00400414"/>
    <w:rsid w:val="0041446B"/>
    <w:rsid w:val="00414A38"/>
    <w:rsid w:val="00425DEB"/>
    <w:rsid w:val="0044071E"/>
    <w:rsid w:val="0044329C"/>
    <w:rsid w:val="00453E24"/>
    <w:rsid w:val="00457456"/>
    <w:rsid w:val="004577FE"/>
    <w:rsid w:val="00457B9C"/>
    <w:rsid w:val="0046164A"/>
    <w:rsid w:val="004628D2"/>
    <w:rsid w:val="00462DCD"/>
    <w:rsid w:val="004648AD"/>
    <w:rsid w:val="004703A9"/>
    <w:rsid w:val="004760DE"/>
    <w:rsid w:val="004763D7"/>
    <w:rsid w:val="00481AF1"/>
    <w:rsid w:val="004A004E"/>
    <w:rsid w:val="004A24CF"/>
    <w:rsid w:val="004A43E6"/>
    <w:rsid w:val="004A4C54"/>
    <w:rsid w:val="004B2ACE"/>
    <w:rsid w:val="004B6777"/>
    <w:rsid w:val="004C3D1D"/>
    <w:rsid w:val="004C3D84"/>
    <w:rsid w:val="004C7913"/>
    <w:rsid w:val="004E4DD6"/>
    <w:rsid w:val="004E642C"/>
    <w:rsid w:val="004F5E36"/>
    <w:rsid w:val="00507B47"/>
    <w:rsid w:val="00507BEF"/>
    <w:rsid w:val="00507CC9"/>
    <w:rsid w:val="005119A5"/>
    <w:rsid w:val="005278B7"/>
    <w:rsid w:val="00532016"/>
    <w:rsid w:val="005346C8"/>
    <w:rsid w:val="00543E7D"/>
    <w:rsid w:val="00547A68"/>
    <w:rsid w:val="005531C9"/>
    <w:rsid w:val="00557E00"/>
    <w:rsid w:val="00560FFF"/>
    <w:rsid w:val="00570C43"/>
    <w:rsid w:val="0059422F"/>
    <w:rsid w:val="00594F6B"/>
    <w:rsid w:val="005A7921"/>
    <w:rsid w:val="005B2110"/>
    <w:rsid w:val="005B61E6"/>
    <w:rsid w:val="005C77E1"/>
    <w:rsid w:val="005D668A"/>
    <w:rsid w:val="005D6A2F"/>
    <w:rsid w:val="005E1A82"/>
    <w:rsid w:val="005E794C"/>
    <w:rsid w:val="005F0A28"/>
    <w:rsid w:val="005F0E5E"/>
    <w:rsid w:val="00600535"/>
    <w:rsid w:val="00610CD6"/>
    <w:rsid w:val="00616780"/>
    <w:rsid w:val="00620DEE"/>
    <w:rsid w:val="00621F92"/>
    <w:rsid w:val="0062280A"/>
    <w:rsid w:val="00625639"/>
    <w:rsid w:val="00631B33"/>
    <w:rsid w:val="0064184D"/>
    <w:rsid w:val="006422CC"/>
    <w:rsid w:val="00645467"/>
    <w:rsid w:val="006525A7"/>
    <w:rsid w:val="00660E3E"/>
    <w:rsid w:val="00662E74"/>
    <w:rsid w:val="00672AA0"/>
    <w:rsid w:val="00680C23"/>
    <w:rsid w:val="00693766"/>
    <w:rsid w:val="00693AC1"/>
    <w:rsid w:val="006A3281"/>
    <w:rsid w:val="006B4888"/>
    <w:rsid w:val="006C2E45"/>
    <w:rsid w:val="006C359C"/>
    <w:rsid w:val="006C5579"/>
    <w:rsid w:val="006D098C"/>
    <w:rsid w:val="006D6E8B"/>
    <w:rsid w:val="006E737D"/>
    <w:rsid w:val="00707DD1"/>
    <w:rsid w:val="00713973"/>
    <w:rsid w:val="00720A24"/>
    <w:rsid w:val="00732386"/>
    <w:rsid w:val="0073514D"/>
    <w:rsid w:val="007447F3"/>
    <w:rsid w:val="00752992"/>
    <w:rsid w:val="0075499F"/>
    <w:rsid w:val="0076252F"/>
    <w:rsid w:val="007661C8"/>
    <w:rsid w:val="0077098D"/>
    <w:rsid w:val="007931FA"/>
    <w:rsid w:val="007A4861"/>
    <w:rsid w:val="007A7BBA"/>
    <w:rsid w:val="007B0C50"/>
    <w:rsid w:val="007B48F9"/>
    <w:rsid w:val="007C1A43"/>
    <w:rsid w:val="007D0951"/>
    <w:rsid w:val="007D5085"/>
    <w:rsid w:val="007F3978"/>
    <w:rsid w:val="007F513D"/>
    <w:rsid w:val="0080013E"/>
    <w:rsid w:val="00813288"/>
    <w:rsid w:val="00814F09"/>
    <w:rsid w:val="008168FC"/>
    <w:rsid w:val="00830996"/>
    <w:rsid w:val="008345F1"/>
    <w:rsid w:val="00834CF5"/>
    <w:rsid w:val="00861A84"/>
    <w:rsid w:val="00865B07"/>
    <w:rsid w:val="008667EA"/>
    <w:rsid w:val="00866892"/>
    <w:rsid w:val="00874B34"/>
    <w:rsid w:val="0087637F"/>
    <w:rsid w:val="00891F3A"/>
    <w:rsid w:val="0089259E"/>
    <w:rsid w:val="00892AD5"/>
    <w:rsid w:val="008A1512"/>
    <w:rsid w:val="008B30A0"/>
    <w:rsid w:val="008D32B9"/>
    <w:rsid w:val="008D433B"/>
    <w:rsid w:val="008D4A16"/>
    <w:rsid w:val="008E566E"/>
    <w:rsid w:val="0090161A"/>
    <w:rsid w:val="00901EB6"/>
    <w:rsid w:val="00904C62"/>
    <w:rsid w:val="00912848"/>
    <w:rsid w:val="00922BA8"/>
    <w:rsid w:val="00924DAC"/>
    <w:rsid w:val="00927058"/>
    <w:rsid w:val="00941DBE"/>
    <w:rsid w:val="00942750"/>
    <w:rsid w:val="009450CE"/>
    <w:rsid w:val="009459BB"/>
    <w:rsid w:val="00947179"/>
    <w:rsid w:val="0095164B"/>
    <w:rsid w:val="00954090"/>
    <w:rsid w:val="009573E7"/>
    <w:rsid w:val="00963E05"/>
    <w:rsid w:val="00964A45"/>
    <w:rsid w:val="00967843"/>
    <w:rsid w:val="00967D54"/>
    <w:rsid w:val="00971028"/>
    <w:rsid w:val="00971953"/>
    <w:rsid w:val="00973B5A"/>
    <w:rsid w:val="00993B84"/>
    <w:rsid w:val="00996483"/>
    <w:rsid w:val="00996F5A"/>
    <w:rsid w:val="009B041A"/>
    <w:rsid w:val="009C07AF"/>
    <w:rsid w:val="009C37C3"/>
    <w:rsid w:val="009C4698"/>
    <w:rsid w:val="009C7C86"/>
    <w:rsid w:val="009D2FF7"/>
    <w:rsid w:val="009E1D70"/>
    <w:rsid w:val="009E7884"/>
    <w:rsid w:val="009E788A"/>
    <w:rsid w:val="009F0E08"/>
    <w:rsid w:val="009F4955"/>
    <w:rsid w:val="009F559B"/>
    <w:rsid w:val="00A02AA0"/>
    <w:rsid w:val="00A129CC"/>
    <w:rsid w:val="00A16590"/>
    <w:rsid w:val="00A1763D"/>
    <w:rsid w:val="00A17CEC"/>
    <w:rsid w:val="00A205F2"/>
    <w:rsid w:val="00A27EF0"/>
    <w:rsid w:val="00A40DA6"/>
    <w:rsid w:val="00A42361"/>
    <w:rsid w:val="00A50B20"/>
    <w:rsid w:val="00A51390"/>
    <w:rsid w:val="00A60D13"/>
    <w:rsid w:val="00A7223D"/>
    <w:rsid w:val="00A72745"/>
    <w:rsid w:val="00A76EFC"/>
    <w:rsid w:val="00A87D50"/>
    <w:rsid w:val="00A91010"/>
    <w:rsid w:val="00A97F29"/>
    <w:rsid w:val="00AA33B3"/>
    <w:rsid w:val="00AA702E"/>
    <w:rsid w:val="00AA7D26"/>
    <w:rsid w:val="00AB0964"/>
    <w:rsid w:val="00AB4DF7"/>
    <w:rsid w:val="00AB5011"/>
    <w:rsid w:val="00AC7368"/>
    <w:rsid w:val="00AD16B9"/>
    <w:rsid w:val="00AD6317"/>
    <w:rsid w:val="00AE377D"/>
    <w:rsid w:val="00AF0EBA"/>
    <w:rsid w:val="00B02C8A"/>
    <w:rsid w:val="00B17FBD"/>
    <w:rsid w:val="00B315A6"/>
    <w:rsid w:val="00B31813"/>
    <w:rsid w:val="00B33365"/>
    <w:rsid w:val="00B5515A"/>
    <w:rsid w:val="00B57B36"/>
    <w:rsid w:val="00B57E6F"/>
    <w:rsid w:val="00B6163E"/>
    <w:rsid w:val="00B8686D"/>
    <w:rsid w:val="00B93F69"/>
    <w:rsid w:val="00B96F8B"/>
    <w:rsid w:val="00BA1EF1"/>
    <w:rsid w:val="00BB1DDC"/>
    <w:rsid w:val="00BB204F"/>
    <w:rsid w:val="00BB3BB8"/>
    <w:rsid w:val="00BB48D9"/>
    <w:rsid w:val="00BC30C9"/>
    <w:rsid w:val="00BD077D"/>
    <w:rsid w:val="00BE25C7"/>
    <w:rsid w:val="00BE3E58"/>
    <w:rsid w:val="00BF102C"/>
    <w:rsid w:val="00C01616"/>
    <w:rsid w:val="00C0162B"/>
    <w:rsid w:val="00C04CFC"/>
    <w:rsid w:val="00C068ED"/>
    <w:rsid w:val="00C13F84"/>
    <w:rsid w:val="00C1753C"/>
    <w:rsid w:val="00C22E0C"/>
    <w:rsid w:val="00C26797"/>
    <w:rsid w:val="00C345B1"/>
    <w:rsid w:val="00C40142"/>
    <w:rsid w:val="00C428A7"/>
    <w:rsid w:val="00C52C3C"/>
    <w:rsid w:val="00C57182"/>
    <w:rsid w:val="00C57863"/>
    <w:rsid w:val="00C640AF"/>
    <w:rsid w:val="00C655FD"/>
    <w:rsid w:val="00C6764D"/>
    <w:rsid w:val="00C75407"/>
    <w:rsid w:val="00C841C6"/>
    <w:rsid w:val="00C86CEA"/>
    <w:rsid w:val="00C870A8"/>
    <w:rsid w:val="00C90906"/>
    <w:rsid w:val="00C94434"/>
    <w:rsid w:val="00CA0D75"/>
    <w:rsid w:val="00CA1C95"/>
    <w:rsid w:val="00CA5A9C"/>
    <w:rsid w:val="00CC4C20"/>
    <w:rsid w:val="00CD3517"/>
    <w:rsid w:val="00CD5FE2"/>
    <w:rsid w:val="00CE7C68"/>
    <w:rsid w:val="00CF1DD5"/>
    <w:rsid w:val="00D02B4C"/>
    <w:rsid w:val="00D040C4"/>
    <w:rsid w:val="00D05E38"/>
    <w:rsid w:val="00D10BC9"/>
    <w:rsid w:val="00D20AD1"/>
    <w:rsid w:val="00D2582C"/>
    <w:rsid w:val="00D30021"/>
    <w:rsid w:val="00D46B7E"/>
    <w:rsid w:val="00D57783"/>
    <w:rsid w:val="00D57C84"/>
    <w:rsid w:val="00D6057D"/>
    <w:rsid w:val="00D71640"/>
    <w:rsid w:val="00D836C5"/>
    <w:rsid w:val="00D84576"/>
    <w:rsid w:val="00DA1399"/>
    <w:rsid w:val="00DA24C6"/>
    <w:rsid w:val="00DA4D7B"/>
    <w:rsid w:val="00DC4B13"/>
    <w:rsid w:val="00DD271C"/>
    <w:rsid w:val="00DD59C6"/>
    <w:rsid w:val="00DE264A"/>
    <w:rsid w:val="00DE3B9C"/>
    <w:rsid w:val="00DF5072"/>
    <w:rsid w:val="00E02D18"/>
    <w:rsid w:val="00E041E7"/>
    <w:rsid w:val="00E23CA1"/>
    <w:rsid w:val="00E409A8"/>
    <w:rsid w:val="00E50C12"/>
    <w:rsid w:val="00E51C12"/>
    <w:rsid w:val="00E53D21"/>
    <w:rsid w:val="00E65B91"/>
    <w:rsid w:val="00E7209D"/>
    <w:rsid w:val="00E72EAD"/>
    <w:rsid w:val="00E77223"/>
    <w:rsid w:val="00E81B5C"/>
    <w:rsid w:val="00E8528B"/>
    <w:rsid w:val="00E85885"/>
    <w:rsid w:val="00E85B94"/>
    <w:rsid w:val="00E978D0"/>
    <w:rsid w:val="00EA118E"/>
    <w:rsid w:val="00EA4613"/>
    <w:rsid w:val="00EA7F91"/>
    <w:rsid w:val="00EB1523"/>
    <w:rsid w:val="00EC0E49"/>
    <w:rsid w:val="00EC101F"/>
    <w:rsid w:val="00EC1D9F"/>
    <w:rsid w:val="00ED3029"/>
    <w:rsid w:val="00ED3C27"/>
    <w:rsid w:val="00ED7A5D"/>
    <w:rsid w:val="00EE0131"/>
    <w:rsid w:val="00EE17B0"/>
    <w:rsid w:val="00EF06D9"/>
    <w:rsid w:val="00F0496A"/>
    <w:rsid w:val="00F3049E"/>
    <w:rsid w:val="00F30C64"/>
    <w:rsid w:val="00F32BA2"/>
    <w:rsid w:val="00F32CDB"/>
    <w:rsid w:val="00F565FE"/>
    <w:rsid w:val="00F611F9"/>
    <w:rsid w:val="00F63A70"/>
    <w:rsid w:val="00F63D8C"/>
    <w:rsid w:val="00F7534E"/>
    <w:rsid w:val="00F93EDF"/>
    <w:rsid w:val="00FA1802"/>
    <w:rsid w:val="00FA21D0"/>
    <w:rsid w:val="00FA2806"/>
    <w:rsid w:val="00FA5F5F"/>
    <w:rsid w:val="00FB730C"/>
    <w:rsid w:val="00FC2695"/>
    <w:rsid w:val="00FC3E03"/>
    <w:rsid w:val="00FC3FC1"/>
    <w:rsid w:val="00FD4D5F"/>
    <w:rsid w:val="00FE0061"/>
    <w:rsid w:val="00FF4B6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qFormat/>
    <w:rsid w:val="00280FAF"/>
    <w:pPr>
      <w:ind w:left="720"/>
      <w:contextualSpacing/>
    </w:pPr>
  </w:style>
  <w:style w:type="character" w:customStyle="1" w:styleId="gmail-apple-converted-space">
    <w:name w:val="gmail-apple-converted-space"/>
    <w:basedOn w:val="Carpredefinitoparagrafo"/>
    <w:rsid w:val="00005A19"/>
  </w:style>
  <w:style w:type="character" w:styleId="Testosegnaposto">
    <w:name w:val="Placeholder Text"/>
    <w:basedOn w:val="Carpredefinitoparagrafo"/>
    <w:uiPriority w:val="99"/>
    <w:semiHidden/>
    <w:rsid w:val="00CF1DD5"/>
    <w:rPr>
      <w:color w:val="808080"/>
    </w:rPr>
  </w:style>
  <w:style w:type="paragraph" w:customStyle="1" w:styleId="VSUMain">
    <w:name w:val="VSU Main"/>
    <w:basedOn w:val="Normale"/>
    <w:rsid w:val="00F611F9"/>
    <w:pPr>
      <w:tabs>
        <w:tab w:val="clear" w:pos="7100"/>
      </w:tabs>
      <w:spacing w:line="240" w:lineRule="auto"/>
      <w:ind w:firstLine="567"/>
    </w:pPr>
    <w:rPr>
      <w:rFonts w:ascii="Times New Roman" w:hAnsi="Times New Roman"/>
      <w:sz w:val="24"/>
      <w:szCs w:val="24"/>
    </w:rPr>
  </w:style>
  <w:style w:type="paragraph" w:customStyle="1" w:styleId="NormalWCCM">
    <w:name w:val="Normal WCCM"/>
    <w:rsid w:val="00F611F9"/>
    <w:pPr>
      <w:widowControl w:val="0"/>
      <w:autoSpaceDE w:val="0"/>
      <w:autoSpaceDN w:val="0"/>
      <w:spacing w:after="0" w:line="240" w:lineRule="auto"/>
      <w:ind w:firstLine="284"/>
      <w:jc w:val="both"/>
    </w:pPr>
    <w:rPr>
      <w:rFonts w:ascii="Times New Roman" w:eastAsiaTheme="minorEastAsia" w:hAnsi="Times New Roman" w:cs="Times New Roman"/>
      <w:sz w:val="20"/>
      <w:szCs w:val="24"/>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1031">
      <w:bodyDiv w:val="1"/>
      <w:marLeft w:val="0"/>
      <w:marRight w:val="0"/>
      <w:marTop w:val="0"/>
      <w:marBottom w:val="0"/>
      <w:divBdr>
        <w:top w:val="none" w:sz="0" w:space="0" w:color="auto"/>
        <w:left w:val="none" w:sz="0" w:space="0" w:color="auto"/>
        <w:bottom w:val="none" w:sz="0" w:space="0" w:color="auto"/>
        <w:right w:val="none" w:sz="0" w:space="0" w:color="auto"/>
      </w:divBdr>
      <w:divsChild>
        <w:div w:id="310839538">
          <w:marLeft w:val="640"/>
          <w:marRight w:val="0"/>
          <w:marTop w:val="0"/>
          <w:marBottom w:val="0"/>
          <w:divBdr>
            <w:top w:val="none" w:sz="0" w:space="0" w:color="auto"/>
            <w:left w:val="none" w:sz="0" w:space="0" w:color="auto"/>
            <w:bottom w:val="none" w:sz="0" w:space="0" w:color="auto"/>
            <w:right w:val="none" w:sz="0" w:space="0" w:color="auto"/>
          </w:divBdr>
        </w:div>
        <w:div w:id="1154956698">
          <w:marLeft w:val="640"/>
          <w:marRight w:val="0"/>
          <w:marTop w:val="0"/>
          <w:marBottom w:val="0"/>
          <w:divBdr>
            <w:top w:val="none" w:sz="0" w:space="0" w:color="auto"/>
            <w:left w:val="none" w:sz="0" w:space="0" w:color="auto"/>
            <w:bottom w:val="none" w:sz="0" w:space="0" w:color="auto"/>
            <w:right w:val="none" w:sz="0" w:space="0" w:color="auto"/>
          </w:divBdr>
        </w:div>
        <w:div w:id="1262182293">
          <w:marLeft w:val="640"/>
          <w:marRight w:val="0"/>
          <w:marTop w:val="0"/>
          <w:marBottom w:val="0"/>
          <w:divBdr>
            <w:top w:val="none" w:sz="0" w:space="0" w:color="auto"/>
            <w:left w:val="none" w:sz="0" w:space="0" w:color="auto"/>
            <w:bottom w:val="none" w:sz="0" w:space="0" w:color="auto"/>
            <w:right w:val="none" w:sz="0" w:space="0" w:color="auto"/>
          </w:divBdr>
        </w:div>
        <w:div w:id="68356112">
          <w:marLeft w:val="640"/>
          <w:marRight w:val="0"/>
          <w:marTop w:val="0"/>
          <w:marBottom w:val="0"/>
          <w:divBdr>
            <w:top w:val="none" w:sz="0" w:space="0" w:color="auto"/>
            <w:left w:val="none" w:sz="0" w:space="0" w:color="auto"/>
            <w:bottom w:val="none" w:sz="0" w:space="0" w:color="auto"/>
            <w:right w:val="none" w:sz="0" w:space="0" w:color="auto"/>
          </w:divBdr>
        </w:div>
        <w:div w:id="1443109373">
          <w:marLeft w:val="640"/>
          <w:marRight w:val="0"/>
          <w:marTop w:val="0"/>
          <w:marBottom w:val="0"/>
          <w:divBdr>
            <w:top w:val="none" w:sz="0" w:space="0" w:color="auto"/>
            <w:left w:val="none" w:sz="0" w:space="0" w:color="auto"/>
            <w:bottom w:val="none" w:sz="0" w:space="0" w:color="auto"/>
            <w:right w:val="none" w:sz="0" w:space="0" w:color="auto"/>
          </w:divBdr>
        </w:div>
        <w:div w:id="203105394">
          <w:marLeft w:val="640"/>
          <w:marRight w:val="0"/>
          <w:marTop w:val="0"/>
          <w:marBottom w:val="0"/>
          <w:divBdr>
            <w:top w:val="none" w:sz="0" w:space="0" w:color="auto"/>
            <w:left w:val="none" w:sz="0" w:space="0" w:color="auto"/>
            <w:bottom w:val="none" w:sz="0" w:space="0" w:color="auto"/>
            <w:right w:val="none" w:sz="0" w:space="0" w:color="auto"/>
          </w:divBdr>
        </w:div>
        <w:div w:id="1040663165">
          <w:marLeft w:val="640"/>
          <w:marRight w:val="0"/>
          <w:marTop w:val="0"/>
          <w:marBottom w:val="0"/>
          <w:divBdr>
            <w:top w:val="none" w:sz="0" w:space="0" w:color="auto"/>
            <w:left w:val="none" w:sz="0" w:space="0" w:color="auto"/>
            <w:bottom w:val="none" w:sz="0" w:space="0" w:color="auto"/>
            <w:right w:val="none" w:sz="0" w:space="0" w:color="auto"/>
          </w:divBdr>
        </w:div>
        <w:div w:id="1663965726">
          <w:marLeft w:val="640"/>
          <w:marRight w:val="0"/>
          <w:marTop w:val="0"/>
          <w:marBottom w:val="0"/>
          <w:divBdr>
            <w:top w:val="none" w:sz="0" w:space="0" w:color="auto"/>
            <w:left w:val="none" w:sz="0" w:space="0" w:color="auto"/>
            <w:bottom w:val="none" w:sz="0" w:space="0" w:color="auto"/>
            <w:right w:val="none" w:sz="0" w:space="0" w:color="auto"/>
          </w:divBdr>
        </w:div>
        <w:div w:id="314799068">
          <w:marLeft w:val="640"/>
          <w:marRight w:val="0"/>
          <w:marTop w:val="0"/>
          <w:marBottom w:val="0"/>
          <w:divBdr>
            <w:top w:val="none" w:sz="0" w:space="0" w:color="auto"/>
            <w:left w:val="none" w:sz="0" w:space="0" w:color="auto"/>
            <w:bottom w:val="none" w:sz="0" w:space="0" w:color="auto"/>
            <w:right w:val="none" w:sz="0" w:space="0" w:color="auto"/>
          </w:divBdr>
        </w:div>
        <w:div w:id="1743479631">
          <w:marLeft w:val="640"/>
          <w:marRight w:val="0"/>
          <w:marTop w:val="0"/>
          <w:marBottom w:val="0"/>
          <w:divBdr>
            <w:top w:val="none" w:sz="0" w:space="0" w:color="auto"/>
            <w:left w:val="none" w:sz="0" w:space="0" w:color="auto"/>
            <w:bottom w:val="none" w:sz="0" w:space="0" w:color="auto"/>
            <w:right w:val="none" w:sz="0" w:space="0" w:color="auto"/>
          </w:divBdr>
        </w:div>
        <w:div w:id="80104250">
          <w:marLeft w:val="640"/>
          <w:marRight w:val="0"/>
          <w:marTop w:val="0"/>
          <w:marBottom w:val="0"/>
          <w:divBdr>
            <w:top w:val="none" w:sz="0" w:space="0" w:color="auto"/>
            <w:left w:val="none" w:sz="0" w:space="0" w:color="auto"/>
            <w:bottom w:val="none" w:sz="0" w:space="0" w:color="auto"/>
            <w:right w:val="none" w:sz="0" w:space="0" w:color="auto"/>
          </w:divBdr>
        </w:div>
      </w:divsChild>
    </w:div>
    <w:div w:id="41057359">
      <w:bodyDiv w:val="1"/>
      <w:marLeft w:val="0"/>
      <w:marRight w:val="0"/>
      <w:marTop w:val="0"/>
      <w:marBottom w:val="0"/>
      <w:divBdr>
        <w:top w:val="none" w:sz="0" w:space="0" w:color="auto"/>
        <w:left w:val="none" w:sz="0" w:space="0" w:color="auto"/>
        <w:bottom w:val="none" w:sz="0" w:space="0" w:color="auto"/>
        <w:right w:val="none" w:sz="0" w:space="0" w:color="auto"/>
      </w:divBdr>
      <w:divsChild>
        <w:div w:id="1131821069">
          <w:marLeft w:val="480"/>
          <w:marRight w:val="0"/>
          <w:marTop w:val="0"/>
          <w:marBottom w:val="0"/>
          <w:divBdr>
            <w:top w:val="none" w:sz="0" w:space="0" w:color="auto"/>
            <w:left w:val="none" w:sz="0" w:space="0" w:color="auto"/>
            <w:bottom w:val="none" w:sz="0" w:space="0" w:color="auto"/>
            <w:right w:val="none" w:sz="0" w:space="0" w:color="auto"/>
          </w:divBdr>
        </w:div>
        <w:div w:id="1567912456">
          <w:marLeft w:val="480"/>
          <w:marRight w:val="0"/>
          <w:marTop w:val="0"/>
          <w:marBottom w:val="0"/>
          <w:divBdr>
            <w:top w:val="none" w:sz="0" w:space="0" w:color="auto"/>
            <w:left w:val="none" w:sz="0" w:space="0" w:color="auto"/>
            <w:bottom w:val="none" w:sz="0" w:space="0" w:color="auto"/>
            <w:right w:val="none" w:sz="0" w:space="0" w:color="auto"/>
          </w:divBdr>
        </w:div>
        <w:div w:id="1025981000">
          <w:marLeft w:val="480"/>
          <w:marRight w:val="0"/>
          <w:marTop w:val="0"/>
          <w:marBottom w:val="0"/>
          <w:divBdr>
            <w:top w:val="none" w:sz="0" w:space="0" w:color="auto"/>
            <w:left w:val="none" w:sz="0" w:space="0" w:color="auto"/>
            <w:bottom w:val="none" w:sz="0" w:space="0" w:color="auto"/>
            <w:right w:val="none" w:sz="0" w:space="0" w:color="auto"/>
          </w:divBdr>
        </w:div>
        <w:div w:id="1717774741">
          <w:marLeft w:val="480"/>
          <w:marRight w:val="0"/>
          <w:marTop w:val="0"/>
          <w:marBottom w:val="0"/>
          <w:divBdr>
            <w:top w:val="none" w:sz="0" w:space="0" w:color="auto"/>
            <w:left w:val="none" w:sz="0" w:space="0" w:color="auto"/>
            <w:bottom w:val="none" w:sz="0" w:space="0" w:color="auto"/>
            <w:right w:val="none" w:sz="0" w:space="0" w:color="auto"/>
          </w:divBdr>
        </w:div>
        <w:div w:id="1063871846">
          <w:marLeft w:val="480"/>
          <w:marRight w:val="0"/>
          <w:marTop w:val="0"/>
          <w:marBottom w:val="0"/>
          <w:divBdr>
            <w:top w:val="none" w:sz="0" w:space="0" w:color="auto"/>
            <w:left w:val="none" w:sz="0" w:space="0" w:color="auto"/>
            <w:bottom w:val="none" w:sz="0" w:space="0" w:color="auto"/>
            <w:right w:val="none" w:sz="0" w:space="0" w:color="auto"/>
          </w:divBdr>
        </w:div>
        <w:div w:id="457837941">
          <w:marLeft w:val="480"/>
          <w:marRight w:val="0"/>
          <w:marTop w:val="0"/>
          <w:marBottom w:val="0"/>
          <w:divBdr>
            <w:top w:val="none" w:sz="0" w:space="0" w:color="auto"/>
            <w:left w:val="none" w:sz="0" w:space="0" w:color="auto"/>
            <w:bottom w:val="none" w:sz="0" w:space="0" w:color="auto"/>
            <w:right w:val="none" w:sz="0" w:space="0" w:color="auto"/>
          </w:divBdr>
        </w:div>
        <w:div w:id="1503742027">
          <w:marLeft w:val="480"/>
          <w:marRight w:val="0"/>
          <w:marTop w:val="0"/>
          <w:marBottom w:val="0"/>
          <w:divBdr>
            <w:top w:val="none" w:sz="0" w:space="0" w:color="auto"/>
            <w:left w:val="none" w:sz="0" w:space="0" w:color="auto"/>
            <w:bottom w:val="none" w:sz="0" w:space="0" w:color="auto"/>
            <w:right w:val="none" w:sz="0" w:space="0" w:color="auto"/>
          </w:divBdr>
        </w:div>
        <w:div w:id="1991447930">
          <w:marLeft w:val="480"/>
          <w:marRight w:val="0"/>
          <w:marTop w:val="0"/>
          <w:marBottom w:val="0"/>
          <w:divBdr>
            <w:top w:val="none" w:sz="0" w:space="0" w:color="auto"/>
            <w:left w:val="none" w:sz="0" w:space="0" w:color="auto"/>
            <w:bottom w:val="none" w:sz="0" w:space="0" w:color="auto"/>
            <w:right w:val="none" w:sz="0" w:space="0" w:color="auto"/>
          </w:divBdr>
        </w:div>
        <w:div w:id="2031640366">
          <w:marLeft w:val="480"/>
          <w:marRight w:val="0"/>
          <w:marTop w:val="0"/>
          <w:marBottom w:val="0"/>
          <w:divBdr>
            <w:top w:val="none" w:sz="0" w:space="0" w:color="auto"/>
            <w:left w:val="none" w:sz="0" w:space="0" w:color="auto"/>
            <w:bottom w:val="none" w:sz="0" w:space="0" w:color="auto"/>
            <w:right w:val="none" w:sz="0" w:space="0" w:color="auto"/>
          </w:divBdr>
        </w:div>
        <w:div w:id="280186927">
          <w:marLeft w:val="480"/>
          <w:marRight w:val="0"/>
          <w:marTop w:val="0"/>
          <w:marBottom w:val="0"/>
          <w:divBdr>
            <w:top w:val="none" w:sz="0" w:space="0" w:color="auto"/>
            <w:left w:val="none" w:sz="0" w:space="0" w:color="auto"/>
            <w:bottom w:val="none" w:sz="0" w:space="0" w:color="auto"/>
            <w:right w:val="none" w:sz="0" w:space="0" w:color="auto"/>
          </w:divBdr>
        </w:div>
        <w:div w:id="1195659126">
          <w:marLeft w:val="480"/>
          <w:marRight w:val="0"/>
          <w:marTop w:val="0"/>
          <w:marBottom w:val="0"/>
          <w:divBdr>
            <w:top w:val="none" w:sz="0" w:space="0" w:color="auto"/>
            <w:left w:val="none" w:sz="0" w:space="0" w:color="auto"/>
            <w:bottom w:val="none" w:sz="0" w:space="0" w:color="auto"/>
            <w:right w:val="none" w:sz="0" w:space="0" w:color="auto"/>
          </w:divBdr>
        </w:div>
      </w:divsChild>
    </w:div>
    <w:div w:id="152842361">
      <w:bodyDiv w:val="1"/>
      <w:marLeft w:val="0"/>
      <w:marRight w:val="0"/>
      <w:marTop w:val="0"/>
      <w:marBottom w:val="0"/>
      <w:divBdr>
        <w:top w:val="none" w:sz="0" w:space="0" w:color="auto"/>
        <w:left w:val="none" w:sz="0" w:space="0" w:color="auto"/>
        <w:bottom w:val="none" w:sz="0" w:space="0" w:color="auto"/>
        <w:right w:val="none" w:sz="0" w:space="0" w:color="auto"/>
      </w:divBdr>
      <w:divsChild>
        <w:div w:id="1199120835">
          <w:marLeft w:val="640"/>
          <w:marRight w:val="0"/>
          <w:marTop w:val="0"/>
          <w:marBottom w:val="0"/>
          <w:divBdr>
            <w:top w:val="none" w:sz="0" w:space="0" w:color="auto"/>
            <w:left w:val="none" w:sz="0" w:space="0" w:color="auto"/>
            <w:bottom w:val="none" w:sz="0" w:space="0" w:color="auto"/>
            <w:right w:val="none" w:sz="0" w:space="0" w:color="auto"/>
          </w:divBdr>
        </w:div>
        <w:div w:id="1044064026">
          <w:marLeft w:val="640"/>
          <w:marRight w:val="0"/>
          <w:marTop w:val="0"/>
          <w:marBottom w:val="0"/>
          <w:divBdr>
            <w:top w:val="none" w:sz="0" w:space="0" w:color="auto"/>
            <w:left w:val="none" w:sz="0" w:space="0" w:color="auto"/>
            <w:bottom w:val="none" w:sz="0" w:space="0" w:color="auto"/>
            <w:right w:val="none" w:sz="0" w:space="0" w:color="auto"/>
          </w:divBdr>
        </w:div>
        <w:div w:id="388768047">
          <w:marLeft w:val="640"/>
          <w:marRight w:val="0"/>
          <w:marTop w:val="0"/>
          <w:marBottom w:val="0"/>
          <w:divBdr>
            <w:top w:val="none" w:sz="0" w:space="0" w:color="auto"/>
            <w:left w:val="none" w:sz="0" w:space="0" w:color="auto"/>
            <w:bottom w:val="none" w:sz="0" w:space="0" w:color="auto"/>
            <w:right w:val="none" w:sz="0" w:space="0" w:color="auto"/>
          </w:divBdr>
        </w:div>
        <w:div w:id="415520923">
          <w:marLeft w:val="640"/>
          <w:marRight w:val="0"/>
          <w:marTop w:val="0"/>
          <w:marBottom w:val="0"/>
          <w:divBdr>
            <w:top w:val="none" w:sz="0" w:space="0" w:color="auto"/>
            <w:left w:val="none" w:sz="0" w:space="0" w:color="auto"/>
            <w:bottom w:val="none" w:sz="0" w:space="0" w:color="auto"/>
            <w:right w:val="none" w:sz="0" w:space="0" w:color="auto"/>
          </w:divBdr>
        </w:div>
        <w:div w:id="1685206143">
          <w:marLeft w:val="640"/>
          <w:marRight w:val="0"/>
          <w:marTop w:val="0"/>
          <w:marBottom w:val="0"/>
          <w:divBdr>
            <w:top w:val="none" w:sz="0" w:space="0" w:color="auto"/>
            <w:left w:val="none" w:sz="0" w:space="0" w:color="auto"/>
            <w:bottom w:val="none" w:sz="0" w:space="0" w:color="auto"/>
            <w:right w:val="none" w:sz="0" w:space="0" w:color="auto"/>
          </w:divBdr>
        </w:div>
        <w:div w:id="84956792">
          <w:marLeft w:val="640"/>
          <w:marRight w:val="0"/>
          <w:marTop w:val="0"/>
          <w:marBottom w:val="0"/>
          <w:divBdr>
            <w:top w:val="none" w:sz="0" w:space="0" w:color="auto"/>
            <w:left w:val="none" w:sz="0" w:space="0" w:color="auto"/>
            <w:bottom w:val="none" w:sz="0" w:space="0" w:color="auto"/>
            <w:right w:val="none" w:sz="0" w:space="0" w:color="auto"/>
          </w:divBdr>
        </w:div>
        <w:div w:id="1562982935">
          <w:marLeft w:val="640"/>
          <w:marRight w:val="0"/>
          <w:marTop w:val="0"/>
          <w:marBottom w:val="0"/>
          <w:divBdr>
            <w:top w:val="none" w:sz="0" w:space="0" w:color="auto"/>
            <w:left w:val="none" w:sz="0" w:space="0" w:color="auto"/>
            <w:bottom w:val="none" w:sz="0" w:space="0" w:color="auto"/>
            <w:right w:val="none" w:sz="0" w:space="0" w:color="auto"/>
          </w:divBdr>
        </w:div>
        <w:div w:id="756636027">
          <w:marLeft w:val="640"/>
          <w:marRight w:val="0"/>
          <w:marTop w:val="0"/>
          <w:marBottom w:val="0"/>
          <w:divBdr>
            <w:top w:val="none" w:sz="0" w:space="0" w:color="auto"/>
            <w:left w:val="none" w:sz="0" w:space="0" w:color="auto"/>
            <w:bottom w:val="none" w:sz="0" w:space="0" w:color="auto"/>
            <w:right w:val="none" w:sz="0" w:space="0" w:color="auto"/>
          </w:divBdr>
        </w:div>
        <w:div w:id="2006938261">
          <w:marLeft w:val="640"/>
          <w:marRight w:val="0"/>
          <w:marTop w:val="0"/>
          <w:marBottom w:val="0"/>
          <w:divBdr>
            <w:top w:val="none" w:sz="0" w:space="0" w:color="auto"/>
            <w:left w:val="none" w:sz="0" w:space="0" w:color="auto"/>
            <w:bottom w:val="none" w:sz="0" w:space="0" w:color="auto"/>
            <w:right w:val="none" w:sz="0" w:space="0" w:color="auto"/>
          </w:divBdr>
        </w:div>
        <w:div w:id="1591232377">
          <w:marLeft w:val="640"/>
          <w:marRight w:val="0"/>
          <w:marTop w:val="0"/>
          <w:marBottom w:val="0"/>
          <w:divBdr>
            <w:top w:val="none" w:sz="0" w:space="0" w:color="auto"/>
            <w:left w:val="none" w:sz="0" w:space="0" w:color="auto"/>
            <w:bottom w:val="none" w:sz="0" w:space="0" w:color="auto"/>
            <w:right w:val="none" w:sz="0" w:space="0" w:color="auto"/>
          </w:divBdr>
        </w:div>
        <w:div w:id="52240823">
          <w:marLeft w:val="640"/>
          <w:marRight w:val="0"/>
          <w:marTop w:val="0"/>
          <w:marBottom w:val="0"/>
          <w:divBdr>
            <w:top w:val="none" w:sz="0" w:space="0" w:color="auto"/>
            <w:left w:val="none" w:sz="0" w:space="0" w:color="auto"/>
            <w:bottom w:val="none" w:sz="0" w:space="0" w:color="auto"/>
            <w:right w:val="none" w:sz="0" w:space="0" w:color="auto"/>
          </w:divBdr>
        </w:div>
      </w:divsChild>
    </w:div>
    <w:div w:id="325478307">
      <w:bodyDiv w:val="1"/>
      <w:marLeft w:val="0"/>
      <w:marRight w:val="0"/>
      <w:marTop w:val="0"/>
      <w:marBottom w:val="0"/>
      <w:divBdr>
        <w:top w:val="none" w:sz="0" w:space="0" w:color="auto"/>
        <w:left w:val="none" w:sz="0" w:space="0" w:color="auto"/>
        <w:bottom w:val="none" w:sz="0" w:space="0" w:color="auto"/>
        <w:right w:val="none" w:sz="0" w:space="0" w:color="auto"/>
      </w:divBdr>
    </w:div>
    <w:div w:id="330303170">
      <w:bodyDiv w:val="1"/>
      <w:marLeft w:val="0"/>
      <w:marRight w:val="0"/>
      <w:marTop w:val="0"/>
      <w:marBottom w:val="0"/>
      <w:divBdr>
        <w:top w:val="none" w:sz="0" w:space="0" w:color="auto"/>
        <w:left w:val="none" w:sz="0" w:space="0" w:color="auto"/>
        <w:bottom w:val="none" w:sz="0" w:space="0" w:color="auto"/>
        <w:right w:val="none" w:sz="0" w:space="0" w:color="auto"/>
      </w:divBdr>
      <w:divsChild>
        <w:div w:id="1737165563">
          <w:marLeft w:val="640"/>
          <w:marRight w:val="0"/>
          <w:marTop w:val="0"/>
          <w:marBottom w:val="0"/>
          <w:divBdr>
            <w:top w:val="none" w:sz="0" w:space="0" w:color="auto"/>
            <w:left w:val="none" w:sz="0" w:space="0" w:color="auto"/>
            <w:bottom w:val="none" w:sz="0" w:space="0" w:color="auto"/>
            <w:right w:val="none" w:sz="0" w:space="0" w:color="auto"/>
          </w:divBdr>
        </w:div>
        <w:div w:id="1114860383">
          <w:marLeft w:val="640"/>
          <w:marRight w:val="0"/>
          <w:marTop w:val="0"/>
          <w:marBottom w:val="0"/>
          <w:divBdr>
            <w:top w:val="none" w:sz="0" w:space="0" w:color="auto"/>
            <w:left w:val="none" w:sz="0" w:space="0" w:color="auto"/>
            <w:bottom w:val="none" w:sz="0" w:space="0" w:color="auto"/>
            <w:right w:val="none" w:sz="0" w:space="0" w:color="auto"/>
          </w:divBdr>
        </w:div>
        <w:div w:id="1400640127">
          <w:marLeft w:val="640"/>
          <w:marRight w:val="0"/>
          <w:marTop w:val="0"/>
          <w:marBottom w:val="0"/>
          <w:divBdr>
            <w:top w:val="none" w:sz="0" w:space="0" w:color="auto"/>
            <w:left w:val="none" w:sz="0" w:space="0" w:color="auto"/>
            <w:bottom w:val="none" w:sz="0" w:space="0" w:color="auto"/>
            <w:right w:val="none" w:sz="0" w:space="0" w:color="auto"/>
          </w:divBdr>
        </w:div>
        <w:div w:id="224952123">
          <w:marLeft w:val="640"/>
          <w:marRight w:val="0"/>
          <w:marTop w:val="0"/>
          <w:marBottom w:val="0"/>
          <w:divBdr>
            <w:top w:val="none" w:sz="0" w:space="0" w:color="auto"/>
            <w:left w:val="none" w:sz="0" w:space="0" w:color="auto"/>
            <w:bottom w:val="none" w:sz="0" w:space="0" w:color="auto"/>
            <w:right w:val="none" w:sz="0" w:space="0" w:color="auto"/>
          </w:divBdr>
        </w:div>
        <w:div w:id="986588679">
          <w:marLeft w:val="640"/>
          <w:marRight w:val="0"/>
          <w:marTop w:val="0"/>
          <w:marBottom w:val="0"/>
          <w:divBdr>
            <w:top w:val="none" w:sz="0" w:space="0" w:color="auto"/>
            <w:left w:val="none" w:sz="0" w:space="0" w:color="auto"/>
            <w:bottom w:val="none" w:sz="0" w:space="0" w:color="auto"/>
            <w:right w:val="none" w:sz="0" w:space="0" w:color="auto"/>
          </w:divBdr>
        </w:div>
        <w:div w:id="1749229888">
          <w:marLeft w:val="640"/>
          <w:marRight w:val="0"/>
          <w:marTop w:val="0"/>
          <w:marBottom w:val="0"/>
          <w:divBdr>
            <w:top w:val="none" w:sz="0" w:space="0" w:color="auto"/>
            <w:left w:val="none" w:sz="0" w:space="0" w:color="auto"/>
            <w:bottom w:val="none" w:sz="0" w:space="0" w:color="auto"/>
            <w:right w:val="none" w:sz="0" w:space="0" w:color="auto"/>
          </w:divBdr>
        </w:div>
        <w:div w:id="939414206">
          <w:marLeft w:val="640"/>
          <w:marRight w:val="0"/>
          <w:marTop w:val="0"/>
          <w:marBottom w:val="0"/>
          <w:divBdr>
            <w:top w:val="none" w:sz="0" w:space="0" w:color="auto"/>
            <w:left w:val="none" w:sz="0" w:space="0" w:color="auto"/>
            <w:bottom w:val="none" w:sz="0" w:space="0" w:color="auto"/>
            <w:right w:val="none" w:sz="0" w:space="0" w:color="auto"/>
          </w:divBdr>
        </w:div>
        <w:div w:id="1674720016">
          <w:marLeft w:val="640"/>
          <w:marRight w:val="0"/>
          <w:marTop w:val="0"/>
          <w:marBottom w:val="0"/>
          <w:divBdr>
            <w:top w:val="none" w:sz="0" w:space="0" w:color="auto"/>
            <w:left w:val="none" w:sz="0" w:space="0" w:color="auto"/>
            <w:bottom w:val="none" w:sz="0" w:space="0" w:color="auto"/>
            <w:right w:val="none" w:sz="0" w:space="0" w:color="auto"/>
          </w:divBdr>
        </w:div>
        <w:div w:id="1936093049">
          <w:marLeft w:val="640"/>
          <w:marRight w:val="0"/>
          <w:marTop w:val="0"/>
          <w:marBottom w:val="0"/>
          <w:divBdr>
            <w:top w:val="none" w:sz="0" w:space="0" w:color="auto"/>
            <w:left w:val="none" w:sz="0" w:space="0" w:color="auto"/>
            <w:bottom w:val="none" w:sz="0" w:space="0" w:color="auto"/>
            <w:right w:val="none" w:sz="0" w:space="0" w:color="auto"/>
          </w:divBdr>
        </w:div>
        <w:div w:id="526874051">
          <w:marLeft w:val="640"/>
          <w:marRight w:val="0"/>
          <w:marTop w:val="0"/>
          <w:marBottom w:val="0"/>
          <w:divBdr>
            <w:top w:val="none" w:sz="0" w:space="0" w:color="auto"/>
            <w:left w:val="none" w:sz="0" w:space="0" w:color="auto"/>
            <w:bottom w:val="none" w:sz="0" w:space="0" w:color="auto"/>
            <w:right w:val="none" w:sz="0" w:space="0" w:color="auto"/>
          </w:divBdr>
        </w:div>
        <w:div w:id="1844276155">
          <w:marLeft w:val="640"/>
          <w:marRight w:val="0"/>
          <w:marTop w:val="0"/>
          <w:marBottom w:val="0"/>
          <w:divBdr>
            <w:top w:val="none" w:sz="0" w:space="0" w:color="auto"/>
            <w:left w:val="none" w:sz="0" w:space="0" w:color="auto"/>
            <w:bottom w:val="none" w:sz="0" w:space="0" w:color="auto"/>
            <w:right w:val="none" w:sz="0" w:space="0" w:color="auto"/>
          </w:divBdr>
        </w:div>
      </w:divsChild>
    </w:div>
    <w:div w:id="334916194">
      <w:bodyDiv w:val="1"/>
      <w:marLeft w:val="0"/>
      <w:marRight w:val="0"/>
      <w:marTop w:val="0"/>
      <w:marBottom w:val="0"/>
      <w:divBdr>
        <w:top w:val="none" w:sz="0" w:space="0" w:color="auto"/>
        <w:left w:val="none" w:sz="0" w:space="0" w:color="auto"/>
        <w:bottom w:val="none" w:sz="0" w:space="0" w:color="auto"/>
        <w:right w:val="none" w:sz="0" w:space="0" w:color="auto"/>
      </w:divBdr>
      <w:divsChild>
        <w:div w:id="1231039545">
          <w:marLeft w:val="480"/>
          <w:marRight w:val="0"/>
          <w:marTop w:val="0"/>
          <w:marBottom w:val="0"/>
          <w:divBdr>
            <w:top w:val="none" w:sz="0" w:space="0" w:color="auto"/>
            <w:left w:val="none" w:sz="0" w:space="0" w:color="auto"/>
            <w:bottom w:val="none" w:sz="0" w:space="0" w:color="auto"/>
            <w:right w:val="none" w:sz="0" w:space="0" w:color="auto"/>
          </w:divBdr>
        </w:div>
        <w:div w:id="407531846">
          <w:marLeft w:val="480"/>
          <w:marRight w:val="0"/>
          <w:marTop w:val="0"/>
          <w:marBottom w:val="0"/>
          <w:divBdr>
            <w:top w:val="none" w:sz="0" w:space="0" w:color="auto"/>
            <w:left w:val="none" w:sz="0" w:space="0" w:color="auto"/>
            <w:bottom w:val="none" w:sz="0" w:space="0" w:color="auto"/>
            <w:right w:val="none" w:sz="0" w:space="0" w:color="auto"/>
          </w:divBdr>
        </w:div>
        <w:div w:id="1011907021">
          <w:marLeft w:val="480"/>
          <w:marRight w:val="0"/>
          <w:marTop w:val="0"/>
          <w:marBottom w:val="0"/>
          <w:divBdr>
            <w:top w:val="none" w:sz="0" w:space="0" w:color="auto"/>
            <w:left w:val="none" w:sz="0" w:space="0" w:color="auto"/>
            <w:bottom w:val="none" w:sz="0" w:space="0" w:color="auto"/>
            <w:right w:val="none" w:sz="0" w:space="0" w:color="auto"/>
          </w:divBdr>
        </w:div>
        <w:div w:id="1502963079">
          <w:marLeft w:val="480"/>
          <w:marRight w:val="0"/>
          <w:marTop w:val="0"/>
          <w:marBottom w:val="0"/>
          <w:divBdr>
            <w:top w:val="none" w:sz="0" w:space="0" w:color="auto"/>
            <w:left w:val="none" w:sz="0" w:space="0" w:color="auto"/>
            <w:bottom w:val="none" w:sz="0" w:space="0" w:color="auto"/>
            <w:right w:val="none" w:sz="0" w:space="0" w:color="auto"/>
          </w:divBdr>
        </w:div>
        <w:div w:id="161505527">
          <w:marLeft w:val="480"/>
          <w:marRight w:val="0"/>
          <w:marTop w:val="0"/>
          <w:marBottom w:val="0"/>
          <w:divBdr>
            <w:top w:val="none" w:sz="0" w:space="0" w:color="auto"/>
            <w:left w:val="none" w:sz="0" w:space="0" w:color="auto"/>
            <w:bottom w:val="none" w:sz="0" w:space="0" w:color="auto"/>
            <w:right w:val="none" w:sz="0" w:space="0" w:color="auto"/>
          </w:divBdr>
        </w:div>
        <w:div w:id="2118938377">
          <w:marLeft w:val="480"/>
          <w:marRight w:val="0"/>
          <w:marTop w:val="0"/>
          <w:marBottom w:val="0"/>
          <w:divBdr>
            <w:top w:val="none" w:sz="0" w:space="0" w:color="auto"/>
            <w:left w:val="none" w:sz="0" w:space="0" w:color="auto"/>
            <w:bottom w:val="none" w:sz="0" w:space="0" w:color="auto"/>
            <w:right w:val="none" w:sz="0" w:space="0" w:color="auto"/>
          </w:divBdr>
        </w:div>
        <w:div w:id="1585720910">
          <w:marLeft w:val="480"/>
          <w:marRight w:val="0"/>
          <w:marTop w:val="0"/>
          <w:marBottom w:val="0"/>
          <w:divBdr>
            <w:top w:val="none" w:sz="0" w:space="0" w:color="auto"/>
            <w:left w:val="none" w:sz="0" w:space="0" w:color="auto"/>
            <w:bottom w:val="none" w:sz="0" w:space="0" w:color="auto"/>
            <w:right w:val="none" w:sz="0" w:space="0" w:color="auto"/>
          </w:divBdr>
        </w:div>
        <w:div w:id="1832746544">
          <w:marLeft w:val="480"/>
          <w:marRight w:val="0"/>
          <w:marTop w:val="0"/>
          <w:marBottom w:val="0"/>
          <w:divBdr>
            <w:top w:val="none" w:sz="0" w:space="0" w:color="auto"/>
            <w:left w:val="none" w:sz="0" w:space="0" w:color="auto"/>
            <w:bottom w:val="none" w:sz="0" w:space="0" w:color="auto"/>
            <w:right w:val="none" w:sz="0" w:space="0" w:color="auto"/>
          </w:divBdr>
        </w:div>
        <w:div w:id="447283656">
          <w:marLeft w:val="480"/>
          <w:marRight w:val="0"/>
          <w:marTop w:val="0"/>
          <w:marBottom w:val="0"/>
          <w:divBdr>
            <w:top w:val="none" w:sz="0" w:space="0" w:color="auto"/>
            <w:left w:val="none" w:sz="0" w:space="0" w:color="auto"/>
            <w:bottom w:val="none" w:sz="0" w:space="0" w:color="auto"/>
            <w:right w:val="none" w:sz="0" w:space="0" w:color="auto"/>
          </w:divBdr>
        </w:div>
        <w:div w:id="1621303186">
          <w:marLeft w:val="480"/>
          <w:marRight w:val="0"/>
          <w:marTop w:val="0"/>
          <w:marBottom w:val="0"/>
          <w:divBdr>
            <w:top w:val="none" w:sz="0" w:space="0" w:color="auto"/>
            <w:left w:val="none" w:sz="0" w:space="0" w:color="auto"/>
            <w:bottom w:val="none" w:sz="0" w:space="0" w:color="auto"/>
            <w:right w:val="none" w:sz="0" w:space="0" w:color="auto"/>
          </w:divBdr>
        </w:div>
        <w:div w:id="1215700384">
          <w:marLeft w:val="480"/>
          <w:marRight w:val="0"/>
          <w:marTop w:val="0"/>
          <w:marBottom w:val="0"/>
          <w:divBdr>
            <w:top w:val="none" w:sz="0" w:space="0" w:color="auto"/>
            <w:left w:val="none" w:sz="0" w:space="0" w:color="auto"/>
            <w:bottom w:val="none" w:sz="0" w:space="0" w:color="auto"/>
            <w:right w:val="none" w:sz="0" w:space="0" w:color="auto"/>
          </w:divBdr>
        </w:div>
      </w:divsChild>
    </w:div>
    <w:div w:id="433015297">
      <w:bodyDiv w:val="1"/>
      <w:marLeft w:val="0"/>
      <w:marRight w:val="0"/>
      <w:marTop w:val="0"/>
      <w:marBottom w:val="0"/>
      <w:divBdr>
        <w:top w:val="none" w:sz="0" w:space="0" w:color="auto"/>
        <w:left w:val="none" w:sz="0" w:space="0" w:color="auto"/>
        <w:bottom w:val="none" w:sz="0" w:space="0" w:color="auto"/>
        <w:right w:val="none" w:sz="0" w:space="0" w:color="auto"/>
      </w:divBdr>
      <w:divsChild>
        <w:div w:id="1158351912">
          <w:marLeft w:val="640"/>
          <w:marRight w:val="0"/>
          <w:marTop w:val="0"/>
          <w:marBottom w:val="0"/>
          <w:divBdr>
            <w:top w:val="none" w:sz="0" w:space="0" w:color="auto"/>
            <w:left w:val="none" w:sz="0" w:space="0" w:color="auto"/>
            <w:bottom w:val="none" w:sz="0" w:space="0" w:color="auto"/>
            <w:right w:val="none" w:sz="0" w:space="0" w:color="auto"/>
          </w:divBdr>
        </w:div>
        <w:div w:id="2028941611">
          <w:marLeft w:val="640"/>
          <w:marRight w:val="0"/>
          <w:marTop w:val="0"/>
          <w:marBottom w:val="0"/>
          <w:divBdr>
            <w:top w:val="none" w:sz="0" w:space="0" w:color="auto"/>
            <w:left w:val="none" w:sz="0" w:space="0" w:color="auto"/>
            <w:bottom w:val="none" w:sz="0" w:space="0" w:color="auto"/>
            <w:right w:val="none" w:sz="0" w:space="0" w:color="auto"/>
          </w:divBdr>
        </w:div>
        <w:div w:id="1131901023">
          <w:marLeft w:val="640"/>
          <w:marRight w:val="0"/>
          <w:marTop w:val="0"/>
          <w:marBottom w:val="0"/>
          <w:divBdr>
            <w:top w:val="none" w:sz="0" w:space="0" w:color="auto"/>
            <w:left w:val="none" w:sz="0" w:space="0" w:color="auto"/>
            <w:bottom w:val="none" w:sz="0" w:space="0" w:color="auto"/>
            <w:right w:val="none" w:sz="0" w:space="0" w:color="auto"/>
          </w:divBdr>
        </w:div>
        <w:div w:id="479200148">
          <w:marLeft w:val="640"/>
          <w:marRight w:val="0"/>
          <w:marTop w:val="0"/>
          <w:marBottom w:val="0"/>
          <w:divBdr>
            <w:top w:val="none" w:sz="0" w:space="0" w:color="auto"/>
            <w:left w:val="none" w:sz="0" w:space="0" w:color="auto"/>
            <w:bottom w:val="none" w:sz="0" w:space="0" w:color="auto"/>
            <w:right w:val="none" w:sz="0" w:space="0" w:color="auto"/>
          </w:divBdr>
        </w:div>
        <w:div w:id="1030299254">
          <w:marLeft w:val="640"/>
          <w:marRight w:val="0"/>
          <w:marTop w:val="0"/>
          <w:marBottom w:val="0"/>
          <w:divBdr>
            <w:top w:val="none" w:sz="0" w:space="0" w:color="auto"/>
            <w:left w:val="none" w:sz="0" w:space="0" w:color="auto"/>
            <w:bottom w:val="none" w:sz="0" w:space="0" w:color="auto"/>
            <w:right w:val="none" w:sz="0" w:space="0" w:color="auto"/>
          </w:divBdr>
        </w:div>
        <w:div w:id="928077554">
          <w:marLeft w:val="640"/>
          <w:marRight w:val="0"/>
          <w:marTop w:val="0"/>
          <w:marBottom w:val="0"/>
          <w:divBdr>
            <w:top w:val="none" w:sz="0" w:space="0" w:color="auto"/>
            <w:left w:val="none" w:sz="0" w:space="0" w:color="auto"/>
            <w:bottom w:val="none" w:sz="0" w:space="0" w:color="auto"/>
            <w:right w:val="none" w:sz="0" w:space="0" w:color="auto"/>
          </w:divBdr>
        </w:div>
        <w:div w:id="728462576">
          <w:marLeft w:val="640"/>
          <w:marRight w:val="0"/>
          <w:marTop w:val="0"/>
          <w:marBottom w:val="0"/>
          <w:divBdr>
            <w:top w:val="none" w:sz="0" w:space="0" w:color="auto"/>
            <w:left w:val="none" w:sz="0" w:space="0" w:color="auto"/>
            <w:bottom w:val="none" w:sz="0" w:space="0" w:color="auto"/>
            <w:right w:val="none" w:sz="0" w:space="0" w:color="auto"/>
          </w:divBdr>
        </w:div>
        <w:div w:id="945308812">
          <w:marLeft w:val="640"/>
          <w:marRight w:val="0"/>
          <w:marTop w:val="0"/>
          <w:marBottom w:val="0"/>
          <w:divBdr>
            <w:top w:val="none" w:sz="0" w:space="0" w:color="auto"/>
            <w:left w:val="none" w:sz="0" w:space="0" w:color="auto"/>
            <w:bottom w:val="none" w:sz="0" w:space="0" w:color="auto"/>
            <w:right w:val="none" w:sz="0" w:space="0" w:color="auto"/>
          </w:divBdr>
        </w:div>
        <w:div w:id="1509325416">
          <w:marLeft w:val="640"/>
          <w:marRight w:val="0"/>
          <w:marTop w:val="0"/>
          <w:marBottom w:val="0"/>
          <w:divBdr>
            <w:top w:val="none" w:sz="0" w:space="0" w:color="auto"/>
            <w:left w:val="none" w:sz="0" w:space="0" w:color="auto"/>
            <w:bottom w:val="none" w:sz="0" w:space="0" w:color="auto"/>
            <w:right w:val="none" w:sz="0" w:space="0" w:color="auto"/>
          </w:divBdr>
        </w:div>
      </w:divsChild>
    </w:div>
    <w:div w:id="460656161">
      <w:bodyDiv w:val="1"/>
      <w:marLeft w:val="0"/>
      <w:marRight w:val="0"/>
      <w:marTop w:val="0"/>
      <w:marBottom w:val="0"/>
      <w:divBdr>
        <w:top w:val="none" w:sz="0" w:space="0" w:color="auto"/>
        <w:left w:val="none" w:sz="0" w:space="0" w:color="auto"/>
        <w:bottom w:val="none" w:sz="0" w:space="0" w:color="auto"/>
        <w:right w:val="none" w:sz="0" w:space="0" w:color="auto"/>
      </w:divBdr>
    </w:div>
    <w:div w:id="474227280">
      <w:bodyDiv w:val="1"/>
      <w:marLeft w:val="0"/>
      <w:marRight w:val="0"/>
      <w:marTop w:val="0"/>
      <w:marBottom w:val="0"/>
      <w:divBdr>
        <w:top w:val="none" w:sz="0" w:space="0" w:color="auto"/>
        <w:left w:val="none" w:sz="0" w:space="0" w:color="auto"/>
        <w:bottom w:val="none" w:sz="0" w:space="0" w:color="auto"/>
        <w:right w:val="none" w:sz="0" w:space="0" w:color="auto"/>
      </w:divBdr>
      <w:divsChild>
        <w:div w:id="1226994520">
          <w:marLeft w:val="480"/>
          <w:marRight w:val="0"/>
          <w:marTop w:val="0"/>
          <w:marBottom w:val="0"/>
          <w:divBdr>
            <w:top w:val="none" w:sz="0" w:space="0" w:color="auto"/>
            <w:left w:val="none" w:sz="0" w:space="0" w:color="auto"/>
            <w:bottom w:val="none" w:sz="0" w:space="0" w:color="auto"/>
            <w:right w:val="none" w:sz="0" w:space="0" w:color="auto"/>
          </w:divBdr>
        </w:div>
        <w:div w:id="586158091">
          <w:marLeft w:val="480"/>
          <w:marRight w:val="0"/>
          <w:marTop w:val="0"/>
          <w:marBottom w:val="0"/>
          <w:divBdr>
            <w:top w:val="none" w:sz="0" w:space="0" w:color="auto"/>
            <w:left w:val="none" w:sz="0" w:space="0" w:color="auto"/>
            <w:bottom w:val="none" w:sz="0" w:space="0" w:color="auto"/>
            <w:right w:val="none" w:sz="0" w:space="0" w:color="auto"/>
          </w:divBdr>
        </w:div>
        <w:div w:id="2090151283">
          <w:marLeft w:val="480"/>
          <w:marRight w:val="0"/>
          <w:marTop w:val="0"/>
          <w:marBottom w:val="0"/>
          <w:divBdr>
            <w:top w:val="none" w:sz="0" w:space="0" w:color="auto"/>
            <w:left w:val="none" w:sz="0" w:space="0" w:color="auto"/>
            <w:bottom w:val="none" w:sz="0" w:space="0" w:color="auto"/>
            <w:right w:val="none" w:sz="0" w:space="0" w:color="auto"/>
          </w:divBdr>
        </w:div>
        <w:div w:id="619386662">
          <w:marLeft w:val="480"/>
          <w:marRight w:val="0"/>
          <w:marTop w:val="0"/>
          <w:marBottom w:val="0"/>
          <w:divBdr>
            <w:top w:val="none" w:sz="0" w:space="0" w:color="auto"/>
            <w:left w:val="none" w:sz="0" w:space="0" w:color="auto"/>
            <w:bottom w:val="none" w:sz="0" w:space="0" w:color="auto"/>
            <w:right w:val="none" w:sz="0" w:space="0" w:color="auto"/>
          </w:divBdr>
        </w:div>
        <w:div w:id="427695627">
          <w:marLeft w:val="480"/>
          <w:marRight w:val="0"/>
          <w:marTop w:val="0"/>
          <w:marBottom w:val="0"/>
          <w:divBdr>
            <w:top w:val="none" w:sz="0" w:space="0" w:color="auto"/>
            <w:left w:val="none" w:sz="0" w:space="0" w:color="auto"/>
            <w:bottom w:val="none" w:sz="0" w:space="0" w:color="auto"/>
            <w:right w:val="none" w:sz="0" w:space="0" w:color="auto"/>
          </w:divBdr>
        </w:div>
        <w:div w:id="525024951">
          <w:marLeft w:val="480"/>
          <w:marRight w:val="0"/>
          <w:marTop w:val="0"/>
          <w:marBottom w:val="0"/>
          <w:divBdr>
            <w:top w:val="none" w:sz="0" w:space="0" w:color="auto"/>
            <w:left w:val="none" w:sz="0" w:space="0" w:color="auto"/>
            <w:bottom w:val="none" w:sz="0" w:space="0" w:color="auto"/>
            <w:right w:val="none" w:sz="0" w:space="0" w:color="auto"/>
          </w:divBdr>
        </w:div>
        <w:div w:id="304313421">
          <w:marLeft w:val="480"/>
          <w:marRight w:val="0"/>
          <w:marTop w:val="0"/>
          <w:marBottom w:val="0"/>
          <w:divBdr>
            <w:top w:val="none" w:sz="0" w:space="0" w:color="auto"/>
            <w:left w:val="none" w:sz="0" w:space="0" w:color="auto"/>
            <w:bottom w:val="none" w:sz="0" w:space="0" w:color="auto"/>
            <w:right w:val="none" w:sz="0" w:space="0" w:color="auto"/>
          </w:divBdr>
        </w:div>
        <w:div w:id="1656496713">
          <w:marLeft w:val="480"/>
          <w:marRight w:val="0"/>
          <w:marTop w:val="0"/>
          <w:marBottom w:val="0"/>
          <w:divBdr>
            <w:top w:val="none" w:sz="0" w:space="0" w:color="auto"/>
            <w:left w:val="none" w:sz="0" w:space="0" w:color="auto"/>
            <w:bottom w:val="none" w:sz="0" w:space="0" w:color="auto"/>
            <w:right w:val="none" w:sz="0" w:space="0" w:color="auto"/>
          </w:divBdr>
        </w:div>
        <w:div w:id="1504781421">
          <w:marLeft w:val="480"/>
          <w:marRight w:val="0"/>
          <w:marTop w:val="0"/>
          <w:marBottom w:val="0"/>
          <w:divBdr>
            <w:top w:val="none" w:sz="0" w:space="0" w:color="auto"/>
            <w:left w:val="none" w:sz="0" w:space="0" w:color="auto"/>
            <w:bottom w:val="none" w:sz="0" w:space="0" w:color="auto"/>
            <w:right w:val="none" w:sz="0" w:space="0" w:color="auto"/>
          </w:divBdr>
        </w:div>
        <w:div w:id="24406329">
          <w:marLeft w:val="480"/>
          <w:marRight w:val="0"/>
          <w:marTop w:val="0"/>
          <w:marBottom w:val="0"/>
          <w:divBdr>
            <w:top w:val="none" w:sz="0" w:space="0" w:color="auto"/>
            <w:left w:val="none" w:sz="0" w:space="0" w:color="auto"/>
            <w:bottom w:val="none" w:sz="0" w:space="0" w:color="auto"/>
            <w:right w:val="none" w:sz="0" w:space="0" w:color="auto"/>
          </w:divBdr>
        </w:div>
        <w:div w:id="1367293296">
          <w:marLeft w:val="480"/>
          <w:marRight w:val="0"/>
          <w:marTop w:val="0"/>
          <w:marBottom w:val="0"/>
          <w:divBdr>
            <w:top w:val="none" w:sz="0" w:space="0" w:color="auto"/>
            <w:left w:val="none" w:sz="0" w:space="0" w:color="auto"/>
            <w:bottom w:val="none" w:sz="0" w:space="0" w:color="auto"/>
            <w:right w:val="none" w:sz="0" w:space="0" w:color="auto"/>
          </w:divBdr>
        </w:div>
      </w:divsChild>
    </w:div>
    <w:div w:id="501894149">
      <w:bodyDiv w:val="1"/>
      <w:marLeft w:val="0"/>
      <w:marRight w:val="0"/>
      <w:marTop w:val="0"/>
      <w:marBottom w:val="0"/>
      <w:divBdr>
        <w:top w:val="none" w:sz="0" w:space="0" w:color="auto"/>
        <w:left w:val="none" w:sz="0" w:space="0" w:color="auto"/>
        <w:bottom w:val="none" w:sz="0" w:space="0" w:color="auto"/>
        <w:right w:val="none" w:sz="0" w:space="0" w:color="auto"/>
      </w:divBdr>
      <w:divsChild>
        <w:div w:id="1438211026">
          <w:marLeft w:val="480"/>
          <w:marRight w:val="0"/>
          <w:marTop w:val="0"/>
          <w:marBottom w:val="0"/>
          <w:divBdr>
            <w:top w:val="none" w:sz="0" w:space="0" w:color="auto"/>
            <w:left w:val="none" w:sz="0" w:space="0" w:color="auto"/>
            <w:bottom w:val="none" w:sz="0" w:space="0" w:color="auto"/>
            <w:right w:val="none" w:sz="0" w:space="0" w:color="auto"/>
          </w:divBdr>
        </w:div>
        <w:div w:id="632250359">
          <w:marLeft w:val="480"/>
          <w:marRight w:val="0"/>
          <w:marTop w:val="0"/>
          <w:marBottom w:val="0"/>
          <w:divBdr>
            <w:top w:val="none" w:sz="0" w:space="0" w:color="auto"/>
            <w:left w:val="none" w:sz="0" w:space="0" w:color="auto"/>
            <w:bottom w:val="none" w:sz="0" w:space="0" w:color="auto"/>
            <w:right w:val="none" w:sz="0" w:space="0" w:color="auto"/>
          </w:divBdr>
        </w:div>
        <w:div w:id="470751504">
          <w:marLeft w:val="480"/>
          <w:marRight w:val="0"/>
          <w:marTop w:val="0"/>
          <w:marBottom w:val="0"/>
          <w:divBdr>
            <w:top w:val="none" w:sz="0" w:space="0" w:color="auto"/>
            <w:left w:val="none" w:sz="0" w:space="0" w:color="auto"/>
            <w:bottom w:val="none" w:sz="0" w:space="0" w:color="auto"/>
            <w:right w:val="none" w:sz="0" w:space="0" w:color="auto"/>
          </w:divBdr>
        </w:div>
        <w:div w:id="357701476">
          <w:marLeft w:val="480"/>
          <w:marRight w:val="0"/>
          <w:marTop w:val="0"/>
          <w:marBottom w:val="0"/>
          <w:divBdr>
            <w:top w:val="none" w:sz="0" w:space="0" w:color="auto"/>
            <w:left w:val="none" w:sz="0" w:space="0" w:color="auto"/>
            <w:bottom w:val="none" w:sz="0" w:space="0" w:color="auto"/>
            <w:right w:val="none" w:sz="0" w:space="0" w:color="auto"/>
          </w:divBdr>
        </w:div>
        <w:div w:id="1990741335">
          <w:marLeft w:val="480"/>
          <w:marRight w:val="0"/>
          <w:marTop w:val="0"/>
          <w:marBottom w:val="0"/>
          <w:divBdr>
            <w:top w:val="none" w:sz="0" w:space="0" w:color="auto"/>
            <w:left w:val="none" w:sz="0" w:space="0" w:color="auto"/>
            <w:bottom w:val="none" w:sz="0" w:space="0" w:color="auto"/>
            <w:right w:val="none" w:sz="0" w:space="0" w:color="auto"/>
          </w:divBdr>
        </w:div>
      </w:divsChild>
    </w:div>
    <w:div w:id="599684341">
      <w:bodyDiv w:val="1"/>
      <w:marLeft w:val="0"/>
      <w:marRight w:val="0"/>
      <w:marTop w:val="0"/>
      <w:marBottom w:val="0"/>
      <w:divBdr>
        <w:top w:val="none" w:sz="0" w:space="0" w:color="auto"/>
        <w:left w:val="none" w:sz="0" w:space="0" w:color="auto"/>
        <w:bottom w:val="none" w:sz="0" w:space="0" w:color="auto"/>
        <w:right w:val="none" w:sz="0" w:space="0" w:color="auto"/>
      </w:divBdr>
    </w:div>
    <w:div w:id="764496055">
      <w:bodyDiv w:val="1"/>
      <w:marLeft w:val="0"/>
      <w:marRight w:val="0"/>
      <w:marTop w:val="0"/>
      <w:marBottom w:val="0"/>
      <w:divBdr>
        <w:top w:val="none" w:sz="0" w:space="0" w:color="auto"/>
        <w:left w:val="none" w:sz="0" w:space="0" w:color="auto"/>
        <w:bottom w:val="none" w:sz="0" w:space="0" w:color="auto"/>
        <w:right w:val="none" w:sz="0" w:space="0" w:color="auto"/>
      </w:divBdr>
      <w:divsChild>
        <w:div w:id="1346444095">
          <w:marLeft w:val="480"/>
          <w:marRight w:val="0"/>
          <w:marTop w:val="0"/>
          <w:marBottom w:val="0"/>
          <w:divBdr>
            <w:top w:val="none" w:sz="0" w:space="0" w:color="auto"/>
            <w:left w:val="none" w:sz="0" w:space="0" w:color="auto"/>
            <w:bottom w:val="none" w:sz="0" w:space="0" w:color="auto"/>
            <w:right w:val="none" w:sz="0" w:space="0" w:color="auto"/>
          </w:divBdr>
        </w:div>
        <w:div w:id="1103066978">
          <w:marLeft w:val="480"/>
          <w:marRight w:val="0"/>
          <w:marTop w:val="0"/>
          <w:marBottom w:val="0"/>
          <w:divBdr>
            <w:top w:val="none" w:sz="0" w:space="0" w:color="auto"/>
            <w:left w:val="none" w:sz="0" w:space="0" w:color="auto"/>
            <w:bottom w:val="none" w:sz="0" w:space="0" w:color="auto"/>
            <w:right w:val="none" w:sz="0" w:space="0" w:color="auto"/>
          </w:divBdr>
        </w:div>
        <w:div w:id="573858311">
          <w:marLeft w:val="480"/>
          <w:marRight w:val="0"/>
          <w:marTop w:val="0"/>
          <w:marBottom w:val="0"/>
          <w:divBdr>
            <w:top w:val="none" w:sz="0" w:space="0" w:color="auto"/>
            <w:left w:val="none" w:sz="0" w:space="0" w:color="auto"/>
            <w:bottom w:val="none" w:sz="0" w:space="0" w:color="auto"/>
            <w:right w:val="none" w:sz="0" w:space="0" w:color="auto"/>
          </w:divBdr>
        </w:div>
        <w:div w:id="1199928187">
          <w:marLeft w:val="480"/>
          <w:marRight w:val="0"/>
          <w:marTop w:val="0"/>
          <w:marBottom w:val="0"/>
          <w:divBdr>
            <w:top w:val="none" w:sz="0" w:space="0" w:color="auto"/>
            <w:left w:val="none" w:sz="0" w:space="0" w:color="auto"/>
            <w:bottom w:val="none" w:sz="0" w:space="0" w:color="auto"/>
            <w:right w:val="none" w:sz="0" w:space="0" w:color="auto"/>
          </w:divBdr>
        </w:div>
        <w:div w:id="1356466253">
          <w:marLeft w:val="480"/>
          <w:marRight w:val="0"/>
          <w:marTop w:val="0"/>
          <w:marBottom w:val="0"/>
          <w:divBdr>
            <w:top w:val="none" w:sz="0" w:space="0" w:color="auto"/>
            <w:left w:val="none" w:sz="0" w:space="0" w:color="auto"/>
            <w:bottom w:val="none" w:sz="0" w:space="0" w:color="auto"/>
            <w:right w:val="none" w:sz="0" w:space="0" w:color="auto"/>
          </w:divBdr>
        </w:div>
        <w:div w:id="2015840877">
          <w:marLeft w:val="480"/>
          <w:marRight w:val="0"/>
          <w:marTop w:val="0"/>
          <w:marBottom w:val="0"/>
          <w:divBdr>
            <w:top w:val="none" w:sz="0" w:space="0" w:color="auto"/>
            <w:left w:val="none" w:sz="0" w:space="0" w:color="auto"/>
            <w:bottom w:val="none" w:sz="0" w:space="0" w:color="auto"/>
            <w:right w:val="none" w:sz="0" w:space="0" w:color="auto"/>
          </w:divBdr>
        </w:div>
        <w:div w:id="1635675695">
          <w:marLeft w:val="480"/>
          <w:marRight w:val="0"/>
          <w:marTop w:val="0"/>
          <w:marBottom w:val="0"/>
          <w:divBdr>
            <w:top w:val="none" w:sz="0" w:space="0" w:color="auto"/>
            <w:left w:val="none" w:sz="0" w:space="0" w:color="auto"/>
            <w:bottom w:val="none" w:sz="0" w:space="0" w:color="auto"/>
            <w:right w:val="none" w:sz="0" w:space="0" w:color="auto"/>
          </w:divBdr>
        </w:div>
        <w:div w:id="938370740">
          <w:marLeft w:val="480"/>
          <w:marRight w:val="0"/>
          <w:marTop w:val="0"/>
          <w:marBottom w:val="0"/>
          <w:divBdr>
            <w:top w:val="none" w:sz="0" w:space="0" w:color="auto"/>
            <w:left w:val="none" w:sz="0" w:space="0" w:color="auto"/>
            <w:bottom w:val="none" w:sz="0" w:space="0" w:color="auto"/>
            <w:right w:val="none" w:sz="0" w:space="0" w:color="auto"/>
          </w:divBdr>
        </w:div>
        <w:div w:id="745299352">
          <w:marLeft w:val="480"/>
          <w:marRight w:val="0"/>
          <w:marTop w:val="0"/>
          <w:marBottom w:val="0"/>
          <w:divBdr>
            <w:top w:val="none" w:sz="0" w:space="0" w:color="auto"/>
            <w:left w:val="none" w:sz="0" w:space="0" w:color="auto"/>
            <w:bottom w:val="none" w:sz="0" w:space="0" w:color="auto"/>
            <w:right w:val="none" w:sz="0" w:space="0" w:color="auto"/>
          </w:divBdr>
        </w:div>
        <w:div w:id="578641964">
          <w:marLeft w:val="480"/>
          <w:marRight w:val="0"/>
          <w:marTop w:val="0"/>
          <w:marBottom w:val="0"/>
          <w:divBdr>
            <w:top w:val="none" w:sz="0" w:space="0" w:color="auto"/>
            <w:left w:val="none" w:sz="0" w:space="0" w:color="auto"/>
            <w:bottom w:val="none" w:sz="0" w:space="0" w:color="auto"/>
            <w:right w:val="none" w:sz="0" w:space="0" w:color="auto"/>
          </w:divBdr>
        </w:div>
        <w:div w:id="563103076">
          <w:marLeft w:val="48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083178">
      <w:bodyDiv w:val="1"/>
      <w:marLeft w:val="0"/>
      <w:marRight w:val="0"/>
      <w:marTop w:val="0"/>
      <w:marBottom w:val="0"/>
      <w:divBdr>
        <w:top w:val="none" w:sz="0" w:space="0" w:color="auto"/>
        <w:left w:val="none" w:sz="0" w:space="0" w:color="auto"/>
        <w:bottom w:val="none" w:sz="0" w:space="0" w:color="auto"/>
        <w:right w:val="none" w:sz="0" w:space="0" w:color="auto"/>
      </w:divBdr>
      <w:divsChild>
        <w:div w:id="1215701171">
          <w:marLeft w:val="480"/>
          <w:marRight w:val="0"/>
          <w:marTop w:val="0"/>
          <w:marBottom w:val="0"/>
          <w:divBdr>
            <w:top w:val="none" w:sz="0" w:space="0" w:color="auto"/>
            <w:left w:val="none" w:sz="0" w:space="0" w:color="auto"/>
            <w:bottom w:val="none" w:sz="0" w:space="0" w:color="auto"/>
            <w:right w:val="none" w:sz="0" w:space="0" w:color="auto"/>
          </w:divBdr>
        </w:div>
        <w:div w:id="2098362641">
          <w:marLeft w:val="480"/>
          <w:marRight w:val="0"/>
          <w:marTop w:val="0"/>
          <w:marBottom w:val="0"/>
          <w:divBdr>
            <w:top w:val="none" w:sz="0" w:space="0" w:color="auto"/>
            <w:left w:val="none" w:sz="0" w:space="0" w:color="auto"/>
            <w:bottom w:val="none" w:sz="0" w:space="0" w:color="auto"/>
            <w:right w:val="none" w:sz="0" w:space="0" w:color="auto"/>
          </w:divBdr>
        </w:div>
        <w:div w:id="863253099">
          <w:marLeft w:val="480"/>
          <w:marRight w:val="0"/>
          <w:marTop w:val="0"/>
          <w:marBottom w:val="0"/>
          <w:divBdr>
            <w:top w:val="none" w:sz="0" w:space="0" w:color="auto"/>
            <w:left w:val="none" w:sz="0" w:space="0" w:color="auto"/>
            <w:bottom w:val="none" w:sz="0" w:space="0" w:color="auto"/>
            <w:right w:val="none" w:sz="0" w:space="0" w:color="auto"/>
          </w:divBdr>
        </w:div>
        <w:div w:id="1477986212">
          <w:marLeft w:val="480"/>
          <w:marRight w:val="0"/>
          <w:marTop w:val="0"/>
          <w:marBottom w:val="0"/>
          <w:divBdr>
            <w:top w:val="none" w:sz="0" w:space="0" w:color="auto"/>
            <w:left w:val="none" w:sz="0" w:space="0" w:color="auto"/>
            <w:bottom w:val="none" w:sz="0" w:space="0" w:color="auto"/>
            <w:right w:val="none" w:sz="0" w:space="0" w:color="auto"/>
          </w:divBdr>
        </w:div>
        <w:div w:id="209805444">
          <w:marLeft w:val="480"/>
          <w:marRight w:val="0"/>
          <w:marTop w:val="0"/>
          <w:marBottom w:val="0"/>
          <w:divBdr>
            <w:top w:val="none" w:sz="0" w:space="0" w:color="auto"/>
            <w:left w:val="none" w:sz="0" w:space="0" w:color="auto"/>
            <w:bottom w:val="none" w:sz="0" w:space="0" w:color="auto"/>
            <w:right w:val="none" w:sz="0" w:space="0" w:color="auto"/>
          </w:divBdr>
        </w:div>
        <w:div w:id="1157306208">
          <w:marLeft w:val="480"/>
          <w:marRight w:val="0"/>
          <w:marTop w:val="0"/>
          <w:marBottom w:val="0"/>
          <w:divBdr>
            <w:top w:val="none" w:sz="0" w:space="0" w:color="auto"/>
            <w:left w:val="none" w:sz="0" w:space="0" w:color="auto"/>
            <w:bottom w:val="none" w:sz="0" w:space="0" w:color="auto"/>
            <w:right w:val="none" w:sz="0" w:space="0" w:color="auto"/>
          </w:divBdr>
        </w:div>
        <w:div w:id="1133672144">
          <w:marLeft w:val="480"/>
          <w:marRight w:val="0"/>
          <w:marTop w:val="0"/>
          <w:marBottom w:val="0"/>
          <w:divBdr>
            <w:top w:val="none" w:sz="0" w:space="0" w:color="auto"/>
            <w:left w:val="none" w:sz="0" w:space="0" w:color="auto"/>
            <w:bottom w:val="none" w:sz="0" w:space="0" w:color="auto"/>
            <w:right w:val="none" w:sz="0" w:space="0" w:color="auto"/>
          </w:divBdr>
        </w:div>
        <w:div w:id="1191527936">
          <w:marLeft w:val="480"/>
          <w:marRight w:val="0"/>
          <w:marTop w:val="0"/>
          <w:marBottom w:val="0"/>
          <w:divBdr>
            <w:top w:val="none" w:sz="0" w:space="0" w:color="auto"/>
            <w:left w:val="none" w:sz="0" w:space="0" w:color="auto"/>
            <w:bottom w:val="none" w:sz="0" w:space="0" w:color="auto"/>
            <w:right w:val="none" w:sz="0" w:space="0" w:color="auto"/>
          </w:divBdr>
        </w:div>
        <w:div w:id="297301295">
          <w:marLeft w:val="480"/>
          <w:marRight w:val="0"/>
          <w:marTop w:val="0"/>
          <w:marBottom w:val="0"/>
          <w:divBdr>
            <w:top w:val="none" w:sz="0" w:space="0" w:color="auto"/>
            <w:left w:val="none" w:sz="0" w:space="0" w:color="auto"/>
            <w:bottom w:val="none" w:sz="0" w:space="0" w:color="auto"/>
            <w:right w:val="none" w:sz="0" w:space="0" w:color="auto"/>
          </w:divBdr>
        </w:div>
        <w:div w:id="1024134568">
          <w:marLeft w:val="480"/>
          <w:marRight w:val="0"/>
          <w:marTop w:val="0"/>
          <w:marBottom w:val="0"/>
          <w:divBdr>
            <w:top w:val="none" w:sz="0" w:space="0" w:color="auto"/>
            <w:left w:val="none" w:sz="0" w:space="0" w:color="auto"/>
            <w:bottom w:val="none" w:sz="0" w:space="0" w:color="auto"/>
            <w:right w:val="none" w:sz="0" w:space="0" w:color="auto"/>
          </w:divBdr>
        </w:div>
        <w:div w:id="1731884185">
          <w:marLeft w:val="480"/>
          <w:marRight w:val="0"/>
          <w:marTop w:val="0"/>
          <w:marBottom w:val="0"/>
          <w:divBdr>
            <w:top w:val="none" w:sz="0" w:space="0" w:color="auto"/>
            <w:left w:val="none" w:sz="0" w:space="0" w:color="auto"/>
            <w:bottom w:val="none" w:sz="0" w:space="0" w:color="auto"/>
            <w:right w:val="none" w:sz="0" w:space="0" w:color="auto"/>
          </w:divBdr>
        </w:div>
      </w:divsChild>
    </w:div>
    <w:div w:id="1350907696">
      <w:bodyDiv w:val="1"/>
      <w:marLeft w:val="0"/>
      <w:marRight w:val="0"/>
      <w:marTop w:val="0"/>
      <w:marBottom w:val="0"/>
      <w:divBdr>
        <w:top w:val="none" w:sz="0" w:space="0" w:color="auto"/>
        <w:left w:val="none" w:sz="0" w:space="0" w:color="auto"/>
        <w:bottom w:val="none" w:sz="0" w:space="0" w:color="auto"/>
        <w:right w:val="none" w:sz="0" w:space="0" w:color="auto"/>
      </w:divBdr>
      <w:divsChild>
        <w:div w:id="580792092">
          <w:marLeft w:val="640"/>
          <w:marRight w:val="0"/>
          <w:marTop w:val="0"/>
          <w:marBottom w:val="0"/>
          <w:divBdr>
            <w:top w:val="none" w:sz="0" w:space="0" w:color="auto"/>
            <w:left w:val="none" w:sz="0" w:space="0" w:color="auto"/>
            <w:bottom w:val="none" w:sz="0" w:space="0" w:color="auto"/>
            <w:right w:val="none" w:sz="0" w:space="0" w:color="auto"/>
          </w:divBdr>
        </w:div>
        <w:div w:id="1718624761">
          <w:marLeft w:val="640"/>
          <w:marRight w:val="0"/>
          <w:marTop w:val="0"/>
          <w:marBottom w:val="0"/>
          <w:divBdr>
            <w:top w:val="none" w:sz="0" w:space="0" w:color="auto"/>
            <w:left w:val="none" w:sz="0" w:space="0" w:color="auto"/>
            <w:bottom w:val="none" w:sz="0" w:space="0" w:color="auto"/>
            <w:right w:val="none" w:sz="0" w:space="0" w:color="auto"/>
          </w:divBdr>
        </w:div>
        <w:div w:id="1357073092">
          <w:marLeft w:val="640"/>
          <w:marRight w:val="0"/>
          <w:marTop w:val="0"/>
          <w:marBottom w:val="0"/>
          <w:divBdr>
            <w:top w:val="none" w:sz="0" w:space="0" w:color="auto"/>
            <w:left w:val="none" w:sz="0" w:space="0" w:color="auto"/>
            <w:bottom w:val="none" w:sz="0" w:space="0" w:color="auto"/>
            <w:right w:val="none" w:sz="0" w:space="0" w:color="auto"/>
          </w:divBdr>
        </w:div>
        <w:div w:id="1696074989">
          <w:marLeft w:val="640"/>
          <w:marRight w:val="0"/>
          <w:marTop w:val="0"/>
          <w:marBottom w:val="0"/>
          <w:divBdr>
            <w:top w:val="none" w:sz="0" w:space="0" w:color="auto"/>
            <w:left w:val="none" w:sz="0" w:space="0" w:color="auto"/>
            <w:bottom w:val="none" w:sz="0" w:space="0" w:color="auto"/>
            <w:right w:val="none" w:sz="0" w:space="0" w:color="auto"/>
          </w:divBdr>
        </w:div>
        <w:div w:id="1666281987">
          <w:marLeft w:val="640"/>
          <w:marRight w:val="0"/>
          <w:marTop w:val="0"/>
          <w:marBottom w:val="0"/>
          <w:divBdr>
            <w:top w:val="none" w:sz="0" w:space="0" w:color="auto"/>
            <w:left w:val="none" w:sz="0" w:space="0" w:color="auto"/>
            <w:bottom w:val="none" w:sz="0" w:space="0" w:color="auto"/>
            <w:right w:val="none" w:sz="0" w:space="0" w:color="auto"/>
          </w:divBdr>
        </w:div>
        <w:div w:id="149181352">
          <w:marLeft w:val="640"/>
          <w:marRight w:val="0"/>
          <w:marTop w:val="0"/>
          <w:marBottom w:val="0"/>
          <w:divBdr>
            <w:top w:val="none" w:sz="0" w:space="0" w:color="auto"/>
            <w:left w:val="none" w:sz="0" w:space="0" w:color="auto"/>
            <w:bottom w:val="none" w:sz="0" w:space="0" w:color="auto"/>
            <w:right w:val="none" w:sz="0" w:space="0" w:color="auto"/>
          </w:divBdr>
        </w:div>
        <w:div w:id="1764257697">
          <w:marLeft w:val="640"/>
          <w:marRight w:val="0"/>
          <w:marTop w:val="0"/>
          <w:marBottom w:val="0"/>
          <w:divBdr>
            <w:top w:val="none" w:sz="0" w:space="0" w:color="auto"/>
            <w:left w:val="none" w:sz="0" w:space="0" w:color="auto"/>
            <w:bottom w:val="none" w:sz="0" w:space="0" w:color="auto"/>
            <w:right w:val="none" w:sz="0" w:space="0" w:color="auto"/>
          </w:divBdr>
        </w:div>
        <w:div w:id="801267227">
          <w:marLeft w:val="640"/>
          <w:marRight w:val="0"/>
          <w:marTop w:val="0"/>
          <w:marBottom w:val="0"/>
          <w:divBdr>
            <w:top w:val="none" w:sz="0" w:space="0" w:color="auto"/>
            <w:left w:val="none" w:sz="0" w:space="0" w:color="auto"/>
            <w:bottom w:val="none" w:sz="0" w:space="0" w:color="auto"/>
            <w:right w:val="none" w:sz="0" w:space="0" w:color="auto"/>
          </w:divBdr>
        </w:div>
        <w:div w:id="1477987629">
          <w:marLeft w:val="640"/>
          <w:marRight w:val="0"/>
          <w:marTop w:val="0"/>
          <w:marBottom w:val="0"/>
          <w:divBdr>
            <w:top w:val="none" w:sz="0" w:space="0" w:color="auto"/>
            <w:left w:val="none" w:sz="0" w:space="0" w:color="auto"/>
            <w:bottom w:val="none" w:sz="0" w:space="0" w:color="auto"/>
            <w:right w:val="none" w:sz="0" w:space="0" w:color="auto"/>
          </w:divBdr>
        </w:div>
        <w:div w:id="1235894745">
          <w:marLeft w:val="640"/>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5123181">
      <w:bodyDiv w:val="1"/>
      <w:marLeft w:val="0"/>
      <w:marRight w:val="0"/>
      <w:marTop w:val="0"/>
      <w:marBottom w:val="0"/>
      <w:divBdr>
        <w:top w:val="none" w:sz="0" w:space="0" w:color="auto"/>
        <w:left w:val="none" w:sz="0" w:space="0" w:color="auto"/>
        <w:bottom w:val="none" w:sz="0" w:space="0" w:color="auto"/>
        <w:right w:val="none" w:sz="0" w:space="0" w:color="auto"/>
      </w:divBdr>
      <w:divsChild>
        <w:div w:id="301472491">
          <w:marLeft w:val="640"/>
          <w:marRight w:val="0"/>
          <w:marTop w:val="0"/>
          <w:marBottom w:val="0"/>
          <w:divBdr>
            <w:top w:val="none" w:sz="0" w:space="0" w:color="auto"/>
            <w:left w:val="none" w:sz="0" w:space="0" w:color="auto"/>
            <w:bottom w:val="none" w:sz="0" w:space="0" w:color="auto"/>
            <w:right w:val="none" w:sz="0" w:space="0" w:color="auto"/>
          </w:divBdr>
        </w:div>
        <w:div w:id="1221400423">
          <w:marLeft w:val="640"/>
          <w:marRight w:val="0"/>
          <w:marTop w:val="0"/>
          <w:marBottom w:val="0"/>
          <w:divBdr>
            <w:top w:val="none" w:sz="0" w:space="0" w:color="auto"/>
            <w:left w:val="none" w:sz="0" w:space="0" w:color="auto"/>
            <w:bottom w:val="none" w:sz="0" w:space="0" w:color="auto"/>
            <w:right w:val="none" w:sz="0" w:space="0" w:color="auto"/>
          </w:divBdr>
        </w:div>
        <w:div w:id="1311596202">
          <w:marLeft w:val="640"/>
          <w:marRight w:val="0"/>
          <w:marTop w:val="0"/>
          <w:marBottom w:val="0"/>
          <w:divBdr>
            <w:top w:val="none" w:sz="0" w:space="0" w:color="auto"/>
            <w:left w:val="none" w:sz="0" w:space="0" w:color="auto"/>
            <w:bottom w:val="none" w:sz="0" w:space="0" w:color="auto"/>
            <w:right w:val="none" w:sz="0" w:space="0" w:color="auto"/>
          </w:divBdr>
        </w:div>
        <w:div w:id="1129057486">
          <w:marLeft w:val="640"/>
          <w:marRight w:val="0"/>
          <w:marTop w:val="0"/>
          <w:marBottom w:val="0"/>
          <w:divBdr>
            <w:top w:val="none" w:sz="0" w:space="0" w:color="auto"/>
            <w:left w:val="none" w:sz="0" w:space="0" w:color="auto"/>
            <w:bottom w:val="none" w:sz="0" w:space="0" w:color="auto"/>
            <w:right w:val="none" w:sz="0" w:space="0" w:color="auto"/>
          </w:divBdr>
        </w:div>
        <w:div w:id="1388801064">
          <w:marLeft w:val="640"/>
          <w:marRight w:val="0"/>
          <w:marTop w:val="0"/>
          <w:marBottom w:val="0"/>
          <w:divBdr>
            <w:top w:val="none" w:sz="0" w:space="0" w:color="auto"/>
            <w:left w:val="none" w:sz="0" w:space="0" w:color="auto"/>
            <w:bottom w:val="none" w:sz="0" w:space="0" w:color="auto"/>
            <w:right w:val="none" w:sz="0" w:space="0" w:color="auto"/>
          </w:divBdr>
        </w:div>
        <w:div w:id="1599288148">
          <w:marLeft w:val="640"/>
          <w:marRight w:val="0"/>
          <w:marTop w:val="0"/>
          <w:marBottom w:val="0"/>
          <w:divBdr>
            <w:top w:val="none" w:sz="0" w:space="0" w:color="auto"/>
            <w:left w:val="none" w:sz="0" w:space="0" w:color="auto"/>
            <w:bottom w:val="none" w:sz="0" w:space="0" w:color="auto"/>
            <w:right w:val="none" w:sz="0" w:space="0" w:color="auto"/>
          </w:divBdr>
        </w:div>
        <w:div w:id="1068193068">
          <w:marLeft w:val="640"/>
          <w:marRight w:val="0"/>
          <w:marTop w:val="0"/>
          <w:marBottom w:val="0"/>
          <w:divBdr>
            <w:top w:val="none" w:sz="0" w:space="0" w:color="auto"/>
            <w:left w:val="none" w:sz="0" w:space="0" w:color="auto"/>
            <w:bottom w:val="none" w:sz="0" w:space="0" w:color="auto"/>
            <w:right w:val="none" w:sz="0" w:space="0" w:color="auto"/>
          </w:divBdr>
        </w:div>
        <w:div w:id="274289952">
          <w:marLeft w:val="640"/>
          <w:marRight w:val="0"/>
          <w:marTop w:val="0"/>
          <w:marBottom w:val="0"/>
          <w:divBdr>
            <w:top w:val="none" w:sz="0" w:space="0" w:color="auto"/>
            <w:left w:val="none" w:sz="0" w:space="0" w:color="auto"/>
            <w:bottom w:val="none" w:sz="0" w:space="0" w:color="auto"/>
            <w:right w:val="none" w:sz="0" w:space="0" w:color="auto"/>
          </w:divBdr>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60643">
      <w:bodyDiv w:val="1"/>
      <w:marLeft w:val="0"/>
      <w:marRight w:val="0"/>
      <w:marTop w:val="0"/>
      <w:marBottom w:val="0"/>
      <w:divBdr>
        <w:top w:val="none" w:sz="0" w:space="0" w:color="auto"/>
        <w:left w:val="none" w:sz="0" w:space="0" w:color="auto"/>
        <w:bottom w:val="none" w:sz="0" w:space="0" w:color="auto"/>
        <w:right w:val="none" w:sz="0" w:space="0" w:color="auto"/>
      </w:divBdr>
      <w:divsChild>
        <w:div w:id="2030910169">
          <w:marLeft w:val="480"/>
          <w:marRight w:val="0"/>
          <w:marTop w:val="0"/>
          <w:marBottom w:val="0"/>
          <w:divBdr>
            <w:top w:val="none" w:sz="0" w:space="0" w:color="auto"/>
            <w:left w:val="none" w:sz="0" w:space="0" w:color="auto"/>
            <w:bottom w:val="none" w:sz="0" w:space="0" w:color="auto"/>
            <w:right w:val="none" w:sz="0" w:space="0" w:color="auto"/>
          </w:divBdr>
        </w:div>
        <w:div w:id="986327314">
          <w:marLeft w:val="480"/>
          <w:marRight w:val="0"/>
          <w:marTop w:val="0"/>
          <w:marBottom w:val="0"/>
          <w:divBdr>
            <w:top w:val="none" w:sz="0" w:space="0" w:color="auto"/>
            <w:left w:val="none" w:sz="0" w:space="0" w:color="auto"/>
            <w:bottom w:val="none" w:sz="0" w:space="0" w:color="auto"/>
            <w:right w:val="none" w:sz="0" w:space="0" w:color="auto"/>
          </w:divBdr>
        </w:div>
        <w:div w:id="774982881">
          <w:marLeft w:val="480"/>
          <w:marRight w:val="0"/>
          <w:marTop w:val="0"/>
          <w:marBottom w:val="0"/>
          <w:divBdr>
            <w:top w:val="none" w:sz="0" w:space="0" w:color="auto"/>
            <w:left w:val="none" w:sz="0" w:space="0" w:color="auto"/>
            <w:bottom w:val="none" w:sz="0" w:space="0" w:color="auto"/>
            <w:right w:val="none" w:sz="0" w:space="0" w:color="auto"/>
          </w:divBdr>
        </w:div>
        <w:div w:id="1995528794">
          <w:marLeft w:val="480"/>
          <w:marRight w:val="0"/>
          <w:marTop w:val="0"/>
          <w:marBottom w:val="0"/>
          <w:divBdr>
            <w:top w:val="none" w:sz="0" w:space="0" w:color="auto"/>
            <w:left w:val="none" w:sz="0" w:space="0" w:color="auto"/>
            <w:bottom w:val="none" w:sz="0" w:space="0" w:color="auto"/>
            <w:right w:val="none" w:sz="0" w:space="0" w:color="auto"/>
          </w:divBdr>
        </w:div>
        <w:div w:id="1180896787">
          <w:marLeft w:val="480"/>
          <w:marRight w:val="0"/>
          <w:marTop w:val="0"/>
          <w:marBottom w:val="0"/>
          <w:divBdr>
            <w:top w:val="none" w:sz="0" w:space="0" w:color="auto"/>
            <w:left w:val="none" w:sz="0" w:space="0" w:color="auto"/>
            <w:bottom w:val="none" w:sz="0" w:space="0" w:color="auto"/>
            <w:right w:val="none" w:sz="0" w:space="0" w:color="auto"/>
          </w:divBdr>
        </w:div>
        <w:div w:id="71510483">
          <w:marLeft w:val="480"/>
          <w:marRight w:val="0"/>
          <w:marTop w:val="0"/>
          <w:marBottom w:val="0"/>
          <w:divBdr>
            <w:top w:val="none" w:sz="0" w:space="0" w:color="auto"/>
            <w:left w:val="none" w:sz="0" w:space="0" w:color="auto"/>
            <w:bottom w:val="none" w:sz="0" w:space="0" w:color="auto"/>
            <w:right w:val="none" w:sz="0" w:space="0" w:color="auto"/>
          </w:divBdr>
        </w:div>
        <w:div w:id="128135308">
          <w:marLeft w:val="480"/>
          <w:marRight w:val="0"/>
          <w:marTop w:val="0"/>
          <w:marBottom w:val="0"/>
          <w:divBdr>
            <w:top w:val="none" w:sz="0" w:space="0" w:color="auto"/>
            <w:left w:val="none" w:sz="0" w:space="0" w:color="auto"/>
            <w:bottom w:val="none" w:sz="0" w:space="0" w:color="auto"/>
            <w:right w:val="none" w:sz="0" w:space="0" w:color="auto"/>
          </w:divBdr>
        </w:div>
        <w:div w:id="2116509843">
          <w:marLeft w:val="480"/>
          <w:marRight w:val="0"/>
          <w:marTop w:val="0"/>
          <w:marBottom w:val="0"/>
          <w:divBdr>
            <w:top w:val="none" w:sz="0" w:space="0" w:color="auto"/>
            <w:left w:val="none" w:sz="0" w:space="0" w:color="auto"/>
            <w:bottom w:val="none" w:sz="0" w:space="0" w:color="auto"/>
            <w:right w:val="none" w:sz="0" w:space="0" w:color="auto"/>
          </w:divBdr>
        </w:div>
        <w:div w:id="2136438438">
          <w:marLeft w:val="480"/>
          <w:marRight w:val="0"/>
          <w:marTop w:val="0"/>
          <w:marBottom w:val="0"/>
          <w:divBdr>
            <w:top w:val="none" w:sz="0" w:space="0" w:color="auto"/>
            <w:left w:val="none" w:sz="0" w:space="0" w:color="auto"/>
            <w:bottom w:val="none" w:sz="0" w:space="0" w:color="auto"/>
            <w:right w:val="none" w:sz="0" w:space="0" w:color="auto"/>
          </w:divBdr>
        </w:div>
        <w:div w:id="1574316074">
          <w:marLeft w:val="480"/>
          <w:marRight w:val="0"/>
          <w:marTop w:val="0"/>
          <w:marBottom w:val="0"/>
          <w:divBdr>
            <w:top w:val="none" w:sz="0" w:space="0" w:color="auto"/>
            <w:left w:val="none" w:sz="0" w:space="0" w:color="auto"/>
            <w:bottom w:val="none" w:sz="0" w:space="0" w:color="auto"/>
            <w:right w:val="none" w:sz="0" w:space="0" w:color="auto"/>
          </w:divBdr>
        </w:div>
        <w:div w:id="1934437482">
          <w:marLeft w:val="480"/>
          <w:marRight w:val="0"/>
          <w:marTop w:val="0"/>
          <w:marBottom w:val="0"/>
          <w:divBdr>
            <w:top w:val="none" w:sz="0" w:space="0" w:color="auto"/>
            <w:left w:val="none" w:sz="0" w:space="0" w:color="auto"/>
            <w:bottom w:val="none" w:sz="0" w:space="0" w:color="auto"/>
            <w:right w:val="none" w:sz="0" w:space="0" w:color="auto"/>
          </w:divBdr>
        </w:div>
      </w:divsChild>
    </w:div>
    <w:div w:id="1961375252">
      <w:bodyDiv w:val="1"/>
      <w:marLeft w:val="0"/>
      <w:marRight w:val="0"/>
      <w:marTop w:val="0"/>
      <w:marBottom w:val="0"/>
      <w:divBdr>
        <w:top w:val="none" w:sz="0" w:space="0" w:color="auto"/>
        <w:left w:val="none" w:sz="0" w:space="0" w:color="auto"/>
        <w:bottom w:val="none" w:sz="0" w:space="0" w:color="auto"/>
        <w:right w:val="none" w:sz="0" w:space="0" w:color="auto"/>
      </w:divBdr>
      <w:divsChild>
        <w:div w:id="1849057601">
          <w:marLeft w:val="640"/>
          <w:marRight w:val="0"/>
          <w:marTop w:val="0"/>
          <w:marBottom w:val="0"/>
          <w:divBdr>
            <w:top w:val="none" w:sz="0" w:space="0" w:color="auto"/>
            <w:left w:val="none" w:sz="0" w:space="0" w:color="auto"/>
            <w:bottom w:val="none" w:sz="0" w:space="0" w:color="auto"/>
            <w:right w:val="none" w:sz="0" w:space="0" w:color="auto"/>
          </w:divBdr>
        </w:div>
        <w:div w:id="588737131">
          <w:marLeft w:val="640"/>
          <w:marRight w:val="0"/>
          <w:marTop w:val="0"/>
          <w:marBottom w:val="0"/>
          <w:divBdr>
            <w:top w:val="none" w:sz="0" w:space="0" w:color="auto"/>
            <w:left w:val="none" w:sz="0" w:space="0" w:color="auto"/>
            <w:bottom w:val="none" w:sz="0" w:space="0" w:color="auto"/>
            <w:right w:val="none" w:sz="0" w:space="0" w:color="auto"/>
          </w:divBdr>
        </w:div>
        <w:div w:id="576211695">
          <w:marLeft w:val="640"/>
          <w:marRight w:val="0"/>
          <w:marTop w:val="0"/>
          <w:marBottom w:val="0"/>
          <w:divBdr>
            <w:top w:val="none" w:sz="0" w:space="0" w:color="auto"/>
            <w:left w:val="none" w:sz="0" w:space="0" w:color="auto"/>
            <w:bottom w:val="none" w:sz="0" w:space="0" w:color="auto"/>
            <w:right w:val="none" w:sz="0" w:space="0" w:color="auto"/>
          </w:divBdr>
        </w:div>
        <w:div w:id="1254240462">
          <w:marLeft w:val="640"/>
          <w:marRight w:val="0"/>
          <w:marTop w:val="0"/>
          <w:marBottom w:val="0"/>
          <w:divBdr>
            <w:top w:val="none" w:sz="0" w:space="0" w:color="auto"/>
            <w:left w:val="none" w:sz="0" w:space="0" w:color="auto"/>
            <w:bottom w:val="none" w:sz="0" w:space="0" w:color="auto"/>
            <w:right w:val="none" w:sz="0" w:space="0" w:color="auto"/>
          </w:divBdr>
        </w:div>
        <w:div w:id="1911505067">
          <w:marLeft w:val="640"/>
          <w:marRight w:val="0"/>
          <w:marTop w:val="0"/>
          <w:marBottom w:val="0"/>
          <w:divBdr>
            <w:top w:val="none" w:sz="0" w:space="0" w:color="auto"/>
            <w:left w:val="none" w:sz="0" w:space="0" w:color="auto"/>
            <w:bottom w:val="none" w:sz="0" w:space="0" w:color="auto"/>
            <w:right w:val="none" w:sz="0" w:space="0" w:color="auto"/>
          </w:divBdr>
        </w:div>
        <w:div w:id="132984284">
          <w:marLeft w:val="640"/>
          <w:marRight w:val="0"/>
          <w:marTop w:val="0"/>
          <w:marBottom w:val="0"/>
          <w:divBdr>
            <w:top w:val="none" w:sz="0" w:space="0" w:color="auto"/>
            <w:left w:val="none" w:sz="0" w:space="0" w:color="auto"/>
            <w:bottom w:val="none" w:sz="0" w:space="0" w:color="auto"/>
            <w:right w:val="none" w:sz="0" w:space="0" w:color="auto"/>
          </w:divBdr>
        </w:div>
        <w:div w:id="1857231496">
          <w:marLeft w:val="640"/>
          <w:marRight w:val="0"/>
          <w:marTop w:val="0"/>
          <w:marBottom w:val="0"/>
          <w:divBdr>
            <w:top w:val="none" w:sz="0" w:space="0" w:color="auto"/>
            <w:left w:val="none" w:sz="0" w:space="0" w:color="auto"/>
            <w:bottom w:val="none" w:sz="0" w:space="0" w:color="auto"/>
            <w:right w:val="none" w:sz="0" w:space="0" w:color="auto"/>
          </w:divBdr>
        </w:div>
      </w:divsChild>
    </w:div>
    <w:div w:id="1971520679">
      <w:bodyDiv w:val="1"/>
      <w:marLeft w:val="0"/>
      <w:marRight w:val="0"/>
      <w:marTop w:val="0"/>
      <w:marBottom w:val="0"/>
      <w:divBdr>
        <w:top w:val="none" w:sz="0" w:space="0" w:color="auto"/>
        <w:left w:val="none" w:sz="0" w:space="0" w:color="auto"/>
        <w:bottom w:val="none" w:sz="0" w:space="0" w:color="auto"/>
        <w:right w:val="none" w:sz="0" w:space="0" w:color="auto"/>
      </w:divBdr>
      <w:divsChild>
        <w:div w:id="628628758">
          <w:marLeft w:val="480"/>
          <w:marRight w:val="0"/>
          <w:marTop w:val="0"/>
          <w:marBottom w:val="0"/>
          <w:divBdr>
            <w:top w:val="none" w:sz="0" w:space="0" w:color="auto"/>
            <w:left w:val="none" w:sz="0" w:space="0" w:color="auto"/>
            <w:bottom w:val="none" w:sz="0" w:space="0" w:color="auto"/>
            <w:right w:val="none" w:sz="0" w:space="0" w:color="auto"/>
          </w:divBdr>
        </w:div>
        <w:div w:id="1959991440">
          <w:marLeft w:val="480"/>
          <w:marRight w:val="0"/>
          <w:marTop w:val="0"/>
          <w:marBottom w:val="0"/>
          <w:divBdr>
            <w:top w:val="none" w:sz="0" w:space="0" w:color="auto"/>
            <w:left w:val="none" w:sz="0" w:space="0" w:color="auto"/>
            <w:bottom w:val="none" w:sz="0" w:space="0" w:color="auto"/>
            <w:right w:val="none" w:sz="0" w:space="0" w:color="auto"/>
          </w:divBdr>
        </w:div>
        <w:div w:id="1474442796">
          <w:marLeft w:val="480"/>
          <w:marRight w:val="0"/>
          <w:marTop w:val="0"/>
          <w:marBottom w:val="0"/>
          <w:divBdr>
            <w:top w:val="none" w:sz="0" w:space="0" w:color="auto"/>
            <w:left w:val="none" w:sz="0" w:space="0" w:color="auto"/>
            <w:bottom w:val="none" w:sz="0" w:space="0" w:color="auto"/>
            <w:right w:val="none" w:sz="0" w:space="0" w:color="auto"/>
          </w:divBdr>
        </w:div>
        <w:div w:id="1489323653">
          <w:marLeft w:val="480"/>
          <w:marRight w:val="0"/>
          <w:marTop w:val="0"/>
          <w:marBottom w:val="0"/>
          <w:divBdr>
            <w:top w:val="none" w:sz="0" w:space="0" w:color="auto"/>
            <w:left w:val="none" w:sz="0" w:space="0" w:color="auto"/>
            <w:bottom w:val="none" w:sz="0" w:space="0" w:color="auto"/>
            <w:right w:val="none" w:sz="0" w:space="0" w:color="auto"/>
          </w:divBdr>
        </w:div>
        <w:div w:id="1891259754">
          <w:marLeft w:val="480"/>
          <w:marRight w:val="0"/>
          <w:marTop w:val="0"/>
          <w:marBottom w:val="0"/>
          <w:divBdr>
            <w:top w:val="none" w:sz="0" w:space="0" w:color="auto"/>
            <w:left w:val="none" w:sz="0" w:space="0" w:color="auto"/>
            <w:bottom w:val="none" w:sz="0" w:space="0" w:color="auto"/>
            <w:right w:val="none" w:sz="0" w:space="0" w:color="auto"/>
          </w:divBdr>
        </w:div>
        <w:div w:id="1830638033">
          <w:marLeft w:val="480"/>
          <w:marRight w:val="0"/>
          <w:marTop w:val="0"/>
          <w:marBottom w:val="0"/>
          <w:divBdr>
            <w:top w:val="none" w:sz="0" w:space="0" w:color="auto"/>
            <w:left w:val="none" w:sz="0" w:space="0" w:color="auto"/>
            <w:bottom w:val="none" w:sz="0" w:space="0" w:color="auto"/>
            <w:right w:val="none" w:sz="0" w:space="0" w:color="auto"/>
          </w:divBdr>
        </w:div>
        <w:div w:id="1792362573">
          <w:marLeft w:val="480"/>
          <w:marRight w:val="0"/>
          <w:marTop w:val="0"/>
          <w:marBottom w:val="0"/>
          <w:divBdr>
            <w:top w:val="none" w:sz="0" w:space="0" w:color="auto"/>
            <w:left w:val="none" w:sz="0" w:space="0" w:color="auto"/>
            <w:bottom w:val="none" w:sz="0" w:space="0" w:color="auto"/>
            <w:right w:val="none" w:sz="0" w:space="0" w:color="auto"/>
          </w:divBdr>
        </w:div>
        <w:div w:id="1015184987">
          <w:marLeft w:val="480"/>
          <w:marRight w:val="0"/>
          <w:marTop w:val="0"/>
          <w:marBottom w:val="0"/>
          <w:divBdr>
            <w:top w:val="none" w:sz="0" w:space="0" w:color="auto"/>
            <w:left w:val="none" w:sz="0" w:space="0" w:color="auto"/>
            <w:bottom w:val="none" w:sz="0" w:space="0" w:color="auto"/>
            <w:right w:val="none" w:sz="0" w:space="0" w:color="auto"/>
          </w:divBdr>
        </w:div>
        <w:div w:id="620956358">
          <w:marLeft w:val="480"/>
          <w:marRight w:val="0"/>
          <w:marTop w:val="0"/>
          <w:marBottom w:val="0"/>
          <w:divBdr>
            <w:top w:val="none" w:sz="0" w:space="0" w:color="auto"/>
            <w:left w:val="none" w:sz="0" w:space="0" w:color="auto"/>
            <w:bottom w:val="none" w:sz="0" w:space="0" w:color="auto"/>
            <w:right w:val="none" w:sz="0" w:space="0" w:color="auto"/>
          </w:divBdr>
        </w:div>
        <w:div w:id="1620452503">
          <w:marLeft w:val="480"/>
          <w:marRight w:val="0"/>
          <w:marTop w:val="0"/>
          <w:marBottom w:val="0"/>
          <w:divBdr>
            <w:top w:val="none" w:sz="0" w:space="0" w:color="auto"/>
            <w:left w:val="none" w:sz="0" w:space="0" w:color="auto"/>
            <w:bottom w:val="none" w:sz="0" w:space="0" w:color="auto"/>
            <w:right w:val="none" w:sz="0" w:space="0" w:color="auto"/>
          </w:divBdr>
        </w:div>
        <w:div w:id="1041436209">
          <w:marLeft w:val="480"/>
          <w:marRight w:val="0"/>
          <w:marTop w:val="0"/>
          <w:marBottom w:val="0"/>
          <w:divBdr>
            <w:top w:val="none" w:sz="0" w:space="0" w:color="auto"/>
            <w:left w:val="none" w:sz="0" w:space="0" w:color="auto"/>
            <w:bottom w:val="none" w:sz="0" w:space="0" w:color="auto"/>
            <w:right w:val="none" w:sz="0" w:space="0" w:color="auto"/>
          </w:divBdr>
        </w:div>
      </w:divsChild>
    </w:div>
    <w:div w:id="1976328481">
      <w:bodyDiv w:val="1"/>
      <w:marLeft w:val="0"/>
      <w:marRight w:val="0"/>
      <w:marTop w:val="0"/>
      <w:marBottom w:val="0"/>
      <w:divBdr>
        <w:top w:val="none" w:sz="0" w:space="0" w:color="auto"/>
        <w:left w:val="none" w:sz="0" w:space="0" w:color="auto"/>
        <w:bottom w:val="none" w:sz="0" w:space="0" w:color="auto"/>
        <w:right w:val="none" w:sz="0" w:space="0" w:color="auto"/>
      </w:divBdr>
      <w:divsChild>
        <w:div w:id="579602971">
          <w:marLeft w:val="640"/>
          <w:marRight w:val="0"/>
          <w:marTop w:val="0"/>
          <w:marBottom w:val="0"/>
          <w:divBdr>
            <w:top w:val="none" w:sz="0" w:space="0" w:color="auto"/>
            <w:left w:val="none" w:sz="0" w:space="0" w:color="auto"/>
            <w:bottom w:val="none" w:sz="0" w:space="0" w:color="auto"/>
            <w:right w:val="none" w:sz="0" w:space="0" w:color="auto"/>
          </w:divBdr>
        </w:div>
        <w:div w:id="868684422">
          <w:marLeft w:val="640"/>
          <w:marRight w:val="0"/>
          <w:marTop w:val="0"/>
          <w:marBottom w:val="0"/>
          <w:divBdr>
            <w:top w:val="none" w:sz="0" w:space="0" w:color="auto"/>
            <w:left w:val="none" w:sz="0" w:space="0" w:color="auto"/>
            <w:bottom w:val="none" w:sz="0" w:space="0" w:color="auto"/>
            <w:right w:val="none" w:sz="0" w:space="0" w:color="auto"/>
          </w:divBdr>
        </w:div>
        <w:div w:id="857046096">
          <w:marLeft w:val="640"/>
          <w:marRight w:val="0"/>
          <w:marTop w:val="0"/>
          <w:marBottom w:val="0"/>
          <w:divBdr>
            <w:top w:val="none" w:sz="0" w:space="0" w:color="auto"/>
            <w:left w:val="none" w:sz="0" w:space="0" w:color="auto"/>
            <w:bottom w:val="none" w:sz="0" w:space="0" w:color="auto"/>
            <w:right w:val="none" w:sz="0" w:space="0" w:color="auto"/>
          </w:divBdr>
        </w:div>
        <w:div w:id="614794967">
          <w:marLeft w:val="640"/>
          <w:marRight w:val="0"/>
          <w:marTop w:val="0"/>
          <w:marBottom w:val="0"/>
          <w:divBdr>
            <w:top w:val="none" w:sz="0" w:space="0" w:color="auto"/>
            <w:left w:val="none" w:sz="0" w:space="0" w:color="auto"/>
            <w:bottom w:val="none" w:sz="0" w:space="0" w:color="auto"/>
            <w:right w:val="none" w:sz="0" w:space="0" w:color="auto"/>
          </w:divBdr>
        </w:div>
        <w:div w:id="1786923572">
          <w:marLeft w:val="640"/>
          <w:marRight w:val="0"/>
          <w:marTop w:val="0"/>
          <w:marBottom w:val="0"/>
          <w:divBdr>
            <w:top w:val="none" w:sz="0" w:space="0" w:color="auto"/>
            <w:left w:val="none" w:sz="0" w:space="0" w:color="auto"/>
            <w:bottom w:val="none" w:sz="0" w:space="0" w:color="auto"/>
            <w:right w:val="none" w:sz="0" w:space="0" w:color="auto"/>
          </w:divBdr>
        </w:div>
        <w:div w:id="1408067535">
          <w:marLeft w:val="640"/>
          <w:marRight w:val="0"/>
          <w:marTop w:val="0"/>
          <w:marBottom w:val="0"/>
          <w:divBdr>
            <w:top w:val="none" w:sz="0" w:space="0" w:color="auto"/>
            <w:left w:val="none" w:sz="0" w:space="0" w:color="auto"/>
            <w:bottom w:val="none" w:sz="0" w:space="0" w:color="auto"/>
            <w:right w:val="none" w:sz="0" w:space="0" w:color="auto"/>
          </w:divBdr>
        </w:div>
        <w:div w:id="265818894">
          <w:marLeft w:val="640"/>
          <w:marRight w:val="0"/>
          <w:marTop w:val="0"/>
          <w:marBottom w:val="0"/>
          <w:divBdr>
            <w:top w:val="none" w:sz="0" w:space="0" w:color="auto"/>
            <w:left w:val="none" w:sz="0" w:space="0" w:color="auto"/>
            <w:bottom w:val="none" w:sz="0" w:space="0" w:color="auto"/>
            <w:right w:val="none" w:sz="0" w:space="0" w:color="auto"/>
          </w:divBdr>
        </w:div>
        <w:div w:id="2109539928">
          <w:marLeft w:val="640"/>
          <w:marRight w:val="0"/>
          <w:marTop w:val="0"/>
          <w:marBottom w:val="0"/>
          <w:divBdr>
            <w:top w:val="none" w:sz="0" w:space="0" w:color="auto"/>
            <w:left w:val="none" w:sz="0" w:space="0" w:color="auto"/>
            <w:bottom w:val="none" w:sz="0" w:space="0" w:color="auto"/>
            <w:right w:val="none" w:sz="0" w:space="0" w:color="auto"/>
          </w:divBdr>
        </w:div>
        <w:div w:id="1506242968">
          <w:marLeft w:val="640"/>
          <w:marRight w:val="0"/>
          <w:marTop w:val="0"/>
          <w:marBottom w:val="0"/>
          <w:divBdr>
            <w:top w:val="none" w:sz="0" w:space="0" w:color="auto"/>
            <w:left w:val="none" w:sz="0" w:space="0" w:color="auto"/>
            <w:bottom w:val="none" w:sz="0" w:space="0" w:color="auto"/>
            <w:right w:val="none" w:sz="0" w:space="0" w:color="auto"/>
          </w:divBdr>
        </w:div>
        <w:div w:id="39518544">
          <w:marLeft w:val="640"/>
          <w:marRight w:val="0"/>
          <w:marTop w:val="0"/>
          <w:marBottom w:val="0"/>
          <w:divBdr>
            <w:top w:val="none" w:sz="0" w:space="0" w:color="auto"/>
            <w:left w:val="none" w:sz="0" w:space="0" w:color="auto"/>
            <w:bottom w:val="none" w:sz="0" w:space="0" w:color="auto"/>
            <w:right w:val="none" w:sz="0" w:space="0" w:color="auto"/>
          </w:divBdr>
        </w:div>
        <w:div w:id="1473135697">
          <w:marLeft w:val="640"/>
          <w:marRight w:val="0"/>
          <w:marTop w:val="0"/>
          <w:marBottom w:val="0"/>
          <w:divBdr>
            <w:top w:val="none" w:sz="0" w:space="0" w:color="auto"/>
            <w:left w:val="none" w:sz="0" w:space="0" w:color="auto"/>
            <w:bottom w:val="none" w:sz="0" w:space="0" w:color="auto"/>
            <w:right w:val="none" w:sz="0" w:space="0" w:color="auto"/>
          </w:divBdr>
        </w:div>
      </w:divsChild>
    </w:div>
    <w:div w:id="2036887041">
      <w:bodyDiv w:val="1"/>
      <w:marLeft w:val="0"/>
      <w:marRight w:val="0"/>
      <w:marTop w:val="0"/>
      <w:marBottom w:val="0"/>
      <w:divBdr>
        <w:top w:val="none" w:sz="0" w:space="0" w:color="auto"/>
        <w:left w:val="none" w:sz="0" w:space="0" w:color="auto"/>
        <w:bottom w:val="none" w:sz="0" w:space="0" w:color="auto"/>
        <w:right w:val="none" w:sz="0" w:space="0" w:color="auto"/>
      </w:divBdr>
    </w:div>
    <w:div w:id="2097314819">
      <w:bodyDiv w:val="1"/>
      <w:marLeft w:val="0"/>
      <w:marRight w:val="0"/>
      <w:marTop w:val="0"/>
      <w:marBottom w:val="0"/>
      <w:divBdr>
        <w:top w:val="none" w:sz="0" w:space="0" w:color="auto"/>
        <w:left w:val="none" w:sz="0" w:space="0" w:color="auto"/>
        <w:bottom w:val="none" w:sz="0" w:space="0" w:color="auto"/>
        <w:right w:val="none" w:sz="0" w:space="0" w:color="auto"/>
      </w:divBdr>
      <w:divsChild>
        <w:div w:id="714740032">
          <w:marLeft w:val="640"/>
          <w:marRight w:val="0"/>
          <w:marTop w:val="0"/>
          <w:marBottom w:val="0"/>
          <w:divBdr>
            <w:top w:val="none" w:sz="0" w:space="0" w:color="auto"/>
            <w:left w:val="none" w:sz="0" w:space="0" w:color="auto"/>
            <w:bottom w:val="none" w:sz="0" w:space="0" w:color="auto"/>
            <w:right w:val="none" w:sz="0" w:space="0" w:color="auto"/>
          </w:divBdr>
        </w:div>
        <w:div w:id="1170177792">
          <w:marLeft w:val="640"/>
          <w:marRight w:val="0"/>
          <w:marTop w:val="0"/>
          <w:marBottom w:val="0"/>
          <w:divBdr>
            <w:top w:val="none" w:sz="0" w:space="0" w:color="auto"/>
            <w:left w:val="none" w:sz="0" w:space="0" w:color="auto"/>
            <w:bottom w:val="none" w:sz="0" w:space="0" w:color="auto"/>
            <w:right w:val="none" w:sz="0" w:space="0" w:color="auto"/>
          </w:divBdr>
        </w:div>
        <w:div w:id="1043796613">
          <w:marLeft w:val="640"/>
          <w:marRight w:val="0"/>
          <w:marTop w:val="0"/>
          <w:marBottom w:val="0"/>
          <w:divBdr>
            <w:top w:val="none" w:sz="0" w:space="0" w:color="auto"/>
            <w:left w:val="none" w:sz="0" w:space="0" w:color="auto"/>
            <w:bottom w:val="none" w:sz="0" w:space="0" w:color="auto"/>
            <w:right w:val="none" w:sz="0" w:space="0" w:color="auto"/>
          </w:divBdr>
        </w:div>
        <w:div w:id="199392305">
          <w:marLeft w:val="640"/>
          <w:marRight w:val="0"/>
          <w:marTop w:val="0"/>
          <w:marBottom w:val="0"/>
          <w:divBdr>
            <w:top w:val="none" w:sz="0" w:space="0" w:color="auto"/>
            <w:left w:val="none" w:sz="0" w:space="0" w:color="auto"/>
            <w:bottom w:val="none" w:sz="0" w:space="0" w:color="auto"/>
            <w:right w:val="none" w:sz="0" w:space="0" w:color="auto"/>
          </w:divBdr>
        </w:div>
        <w:div w:id="343165265">
          <w:marLeft w:val="640"/>
          <w:marRight w:val="0"/>
          <w:marTop w:val="0"/>
          <w:marBottom w:val="0"/>
          <w:divBdr>
            <w:top w:val="none" w:sz="0" w:space="0" w:color="auto"/>
            <w:left w:val="none" w:sz="0" w:space="0" w:color="auto"/>
            <w:bottom w:val="none" w:sz="0" w:space="0" w:color="auto"/>
            <w:right w:val="none" w:sz="0" w:space="0" w:color="auto"/>
          </w:divBdr>
        </w:div>
        <w:div w:id="1368987760">
          <w:marLeft w:val="640"/>
          <w:marRight w:val="0"/>
          <w:marTop w:val="0"/>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68C4DCAEFE642FE9D2AEE1A19A3A360"/>
        <w:category>
          <w:name w:val="Generale"/>
          <w:gallery w:val="placeholder"/>
        </w:category>
        <w:types>
          <w:type w:val="bbPlcHdr"/>
        </w:types>
        <w:behaviors>
          <w:behavior w:val="content"/>
        </w:behaviors>
        <w:guid w:val="{5E803FD3-ED29-4D7B-B032-9AE33E1F637B}"/>
      </w:docPartPr>
      <w:docPartBody>
        <w:p w:rsidR="002D70E2" w:rsidRDefault="00505531" w:rsidP="00505531">
          <w:pPr>
            <w:pStyle w:val="368C4DCAEFE642FE9D2AEE1A19A3A360"/>
          </w:pPr>
          <w:r w:rsidRPr="00AD43C2">
            <w:rPr>
              <w:rStyle w:val="Testosegnaposto"/>
            </w:rPr>
            <w:t>Fare clic o toccare qui per immettere il testo.</w:t>
          </w:r>
        </w:p>
      </w:docPartBody>
    </w:docPart>
    <w:docPart>
      <w:docPartPr>
        <w:name w:val="82A4265A71B846AA87A8E4E4E9026761"/>
        <w:category>
          <w:name w:val="Generale"/>
          <w:gallery w:val="placeholder"/>
        </w:category>
        <w:types>
          <w:type w:val="bbPlcHdr"/>
        </w:types>
        <w:behaviors>
          <w:behavior w:val="content"/>
        </w:behaviors>
        <w:guid w:val="{476D5ED0-63F1-4CEB-86B2-05DC5139C7E1}"/>
      </w:docPartPr>
      <w:docPartBody>
        <w:p w:rsidR="007E6933" w:rsidRDefault="002D70E2" w:rsidP="002D70E2">
          <w:pPr>
            <w:pStyle w:val="82A4265A71B846AA87A8E4E4E9026761"/>
          </w:pPr>
          <w:r w:rsidRPr="00AD43C2">
            <w:rPr>
              <w:rStyle w:val="Testosegnaposto"/>
            </w:rPr>
            <w:t>Fare clic o toccare qui per immettere il testo.</w:t>
          </w:r>
        </w:p>
      </w:docPartBody>
    </w:docPart>
    <w:docPart>
      <w:docPartPr>
        <w:name w:val="47C38E3D3595461AA2343C7BCBC23D6A"/>
        <w:category>
          <w:name w:val="Generale"/>
          <w:gallery w:val="placeholder"/>
        </w:category>
        <w:types>
          <w:type w:val="bbPlcHdr"/>
        </w:types>
        <w:behaviors>
          <w:behavior w:val="content"/>
        </w:behaviors>
        <w:guid w:val="{29F4BF78-EFF7-4575-B40D-F476B2A6C208}"/>
      </w:docPartPr>
      <w:docPartBody>
        <w:p w:rsidR="00EE4FF3" w:rsidRDefault="0006329A" w:rsidP="0006329A">
          <w:pPr>
            <w:pStyle w:val="47C38E3D3595461AA2343C7BCBC23D6A"/>
          </w:pPr>
          <w:r w:rsidRPr="00AD43C2">
            <w:rPr>
              <w:rStyle w:val="Testosegnaposto"/>
            </w:rPr>
            <w:t>Fare clic o toccare qui per immettere il testo.</w:t>
          </w:r>
        </w:p>
      </w:docPartBody>
    </w:docPart>
    <w:docPart>
      <w:docPartPr>
        <w:name w:val="DefaultPlaceholder_-1854013440"/>
        <w:category>
          <w:name w:val="Generale"/>
          <w:gallery w:val="placeholder"/>
        </w:category>
        <w:types>
          <w:type w:val="bbPlcHdr"/>
        </w:types>
        <w:behaviors>
          <w:behavior w:val="content"/>
        </w:behaviors>
        <w:guid w:val="{30BADA40-9CF2-4EFA-AC0F-D3067366CD95}"/>
      </w:docPartPr>
      <w:docPartBody>
        <w:p w:rsidR="00EE4FF3" w:rsidRDefault="0006329A">
          <w:r w:rsidRPr="008453B8">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3FE"/>
    <w:rsid w:val="0006329A"/>
    <w:rsid w:val="00085FC4"/>
    <w:rsid w:val="000C1905"/>
    <w:rsid w:val="00163EB5"/>
    <w:rsid w:val="002D70E2"/>
    <w:rsid w:val="002D7B2B"/>
    <w:rsid w:val="002E6046"/>
    <w:rsid w:val="003C50B4"/>
    <w:rsid w:val="004723FE"/>
    <w:rsid w:val="00505531"/>
    <w:rsid w:val="005B1F37"/>
    <w:rsid w:val="00696800"/>
    <w:rsid w:val="006E34E6"/>
    <w:rsid w:val="007021E6"/>
    <w:rsid w:val="007209B7"/>
    <w:rsid w:val="0079277D"/>
    <w:rsid w:val="007E6933"/>
    <w:rsid w:val="009334A8"/>
    <w:rsid w:val="009C27E7"/>
    <w:rsid w:val="00B70650"/>
    <w:rsid w:val="00BC2646"/>
    <w:rsid w:val="00D45684"/>
    <w:rsid w:val="00D97D6A"/>
    <w:rsid w:val="00DD7C89"/>
    <w:rsid w:val="00E004D0"/>
    <w:rsid w:val="00E13E75"/>
    <w:rsid w:val="00E63605"/>
    <w:rsid w:val="00ED726F"/>
    <w:rsid w:val="00EE4FF3"/>
    <w:rsid w:val="00F232C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9C27E7"/>
    <w:rPr>
      <w:color w:val="808080"/>
    </w:rPr>
  </w:style>
  <w:style w:type="paragraph" w:customStyle="1" w:styleId="82A4265A71B846AA87A8E4E4E9026761">
    <w:name w:val="82A4265A71B846AA87A8E4E4E9026761"/>
    <w:rsid w:val="002D70E2"/>
  </w:style>
  <w:style w:type="paragraph" w:customStyle="1" w:styleId="368C4DCAEFE642FE9D2AEE1A19A3A360">
    <w:name w:val="368C4DCAEFE642FE9D2AEE1A19A3A360"/>
    <w:rsid w:val="00505531"/>
  </w:style>
  <w:style w:type="paragraph" w:customStyle="1" w:styleId="47C38E3D3595461AA2343C7BCBC23D6A">
    <w:name w:val="47C38E3D3595461AA2343C7BCBC23D6A"/>
    <w:rsid w:val="000632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7BCB8EA-8A4E-4B25-A26C-8B8D6D9D3067}">
  <we:reference id="wa104382081" version="1.35.0.0" store="it-IT" storeType="OMEX"/>
  <we:alternateReferences>
    <we:reference id="WA104382081" version="1.35.0.0" store="" storeType="OMEX"/>
  </we:alternateReferences>
  <we:properties>
    <we:property name="MENDELEY_CITATIONS" value="[{&quot;citationID&quot;:&quot;MENDELEY_CITATION_017bc888-9103-48e7-88ac-a0bdf6b7c886&quot;,&quot;properties&quot;:{&quot;noteIndex&quot;:0},&quot;isEdited&quot;:false,&quot;manualOverride&quot;:{&quot;isManuallyOverridden&quot;:false,&quot;citeprocText&quot;:&quot;(Kelly, 1999)&quot;,&quot;manualOverrideText&quot;:&quot;&quot;},&quot;citationTag&quot;:&quot;MENDELEY_CITATION_v3_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&quot;,&quot;citationItems&quot;:[{&quot;id&quot;:&quot;e25b8658-9704-36a9-8d54-02a01caf3511&quot;,&quot;itemData&quot;:{&quot;type&quot;:&quot;article-journal&quot;,&quot;id&quot;:&quot;e25b8658-9704-36a9-8d54-02a01caf3511&quot;,&quot;title&quot;:&quot;The role of damping in seismic isolation&quot;,&quot;author&quot;:[{&quot;family&quot;:&quot;Kelly&quot;,&quot;given&quot;:&quot;James M.&quot;,&quot;parse-names&quot;:false,&quot;dropping-particle&quot;:&quot;&quot;,&quot;non-dropping-particle&quot;:&quot;&quot;}],&quot;container-title&quot;:&quot;Earthquake Engineering and Structural Dynamics&quot;,&quot;DOI&quot;:&quot;10.1002/(SICI)1096-9845(199901)28:1&lt;3::AID-EQE801&gt;3.0.CO;2-D&quot;,&quot;ISSN&quot;:&quot;00988847&quot;,&quot;issued&quot;:{&quot;date-parts&quot;:[[1999]]},&quot;abstract&quot;:&quot;In the current code requirements for the design of base isolation systems for buildings located at near-fault sites, the design engineer is faced with very large design displacements for the isolators. To reduce these displacements, supplementary dampers are often prescribed. These dampers reduce displacements, but at the expense of significant increases in interstorey drifts and floor accelerations in the superstructure. An elementary analysis based on a simple model of an isolated structure is used to demonstrate this dilemma. The model is linear and is based on modal analysis, but includes the modal coupling terms caused by high levels of damping in the isolation system. The equations are solved by a method that avoids complex modal analysis. Estimates of the important response quantities are obtained by the response spectrum method. It is shown that as the damping in the isolation system increases, the contribution of the modal coupling terms due to isolator damping in response to the superstructure becomes the dominant term. The isolator displacement and structural base shear may be reduced, but the floor accelerations and interstorey drift are increased. The results show that the use of supplemental dampers in seismic isolation is a misplaced effort and alternative strategies to solve the problem are suggested.&quot;,&quot;issue&quot;:&quot;1&quot;,&quot;volume&quot;:&quot;28&quot;,&quot;container-title-short&quot;:&quot;Earthq Eng Struct Dyn&quot;},&quot;isTemporary&quot;:false}]},{&quot;citationID&quot;:&quot;MENDELEY_CITATION_fceab727-8ea8-433f-be67-d0eb4f1ce7c9&quot;,&quot;properties&quot;:{&quot;noteIndex&quot;:0},&quot;isEdited&quot;:false,&quot;manualOverride&quot;:{&quot;isManuallyOverridden&quot;:false,&quot;citeprocText&quot;:&quot;(Wang et al., 2016)&quot;,&quot;manualOverrideText&quot;:&quot;&quot;},&quot;citationTag&quot;:&quot;MENDELEY_CITATION_v3_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&quot;,&quot;citationItems&quot;:[{&quot;id&quot;:&quot;d1535996-b60e-3f9d-a362-e87012e87eb7&quot;,&quot;itemData&quot;:{&quot;type&quot;:&quot;article-journal&quot;,&quot;id&quot;:&quot;d1535996-b60e-3f9d-a362-e87012e87eb7&quot;,&quot;title&quot;:&quot;Novel Slide-Ring Material/Natural Rubber Composites with High Damping Property&quot;,&quot;author&quot;:[{&quot;family&quot;:&quot;Wang&quot;,&quot;given&quot;:&quot;Wencai&quot;,&quot;parse-names&quot;:false,&quot;dropping-particle&quot;:&quot;&quot;,&quot;non-dropping-particle&quot;:&quot;&quot;},{&quot;family&quot;:&quot;Zhao&quot;,&quot;given&quot;:&quot;Detao&quot;,&quot;parse-names&quot;:false,&quot;dropping-particle&quot;:&quot;&quot;,&quot;non-dropping-particle&quot;:&quot;&quot;},{&quot;family&quot;:&quot;Yang&quot;,&quot;given&quot;:&quot;Jingna&quot;,&quot;parse-names&quot;:false,&quot;dropping-particle&quot;:&quot;&quot;,&quot;non-dropping-particle&quot;:&quot;&quot;},{&quot;family&quot;:&quot;Nishi&quot;,&quot;given&quot;:&quot;Toshio&quot;,&quot;parse-names&quot;:false,&quot;dropping-particle&quot;:&quot;&quot;,&quot;non-dropping-particle&quot;:&quot;&quot;},{&quot;family&quot;:&quot;Ito&quot;,&quot;given&quot;:&quot;Kohzo&quot;,&quot;parse-names&quot;:false,&quot;dropping-particle&quot;:&quot;&quot;,&quot;non-dropping-particle&quot;:&quot;&quot;},{&quot;family&quot;:&quot;Zhao&quot;,&quot;given&quot;:&quot;Xiuying&quot;,&quot;parse-names&quot;:false,&quot;dropping-particle&quot;:&quot;&quot;,&quot;non-dropping-particle&quot;:&quot;&quot;},{&quot;family&quot;:&quot;Zhang&quot;,&quot;given&quot;:&quot;Liqun&quot;,&quot;parse-names&quot;:false,&quot;dropping-particle&quot;:&quot;&quot;,&quot;non-dropping-particle&quot;:&quot;&quot;}],&quot;container-title&quot;:&quot;Scientific Reports&quot;,&quot;container-title-short&quot;:&quot;Sci Rep&quot;,&quot;DOI&quot;:&quot;10.1038/srep22810&quot;,&quot;ISSN&quot;:&quot;20452322&quot;,&quot;issued&quot;:{&quot;date-parts&quot;:[[2016]]},&quot;abstract&quot;:&quot;A novel class of polymers called \&quot;slide-ring\&quot;(SR) materials with slideable junctions were used for high damping composites for the first time. The SR acts as the high damping phase dispersed in the natural rubber (NR) matrix, and epoxidized natural rubber (ENR) acts as the compatibilizer. The morphological, structural, and mechanical properties of the composites were investigated by atomic force microscope (AFM), transmission electron microscope (TEM), dynamic mechanical thermal analyzer (DMTA), rubber processing analyzer (RPA), and tensile tester. AFM and TEM results showed that the SR phase was uniformly dispersed in the composites, in a small size that is a function of ENR. DMTA and RPA results showed that the damping factor of the composites is much higher than that of NR, especially at room temperatures. Stretch hysteresis was used to study the energy dissipation of the composites at large strains. The results showed that SR and ENR can significantly improve the dissipation efficiency at strains lower than 200% strain. Wide-angle X-ray diffraction was used to study the strain-induced crystallization of the composites. The results indicated that the impact of the SR on the crystallization of NR is mitigated by the insulating effect of ENR.&quot;,&quot;volume&quot;:&quot;6&quot;},&quot;isTemporary&quot;:false}]},{&quot;citationID&quot;:&quot;MENDELEY_CITATION_d3f1d9ad-e66a-441e-83a0-4d9bebfd5907&quot;,&quot;properties&quot;:{&quot;noteIndex&quot;:0},&quot;isEdited&quot;:false,&quot;manualOverride&quot;:{&quot;isManuallyOverridden&quot;:false,&quot;citeprocText&quot;:&quot;(Choun et al., 2014)&quot;,&quot;manualOverrideText&quot;:&quot;&quot;},&quot;citationTag&quot;:&quot;MENDELEY_CITATION_v3_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&quot;,&quot;citationItems&quot;:[{&quot;id&quot;:&quot;a3a5d18c-95f1-30cf-bd11-4b006b8c6dd6&quot;,&quot;itemData&quot;:{&quot;type&quot;:&quot;article-journal&quot;,&quot;id&quot;:&quot;a3a5d18c-95f1-30cf-bd11-4b006b8c6dd6&quot;,&quot;title&quot;:&quot;Effects of mechanical property variability in lead rubber bearings on the response of seismic isolation system for different ground motions&quot;,&quot;author&quot;:[{&quot;family&quot;:&quot;Choun&quot;,&quot;given&quot;:&quot;Young Sun&quot;,&quot;parse-names&quot;:false,&quot;dropping-particle&quot;:&quot;&quot;,&quot;non-dropping-particle&quot;:&quot;&quot;},{&quot;family&quot;:&quot;Park&quot;,&quot;given&quot;:&quot;Junhee&quot;,&quot;parse-names&quot;:false,&quot;dropping-particle&quot;:&quot;&quot;,&quot;non-dropping-particle&quot;:&quot;&quot;},{&quot;family&quot;:&quot;Choi&quot;,&quot;given&quot;:&quot;In Kil&quot;,&quot;parse-names&quot;:false,&quot;dropping-particle&quot;:&quot;&quot;,&quot;non-dropping-particle&quot;:&quot;&quot;}],&quot;container-title&quot;:&quot;Nuclear Engineering and Technology&quot;,&quot;DOI&quot;:&quot;10.5516/NET.09.2014.718&quot;,&quot;ISSN&quot;:&quot;2234358X&quot;,&quot;issued&quot;:{&quot;date-parts&quot;:[[2014]]},&quot;abstract&quot;:&quot;The effects of variability of the mechanical properties of lead rubber bearings on the response of a seismic isolation system are investigated. Material variability in manufacturing, aging, and operation temperature is assumed, and two variation models of an isolation system are considered. To evaluate the effect of ground motion characteristics on the response, 27 earthquake record sets with different peak A/V ratios were selected, and three components of ground motions were used for a seismic response analysis. The response in an isolation system and a superstructure increases significantly for ground motions with low A/V ratios. The variation in the mechanical properties of isolators results in a significant influence on the shear strains of the isolators and the acceleration response of the superstructure. The variation provisions in the ASCE-4 are reasonable, but more strict variation limits should be given to isolation systems subjected to ground motions having low A/V ratios. For application of seismic isolation systems to safety-related nuclear structures, the variation in the material and mechanical properties of the isolation system should be properly controlled during the manufacturing and aging processes. In addition, special consideration should be given to minimize the accidental torsion caused by the dissimilarity in the stiffness variations of the isolators.&quot;,&quot;issue&quot;:&quot;5&quot;,&quot;volume&quot;:&quot;46&quot;,&quot;container-title-short&quot;:&quot;&quot;},&quot;isTemporary&quot;:false}]},{&quot;citationID&quot;:&quot;MENDELEY_CITATION_13fb1ded-cd50-4d58-a84a-95fe808b78c7&quot;,&quot;properties&quot;:{&quot;noteIndex&quot;:0},&quot;isEdited&quot;:false,&quot;manualOverride&quot;:{&quot;isManuallyOverridden&quot;:false,&quot;citeprocText&quot;:&quot;(Medeot, 2010)&quot;,&quot;manualOverrideText&quot;:&quot;&quot;},&quot;citationTag&quot;:&quot;MENDELEY_CITATION_v3_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&quot;,&quot;citationItems&quot;:[{&quot;id&quot;:&quot;0364c54d-5b52-3923-98ef-ac2722829b9f&quot;,&quot;itemData&quot;:{&quot;type&quot;:&quot;paper-conference&quot;,&quot;id&quot;:&quot;0364c54d-5b52-3923-98ef-ac2722829b9f&quot;,&quot;title&quot;:&quot;The European standard on anti-seismic devices&quot;,&quot;author&quot;:[{&quot;family&quot;:&quot;Medeot&quot;,&quot;given&quot;:&quot;Renzo&quot;,&quot;parse-names&quot;:false,&quot;dropping-particle&quot;:&quot;&quot;,&quot;non-dropping-particle&quot;:&quot;&quot;}],&quot;container-title&quot;:&quot;Large Structures and Infrastructures for Environmentally Constrained and Urbanised Areas&quot;,&quot;issued&quot;:{&quot;date-parts&quot;:[[2010]]},&quot;abstract&quot;:&quot;The Italian Standardization Institute (UNI) forwarded to the European Committee on Standardization (CEN) a formal request calling for the creation of a Technical Committee charged with drafting a norm to cover anti-seismic hardware in 1992. The European Committee for Standardization (CEN) officially created the Technical Committee CEN-TC 340: Anti-seismic Devices in 1993. The mission of this TC was to proceed with the standardization of devices for use in structures erected in seismic areas and designed in accordance with EUROCODE 8: Design of Structures for Earthquake Resistance. The scope of the paper is that of illustrating the structure of the Norm EN 15129: Anti-seismic Devices , the criteria adopted in its drafting, the procedures followed for its approval, and some of the aspects which render this Standard unique and innovative.&quot;,&quot;container-title-short&quot;:&quot;&quot;},&quot;isTemporary&quot;:false}]},{&quot;citationID&quot;:&quot;MENDELEY_CITATION_9c354a74-d4ab-4b18-b38a-409a606d8246&quot;,&quot;properties&quot;:{&quot;noteIndex&quot;:0},&quot;isEdited&quot;:false,&quot;manualOverride&quot;:{&quot;isManuallyOverridden&quot;:false,&quot;citeprocText&quot;:&quot;(Milani and Milani, 2014)&quot;,&quot;manualOverrideText&quot;:&quot;&quot;},&quot;citationTag&quot;:&quot;MENDELEY_CITATION_v3_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&quot;,&quot;citationItems&quot;:[{&quot;id&quot;:&quot;bbb324b4-1d33-3cf9-afa1-b6f52f9eab46&quot;,&quot;itemData&quot;:{&quot;type&quot;:&quot;article-journal&quot;,&quot;id&quot;:&quot;bbb324b4-1d33-3cf9-afa1-b6f52f9eab46&quot;,&quot;title&quot;:&quot;Effective closed form starting point determination for kinetic model interpreting NR vulcanized with sulphur&quot;,&quot;author&quot;:[{&quot;family&quot;:&quot;Milani&quot;,&quot;given&quot;:&quot;G.&quot;,&quot;parse-names&quot;:false,&quot;dropping-particle&quot;:&quot;&quot;,&quot;non-dropping-particle&quot;:&quot;&quot;},{&quot;family&quot;:&quot;Milani&quot;,&quot;given&quot;:&quot;F.&quot;,&quot;parse-names&quot;:false,&quot;dropping-particle&quot;:&quot;&quot;,&quot;non-dropping-particle&quot;:&quot;&quot;}],&quot;container-title&quot;:&quot;Journal of Mathematical Chemistry&quot;,&quot;DOI&quot;:&quot;10.1007/s10910-013-0272-2&quot;,&quot;ISSN&quot;:&quot;02599791&quot;,&quot;issued&quot;:{&quot;date-parts&quot;:[[2014]]},&quot;abstract&quot;:&quot;In this paper, a closed form analytical approach for a recently presented kinetic model proposed in Milani and Milani (Polym Test, 2013, under review) to interpret NR sulphur vulcanization in presence of either experimental or surrogate rheometer curves is proposed. The model has kinetic base and is aimed at predicting, by means of a very refined approach, the vulcanization degree of NR vulcanized with sulphur. It needs as input only rheometer curves to fit and provides as output kinetic constants of the single reactions occurring during the crosslink process. In Milani and Milani (Polym Test, 2013, under review) a cure chemical scheme constituted by five reactions occurring in series and parallel was adopted. The chemical scheme, translatedmathematically into a differential equations system,was suitably re-arranged and a single analytical equation was derived, representing rubber crosslink degree evolution upon time. The main drawback of such procedure is that the five kinetic constants corresponding to each reaction were determined through a standard non-linear least squares procedure, trying to minimize the deviation of the analytical cure curve from experimental data. Such a limitation is here superseded and a major improvement is proposed utilizing (1) a closed form solution which does not require any optimization algorithm and (2) finding analytically a starting point for the unknown kinetic constants, very near to the actual solution and thus very convenient for a successive least squares minimization. In the model, it is shown how the analytical condition deduced from the scorch point (second derivative of the rheometer curve equal to zero) and two further conditions, e.g. the time at 90%of vulcanization and the reversion percentage, allow the simple direct evaluation of kinetic constants, providing a closed form analytical formula to predict well the state of cure of the rubber under consideration. To assess the results obtained with themodel proposed, several examples on two different NRs are discussed. The approach proved to be extremely robust and much faster when compared with the model proposed by Milani and Milani (Polym Test, 2013, under review). © Springer Science+Business Media New York 2013.&quot;,&quot;issue&quot;:&quot;2&quot;,&quot;volume&quot;:&quot;52&quot;,&quot;container-title-short&quot;:&quot;J Math Chem&quot;},&quot;isTemporary&quot;:false}]},{&quot;citationID&quot;:&quot;MENDELEY_CITATION_495fc012-025d-42d1-a05a-c794fccd21e5&quot;,&quot;properties&quot;:{&quot;noteIndex&quot;:0},&quot;isEdited&quot;:false,&quot;manualOverride&quot;:{&quot;isManuallyOverridden&quot;:false,&quot;citeprocText&quot;:&quot;(Milani and Milani, 2021)&quot;,&quot;manualOverrideText&quot;:&quot;&quot;},&quot;citationTag&quot;:&quot;MENDELEY_CITATION_v3_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&quot;,&quot;citationItems&quot;:[{&quot;id&quot;:&quot;f4c2e2d4-a8fd-3963-9b5f-3ef335105381&quot;,&quot;itemData&quot;:{&quot;type&quot;:&quot;article-journal&quot;,&quot;id&quot;:&quot;f4c2e2d4-a8fd-3963-9b5f-3ef335105381&quot;,&quot;title&quot;:&quot;Relation between activation energy and induction in rubber sulfur vulcanization: An experimental study&quot;,&quot;author&quot;:[{&quot;family&quot;:&quot;Milani&quot;,&quot;given&quot;:&quot;Gabriele&quot;,&quot;parse-names&quot;:false,&quot;dropping-particle&quot;:&quot;&quot;,&quot;non-dropping-particle&quot;:&quot;&quot;},{&quot;family&quot;:&quot;Milani&quot;,&quot;given&quot;:&quot;Federico&quot;,&quot;parse-names&quot;:false,&quot;dropping-particle&quot;:&quot;&quot;,&quot;non-dropping-particle&quot;:&quot;&quot;}],&quot;container-title&quot;:&quot;Journal of Applied Polymer Science&quot;,&quot;DOI&quot;:&quot;10.1002/app.50073&quot;,&quot;ISSN&quot;:&quot;10974628&quot;,&quot;issued&quot;:{&quot;date-parts&quot;:[[2021]]},&quot;abstract&quot;:&quot;The article presents the possibility to use the so-called frequency factors in order to select the optimal temperature to mix rubber blend recipes before vulcanization without inducing premature crosslinking. As secondary result of the research, it provides a very simple approach to evaluate induction assuming a first order kinetic approach. It has been frequently observed that the activation energy in a first order rubber vulcanization scheme appears to be function of the particular activators used and that activation energy links to the so-called waiting time (and induction) by means of the frequency factor through an exponential relationship. A total of 212 rheometer curves are experimentally obtained and suitably postprocessed, consisting of pure natural rubber (NR), polybutadiene (PB), and 50–50 or 70%–30% NR-PR blends in presence of different concentrations of sulfur and accelerants (diphenyl guanidine [DPG] and N-t-butylbenzothiazole-sulfenamide [TBBS]). Data reduction is carried out to have an insight into the most suitable temperature to utilize in the different cases in order to: (a) Obtain the best mixed blends without risking premature vulcanization and (b) design the induction phase without over vulcanize the blend and/or delaying curing because the time required is too long. Waiting time and induction are evaluated by means of a well-established exponential law requiring the knowledge of the activation energy (assuming for the sake of simplicity that crosslinking occurs following a first order reaction kinetic law) and a constant called “frequency factor”. Frequency factor, considering all reactions monomolecular for the sake of simplicity, is assumed of the order of magnitude of 10−13–10−14 s. All experimental data carried out are critically compared and a wide explanation of the expected induction times and most suitable temperatures to use in the mixing phase is provided in the different cases considered. The article provides a meaningful insight into the importance of the link existing among activation energy, vulcanization recipe (with particular regard to concentration of accelerants, blend between two rubbers with very different activation energies and interaction between two accelerants) and mixing temperature to adopt before curing.&quot;,&quot;issue&quot;:&quot;12&quot;,&quot;volume&quot;:&quot;138&quot;,&quot;container-title-short&quot;:&quot;J Appl Polym Sci&quot;},&quot;isTemporary&quot;:false}]},{&quot;citationID&quot;:&quot;MENDELEY_CITATION_35830a32-0f46-46f3-ac3c-16c1da58a460&quot;,&quot;properties&quot;:{&quot;noteIndex&quot;:0},&quot;isEdited&quot;:false,&quot;manualOverride&quot;:{&quot;isManuallyOverridden&quot;:false,&quot;citeprocText&quot;:&quot;(MathWorks, 2020)&quot;,&quot;manualOverrideText&quot;:&quot;&quot;},&quot;citationTag&quot;:&quot;MENDELEY_CITATION_v3_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&quot;,&quot;citationItems&quot;:[{&quot;id&quot;:&quot;de9e4a78-8e93-3938-ae4a-ad102a3b87ed&quot;,&quot;itemData&quot;:{&quot;type&quot;:&quot;article-journal&quot;,&quot;id&quot;:&quot;de9e4a78-8e93-3938-ae4a-ad102a3b87ed&quot;,&quot;title&quot;:&quot;MATLAB (R2020b)&quot;,&quot;author&quot;:[{&quot;family&quot;:&quot;MathWorks&quot;,&quot;given&quot;:&quot;The&quot;,&quot;parse-names&quot;:false,&quot;dropping-particle&quot;:&quot;&quot;,&quot;non-dropping-particle&quot;:&quot;&quot;}],&quot;container-title&quot;:&quot;The MathWorks Inc.&quot;,&quot;ISSN&quot;:&quot;18783554&quot;,&quot;issued&quot;:{&quot;date-parts&quot;:[[2020]]},&quot;abstract&quot;:&quot;The Mathworks (1994-2017). MATLAB: The language of technical computing Computer software. http://www.mathworks.com/products/matlab/.&quot;,&quot;issue&quot;:&quot;x&quot;,&quot;container-title-short&quot;:&quot;&quot;},&quot;isTemporary&quot;:false}]},{&quot;citationID&quot;:&quot;MENDELEY_CITATION_a5d38736-6deb-443c-a5c1-fc34be7aab93&quot;,&quot;properties&quot;:{&quot;noteIndex&quot;:0},&quot;isEdited&quot;:false,&quot;manualOverride&quot;:{&quot;isManuallyOverridden&quot;:false,&quot;citeprocText&quot;:&quot;(Milani, 2013)&quot;,&quot;manualOverrideText&quot;:&quot;&quot;},&quot;citationTag&quot;:&quot;MENDELEY_CITATION_v3_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&quot;,&quot;citationItems&quot;:[{&quot;id&quot;:&quot;f6f72a63-9244-3f3a-b3f1-ec187b88d463&quot;,&quot;itemData&quot;:{&quot;type&quot;:&quot;article-journal&quot;,&quot;id&quot;:&quot;f6f72a63-9244-3f3a-b3f1-ec187b88d463&quot;,&quot;title&quot;:&quot;Closed form analytical approach for a second order non-linear ODE interpreting EPDM vulcanization with peroxides&quot;,&quot;author&quot;:[{&quot;family&quot;:&quot;Milani&quot;,&quot;given&quot;:&quot;G.&quot;,&quot;parse-names&quot;:false,&quot;dropping-particle&quot;:&quot;&quot;,&quot;non-dropping-particle&quot;:&quot;&quot;}],&quot;container-title&quot;:&quot;Journal of Mathematical Chemistry&quot;,&quot;DOI&quot;:&quot;10.1007/s10910-013-0198-8&quot;,&quot;ISSN&quot;:&quot;02599791&quot;,&quot;issued&quot;:{&quot;date-parts&quot;:[[2013]]},&quot;abstract&quot;:&quot;In this paper, the recently presented kinetic model proposed in Milani and Milani (J Math Chem 51(3):1116-1133, 2013) to interpret EPDM peroxide vulcanization is extensively revised and the resultant second order ODE is solved by means of an approximate but effective closed form analytical approach. The model has kinetic base and it is aimed at predicting, by means of a very refined approach, the vulcanization degree of rubber vulcanized with peroxides. Such a procedure takes contemporarily into consideration, albeit within a simplified scheme, the actual reactions occurring during peroxidic curing, namely initiation, H-abstraction, combination and addition, and supersedes the simplified approach used in practice, which assumes for peroxidic curing a single first order reaction. The main drawback of the overall procedure proposed in Milani and Milani (J Math Chem 51(3):1116-1133, 2013) is that the single second order non-linear differential equation obtained mathematically and representing the crosslink evolution with respect to time, was solved numerically by means of a Runge-Kutta approach. Such a limitation is here superseded and a major improvement is proposed allowing the utilization of an approximate but still effective closed form solution. After some simplifications applied on some parts of the solving function not allowing direct closed form integration, an analytical function is proposed. Kinetic parameters within the analytical model are evaluated through least squares where target data are represented by few experimental normalized rheometer curve values. In order to have an insight into the reliability of the numerical approach proposed, a case of technical interest of an EPDM with low unsaturation and crosslinked with three different peroxides at three increasing temperatures is critically discussed. © 2013 Springer Science+Business Media New York.&quot;,&quot;issue&quot;:&quot;8&quot;,&quot;volume&quot;:&quot;51&quot;,&quot;container-title-short&quot;:&quot;J Math Chem&quot;},&quot;isTemporary&quot;:false}]},{&quot;citationID&quot;:&quot;MENDELEY_CITATION_47751005-e159-4df5-935d-c05f32327277&quot;,&quot;properties&quot;:{&quot;noteIndex&quot;:0},&quot;isEdited&quot;:false,&quot;manualOverride&quot;:{&quot;isManuallyOverridden&quot;:false,&quot;citeprocText&quot;:&quot;(Pianese et al., 2021)&quot;,&quot;manualOverrideText&quot;:&quot;&quot;},&quot;citationTag&quot;:&quot;MENDELEY_CITATION_v3_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&quot;,&quot;citationItems&quot;:[{&quot;id&quot;:&quot;658ac9b9-c583-3110-9b28-70acb79c5393&quot;,&quot;itemData&quot;:{&quot;type&quot;:&quot;article-journal&quot;,&quot;id&quot;:&quot;658ac9b9-c583-3110-9b28-70acb79c5393&quot;,&quot;title&quot;:&quot;Optimal vulcanization of unbonded fiber reinforced elastomeric isolator devices&quot;,&quot;author&quot;:[{&quot;family&quot;:&quot;Pianese&quot;,&quot;given&quot;:&quot;Gaetano&quot;,&quot;parse-names&quot;:false,&quot;dropping-particle&quot;:&quot;&quot;,&quot;non-dropping-particle&quot;:&quot;&quot;},{&quot;family&quot;:&quot;Milani&quot;,&quot;given&quot;:&quot;Gabriele&quot;,&quot;parse-names&quot;:false,&quot;dropping-particle&quot;:&quot;&quot;,&quot;non-dropping-particle&quot;:&quot;&quot;},{&quot;family&quot;:&quot;Cerchiaro&quot;,&quot;given&quot;:&quot;Renato&quot;,&quot;parse-names&quot;:false,&quot;dropping-particle&quot;:&quot;&quot;,&quot;non-dropping-particle&quot;:&quot;&quot;},{&quot;family&quot;:&quot;Milani&quot;,&quot;given&quot;:&quot;Federico&quot;,&quot;parse-names&quot;:false,&quot;dropping-particle&quot;:&quot;&quot;,&quot;non-dropping-particle&quot;:&quot;&quot;}],&quot;container-title&quot;:&quot;Chemical Engineering Transactions&quot;,&quot;DOI&quot;:&quot;10.3303/CET2186221&quot;,&quot;ISSN&quot;:&quot;22839216&quot;,&quot;issued&quot;:{&quot;date-parts&quot;:[[2021]]},&quot;abstract&quot;:&quot;Elastomeric seismic isolation is a technique diffused in civil engineering to protect existing and new structures against earthquakes. It consists in introducing between the superstructure and the foundation several devices (called seismic isolators) having the property to carry vertical loads maintaining at the same time the shear modulus small, increasing considerably the natural period of the structure, where the spectral acceleration drops down (Habieb et al., 2020 and 2019a, 2019b, 2019c, 2019d, 2018). This study investigates the possibility of using recycled rubber in the form of reactivated EPDM (made by 2/3 of regenerated rubber and 1/3 of virgin rubber) for the production of low cost rubber isolators (Habieb et al., 2020). A Fiber Reinforced Elastomeric Isolator FREI prototype constituted by five EPDM pads and four GFRP laminas interposed between contiguous pads is cured in the lab at 130°C and the level of vulcanization is experimentally provided measuring Shore A hardness on several points. A 3D numerical model based on both finite differences and FEM is proposed to predict the degree of vulcanization of the FREI numerically. It is found that the crosslinking density obtained is suboptimal (but still acceptable for an engineering point of view) and that it is required to increase the vulcanization temperature to obtain a full and homogeneous curing.&quot;,&quot;volume&quot;:&quot;86&quot;,&quot;container-title-short&quot;:&quot;Chem Eng Trans&quot;},&quot;isTemporary&quot;:false}]},{&quot;citationID&quot;:&quot;MENDELEY_CITATION_3ded85c2-a44f-4d74-b1c8-22741bacc2be&quot;,&quot;properties&quot;:{&quot;noteIndex&quot;:0},&quot;isEdited&quot;:false,&quot;manualOverride&quot;:{&quot;isManuallyOverridden&quot;:false,&quot;citeprocText&quot;:&quot;(Sandberg and Bäckström, 1979)&quot;,&quot;manualOverrideText&quot;:&quot;&quot;},&quot;citationTag&quot;:&quot;MENDELEY_CITATION_v3_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&quot;,&quot;citationItems&quot;:[{&quot;id&quot;:&quot;d5d63745-570f-331c-985c-33402bcc3c5a&quot;,&quot;itemData&quot;:{&quot;type&quot;:&quot;article-journal&quot;,&quot;id&quot;:&quot;d5d63745-570f-331c-985c-33402bcc3c5a&quot;,&quot;title&quot;:&quot;Thermal properties of natural rubber versus temperature and pressure&quot;,&quot;author&quot;:[{&quot;family&quot;:&quot;Sandberg&quot;,&quot;given&quot;:&quot;O.&quot;,&quot;parse-names&quot;:false,&quot;dropping-particle&quot;:&quot;&quot;,&quot;non-dropping-particle&quot;:&quot;&quot;},{&quot;family&quot;:&quot;Bäckström&quot;,&quot;given&quot;:&quot;G.&quot;,&quot;parse-names&quot;:false,&quot;dropping-particle&quot;:&quot;&quot;,&quot;non-dropping-particle&quot;:&quot;&quot;}],&quot;container-title&quot;:&quot;Journal of Applied Physics&quot;,&quot;DOI&quot;:&quot;10.1063/1.326529&quot;,&quot;ISSN&quot;:&quot;00218979&quot;,&quot;issued&quot;:{&quot;date-parts&quot;:[[1979]]},&quot;abstract&quot;:&quot;The thermal conductivity λ and the heat capacity per unit volume ρcp were determined by the transient hot-wire method at pressures up to 1.0 GPa and in the temperature range 130-340 K. Specimens were cold-pressed pure rubber and hot-pressed rubber containing 3.7% sulphur. The vulcanized variety was found to have a higher glass transition temperature Tg at all pressures. Our value of Tg at atmospheric pressure is higher by 23 K than the previously reported values from quasistatic experiments, which can be accounted for by the relaxation time of the excitation mode. The derivative of the transition temperature ∂Tg/∂P was found to decrease with increasing pressure for both samples, as predicted by a recent theory. The thermal-expansion coefficient was determined under pressure from the temperature response to adiabatic pressurization using the heat-capacity data.&quot;,&quot;issue&quot;:&quot;7&quot;,&quot;volume&quot;:&quot;50&quot;,&quot;container-title-short&quot;:&quot;J Appl Phys&quot;},&quot;isTemporary&quot;:false}]},{&quot;citationID&quot;:&quot;MENDELEY_CITATION_9544d355-ccc6-4f2b-85bf-d578fbc919f6&quot;,&quot;properties&quot;:{&quot;noteIndex&quot;:0},&quot;isEdited&quot;:false,&quot;manualOverride&quot;:{&quot;isManuallyOverridden&quot;:false,&quot;citeprocText&quot;:&quot;(Habieb et al., 2022)&quot;,&quot;manualOverrideText&quot;:&quot;&quot;},&quot;citationTag&quot;:&quot;MENDELEY_CITATION_v3_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&quot;,&quot;citationItems&quot;:[{&quot;id&quot;:&quot;d8ed9ec2-4d15-305f-9015-32d1977b8236&quot;,&quot;itemData&quot;:{&quot;type&quot;:&quot;article-journal&quot;,&quot;id&quot;:&quot;d8ed9ec2-4d15-305f-9015-32d1977b8236&quot;,&quot;title&quot;:&quot;Vulcanization degree influence on the mechanical properties of Fiber Reinforced Elastomeric Isolators made with reactivated EPDM&quot;,&quot;author&quot;:[{&quot;family&quot;:&quot;Habieb&quot;,&quot;given&quot;:&quot;A. B.&quot;,&quot;parse-names&quot;:false,&quot;dropping-particle&quot;:&quot;&quot;,&quot;non-dropping-particle&quot;:&quot;&quot;},{&quot;family&quot;:&quot;Milani&quot;,&quot;given&quot;:&quot;F.&quot;,&quot;parse-names&quot;:false,&quot;dropping-particle&quot;:&quot;&quot;,&quot;non-dropping-particle&quot;:&quot;&quot;},{&quot;family&quot;:&quot;Milani&quot;,&quot;given&quot;:&quot;G.&quot;,&quot;parse-names&quot;:false,&quot;dropping-particle&quot;:&quot;&quot;,&quot;non-dropping-particle&quot;:&quot;&quot;},{&quot;family&quot;:&quot;Pianese&quot;,&quot;given&quot;:&quot;G.&quot;,&quot;parse-names&quot;:false,&quot;dropping-particle&quot;:&quot;&quot;,&quot;non-dropping-particle&quot;:&quot;&quot;},{&quot;family&quot;:&quot;Torrini&quot;,&quot;given&quot;:&quot;D.&quot;,&quot;parse-names&quot;:false,&quot;dropping-particle&quot;:&quot;&quot;,&quot;non-dropping-particle&quot;:&quot;&quot;}],&quot;container-title&quot;:&quot;Polymer Testing&quot;,&quot;DOI&quot;:&quot;10.1016/j.polymertesting.2022.107496&quot;,&quot;ISSN&quot;:&quot;01429418&quot;,&quot;issued&quot;:{&quot;date-parts&quot;:[[2022]]},&quot;abstract&quot;:&quot;Rubber is well known as the basic material for some structural devices, such as seaport fenders and seismic isolators. In practice, to seismically isolate a structure it is necessary to interpose between the foundation and the superstructure a rubber device that increases the period of the superstructure, a feature that allows the structure to be “transparent” to the seismic excitation. A seismic isolator is constituted typically by a package of several rubber pads 1–2 cm thick vertically interspersed with either steel laminas or FRP dry textiles suitably treated. In this latter case the isolator is called FREI (Fiber Reinforced Elastomeric Isolator). FREIs exhibit light weight, easy installation and low cost. In this study, recycled rubber in the form of reactivated EPDM has been used to produce very low cost FREIs, combined with glass fiber reinforcement. To be ready for structural application, the rubber used must be vulcanized correctly to properly create the polymer crosslinking. However, all rubber mechanical properties are strongly affected by curing temperature and curing time. Here, the mechanical properties of a typology of FREI conceived and produced by the authors in prototypes are evaluated through a series of experimental tests and numerical computations, taking into account the different levels of vulcanization degree. Shore A hardness test, uniaxial tensile test, and relaxation test have been conducted and verified through Finite Element (FE) modeling. All collected data allow to precisely determine the curing time and temperature to use in the industrial production to obtain optimal output mechanical properties for FREIs.&quot;,&quot;volume&quot;:&quot;108&quot;,&quot;container-title-short&quot;:&quot;Polym Test&quot;},&quot;isTemporary&quot;:false}]}]"/>
    <we:property name="MENDELEY_CITATIONS_LOCALE_CODE" value="&quot;en-US&quot;"/>
    <we:property name="MENDELEY_CITATIONS_STYLE" value="{&quot;id&quot;:&quot;https://www.zotero.org/styles/elsevier-harvard2&quot;,&quot;title&quot;:&quot;Elsevier - Harvard 2&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2473</Words>
  <Characters>14099</Characters>
  <Application>Microsoft Office Word</Application>
  <DocSecurity>0</DocSecurity>
  <Lines>117</Lines>
  <Paragraphs>33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Gaetano Pianese</cp:lastModifiedBy>
  <cp:revision>55</cp:revision>
  <cp:lastPrinted>2015-05-12T18:31:00Z</cp:lastPrinted>
  <dcterms:created xsi:type="dcterms:W3CDTF">2023-01-05T17:45:00Z</dcterms:created>
  <dcterms:modified xsi:type="dcterms:W3CDTF">2023-04-15T17:30:00Z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