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42D89" w14:textId="77777777" w:rsidR="00D5254C" w:rsidRDefault="00D5254C"/>
    <w:tbl>
      <w:tblPr>
        <w:tblW w:w="8782" w:type="dxa"/>
        <w:jc w:val="center"/>
        <w:tblLayout w:type="fixed"/>
        <w:tblLook w:val="04A0" w:firstRow="1" w:lastRow="0" w:firstColumn="1" w:lastColumn="0" w:noHBand="0" w:noVBand="1"/>
      </w:tblPr>
      <w:tblGrid>
        <w:gridCol w:w="6941"/>
        <w:gridCol w:w="1841"/>
      </w:tblGrid>
      <w:tr w:rsidR="00D5254C" w14:paraId="56C30113" w14:textId="77777777">
        <w:trPr>
          <w:trHeight w:val="852"/>
          <w:jc w:val="center"/>
        </w:trPr>
        <w:tc>
          <w:tcPr>
            <w:tcW w:w="6940" w:type="dxa"/>
            <w:vMerge w:val="restart"/>
            <w:tcBorders>
              <w:right w:val="single" w:sz="4" w:space="0" w:color="000000"/>
            </w:tcBorders>
          </w:tcPr>
          <w:p w14:paraId="7E239A16" w14:textId="77777777" w:rsidR="00D5254C" w:rsidRDefault="00000000">
            <w:pPr>
              <w:widowControl w:val="0"/>
              <w:tabs>
                <w:tab w:val="left" w:pos="-108"/>
              </w:tabs>
              <w:ind w:left="-108"/>
              <w:jc w:val="left"/>
            </w:pPr>
            <w:r>
              <w:rPr>
                <w:noProof/>
              </w:rPr>
              <w:drawing>
                <wp:inline distT="0" distB="0" distL="0" distR="0" wp14:anchorId="3407D9F8" wp14:editId="2C41D8C9">
                  <wp:extent cx="640080" cy="373380"/>
                  <wp:effectExtent l="0" t="0" r="0" b="0"/>
                  <wp:docPr id="1"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cetlogo"/>
                          <pic:cNvPicPr>
                            <a:picLocks noChangeAspect="1" noChangeArrowheads="1"/>
                          </pic:cNvPicPr>
                        </pic:nvPicPr>
                        <pic:blipFill>
                          <a:blip r:embed="rId5"/>
                          <a:stretch>
                            <a:fillRect/>
                          </a:stretch>
                        </pic:blipFill>
                        <pic:spPr bwMode="auto">
                          <a:xfrm>
                            <a:off x="0" y="0"/>
                            <a:ext cx="640080" cy="373380"/>
                          </a:xfrm>
                          <a:prstGeom prst="rect">
                            <a:avLst/>
                          </a:prstGeom>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36DB3C79" w14:textId="77777777" w:rsidR="00D5254C" w:rsidRDefault="00000000">
            <w:pPr>
              <w:widowControl w:val="0"/>
              <w:tabs>
                <w:tab w:val="left" w:pos="-108"/>
              </w:tabs>
              <w:ind w:left="-108"/>
              <w:rPr>
                <w:rFonts w:cs="Arial"/>
                <w:b/>
                <w:bCs/>
                <w:i/>
                <w:iCs/>
                <w:color w:val="000066"/>
                <w:sz w:val="22"/>
                <w:szCs w:val="22"/>
                <w:lang w:eastAsia="it-IT"/>
              </w:rPr>
            </w:pPr>
            <w:r>
              <w:rPr>
                <w:rFonts w:cs="Arial"/>
                <w:b/>
                <w:bCs/>
                <w:i/>
                <w:iCs/>
                <w:color w:val="000066"/>
                <w:sz w:val="22"/>
                <w:szCs w:val="22"/>
                <w:lang w:eastAsia="it-IT"/>
              </w:rPr>
              <w:t xml:space="preserve">VOL.  </w:t>
            </w:r>
            <w:proofErr w:type="gramStart"/>
            <w:r>
              <w:rPr>
                <w:rFonts w:cs="Arial"/>
                <w:b/>
                <w:bCs/>
                <w:i/>
                <w:iCs/>
                <w:color w:val="000066"/>
                <w:sz w:val="22"/>
                <w:szCs w:val="22"/>
                <w:lang w:eastAsia="it-IT"/>
              </w:rPr>
              <w:t xml:space="preserve">  ,</w:t>
            </w:r>
            <w:proofErr w:type="gramEnd"/>
            <w:r>
              <w:rPr>
                <w:rFonts w:cs="Arial"/>
                <w:b/>
                <w:bCs/>
                <w:i/>
                <w:iCs/>
                <w:color w:val="000066"/>
                <w:sz w:val="22"/>
                <w:szCs w:val="22"/>
                <w:lang w:eastAsia="it-IT"/>
              </w:rPr>
              <w:t xml:space="preserve"> 2023</w:t>
            </w:r>
          </w:p>
        </w:tc>
        <w:tc>
          <w:tcPr>
            <w:tcW w:w="1841" w:type="dxa"/>
            <w:tcBorders>
              <w:left w:val="single" w:sz="4" w:space="0" w:color="000000"/>
              <w:right w:val="single" w:sz="4" w:space="0" w:color="000000"/>
            </w:tcBorders>
          </w:tcPr>
          <w:p w14:paraId="13ABC45A" w14:textId="77777777" w:rsidR="00D5254C" w:rsidRDefault="00000000">
            <w:pPr>
              <w:widowControl w:val="0"/>
              <w:spacing w:line="140" w:lineRule="atLeast"/>
              <w:jc w:val="right"/>
              <w:rPr>
                <w:rFonts w:cs="Arial"/>
                <w:sz w:val="14"/>
                <w:szCs w:val="14"/>
              </w:rPr>
            </w:pPr>
            <w:r>
              <w:rPr>
                <w:rFonts w:cs="Arial"/>
                <w:sz w:val="14"/>
                <w:szCs w:val="14"/>
              </w:rPr>
              <w:t>A publication of</w:t>
            </w:r>
          </w:p>
          <w:p w14:paraId="3F9874BB" w14:textId="77777777" w:rsidR="00D5254C" w:rsidRDefault="00000000">
            <w:pPr>
              <w:widowControl w:val="0"/>
              <w:jc w:val="right"/>
            </w:pPr>
            <w:r>
              <w:rPr>
                <w:noProof/>
              </w:rPr>
              <w:drawing>
                <wp:inline distT="0" distB="0" distL="0" distR="0" wp14:anchorId="75265AC0" wp14:editId="5B747FBE">
                  <wp:extent cx="670560" cy="358140"/>
                  <wp:effectExtent l="0" t="0" r="0" b="0"/>
                  <wp:docPr id="2"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descr="aidiclogo_grande"/>
                          <pic:cNvPicPr>
                            <a:picLocks noChangeAspect="1" noChangeArrowheads="1"/>
                          </pic:cNvPicPr>
                        </pic:nvPicPr>
                        <pic:blipFill>
                          <a:blip r:embed="rId6"/>
                          <a:stretch>
                            <a:fillRect/>
                          </a:stretch>
                        </pic:blipFill>
                        <pic:spPr bwMode="auto">
                          <a:xfrm>
                            <a:off x="0" y="0"/>
                            <a:ext cx="670560" cy="358140"/>
                          </a:xfrm>
                          <a:prstGeom prst="rect">
                            <a:avLst/>
                          </a:prstGeom>
                        </pic:spPr>
                      </pic:pic>
                    </a:graphicData>
                  </a:graphic>
                </wp:inline>
              </w:drawing>
            </w:r>
          </w:p>
        </w:tc>
      </w:tr>
      <w:tr w:rsidR="00D5254C" w14:paraId="0EDE72AE" w14:textId="77777777">
        <w:trPr>
          <w:trHeight w:val="567"/>
          <w:jc w:val="center"/>
        </w:trPr>
        <w:tc>
          <w:tcPr>
            <w:tcW w:w="6940" w:type="dxa"/>
            <w:vMerge/>
            <w:tcBorders>
              <w:right w:val="single" w:sz="4" w:space="0" w:color="000000"/>
            </w:tcBorders>
          </w:tcPr>
          <w:p w14:paraId="120D1943" w14:textId="77777777" w:rsidR="00D5254C" w:rsidRDefault="00D5254C">
            <w:pPr>
              <w:widowControl w:val="0"/>
            </w:pPr>
          </w:p>
        </w:tc>
        <w:tc>
          <w:tcPr>
            <w:tcW w:w="1841" w:type="dxa"/>
            <w:tcBorders>
              <w:left w:val="single" w:sz="4" w:space="0" w:color="000000"/>
              <w:right w:val="single" w:sz="4" w:space="0" w:color="000000"/>
            </w:tcBorders>
          </w:tcPr>
          <w:p w14:paraId="1B8ECD46" w14:textId="77777777" w:rsidR="00D5254C" w:rsidRDefault="00000000">
            <w:pPr>
              <w:widowControl w:val="0"/>
              <w:spacing w:line="140" w:lineRule="atLeast"/>
              <w:jc w:val="right"/>
              <w:rPr>
                <w:rFonts w:cs="Arial"/>
                <w:sz w:val="14"/>
                <w:szCs w:val="14"/>
              </w:rPr>
            </w:pPr>
            <w:r>
              <w:rPr>
                <w:rFonts w:cs="Arial"/>
                <w:sz w:val="14"/>
                <w:szCs w:val="14"/>
              </w:rPr>
              <w:t>The Italian Association</w:t>
            </w:r>
          </w:p>
          <w:p w14:paraId="5065B72B" w14:textId="77777777" w:rsidR="00D5254C" w:rsidRDefault="00000000">
            <w:pPr>
              <w:widowControl w:val="0"/>
              <w:spacing w:line="140" w:lineRule="atLeast"/>
              <w:jc w:val="right"/>
              <w:rPr>
                <w:rFonts w:cs="Arial"/>
                <w:sz w:val="14"/>
                <w:szCs w:val="14"/>
              </w:rPr>
            </w:pPr>
            <w:r>
              <w:rPr>
                <w:rFonts w:cs="Arial"/>
                <w:sz w:val="14"/>
                <w:szCs w:val="14"/>
              </w:rPr>
              <w:t>of Chemical Engineering</w:t>
            </w:r>
          </w:p>
          <w:p w14:paraId="6930C40F" w14:textId="77777777" w:rsidR="00D5254C" w:rsidRDefault="00000000">
            <w:pPr>
              <w:widowControl w:val="0"/>
              <w:spacing w:line="140" w:lineRule="atLeast"/>
              <w:jc w:val="right"/>
              <w:rPr>
                <w:rFonts w:cs="Arial"/>
                <w:sz w:val="13"/>
                <w:szCs w:val="13"/>
              </w:rPr>
            </w:pPr>
            <w:r>
              <w:rPr>
                <w:rFonts w:cs="Arial"/>
                <w:sz w:val="13"/>
                <w:szCs w:val="13"/>
              </w:rPr>
              <w:t>Online at www.cetjournal.it</w:t>
            </w:r>
          </w:p>
        </w:tc>
      </w:tr>
      <w:tr w:rsidR="00D5254C" w14:paraId="66A4E339" w14:textId="77777777">
        <w:trPr>
          <w:trHeight w:val="68"/>
          <w:jc w:val="center"/>
        </w:trPr>
        <w:tc>
          <w:tcPr>
            <w:tcW w:w="8781" w:type="dxa"/>
            <w:gridSpan w:val="2"/>
            <w:tcBorders>
              <w:bottom w:val="single" w:sz="4" w:space="0" w:color="000000"/>
            </w:tcBorders>
          </w:tcPr>
          <w:p w14:paraId="06E24106" w14:textId="77777777" w:rsidR="00D5254C" w:rsidRDefault="00000000">
            <w:pPr>
              <w:widowControl w:val="0"/>
              <w:ind w:left="-107"/>
              <w:outlineLvl w:val="2"/>
              <w:rPr>
                <w:rFonts w:ascii="Tahoma" w:hAnsi="Tahoma" w:cs="Tahoma"/>
                <w:sz w:val="14"/>
                <w:szCs w:val="14"/>
              </w:rPr>
            </w:pPr>
            <w:r>
              <w:rPr>
                <w:rFonts w:ascii="Tahoma" w:hAnsi="Tahoma" w:cs="Tahoma"/>
                <w:iCs/>
                <w:color w:val="333333"/>
                <w:sz w:val="14"/>
                <w:szCs w:val="14"/>
                <w:lang w:eastAsia="it-IT"/>
              </w:rPr>
              <w:t>Guest Editors:</w:t>
            </w:r>
            <w:r>
              <w:rPr>
                <w:rFonts w:ascii="Tahoma" w:hAnsi="Tahoma" w:cs="Tahoma"/>
                <w:color w:val="000000"/>
                <w:sz w:val="14"/>
                <w:szCs w:val="14"/>
                <w:shd w:val="clear" w:color="auto" w:fill="FFFFFF"/>
              </w:rPr>
              <w:t xml:space="preserve"> </w:t>
            </w:r>
            <w:proofErr w:type="spellStart"/>
            <w:r>
              <w:rPr>
                <w:rFonts w:ascii="Tahoma" w:hAnsi="Tahoma" w:cs="Tahoma"/>
                <w:sz w:val="14"/>
                <w:szCs w:val="14"/>
              </w:rPr>
              <w:t>Sauro</w:t>
            </w:r>
            <w:proofErr w:type="spellEnd"/>
            <w:r>
              <w:rPr>
                <w:rFonts w:ascii="Tahoma" w:hAnsi="Tahoma" w:cs="Tahoma"/>
                <w:sz w:val="14"/>
                <w:szCs w:val="14"/>
              </w:rPr>
              <w:t xml:space="preserve"> </w:t>
            </w:r>
            <w:proofErr w:type="spellStart"/>
            <w:r>
              <w:rPr>
                <w:rFonts w:ascii="Tahoma" w:hAnsi="Tahoma" w:cs="Tahoma"/>
                <w:sz w:val="14"/>
                <w:szCs w:val="14"/>
              </w:rPr>
              <w:t>Pierucci</w:t>
            </w:r>
            <w:proofErr w:type="spellEnd"/>
            <w:r>
              <w:rPr>
                <w:rFonts w:ascii="Tahoma" w:hAnsi="Tahoma" w:cs="Tahoma"/>
                <w:sz w:val="14"/>
                <w:szCs w:val="14"/>
              </w:rPr>
              <w:t xml:space="preserve">, </w:t>
            </w:r>
            <w:proofErr w:type="spellStart"/>
            <w:r>
              <w:rPr>
                <w:rFonts w:ascii="Tahoma" w:hAnsi="Tahoma" w:cs="Tahoma"/>
                <w:sz w:val="14"/>
                <w:szCs w:val="14"/>
                <w:shd w:val="clear" w:color="auto" w:fill="FFFFFF"/>
              </w:rPr>
              <w:t>Jiří</w:t>
            </w:r>
            <w:proofErr w:type="spellEnd"/>
            <w:r>
              <w:rPr>
                <w:rFonts w:ascii="Tahoma" w:hAnsi="Tahoma" w:cs="Tahoma"/>
                <w:sz w:val="14"/>
                <w:szCs w:val="14"/>
                <w:shd w:val="clear" w:color="auto" w:fill="FFFFFF"/>
              </w:rPr>
              <w:t xml:space="preserve"> Jaromír </w:t>
            </w:r>
            <w:proofErr w:type="spellStart"/>
            <w:r>
              <w:rPr>
                <w:rFonts w:ascii="Tahoma" w:hAnsi="Tahoma" w:cs="Tahoma"/>
                <w:sz w:val="14"/>
                <w:szCs w:val="14"/>
                <w:shd w:val="clear" w:color="auto" w:fill="FFFFFF"/>
              </w:rPr>
              <w:t>Klemeš</w:t>
            </w:r>
            <w:proofErr w:type="spellEnd"/>
          </w:p>
          <w:p w14:paraId="30E5456B" w14:textId="77777777" w:rsidR="00D5254C" w:rsidRDefault="00000000">
            <w:pPr>
              <w:widowControl w:val="0"/>
              <w:tabs>
                <w:tab w:val="left" w:pos="-108"/>
              </w:tabs>
              <w:spacing w:line="140" w:lineRule="atLeast"/>
              <w:ind w:left="-107"/>
              <w:jc w:val="left"/>
            </w:pPr>
            <w:r>
              <w:rPr>
                <w:rFonts w:ascii="Tahoma" w:hAnsi="Tahoma" w:cs="Tahoma"/>
                <w:iCs/>
                <w:color w:val="333333"/>
                <w:sz w:val="14"/>
                <w:szCs w:val="14"/>
                <w:lang w:eastAsia="it-IT"/>
              </w:rPr>
              <w:t xml:space="preserve">Copyright © 2023,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978-88-95608-98-3</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tr>
    </w:tbl>
    <w:p w14:paraId="5EADFB3D" w14:textId="77777777" w:rsidR="00D5254C" w:rsidRPr="00993C2B" w:rsidRDefault="00000000">
      <w:pPr>
        <w:pStyle w:val="CETTitle"/>
      </w:pPr>
      <w:r w:rsidRPr="00993C2B">
        <w:t>Characterization of powder flowability for additive manufacturing</w:t>
      </w:r>
    </w:p>
    <w:p w14:paraId="538C44D3" w14:textId="77777777" w:rsidR="00D5254C" w:rsidRDefault="00000000">
      <w:pPr>
        <w:pStyle w:val="CETAuthors"/>
      </w:pPr>
      <w:r>
        <w:t xml:space="preserve">Silvia Volpato*, Andrea C. </w:t>
      </w:r>
      <w:proofErr w:type="spellStart"/>
      <w:r>
        <w:t>Santomaso</w:t>
      </w:r>
      <w:proofErr w:type="spellEnd"/>
    </w:p>
    <w:p w14:paraId="4739418C" w14:textId="77777777" w:rsidR="00D5254C" w:rsidRDefault="00000000">
      <w:pPr>
        <w:pStyle w:val="CETAddress"/>
      </w:pPr>
      <w:proofErr w:type="spellStart"/>
      <w:r>
        <w:t>APTLab</w:t>
      </w:r>
      <w:proofErr w:type="spellEnd"/>
      <w:r>
        <w:t xml:space="preserve">-Advanced </w:t>
      </w:r>
      <w:proofErr w:type="spellStart"/>
      <w:r>
        <w:t>ParticleTechnology</w:t>
      </w:r>
      <w:proofErr w:type="spellEnd"/>
      <w:r>
        <w:t xml:space="preserve"> Laboratory, Department of Industrial Engineering, University of Padova, Italy</w:t>
      </w:r>
    </w:p>
    <w:p w14:paraId="7A946B1A" w14:textId="77777777" w:rsidR="00D5254C" w:rsidRDefault="00000000">
      <w:pPr>
        <w:pStyle w:val="CETAddress"/>
      </w:pPr>
      <w:r>
        <w:rPr>
          <w:rStyle w:val="CollegamentoInternet"/>
        </w:rPr>
        <w:t>s.volpato@aptlab.it</w:t>
      </w:r>
    </w:p>
    <w:p w14:paraId="2ADDBD15" w14:textId="77777777" w:rsidR="00D5254C" w:rsidRDefault="00D5254C">
      <w:pPr>
        <w:pStyle w:val="CETAddress"/>
      </w:pPr>
    </w:p>
    <w:p w14:paraId="17AB9331" w14:textId="74A2F3DA" w:rsidR="00D5254C" w:rsidRPr="00993C2B" w:rsidRDefault="00000000">
      <w:pPr>
        <w:rPr>
          <w:rStyle w:val="CETBodytextCarattere"/>
        </w:rPr>
      </w:pPr>
      <w:r w:rsidRPr="00993C2B">
        <w:rPr>
          <w:rStyle w:val="CETBodytextCarattere"/>
        </w:rPr>
        <w:t xml:space="preserve">Powders have always been used in industry, spanning from food to metallurgic </w:t>
      </w:r>
      <w:r w:rsidR="00C441AD" w:rsidRPr="00993C2B">
        <w:rPr>
          <w:rStyle w:val="CETBodytextCarattere"/>
        </w:rPr>
        <w:t>ones</w:t>
      </w:r>
      <w:r w:rsidRPr="00993C2B">
        <w:rPr>
          <w:rStyle w:val="CETBodytextCarattere"/>
        </w:rPr>
        <w:t xml:space="preserve">, and in recent decades they have become the protagonists of </w:t>
      </w:r>
      <w:r w:rsidR="00C441AD" w:rsidRPr="00993C2B">
        <w:rPr>
          <w:rStyle w:val="CETBodytextCarattere"/>
        </w:rPr>
        <w:t xml:space="preserve">other innovative </w:t>
      </w:r>
      <w:r w:rsidR="00D369DB" w:rsidRPr="00993C2B">
        <w:rPr>
          <w:rStyle w:val="CETBodytextCarattere"/>
        </w:rPr>
        <w:t>process</w:t>
      </w:r>
      <w:r w:rsidRPr="00993C2B">
        <w:rPr>
          <w:rStyle w:val="CETBodytextCarattere"/>
        </w:rPr>
        <w:t>: additive manufacturing (AM).</w:t>
      </w:r>
    </w:p>
    <w:p w14:paraId="2C3A79FF" w14:textId="1962EA81" w:rsidR="00D5254C" w:rsidRPr="00993C2B" w:rsidRDefault="00C441AD">
      <w:pPr>
        <w:pStyle w:val="Testopreformattato"/>
        <w:tabs>
          <w:tab w:val="clear" w:pos="7100"/>
        </w:tabs>
        <w:rPr>
          <w:rStyle w:val="CETBodytextCarattere"/>
        </w:rPr>
      </w:pPr>
      <w:r w:rsidRPr="00993C2B">
        <w:rPr>
          <w:rStyle w:val="CETBodytextCarattere"/>
        </w:rPr>
        <w:t xml:space="preserve">Knowing the flowability of a powder in a specific piece of equipment is fundamental to </w:t>
      </w:r>
      <w:r w:rsidR="00D369DB" w:rsidRPr="00993C2B">
        <w:rPr>
          <w:rStyle w:val="CETBodytextCarattere"/>
        </w:rPr>
        <w:t>achieve</w:t>
      </w:r>
      <w:r w:rsidRPr="00993C2B">
        <w:rPr>
          <w:rStyle w:val="CETBodytextCarattere"/>
        </w:rPr>
        <w:t xml:space="preserve"> better manufacturing efficiency and product quality in powder processing industries. A powder used in AM machines is subjected to different flow and stress regimes. There are commercial devices able to measure the flowability of the powder under different levels of consolidation stresses, but they are not able to work at very low stresses. Among the available, alternative, </w:t>
      </w:r>
      <w:r w:rsidR="00D369DB" w:rsidRPr="00993C2B">
        <w:rPr>
          <w:rStyle w:val="CETBodytextCarattere"/>
        </w:rPr>
        <w:t>non-commercial</w:t>
      </w:r>
      <w:r w:rsidRPr="00993C2B">
        <w:rPr>
          <w:rStyle w:val="CETBodytextCarattere"/>
        </w:rPr>
        <w:t xml:space="preserve"> tests dynamic BIM is the most promising. In dynamic BIM a spherical indenter impinges on the powder with the velocity of a falling body; it is possible to determine the flowability (through the hardness) of the powder, but the evaluation is complex and must be improved. </w:t>
      </w:r>
    </w:p>
    <w:p w14:paraId="5A66F225" w14:textId="03FFFBEE" w:rsidR="00D5254C" w:rsidRPr="00993C2B" w:rsidRDefault="00000000">
      <w:pPr>
        <w:pStyle w:val="Testopreformattato"/>
        <w:tabs>
          <w:tab w:val="clear" w:pos="7100"/>
        </w:tabs>
        <w:rPr>
          <w:rStyle w:val="CETBodytextCarattere"/>
        </w:rPr>
      </w:pPr>
      <w:r w:rsidRPr="00993C2B">
        <w:rPr>
          <w:rStyle w:val="CETBodytextCarattere"/>
        </w:rPr>
        <w:t>In this work we investigate the dynamic impact of an indenter in a packed powder, measuring the geometrical characteristic of the crater forming on the powder surface. Furthermore, we try to improve the definition of dynamic hardness and shear rate by rewriting them in terms of granular velocity rather than</w:t>
      </w:r>
      <w:r w:rsidR="00D369DB" w:rsidRPr="00993C2B">
        <w:rPr>
          <w:rStyle w:val="CETBodytextCarattere"/>
          <w:rFonts w:eastAsia="NSimSun"/>
        </w:rPr>
        <w:t xml:space="preserve"> indenter impact velocity as the most common reports in the literature</w:t>
      </w:r>
      <w:r w:rsidRPr="00993C2B">
        <w:rPr>
          <w:rStyle w:val="CETBodytextCarattere"/>
        </w:rPr>
        <w:t>.</w:t>
      </w:r>
    </w:p>
    <w:p w14:paraId="3A644C5C" w14:textId="77777777" w:rsidR="00D5254C" w:rsidRDefault="00000000">
      <w:pPr>
        <w:pStyle w:val="CETHeading1"/>
        <w:numPr>
          <w:ilvl w:val="1"/>
          <w:numId w:val="1"/>
        </w:numPr>
      </w:pPr>
      <w:r>
        <w:rPr>
          <w:lang w:val="en-GB"/>
        </w:rPr>
        <w:t>Introduction</w:t>
      </w:r>
    </w:p>
    <w:p w14:paraId="34D233DF" w14:textId="017B782C" w:rsidR="00D5254C" w:rsidRDefault="00000000">
      <w:pPr>
        <w:pStyle w:val="Testopreformattato"/>
        <w:tabs>
          <w:tab w:val="clear" w:pos="7100"/>
        </w:tabs>
        <w:rPr>
          <w:rFonts w:ascii="Arial" w:eastAsia="Times New Roman" w:hAnsi="Arial" w:cs="Times New Roman"/>
          <w:sz w:val="18"/>
        </w:rPr>
      </w:pPr>
      <w:r>
        <w:rPr>
          <w:rFonts w:ascii="Arial" w:eastAsia="Times New Roman" w:hAnsi="Arial" w:cs="Times New Roman"/>
          <w:sz w:val="18"/>
        </w:rPr>
        <w:t xml:space="preserve">Powders are widely used in industry and in recent decades they have become the protagonists of </w:t>
      </w:r>
      <w:r w:rsidR="00C441AD">
        <w:rPr>
          <w:rFonts w:ascii="Arial" w:eastAsia="Times New Roman" w:hAnsi="Arial" w:cs="Times New Roman"/>
          <w:sz w:val="18"/>
        </w:rPr>
        <w:t>another innovative process</w:t>
      </w:r>
      <w:r>
        <w:rPr>
          <w:rFonts w:ascii="Arial" w:eastAsia="Times New Roman" w:hAnsi="Arial" w:cs="Times New Roman"/>
          <w:sz w:val="18"/>
        </w:rPr>
        <w:t xml:space="preserve">: additive manufacturing (AM). Additive manufacturing is a generic term to indicate industrial processes used to construct 3D objects, directly from </w:t>
      </w:r>
      <w:r w:rsidR="00C441AD">
        <w:rPr>
          <w:rFonts w:ascii="Arial" w:eastAsia="Times New Roman" w:hAnsi="Arial" w:cs="Times New Roman"/>
          <w:sz w:val="18"/>
        </w:rPr>
        <w:t>Computer-Aided</w:t>
      </w:r>
      <w:r>
        <w:rPr>
          <w:rFonts w:ascii="Arial" w:eastAsia="Times New Roman" w:hAnsi="Arial" w:cs="Times New Roman"/>
          <w:sz w:val="18"/>
        </w:rPr>
        <w:t xml:space="preserve"> Design (CAD) files, by depositing material layer upon layer. Among the AM processes, powders are used as input material in the Directed Energy Deposition and Powder Bed Fusion. These processes use powders in different </w:t>
      </w:r>
      <w:proofErr w:type="gramStart"/>
      <w:r>
        <w:rPr>
          <w:rFonts w:ascii="Arial" w:eastAsia="Times New Roman" w:hAnsi="Arial" w:cs="Times New Roman"/>
          <w:sz w:val="18"/>
        </w:rPr>
        <w:t>ways</w:t>
      </w:r>
      <w:proofErr w:type="gramEnd"/>
      <w:r>
        <w:rPr>
          <w:rFonts w:ascii="Arial" w:eastAsia="Times New Roman" w:hAnsi="Arial" w:cs="Times New Roman"/>
          <w:sz w:val="18"/>
        </w:rPr>
        <w:t xml:space="preserve"> but they have one thing in common: the efficiency of the process depends on how the powder flows.</w:t>
      </w:r>
    </w:p>
    <w:p w14:paraId="7F1CD2AA" w14:textId="36D62B37" w:rsidR="00D5254C" w:rsidRDefault="00000000">
      <w:pPr>
        <w:pStyle w:val="Testopreformattato"/>
        <w:tabs>
          <w:tab w:val="clear" w:pos="7100"/>
        </w:tabs>
        <w:rPr>
          <w:rFonts w:ascii="Arial" w:eastAsia="Times New Roman" w:hAnsi="Arial" w:cs="Times New Roman"/>
          <w:sz w:val="18"/>
        </w:rPr>
      </w:pPr>
      <w:r>
        <w:rPr>
          <w:rFonts w:ascii="Arial" w:eastAsia="Times New Roman" w:hAnsi="Arial" w:cs="Times New Roman"/>
          <w:sz w:val="18"/>
        </w:rPr>
        <w:t xml:space="preserve">The propensity of a powder to flow is called flowability. </w:t>
      </w:r>
      <w:r w:rsidR="00C441AD">
        <w:rPr>
          <w:rFonts w:ascii="Arial" w:eastAsia="Times New Roman" w:hAnsi="Arial" w:cs="Times New Roman"/>
          <w:sz w:val="18"/>
        </w:rPr>
        <w:t>Knowing</w:t>
      </w:r>
      <w:r>
        <w:rPr>
          <w:rFonts w:ascii="Arial" w:eastAsia="Times New Roman" w:hAnsi="Arial" w:cs="Times New Roman"/>
          <w:sz w:val="18"/>
        </w:rPr>
        <w:t xml:space="preserve"> the flowability of a powder in a specific piece of equipment is fundamental </w:t>
      </w:r>
      <w:r w:rsidR="00C441AD">
        <w:rPr>
          <w:rFonts w:ascii="Arial" w:eastAsia="Times New Roman" w:hAnsi="Arial" w:cs="Times New Roman"/>
          <w:sz w:val="18"/>
        </w:rPr>
        <w:t>for achieving</w:t>
      </w:r>
      <w:r>
        <w:rPr>
          <w:rFonts w:ascii="Arial" w:eastAsia="Times New Roman" w:hAnsi="Arial" w:cs="Times New Roman"/>
          <w:sz w:val="18"/>
        </w:rPr>
        <w:t xml:space="preserve"> better manufacturing efficiency and product quality in powder processing industries. A powder used in AM machines is subjected to different flow and stress regimes.</w:t>
      </w:r>
    </w:p>
    <w:p w14:paraId="0FCAD01A" w14:textId="6A671CFC" w:rsidR="00D5254C" w:rsidRDefault="00000000">
      <w:pPr>
        <w:pStyle w:val="Testopreformattato"/>
        <w:tabs>
          <w:tab w:val="clear" w:pos="7100"/>
        </w:tabs>
        <w:rPr>
          <w:rFonts w:ascii="Arial" w:eastAsia="Times New Roman" w:hAnsi="Arial" w:cs="Times New Roman"/>
          <w:sz w:val="18"/>
        </w:rPr>
      </w:pPr>
      <w:r>
        <w:rPr>
          <w:rFonts w:ascii="Arial" w:eastAsia="Times New Roman" w:hAnsi="Arial" w:cs="Times New Roman"/>
          <w:sz w:val="18"/>
        </w:rPr>
        <w:t xml:space="preserve">There are commercial devices able to measure the flowability of the powder under different levels of </w:t>
      </w:r>
      <w:proofErr w:type="gramStart"/>
      <w:r w:rsidR="00C441AD">
        <w:rPr>
          <w:rFonts w:ascii="Arial" w:eastAsia="Times New Roman" w:hAnsi="Arial" w:cs="Times New Roman"/>
          <w:sz w:val="18"/>
        </w:rPr>
        <w:t>stress</w:t>
      </w:r>
      <w:r>
        <w:rPr>
          <w:rFonts w:ascii="Arial" w:eastAsia="Times New Roman" w:hAnsi="Arial" w:cs="Times New Roman"/>
          <w:sz w:val="18"/>
        </w:rPr>
        <w:t xml:space="preserve">,  </w:t>
      </w:r>
      <w:r>
        <w:rPr>
          <w:rFonts w:ascii="Arial" w:eastAsia="Times New Roman" w:hAnsi="Arial" w:cs="Times New Roman"/>
          <w:color w:val="000000"/>
          <w:sz w:val="18"/>
        </w:rPr>
        <w:t>but</w:t>
      </w:r>
      <w:proofErr w:type="gramEnd"/>
      <w:r>
        <w:rPr>
          <w:rFonts w:ascii="Arial" w:eastAsia="Times New Roman" w:hAnsi="Arial" w:cs="Times New Roman"/>
          <w:color w:val="000000"/>
          <w:sz w:val="18"/>
        </w:rPr>
        <w:t xml:space="preserve"> all of them are not able to investigate </w:t>
      </w:r>
      <w:r w:rsidR="00C441AD">
        <w:rPr>
          <w:rFonts w:ascii="Arial" w:eastAsia="Times New Roman" w:hAnsi="Arial" w:cs="Times New Roman"/>
          <w:color w:val="000000"/>
          <w:sz w:val="18"/>
        </w:rPr>
        <w:t>systems</w:t>
      </w:r>
      <w:r>
        <w:rPr>
          <w:rFonts w:ascii="Arial" w:eastAsia="Times New Roman" w:hAnsi="Arial" w:cs="Times New Roman"/>
          <w:color w:val="000000"/>
          <w:sz w:val="18"/>
        </w:rPr>
        <w:t xml:space="preserve"> with very low (less than 1 kPa) stresses. </w:t>
      </w:r>
      <w:proofErr w:type="gramStart"/>
      <w:r>
        <w:rPr>
          <w:rFonts w:ascii="Arial" w:eastAsia="Times New Roman" w:hAnsi="Arial" w:cs="Times New Roman"/>
          <w:color w:val="000000"/>
          <w:sz w:val="18"/>
        </w:rPr>
        <w:t>Also</w:t>
      </w:r>
      <w:proofErr w:type="gramEnd"/>
      <w:r>
        <w:rPr>
          <w:rFonts w:ascii="Arial" w:eastAsia="Times New Roman" w:hAnsi="Arial" w:cs="Times New Roman"/>
          <w:color w:val="000000"/>
          <w:sz w:val="18"/>
        </w:rPr>
        <w:t xml:space="preserve"> when dealing with cohesive powders, where even small variations in inter-particle contact forces have a large effect, these testers do not reproduce the initial state of filling reliably and reproducibly (Zafar et al., 2015)</w:t>
      </w:r>
    </w:p>
    <w:p w14:paraId="729E3129" w14:textId="2BA61098" w:rsidR="00D5254C" w:rsidRDefault="00000000">
      <w:pPr>
        <w:pStyle w:val="Testopreformattato"/>
        <w:tabs>
          <w:tab w:val="clear" w:pos="7100"/>
        </w:tabs>
        <w:rPr>
          <w:rFonts w:ascii="Arial" w:eastAsia="Times New Roman" w:hAnsi="Arial" w:cs="Times New Roman"/>
          <w:sz w:val="18"/>
        </w:rPr>
      </w:pPr>
      <w:r>
        <w:rPr>
          <w:rFonts w:ascii="Arial" w:eastAsia="Times New Roman" w:hAnsi="Arial" w:cs="Times New Roman"/>
          <w:sz w:val="18"/>
        </w:rPr>
        <w:t xml:space="preserve">A new promising method used to measure the flowability is the </w:t>
      </w:r>
      <w:r>
        <w:rPr>
          <w:rFonts w:ascii="Arial" w:eastAsia="Times New Roman" w:hAnsi="Arial" w:cs="Times New Roman"/>
          <w:i/>
          <w:iCs/>
          <w:sz w:val="18"/>
        </w:rPr>
        <w:t>Ball Indentation Method</w:t>
      </w:r>
      <w:r>
        <w:rPr>
          <w:rFonts w:ascii="Arial" w:eastAsia="Times New Roman" w:hAnsi="Arial" w:cs="Times New Roman"/>
          <w:sz w:val="18"/>
        </w:rPr>
        <w:t xml:space="preserve"> (BIM), able to give information on the flowability of a powder both in quasi-static </w:t>
      </w:r>
      <w:r w:rsidR="00C441AD">
        <w:rPr>
          <w:rFonts w:ascii="Arial" w:eastAsia="Times New Roman" w:hAnsi="Arial" w:cs="Times New Roman"/>
          <w:sz w:val="18"/>
        </w:rPr>
        <w:t>conditions</w:t>
      </w:r>
      <w:r>
        <w:rPr>
          <w:rFonts w:ascii="Arial" w:eastAsia="Times New Roman" w:hAnsi="Arial" w:cs="Times New Roman"/>
          <w:sz w:val="18"/>
        </w:rPr>
        <w:t xml:space="preserve"> (very low deformation rate) or in dynamic </w:t>
      </w:r>
      <w:r w:rsidR="00C441AD">
        <w:rPr>
          <w:rFonts w:ascii="Arial" w:eastAsia="Times New Roman" w:hAnsi="Arial" w:cs="Times New Roman"/>
          <w:sz w:val="18"/>
        </w:rPr>
        <w:t>conditions</w:t>
      </w:r>
      <w:r>
        <w:rPr>
          <w:rFonts w:ascii="Arial" w:eastAsia="Times New Roman" w:hAnsi="Arial" w:cs="Times New Roman"/>
          <w:sz w:val="18"/>
        </w:rPr>
        <w:t xml:space="preserve"> (high deformation rate). The method was already used to evaluate the flowability of powder (Pasha et al., 2015; Zafar et al., 2015) but to complete the study is necessary to find a clear correlation between flowability, consolidation of material, grains properties (size, shape, friction, particle density), and bulk properties (bulk density, cohesion). </w:t>
      </w:r>
    </w:p>
    <w:p w14:paraId="39D0E92E" w14:textId="7411DB81" w:rsidR="00D5254C" w:rsidRDefault="00000000">
      <w:pPr>
        <w:tabs>
          <w:tab w:val="clear" w:pos="7100"/>
        </w:tabs>
      </w:pPr>
      <w:r>
        <w:t xml:space="preserve">The method, which consists of indenting the surface of a pre-consolidated powder bed with a ball, allows the material hardness, </w:t>
      </w:r>
      <w:r>
        <w:rPr>
          <w:i/>
          <w:iCs/>
        </w:rPr>
        <w:t>H</w:t>
      </w:r>
      <w:r>
        <w:t xml:space="preserve">, which is defined as the resistance of the material to plastic deformation, to be determined. The indentation can be quasi-static or dynamic. With quasi-static indentation the indenter is </w:t>
      </w:r>
      <w:r>
        <w:lastRenderedPageBreak/>
        <w:t xml:space="preserve">driven at a constant rate, the penetration depth is </w:t>
      </w:r>
      <w:proofErr w:type="gramStart"/>
      <w:r>
        <w:t>controlled</w:t>
      </w:r>
      <w:proofErr w:type="gramEnd"/>
      <w:r>
        <w:t xml:space="preserve"> and the loading force is measured. Whereas with the dynamic approach</w:t>
      </w:r>
      <w:r w:rsidR="00C441AD">
        <w:t>,</w:t>
      </w:r>
      <w:r>
        <w:t xml:space="preserve"> the indenter is released and accelerates under gravity. </w:t>
      </w:r>
      <w:r w:rsidR="00D369DB" w:rsidRPr="00D369DB">
        <w:t>The penetration depth cannot be controlled in this case</w:t>
      </w:r>
      <w:r>
        <w:t>: it depends on the indenter kinetic energy and powder flow properties.</w:t>
      </w:r>
    </w:p>
    <w:p w14:paraId="1E8E6A25" w14:textId="75CDC62A" w:rsidR="00D5254C" w:rsidRDefault="00000000">
      <w:pPr>
        <w:tabs>
          <w:tab w:val="clear" w:pos="7100"/>
        </w:tabs>
      </w:pPr>
      <w:r>
        <w:t>In this work</w:t>
      </w:r>
      <w:r w:rsidR="00C441AD">
        <w:t>,</w:t>
      </w:r>
      <w:r>
        <w:t xml:space="preserve"> we reported the data obtained with the method of dynamic ball indentation. We calculated the dynamic hardness of the powder moving in </w:t>
      </w:r>
      <w:r w:rsidR="00C441AD">
        <w:t xml:space="preserve">the </w:t>
      </w:r>
      <w:r>
        <w:t xml:space="preserve">intermediate </w:t>
      </w:r>
      <w:r w:rsidR="00993C2B">
        <w:t xml:space="preserve">flow regime using a new equation and </w:t>
      </w:r>
      <w:r>
        <w:t>verified the reliability of an already used fitting expression (</w:t>
      </w:r>
      <w:proofErr w:type="spellStart"/>
      <w:r>
        <w:t>Tirapelle</w:t>
      </w:r>
      <w:proofErr w:type="spellEnd"/>
      <w:r>
        <w:t xml:space="preserve"> et al., 2022) using a different definition of shear rate. Furthermore, we will show a first attempt to link the dynamic hardness with the</w:t>
      </w:r>
      <w:r>
        <w:rPr>
          <w:color w:val="000000"/>
        </w:rPr>
        <w:t xml:space="preserve"> packing fraction of the granular bed.</w:t>
      </w:r>
    </w:p>
    <w:p w14:paraId="588ADE83" w14:textId="77777777" w:rsidR="00D5254C" w:rsidRDefault="00000000">
      <w:pPr>
        <w:pStyle w:val="CETHeading1"/>
        <w:numPr>
          <w:ilvl w:val="1"/>
          <w:numId w:val="1"/>
        </w:numPr>
      </w:pPr>
      <w:r>
        <w:t>Materials and methods</w:t>
      </w:r>
    </w:p>
    <w:p w14:paraId="628735F5" w14:textId="77777777" w:rsidR="00D5254C" w:rsidRDefault="00000000">
      <w:pPr>
        <w:pStyle w:val="CETBodytext"/>
        <w:rPr>
          <w:b/>
        </w:rPr>
      </w:pPr>
      <w:r>
        <w:rPr>
          <w:b/>
        </w:rPr>
        <w:t>2.1 Materials</w:t>
      </w:r>
    </w:p>
    <w:p w14:paraId="782DE732" w14:textId="77777777" w:rsidR="00D5254C" w:rsidRDefault="00000000">
      <w:pPr>
        <w:pStyle w:val="CETBodytext"/>
      </w:pPr>
      <w:r>
        <w:t xml:space="preserve">The powder used in dynamic indentation experiments was sodium bicarbonate. The equivalent diameter of this material, </w:t>
      </w:r>
      <w:proofErr w:type="spellStart"/>
      <w:r>
        <w:rPr>
          <w:i/>
          <w:iCs/>
        </w:rPr>
        <w:t>d</w:t>
      </w:r>
      <w:r>
        <w:rPr>
          <w:vertAlign w:val="subscript"/>
        </w:rPr>
        <w:t>p</w:t>
      </w:r>
      <w:proofErr w:type="spellEnd"/>
      <w:r>
        <w:t>=0.095 mm, was calculated from the averaged value of the particle size distribution obtained from sieve analysis. The intrinsic density of sodium bicarbonate is equal to 2200 kg/m</w:t>
      </w:r>
      <w:r>
        <w:rPr>
          <w:vertAlign w:val="superscript"/>
        </w:rPr>
        <w:t>3</w:t>
      </w:r>
      <w:r>
        <w:t>.</w:t>
      </w:r>
    </w:p>
    <w:p w14:paraId="140B5849" w14:textId="3A413E7E" w:rsidR="00D5254C" w:rsidRDefault="00000000">
      <w:pPr>
        <w:rPr>
          <w:lang w:val="en-US"/>
        </w:rPr>
      </w:pPr>
      <w:r>
        <w:rPr>
          <w:lang w:val="en-US"/>
        </w:rPr>
        <w:t xml:space="preserve">The dynamic hardness measurements were done with a customized device whose configuration requires a magnet and a </w:t>
      </w:r>
      <w:r w:rsidR="00C441AD">
        <w:rPr>
          <w:lang w:val="en-US"/>
        </w:rPr>
        <w:t>high-definition</w:t>
      </w:r>
      <w:r>
        <w:rPr>
          <w:lang w:val="en-US"/>
        </w:rPr>
        <w:t xml:space="preserve"> camera. The consolidated state of the powder was verified </w:t>
      </w:r>
      <w:r w:rsidR="00C441AD">
        <w:rPr>
          <w:lang w:val="en-US"/>
        </w:rPr>
        <w:t xml:space="preserve">by </w:t>
      </w:r>
      <w:r>
        <w:rPr>
          <w:lang w:val="en-US"/>
        </w:rPr>
        <w:t xml:space="preserve">measuring the powder bulk density. The powder was poured </w:t>
      </w:r>
      <w:r w:rsidR="00C441AD">
        <w:rPr>
          <w:lang w:val="en-US"/>
        </w:rPr>
        <w:t>into</w:t>
      </w:r>
      <w:r>
        <w:rPr>
          <w:lang w:val="en-US"/>
        </w:rPr>
        <w:t xml:space="preserve"> a cup with a known volume (25 cm</w:t>
      </w:r>
      <w:r>
        <w:rPr>
          <w:vertAlign w:val="superscript"/>
          <w:lang w:val="en-US"/>
        </w:rPr>
        <w:t>3</w:t>
      </w:r>
      <w:r>
        <w:rPr>
          <w:lang w:val="en-US"/>
        </w:rPr>
        <w:t xml:space="preserve">), </w:t>
      </w:r>
      <w:r w:rsidR="003D251C">
        <w:rPr>
          <w:lang w:val="en-US"/>
        </w:rPr>
        <w:t xml:space="preserve">and </w:t>
      </w:r>
      <w:r w:rsidR="00993C2B" w:rsidRPr="00993C2B">
        <w:rPr>
          <w:lang w:val="en-US"/>
        </w:rPr>
        <w:t>weighed, and the ratio between the powder weight and the cup volume returned the average bulk density value</w:t>
      </w:r>
      <w:r>
        <w:rPr>
          <w:lang w:val="en-US"/>
        </w:rPr>
        <w:t xml:space="preserve">. Then the indenter, which is initially held by the electromagnet above the sample at a controlled variable height, is released by switching off the electromagnet. The use of the electromagnet guarantees the repeatability of the test and the consistency of the results. By placing the indenter at different heights, different impact velocities were investigated. The impact of the indenter on the powder was recorded with </w:t>
      </w:r>
      <w:proofErr w:type="spellStart"/>
      <w:r>
        <w:rPr>
          <w:lang w:val="en-US"/>
        </w:rPr>
        <w:t>SvPro</w:t>
      </w:r>
      <w:proofErr w:type="spellEnd"/>
      <w:r>
        <w:rPr>
          <w:lang w:val="en-US"/>
        </w:rPr>
        <w:t xml:space="preserve"> </w:t>
      </w:r>
      <w:proofErr w:type="spellStart"/>
      <w:r>
        <w:rPr>
          <w:lang w:val="en-US"/>
        </w:rPr>
        <w:t>Camer</w:t>
      </w:r>
      <w:proofErr w:type="spellEnd"/>
      <w:r>
        <w:rPr>
          <w:lang w:val="en-US"/>
        </w:rPr>
        <w:t xml:space="preserve">. By </w:t>
      </w:r>
      <w:r w:rsidR="00C441AD">
        <w:rPr>
          <w:lang w:val="en-US"/>
        </w:rPr>
        <w:t>post-processing</w:t>
      </w:r>
      <w:r>
        <w:rPr>
          <w:lang w:val="en-US"/>
        </w:rPr>
        <w:t xml:space="preserve"> image analysis of the frames, the height of indenter penetration, </w:t>
      </w:r>
      <w:r>
        <w:rPr>
          <w:i/>
          <w:iCs/>
          <w:lang w:val="en-US"/>
        </w:rPr>
        <w:t>h</w:t>
      </w:r>
      <w:r>
        <w:rPr>
          <w:lang w:val="en-US"/>
        </w:rPr>
        <w:t xml:space="preserve">, and the radius </w:t>
      </w:r>
      <w:r>
        <w:rPr>
          <w:i/>
          <w:iCs/>
          <w:lang w:val="en-US"/>
        </w:rPr>
        <w:t>R</w:t>
      </w:r>
      <w:r>
        <w:rPr>
          <w:vertAlign w:val="subscript"/>
          <w:lang w:val="en-US"/>
        </w:rPr>
        <w:t>C</w:t>
      </w:r>
      <w:r>
        <w:rPr>
          <w:lang w:val="en-US"/>
        </w:rPr>
        <w:t xml:space="preserve"> of the crater created on the powder surface were determined as sketched in Figure 1.</w:t>
      </w:r>
    </w:p>
    <w:p w14:paraId="1246AA62" w14:textId="77777777" w:rsidR="00D5254C" w:rsidRDefault="00D5254C">
      <w:pPr>
        <w:rPr>
          <w:lang w:val="en-US"/>
        </w:rPr>
      </w:pPr>
    </w:p>
    <w:p w14:paraId="3C033E7B" w14:textId="77777777" w:rsidR="00D5254C" w:rsidRDefault="00000000">
      <w:pPr>
        <w:rPr>
          <w:lang w:val="en-US"/>
        </w:rPr>
      </w:pPr>
      <w:r>
        <w:rPr>
          <w:noProof/>
        </w:rPr>
        <w:drawing>
          <wp:inline distT="0" distB="0" distL="0" distR="0" wp14:anchorId="1F558FF1" wp14:editId="307FC3F4">
            <wp:extent cx="2184400" cy="1595120"/>
            <wp:effectExtent l="0" t="0" r="0" b="0"/>
            <wp:docPr id="3"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pic:cNvPicPr>
                      <a:picLocks noChangeAspect="1" noChangeArrowheads="1"/>
                    </pic:cNvPicPr>
                  </pic:nvPicPr>
                  <pic:blipFill>
                    <a:blip r:embed="rId7"/>
                    <a:stretch>
                      <a:fillRect/>
                    </a:stretch>
                  </pic:blipFill>
                  <pic:spPr bwMode="auto">
                    <a:xfrm>
                      <a:off x="0" y="0"/>
                      <a:ext cx="2184400" cy="1595120"/>
                    </a:xfrm>
                    <a:prstGeom prst="rect">
                      <a:avLst/>
                    </a:prstGeom>
                  </pic:spPr>
                </pic:pic>
              </a:graphicData>
            </a:graphic>
          </wp:inline>
        </w:drawing>
      </w:r>
    </w:p>
    <w:p w14:paraId="6380B618" w14:textId="6480673D" w:rsidR="00D5254C" w:rsidRDefault="00000000">
      <w:pPr>
        <w:pStyle w:val="CETCaption"/>
        <w:rPr>
          <w:lang w:val="en-US"/>
        </w:rPr>
      </w:pPr>
      <w:r>
        <w:rPr>
          <w:rStyle w:val="CETCaptionCarattere"/>
          <w:i/>
        </w:rPr>
        <w:t xml:space="preserve">Figure 1: </w:t>
      </w:r>
      <w:r>
        <w:rPr>
          <w:rStyle w:val="CETCaptionCarattere"/>
        </w:rPr>
        <w:t xml:space="preserve">Geometrical quantities determinable from the </w:t>
      </w:r>
      <w:r w:rsidR="00C441AD">
        <w:rPr>
          <w:rStyle w:val="CETCaptionCarattere"/>
        </w:rPr>
        <w:t>impact</w:t>
      </w:r>
      <w:r>
        <w:rPr>
          <w:rStyle w:val="CETCaptionCarattere"/>
        </w:rPr>
        <w:t xml:space="preserve"> of the indenter on the powder (</w:t>
      </w:r>
      <w:proofErr w:type="spellStart"/>
      <w:r>
        <w:rPr>
          <w:rStyle w:val="CETCaptionCarattere"/>
        </w:rPr>
        <w:t>Tirapelle</w:t>
      </w:r>
      <w:proofErr w:type="spellEnd"/>
      <w:r>
        <w:rPr>
          <w:rStyle w:val="CETCaptionCarattere"/>
        </w:rPr>
        <w:t>, 2020)</w:t>
      </w:r>
      <w:r w:rsidR="00C441AD">
        <w:rPr>
          <w:rStyle w:val="CETCaptionCarattere"/>
        </w:rPr>
        <w:t>.</w:t>
      </w:r>
    </w:p>
    <w:p w14:paraId="5BD6A683" w14:textId="77777777" w:rsidR="00D5254C" w:rsidRDefault="00000000">
      <w:pPr>
        <w:pStyle w:val="CETBodytext"/>
      </w:pPr>
      <w:r>
        <w:t xml:space="preserve">Two different spherical indenters made of steel, differing in diameters, were used in the experiments: </w:t>
      </w:r>
      <w:r>
        <w:rPr>
          <w:i/>
          <w:iCs/>
        </w:rPr>
        <w:t>D</w:t>
      </w:r>
      <w:r>
        <w:rPr>
          <w:vertAlign w:val="subscript"/>
        </w:rPr>
        <w:t>i</w:t>
      </w:r>
      <w:r>
        <w:t>=6 and 8 mm. The intrinsic density of both the indenters was 7684 kg/m</w:t>
      </w:r>
      <w:r>
        <w:rPr>
          <w:vertAlign w:val="superscript"/>
        </w:rPr>
        <w:t>3</w:t>
      </w:r>
      <w:r>
        <w:t xml:space="preserve">. </w:t>
      </w:r>
    </w:p>
    <w:p w14:paraId="54BEC9BA" w14:textId="6991F43B" w:rsidR="00D5254C" w:rsidRDefault="00000000">
      <w:pPr>
        <w:rPr>
          <w:lang w:val="en-US"/>
        </w:rPr>
      </w:pPr>
      <w:r>
        <w:rPr>
          <w:lang w:val="en-US"/>
        </w:rPr>
        <w:t xml:space="preserve">For characterizing the flow </w:t>
      </w:r>
      <w:r w:rsidR="00C441AD">
        <w:rPr>
          <w:lang w:val="en-US"/>
        </w:rPr>
        <w:t>behavior</w:t>
      </w:r>
      <w:r>
        <w:rPr>
          <w:lang w:val="en-US"/>
        </w:rPr>
        <w:t xml:space="preserve"> of the powder, a powder flowability test was performed with a shear cell (PFT Powder Flow Tester, AMETEK Brookfield, USA). According to the classification of powder flowability introduced by </w:t>
      </w:r>
      <w:proofErr w:type="spellStart"/>
      <w:r>
        <w:rPr>
          <w:lang w:val="en-US"/>
        </w:rPr>
        <w:t>Jenike</w:t>
      </w:r>
      <w:proofErr w:type="spellEnd"/>
      <w:r>
        <w:rPr>
          <w:lang w:val="en-US"/>
        </w:rPr>
        <w:t xml:space="preserve"> [22], sodium bicarbonate displays </w:t>
      </w:r>
      <w:r w:rsidR="00D369DB">
        <w:rPr>
          <w:lang w:val="en-US"/>
        </w:rPr>
        <w:t xml:space="preserve">an </w:t>
      </w:r>
      <w:r>
        <w:rPr>
          <w:lang w:val="en-US"/>
        </w:rPr>
        <w:t>easily flowing behavior.</w:t>
      </w:r>
    </w:p>
    <w:p w14:paraId="364DD21E" w14:textId="77777777" w:rsidR="00D5254C" w:rsidRDefault="00000000">
      <w:pPr>
        <w:pStyle w:val="CETheadingx"/>
        <w:tabs>
          <w:tab w:val="clear" w:pos="0"/>
        </w:tabs>
        <w:rPr>
          <w:sz w:val="22"/>
        </w:rPr>
      </w:pPr>
      <w:r>
        <w:rPr>
          <w:sz w:val="22"/>
        </w:rPr>
        <w:t>2.2 Method</w:t>
      </w:r>
    </w:p>
    <w:p w14:paraId="628291CD" w14:textId="1F536948" w:rsidR="00D5254C" w:rsidRDefault="00000000">
      <w:pPr>
        <w:pStyle w:val="CETBodytext"/>
      </w:pPr>
      <w:r>
        <w:t xml:space="preserve">The resistance of the powder in the static indentation is calculated </w:t>
      </w:r>
      <w:r w:rsidR="00D369DB">
        <w:t>using</w:t>
      </w:r>
      <w:r>
        <w:t xml:space="preserve"> the static hardness, the ratio between the maximum load, </w:t>
      </w:r>
      <w:r>
        <w:rPr>
          <w:i/>
          <w:iCs/>
        </w:rPr>
        <w:t>F</w:t>
      </w:r>
      <w:r>
        <w:rPr>
          <w:vertAlign w:val="subscript"/>
        </w:rPr>
        <w:t>max</w:t>
      </w:r>
      <w:r w:rsidR="00D369DB">
        <w:rPr>
          <w:vertAlign w:val="subscript"/>
        </w:rPr>
        <w:t>,</w:t>
      </w:r>
      <w:r>
        <w:t xml:space="preserve"> and the area of penetration, </w:t>
      </w:r>
      <w:r>
        <w:rPr>
          <w:i/>
          <w:iCs/>
        </w:rPr>
        <w:t>A</w:t>
      </w:r>
      <w:r>
        <w:t xml:space="preserve"> (</w:t>
      </w:r>
      <w:proofErr w:type="spellStart"/>
      <w:r>
        <w:t>Hassanpour</w:t>
      </w:r>
      <w:proofErr w:type="spellEnd"/>
      <w:r>
        <w:t xml:space="preserve"> and </w:t>
      </w:r>
      <w:proofErr w:type="spellStart"/>
      <w:r>
        <w:t>Ghadiri</w:t>
      </w:r>
      <w:proofErr w:type="spellEnd"/>
      <w:r>
        <w:t>, 2007):</w:t>
      </w:r>
    </w:p>
    <w:p w14:paraId="46205B8F" w14:textId="77777777" w:rsidR="00D5254C" w:rsidRDefault="00D5254C">
      <w:pPr>
        <w:pStyle w:val="CETBodytext"/>
        <w:rPr>
          <w:sz w:val="22"/>
        </w:rPr>
      </w:pPr>
    </w:p>
    <w:p w14:paraId="626560FA" w14:textId="77777777" w:rsidR="00D5254C" w:rsidRDefault="00000000">
      <w:pPr>
        <w:pStyle w:val="CETBodytext"/>
        <w:rPr>
          <w:sz w:val="22"/>
        </w:rPr>
      </w:pPr>
      <m:oMath>
        <m:sSub>
          <m:sSubPr>
            <m:ctrlPr>
              <w:rPr>
                <w:rFonts w:ascii="Cambria Math" w:hAnsi="Cambria Math"/>
              </w:rPr>
            </m:ctrlPr>
          </m:sSubPr>
          <m:e>
            <m:r>
              <w:rPr>
                <w:rFonts w:ascii="Cambria Math" w:hAnsi="Cambria Math"/>
              </w:rPr>
              <m:t>H</m:t>
            </m:r>
          </m:e>
          <m:sub>
            <m:r>
              <w:rPr>
                <w:rFonts w:ascii="Cambria Math" w:hAnsi="Cambria Math"/>
              </w:rPr>
              <m:t>s</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F</m:t>
                </m:r>
              </m:e>
              <m:sub>
                <m:r>
                  <w:rPr>
                    <w:rFonts w:ascii="Cambria Math" w:hAnsi="Cambria Math"/>
                  </w:rPr>
                  <m:t>max</m:t>
                </m:r>
              </m:sub>
            </m:sSub>
          </m:num>
          <m:den>
            <m:r>
              <w:rPr>
                <w:rFonts w:ascii="Cambria Math" w:hAnsi="Cambria Math"/>
              </w:rPr>
              <m:t>A</m:t>
            </m:r>
          </m:den>
        </m:f>
      </m:oMath>
      <w:r>
        <w:tab/>
      </w:r>
      <w:r>
        <w:tab/>
      </w:r>
      <w:r>
        <w:tab/>
        <w:t>(1)</w:t>
      </w:r>
    </w:p>
    <w:p w14:paraId="66464377" w14:textId="77777777" w:rsidR="00D5254C" w:rsidRDefault="00D5254C"/>
    <w:p w14:paraId="3097149B" w14:textId="77777777" w:rsidR="00D5254C" w:rsidRDefault="00000000">
      <w:pPr>
        <w:rPr>
          <w:lang w:val="en-US"/>
        </w:rPr>
      </w:pPr>
      <w:r>
        <w:rPr>
          <w:lang w:val="en-US"/>
        </w:rPr>
        <w:t>In dynamic indentation, instead, the hardness is typically calculated from the energy balance, assuming that all the energy of the impacting ball is dissipated in the plastic deformation of the target material (</w:t>
      </w:r>
      <w:proofErr w:type="spellStart"/>
      <w:r>
        <w:rPr>
          <w:lang w:val="en-US"/>
        </w:rPr>
        <w:t>Tirupataiah</w:t>
      </w:r>
      <w:proofErr w:type="spellEnd"/>
      <w:r>
        <w:rPr>
          <w:lang w:val="en-US"/>
        </w:rPr>
        <w:t xml:space="preserve"> and Sundararajan, 1991):</w:t>
      </w:r>
    </w:p>
    <w:p w14:paraId="2EFE5920" w14:textId="77777777" w:rsidR="00D5254C" w:rsidRDefault="00D5254C"/>
    <w:p w14:paraId="6EADD9CB" w14:textId="77777777" w:rsidR="00D5254C" w:rsidRDefault="00000000">
      <w:pPr>
        <w:rPr>
          <w:lang w:val="en-US"/>
        </w:rPr>
      </w:pPr>
      <m:oMath>
        <m:sSub>
          <m:sSubPr>
            <m:ctrlPr>
              <w:rPr>
                <w:rFonts w:ascii="Cambria Math" w:hAnsi="Cambria Math"/>
              </w:rPr>
            </m:ctrlPr>
          </m:sSubPr>
          <m:e>
            <m:r>
              <w:rPr>
                <w:rFonts w:ascii="Cambria Math" w:hAnsi="Cambria Math"/>
              </w:rPr>
              <m:t>H</m:t>
            </m:r>
          </m:e>
          <m:sub>
            <m:r>
              <w:rPr>
                <w:rFonts w:ascii="Cambria Math" w:hAnsi="Cambria Math"/>
              </w:rPr>
              <m:t>d</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i</m:t>
                </m:r>
              </m:sub>
            </m:sSub>
            <m:sSubSup>
              <m:sSubSupPr>
                <m:ctrlPr>
                  <w:rPr>
                    <w:rFonts w:ascii="Cambria Math" w:hAnsi="Cambria Math"/>
                  </w:rPr>
                </m:ctrlPr>
              </m:sSubSupPr>
              <m:e>
                <m:r>
                  <w:rPr>
                    <w:rFonts w:ascii="Cambria Math" w:hAnsi="Cambria Math"/>
                  </w:rPr>
                  <m:t>v</m:t>
                </m:r>
              </m:e>
              <m:sub>
                <m:r>
                  <w:rPr>
                    <w:rFonts w:ascii="Cambria Math" w:hAnsi="Cambria Math"/>
                  </w:rPr>
                  <m:t>i</m:t>
                </m:r>
              </m:sub>
              <m:sup>
                <m:r>
                  <w:rPr>
                    <w:rFonts w:ascii="Cambria Math" w:hAnsi="Cambria Math"/>
                  </w:rPr>
                  <m:t>2</m:t>
                </m:r>
              </m:sup>
            </m:sSubSup>
          </m:num>
          <m:den>
            <m:r>
              <w:rPr>
                <w:rFonts w:ascii="Cambria Math" w:hAnsi="Cambria Math"/>
              </w:rPr>
              <m:t>U</m:t>
            </m:r>
          </m:den>
        </m:f>
      </m:oMath>
      <w:r>
        <w:rPr>
          <w:lang w:val="en-US"/>
        </w:rPr>
        <w:tab/>
      </w:r>
      <w:r>
        <w:rPr>
          <w:lang w:val="en-US"/>
        </w:rPr>
        <w:tab/>
      </w:r>
      <w:r>
        <w:rPr>
          <w:lang w:val="en-US"/>
        </w:rPr>
        <w:tab/>
        <w:t>(2)</w:t>
      </w:r>
    </w:p>
    <w:p w14:paraId="1E89314A" w14:textId="77777777" w:rsidR="00D5254C" w:rsidRDefault="00D5254C"/>
    <w:p w14:paraId="1034B722" w14:textId="77777777" w:rsidR="00D5254C" w:rsidRDefault="00000000">
      <w:pPr>
        <w:rPr>
          <w:lang w:val="en-US"/>
        </w:rPr>
      </w:pPr>
      <w:r>
        <w:rPr>
          <w:lang w:val="en-US"/>
        </w:rPr>
        <w:t xml:space="preserve">where </w:t>
      </w:r>
      <w:r>
        <w:rPr>
          <w:i/>
          <w:iCs/>
          <w:lang w:val="en-US"/>
        </w:rPr>
        <w:t>m</w:t>
      </w:r>
      <w:r>
        <w:rPr>
          <w:vertAlign w:val="subscript"/>
          <w:lang w:val="en-US"/>
        </w:rPr>
        <w:t xml:space="preserve">i </w:t>
      </w:r>
      <w:r>
        <w:rPr>
          <w:lang w:val="en-US"/>
        </w:rPr>
        <w:t xml:space="preserve">is the mass of the indenter, </w:t>
      </w:r>
      <w:r>
        <w:rPr>
          <w:i/>
          <w:iCs/>
          <w:lang w:val="en-US"/>
        </w:rPr>
        <w:t>v</w:t>
      </w:r>
      <w:r>
        <w:rPr>
          <w:vertAlign w:val="subscript"/>
          <w:lang w:val="en-US"/>
        </w:rPr>
        <w:t xml:space="preserve">i </w:t>
      </w:r>
      <w:r>
        <w:rPr>
          <w:lang w:val="en-US"/>
        </w:rPr>
        <w:t xml:space="preserve">is its impact velocity on powder and </w:t>
      </w:r>
      <w:r>
        <w:rPr>
          <w:i/>
          <w:iCs/>
          <w:lang w:val="en-US"/>
        </w:rPr>
        <w:t>U</w:t>
      </w:r>
      <w:r>
        <w:rPr>
          <w:lang w:val="en-US"/>
        </w:rPr>
        <w:t xml:space="preserve"> is the unrelaxed crater volume:</w:t>
      </w:r>
    </w:p>
    <w:p w14:paraId="51623F42" w14:textId="77777777" w:rsidR="00D5254C" w:rsidRDefault="00D5254C">
      <w:pPr>
        <w:rPr>
          <w:lang w:val="en-US"/>
        </w:rPr>
      </w:pPr>
    </w:p>
    <w:p w14:paraId="4121B1C0" w14:textId="77777777" w:rsidR="00D5254C" w:rsidRDefault="00000000">
      <w:pPr>
        <w:rPr>
          <w:lang w:val="en-US"/>
        </w:rPr>
      </w:pPr>
      <m:oMath>
        <m:r>
          <w:rPr>
            <w:rFonts w:ascii="Cambria Math" w:hAnsi="Cambria Math"/>
          </w:rPr>
          <m:t>U=</m:t>
        </m:r>
        <m:f>
          <m:fPr>
            <m:ctrlPr>
              <w:rPr>
                <w:rFonts w:ascii="Cambria Math" w:hAnsi="Cambria Math"/>
              </w:rPr>
            </m:ctrlPr>
          </m:fPr>
          <m:num>
            <m:r>
              <w:rPr>
                <w:rFonts w:ascii="Cambria Math" w:hAnsi="Cambria Math"/>
              </w:rPr>
              <m:t>hπ</m:t>
            </m:r>
          </m:num>
          <m:den>
            <m:r>
              <w:rPr>
                <w:rFonts w:ascii="Cambria Math" w:hAnsi="Cambria Math"/>
              </w:rPr>
              <m:t>6</m:t>
            </m:r>
          </m:den>
        </m:f>
        <m:d>
          <m:dPr>
            <m:ctrlPr>
              <w:rPr>
                <w:rFonts w:ascii="Cambria Math" w:hAnsi="Cambria Math"/>
              </w:rPr>
            </m:ctrlPr>
          </m:dPr>
          <m:e>
            <m:r>
              <w:rPr>
                <w:rFonts w:ascii="Cambria Math" w:hAnsi="Cambria Math"/>
              </w:rPr>
              <m:t>3</m:t>
            </m:r>
            <m:sSubSup>
              <m:sSubSupPr>
                <m:ctrlPr>
                  <w:rPr>
                    <w:rFonts w:ascii="Cambria Math" w:hAnsi="Cambria Math"/>
                  </w:rPr>
                </m:ctrlPr>
              </m:sSubSupPr>
              <m:e>
                <m:r>
                  <w:rPr>
                    <w:rFonts w:ascii="Cambria Math" w:hAnsi="Cambria Math"/>
                  </w:rPr>
                  <m:t>R</m:t>
                </m:r>
              </m:e>
              <m:sub>
                <m:r>
                  <w:rPr>
                    <w:rFonts w:ascii="Cambria Math" w:hAnsi="Cambria Math"/>
                  </w:rPr>
                  <m:t>C</m:t>
                </m:r>
              </m:sub>
              <m:sup>
                <m:r>
                  <w:rPr>
                    <w:rFonts w:ascii="Cambria Math" w:hAnsi="Cambria Math"/>
                  </w:rPr>
                  <m:t>2</m:t>
                </m:r>
              </m:sup>
            </m:sSubSup>
            <m:r>
              <w:rPr>
                <w:rFonts w:ascii="Cambria Math" w:hAnsi="Cambria Math"/>
              </w:rPr>
              <m:t>+</m:t>
            </m:r>
            <m:sSup>
              <m:sSupPr>
                <m:ctrlPr>
                  <w:rPr>
                    <w:rFonts w:ascii="Cambria Math" w:hAnsi="Cambria Math"/>
                  </w:rPr>
                </m:ctrlPr>
              </m:sSupPr>
              <m:e>
                <m:r>
                  <w:rPr>
                    <w:rFonts w:ascii="Cambria Math" w:hAnsi="Cambria Math"/>
                  </w:rPr>
                  <m:t>h</m:t>
                </m:r>
              </m:e>
              <m:sup>
                <m:r>
                  <w:rPr>
                    <w:rFonts w:ascii="Cambria Math" w:hAnsi="Cambria Math"/>
                  </w:rPr>
                  <m:t>2</m:t>
                </m:r>
              </m:sup>
            </m:sSup>
          </m:e>
        </m:d>
      </m:oMath>
      <w:r>
        <w:rPr>
          <w:lang w:val="en-US"/>
        </w:rPr>
        <w:tab/>
      </w:r>
      <w:r>
        <w:rPr>
          <w:lang w:val="en-US"/>
        </w:rPr>
        <w:tab/>
      </w:r>
      <w:r>
        <w:rPr>
          <w:lang w:val="en-US"/>
        </w:rPr>
        <w:tab/>
        <w:t>(3)</w:t>
      </w:r>
    </w:p>
    <w:p w14:paraId="44ACE65F" w14:textId="77777777" w:rsidR="00D5254C" w:rsidRDefault="00D5254C">
      <w:pPr>
        <w:rPr>
          <w:sz w:val="22"/>
        </w:rPr>
      </w:pPr>
    </w:p>
    <w:p w14:paraId="380E9943" w14:textId="77777777" w:rsidR="00D5254C" w:rsidRDefault="00000000">
      <w:pPr>
        <w:rPr>
          <w:szCs w:val="18"/>
        </w:rPr>
      </w:pPr>
      <w:r>
        <w:rPr>
          <w:szCs w:val="18"/>
        </w:rPr>
        <w:t>The indenter impact velocity is:</w:t>
      </w:r>
    </w:p>
    <w:p w14:paraId="231A7582" w14:textId="77777777" w:rsidR="00D5254C" w:rsidRDefault="00D5254C">
      <w:pPr>
        <w:rPr>
          <w:sz w:val="22"/>
        </w:rPr>
      </w:pPr>
    </w:p>
    <w:p w14:paraId="491AD1B8" w14:textId="77777777" w:rsidR="00D5254C" w:rsidRDefault="00000000">
      <w:pPr>
        <w:rPr>
          <w:sz w:val="22"/>
        </w:rPr>
      </w:pPr>
      <m:oMath>
        <m:sSub>
          <m:sSubPr>
            <m:ctrlPr>
              <w:rPr>
                <w:rFonts w:ascii="Cambria Math" w:hAnsi="Cambria Math"/>
              </w:rPr>
            </m:ctrlPr>
          </m:sSubPr>
          <m:e>
            <m:r>
              <w:rPr>
                <w:rFonts w:ascii="Cambria Math" w:hAnsi="Cambria Math"/>
              </w:rPr>
              <m:t>v</m:t>
            </m:r>
          </m:e>
          <m:sub>
            <m:r>
              <w:rPr>
                <w:rFonts w:ascii="Cambria Math" w:hAnsi="Cambria Math"/>
              </w:rPr>
              <m:t>i</m:t>
            </m:r>
          </m:sub>
        </m:sSub>
        <m:r>
          <w:rPr>
            <w:rFonts w:ascii="Cambria Math" w:hAnsi="Cambria Math"/>
          </w:rPr>
          <m:t>=</m:t>
        </m:r>
        <m:rad>
          <m:radPr>
            <m:degHide m:val="1"/>
            <m:ctrlPr>
              <w:rPr>
                <w:rFonts w:ascii="Cambria Math" w:hAnsi="Cambria Math"/>
              </w:rPr>
            </m:ctrlPr>
          </m:radPr>
          <m:deg/>
          <m:e>
            <m:d>
              <m:dPr>
                <m:ctrlPr>
                  <w:rPr>
                    <w:rFonts w:ascii="Cambria Math" w:hAnsi="Cambria Math"/>
                  </w:rPr>
                </m:ctrlPr>
              </m:dPr>
              <m:e>
                <m:r>
                  <w:rPr>
                    <w:rFonts w:ascii="Cambria Math" w:hAnsi="Cambria Math"/>
                  </w:rPr>
                  <m:t>2</m:t>
                </m:r>
                <m:sSub>
                  <m:sSubPr>
                    <m:ctrlPr>
                      <w:rPr>
                        <w:rFonts w:ascii="Cambria Math" w:hAnsi="Cambria Math"/>
                      </w:rPr>
                    </m:ctrlPr>
                  </m:sSubPr>
                  <m:e>
                    <m:r>
                      <w:rPr>
                        <w:rFonts w:ascii="Cambria Math" w:hAnsi="Cambria Math"/>
                      </w:rPr>
                      <m:t>gh</m:t>
                    </m:r>
                  </m:e>
                  <m:sub>
                    <m:r>
                      <w:rPr>
                        <w:rFonts w:ascii="Cambria Math" w:hAnsi="Cambria Math"/>
                      </w:rPr>
                      <m:t>d</m:t>
                    </m:r>
                  </m:sub>
                </m:sSub>
              </m:e>
            </m:d>
          </m:e>
        </m:rad>
      </m:oMath>
      <w:r>
        <w:tab/>
      </w:r>
      <w:r>
        <w:tab/>
      </w:r>
      <w:r>
        <w:tab/>
        <w:t>(4)</w:t>
      </w:r>
    </w:p>
    <w:p w14:paraId="24EC635A" w14:textId="77777777" w:rsidR="00D5254C" w:rsidRDefault="00D5254C">
      <w:pPr>
        <w:rPr>
          <w:sz w:val="22"/>
        </w:rPr>
      </w:pPr>
    </w:p>
    <w:p w14:paraId="1BAC2F91" w14:textId="77777777" w:rsidR="00D5254C" w:rsidRDefault="00000000">
      <w:pPr>
        <w:rPr>
          <w:szCs w:val="18"/>
        </w:rPr>
      </w:pPr>
      <w:r>
        <w:rPr>
          <w:szCs w:val="18"/>
        </w:rPr>
        <w:t xml:space="preserve">where </w:t>
      </w:r>
      <w:proofErr w:type="spellStart"/>
      <w:r>
        <w:rPr>
          <w:i/>
          <w:iCs/>
          <w:szCs w:val="18"/>
        </w:rPr>
        <w:t>h</w:t>
      </w:r>
      <w:r>
        <w:rPr>
          <w:szCs w:val="18"/>
          <w:vertAlign w:val="subscript"/>
        </w:rPr>
        <w:t>d</w:t>
      </w:r>
      <w:proofErr w:type="spellEnd"/>
      <w:r>
        <w:rPr>
          <w:szCs w:val="18"/>
        </w:rPr>
        <w:t xml:space="preserve"> is the indenter dropping height.</w:t>
      </w:r>
    </w:p>
    <w:p w14:paraId="37A9862C" w14:textId="77777777" w:rsidR="00D5254C" w:rsidRDefault="00000000">
      <w:pPr>
        <w:rPr>
          <w:szCs w:val="18"/>
        </w:rPr>
      </w:pPr>
      <w:r>
        <w:rPr>
          <w:szCs w:val="18"/>
        </w:rPr>
        <w:t>From a specific energy balance, it is also possible calculated the powder velocity:</w:t>
      </w:r>
    </w:p>
    <w:p w14:paraId="7D8D1E2C" w14:textId="77777777" w:rsidR="00D5254C" w:rsidRDefault="00D5254C">
      <w:pPr>
        <w:rPr>
          <w:sz w:val="22"/>
        </w:rPr>
      </w:pPr>
    </w:p>
    <w:p w14:paraId="29CB762C" w14:textId="77777777" w:rsidR="00D5254C" w:rsidRDefault="00000000">
      <w:pPr>
        <w:rPr>
          <w:sz w:val="22"/>
        </w:rPr>
      </w:pPr>
      <m:oMath>
        <m:sSub>
          <m:sSubPr>
            <m:ctrlPr>
              <w:rPr>
                <w:rFonts w:ascii="Cambria Math" w:hAnsi="Cambria Math"/>
              </w:rPr>
            </m:ctrlPr>
          </m:sSubPr>
          <m:e>
            <m:r>
              <w:rPr>
                <w:rFonts w:ascii="Cambria Math" w:hAnsi="Cambria Math"/>
              </w:rPr>
              <m:t>v</m:t>
            </m:r>
          </m:e>
          <m:sub>
            <m:r>
              <w:rPr>
                <w:rFonts w:ascii="Cambria Math" w:hAnsi="Cambria Math"/>
              </w:rPr>
              <m:t>g</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m:t>
            </m:r>
          </m:sub>
        </m:sSub>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ρ</m:t>
                        </m:r>
                      </m:e>
                      <m:sub>
                        <m:r>
                          <w:rPr>
                            <w:rFonts w:ascii="Cambria Math" w:hAnsi="Cambria Math"/>
                          </w:rPr>
                          <m:t>i</m:t>
                        </m:r>
                      </m:sub>
                    </m:sSub>
                  </m:num>
                  <m:den>
                    <m:sSub>
                      <m:sSubPr>
                        <m:ctrlPr>
                          <w:rPr>
                            <w:rFonts w:ascii="Cambria Math" w:hAnsi="Cambria Math"/>
                          </w:rPr>
                        </m:ctrlPr>
                      </m:sSubPr>
                      <m:e>
                        <m:r>
                          <w:rPr>
                            <w:rFonts w:ascii="Cambria Math" w:hAnsi="Cambria Math"/>
                          </w:rPr>
                          <m:t>ρ</m:t>
                        </m:r>
                      </m:e>
                      <m:sub>
                        <m:r>
                          <w:rPr>
                            <w:rFonts w:ascii="Cambria Math" w:hAnsi="Cambria Math"/>
                          </w:rPr>
                          <m:t>b</m:t>
                        </m:r>
                      </m:sub>
                    </m:sSub>
                  </m:den>
                </m:f>
              </m:e>
            </m:d>
          </m:e>
          <m:sup>
            <m:r>
              <w:rPr>
                <w:rFonts w:ascii="Cambria Math" w:hAnsi="Cambria Math"/>
              </w:rPr>
              <m:t>0.5</m:t>
            </m:r>
          </m:sup>
        </m:sSup>
      </m:oMath>
      <w:r>
        <w:t xml:space="preserve">                                                                                                                                                 (5)</w:t>
      </w:r>
    </w:p>
    <w:p w14:paraId="7D8136F2" w14:textId="77777777" w:rsidR="00D5254C" w:rsidRDefault="00D5254C">
      <w:pPr>
        <w:rPr>
          <w:sz w:val="22"/>
        </w:rPr>
      </w:pPr>
    </w:p>
    <w:p w14:paraId="6125CE42" w14:textId="0EB63C1C" w:rsidR="00D5254C" w:rsidRDefault="00000000">
      <w:pPr>
        <w:rPr>
          <w:sz w:val="22"/>
        </w:rPr>
      </w:pPr>
      <w:r>
        <w:t xml:space="preserve">that depends </w:t>
      </w:r>
      <w:r w:rsidR="00D369DB">
        <w:t>on</w:t>
      </w:r>
      <w:r>
        <w:t xml:space="preserve"> the level of consolidation of the power through the bulk density,</w:t>
      </w:r>
      <m:oMath>
        <m:sSub>
          <m:sSubPr>
            <m:ctrlPr>
              <w:rPr>
                <w:rFonts w:ascii="Cambria Math" w:hAnsi="Cambria Math"/>
              </w:rPr>
            </m:ctrlPr>
          </m:sSubPr>
          <m:e>
            <m:r>
              <w:rPr>
                <w:rFonts w:ascii="Cambria Math" w:hAnsi="Cambria Math"/>
              </w:rPr>
              <m:t>ρ</m:t>
            </m:r>
          </m:e>
          <m:sub>
            <m:r>
              <w:rPr>
                <w:rFonts w:ascii="Cambria Math" w:hAnsi="Cambria Math"/>
              </w:rPr>
              <m:t>b</m:t>
            </m:r>
          </m:sub>
        </m:sSub>
      </m:oMath>
      <w:r>
        <w:t xml:space="preserve">,on the impact velocity of the ball and on the density of the indenter </w:t>
      </w:r>
      <m:oMath>
        <m:sSub>
          <m:sSubPr>
            <m:ctrlPr>
              <w:rPr>
                <w:rFonts w:ascii="Cambria Math" w:hAnsi="Cambria Math"/>
              </w:rPr>
            </m:ctrlPr>
          </m:sSubPr>
          <m:e>
            <m:r>
              <w:rPr>
                <w:rFonts w:ascii="Cambria Math" w:hAnsi="Cambria Math"/>
              </w:rPr>
              <m:t>ρ</m:t>
            </m:r>
          </m:e>
          <m:sub>
            <m:r>
              <w:rPr>
                <w:rFonts w:ascii="Cambria Math" w:hAnsi="Cambria Math"/>
              </w:rPr>
              <m:t>i</m:t>
            </m:r>
          </m:sub>
        </m:sSub>
      </m:oMath>
      <w:r>
        <w:t>.</w:t>
      </w:r>
      <w:r>
        <w:tab/>
      </w:r>
      <w:r>
        <w:tab/>
      </w:r>
      <w:r>
        <w:tab/>
      </w:r>
    </w:p>
    <w:p w14:paraId="0266ACFF" w14:textId="77777777" w:rsidR="00D5254C" w:rsidRDefault="00000000">
      <w:pPr>
        <w:rPr>
          <w:sz w:val="22"/>
        </w:rPr>
      </w:pPr>
      <w:r>
        <w:t>In this work, we calculate the dynamic hardness using the powder velocity as following:</w:t>
      </w:r>
    </w:p>
    <w:p w14:paraId="38075F25" w14:textId="77777777" w:rsidR="00D5254C" w:rsidRDefault="00D5254C">
      <w:pPr>
        <w:rPr>
          <w:sz w:val="22"/>
        </w:rPr>
      </w:pPr>
    </w:p>
    <w:p w14:paraId="0DD9E43D" w14:textId="77777777" w:rsidR="00D5254C" w:rsidRDefault="00000000">
      <w:pPr>
        <w:rPr>
          <w:sz w:val="22"/>
        </w:rPr>
      </w:pPr>
      <m:oMath>
        <m:sSub>
          <m:sSubPr>
            <m:ctrlPr>
              <w:rPr>
                <w:rFonts w:ascii="Cambria Math" w:hAnsi="Cambria Math"/>
              </w:rPr>
            </m:ctrlPr>
          </m:sSubPr>
          <m:e>
            <m:r>
              <w:rPr>
                <w:rFonts w:ascii="Cambria Math" w:hAnsi="Cambria Math"/>
              </w:rPr>
              <m:t>H</m:t>
            </m:r>
          </m:e>
          <m:sub>
            <m:r>
              <w:rPr>
                <w:rFonts w:ascii="Cambria Math" w:hAnsi="Cambria Math"/>
              </w:rPr>
              <m:t>d</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i</m:t>
                </m:r>
              </m:sub>
            </m:sSub>
            <m:sSubSup>
              <m:sSubSupPr>
                <m:ctrlPr>
                  <w:rPr>
                    <w:rFonts w:ascii="Cambria Math" w:hAnsi="Cambria Math"/>
                  </w:rPr>
                </m:ctrlPr>
              </m:sSubSupPr>
              <m:e>
                <m:r>
                  <w:rPr>
                    <w:rFonts w:ascii="Cambria Math" w:hAnsi="Cambria Math"/>
                  </w:rPr>
                  <m:t>v</m:t>
                </m:r>
              </m:e>
              <m:sub>
                <m:r>
                  <w:rPr>
                    <w:rFonts w:ascii="Cambria Math" w:hAnsi="Cambria Math"/>
                  </w:rPr>
                  <m:t>i</m:t>
                </m:r>
              </m:sub>
              <m:sup>
                <m:r>
                  <w:rPr>
                    <w:rFonts w:ascii="Cambria Math" w:hAnsi="Cambria Math"/>
                  </w:rPr>
                  <m:t>2</m:t>
                </m:r>
              </m:sup>
            </m:sSubSup>
          </m:num>
          <m:den>
            <m:r>
              <w:rPr>
                <w:rFonts w:ascii="Cambria Math" w:hAnsi="Cambria Math"/>
              </w:rPr>
              <m:t>U</m:t>
            </m:r>
          </m:den>
        </m:f>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ρ</m:t>
                    </m:r>
                  </m:e>
                  <m:sub>
                    <m:r>
                      <w:rPr>
                        <w:rFonts w:ascii="Cambria Math" w:hAnsi="Cambria Math"/>
                      </w:rPr>
                      <m:t>i</m:t>
                    </m:r>
                  </m:sub>
                </m:sSub>
              </m:num>
              <m:den>
                <m:sSub>
                  <m:sSubPr>
                    <m:ctrlPr>
                      <w:rPr>
                        <w:rFonts w:ascii="Cambria Math" w:hAnsi="Cambria Math"/>
                      </w:rPr>
                    </m:ctrlPr>
                  </m:sSubPr>
                  <m:e>
                    <m:r>
                      <w:rPr>
                        <w:rFonts w:ascii="Cambria Math" w:hAnsi="Cambria Math"/>
                      </w:rPr>
                      <m:t>ρ</m:t>
                    </m:r>
                  </m:e>
                  <m:sub>
                    <m:r>
                      <w:rPr>
                        <w:rFonts w:ascii="Cambria Math" w:hAnsi="Cambria Math"/>
                      </w:rPr>
                      <m:t>b</m:t>
                    </m:r>
                  </m:sub>
                </m:sSub>
              </m:den>
            </m:f>
          </m:e>
        </m:d>
      </m:oMath>
      <w:r>
        <w:tab/>
      </w:r>
      <w:r>
        <w:tab/>
      </w:r>
      <w:r>
        <w:tab/>
        <w:t>(6)</w:t>
      </w:r>
    </w:p>
    <w:p w14:paraId="7B15C1D0" w14:textId="77777777" w:rsidR="00D5254C" w:rsidRDefault="00D5254C">
      <w:pPr>
        <w:rPr>
          <w:sz w:val="22"/>
        </w:rPr>
      </w:pPr>
    </w:p>
    <w:p w14:paraId="0CB9379C" w14:textId="77777777" w:rsidR="00D5254C" w:rsidRDefault="00000000">
      <w:pPr>
        <w:rPr>
          <w:sz w:val="22"/>
        </w:rPr>
      </w:pPr>
      <w:proofErr w:type="gramStart"/>
      <w:r>
        <w:t>Also</w:t>
      </w:r>
      <w:proofErr w:type="gramEnd"/>
      <w:r>
        <w:t xml:space="preserve"> the shear rate was reformulated in terms of granular velocity (instead of indenter impact velocity as previously done (</w:t>
      </w:r>
      <w:proofErr w:type="spellStart"/>
      <w:r>
        <w:t>Tirapelle</w:t>
      </w:r>
      <w:proofErr w:type="spellEnd"/>
      <w:r>
        <w:t xml:space="preserve"> et al., 2020; Pasha et al., 2015)):</w:t>
      </w:r>
    </w:p>
    <w:p w14:paraId="389716A4" w14:textId="77777777" w:rsidR="00D5254C" w:rsidRDefault="00000000">
      <w:pPr>
        <w:rPr>
          <w:sz w:val="22"/>
        </w:rPr>
      </w:pPr>
      <m:oMath>
        <m:acc>
          <m:accPr>
            <m:chr m:val="˙"/>
            <m:ctrlPr>
              <w:rPr>
                <w:rFonts w:ascii="Cambria Math" w:hAnsi="Cambria Math"/>
              </w:rPr>
            </m:ctrlPr>
          </m:accPr>
          <m:e>
            <m:r>
              <w:rPr>
                <w:rFonts w:ascii="Cambria Math" w:hAnsi="Cambria Math"/>
              </w:rPr>
              <m:t>γ</m:t>
            </m:r>
          </m:e>
        </m:acc>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g</m:t>
                </m:r>
              </m:sub>
            </m:sSub>
          </m:num>
          <m:den>
            <m:sSub>
              <m:sSubPr>
                <m:ctrlPr>
                  <w:rPr>
                    <w:rFonts w:ascii="Cambria Math" w:hAnsi="Cambria Math"/>
                  </w:rPr>
                </m:ctrlPr>
              </m:sSubPr>
              <m:e>
                <m:r>
                  <w:rPr>
                    <w:rFonts w:ascii="Cambria Math" w:hAnsi="Cambria Math"/>
                  </w:rPr>
                  <m:t>D</m:t>
                </m:r>
              </m:e>
              <m:sub>
                <m:r>
                  <w:rPr>
                    <w:rFonts w:ascii="Cambria Math" w:hAnsi="Cambria Math"/>
                  </w:rPr>
                  <m:t>i</m:t>
                </m:r>
              </m:sub>
            </m:sSub>
          </m:den>
        </m:f>
      </m:oMath>
      <w:r>
        <w:tab/>
      </w:r>
      <w:r>
        <w:tab/>
      </w:r>
      <w:r>
        <w:tab/>
        <w:t>(7)</w:t>
      </w:r>
    </w:p>
    <w:p w14:paraId="174C698C" w14:textId="77777777" w:rsidR="00D5254C" w:rsidRDefault="00000000">
      <w:pPr>
        <w:rPr>
          <w:sz w:val="22"/>
        </w:rPr>
      </w:pPr>
      <w:r>
        <w:t xml:space="preserve">where </w:t>
      </w:r>
      <w:r>
        <w:rPr>
          <w:i/>
          <w:iCs/>
        </w:rPr>
        <w:t>D</w:t>
      </w:r>
      <w:r>
        <w:rPr>
          <w:vertAlign w:val="subscript"/>
        </w:rPr>
        <w:t xml:space="preserve">i </w:t>
      </w:r>
      <w:r>
        <w:t xml:space="preserve">is the diameter of the indenter. Later in the paper, it will be possible to see that determination of the shear rate using the powder velocity instead of impact velocity as done by </w:t>
      </w:r>
      <w:proofErr w:type="spellStart"/>
      <w:r>
        <w:t>Tirapelle</w:t>
      </w:r>
      <w:proofErr w:type="spellEnd"/>
      <w:r>
        <w:t xml:space="preserve"> et al. (2020) does not change the flowing regime of the power during the collision.</w:t>
      </w:r>
    </w:p>
    <w:p w14:paraId="6979DCC6" w14:textId="77777777" w:rsidR="00D5254C" w:rsidRDefault="00000000">
      <w:pPr>
        <w:pStyle w:val="CETHeading1"/>
        <w:numPr>
          <w:ilvl w:val="1"/>
          <w:numId w:val="1"/>
        </w:numPr>
        <w:tabs>
          <w:tab w:val="clear" w:pos="360"/>
          <w:tab w:val="right" w:pos="7100"/>
        </w:tabs>
        <w:jc w:val="both"/>
        <w:rPr>
          <w:lang w:val="en-GB"/>
        </w:rPr>
      </w:pPr>
      <w:r>
        <w:rPr>
          <w:lang w:val="en-GB"/>
        </w:rPr>
        <w:t>Results and discussion</w:t>
      </w:r>
    </w:p>
    <w:p w14:paraId="03178B9F" w14:textId="77777777" w:rsidR="00D5254C" w:rsidRDefault="00000000">
      <w:pPr>
        <w:pStyle w:val="CETheadingx"/>
        <w:numPr>
          <w:ilvl w:val="2"/>
          <w:numId w:val="1"/>
        </w:numPr>
      </w:pPr>
      <w:r>
        <w:t>Dynamic ball indentation results</w:t>
      </w:r>
    </w:p>
    <w:p w14:paraId="3954179F" w14:textId="1937FA10" w:rsidR="00D5254C" w:rsidRDefault="00000000">
      <w:pPr>
        <w:pStyle w:val="CETBodytext"/>
      </w:pPr>
      <w:r>
        <w:t>The data of the dynamic ball indentation is reported in Figure 2 for the indenters with two different diameters. In x-axis</w:t>
      </w:r>
      <w:r w:rsidR="00D369DB">
        <w:t>,</w:t>
      </w:r>
      <w:r>
        <w:t xml:space="preserve"> the dimensionless shear rate is </w:t>
      </w:r>
      <w:proofErr w:type="gramStart"/>
      <w:r>
        <w:t>reported</w:t>
      </w:r>
      <w:proofErr w:type="gramEnd"/>
      <w:r>
        <w:t xml:space="preserve"> and it was calculated as </w:t>
      </w:r>
      <w:r w:rsidR="00D369DB">
        <w:t>follows</w:t>
      </w:r>
      <w:r>
        <w:t>:</w:t>
      </w:r>
    </w:p>
    <w:p w14:paraId="6A1B05D4" w14:textId="77777777" w:rsidR="00D5254C" w:rsidRDefault="00D5254C">
      <w:pPr>
        <w:pStyle w:val="CETBodytext"/>
      </w:pPr>
    </w:p>
    <w:p w14:paraId="29BB8968" w14:textId="77777777" w:rsidR="00D5254C" w:rsidRDefault="00000000">
      <w:pPr>
        <w:pStyle w:val="CETBodytext"/>
        <w:jc w:val="left"/>
      </w:pPr>
      <m:oMath>
        <m:acc>
          <m:accPr>
            <m:chr m:val="˙"/>
            <m:ctrlPr>
              <w:rPr>
                <w:rFonts w:ascii="Cambria Math" w:hAnsi="Cambria Math"/>
              </w:rPr>
            </m:ctrlPr>
          </m:accPr>
          <m:e>
            <m:sSup>
              <m:sSupPr>
                <m:ctrlPr>
                  <w:rPr>
                    <w:rFonts w:ascii="Cambria Math" w:hAnsi="Cambria Math"/>
                  </w:rPr>
                </m:ctrlPr>
              </m:sSupPr>
              <m:e>
                <m:r>
                  <w:rPr>
                    <w:rFonts w:ascii="Cambria Math" w:hAnsi="Cambria Math"/>
                  </w:rPr>
                  <m:t>γ</m:t>
                </m:r>
              </m:e>
              <m:sup>
                <m:r>
                  <m:rPr>
                    <m:lit/>
                    <m:nor/>
                  </m:rPr>
                  <w:rPr>
                    <w:rFonts w:ascii="Cambria Math" w:hAnsi="Cambria Math"/>
                  </w:rPr>
                  <m:t>*</m:t>
                </m:r>
              </m:sup>
            </m:sSup>
          </m:e>
        </m:acc>
        <m:r>
          <w:rPr>
            <w:rFonts w:ascii="Cambria Math" w:hAnsi="Cambria Math"/>
          </w:rPr>
          <m:t>=</m:t>
        </m:r>
        <m:acc>
          <m:accPr>
            <m:chr m:val="˙"/>
            <m:ctrlPr>
              <w:rPr>
                <w:rFonts w:ascii="Cambria Math" w:hAnsi="Cambria Math"/>
              </w:rPr>
            </m:ctrlPr>
          </m:accPr>
          <m:e>
            <m:r>
              <w:rPr>
                <w:rFonts w:ascii="Cambria Math" w:hAnsi="Cambria Math"/>
              </w:rPr>
              <m:t>γ</m:t>
            </m:r>
          </m:e>
        </m:acc>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p</m:t>
                    </m:r>
                  </m:sub>
                </m:sSub>
              </m:num>
              <m:den>
                <m:r>
                  <w:rPr>
                    <w:rFonts w:ascii="Cambria Math" w:hAnsi="Cambria Math"/>
                  </w:rPr>
                  <m:t>g</m:t>
                </m:r>
              </m:den>
            </m:f>
          </m:e>
        </m:rad>
      </m:oMath>
      <w:r>
        <w:tab/>
        <w:t xml:space="preserve">   </w:t>
      </w:r>
      <w:r>
        <w:tab/>
      </w:r>
      <w:r>
        <w:tab/>
        <w:t>(8)</w:t>
      </w:r>
    </w:p>
    <w:p w14:paraId="1A932A22" w14:textId="77777777" w:rsidR="00D5254C" w:rsidRDefault="00D5254C">
      <w:pPr>
        <w:pStyle w:val="CETBodytext"/>
      </w:pPr>
    </w:p>
    <w:p w14:paraId="1AC41B8B" w14:textId="1DB7D46B" w:rsidR="00D5254C" w:rsidRDefault="00000000">
      <w:pPr>
        <w:pStyle w:val="CETBodytext"/>
      </w:pPr>
      <w:r>
        <w:t xml:space="preserve">The dynamic hardness instead is reported in </w:t>
      </w:r>
      <w:r w:rsidR="00D369DB">
        <w:t xml:space="preserve">the </w:t>
      </w:r>
      <w:r>
        <w:t xml:space="preserve">y-axis and it was calculated using </w:t>
      </w:r>
      <w:proofErr w:type="gramStart"/>
      <w:r>
        <w:t>Eq(</w:t>
      </w:r>
      <w:proofErr w:type="gramEnd"/>
      <w:r>
        <w:t xml:space="preserve">6). The magnitude of the dimensionless shear rate gives information about the flowing condition of powders: when </w:t>
      </w:r>
      <m:oMath>
        <m:acc>
          <m:accPr>
            <m:chr m:val="˙"/>
            <m:ctrlPr>
              <w:rPr>
                <w:rFonts w:ascii="Cambria Math" w:hAnsi="Cambria Math"/>
              </w:rPr>
            </m:ctrlPr>
          </m:accPr>
          <m:e>
            <m:sSup>
              <m:sSupPr>
                <m:ctrlPr>
                  <w:rPr>
                    <w:rFonts w:ascii="Cambria Math" w:hAnsi="Cambria Math"/>
                  </w:rPr>
                </m:ctrlPr>
              </m:sSupPr>
              <m:e>
                <m:r>
                  <w:rPr>
                    <w:rFonts w:ascii="Cambria Math" w:hAnsi="Cambria Math"/>
                  </w:rPr>
                  <m:t>γ</m:t>
                </m:r>
              </m:e>
              <m:sup>
                <m:r>
                  <m:rPr>
                    <m:lit/>
                    <m:nor/>
                  </m:rPr>
                  <w:rPr>
                    <w:rFonts w:ascii="Cambria Math" w:hAnsi="Cambria Math"/>
                  </w:rPr>
                  <m:t>*</m:t>
                </m:r>
              </m:sup>
            </m:sSup>
          </m:e>
        </m:acc>
      </m:oMath>
      <w:r>
        <w:t xml:space="preserve"> is between 0.15 and 0.20 the material is considered to be in the </w:t>
      </w:r>
      <w:r>
        <w:rPr>
          <w:i/>
          <w:iCs/>
        </w:rPr>
        <w:t xml:space="preserve">quasi-static frictional regime </w:t>
      </w:r>
      <w:r>
        <w:t xml:space="preserve">of flow; when it is between 0.25 and 3 the powder is in </w:t>
      </w:r>
      <w:r w:rsidR="00D369DB">
        <w:t xml:space="preserve">the </w:t>
      </w:r>
      <w:r>
        <w:rPr>
          <w:i/>
          <w:iCs/>
        </w:rPr>
        <w:t>intermediate regime</w:t>
      </w:r>
      <w:r>
        <w:t xml:space="preserve"> where friction but also collisions between particles must be considered, with the combination from collisions increasing with shear rate. Finally, for dimensionless shear rates beyond 3, </w:t>
      </w:r>
      <w:r w:rsidR="00D369DB">
        <w:t xml:space="preserve">the </w:t>
      </w:r>
      <w:r>
        <w:t xml:space="preserve">powder is in the </w:t>
      </w:r>
      <w:r>
        <w:rPr>
          <w:i/>
          <w:iCs/>
        </w:rPr>
        <w:t>dynamic regime</w:t>
      </w:r>
      <w:r>
        <w:t xml:space="preserve"> of flow. Here, </w:t>
      </w:r>
      <w:proofErr w:type="gramStart"/>
      <w:r>
        <w:t>rapid</w:t>
      </w:r>
      <w:proofErr w:type="gramEnd"/>
      <w:r>
        <w:t xml:space="preserve"> and </w:t>
      </w:r>
      <w:r w:rsidR="00D369DB">
        <w:t>short-duration</w:t>
      </w:r>
      <w:r>
        <w:t xml:space="preserve"> collisions are predominant, individual powder particles are sufficiently energized and the powder behaves like a freely flowing fluid (</w:t>
      </w:r>
      <w:proofErr w:type="spellStart"/>
      <w:r>
        <w:t>Tardos</w:t>
      </w:r>
      <w:proofErr w:type="spellEnd"/>
      <w:r>
        <w:t xml:space="preserve"> et al., 2003). In this classification, the boundaries between regimes are still uncertain and not clearly defined (</w:t>
      </w:r>
      <w:proofErr w:type="spellStart"/>
      <w:r>
        <w:t>Tardos</w:t>
      </w:r>
      <w:proofErr w:type="spellEnd"/>
      <w:r>
        <w:t xml:space="preserve"> et al, 2003). The experimental data </w:t>
      </w:r>
      <w:r w:rsidR="00993C2B" w:rsidRPr="00993C2B">
        <w:t xml:space="preserve">in Figure 2 shows that the powder always flows in the intermediate regime, where </w:t>
      </w:r>
      <w:r>
        <w:t>friction and collisions can occur. It appears that the dynamic hardness increases when the dimensional shear rate increases. In a previous work (</w:t>
      </w:r>
      <w:proofErr w:type="spellStart"/>
      <w:r>
        <w:t>Tirapelle</w:t>
      </w:r>
      <w:proofErr w:type="spellEnd"/>
      <w:r>
        <w:t xml:space="preserve"> et al., 2020), the authors observed the dynamic hardness remained constant with the shear rate, when the powder was in </w:t>
      </w:r>
      <w:r>
        <w:rPr>
          <w:i/>
          <w:iCs/>
        </w:rPr>
        <w:t>quasi-static</w:t>
      </w:r>
      <w:r>
        <w:t xml:space="preserve"> regime. Both the observations </w:t>
      </w:r>
      <w:proofErr w:type="gramStart"/>
      <w:r>
        <w:t>are in agreement</w:t>
      </w:r>
      <w:proofErr w:type="gramEnd"/>
      <w:r>
        <w:t xml:space="preserve"> with what was observed by </w:t>
      </w:r>
      <w:proofErr w:type="spellStart"/>
      <w:r>
        <w:t>Tardos</w:t>
      </w:r>
      <w:proofErr w:type="spellEnd"/>
      <w:r>
        <w:t xml:space="preserve"> (2003), who observed that a power law fitted their data (shear stress and normal stress vs dimensionless shear rate).</w:t>
      </w:r>
    </w:p>
    <w:p w14:paraId="70615805" w14:textId="538BC722" w:rsidR="00D5254C" w:rsidRDefault="00000000">
      <w:pPr>
        <w:pStyle w:val="CETBodytext"/>
      </w:pPr>
      <w:r>
        <w:t xml:space="preserve">The power law that best fits the curve has an </w:t>
      </w:r>
      <w:r w:rsidR="00993C2B">
        <w:t>exponent</w:t>
      </w:r>
      <w:r>
        <w:t xml:space="preserve"> equal to </w:t>
      </w:r>
      <w:r>
        <w:rPr>
          <w:i/>
          <w:iCs/>
        </w:rPr>
        <w:t>n</w:t>
      </w:r>
      <w:r>
        <w:t xml:space="preserve">=1.98, according to the fit found by </w:t>
      </w:r>
      <w:proofErr w:type="spellStart"/>
      <w:r>
        <w:t>Tardos</w:t>
      </w:r>
      <w:proofErr w:type="spellEnd"/>
      <w:r>
        <w:t xml:space="preserve"> et al. (2003) in the </w:t>
      </w:r>
      <w:r>
        <w:rPr>
          <w:i/>
          <w:iCs/>
        </w:rPr>
        <w:t>intermediate regime.</w:t>
      </w:r>
    </w:p>
    <w:p w14:paraId="617A9E51" w14:textId="77777777" w:rsidR="00D5254C" w:rsidRDefault="00D5254C">
      <w:pPr>
        <w:pStyle w:val="CETBodytext"/>
        <w:rPr>
          <w:i/>
          <w:iCs/>
        </w:rPr>
      </w:pPr>
    </w:p>
    <w:p w14:paraId="381875D9" w14:textId="77777777" w:rsidR="00D5254C" w:rsidRDefault="00000000">
      <w:pPr>
        <w:pStyle w:val="CETBodytext"/>
      </w:pPr>
      <w:r>
        <w:rPr>
          <w:noProof/>
        </w:rPr>
        <w:lastRenderedPageBreak/>
        <w:drawing>
          <wp:inline distT="0" distB="0" distL="0" distR="0" wp14:anchorId="308D3258" wp14:editId="33D1377B">
            <wp:extent cx="4008120" cy="2253615"/>
            <wp:effectExtent l="0" t="0" r="0" b="0"/>
            <wp:docPr id="4"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2"/>
                    <pic:cNvPicPr>
                      <a:picLocks noChangeAspect="1" noChangeArrowheads="1"/>
                    </pic:cNvPicPr>
                  </pic:nvPicPr>
                  <pic:blipFill>
                    <a:blip r:embed="rId8"/>
                    <a:stretch>
                      <a:fillRect/>
                    </a:stretch>
                  </pic:blipFill>
                  <pic:spPr bwMode="auto">
                    <a:xfrm>
                      <a:off x="0" y="0"/>
                      <a:ext cx="4008120" cy="2253615"/>
                    </a:xfrm>
                    <a:prstGeom prst="rect">
                      <a:avLst/>
                    </a:prstGeom>
                  </pic:spPr>
                </pic:pic>
              </a:graphicData>
            </a:graphic>
          </wp:inline>
        </w:drawing>
      </w:r>
    </w:p>
    <w:p w14:paraId="1D6DD94E" w14:textId="2437A1D1" w:rsidR="00D5254C" w:rsidRDefault="00000000">
      <w:pPr>
        <w:pStyle w:val="CETCaption"/>
      </w:pPr>
      <w:r>
        <w:rPr>
          <w:rStyle w:val="CETCaptionCarattere"/>
          <w:iCs/>
        </w:rPr>
        <w:t xml:space="preserve">Figure 2: Dynamic hardness plotted versus the dimensionless shear rate at different </w:t>
      </w:r>
      <w:r w:rsidR="00993C2B">
        <w:rPr>
          <w:rStyle w:val="CETCaptionCarattere"/>
          <w:iCs/>
        </w:rPr>
        <w:t>indenters</w:t>
      </w:r>
      <w:r w:rsidR="00D369DB">
        <w:rPr>
          <w:rStyle w:val="CETCaptionCarattere"/>
          <w:iCs/>
        </w:rPr>
        <w:t>.</w:t>
      </w:r>
    </w:p>
    <w:p w14:paraId="1A364627" w14:textId="77777777" w:rsidR="00D5254C" w:rsidRDefault="00000000">
      <w:pPr>
        <w:pStyle w:val="CETheadingx"/>
        <w:numPr>
          <w:ilvl w:val="2"/>
          <w:numId w:val="1"/>
        </w:numPr>
      </w:pPr>
      <w:r>
        <w:t>Determination of the operating conditions</w:t>
      </w:r>
    </w:p>
    <w:p w14:paraId="2F2DFE37" w14:textId="305CC717" w:rsidR="00D5254C" w:rsidRDefault="00000000">
      <w:pPr>
        <w:pStyle w:val="CETBodytext"/>
      </w:pPr>
      <w:proofErr w:type="spellStart"/>
      <w:r>
        <w:t>Tirapelle</w:t>
      </w:r>
      <w:proofErr w:type="spellEnd"/>
      <w:r>
        <w:t xml:space="preserve"> et al. (2020) found a dimensionless correlation that fitted all the indenter data. In their study</w:t>
      </w:r>
      <w:r w:rsidR="00993C2B">
        <w:t>,</w:t>
      </w:r>
      <w:r>
        <w:t xml:space="preserve"> four different powders, at different consolidation states and different types of </w:t>
      </w:r>
      <w:r w:rsidR="00D369DB">
        <w:t>indenters</w:t>
      </w:r>
      <w:r>
        <w:t xml:space="preserve"> were used.</w:t>
      </w:r>
    </w:p>
    <w:p w14:paraId="127E58BA" w14:textId="1FE2AA0A" w:rsidR="00D5254C" w:rsidRDefault="00000000">
      <w:pPr>
        <w:pStyle w:val="CETBodytext"/>
      </w:pPr>
      <w:r>
        <w:t xml:space="preserve">They defined four </w:t>
      </w:r>
      <w:r w:rsidR="00D369DB">
        <w:t>dimensionless</w:t>
      </w:r>
      <w:r>
        <w:t xml:space="preserve"> groups that control the dynamic indentation: (1) the ratio between the bulk density and the intrinsic density of the indenter; (2) the ratio between the crater radius and the diameter of the powder; (3) the ratio between the penetration depth and the indenter radius and (4)</w:t>
      </w:r>
      <w:r>
        <w:rPr>
          <w:rFonts w:ascii="AdvTT5235d5a9" w:hAnsi="AdvTT5235d5a9"/>
        </w:rPr>
        <w:t xml:space="preserve"> t</w:t>
      </w:r>
      <w:r>
        <w:t xml:space="preserve">he ratio between the inertial and the hydrostatic stresses which are representative of the stress state in the powder during and before indentation respectively. </w:t>
      </w:r>
    </w:p>
    <w:p w14:paraId="141E9BC2" w14:textId="7CA3EEE6" w:rsidR="00D5254C" w:rsidRDefault="00000000">
      <w:pPr>
        <w:rPr>
          <w:lang w:val="en-US"/>
        </w:rPr>
      </w:pPr>
      <w:r>
        <w:rPr>
          <w:lang w:val="en-US"/>
        </w:rPr>
        <w:t xml:space="preserve">It was found that the product of the four groups elevated to an appropriate exponent as </w:t>
      </w:r>
      <w:r w:rsidR="00993C2B">
        <w:rPr>
          <w:lang w:val="en-US"/>
        </w:rPr>
        <w:t>follows</w:t>
      </w:r>
      <w:r>
        <w:rPr>
          <w:lang w:val="en-US"/>
        </w:rPr>
        <w:t>:</w:t>
      </w:r>
    </w:p>
    <w:p w14:paraId="754A2030" w14:textId="77777777" w:rsidR="00D5254C" w:rsidRDefault="00D5254C">
      <w:pPr>
        <w:rPr>
          <w:lang w:val="en-US"/>
        </w:rPr>
      </w:pPr>
    </w:p>
    <w:p w14:paraId="37C1D2EA" w14:textId="77777777" w:rsidR="00D5254C" w:rsidRDefault="00000000">
      <m:oMath>
        <m:r>
          <w:rPr>
            <w:rFonts w:ascii="Cambria Math" w:hAnsi="Cambria Math"/>
          </w:rPr>
          <m:t>b=</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ρ</m:t>
                        </m:r>
                      </m:e>
                      <m:sub>
                        <m:r>
                          <w:rPr>
                            <w:rFonts w:ascii="Cambria Math" w:hAnsi="Cambria Math"/>
                          </w:rPr>
                          <m:t>b</m:t>
                        </m:r>
                      </m:sub>
                    </m:sSub>
                  </m:num>
                  <m:den>
                    <m:sSub>
                      <m:sSubPr>
                        <m:ctrlPr>
                          <w:rPr>
                            <w:rFonts w:ascii="Cambria Math" w:hAnsi="Cambria Math"/>
                          </w:rPr>
                        </m:ctrlPr>
                      </m:sSubPr>
                      <m:e>
                        <m:r>
                          <w:rPr>
                            <w:rFonts w:ascii="Cambria Math" w:hAnsi="Cambria Math"/>
                          </w:rPr>
                          <m:t>ρ</m:t>
                        </m:r>
                      </m:e>
                      <m:sub>
                        <m:r>
                          <w:rPr>
                            <w:rFonts w:ascii="Cambria Math" w:hAnsi="Cambria Math"/>
                          </w:rPr>
                          <m:t>i</m:t>
                        </m:r>
                      </m:sub>
                    </m:sSub>
                  </m:den>
                </m:f>
              </m:e>
            </m:d>
          </m:e>
          <m:sup>
            <m:r>
              <w:rPr>
                <w:rFonts w:ascii="Cambria Math" w:hAnsi="Cambria Math"/>
              </w:rPr>
              <m:t>0.5</m:t>
            </m:r>
          </m:sup>
        </m:sSup>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c</m:t>
                    </m:r>
                  </m:sub>
                </m:sSub>
              </m:num>
              <m:den>
                <m:sSub>
                  <m:sSubPr>
                    <m:ctrlPr>
                      <w:rPr>
                        <w:rFonts w:ascii="Cambria Math" w:hAnsi="Cambria Math"/>
                      </w:rPr>
                    </m:ctrlPr>
                  </m:sSubPr>
                  <m:e>
                    <m:r>
                      <w:rPr>
                        <w:rFonts w:ascii="Cambria Math" w:hAnsi="Cambria Math"/>
                      </w:rPr>
                      <m:t>d</m:t>
                    </m:r>
                  </m:e>
                  <m:sub>
                    <m:r>
                      <w:rPr>
                        <w:rFonts w:ascii="Cambria Math" w:hAnsi="Cambria Math"/>
                      </w:rPr>
                      <m:t>p</m:t>
                    </m:r>
                  </m:sub>
                </m:sSub>
              </m:den>
            </m:f>
          </m:e>
        </m:d>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h</m:t>
                    </m:r>
                  </m:num>
                  <m:den>
                    <m:sSub>
                      <m:sSubPr>
                        <m:ctrlPr>
                          <w:rPr>
                            <w:rFonts w:ascii="Cambria Math" w:hAnsi="Cambria Math"/>
                          </w:rPr>
                        </m:ctrlPr>
                      </m:sSubPr>
                      <m:e>
                        <m:r>
                          <w:rPr>
                            <w:rFonts w:ascii="Cambria Math" w:hAnsi="Cambria Math"/>
                          </w:rPr>
                          <m:t>R</m:t>
                        </m:r>
                      </m:e>
                      <m:sub>
                        <m:r>
                          <w:rPr>
                            <w:rFonts w:ascii="Cambria Math" w:hAnsi="Cambria Math"/>
                          </w:rPr>
                          <m:t>i</m:t>
                        </m:r>
                      </m:sub>
                    </m:sSub>
                  </m:den>
                </m:f>
              </m:e>
            </m:d>
          </m:e>
          <m:sup>
            <m:r>
              <w:rPr>
                <w:rFonts w:ascii="Cambria Math" w:hAnsi="Cambria Math"/>
              </w:rPr>
              <m:t>1.5</m:t>
            </m:r>
          </m:sup>
        </m:sSup>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ρ</m:t>
                    </m:r>
                  </m:e>
                  <m:sub>
                    <m:r>
                      <w:rPr>
                        <w:rFonts w:ascii="Cambria Math" w:hAnsi="Cambria Math"/>
                      </w:rPr>
                      <m:t>b</m:t>
                    </m:r>
                  </m:sub>
                </m:sSub>
                <m:acc>
                  <m:accPr>
                    <m:chr m:val="˙"/>
                    <m:ctrlPr>
                      <w:rPr>
                        <w:rFonts w:ascii="Cambria Math" w:hAnsi="Cambria Math"/>
                      </w:rPr>
                    </m:ctrlPr>
                  </m:accPr>
                  <m:e>
                    <m:sSup>
                      <m:sSupPr>
                        <m:ctrlPr>
                          <w:rPr>
                            <w:rFonts w:ascii="Cambria Math" w:hAnsi="Cambria Math"/>
                          </w:rPr>
                        </m:ctrlPr>
                      </m:sSupPr>
                      <m:e>
                        <m:r>
                          <w:rPr>
                            <w:rFonts w:ascii="Cambria Math" w:hAnsi="Cambria Math"/>
                          </w:rPr>
                          <m:t>γ</m:t>
                        </m:r>
                      </m:e>
                      <m:sup>
                        <m:r>
                          <w:rPr>
                            <w:rFonts w:ascii="Cambria Math" w:hAnsi="Cambria Math"/>
                          </w:rPr>
                          <m:t>2</m:t>
                        </m:r>
                      </m:sup>
                    </m:sSup>
                  </m:e>
                </m:acc>
                <m:sSubSup>
                  <m:sSubSupPr>
                    <m:ctrlPr>
                      <w:rPr>
                        <w:rFonts w:ascii="Cambria Math" w:hAnsi="Cambria Math"/>
                      </w:rPr>
                    </m:ctrlPr>
                  </m:sSubSupPr>
                  <m:e>
                    <m:r>
                      <w:rPr>
                        <w:rFonts w:ascii="Cambria Math" w:hAnsi="Cambria Math"/>
                      </w:rPr>
                      <m:t>d</m:t>
                    </m:r>
                  </m:e>
                  <m:sub>
                    <m:r>
                      <w:rPr>
                        <w:rFonts w:ascii="Cambria Math" w:hAnsi="Cambria Math"/>
                      </w:rPr>
                      <m:t>p</m:t>
                    </m:r>
                  </m:sub>
                  <m:sup>
                    <m:r>
                      <w:rPr>
                        <w:rFonts w:ascii="Cambria Math" w:hAnsi="Cambria Math"/>
                      </w:rPr>
                      <m:t>2</m:t>
                    </m:r>
                  </m:sup>
                </m:sSubSup>
              </m:num>
              <m:den>
                <m:sSub>
                  <m:sSubPr>
                    <m:ctrlPr>
                      <w:rPr>
                        <w:rFonts w:ascii="Cambria Math" w:hAnsi="Cambria Math"/>
                      </w:rPr>
                    </m:ctrlPr>
                  </m:sSubPr>
                  <m:e>
                    <m:r>
                      <w:rPr>
                        <w:rFonts w:ascii="Cambria Math" w:hAnsi="Cambria Math"/>
                      </w:rPr>
                      <m:t>ρ</m:t>
                    </m:r>
                  </m:e>
                  <m:sub>
                    <m:r>
                      <w:rPr>
                        <w:rFonts w:ascii="Cambria Math" w:hAnsi="Cambria Math"/>
                      </w:rPr>
                      <m:t>b</m:t>
                    </m:r>
                  </m:sub>
                </m:sSub>
                <m:r>
                  <w:rPr>
                    <w:rFonts w:ascii="Cambria Math" w:hAnsi="Cambria Math"/>
                  </w:rPr>
                  <m:t>gh</m:t>
                </m:r>
              </m:den>
            </m:f>
          </m:e>
        </m:d>
      </m:oMath>
      <w:r>
        <w:rPr>
          <w:rFonts w:ascii="AdvTT5235d5a9" w:hAnsi="AdvTT5235d5a9"/>
          <w:color w:val="242021"/>
          <w:sz w:val="16"/>
        </w:rPr>
        <w:tab/>
      </w:r>
      <w:r>
        <w:rPr>
          <w:rFonts w:ascii="AdvTT5235d5a9" w:hAnsi="AdvTT5235d5a9"/>
          <w:color w:val="242021"/>
          <w:sz w:val="16"/>
        </w:rPr>
        <w:tab/>
      </w:r>
      <w:r>
        <w:rPr>
          <w:rFonts w:ascii="AdvTT5235d5a9" w:hAnsi="AdvTT5235d5a9"/>
          <w:color w:val="242021"/>
          <w:sz w:val="16"/>
        </w:rPr>
        <w:tab/>
      </w:r>
      <w:r>
        <w:rPr>
          <w:lang w:val="en-US"/>
        </w:rPr>
        <w:t>(9)</w:t>
      </w:r>
    </w:p>
    <w:p w14:paraId="21C5300E" w14:textId="77777777" w:rsidR="00D5254C" w:rsidRDefault="00D5254C">
      <w:pPr>
        <w:rPr>
          <w:lang w:val="en-US"/>
        </w:rPr>
      </w:pPr>
    </w:p>
    <w:p w14:paraId="24D142C8" w14:textId="77777777" w:rsidR="00D5254C" w:rsidRDefault="00000000">
      <w:pPr>
        <w:rPr>
          <w:lang w:val="en-US"/>
        </w:rPr>
      </w:pPr>
      <w:r>
        <w:rPr>
          <w:lang w:val="en-US"/>
        </w:rPr>
        <w:t>makes all the data collapse on a master curve if plotted against the dimensionless shear rate as shown in Figure 3.</w:t>
      </w:r>
    </w:p>
    <w:p w14:paraId="0AFBC741" w14:textId="77777777" w:rsidR="00D5254C" w:rsidRDefault="00000000">
      <w:pPr>
        <w:rPr>
          <w:lang w:val="en-US"/>
        </w:rPr>
      </w:pPr>
      <w:r>
        <w:rPr>
          <w:lang w:val="en-US"/>
        </w:rPr>
        <w:t>Manipulation of the four groups using their fitted exponents leads to further simplifications of the geometrical and dynamic groups, resulting in the following simple expression:</w:t>
      </w:r>
    </w:p>
    <w:p w14:paraId="7817BEDC" w14:textId="77777777" w:rsidR="00D5254C" w:rsidRDefault="00D5254C">
      <w:pPr>
        <w:rPr>
          <w:lang w:val="en-US"/>
        </w:rPr>
      </w:pPr>
    </w:p>
    <w:p w14:paraId="4201EB3E" w14:textId="77777777" w:rsidR="00D5254C" w:rsidRDefault="00000000">
      <w:pPr>
        <w:jc w:val="left"/>
      </w:pPr>
      <m:oMath>
        <m:r>
          <w:rPr>
            <w:rFonts w:ascii="Cambria Math" w:hAnsi="Cambria Math"/>
          </w:rPr>
          <m:t>b=</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ρ</m:t>
                        </m:r>
                      </m:e>
                      <m:sub>
                        <m:r>
                          <w:rPr>
                            <w:rFonts w:ascii="Cambria Math" w:hAnsi="Cambria Math"/>
                          </w:rPr>
                          <m:t>b</m:t>
                        </m:r>
                      </m:sub>
                    </m:sSub>
                  </m:num>
                  <m:den>
                    <m:sSub>
                      <m:sSubPr>
                        <m:ctrlPr>
                          <w:rPr>
                            <w:rFonts w:ascii="Cambria Math" w:hAnsi="Cambria Math"/>
                          </w:rPr>
                        </m:ctrlPr>
                      </m:sSubPr>
                      <m:e>
                        <m:r>
                          <w:rPr>
                            <w:rFonts w:ascii="Cambria Math" w:hAnsi="Cambria Math"/>
                          </w:rPr>
                          <m:t>ρ</m:t>
                        </m:r>
                      </m:e>
                      <m:sub>
                        <m:r>
                          <w:rPr>
                            <w:rFonts w:ascii="Cambria Math" w:hAnsi="Cambria Math"/>
                          </w:rPr>
                          <m:t>i</m:t>
                        </m:r>
                      </m:sub>
                    </m:sSub>
                  </m:den>
                </m:f>
              </m:e>
            </m:d>
          </m:e>
          <m:sup>
            <m:r>
              <w:rPr>
                <w:rFonts w:ascii="Cambria Math" w:hAnsi="Cambria Math"/>
              </w:rPr>
              <m:t>0.5</m:t>
            </m:r>
          </m:sup>
        </m:sSup>
        <m:sSup>
          <m:sSupPr>
            <m:ctrlPr>
              <w:rPr>
                <w:rFonts w:ascii="Cambria Math" w:hAnsi="Cambria Math"/>
              </w:rPr>
            </m:ctrlPr>
          </m:sSupPr>
          <m:e>
            <m:r>
              <w:rPr>
                <w:rFonts w:ascii="Cambria Math" w:hAnsi="Cambria Math"/>
              </w:rPr>
              <m:t>h</m:t>
            </m:r>
          </m:e>
          <m:sup>
            <m:r>
              <m:rPr>
                <m:lit/>
                <m:nor/>
              </m:rPr>
              <w:rPr>
                <w:rFonts w:ascii="Cambria Math" w:hAnsi="Cambria Math"/>
              </w:rPr>
              <m:t>*</m:t>
            </m:r>
          </m:sup>
        </m:sSup>
        <m:sSup>
          <m:sSupPr>
            <m:ctrlPr>
              <w:rPr>
                <w:rFonts w:ascii="Cambria Math" w:hAnsi="Cambria Math"/>
              </w:rPr>
            </m:ctrlPr>
          </m:sSupPr>
          <m:e>
            <m:d>
              <m:dPr>
                <m:ctrlPr>
                  <w:rPr>
                    <w:rFonts w:ascii="Cambria Math" w:hAnsi="Cambria Math"/>
                  </w:rPr>
                </m:ctrlPr>
              </m:dPr>
              <m:e>
                <m:r>
                  <w:rPr>
                    <w:rFonts w:ascii="Cambria Math" w:hAnsi="Cambria Math"/>
                  </w:rPr>
                  <m:t>2-</m:t>
                </m:r>
                <m:sSup>
                  <m:sSupPr>
                    <m:ctrlPr>
                      <w:rPr>
                        <w:rFonts w:ascii="Cambria Math" w:hAnsi="Cambria Math"/>
                      </w:rPr>
                    </m:ctrlPr>
                  </m:sSupPr>
                  <m:e>
                    <m:r>
                      <w:rPr>
                        <w:rFonts w:ascii="Cambria Math" w:hAnsi="Cambria Math"/>
                      </w:rPr>
                      <m:t>h</m:t>
                    </m:r>
                  </m:e>
                  <m:sup>
                    <m:r>
                      <m:rPr>
                        <m:lit/>
                        <m:nor/>
                      </m:rPr>
                      <w:rPr>
                        <w:rFonts w:ascii="Cambria Math" w:hAnsi="Cambria Math"/>
                      </w:rPr>
                      <m:t>*</m:t>
                    </m:r>
                  </m:sup>
                </m:sSup>
              </m:e>
            </m:d>
          </m:e>
          <m:sup>
            <m:r>
              <w:rPr>
                <w:rFonts w:ascii="Cambria Math" w:hAnsi="Cambria Math"/>
              </w:rPr>
              <m:t>0.5</m:t>
            </m:r>
          </m:sup>
        </m:sSup>
        <m:sSup>
          <m:sSupPr>
            <m:ctrlPr>
              <w:rPr>
                <w:rFonts w:ascii="Cambria Math" w:hAnsi="Cambria Math"/>
              </w:rPr>
            </m:ctrlPr>
          </m:sSupPr>
          <m:e>
            <m:sSup>
              <m:sSupPr>
                <m:ctrlPr>
                  <w:rPr>
                    <w:rFonts w:ascii="Cambria Math" w:hAnsi="Cambria Math"/>
                  </w:rPr>
                </m:ctrlPr>
              </m:sSupPr>
              <m:e>
                <m:r>
                  <w:rPr>
                    <w:rFonts w:ascii="Cambria Math" w:hAnsi="Cambria Math"/>
                  </w:rPr>
                  <m:t>γ</m:t>
                </m:r>
              </m:e>
              <m:sup>
                <m:r>
                  <m:rPr>
                    <m:lit/>
                    <m:nor/>
                  </m:rPr>
                  <w:rPr>
                    <w:rFonts w:ascii="Cambria Math" w:hAnsi="Cambria Math"/>
                  </w:rPr>
                  <m:t>*</m:t>
                </m:r>
              </m:sup>
            </m:sSup>
          </m:e>
          <m:sup>
            <m:r>
              <w:rPr>
                <w:rFonts w:ascii="Cambria Math" w:hAnsi="Cambria Math"/>
              </w:rPr>
              <m:t>2</m:t>
            </m:r>
          </m:sup>
        </m:sSup>
      </m:oMath>
      <w:r>
        <w:tab/>
      </w:r>
      <w:r>
        <w:tab/>
        <w:t xml:space="preserve">             (10)</w:t>
      </w:r>
    </w:p>
    <w:p w14:paraId="5EAA83F6" w14:textId="77777777" w:rsidR="00D5254C" w:rsidRDefault="00000000">
      <w:r>
        <w:rPr>
          <w:rFonts w:ascii="AdvTT5235d5a9" w:hAnsi="AdvTT5235d5a9"/>
          <w:color w:val="242021"/>
          <w:sz w:val="16"/>
        </w:rPr>
        <w:tab/>
      </w:r>
      <w:r>
        <w:rPr>
          <w:rFonts w:ascii="AdvTT5235d5a9" w:hAnsi="AdvTT5235d5a9"/>
          <w:color w:val="242021"/>
          <w:sz w:val="16"/>
        </w:rPr>
        <w:tab/>
        <w:t xml:space="preserve">              </w:t>
      </w:r>
    </w:p>
    <w:p w14:paraId="4E95576C" w14:textId="77777777" w:rsidR="00D5254C" w:rsidRDefault="00000000">
      <w:pPr>
        <w:rPr>
          <w:lang w:val="en-US"/>
        </w:rPr>
      </w:pPr>
      <w:r>
        <w:rPr>
          <w:lang w:val="en-US"/>
        </w:rPr>
        <w:t xml:space="preserve">where </w:t>
      </w:r>
      <w:r>
        <w:rPr>
          <w:i/>
          <w:iCs/>
          <w:lang w:val="en-US"/>
        </w:rPr>
        <w:t>h</w:t>
      </w:r>
      <w:r>
        <w:rPr>
          <w:vertAlign w:val="superscript"/>
          <w:lang w:val="en-US"/>
        </w:rPr>
        <w:t xml:space="preserve">* </w:t>
      </w:r>
      <w:r>
        <w:rPr>
          <w:lang w:val="en-US"/>
        </w:rPr>
        <w:t xml:space="preserve">is the dimensionless penetration depth calculated as the ratio between </w:t>
      </w:r>
      <w:r>
        <w:rPr>
          <w:i/>
          <w:iCs/>
          <w:lang w:val="en-US"/>
        </w:rPr>
        <w:t>h</w:t>
      </w:r>
      <w:r>
        <w:rPr>
          <w:lang w:val="en-US"/>
        </w:rPr>
        <w:t xml:space="preserve"> and </w:t>
      </w:r>
      <w:r>
        <w:rPr>
          <w:i/>
          <w:iCs/>
          <w:lang w:val="en-US"/>
        </w:rPr>
        <w:t>R</w:t>
      </w:r>
      <w:r>
        <w:rPr>
          <w:vertAlign w:val="subscript"/>
          <w:lang w:val="en-US"/>
        </w:rPr>
        <w:t>i</w:t>
      </w:r>
      <w:r>
        <w:rPr>
          <w:lang w:val="en-US"/>
        </w:rPr>
        <w:t>.</w:t>
      </w:r>
    </w:p>
    <w:p w14:paraId="5247A905" w14:textId="77777777" w:rsidR="00D5254C" w:rsidRDefault="00000000">
      <w:pPr>
        <w:rPr>
          <w:lang w:val="en-US"/>
        </w:rPr>
      </w:pPr>
      <w:r>
        <w:rPr>
          <w:lang w:val="en-US"/>
        </w:rPr>
        <w:t>The dimensionless expression for</w:t>
      </w:r>
      <w:r>
        <w:rPr>
          <w:i/>
          <w:iCs/>
          <w:lang w:val="en-US"/>
        </w:rPr>
        <w:t xml:space="preserve"> b</w:t>
      </w:r>
      <w:r>
        <w:rPr>
          <w:lang w:val="en-US"/>
        </w:rPr>
        <w:t xml:space="preserve"> works well also using the shear rate as defined in </w:t>
      </w:r>
      <w:proofErr w:type="gramStart"/>
      <w:r>
        <w:rPr>
          <w:lang w:val="en-US"/>
        </w:rPr>
        <w:t>Eq(</w:t>
      </w:r>
      <w:proofErr w:type="gramEnd"/>
      <w:r>
        <w:rPr>
          <w:lang w:val="en-US"/>
        </w:rPr>
        <w:t>7). This line has a positive slope, therefore achieving larger values of dimensionless shear rate, requires a more consolidate powder, larger particles dimensions or larger indenter impact speed.</w:t>
      </w:r>
    </w:p>
    <w:p w14:paraId="222BF60A" w14:textId="77777777" w:rsidR="00D5254C" w:rsidRDefault="00D5254C">
      <w:pPr>
        <w:rPr>
          <w:lang w:val="en-US"/>
        </w:rPr>
      </w:pPr>
    </w:p>
    <w:p w14:paraId="0B8AB394" w14:textId="77777777" w:rsidR="00D5254C" w:rsidRDefault="00000000">
      <w:pPr>
        <w:pStyle w:val="CETCaption"/>
      </w:pPr>
      <w:r>
        <w:rPr>
          <w:noProof/>
        </w:rPr>
        <w:lastRenderedPageBreak/>
        <w:drawing>
          <wp:inline distT="0" distB="0" distL="0" distR="0" wp14:anchorId="7C4A3788" wp14:editId="4641520B">
            <wp:extent cx="3967480" cy="2230755"/>
            <wp:effectExtent l="0" t="0" r="0" b="0"/>
            <wp:docPr id="5"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3"/>
                    <pic:cNvPicPr>
                      <a:picLocks noChangeAspect="1" noChangeArrowheads="1"/>
                    </pic:cNvPicPr>
                  </pic:nvPicPr>
                  <pic:blipFill>
                    <a:blip r:embed="rId9"/>
                    <a:stretch>
                      <a:fillRect/>
                    </a:stretch>
                  </pic:blipFill>
                  <pic:spPr bwMode="auto">
                    <a:xfrm>
                      <a:off x="0" y="0"/>
                      <a:ext cx="3967480" cy="2230755"/>
                    </a:xfrm>
                    <a:prstGeom prst="rect">
                      <a:avLst/>
                    </a:prstGeom>
                  </pic:spPr>
                </pic:pic>
              </a:graphicData>
            </a:graphic>
          </wp:inline>
        </w:drawing>
      </w:r>
    </w:p>
    <w:p w14:paraId="6317F55A" w14:textId="55A2067E" w:rsidR="00D5254C" w:rsidRDefault="00000000">
      <w:pPr>
        <w:pStyle w:val="CETCaption"/>
      </w:pPr>
      <w:r>
        <w:rPr>
          <w:rStyle w:val="CETCaptionCarattere"/>
          <w:i/>
        </w:rPr>
        <w:t xml:space="preserve">Figure 3: </w:t>
      </w:r>
      <w:r>
        <w:rPr>
          <w:rStyle w:val="CETCaptionCarattere"/>
        </w:rPr>
        <w:t xml:space="preserve">The dimensionless number in </w:t>
      </w:r>
      <w:proofErr w:type="spellStart"/>
      <w:proofErr w:type="gramStart"/>
      <w:r>
        <w:rPr>
          <w:rStyle w:val="CETCaptionCarattere"/>
        </w:rPr>
        <w:t>Eq</w:t>
      </w:r>
      <w:proofErr w:type="spellEnd"/>
      <w:r>
        <w:rPr>
          <w:rStyle w:val="CETCaptionCarattere"/>
        </w:rPr>
        <w:t>(</w:t>
      </w:r>
      <w:proofErr w:type="gramEnd"/>
      <w:r>
        <w:rPr>
          <w:rStyle w:val="CETCaptionCarattere"/>
        </w:rPr>
        <w:t>10) calculated for all the dynamic hardness measurements, done f or this work, is represented as a function of the dimensionless shear rate. All the observations are fitted by linear regression</w:t>
      </w:r>
      <w:r w:rsidR="00D369DB">
        <w:rPr>
          <w:rStyle w:val="CETCaptionCarattere"/>
        </w:rPr>
        <w:t>.</w:t>
      </w:r>
    </w:p>
    <w:p w14:paraId="292C6D91" w14:textId="211198E0" w:rsidR="00D5254C" w:rsidRDefault="00000000">
      <w:pPr>
        <w:rPr>
          <w:lang w:val="en-US"/>
        </w:rPr>
      </w:pPr>
      <w:r>
        <w:rPr>
          <w:lang w:val="en-US"/>
        </w:rPr>
        <w:t>The proposed relationship is useful for predicting the best applicable operative conditions for dynamic indentation tests. For instance, because usually the indenter, the powder properties</w:t>
      </w:r>
      <w:r w:rsidR="00993C2B">
        <w:rPr>
          <w:lang w:val="en-US"/>
        </w:rPr>
        <w:t>,</w:t>
      </w:r>
      <w:r>
        <w:rPr>
          <w:lang w:val="en-US"/>
        </w:rPr>
        <w:t xml:space="preserve"> and the desired dimensionless shear rate are known, one could find the dimensionless penetration depth, </w:t>
      </w:r>
      <w:r>
        <w:rPr>
          <w:i/>
          <w:iCs/>
          <w:lang w:val="en-US"/>
        </w:rPr>
        <w:t>h</w:t>
      </w:r>
      <w:r>
        <w:rPr>
          <w:vertAlign w:val="superscript"/>
          <w:lang w:val="en-US"/>
        </w:rPr>
        <w:t>*</w:t>
      </w:r>
      <w:r>
        <w:rPr>
          <w:lang w:val="en-US"/>
        </w:rPr>
        <w:t xml:space="preserve">, with the help of Figure 3. </w:t>
      </w:r>
      <w:r w:rsidR="00993C2B">
        <w:rPr>
          <w:lang w:val="en-US"/>
        </w:rPr>
        <w:t>Currently</w:t>
      </w:r>
      <w:r>
        <w:rPr>
          <w:lang w:val="en-US"/>
        </w:rPr>
        <w:t xml:space="preserve"> one can calculate the penetration depth, the impact velocity and hence the required drop height (</w:t>
      </w:r>
      <w:proofErr w:type="spellStart"/>
      <w:r>
        <w:rPr>
          <w:lang w:val="en-US"/>
        </w:rPr>
        <w:t>Tirapelle</w:t>
      </w:r>
      <w:proofErr w:type="spellEnd"/>
      <w:r>
        <w:rPr>
          <w:lang w:val="en-US"/>
        </w:rPr>
        <w:t xml:space="preserve"> et al, 2020).</w:t>
      </w:r>
    </w:p>
    <w:p w14:paraId="28740E6C" w14:textId="77777777" w:rsidR="00D5254C" w:rsidRDefault="00D5254C">
      <w:pPr>
        <w:rPr>
          <w:rFonts w:ascii="AdvTT5235d5a9" w:hAnsi="AdvTT5235d5a9"/>
          <w:lang w:val="en-US"/>
        </w:rPr>
      </w:pPr>
    </w:p>
    <w:p w14:paraId="075A084D" w14:textId="646C1294" w:rsidR="00D5254C" w:rsidRDefault="00000000">
      <w:pPr>
        <w:pStyle w:val="CETheadingx"/>
        <w:numPr>
          <w:ilvl w:val="2"/>
          <w:numId w:val="1"/>
        </w:numPr>
      </w:pPr>
      <w:r>
        <w:t xml:space="preserve">Dynamic hardness and packing </w:t>
      </w:r>
      <w:proofErr w:type="gramStart"/>
      <w:r w:rsidR="00993C2B">
        <w:rPr>
          <w:bCs/>
        </w:rPr>
        <w:t>fractions</w:t>
      </w:r>
      <w:proofErr w:type="gramEnd"/>
    </w:p>
    <w:p w14:paraId="23FD14E4" w14:textId="302FEF0B" w:rsidR="00D5254C" w:rsidRDefault="00000000">
      <w:pPr>
        <w:pStyle w:val="CETBodytext"/>
      </w:pPr>
      <w:r>
        <w:t>As last analysis</w:t>
      </w:r>
      <w:r w:rsidR="00D369DB">
        <w:t>,</w:t>
      </w:r>
      <w:r>
        <w:t xml:space="preserve"> we tried to link the dynamic hardness of the powder with the initial consolidation of the powder. Hence, the packing fraction was calculated as </w:t>
      </w:r>
      <w:r w:rsidR="00D369DB">
        <w:t>follows</w:t>
      </w:r>
      <w:r>
        <w:t>:</w:t>
      </w:r>
    </w:p>
    <w:p w14:paraId="3F173B08" w14:textId="77777777" w:rsidR="00D5254C" w:rsidRDefault="00000000">
      <w:pPr>
        <w:pStyle w:val="CETBodytext"/>
      </w:pPr>
      <m:oMath>
        <m:r>
          <w:rPr>
            <w:rFonts w:ascii="Cambria Math" w:hAnsi="Cambria Math"/>
          </w:rPr>
          <m:t>ν=</m:t>
        </m:r>
        <m:f>
          <m:fPr>
            <m:ctrlPr>
              <w:rPr>
                <w:rFonts w:ascii="Cambria Math" w:hAnsi="Cambria Math"/>
              </w:rPr>
            </m:ctrlPr>
          </m:fPr>
          <m:num>
            <m:sSub>
              <m:sSubPr>
                <m:ctrlPr>
                  <w:rPr>
                    <w:rFonts w:ascii="Cambria Math" w:hAnsi="Cambria Math"/>
                  </w:rPr>
                </m:ctrlPr>
              </m:sSubPr>
              <m:e>
                <m:r>
                  <w:rPr>
                    <w:rFonts w:ascii="Cambria Math" w:hAnsi="Cambria Math"/>
                  </w:rPr>
                  <m:t>ρ</m:t>
                </m:r>
              </m:e>
              <m:sub>
                <m:r>
                  <w:rPr>
                    <w:rFonts w:ascii="Cambria Math" w:hAnsi="Cambria Math"/>
                  </w:rPr>
                  <m:t>b</m:t>
                </m:r>
              </m:sub>
            </m:sSub>
          </m:num>
          <m:den>
            <m:sSub>
              <m:sSubPr>
                <m:ctrlPr>
                  <w:rPr>
                    <w:rFonts w:ascii="Cambria Math" w:hAnsi="Cambria Math"/>
                  </w:rPr>
                </m:ctrlPr>
              </m:sSubPr>
              <m:e>
                <m:r>
                  <w:rPr>
                    <w:rFonts w:ascii="Cambria Math" w:hAnsi="Cambria Math"/>
                  </w:rPr>
                  <m:t>ρ</m:t>
                </m:r>
              </m:e>
              <m:sub>
                <m:r>
                  <w:rPr>
                    <w:rFonts w:ascii="Cambria Math" w:hAnsi="Cambria Math"/>
                  </w:rPr>
                  <m:t>g</m:t>
                </m:r>
              </m:sub>
            </m:sSub>
          </m:den>
        </m:f>
      </m:oMath>
      <w:r>
        <w:tab/>
      </w:r>
      <w:r>
        <w:tab/>
        <w:t xml:space="preserve">             (11)</w:t>
      </w:r>
    </w:p>
    <w:p w14:paraId="79407154" w14:textId="77777777" w:rsidR="00D5254C" w:rsidRDefault="00D5254C">
      <w:pPr>
        <w:pStyle w:val="CETBodytext"/>
      </w:pPr>
    </w:p>
    <w:p w14:paraId="38489209" w14:textId="77777777" w:rsidR="00D5254C" w:rsidRDefault="00000000">
      <w:pPr>
        <w:pStyle w:val="CETBodytext"/>
      </w:pPr>
      <w:r>
        <w:t xml:space="preserve">where </w:t>
      </w:r>
      <m:oMath>
        <m:sSub>
          <m:sSubPr>
            <m:ctrlPr>
              <w:rPr>
                <w:rFonts w:ascii="Cambria Math" w:hAnsi="Cambria Math"/>
              </w:rPr>
            </m:ctrlPr>
          </m:sSubPr>
          <m:e>
            <m:r>
              <w:rPr>
                <w:rFonts w:ascii="Cambria Math" w:hAnsi="Cambria Math"/>
              </w:rPr>
              <m:t>ρ</m:t>
            </m:r>
          </m:e>
          <m:sub>
            <m:r>
              <w:rPr>
                <w:rFonts w:ascii="Cambria Math" w:hAnsi="Cambria Math"/>
              </w:rPr>
              <m:t>g</m:t>
            </m:r>
          </m:sub>
        </m:sSub>
      </m:oMath>
      <w:r>
        <w:t>is the intrinsic density of sodium bicarbonate.</w:t>
      </w:r>
    </w:p>
    <w:p w14:paraId="53173A1C" w14:textId="61E8D0BF" w:rsidR="00D5254C" w:rsidRDefault="00000000">
      <w:pPr>
        <w:pStyle w:val="CETBodytext"/>
      </w:pPr>
      <w:r>
        <w:t xml:space="preserve">Figure 4 shows </w:t>
      </w:r>
      <w:r w:rsidR="00D369DB">
        <w:t xml:space="preserve">how </w:t>
      </w:r>
      <w:r>
        <w:t>the packing fraction of the bed</w:t>
      </w:r>
      <w:r w:rsidR="00D369DB">
        <w:t xml:space="preserve"> </w:t>
      </w:r>
      <w:r>
        <w:t xml:space="preserve">influences the resistance </w:t>
      </w:r>
      <w:r w:rsidR="00D369DB">
        <w:t>to</w:t>
      </w:r>
      <w:r>
        <w:t xml:space="preserve"> the plastic deformation of the powder by the action of the indenter. Packing fraction indeed directly affects the ability of the individual particles to move and reorganize their position in the bed in response to the impact. For packing fractions lower than 0.59 the data follows a unique trend. For packing fractions greater </w:t>
      </w:r>
      <w:r w:rsidR="00D369DB">
        <w:t>than</w:t>
      </w:r>
      <w:r>
        <w:t xml:space="preserve"> 0.59, instead</w:t>
      </w:r>
      <w:r w:rsidR="00D369DB">
        <w:t>,</w:t>
      </w:r>
      <w:r>
        <w:t xml:space="preserve"> the dynamic hardness show</w:t>
      </w:r>
      <w:r w:rsidR="00D369DB">
        <w:t>s</w:t>
      </w:r>
      <w:r>
        <w:t xml:space="preserve"> two different regimes; for the same packing density, in fact, two different hardness values are calculated. The points at larger hardness (ranging between 250 and 350 kPa) also presented the greatest value of granular velocity, greater than 3 m/s.  The lower points that present a hardness value about 50 kPa are obtained with granular velocity less than 1 m/s.</w:t>
      </w:r>
    </w:p>
    <w:p w14:paraId="3D1D3204" w14:textId="77777777" w:rsidR="00D5254C" w:rsidRDefault="00000000">
      <w:pPr>
        <w:pStyle w:val="CETHeading1"/>
        <w:numPr>
          <w:ilvl w:val="1"/>
          <w:numId w:val="1"/>
        </w:numPr>
      </w:pPr>
      <w:r>
        <w:rPr>
          <w:lang w:val="en-GB"/>
        </w:rPr>
        <w:t>Conclusions</w:t>
      </w:r>
    </w:p>
    <w:p w14:paraId="2414A83C" w14:textId="5D119430" w:rsidR="00D5254C" w:rsidRDefault="00000000">
      <w:pPr>
        <w:pStyle w:val="CETBodytext"/>
      </w:pPr>
      <w:r>
        <w:rPr>
          <w:lang w:val="en-GB"/>
        </w:rPr>
        <w:t xml:space="preserve">This experimental work proposes an alternative experimental method to determine the flowability of the powder. The method, called </w:t>
      </w:r>
      <w:r>
        <w:rPr>
          <w:i/>
          <w:iCs/>
          <w:lang w:val="en-GB"/>
        </w:rPr>
        <w:t>Dynamic Ball Indentation</w:t>
      </w:r>
      <w:r>
        <w:rPr>
          <w:lang w:val="en-GB"/>
        </w:rPr>
        <w:t xml:space="preserve"> method, consists of dropping a ball of known density and diameter onto a bed of powder in a known state of consolidation. The resistance of the powder to the impact is calculated through the hardness calculated based on the impact velocity of the indenter. In this work we proposed an alternative expression for dynamic hardness based on the powder velocity. Furthermore, also the shear rate was calculated using the powder velocity. We also shown that a dimensionless equation useful for determining the operating condition of the indentation was still valid when inserted the new equation for the shear rate proposed. </w:t>
      </w:r>
      <w:r w:rsidR="00D369DB">
        <w:rPr>
          <w:lang w:val="en-GB"/>
        </w:rPr>
        <w:t>Ultimately,</w:t>
      </w:r>
      <w:r>
        <w:rPr>
          <w:lang w:val="en-GB"/>
        </w:rPr>
        <w:t xml:space="preserve"> we had shown a relation between the dynamic hardness and the packing fraction of the powder. The packing fraction, in fact, results one of the properties that strongly affects the hardness variation.</w:t>
      </w:r>
    </w:p>
    <w:p w14:paraId="4786C509" w14:textId="77777777" w:rsidR="00D5254C" w:rsidRDefault="00D5254C">
      <w:pPr>
        <w:rPr>
          <w:lang w:val="en-US"/>
        </w:rPr>
      </w:pPr>
    </w:p>
    <w:p w14:paraId="1841CFCD" w14:textId="77777777" w:rsidR="00D5254C" w:rsidRDefault="00D5254C">
      <w:pPr>
        <w:pStyle w:val="CETBodytext"/>
      </w:pPr>
    </w:p>
    <w:p w14:paraId="2FCDA3AC" w14:textId="77777777" w:rsidR="00D5254C" w:rsidRDefault="00D5254C">
      <w:pPr>
        <w:pStyle w:val="CETBodytext"/>
      </w:pPr>
    </w:p>
    <w:p w14:paraId="7F0CB9CC" w14:textId="77777777" w:rsidR="00D5254C" w:rsidRDefault="00000000">
      <w:pPr>
        <w:pStyle w:val="CETBodytext"/>
      </w:pPr>
      <w:r>
        <w:rPr>
          <w:noProof/>
        </w:rPr>
        <w:lastRenderedPageBreak/>
        <w:drawing>
          <wp:inline distT="0" distB="0" distL="0" distR="0" wp14:anchorId="52F550BA" wp14:editId="2826DC85">
            <wp:extent cx="3922395" cy="2205355"/>
            <wp:effectExtent l="0" t="0" r="0" b="0"/>
            <wp:docPr id="6" name="Immagi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4"/>
                    <pic:cNvPicPr>
                      <a:picLocks noChangeAspect="1" noChangeArrowheads="1"/>
                    </pic:cNvPicPr>
                  </pic:nvPicPr>
                  <pic:blipFill>
                    <a:blip r:embed="rId10"/>
                    <a:stretch>
                      <a:fillRect/>
                    </a:stretch>
                  </pic:blipFill>
                  <pic:spPr bwMode="auto">
                    <a:xfrm>
                      <a:off x="0" y="0"/>
                      <a:ext cx="3922395" cy="2205355"/>
                    </a:xfrm>
                    <a:prstGeom prst="rect">
                      <a:avLst/>
                    </a:prstGeom>
                  </pic:spPr>
                </pic:pic>
              </a:graphicData>
            </a:graphic>
          </wp:inline>
        </w:drawing>
      </w:r>
    </w:p>
    <w:p w14:paraId="2640CFC8" w14:textId="3B9D1C1C" w:rsidR="00D5254C" w:rsidRDefault="00000000">
      <w:pPr>
        <w:rPr>
          <w:lang w:val="en-US"/>
        </w:rPr>
      </w:pPr>
      <w:r>
        <w:rPr>
          <w:rStyle w:val="CETCaptionCarattere"/>
        </w:rPr>
        <w:t>Figure 4: Variation of the dynamic hardness with packing fraction of the bed</w:t>
      </w:r>
      <w:r w:rsidR="00D369DB">
        <w:rPr>
          <w:rStyle w:val="CETCaptionCarattere"/>
        </w:rPr>
        <w:t>.</w:t>
      </w:r>
    </w:p>
    <w:p w14:paraId="1F6FEB1F" w14:textId="77777777" w:rsidR="00D5254C" w:rsidRDefault="00D5254C">
      <w:pPr>
        <w:pStyle w:val="CETHeadingxx"/>
      </w:pPr>
    </w:p>
    <w:p w14:paraId="239BD855" w14:textId="77777777" w:rsidR="00D5254C" w:rsidRDefault="00000000">
      <w:pPr>
        <w:pStyle w:val="CETHeadingxx"/>
      </w:pPr>
      <w:r>
        <w:t>Nomenclature</w:t>
      </w:r>
    </w:p>
    <w:p w14:paraId="2CC70714" w14:textId="77777777" w:rsidR="00D5254C" w:rsidRDefault="00D5254C"/>
    <w:p w14:paraId="6A6747B4" w14:textId="77777777" w:rsidR="00D5254C" w:rsidRDefault="00D5254C">
      <w:pPr>
        <w:sectPr w:rsidR="00D5254C">
          <w:pgSz w:w="11906" w:h="16838"/>
          <w:pgMar w:top="1701" w:right="1418" w:bottom="1701" w:left="1701" w:header="0" w:footer="0" w:gutter="0"/>
          <w:cols w:space="720"/>
          <w:formProt w:val="0"/>
          <w:docGrid w:linePitch="600" w:charSpace="45056"/>
        </w:sectPr>
      </w:pPr>
    </w:p>
    <w:p w14:paraId="1736C27F" w14:textId="77777777" w:rsidR="00D5254C" w:rsidRDefault="00000000">
      <w:pPr>
        <w:pStyle w:val="CETBodytext"/>
        <w:jc w:val="left"/>
      </w:pPr>
      <w:r>
        <w:rPr>
          <w:rFonts w:eastAsia="SimSun"/>
          <w:i/>
          <w:iCs/>
        </w:rPr>
        <w:t>A</w:t>
      </w:r>
      <w:r>
        <w:rPr>
          <w:rFonts w:eastAsia="SimSun"/>
        </w:rPr>
        <w:t xml:space="preserve"> – penetration area, m</w:t>
      </w:r>
      <w:r>
        <w:rPr>
          <w:rFonts w:eastAsia="SimSun"/>
          <w:vertAlign w:val="superscript"/>
        </w:rPr>
        <w:t>2</w:t>
      </w:r>
    </w:p>
    <w:p w14:paraId="2AD05083" w14:textId="77777777" w:rsidR="00D5254C" w:rsidRDefault="00000000">
      <w:pPr>
        <w:pStyle w:val="CETBodytext"/>
        <w:jc w:val="left"/>
      </w:pPr>
      <w:r>
        <w:rPr>
          <w:rFonts w:eastAsia="SimSun"/>
          <w:i/>
          <w:iCs/>
        </w:rPr>
        <w:t>b</w:t>
      </w:r>
      <w:r>
        <w:rPr>
          <w:rFonts w:eastAsia="SimSun"/>
        </w:rPr>
        <w:t xml:space="preserve"> </w:t>
      </w:r>
      <w:proofErr w:type="gramStart"/>
      <w:r>
        <w:rPr>
          <w:rFonts w:eastAsia="SimSun"/>
        </w:rPr>
        <w:t>– ,dimensional</w:t>
      </w:r>
      <w:proofErr w:type="gramEnd"/>
      <w:r>
        <w:rPr>
          <w:rFonts w:eastAsia="SimSun"/>
        </w:rPr>
        <w:t xml:space="preserve"> number </w:t>
      </w:r>
    </w:p>
    <w:p w14:paraId="14AD8B48" w14:textId="77777777" w:rsidR="00D5254C" w:rsidRDefault="00000000">
      <w:pPr>
        <w:pStyle w:val="CETBodytext"/>
        <w:jc w:val="left"/>
      </w:pPr>
      <w:proofErr w:type="spellStart"/>
      <w:r>
        <w:rPr>
          <w:rFonts w:eastAsia="SimSun"/>
          <w:i/>
          <w:iCs/>
        </w:rPr>
        <w:t>d</w:t>
      </w:r>
      <w:r>
        <w:rPr>
          <w:rFonts w:eastAsia="SimSun"/>
          <w:vertAlign w:val="subscript"/>
        </w:rPr>
        <w:t>p</w:t>
      </w:r>
      <w:proofErr w:type="spellEnd"/>
      <w:r>
        <w:rPr>
          <w:rFonts w:eastAsia="SimSun"/>
        </w:rPr>
        <w:t xml:space="preserve"> – particle diameter, m</w:t>
      </w:r>
    </w:p>
    <w:p w14:paraId="60C50CE4" w14:textId="77777777" w:rsidR="00D5254C" w:rsidRDefault="00000000">
      <w:pPr>
        <w:pStyle w:val="CETBodytext"/>
        <w:jc w:val="left"/>
      </w:pPr>
      <w:r>
        <w:rPr>
          <w:rFonts w:eastAsia="SimSun"/>
          <w:i/>
          <w:iCs/>
        </w:rPr>
        <w:t>D</w:t>
      </w:r>
      <w:r>
        <w:rPr>
          <w:rFonts w:eastAsia="SimSun"/>
          <w:vertAlign w:val="subscript"/>
        </w:rPr>
        <w:t>i</w:t>
      </w:r>
      <w:r>
        <w:rPr>
          <w:rFonts w:eastAsia="SimSun"/>
        </w:rPr>
        <w:t xml:space="preserve"> – indenter diameter, m</w:t>
      </w:r>
    </w:p>
    <w:p w14:paraId="028C6877" w14:textId="77777777" w:rsidR="00D5254C" w:rsidRDefault="00000000">
      <w:pPr>
        <w:pStyle w:val="CETBodytext"/>
        <w:jc w:val="left"/>
        <w:rPr>
          <w:rFonts w:eastAsia="SimSun"/>
        </w:rPr>
      </w:pPr>
      <w:r>
        <w:rPr>
          <w:rFonts w:eastAsia="SimSun"/>
          <w:i/>
          <w:iCs/>
        </w:rPr>
        <w:t>F</w:t>
      </w:r>
      <w:r>
        <w:rPr>
          <w:rFonts w:eastAsia="SimSun"/>
          <w:vertAlign w:val="subscript"/>
        </w:rPr>
        <w:t xml:space="preserve">max </w:t>
      </w:r>
      <w:r>
        <w:rPr>
          <w:rFonts w:eastAsia="SimSun"/>
        </w:rPr>
        <w:t>– maximum loading force, N</w:t>
      </w:r>
    </w:p>
    <w:p w14:paraId="5F904457" w14:textId="77777777" w:rsidR="00D5254C" w:rsidRDefault="00000000">
      <w:pPr>
        <w:pStyle w:val="CETBodytext"/>
        <w:jc w:val="left"/>
      </w:pPr>
      <w:r>
        <w:rPr>
          <w:rFonts w:eastAsia="SimSun"/>
          <w:i/>
          <w:iCs/>
        </w:rPr>
        <w:t>g</w:t>
      </w:r>
      <w:r>
        <w:rPr>
          <w:rFonts w:eastAsia="SimSun"/>
        </w:rPr>
        <w:t xml:space="preserve"> – gravity acceleration, m/s</w:t>
      </w:r>
    </w:p>
    <w:p w14:paraId="3C9AB6C4" w14:textId="77777777" w:rsidR="00D5254C" w:rsidRDefault="00000000">
      <w:pPr>
        <w:pStyle w:val="CETBodytext"/>
        <w:jc w:val="left"/>
      </w:pPr>
      <w:r>
        <w:rPr>
          <w:rFonts w:eastAsia="SimSun"/>
          <w:i/>
          <w:iCs/>
        </w:rPr>
        <w:t>h</w:t>
      </w:r>
      <w:r>
        <w:rPr>
          <w:rFonts w:eastAsia="SimSun"/>
        </w:rPr>
        <w:t xml:space="preserve"> – penetration depth, m</w:t>
      </w:r>
    </w:p>
    <w:p w14:paraId="16626309" w14:textId="77777777" w:rsidR="00D5254C" w:rsidRDefault="00000000">
      <w:pPr>
        <w:pStyle w:val="CETBodytext"/>
        <w:jc w:val="left"/>
      </w:pPr>
      <w:proofErr w:type="spellStart"/>
      <w:r>
        <w:rPr>
          <w:rFonts w:eastAsia="SimSun"/>
          <w:i/>
          <w:iCs/>
        </w:rPr>
        <w:t>h</w:t>
      </w:r>
      <w:r>
        <w:rPr>
          <w:rFonts w:eastAsia="SimSun"/>
          <w:vertAlign w:val="subscript"/>
        </w:rPr>
        <w:t>d</w:t>
      </w:r>
      <w:proofErr w:type="spellEnd"/>
      <w:r>
        <w:rPr>
          <w:rFonts w:eastAsia="SimSun"/>
        </w:rPr>
        <w:t xml:space="preserve"> – drop height, </w:t>
      </w:r>
      <w:proofErr w:type="gramStart"/>
      <w:r>
        <w:rPr>
          <w:rFonts w:eastAsia="SimSun"/>
        </w:rPr>
        <w:t>m</w:t>
      </w:r>
      <w:proofErr w:type="gramEnd"/>
    </w:p>
    <w:p w14:paraId="577DFDFA" w14:textId="77777777" w:rsidR="00D5254C" w:rsidRDefault="00000000">
      <w:pPr>
        <w:pStyle w:val="CETBodytext"/>
        <w:jc w:val="left"/>
      </w:pPr>
      <w:proofErr w:type="spellStart"/>
      <w:r>
        <w:rPr>
          <w:rFonts w:eastAsia="SimSun"/>
          <w:i/>
          <w:iCs/>
        </w:rPr>
        <w:t>H</w:t>
      </w:r>
      <w:r>
        <w:rPr>
          <w:rFonts w:eastAsia="SimSun"/>
          <w:vertAlign w:val="subscript"/>
        </w:rPr>
        <w:t>d</w:t>
      </w:r>
      <w:proofErr w:type="spellEnd"/>
      <w:r>
        <w:rPr>
          <w:rFonts w:eastAsia="SimSun"/>
        </w:rPr>
        <w:t xml:space="preserve"> – dynamic hardness, kPa</w:t>
      </w:r>
    </w:p>
    <w:p w14:paraId="17853205" w14:textId="77777777" w:rsidR="00D5254C" w:rsidRPr="00C441AD" w:rsidRDefault="00000000">
      <w:pPr>
        <w:pStyle w:val="CETBodytext"/>
        <w:jc w:val="left"/>
        <w:rPr>
          <w:rFonts w:eastAsia="SimSun"/>
          <w:lang w:val="it-IT"/>
        </w:rPr>
      </w:pPr>
      <w:proofErr w:type="spellStart"/>
      <w:r w:rsidRPr="00C441AD">
        <w:rPr>
          <w:rFonts w:eastAsia="SimSun"/>
          <w:i/>
          <w:iCs/>
          <w:lang w:val="it-IT"/>
        </w:rPr>
        <w:t>H</w:t>
      </w:r>
      <w:r w:rsidRPr="00C441AD">
        <w:rPr>
          <w:rFonts w:eastAsia="SimSun"/>
          <w:vertAlign w:val="subscript"/>
          <w:lang w:val="it-IT"/>
        </w:rPr>
        <w:t>s</w:t>
      </w:r>
      <w:proofErr w:type="spellEnd"/>
      <w:r w:rsidRPr="00C441AD">
        <w:rPr>
          <w:rFonts w:eastAsia="SimSun"/>
          <w:lang w:val="it-IT"/>
        </w:rPr>
        <w:t xml:space="preserve"> – </w:t>
      </w:r>
      <w:proofErr w:type="spellStart"/>
      <w:r w:rsidRPr="00C441AD">
        <w:rPr>
          <w:rFonts w:eastAsia="SimSun"/>
          <w:lang w:val="it-IT"/>
        </w:rPr>
        <w:t>quasi-static</w:t>
      </w:r>
      <w:proofErr w:type="spellEnd"/>
      <w:r w:rsidRPr="00C441AD">
        <w:rPr>
          <w:rFonts w:eastAsia="SimSun"/>
          <w:lang w:val="it-IT"/>
        </w:rPr>
        <w:t xml:space="preserve"> </w:t>
      </w:r>
      <w:proofErr w:type="spellStart"/>
      <w:r w:rsidRPr="00C441AD">
        <w:rPr>
          <w:rFonts w:eastAsia="SimSun"/>
          <w:lang w:val="it-IT"/>
        </w:rPr>
        <w:t>hardness</w:t>
      </w:r>
      <w:proofErr w:type="spellEnd"/>
      <w:r w:rsidRPr="00C441AD">
        <w:rPr>
          <w:rFonts w:eastAsia="SimSun"/>
          <w:lang w:val="it-IT"/>
        </w:rPr>
        <w:t xml:space="preserve">, </w:t>
      </w:r>
      <w:proofErr w:type="spellStart"/>
      <w:r w:rsidRPr="00C441AD">
        <w:rPr>
          <w:rFonts w:eastAsia="SimSun"/>
          <w:lang w:val="it-IT"/>
        </w:rPr>
        <w:t>kPa</w:t>
      </w:r>
      <w:proofErr w:type="spellEnd"/>
    </w:p>
    <w:p w14:paraId="6BDCA741" w14:textId="77777777" w:rsidR="00D5254C" w:rsidRPr="00C441AD" w:rsidRDefault="00000000">
      <w:pPr>
        <w:pStyle w:val="CETBodytext"/>
        <w:jc w:val="left"/>
        <w:rPr>
          <w:lang w:val="it-IT"/>
        </w:rPr>
      </w:pPr>
      <w:r w:rsidRPr="00C441AD">
        <w:rPr>
          <w:rFonts w:eastAsia="SimSun"/>
          <w:i/>
          <w:iCs/>
          <w:lang w:val="it-IT"/>
        </w:rPr>
        <w:t>m</w:t>
      </w:r>
      <w:r w:rsidRPr="00C441AD">
        <w:rPr>
          <w:rFonts w:eastAsia="SimSun"/>
          <w:vertAlign w:val="subscript"/>
          <w:lang w:val="it-IT"/>
        </w:rPr>
        <w:t>i</w:t>
      </w:r>
      <w:r w:rsidRPr="00C441AD">
        <w:rPr>
          <w:rFonts w:eastAsia="SimSun"/>
          <w:lang w:val="it-IT"/>
        </w:rPr>
        <w:t xml:space="preserve">– </w:t>
      </w:r>
      <w:proofErr w:type="spellStart"/>
      <w:r w:rsidRPr="00C441AD">
        <w:rPr>
          <w:rFonts w:eastAsia="SimSun"/>
          <w:lang w:val="it-IT"/>
        </w:rPr>
        <w:t>indenter</w:t>
      </w:r>
      <w:proofErr w:type="spellEnd"/>
      <w:r w:rsidRPr="00C441AD">
        <w:rPr>
          <w:rFonts w:eastAsia="SimSun"/>
          <w:lang w:val="it-IT"/>
        </w:rPr>
        <w:t xml:space="preserve"> mass, kg</w:t>
      </w:r>
    </w:p>
    <w:p w14:paraId="0B0966B9" w14:textId="77777777" w:rsidR="00D5254C" w:rsidRDefault="00000000">
      <w:pPr>
        <w:pStyle w:val="CETBodytext"/>
        <w:jc w:val="left"/>
      </w:pPr>
      <w:proofErr w:type="spellStart"/>
      <w:r>
        <w:rPr>
          <w:rFonts w:eastAsia="SimSun"/>
          <w:i/>
          <w:iCs/>
        </w:rPr>
        <w:t>R</w:t>
      </w:r>
      <w:r>
        <w:rPr>
          <w:rFonts w:eastAsia="SimSun"/>
          <w:vertAlign w:val="subscript"/>
        </w:rPr>
        <w:t>c</w:t>
      </w:r>
      <w:proofErr w:type="spellEnd"/>
      <w:r>
        <w:rPr>
          <w:rFonts w:eastAsia="SimSun"/>
        </w:rPr>
        <w:t xml:space="preserve"> – crater radius, m</w:t>
      </w:r>
    </w:p>
    <w:p w14:paraId="02B66F4C" w14:textId="77777777" w:rsidR="00D5254C" w:rsidRDefault="00000000">
      <w:pPr>
        <w:pStyle w:val="CETBodytext"/>
        <w:jc w:val="left"/>
        <w:rPr>
          <w:rFonts w:eastAsia="SimSun"/>
        </w:rPr>
      </w:pPr>
      <w:r>
        <w:rPr>
          <w:rFonts w:eastAsia="SimSun"/>
          <w:i/>
          <w:iCs/>
        </w:rPr>
        <w:t>U</w:t>
      </w:r>
      <w:r>
        <w:rPr>
          <w:rFonts w:eastAsia="SimSun"/>
        </w:rPr>
        <w:t xml:space="preserve"> – crater volume, m</w:t>
      </w:r>
      <w:r>
        <w:rPr>
          <w:rFonts w:eastAsia="SimSun"/>
          <w:vertAlign w:val="superscript"/>
        </w:rPr>
        <w:t>3</w:t>
      </w:r>
    </w:p>
    <w:p w14:paraId="2BD870E8" w14:textId="77777777" w:rsidR="00D5254C" w:rsidRDefault="00000000">
      <w:pPr>
        <w:pStyle w:val="CETBodytext"/>
        <w:jc w:val="left"/>
        <w:rPr>
          <w:rFonts w:eastAsia="SimSun"/>
        </w:rPr>
      </w:pPr>
      <w:r>
        <w:rPr>
          <w:rFonts w:eastAsia="SimSun"/>
          <w:i/>
          <w:iCs/>
        </w:rPr>
        <w:t>v</w:t>
      </w:r>
      <w:r>
        <w:rPr>
          <w:rFonts w:eastAsia="SimSun"/>
          <w:vertAlign w:val="subscript"/>
        </w:rPr>
        <w:t>i</w:t>
      </w:r>
      <w:r>
        <w:rPr>
          <w:rFonts w:eastAsia="SimSun"/>
        </w:rPr>
        <w:t xml:space="preserve"> – </w:t>
      </w:r>
      <w:proofErr w:type="gramStart"/>
      <w:r>
        <w:rPr>
          <w:rFonts w:eastAsia="SimSun"/>
        </w:rPr>
        <w:t>impact  velocity</w:t>
      </w:r>
      <w:proofErr w:type="gramEnd"/>
      <w:r>
        <w:rPr>
          <w:rFonts w:eastAsia="SimSun"/>
        </w:rPr>
        <w:t>, m/s</w:t>
      </w:r>
    </w:p>
    <w:p w14:paraId="297033E6" w14:textId="77777777" w:rsidR="00D5254C" w:rsidRDefault="00000000">
      <w:pPr>
        <w:pStyle w:val="CETBodytext"/>
        <w:jc w:val="left"/>
      </w:pPr>
      <w:r w:rsidRPr="00C441AD">
        <w:rPr>
          <w:rFonts w:eastAsia="SimSun"/>
          <w:i/>
          <w:iCs/>
        </w:rPr>
        <w:t>v</w:t>
      </w:r>
      <w:r w:rsidRPr="00C441AD">
        <w:rPr>
          <w:rFonts w:eastAsia="SimSun"/>
          <w:vertAlign w:val="subscript"/>
        </w:rPr>
        <w:t>g</w:t>
      </w:r>
      <w:r>
        <w:rPr>
          <w:rFonts w:eastAsia="SimSun"/>
          <w:lang w:val="el-GR"/>
        </w:rPr>
        <w:t xml:space="preserve"> – </w:t>
      </w:r>
      <w:r w:rsidRPr="00C441AD">
        <w:rPr>
          <w:rFonts w:eastAsia="SimSun"/>
        </w:rPr>
        <w:t>granular velocity, m/s</w:t>
      </w:r>
    </w:p>
    <w:p w14:paraId="5083D133" w14:textId="77777777" w:rsidR="00D5254C" w:rsidRDefault="00000000">
      <w:pPr>
        <w:pStyle w:val="CETBodytext"/>
        <w:jc w:val="left"/>
      </w:pPr>
      <m:oMath>
        <m:acc>
          <m:accPr>
            <m:chr m:val="˙"/>
            <m:ctrlPr>
              <w:rPr>
                <w:rFonts w:ascii="Cambria Math" w:hAnsi="Cambria Math"/>
              </w:rPr>
            </m:ctrlPr>
          </m:accPr>
          <m:e>
            <m:r>
              <w:rPr>
                <w:rFonts w:ascii="Cambria Math" w:hAnsi="Cambria Math"/>
              </w:rPr>
              <m:t>γ</m:t>
            </m:r>
          </m:e>
        </m:acc>
      </m:oMath>
      <w:r>
        <w:rPr>
          <w:rFonts w:eastAsia="SimSun"/>
          <w:lang w:val="el-GR"/>
        </w:rPr>
        <w:t xml:space="preserve"> –  </w:t>
      </w:r>
      <w:r w:rsidRPr="00C441AD">
        <w:rPr>
          <w:rFonts w:eastAsia="SimSun"/>
        </w:rPr>
        <w:t>shear rate</w:t>
      </w:r>
      <w:r>
        <w:rPr>
          <w:rFonts w:eastAsia="SimSun"/>
        </w:rPr>
        <w:t>,1/s</w:t>
      </w:r>
    </w:p>
    <w:p w14:paraId="6BFD78C7" w14:textId="77777777" w:rsidR="00D5254C" w:rsidRDefault="00000000">
      <w:pPr>
        <w:pStyle w:val="CETBodytext"/>
        <w:jc w:val="left"/>
      </w:pPr>
      <m:oMath>
        <m:acc>
          <m:accPr>
            <m:chr m:val="˙"/>
            <m:ctrlPr>
              <w:rPr>
                <w:rFonts w:ascii="Cambria Math" w:hAnsi="Cambria Math"/>
              </w:rPr>
            </m:ctrlPr>
          </m:accPr>
          <m:e>
            <m:sSup>
              <m:sSupPr>
                <m:ctrlPr>
                  <w:rPr>
                    <w:rFonts w:ascii="Cambria Math" w:hAnsi="Cambria Math"/>
                  </w:rPr>
                </m:ctrlPr>
              </m:sSupPr>
              <m:e>
                <m:r>
                  <w:rPr>
                    <w:rFonts w:ascii="Cambria Math" w:hAnsi="Cambria Math"/>
                  </w:rPr>
                  <m:t>γ</m:t>
                </m:r>
              </m:e>
              <m:sup>
                <m:r>
                  <m:rPr>
                    <m:lit/>
                    <m:nor/>
                  </m:rPr>
                  <w:rPr>
                    <w:rFonts w:ascii="Cambria Math" w:hAnsi="Cambria Math"/>
                  </w:rPr>
                  <m:t>*</m:t>
                </m:r>
              </m:sup>
            </m:sSup>
          </m:e>
        </m:acc>
      </m:oMath>
      <w:r>
        <w:rPr>
          <w:rFonts w:eastAsia="SimSun"/>
          <w:lang w:val="el-GR"/>
        </w:rPr>
        <w:t xml:space="preserve"> </w:t>
      </w:r>
      <w:r>
        <w:rPr>
          <w:rFonts w:eastAsia="SimSun"/>
        </w:rPr>
        <w:t>– dimensionless shear rate</w:t>
      </w:r>
    </w:p>
    <w:p w14:paraId="760F4FAB" w14:textId="77777777" w:rsidR="00D5254C" w:rsidRDefault="00000000">
      <w:pPr>
        <w:pStyle w:val="CETBodytext"/>
        <w:jc w:val="left"/>
      </w:pPr>
      <m:oMath>
        <m:sSub>
          <m:sSubPr>
            <m:ctrlPr>
              <w:rPr>
                <w:rFonts w:ascii="Cambria Math" w:hAnsi="Cambria Math"/>
              </w:rPr>
            </m:ctrlPr>
          </m:sSubPr>
          <m:e>
            <m:r>
              <w:rPr>
                <w:rFonts w:ascii="Cambria Math" w:hAnsi="Cambria Math"/>
              </w:rPr>
              <m:t>ρ</m:t>
            </m:r>
          </m:e>
          <m:sub>
            <m:r>
              <w:rPr>
                <w:rFonts w:ascii="Cambria Math" w:hAnsi="Cambria Math"/>
              </w:rPr>
              <m:t>b</m:t>
            </m:r>
          </m:sub>
        </m:sSub>
      </m:oMath>
      <w:r>
        <w:rPr>
          <w:rFonts w:eastAsia="SimSun"/>
          <w:lang w:val="el-GR"/>
        </w:rPr>
        <w:t xml:space="preserve"> –</w:t>
      </w:r>
      <w:r w:rsidRPr="00C441AD">
        <w:rPr>
          <w:rFonts w:eastAsia="SimSun"/>
        </w:rPr>
        <w:t xml:space="preserve"> powder bulk density , kg/m</w:t>
      </w:r>
      <w:r w:rsidRPr="00C441AD">
        <w:rPr>
          <w:rFonts w:eastAsia="SimSun"/>
          <w:vertAlign w:val="superscript"/>
        </w:rPr>
        <w:t>3</w:t>
      </w:r>
    </w:p>
    <w:p w14:paraId="44704A2F" w14:textId="77777777" w:rsidR="00D5254C" w:rsidRDefault="00000000">
      <w:pPr>
        <w:pStyle w:val="CETBodytext"/>
        <w:jc w:val="left"/>
      </w:pPr>
      <m:oMath>
        <m:sSub>
          <m:sSubPr>
            <m:ctrlPr>
              <w:rPr>
                <w:rFonts w:ascii="Cambria Math" w:hAnsi="Cambria Math"/>
              </w:rPr>
            </m:ctrlPr>
          </m:sSubPr>
          <m:e>
            <m:r>
              <w:rPr>
                <w:rFonts w:ascii="Cambria Math" w:hAnsi="Cambria Math"/>
              </w:rPr>
              <m:t>ρ</m:t>
            </m:r>
          </m:e>
          <m:sub>
            <m:r>
              <w:rPr>
                <w:rFonts w:ascii="Cambria Math" w:hAnsi="Cambria Math"/>
              </w:rPr>
              <m:t>g</m:t>
            </m:r>
          </m:sub>
        </m:sSub>
      </m:oMath>
      <w:r>
        <w:rPr>
          <w:rFonts w:eastAsia="SimSun"/>
        </w:rPr>
        <w:t xml:space="preserve"> - intrinsic powder </w:t>
      </w:r>
      <w:proofErr w:type="spellStart"/>
      <w:r>
        <w:rPr>
          <w:rFonts w:eastAsia="SimSun"/>
        </w:rPr>
        <w:t>density,.</w:t>
      </w:r>
      <w:r w:rsidRPr="00C441AD">
        <w:rPr>
          <w:rFonts w:eastAsia="SimSun"/>
        </w:rPr>
        <w:t>kg</w:t>
      </w:r>
      <w:proofErr w:type="spellEnd"/>
      <w:r w:rsidRPr="00C441AD">
        <w:rPr>
          <w:rFonts w:eastAsia="SimSun"/>
        </w:rPr>
        <w:t>/m</w:t>
      </w:r>
      <w:r w:rsidRPr="00C441AD">
        <w:rPr>
          <w:rFonts w:eastAsia="SimSun"/>
          <w:vertAlign w:val="superscript"/>
        </w:rPr>
        <w:t>3</w:t>
      </w:r>
    </w:p>
    <w:p w14:paraId="22DAB8AE" w14:textId="77777777" w:rsidR="00D5254C" w:rsidRDefault="00000000">
      <w:pPr>
        <w:pStyle w:val="CETBodytext"/>
        <w:jc w:val="left"/>
      </w:pPr>
      <m:oMath>
        <m:sSub>
          <m:sSubPr>
            <m:ctrlPr>
              <w:rPr>
                <w:rFonts w:ascii="Cambria Math" w:hAnsi="Cambria Math"/>
              </w:rPr>
            </m:ctrlPr>
          </m:sSubPr>
          <m:e>
            <m:r>
              <w:rPr>
                <w:rFonts w:ascii="Cambria Math" w:hAnsi="Cambria Math"/>
              </w:rPr>
              <m:t>ρ</m:t>
            </m:r>
          </m:e>
          <m:sub>
            <m:r>
              <w:rPr>
                <w:rFonts w:ascii="Cambria Math" w:hAnsi="Cambria Math"/>
              </w:rPr>
              <m:t>i</m:t>
            </m:r>
          </m:sub>
        </m:sSub>
      </m:oMath>
      <w:r>
        <w:rPr>
          <w:rFonts w:eastAsia="SimSun"/>
        </w:rPr>
        <w:t xml:space="preserve"> - indenter density, </w:t>
      </w:r>
      <w:r w:rsidRPr="00C441AD">
        <w:rPr>
          <w:rFonts w:eastAsia="SimSun"/>
        </w:rPr>
        <w:t>kg/m</w:t>
      </w:r>
      <w:r w:rsidRPr="00C441AD">
        <w:rPr>
          <w:rFonts w:eastAsia="SimSun"/>
          <w:vertAlign w:val="superscript"/>
        </w:rPr>
        <w:t>3</w:t>
      </w:r>
    </w:p>
    <w:p w14:paraId="3BEBA941" w14:textId="77777777" w:rsidR="00D5254C" w:rsidRDefault="00000000">
      <w:pPr>
        <w:pStyle w:val="CETBodytext"/>
        <w:jc w:val="left"/>
      </w:pPr>
      <m:oMath>
        <m:r>
          <w:rPr>
            <w:rFonts w:ascii="Cambria Math" w:hAnsi="Cambria Math"/>
          </w:rPr>
          <m:t>ν</m:t>
        </m:r>
      </m:oMath>
      <w:r w:rsidRPr="00C441AD">
        <w:rPr>
          <w:rFonts w:eastAsia="SimSun"/>
          <w:vertAlign w:val="superscript"/>
        </w:rPr>
        <w:t xml:space="preserve"> -</w:t>
      </w:r>
      <w:r w:rsidRPr="00C441AD">
        <w:rPr>
          <w:rFonts w:eastAsia="SimSun"/>
        </w:rPr>
        <w:t xml:space="preserve"> packing density</w:t>
      </w:r>
    </w:p>
    <w:p w14:paraId="5AC8E560" w14:textId="77777777" w:rsidR="00D5254C" w:rsidRDefault="00D5254C">
      <w:pPr>
        <w:sectPr w:rsidR="00D5254C">
          <w:type w:val="continuous"/>
          <w:pgSz w:w="11906" w:h="16838"/>
          <w:pgMar w:top="1701" w:right="1418" w:bottom="1701" w:left="1701" w:header="0" w:footer="0" w:gutter="0"/>
          <w:cols w:num="2" w:space="708"/>
          <w:formProt w:val="0"/>
          <w:docGrid w:linePitch="600" w:charSpace="45056"/>
        </w:sectPr>
      </w:pPr>
    </w:p>
    <w:p w14:paraId="681467A5" w14:textId="77777777" w:rsidR="00D5254C" w:rsidRDefault="00000000">
      <w:pPr>
        <w:pStyle w:val="CETReference"/>
      </w:pPr>
      <w:r>
        <w:t>References</w:t>
      </w:r>
    </w:p>
    <w:p w14:paraId="71D901A0" w14:textId="77777777" w:rsidR="00D5254C" w:rsidRDefault="00000000" w:rsidP="00993C2B">
      <w:pPr>
        <w:pStyle w:val="CETReferencetext"/>
        <w:rPr>
          <w:lang w:eastAsia="en-GB"/>
        </w:rPr>
      </w:pPr>
      <w:proofErr w:type="spellStart"/>
      <w:r>
        <w:rPr>
          <w:lang w:eastAsia="en-GB"/>
        </w:rPr>
        <w:t>Hassanpour</w:t>
      </w:r>
      <w:proofErr w:type="spellEnd"/>
      <w:r>
        <w:rPr>
          <w:lang w:eastAsia="en-GB"/>
        </w:rPr>
        <w:t xml:space="preserve"> A., </w:t>
      </w:r>
      <w:proofErr w:type="spellStart"/>
      <w:r>
        <w:rPr>
          <w:lang w:eastAsia="en-GB"/>
        </w:rPr>
        <w:t>Ghadiri</w:t>
      </w:r>
      <w:proofErr w:type="spellEnd"/>
      <w:r>
        <w:rPr>
          <w:lang w:eastAsia="en-GB"/>
        </w:rPr>
        <w:t xml:space="preserve"> M., 2007, Characterisation of flowability of loosely compacted cohesive powders by indentation, Particle &amp; Particle Systems Characterization, 24(2), 117-123</w:t>
      </w:r>
    </w:p>
    <w:p w14:paraId="2D204B6A" w14:textId="77777777" w:rsidR="00D5254C" w:rsidRDefault="00000000" w:rsidP="00993C2B">
      <w:pPr>
        <w:pStyle w:val="CETReferencetext"/>
      </w:pPr>
      <w:r>
        <w:rPr>
          <w:lang w:eastAsia="en-GB"/>
        </w:rPr>
        <w:t xml:space="preserve">Pasha M., Hare C., </w:t>
      </w:r>
      <w:proofErr w:type="spellStart"/>
      <w:r>
        <w:rPr>
          <w:lang w:eastAsia="en-GB"/>
        </w:rPr>
        <w:t>Hassanpour</w:t>
      </w:r>
      <w:proofErr w:type="spellEnd"/>
      <w:r>
        <w:rPr>
          <w:lang w:eastAsia="en-GB"/>
        </w:rPr>
        <w:t xml:space="preserve"> A., </w:t>
      </w:r>
      <w:proofErr w:type="spellStart"/>
      <w:r>
        <w:rPr>
          <w:lang w:eastAsia="en-GB"/>
        </w:rPr>
        <w:t>Ghadiri</w:t>
      </w:r>
      <w:proofErr w:type="spellEnd"/>
      <w:r>
        <w:rPr>
          <w:lang w:eastAsia="en-GB"/>
        </w:rPr>
        <w:t>, M, 2015, Numerical analysis of strain rate sensitivity in ball indentation on cohesive powder Beds, Chemical Engineering Science, 123, 92-98</w:t>
      </w:r>
    </w:p>
    <w:p w14:paraId="4AF9F7C0" w14:textId="77777777" w:rsidR="00D5254C" w:rsidRDefault="00000000" w:rsidP="00993C2B">
      <w:pPr>
        <w:pStyle w:val="CETReferencetext"/>
        <w:rPr>
          <w:lang w:eastAsia="en-GB"/>
        </w:rPr>
      </w:pPr>
      <w:proofErr w:type="spellStart"/>
      <w:r>
        <w:rPr>
          <w:lang w:eastAsia="en-GB"/>
        </w:rPr>
        <w:t>Tardos</w:t>
      </w:r>
      <w:proofErr w:type="spellEnd"/>
      <w:r>
        <w:rPr>
          <w:lang w:eastAsia="en-GB"/>
        </w:rPr>
        <w:t xml:space="preserve"> G. I., McNamara S., </w:t>
      </w:r>
      <w:proofErr w:type="spellStart"/>
      <w:r>
        <w:rPr>
          <w:lang w:eastAsia="en-GB"/>
        </w:rPr>
        <w:t>Talu</w:t>
      </w:r>
      <w:proofErr w:type="spellEnd"/>
      <w:r>
        <w:rPr>
          <w:lang w:eastAsia="en-GB"/>
        </w:rPr>
        <w:t xml:space="preserve"> I., 2003, Slow and intermediate flow of a frictional bulk powder in the Couette geometry, Powder Technology, 131(1), 23-39. </w:t>
      </w:r>
    </w:p>
    <w:p w14:paraId="59DEC000" w14:textId="77777777" w:rsidR="00D5254C" w:rsidRDefault="00000000" w:rsidP="00993C2B">
      <w:pPr>
        <w:pStyle w:val="CETReferencetext"/>
        <w:rPr>
          <w:lang w:eastAsia="en-GB"/>
        </w:rPr>
      </w:pPr>
      <w:proofErr w:type="spellStart"/>
      <w:r>
        <w:rPr>
          <w:lang w:eastAsia="en-GB"/>
        </w:rPr>
        <w:t>Tirapelle</w:t>
      </w:r>
      <w:proofErr w:type="spellEnd"/>
      <w:r>
        <w:rPr>
          <w:lang w:eastAsia="en-GB"/>
        </w:rPr>
        <w:t xml:space="preserve"> M., </w:t>
      </w:r>
      <w:proofErr w:type="spellStart"/>
      <w:r>
        <w:rPr>
          <w:lang w:eastAsia="en-GB"/>
        </w:rPr>
        <w:t>Santomaso</w:t>
      </w:r>
      <w:proofErr w:type="spellEnd"/>
      <w:r>
        <w:rPr>
          <w:lang w:eastAsia="en-GB"/>
        </w:rPr>
        <w:t xml:space="preserve"> A. C., Hare C, 2020, Dynamic ball indentation for powder flow characterization, Powder Technology, 360, 1047-1054</w:t>
      </w:r>
    </w:p>
    <w:p w14:paraId="1C05CF85" w14:textId="77777777" w:rsidR="00D5254C" w:rsidRDefault="00000000" w:rsidP="00993C2B">
      <w:pPr>
        <w:pStyle w:val="CETReferencetext"/>
        <w:rPr>
          <w:lang w:eastAsia="en-GB"/>
        </w:rPr>
      </w:pPr>
      <w:proofErr w:type="spellStart"/>
      <w:r>
        <w:rPr>
          <w:lang w:eastAsia="en-GB"/>
        </w:rPr>
        <w:t>Tirupataiah</w:t>
      </w:r>
      <w:proofErr w:type="spellEnd"/>
      <w:r>
        <w:rPr>
          <w:lang w:eastAsia="en-GB"/>
        </w:rPr>
        <w:t xml:space="preserve"> Y., Sundararajan G., 1991, A dynamic indentation technique for the characterization of the high strain rate plastic flow behaviour of ductile metals and alloys, Journal of the </w:t>
      </w:r>
      <w:proofErr w:type="gramStart"/>
      <w:r>
        <w:rPr>
          <w:lang w:eastAsia="en-GB"/>
        </w:rPr>
        <w:t>Mechanics</w:t>
      </w:r>
      <w:proofErr w:type="gramEnd"/>
      <w:r>
        <w:rPr>
          <w:lang w:eastAsia="en-GB"/>
        </w:rPr>
        <w:t xml:space="preserve"> and Physics of Solids, 39(2), 243-271</w:t>
      </w:r>
    </w:p>
    <w:p w14:paraId="0B1A2CBB" w14:textId="77777777" w:rsidR="00D5254C" w:rsidRDefault="00000000" w:rsidP="00993C2B">
      <w:pPr>
        <w:pStyle w:val="CETReferencetext"/>
        <w:rPr>
          <w:b/>
          <w:lang w:eastAsia="en-GB"/>
        </w:rPr>
      </w:pPr>
      <w:r>
        <w:rPr>
          <w:lang w:eastAsia="en-GB"/>
        </w:rPr>
        <w:t xml:space="preserve">Zafar U., Hare C., Calvert G., </w:t>
      </w:r>
      <w:proofErr w:type="spellStart"/>
      <w:r>
        <w:rPr>
          <w:lang w:eastAsia="en-GB"/>
        </w:rPr>
        <w:t>Ghadiri</w:t>
      </w:r>
      <w:proofErr w:type="spellEnd"/>
      <w:r>
        <w:rPr>
          <w:lang w:eastAsia="en-GB"/>
        </w:rPr>
        <w:t xml:space="preserve"> M., </w:t>
      </w:r>
      <w:proofErr w:type="spellStart"/>
      <w:r>
        <w:rPr>
          <w:lang w:eastAsia="en-GB"/>
        </w:rPr>
        <w:t>Girimonte</w:t>
      </w:r>
      <w:proofErr w:type="spellEnd"/>
      <w:r>
        <w:rPr>
          <w:lang w:eastAsia="en-GB"/>
        </w:rPr>
        <w:t xml:space="preserve"> R., </w:t>
      </w:r>
      <w:proofErr w:type="spellStart"/>
      <w:r>
        <w:rPr>
          <w:lang w:eastAsia="en-GB"/>
        </w:rPr>
        <w:t>Formisani</w:t>
      </w:r>
      <w:proofErr w:type="spellEnd"/>
      <w:r>
        <w:rPr>
          <w:lang w:eastAsia="en-GB"/>
        </w:rPr>
        <w:t xml:space="preserve"> B., Valverde J. M., 2015, Comparison of cohesive powder flowability measured by Schulze shear cell, raining bed method, Sevilla powder tester and new ball indentation method, Powder Technology, 286, 807-816</w:t>
      </w:r>
    </w:p>
    <w:p w14:paraId="0632ADC5" w14:textId="77777777" w:rsidR="00D5254C" w:rsidRDefault="00D5254C">
      <w:pPr>
        <w:rPr>
          <w:lang w:eastAsia="en-GB"/>
        </w:rPr>
      </w:pPr>
    </w:p>
    <w:p w14:paraId="61411C02" w14:textId="77777777" w:rsidR="00D5254C" w:rsidRDefault="00D5254C">
      <w:pPr>
        <w:pStyle w:val="CETBodytext"/>
        <w:ind w:left="360"/>
        <w:rPr>
          <w:lang w:val="en-GB"/>
        </w:rPr>
      </w:pPr>
    </w:p>
    <w:p w14:paraId="19DC5078" w14:textId="77777777" w:rsidR="00D5254C" w:rsidRDefault="00D5254C">
      <w:pPr>
        <w:pStyle w:val="CETReferencetext"/>
        <w:rPr>
          <w:rFonts w:eastAsia="SimSun"/>
        </w:rPr>
      </w:pPr>
    </w:p>
    <w:sectPr w:rsidR="00D5254C">
      <w:type w:val="continuous"/>
      <w:pgSz w:w="11906" w:h="16838"/>
      <w:pgMar w:top="1701" w:right="1418" w:bottom="1701" w:left="1701" w:header="0" w:footer="0" w:gutter="0"/>
      <w:cols w:space="720"/>
      <w:formProt w:val="0"/>
      <w:docGrid w:linePitch="600" w:charSpace="450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dvTT5235d5a9">
    <w:altName w:val="Cambria"/>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0D6"/>
    <w:multiLevelType w:val="multilevel"/>
    <w:tmpl w:val="17F221A0"/>
    <w:lvl w:ilvl="0">
      <w:start w:val="1"/>
      <w:numFmt w:val="bullet"/>
      <w:pStyle w:val="Puntoelenco"/>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C52260E"/>
    <w:multiLevelType w:val="multilevel"/>
    <w:tmpl w:val="35AEA6C2"/>
    <w:lvl w:ilvl="0">
      <w:start w:val="1"/>
      <w:numFmt w:val="decimal"/>
      <w:pStyle w:val="Numeroelenco3"/>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D835E7D"/>
    <w:multiLevelType w:val="multilevel"/>
    <w:tmpl w:val="4CA24C9E"/>
    <w:lvl w:ilvl="0">
      <w:start w:val="1"/>
      <w:numFmt w:val="bullet"/>
      <w:pStyle w:val="Puntoelenco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2AD77D2"/>
    <w:multiLevelType w:val="multilevel"/>
    <w:tmpl w:val="09509592"/>
    <w:lvl w:ilvl="0">
      <w:start w:val="1"/>
      <w:numFmt w:val="lowerLetter"/>
      <w:pStyle w:val="CETnumberinga"/>
      <w:lvlText w:val="%1."/>
      <w:lvlJc w:val="left"/>
      <w:pPr>
        <w:tabs>
          <w:tab w:val="num" w:pos="0"/>
        </w:tabs>
        <w:ind w:left="340" w:hanging="227"/>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1710816"/>
    <w:multiLevelType w:val="multilevel"/>
    <w:tmpl w:val="D9FADADA"/>
    <w:lvl w:ilvl="0">
      <w:start w:val="1"/>
      <w:numFmt w:val="decimal"/>
      <w:pStyle w:val="Numeroelenco2"/>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18747AD"/>
    <w:multiLevelType w:val="multilevel"/>
    <w:tmpl w:val="DA021DB6"/>
    <w:lvl w:ilvl="0">
      <w:start w:val="1"/>
      <w:numFmt w:val="bullet"/>
      <w:pStyle w:val="Puntoelenco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3AE57D3"/>
    <w:multiLevelType w:val="multilevel"/>
    <w:tmpl w:val="EF0E73D8"/>
    <w:lvl w:ilvl="0">
      <w:start w:val="1"/>
      <w:numFmt w:val="bullet"/>
      <w:pStyle w:val="Puntoelenco4"/>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AD256B2"/>
    <w:multiLevelType w:val="multilevel"/>
    <w:tmpl w:val="7B82CB04"/>
    <w:lvl w:ilvl="0">
      <w:start w:val="1"/>
      <w:numFmt w:val="decimal"/>
      <w:pStyle w:val="Numeroelenco4"/>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1506E4B"/>
    <w:multiLevelType w:val="multilevel"/>
    <w:tmpl w:val="F1AAC938"/>
    <w:lvl w:ilvl="0">
      <w:start w:val="1"/>
      <w:numFmt w:val="bullet"/>
      <w:pStyle w:val="Puntoelenco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3471F41"/>
    <w:multiLevelType w:val="multilevel"/>
    <w:tmpl w:val="56E86470"/>
    <w:lvl w:ilvl="0">
      <w:start w:val="1"/>
      <w:numFmt w:val="decimal"/>
      <w:pStyle w:val="Numeroelenco"/>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E6F24E0"/>
    <w:multiLevelType w:val="multilevel"/>
    <w:tmpl w:val="D3DE7880"/>
    <w:lvl w:ilvl="0">
      <w:start w:val="1"/>
      <w:numFmt w:val="bullet"/>
      <w:pStyle w:val="CETnumberingbullets"/>
      <w:lvlText w:val=""/>
      <w:lvlJc w:val="left"/>
      <w:pPr>
        <w:tabs>
          <w:tab w:val="num" w:pos="0"/>
        </w:tabs>
        <w:ind w:left="340" w:hanging="227"/>
      </w:pPr>
      <w:rPr>
        <w:rFonts w:ascii="Symbol" w:hAnsi="Symbol" w:cs="Symbol"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AD81D42"/>
    <w:multiLevelType w:val="multilevel"/>
    <w:tmpl w:val="24623208"/>
    <w:lvl w:ilvl="0">
      <w:start w:val="1"/>
      <w:numFmt w:val="decimal"/>
      <w:suff w:val="space"/>
      <w:lvlText w:val="Chapter %1"/>
      <w:lvlJc w:val="left"/>
      <w:pPr>
        <w:tabs>
          <w:tab w:val="num" w:pos="0"/>
        </w:tabs>
        <w:ind w:left="0" w:firstLine="0"/>
      </w:pPr>
    </w:lvl>
    <w:lvl w:ilvl="1">
      <w:start w:val="1"/>
      <w:numFmt w:val="decimal"/>
      <w:suff w:val="space"/>
      <w:lvlText w:val="%2."/>
      <w:lvlJc w:val="left"/>
      <w:pPr>
        <w:tabs>
          <w:tab w:val="num" w:pos="0"/>
        </w:tabs>
        <w:ind w:left="0" w:firstLine="0"/>
      </w:pPr>
    </w:lvl>
    <w:lvl w:ilvl="2">
      <w:start w:val="1"/>
      <w:numFmt w:val="decimal"/>
      <w:suff w:val="space"/>
      <w:lvlText w:val="%2.%3"/>
      <w:lvlJc w:val="left"/>
      <w:pPr>
        <w:tabs>
          <w:tab w:val="num" w:pos="0"/>
        </w:tabs>
        <w:ind w:left="0" w:firstLine="0"/>
      </w:pPr>
    </w:lvl>
    <w:lvl w:ilvl="3">
      <w:start w:val="1"/>
      <w:numFmt w:val="decimal"/>
      <w:suff w:val="space"/>
      <w:lvlText w:val="%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3.%4.%5.%6.%7.%8.%9."/>
      <w:lvlJc w:val="left"/>
      <w:pPr>
        <w:tabs>
          <w:tab w:val="num" w:pos="0"/>
        </w:tabs>
        <w:ind w:left="0" w:firstLine="0"/>
      </w:pPr>
    </w:lvl>
  </w:abstractNum>
  <w:abstractNum w:abstractNumId="12" w15:restartNumberingAfterBreak="0">
    <w:nsid w:val="70C1683C"/>
    <w:multiLevelType w:val="multilevel"/>
    <w:tmpl w:val="32B822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79951DC8"/>
    <w:multiLevelType w:val="multilevel"/>
    <w:tmpl w:val="5CF48BD6"/>
    <w:lvl w:ilvl="0">
      <w:start w:val="1"/>
      <w:numFmt w:val="decimal"/>
      <w:pStyle w:val="Numeroelenco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AF25BCD"/>
    <w:multiLevelType w:val="multilevel"/>
    <w:tmpl w:val="03FEA4E8"/>
    <w:lvl w:ilvl="0">
      <w:start w:val="1"/>
      <w:numFmt w:val="decimal"/>
      <w:pStyle w:val="CETnumbering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7672468">
    <w:abstractNumId w:val="11"/>
  </w:num>
  <w:num w:numId="2" w16cid:durableId="828784799">
    <w:abstractNumId w:val="9"/>
  </w:num>
  <w:num w:numId="3" w16cid:durableId="1701855059">
    <w:abstractNumId w:val="4"/>
  </w:num>
  <w:num w:numId="4" w16cid:durableId="1425685564">
    <w:abstractNumId w:val="1"/>
  </w:num>
  <w:num w:numId="5" w16cid:durableId="1428884339">
    <w:abstractNumId w:val="7"/>
  </w:num>
  <w:num w:numId="6" w16cid:durableId="384332481">
    <w:abstractNumId w:val="13"/>
  </w:num>
  <w:num w:numId="7" w16cid:durableId="333341786">
    <w:abstractNumId w:val="0"/>
  </w:num>
  <w:num w:numId="8" w16cid:durableId="792867136">
    <w:abstractNumId w:val="2"/>
  </w:num>
  <w:num w:numId="9" w16cid:durableId="754977736">
    <w:abstractNumId w:val="8"/>
  </w:num>
  <w:num w:numId="10" w16cid:durableId="754208277">
    <w:abstractNumId w:val="6"/>
  </w:num>
  <w:num w:numId="11" w16cid:durableId="1836452429">
    <w:abstractNumId w:val="5"/>
  </w:num>
  <w:num w:numId="12" w16cid:durableId="284385604">
    <w:abstractNumId w:val="10"/>
  </w:num>
  <w:num w:numId="13" w16cid:durableId="1665891617">
    <w:abstractNumId w:val="14"/>
  </w:num>
  <w:num w:numId="14" w16cid:durableId="1730835027">
    <w:abstractNumId w:val="3"/>
  </w:num>
  <w:num w:numId="15" w16cid:durableId="1864054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D5254C"/>
    <w:rsid w:val="003D251C"/>
    <w:rsid w:val="00993C2B"/>
    <w:rsid w:val="00C441AD"/>
    <w:rsid w:val="00D369DB"/>
    <w:rsid w:val="00D525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165C"/>
  <w15:docId w15:val="{B0BFE8E0-2673-40F8-B3E3-A8BBE92F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tabs>
        <w:tab w:val="right" w:pos="7100"/>
      </w:tabs>
      <w:spacing w:line="264" w:lineRule="auto"/>
      <w:jc w:val="both"/>
    </w:pPr>
    <w:rPr>
      <w:rFonts w:ascii="Arial" w:eastAsia="Times New Roman" w:hAnsi="Arial" w:cs="Times New Roman"/>
      <w:sz w:val="18"/>
      <w:szCs w:val="20"/>
      <w:lang w:val="en-GB"/>
    </w:rPr>
  </w:style>
  <w:style w:type="paragraph" w:styleId="Titolo1">
    <w:name w:val="heading 1"/>
    <w:basedOn w:val="CETHeading1"/>
    <w:next w:val="Normale"/>
    <w:uiPriority w:val="9"/>
    <w:qFormat/>
    <w:pPr>
      <w:tabs>
        <w:tab w:val="clear" w:pos="360"/>
        <w:tab w:val="right" w:pos="7100"/>
      </w:tabs>
      <w:jc w:val="both"/>
      <w:outlineLvl w:val="0"/>
    </w:pPr>
    <w:rPr>
      <w:lang w:val="en-GB"/>
    </w:rPr>
  </w:style>
  <w:style w:type="paragraph" w:styleId="Titolo2">
    <w:name w:val="heading 2"/>
    <w:basedOn w:val="Normale"/>
    <w:next w:val="Normale"/>
    <w:uiPriority w:val="9"/>
    <w:semiHidden/>
    <w:unhideWhenUsed/>
    <w:qFormat/>
    <w:pPr>
      <w:keepNext/>
      <w:keepLines/>
      <w:spacing w:before="200"/>
      <w:outlineLvl w:val="1"/>
    </w:pPr>
    <w:rPr>
      <w:rFonts w:ascii="Cambria" w:eastAsia="SimSun" w:hAnsi="Cambria" w:cs="Tahoma"/>
      <w:b/>
      <w:bCs/>
      <w:color w:val="4F81BD"/>
      <w:sz w:val="26"/>
      <w:szCs w:val="26"/>
    </w:rPr>
  </w:style>
  <w:style w:type="paragraph" w:styleId="Titolo3">
    <w:name w:val="heading 3"/>
    <w:basedOn w:val="Normale"/>
    <w:next w:val="Normale"/>
    <w:uiPriority w:val="9"/>
    <w:semiHidden/>
    <w:unhideWhenUsed/>
    <w:qFormat/>
    <w:pPr>
      <w:keepNext/>
      <w:keepLines/>
      <w:spacing w:before="200"/>
      <w:outlineLvl w:val="2"/>
    </w:pPr>
    <w:rPr>
      <w:rFonts w:ascii="Cambria" w:eastAsia="SimSun" w:hAnsi="Cambria" w:cs="Tahoma"/>
      <w:b/>
      <w:bCs/>
      <w:color w:val="4F81BD"/>
    </w:rPr>
  </w:style>
  <w:style w:type="paragraph" w:styleId="Titolo4">
    <w:name w:val="heading 4"/>
    <w:basedOn w:val="Normale"/>
    <w:next w:val="Normale"/>
    <w:uiPriority w:val="9"/>
    <w:semiHidden/>
    <w:unhideWhenUsed/>
    <w:qFormat/>
    <w:pPr>
      <w:keepNext/>
      <w:keepLines/>
      <w:spacing w:before="200"/>
      <w:outlineLvl w:val="3"/>
    </w:pPr>
    <w:rPr>
      <w:rFonts w:ascii="Cambria" w:eastAsia="SimSun" w:hAnsi="Cambria" w:cs="Tahoma"/>
      <w:b/>
      <w:bCs/>
      <w:i/>
      <w:iCs/>
      <w:color w:val="4F81BD"/>
    </w:rPr>
  </w:style>
  <w:style w:type="paragraph" w:styleId="Titolo5">
    <w:name w:val="heading 5"/>
    <w:basedOn w:val="Normale"/>
    <w:next w:val="Normale"/>
    <w:uiPriority w:val="9"/>
    <w:semiHidden/>
    <w:unhideWhenUsed/>
    <w:qFormat/>
    <w:pPr>
      <w:keepNext/>
      <w:keepLines/>
      <w:spacing w:before="200"/>
      <w:outlineLvl w:val="4"/>
    </w:pPr>
    <w:rPr>
      <w:rFonts w:ascii="Cambria" w:eastAsia="SimSun" w:hAnsi="Cambria" w:cs="Tahoma"/>
      <w:color w:val="243F60"/>
    </w:rPr>
  </w:style>
  <w:style w:type="paragraph" w:styleId="Titolo6">
    <w:name w:val="heading 6"/>
    <w:basedOn w:val="Normale"/>
    <w:next w:val="Normale"/>
    <w:uiPriority w:val="9"/>
    <w:semiHidden/>
    <w:unhideWhenUsed/>
    <w:qFormat/>
    <w:pPr>
      <w:keepNext/>
      <w:keepLines/>
      <w:spacing w:before="200"/>
      <w:outlineLvl w:val="5"/>
    </w:pPr>
    <w:rPr>
      <w:rFonts w:ascii="Cambria" w:eastAsia="SimSun" w:hAnsi="Cambria" w:cs="Tahoma"/>
      <w:i/>
      <w:iCs/>
      <w:color w:val="243F60"/>
    </w:rPr>
  </w:style>
  <w:style w:type="paragraph" w:styleId="Titolo7">
    <w:name w:val="heading 7"/>
    <w:basedOn w:val="Normale"/>
    <w:next w:val="Normale"/>
    <w:qFormat/>
    <w:pPr>
      <w:keepNext/>
      <w:keepLines/>
      <w:spacing w:before="200"/>
      <w:outlineLvl w:val="6"/>
    </w:pPr>
    <w:rPr>
      <w:rFonts w:ascii="Cambria" w:eastAsia="SimSun" w:hAnsi="Cambria" w:cs="Tahoma"/>
      <w:i/>
      <w:iCs/>
      <w:color w:val="404040"/>
    </w:rPr>
  </w:style>
  <w:style w:type="paragraph" w:styleId="Titolo8">
    <w:name w:val="heading 8"/>
    <w:basedOn w:val="Normale"/>
    <w:next w:val="Normale"/>
    <w:qFormat/>
    <w:pPr>
      <w:keepNext/>
      <w:keepLines/>
      <w:spacing w:before="200"/>
      <w:outlineLvl w:val="7"/>
    </w:pPr>
    <w:rPr>
      <w:rFonts w:ascii="Cambria" w:eastAsia="SimSun" w:hAnsi="Cambria" w:cs="Tahoma"/>
      <w:color w:val="404040"/>
    </w:rPr>
  </w:style>
  <w:style w:type="paragraph" w:styleId="Titolo9">
    <w:name w:val="heading 9"/>
    <w:basedOn w:val="Normale"/>
    <w:next w:val="Normale"/>
    <w:qFormat/>
    <w:pPr>
      <w:keepNext/>
      <w:keepLines/>
      <w:spacing w:before="200"/>
      <w:outlineLvl w:val="8"/>
    </w:pPr>
    <w:rPr>
      <w:rFonts w:ascii="Cambria" w:eastAsia="SimSun" w:hAnsi="Cambria" w:cs="Tahoma"/>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ETAuthorsCarattere">
    <w:name w:val="CET Authors Carattere"/>
    <w:qFormat/>
    <w:rPr>
      <w:rFonts w:ascii="Arial" w:eastAsia="Times New Roman" w:hAnsi="Arial" w:cs="Times New Roman"/>
      <w:sz w:val="24"/>
      <w:szCs w:val="20"/>
      <w:lang w:val="en-GB"/>
    </w:rPr>
  </w:style>
  <w:style w:type="character" w:customStyle="1" w:styleId="CETTitleCarattere">
    <w:name w:val="CET Title Carattere"/>
    <w:qFormat/>
    <w:rPr>
      <w:rFonts w:ascii="Arial" w:eastAsia="Times New Roman" w:hAnsi="Arial" w:cs="Times New Roman"/>
      <w:sz w:val="32"/>
      <w:szCs w:val="20"/>
      <w:lang w:val="en-GB"/>
    </w:rPr>
  </w:style>
  <w:style w:type="character" w:customStyle="1" w:styleId="CETBodytextCarattere">
    <w:name w:val="CET Body text Carattere"/>
    <w:qFormat/>
    <w:rPr>
      <w:rFonts w:ascii="Arial" w:eastAsia="Times New Roman" w:hAnsi="Arial" w:cs="Times New Roman"/>
      <w:sz w:val="18"/>
      <w:szCs w:val="20"/>
      <w:lang w:val="en-US"/>
    </w:rPr>
  </w:style>
  <w:style w:type="character" w:customStyle="1" w:styleId="CETheadingxCarattere">
    <w:name w:val="CET headingx Carattere"/>
    <w:qFormat/>
    <w:rPr>
      <w:rFonts w:ascii="Arial" w:eastAsia="Times New Roman" w:hAnsi="Arial" w:cs="Times New Roman"/>
      <w:b/>
      <w:sz w:val="18"/>
      <w:szCs w:val="20"/>
      <w:lang w:val="en-US"/>
    </w:rPr>
  </w:style>
  <w:style w:type="character" w:customStyle="1" w:styleId="CETCaptionCarattere">
    <w:name w:val="CET Caption Carattere"/>
    <w:qFormat/>
    <w:rPr>
      <w:rFonts w:ascii="Arial" w:eastAsia="Times New Roman" w:hAnsi="Arial" w:cs="Times New Roman"/>
      <w:i/>
      <w:sz w:val="18"/>
      <w:szCs w:val="20"/>
      <w:lang w:val="en-GB"/>
    </w:rPr>
  </w:style>
  <w:style w:type="character" w:styleId="Rimandocommento">
    <w:name w:val="annotation reference"/>
    <w:basedOn w:val="Carpredefinitoparagrafo"/>
    <w:qFormat/>
    <w:rPr>
      <w:sz w:val="16"/>
      <w:szCs w:val="16"/>
    </w:rPr>
  </w:style>
  <w:style w:type="character" w:customStyle="1" w:styleId="TestofumettoCarattere">
    <w:name w:val="Testo fumetto Carattere"/>
    <w:basedOn w:val="Carpredefinitoparagrafo"/>
    <w:qFormat/>
    <w:rPr>
      <w:rFonts w:ascii="Tahoma" w:hAnsi="Tahoma" w:cs="Tahoma"/>
      <w:sz w:val="16"/>
      <w:szCs w:val="16"/>
    </w:rPr>
  </w:style>
  <w:style w:type="character" w:customStyle="1" w:styleId="Corpodeltesto2Carattere">
    <w:name w:val="Corpo del testo 2 Carattere"/>
    <w:basedOn w:val="Carpredefinitoparagrafo"/>
    <w:qFormat/>
  </w:style>
  <w:style w:type="character" w:customStyle="1" w:styleId="Corpodeltesto3Carattere">
    <w:name w:val="Corpo del testo 3 Carattere"/>
    <w:basedOn w:val="Carpredefinitoparagrafo"/>
    <w:qFormat/>
    <w:rPr>
      <w:sz w:val="16"/>
      <w:szCs w:val="16"/>
    </w:rPr>
  </w:style>
  <w:style w:type="character" w:customStyle="1" w:styleId="CorpotestoCarattere">
    <w:name w:val="Corpo testo Carattere"/>
    <w:basedOn w:val="Carpredefinitoparagrafo"/>
    <w:qFormat/>
  </w:style>
  <w:style w:type="character" w:customStyle="1" w:styleId="DataCarattere">
    <w:name w:val="Data Carattere"/>
    <w:basedOn w:val="Carpredefinitoparagrafo"/>
    <w:qFormat/>
  </w:style>
  <w:style w:type="character" w:customStyle="1" w:styleId="FirmaCarattere">
    <w:name w:val="Firma Carattere"/>
    <w:basedOn w:val="Carpredefinitoparagrafo"/>
    <w:qFormat/>
  </w:style>
  <w:style w:type="character" w:customStyle="1" w:styleId="FirmadipostaelettronicaCarattere">
    <w:name w:val="Firma di posta elettronica Carattere"/>
    <w:basedOn w:val="Carpredefinitoparagrafo"/>
    <w:qFormat/>
  </w:style>
  <w:style w:type="character" w:customStyle="1" w:styleId="FormuladiaperturaCarattere">
    <w:name w:val="Formula di apertura Carattere"/>
    <w:basedOn w:val="Carpredefinitoparagrafo"/>
    <w:qFormat/>
  </w:style>
  <w:style w:type="character" w:customStyle="1" w:styleId="FormuladichiusuraCarattere">
    <w:name w:val="Formula di chiusura Carattere"/>
    <w:basedOn w:val="Carpredefinitoparagrafo"/>
    <w:qFormat/>
  </w:style>
  <w:style w:type="character" w:customStyle="1" w:styleId="IndirizzoHTMLCarattere">
    <w:name w:val="Indirizzo HTML Carattere"/>
    <w:basedOn w:val="Carpredefinitoparagrafo"/>
    <w:qFormat/>
    <w:rPr>
      <w:i/>
      <w:iCs/>
    </w:rPr>
  </w:style>
  <w:style w:type="character" w:customStyle="1" w:styleId="IntestazionemessaggioCarattere">
    <w:name w:val="Intestazione messaggio Carattere"/>
    <w:basedOn w:val="Carpredefinitoparagrafo"/>
    <w:qFormat/>
    <w:rPr>
      <w:rFonts w:ascii="Cambria" w:eastAsia="SimSun" w:hAnsi="Cambria" w:cs="Tahoma"/>
      <w:sz w:val="24"/>
      <w:szCs w:val="24"/>
      <w:shd w:val="clear" w:color="auto" w:fill="CCCCCC"/>
    </w:rPr>
  </w:style>
  <w:style w:type="character" w:customStyle="1" w:styleId="IntestazionenotaCarattere">
    <w:name w:val="Intestazione nota Carattere"/>
    <w:basedOn w:val="Carpredefinitoparagrafo"/>
    <w:qFormat/>
  </w:style>
  <w:style w:type="character" w:customStyle="1" w:styleId="MappadocumentoCarattere">
    <w:name w:val="Mappa documento Carattere"/>
    <w:basedOn w:val="Carpredefinitoparagrafo"/>
    <w:qFormat/>
    <w:rPr>
      <w:rFonts w:ascii="Tahoma" w:hAnsi="Tahoma" w:cs="Tahoma"/>
      <w:sz w:val="16"/>
      <w:szCs w:val="16"/>
    </w:rPr>
  </w:style>
  <w:style w:type="character" w:customStyle="1" w:styleId="PreformattatoHTMLCarattere">
    <w:name w:val="Preformattato HTML Carattere"/>
    <w:basedOn w:val="Carpredefinitoparagrafo"/>
    <w:qFormat/>
    <w:rPr>
      <w:rFonts w:ascii="Consolas" w:hAnsi="Consolas" w:cs="Consolas"/>
      <w:sz w:val="20"/>
      <w:szCs w:val="20"/>
    </w:rPr>
  </w:style>
  <w:style w:type="character" w:customStyle="1" w:styleId="PrimorientrocorpodeltestoCarattere">
    <w:name w:val="Primo rientro corpo del testo Carattere"/>
    <w:basedOn w:val="CorpotestoCarattere"/>
    <w:qFormat/>
  </w:style>
  <w:style w:type="character" w:customStyle="1" w:styleId="RientrocorpodeltestoCarattere">
    <w:name w:val="Rientro corpo del testo Carattere"/>
    <w:basedOn w:val="Carpredefinitoparagrafo"/>
    <w:qFormat/>
  </w:style>
  <w:style w:type="character" w:customStyle="1" w:styleId="Primorientrocorpodeltesto2Carattere">
    <w:name w:val="Primo rientro corpo del testo 2 Carattere"/>
    <w:basedOn w:val="RientrocorpodeltestoCarattere"/>
    <w:qFormat/>
  </w:style>
  <w:style w:type="character" w:customStyle="1" w:styleId="Rientrocorpodeltesto2Carattere">
    <w:name w:val="Rientro corpo del testo 2 Carattere"/>
    <w:basedOn w:val="Carpredefinitoparagrafo"/>
    <w:qFormat/>
  </w:style>
  <w:style w:type="character" w:customStyle="1" w:styleId="Rientrocorpodeltesto3Carattere">
    <w:name w:val="Rientro corpo del testo 3 Carattere"/>
    <w:basedOn w:val="Carpredefinitoparagrafo"/>
    <w:qFormat/>
    <w:rPr>
      <w:sz w:val="16"/>
      <w:szCs w:val="16"/>
    </w:rPr>
  </w:style>
  <w:style w:type="character" w:customStyle="1" w:styleId="TestocommentoCarattere">
    <w:name w:val="Testo commento Carattere"/>
    <w:basedOn w:val="Carpredefinitoparagrafo"/>
    <w:qFormat/>
    <w:rPr>
      <w:sz w:val="20"/>
      <w:szCs w:val="20"/>
    </w:rPr>
  </w:style>
  <w:style w:type="character" w:customStyle="1" w:styleId="SoggettocommentoCarattere">
    <w:name w:val="Soggetto commento Carattere"/>
    <w:basedOn w:val="TestocommentoCarattere"/>
    <w:qFormat/>
    <w:rPr>
      <w:b/>
      <w:bCs/>
      <w:sz w:val="20"/>
      <w:szCs w:val="20"/>
    </w:rPr>
  </w:style>
  <w:style w:type="character" w:customStyle="1" w:styleId="TestomacroCarattere">
    <w:name w:val="Testo macro Carattere"/>
    <w:basedOn w:val="Carpredefinitoparagrafo"/>
    <w:qFormat/>
    <w:rPr>
      <w:rFonts w:ascii="Consolas" w:hAnsi="Consolas" w:cs="Consolas"/>
      <w:sz w:val="20"/>
      <w:szCs w:val="20"/>
    </w:rPr>
  </w:style>
  <w:style w:type="character" w:customStyle="1" w:styleId="TestonormaleCarattere">
    <w:name w:val="Testo normale Carattere"/>
    <w:basedOn w:val="Carpredefinitoparagrafo"/>
    <w:qFormat/>
    <w:rPr>
      <w:rFonts w:ascii="Consolas" w:hAnsi="Consolas" w:cs="Consolas"/>
      <w:sz w:val="21"/>
      <w:szCs w:val="21"/>
    </w:rPr>
  </w:style>
  <w:style w:type="character" w:customStyle="1" w:styleId="TestonotaapidipaginaCarattere">
    <w:name w:val="Testo nota a piè di pagina Carattere"/>
    <w:basedOn w:val="Carpredefinitoparagrafo"/>
    <w:qFormat/>
    <w:rPr>
      <w:sz w:val="20"/>
      <w:szCs w:val="20"/>
    </w:rPr>
  </w:style>
  <w:style w:type="character" w:customStyle="1" w:styleId="TestonotadichiusuraCarattere">
    <w:name w:val="Testo nota di chiusura Carattere"/>
    <w:basedOn w:val="Carpredefinitoparagrafo"/>
    <w:qFormat/>
    <w:rPr>
      <w:sz w:val="20"/>
      <w:szCs w:val="20"/>
    </w:rPr>
  </w:style>
  <w:style w:type="character" w:customStyle="1" w:styleId="Titolo1Carattere">
    <w:name w:val="Titolo 1 Carattere"/>
    <w:basedOn w:val="Carpredefinitoparagrafo"/>
    <w:qFormat/>
    <w:rPr>
      <w:rFonts w:ascii="Arial" w:eastAsia="Times New Roman" w:hAnsi="Arial" w:cs="Times New Roman"/>
      <w:b/>
      <w:sz w:val="20"/>
      <w:szCs w:val="20"/>
      <w:lang w:val="en-GB"/>
    </w:rPr>
  </w:style>
  <w:style w:type="character" w:customStyle="1" w:styleId="Titolo2Carattere">
    <w:name w:val="Titolo 2 Carattere"/>
    <w:basedOn w:val="Carpredefinitoparagrafo"/>
    <w:qFormat/>
    <w:rPr>
      <w:rFonts w:ascii="Cambria" w:eastAsia="SimSun" w:hAnsi="Cambria" w:cs="Tahoma"/>
      <w:b/>
      <w:bCs/>
      <w:color w:val="4F81BD"/>
      <w:sz w:val="26"/>
      <w:szCs w:val="26"/>
    </w:rPr>
  </w:style>
  <w:style w:type="character" w:customStyle="1" w:styleId="Titolo3Carattere">
    <w:name w:val="Titolo 3 Carattere"/>
    <w:basedOn w:val="Carpredefinitoparagrafo"/>
    <w:qFormat/>
    <w:rPr>
      <w:rFonts w:ascii="Cambria" w:eastAsia="SimSun" w:hAnsi="Cambria" w:cs="Tahoma"/>
      <w:b/>
      <w:bCs/>
      <w:color w:val="4F81BD"/>
    </w:rPr>
  </w:style>
  <w:style w:type="character" w:customStyle="1" w:styleId="Titolo4Carattere">
    <w:name w:val="Titolo 4 Carattere"/>
    <w:basedOn w:val="Carpredefinitoparagrafo"/>
    <w:qFormat/>
    <w:rPr>
      <w:rFonts w:ascii="Cambria" w:eastAsia="SimSun" w:hAnsi="Cambria" w:cs="Tahoma"/>
      <w:b/>
      <w:bCs/>
      <w:i/>
      <w:iCs/>
      <w:color w:val="4F81BD"/>
    </w:rPr>
  </w:style>
  <w:style w:type="character" w:customStyle="1" w:styleId="Titolo5Carattere">
    <w:name w:val="Titolo 5 Carattere"/>
    <w:basedOn w:val="Carpredefinitoparagrafo"/>
    <w:qFormat/>
    <w:rPr>
      <w:rFonts w:ascii="Cambria" w:eastAsia="SimSun" w:hAnsi="Cambria" w:cs="Tahoma"/>
      <w:color w:val="243F60"/>
    </w:rPr>
  </w:style>
  <w:style w:type="character" w:customStyle="1" w:styleId="Titolo6Carattere">
    <w:name w:val="Titolo 6 Carattere"/>
    <w:basedOn w:val="Carpredefinitoparagrafo"/>
    <w:qFormat/>
    <w:rPr>
      <w:rFonts w:ascii="Cambria" w:eastAsia="SimSun" w:hAnsi="Cambria" w:cs="Tahoma"/>
      <w:i/>
      <w:iCs/>
      <w:color w:val="243F60"/>
    </w:rPr>
  </w:style>
  <w:style w:type="character" w:customStyle="1" w:styleId="Titolo7Carattere">
    <w:name w:val="Titolo 7 Carattere"/>
    <w:basedOn w:val="Carpredefinitoparagrafo"/>
    <w:qFormat/>
    <w:rPr>
      <w:rFonts w:ascii="Cambria" w:eastAsia="SimSun" w:hAnsi="Cambria" w:cs="Tahoma"/>
      <w:i/>
      <w:iCs/>
      <w:color w:val="404040"/>
    </w:rPr>
  </w:style>
  <w:style w:type="character" w:customStyle="1" w:styleId="Titolo8Carattere">
    <w:name w:val="Titolo 8 Carattere"/>
    <w:basedOn w:val="Carpredefinitoparagrafo"/>
    <w:qFormat/>
    <w:rPr>
      <w:rFonts w:ascii="Cambria" w:eastAsia="SimSun" w:hAnsi="Cambria" w:cs="Tahoma"/>
      <w:color w:val="404040"/>
      <w:sz w:val="20"/>
      <w:szCs w:val="20"/>
    </w:rPr>
  </w:style>
  <w:style w:type="character" w:customStyle="1" w:styleId="Titolo9Carattere">
    <w:name w:val="Titolo 9 Carattere"/>
    <w:basedOn w:val="Carpredefinitoparagrafo"/>
    <w:qFormat/>
    <w:rPr>
      <w:rFonts w:ascii="Cambria" w:eastAsia="SimSun" w:hAnsi="Cambria" w:cs="Tahoma"/>
      <w:i/>
      <w:iCs/>
      <w:color w:val="404040"/>
      <w:sz w:val="20"/>
      <w:szCs w:val="20"/>
    </w:rPr>
  </w:style>
  <w:style w:type="character" w:customStyle="1" w:styleId="CETAddressCarattere">
    <w:name w:val="CET Address Carattere"/>
    <w:basedOn w:val="Carpredefinitoparagrafo"/>
    <w:qFormat/>
    <w:rPr>
      <w:rFonts w:ascii="Arial" w:eastAsia="Times New Roman" w:hAnsi="Arial" w:cs="Times New Roman"/>
      <w:sz w:val="16"/>
      <w:szCs w:val="20"/>
      <w:lang w:val="en-GB"/>
    </w:rPr>
  </w:style>
  <w:style w:type="character" w:customStyle="1" w:styleId="IntestazioneCarattere">
    <w:name w:val="Intestazione Carattere"/>
    <w:basedOn w:val="Carpredefinitoparagrafo"/>
    <w:qFormat/>
    <w:rPr>
      <w:rFonts w:ascii="Arial" w:eastAsia="Times New Roman" w:hAnsi="Arial" w:cs="Times New Roman"/>
      <w:sz w:val="18"/>
      <w:szCs w:val="20"/>
      <w:lang w:val="en-GB"/>
    </w:rPr>
  </w:style>
  <w:style w:type="character" w:customStyle="1" w:styleId="PidipaginaCarattere">
    <w:name w:val="Piè di pagina Carattere"/>
    <w:basedOn w:val="Carpredefinitoparagrafo"/>
    <w:qFormat/>
    <w:rPr>
      <w:rFonts w:ascii="Arial" w:eastAsia="Times New Roman" w:hAnsi="Arial" w:cs="Times New Roman"/>
      <w:sz w:val="18"/>
      <w:szCs w:val="20"/>
      <w:lang w:val="en-GB"/>
    </w:rPr>
  </w:style>
  <w:style w:type="character" w:customStyle="1" w:styleId="CollegamentoInternet">
    <w:name w:val="Collegamento Internet"/>
    <w:basedOn w:val="Carpredefinitoparagrafo"/>
    <w:rPr>
      <w:color w:val="0000FF"/>
      <w:u w:val="single"/>
    </w:rPr>
  </w:style>
  <w:style w:type="character" w:customStyle="1" w:styleId="eudoraheader">
    <w:name w:val="eudoraheader"/>
    <w:basedOn w:val="Carpredefinitoparagrafo"/>
    <w:qFormat/>
  </w:style>
  <w:style w:type="character" w:customStyle="1" w:styleId="CETHeadingxxChar">
    <w:name w:val="CET Headingxx Char"/>
    <w:basedOn w:val="CETheadingxCarattere"/>
    <w:qFormat/>
    <w:rPr>
      <w:rFonts w:ascii="Arial" w:eastAsia="Times New Roman" w:hAnsi="Arial" w:cs="Times New Roman"/>
      <w:b/>
      <w:sz w:val="18"/>
      <w:szCs w:val="20"/>
      <w:lang w:val="en-US"/>
    </w:rPr>
  </w:style>
  <w:style w:type="paragraph" w:styleId="Titolo">
    <w:name w:val="Title"/>
    <w:basedOn w:val="Normale"/>
    <w:next w:val="Corpotesto"/>
    <w:uiPriority w:val="10"/>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20"/>
    </w:pPr>
  </w:style>
  <w:style w:type="paragraph" w:styleId="Elenco">
    <w:name w:val="List"/>
    <w:basedOn w:val="Normale"/>
    <w:pPr>
      <w:ind w:left="283" w:hanging="283"/>
      <w:contextualSpacing/>
    </w:pPr>
  </w:style>
  <w:style w:type="paragraph" w:styleId="Didascalia">
    <w:name w:val="caption"/>
    <w:basedOn w:val="Normale"/>
    <w:next w:val="Normale"/>
    <w:qFormat/>
    <w:pPr>
      <w:spacing w:line="240" w:lineRule="auto"/>
    </w:pPr>
    <w:rPr>
      <w:b/>
      <w:bCs/>
      <w:color w:val="4F81BD"/>
      <w:szCs w:val="18"/>
    </w:rPr>
  </w:style>
  <w:style w:type="paragraph" w:customStyle="1" w:styleId="Indice">
    <w:name w:val="Indice"/>
    <w:basedOn w:val="Normale"/>
    <w:qFormat/>
    <w:pPr>
      <w:suppressLineNumbers/>
    </w:pPr>
    <w:rPr>
      <w:rFonts w:cs="Lucida Sans"/>
    </w:rPr>
  </w:style>
  <w:style w:type="paragraph" w:customStyle="1" w:styleId="CETAuthors">
    <w:name w:val="CET Authors"/>
    <w:basedOn w:val="CETBodytext"/>
    <w:qFormat/>
    <w:pPr>
      <w:keepNext/>
      <w:spacing w:after="120"/>
    </w:pPr>
    <w:rPr>
      <w:sz w:val="24"/>
      <w:lang w:val="en-GB"/>
    </w:rPr>
  </w:style>
  <w:style w:type="paragraph" w:customStyle="1" w:styleId="CETTitle">
    <w:name w:val="CET Title"/>
    <w:next w:val="CETAuthors"/>
    <w:qFormat/>
    <w:pPr>
      <w:spacing w:before="480" w:after="120" w:line="264" w:lineRule="auto"/>
      <w:jc w:val="center"/>
      <w:outlineLvl w:val="0"/>
    </w:pPr>
    <w:rPr>
      <w:rFonts w:ascii="Arial" w:eastAsia="Times New Roman" w:hAnsi="Arial" w:cs="Times New Roman"/>
      <w:sz w:val="32"/>
      <w:szCs w:val="20"/>
      <w:lang w:val="en-GB"/>
    </w:rPr>
  </w:style>
  <w:style w:type="paragraph" w:customStyle="1" w:styleId="CETHeading1">
    <w:name w:val="CET Heading1"/>
    <w:next w:val="CETBodytext"/>
    <w:qFormat/>
    <w:pPr>
      <w:keepNext/>
      <w:tabs>
        <w:tab w:val="num" w:pos="0"/>
        <w:tab w:val="left" w:pos="360"/>
      </w:tabs>
      <w:spacing w:before="240" w:after="120"/>
    </w:pPr>
    <w:rPr>
      <w:rFonts w:ascii="Arial" w:eastAsia="Times New Roman" w:hAnsi="Arial" w:cs="Times New Roman"/>
      <w:b/>
      <w:sz w:val="20"/>
      <w:szCs w:val="20"/>
      <w:lang w:val="en-US"/>
    </w:rPr>
  </w:style>
  <w:style w:type="paragraph" w:customStyle="1" w:styleId="CETBodytext">
    <w:name w:val="CET Body text"/>
    <w:qFormat/>
    <w:pPr>
      <w:tabs>
        <w:tab w:val="right" w:pos="7100"/>
      </w:tabs>
      <w:spacing w:line="264" w:lineRule="auto"/>
      <w:jc w:val="both"/>
    </w:pPr>
    <w:rPr>
      <w:rFonts w:ascii="Arial" w:eastAsia="Times New Roman" w:hAnsi="Arial" w:cs="Times New Roman"/>
      <w:sz w:val="18"/>
      <w:szCs w:val="20"/>
      <w:lang w:val="en-US"/>
    </w:rPr>
  </w:style>
  <w:style w:type="paragraph" w:customStyle="1" w:styleId="CETheadingx">
    <w:name w:val="CET headingx"/>
    <w:next w:val="CETBodytext"/>
    <w:autoRedefine/>
    <w:qFormat/>
    <w:pPr>
      <w:keepNext/>
      <w:tabs>
        <w:tab w:val="num" w:pos="0"/>
      </w:tabs>
      <w:spacing w:before="120" w:after="120"/>
    </w:pPr>
    <w:rPr>
      <w:rFonts w:ascii="Arial" w:eastAsia="Times New Roman" w:hAnsi="Arial" w:cs="Times New Roman"/>
      <w:b/>
      <w:sz w:val="18"/>
      <w:szCs w:val="20"/>
      <w:lang w:val="en-US"/>
    </w:rPr>
  </w:style>
  <w:style w:type="paragraph" w:customStyle="1" w:styleId="CETAddress">
    <w:name w:val="CET Address"/>
    <w:qFormat/>
    <w:pPr>
      <w:keepNext/>
      <w:spacing w:line="276" w:lineRule="auto"/>
      <w:contextualSpacing/>
    </w:pPr>
    <w:rPr>
      <w:rFonts w:ascii="Arial" w:eastAsia="Times New Roman" w:hAnsi="Arial" w:cs="Times New Roman"/>
      <w:sz w:val="16"/>
      <w:szCs w:val="20"/>
      <w:lang w:val="en-GB"/>
    </w:rPr>
  </w:style>
  <w:style w:type="paragraph" w:customStyle="1" w:styleId="CETReference">
    <w:name w:val="CET Reference"/>
    <w:qFormat/>
    <w:pPr>
      <w:spacing w:before="200" w:after="120"/>
    </w:pPr>
    <w:rPr>
      <w:rFonts w:ascii="Arial" w:eastAsia="Times New Roman" w:hAnsi="Arial" w:cs="Times New Roman"/>
      <w:b/>
      <w:sz w:val="18"/>
      <w:szCs w:val="20"/>
      <w:lang w:val="en-GB"/>
    </w:rPr>
  </w:style>
  <w:style w:type="paragraph" w:customStyle="1" w:styleId="CETCaption">
    <w:name w:val="CET Caption"/>
    <w:qFormat/>
    <w:pPr>
      <w:spacing w:before="240" w:after="240" w:line="264" w:lineRule="auto"/>
      <w:jc w:val="both"/>
    </w:pPr>
    <w:rPr>
      <w:rFonts w:ascii="Arial" w:eastAsia="Times New Roman" w:hAnsi="Arial" w:cs="Times New Roman"/>
      <w:i/>
      <w:sz w:val="18"/>
      <w:szCs w:val="20"/>
      <w:lang w:val="en-GB"/>
    </w:rPr>
  </w:style>
  <w:style w:type="paragraph" w:customStyle="1" w:styleId="CETBodytextItalic">
    <w:name w:val="CET Body text (Italic)"/>
    <w:basedOn w:val="CETBodytext"/>
    <w:qFormat/>
    <w:rPr>
      <w:i/>
      <w:lang w:val="en-GB"/>
    </w:rPr>
  </w:style>
  <w:style w:type="paragraph" w:styleId="Testofumetto">
    <w:name w:val="Balloon Text"/>
    <w:basedOn w:val="Normale"/>
    <w:qFormat/>
    <w:pPr>
      <w:spacing w:line="240" w:lineRule="auto"/>
    </w:pPr>
    <w:rPr>
      <w:rFonts w:ascii="Tahoma" w:hAnsi="Tahoma" w:cs="Tahoma"/>
      <w:sz w:val="16"/>
      <w:szCs w:val="16"/>
    </w:rPr>
  </w:style>
  <w:style w:type="paragraph" w:styleId="Bibliografia">
    <w:name w:val="Bibliography"/>
    <w:basedOn w:val="CETReferencetext"/>
    <w:qFormat/>
    <w:pPr>
      <w:spacing w:line="240" w:lineRule="auto"/>
      <w:ind w:left="720" w:hanging="72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szCs w:val="16"/>
    </w:rPr>
  </w:style>
  <w:style w:type="paragraph" w:styleId="Data">
    <w:name w:val="Date"/>
    <w:basedOn w:val="Normale"/>
    <w:next w:val="Normale"/>
    <w:qFormat/>
  </w:style>
  <w:style w:type="paragraph" w:styleId="Puntoelenco3">
    <w:name w:val="List Bullet 3"/>
    <w:basedOn w:val="Normale"/>
    <w:qFormat/>
    <w:pPr>
      <w:numPr>
        <w:numId w:val="9"/>
      </w:numPr>
      <w:contextualSpacing/>
    </w:pPr>
  </w:style>
  <w:style w:type="paragraph" w:styleId="Puntoelenco4">
    <w:name w:val="List Bullet 4"/>
    <w:basedOn w:val="Normale"/>
    <w:qFormat/>
    <w:pPr>
      <w:numPr>
        <w:numId w:val="10"/>
      </w:numPr>
      <w:contextualSpacing/>
    </w:pPr>
  </w:style>
  <w:style w:type="paragraph" w:styleId="Puntoelenco5">
    <w:name w:val="List Bullet 5"/>
    <w:basedOn w:val="Normale"/>
    <w:qFormat/>
    <w:pPr>
      <w:numPr>
        <w:numId w:val="11"/>
      </w:numPr>
      <w:contextualSpacing/>
    </w:pPr>
  </w:style>
  <w:style w:type="paragraph" w:styleId="Numeroelenco">
    <w:name w:val="List Number"/>
    <w:basedOn w:val="Normale"/>
    <w:qFormat/>
    <w:pPr>
      <w:numPr>
        <w:numId w:val="2"/>
      </w:numPr>
      <w:contextualSpacing/>
    </w:pPr>
  </w:style>
  <w:style w:type="paragraph" w:styleId="Elencocontinua">
    <w:name w:val="List Continue"/>
    <w:basedOn w:val="Normale"/>
    <w:qFormat/>
    <w:pPr>
      <w:spacing w:after="120"/>
      <w:ind w:left="283"/>
      <w:contextualSpacing/>
    </w:pPr>
  </w:style>
  <w:style w:type="paragraph" w:styleId="Elencocontinua2">
    <w:name w:val="List Continue 2"/>
    <w:basedOn w:val="Normale"/>
    <w:qFormat/>
    <w:pPr>
      <w:spacing w:after="120"/>
      <w:ind w:left="566"/>
      <w:contextualSpacing/>
    </w:pPr>
  </w:style>
  <w:style w:type="paragraph" w:styleId="Elencocontinua3">
    <w:name w:val="List Continue 3"/>
    <w:basedOn w:val="Normale"/>
    <w:qFormat/>
    <w:pPr>
      <w:spacing w:after="120"/>
      <w:ind w:left="849"/>
      <w:contextualSpacing/>
    </w:pPr>
  </w:style>
  <w:style w:type="paragraph" w:styleId="Elencocontinua4">
    <w:name w:val="List Continue 4"/>
    <w:basedOn w:val="Normale"/>
    <w:qFormat/>
    <w:pPr>
      <w:spacing w:after="120"/>
      <w:ind w:left="1132"/>
      <w:contextualSpacing/>
    </w:pPr>
  </w:style>
  <w:style w:type="paragraph" w:styleId="Elencocontinua5">
    <w:name w:val="List Continue 5"/>
    <w:basedOn w:val="Normale"/>
    <w:qFormat/>
    <w:pPr>
      <w:spacing w:after="120"/>
      <w:ind w:left="1415"/>
      <w:contextualSpacing/>
    </w:pPr>
  </w:style>
  <w:style w:type="paragraph" w:styleId="Firma">
    <w:name w:val="Signature"/>
    <w:basedOn w:val="Normale"/>
    <w:pPr>
      <w:spacing w:line="240" w:lineRule="auto"/>
      <w:ind w:left="4252"/>
    </w:pPr>
  </w:style>
  <w:style w:type="paragraph" w:styleId="Firmadipostaelettronica">
    <w:name w:val="E-mail Signature"/>
    <w:basedOn w:val="Normale"/>
    <w:qFormat/>
    <w:pPr>
      <w:spacing w:line="240" w:lineRule="auto"/>
    </w:pPr>
  </w:style>
  <w:style w:type="paragraph" w:styleId="Formuladiapertura">
    <w:name w:val="Salutation"/>
    <w:basedOn w:val="Normale"/>
    <w:next w:val="Normale"/>
  </w:style>
  <w:style w:type="paragraph" w:styleId="Formuladichiusura">
    <w:name w:val="Closing"/>
    <w:basedOn w:val="Normale"/>
    <w:qFormat/>
    <w:pPr>
      <w:spacing w:line="240" w:lineRule="auto"/>
      <w:ind w:left="4252"/>
    </w:pPr>
  </w:style>
  <w:style w:type="paragraph" w:styleId="Indice1">
    <w:name w:val="index 1"/>
    <w:basedOn w:val="Normale"/>
    <w:next w:val="Normale"/>
    <w:autoRedefine/>
    <w:qFormat/>
    <w:pPr>
      <w:spacing w:line="240" w:lineRule="auto"/>
      <w:ind w:left="220" w:hanging="220"/>
    </w:pPr>
  </w:style>
  <w:style w:type="paragraph" w:styleId="Indice2">
    <w:name w:val="index 2"/>
    <w:basedOn w:val="Normale"/>
    <w:next w:val="Normale"/>
    <w:autoRedefine/>
    <w:qFormat/>
    <w:pPr>
      <w:spacing w:line="240" w:lineRule="auto"/>
      <w:ind w:left="440" w:hanging="220"/>
    </w:pPr>
  </w:style>
  <w:style w:type="paragraph" w:styleId="Indice3">
    <w:name w:val="index 3"/>
    <w:basedOn w:val="Normale"/>
    <w:next w:val="Normale"/>
    <w:autoRedefine/>
    <w:qFormat/>
    <w:pPr>
      <w:spacing w:line="240" w:lineRule="auto"/>
      <w:ind w:left="660" w:hanging="220"/>
    </w:pPr>
  </w:style>
  <w:style w:type="paragraph" w:styleId="Indice4">
    <w:name w:val="index 4"/>
    <w:basedOn w:val="Normale"/>
    <w:next w:val="Normale"/>
    <w:autoRedefine/>
    <w:qFormat/>
    <w:pPr>
      <w:spacing w:line="240" w:lineRule="auto"/>
      <w:ind w:left="880" w:hanging="220"/>
    </w:pPr>
  </w:style>
  <w:style w:type="paragraph" w:styleId="Indice5">
    <w:name w:val="index 5"/>
    <w:basedOn w:val="Normale"/>
    <w:next w:val="Normale"/>
    <w:autoRedefine/>
    <w:qFormat/>
    <w:pPr>
      <w:spacing w:line="240" w:lineRule="auto"/>
      <w:ind w:left="1100" w:hanging="220"/>
    </w:pPr>
  </w:style>
  <w:style w:type="paragraph" w:styleId="Indice6">
    <w:name w:val="index 6"/>
    <w:basedOn w:val="Normale"/>
    <w:next w:val="Normale"/>
    <w:autoRedefine/>
    <w:qFormat/>
    <w:pPr>
      <w:spacing w:line="240" w:lineRule="auto"/>
      <w:ind w:left="1320" w:hanging="220"/>
    </w:pPr>
  </w:style>
  <w:style w:type="paragraph" w:styleId="Indice7">
    <w:name w:val="index 7"/>
    <w:basedOn w:val="Normale"/>
    <w:next w:val="Normale"/>
    <w:autoRedefine/>
    <w:qFormat/>
    <w:pPr>
      <w:spacing w:line="240" w:lineRule="auto"/>
      <w:ind w:left="1540" w:hanging="220"/>
    </w:pPr>
  </w:style>
  <w:style w:type="paragraph" w:styleId="Indice8">
    <w:name w:val="index 8"/>
    <w:basedOn w:val="Normale"/>
    <w:next w:val="Normale"/>
    <w:autoRedefine/>
    <w:qFormat/>
    <w:pPr>
      <w:spacing w:line="240" w:lineRule="auto"/>
      <w:ind w:left="1760" w:hanging="220"/>
    </w:pPr>
  </w:style>
  <w:style w:type="paragraph" w:styleId="Indice9">
    <w:name w:val="index 9"/>
    <w:basedOn w:val="Normale"/>
    <w:next w:val="Normale"/>
    <w:autoRedefine/>
    <w:qFormat/>
    <w:pPr>
      <w:spacing w:line="240" w:lineRule="auto"/>
      <w:ind w:left="1980" w:hanging="220"/>
    </w:pPr>
  </w:style>
  <w:style w:type="paragraph" w:styleId="Indicedellefigure">
    <w:name w:val="table of figures"/>
    <w:basedOn w:val="Normale"/>
    <w:next w:val="Normale"/>
    <w:qFormat/>
  </w:style>
  <w:style w:type="paragraph" w:styleId="Indicefonti">
    <w:name w:val="table of authorities"/>
    <w:basedOn w:val="Normale"/>
    <w:next w:val="Normale"/>
    <w:qFormat/>
    <w:pPr>
      <w:ind w:left="220" w:hanging="220"/>
    </w:pPr>
  </w:style>
  <w:style w:type="paragraph" w:styleId="Indirizzodestinatario">
    <w:name w:val="envelope address"/>
    <w:basedOn w:val="Normale"/>
    <w:qFormat/>
    <w:pPr>
      <w:spacing w:line="240" w:lineRule="auto"/>
      <w:ind w:left="2880"/>
    </w:pPr>
    <w:rPr>
      <w:rFonts w:ascii="Cambria" w:eastAsia="SimSun" w:hAnsi="Cambria" w:cs="Tahoma"/>
      <w:sz w:val="24"/>
      <w:szCs w:val="24"/>
    </w:rPr>
  </w:style>
  <w:style w:type="paragraph" w:styleId="IndirizzoHTML">
    <w:name w:val="HTML Address"/>
    <w:basedOn w:val="Normale"/>
    <w:qFormat/>
    <w:pPr>
      <w:spacing w:line="240" w:lineRule="auto"/>
    </w:pPr>
    <w:rPr>
      <w:i/>
      <w:iCs/>
    </w:rPr>
  </w:style>
  <w:style w:type="paragraph" w:styleId="Indirizzomittente">
    <w:name w:val="envelope return"/>
    <w:basedOn w:val="Normale"/>
    <w:qFormat/>
    <w:pPr>
      <w:spacing w:line="240" w:lineRule="auto"/>
    </w:pPr>
    <w:rPr>
      <w:rFonts w:ascii="Cambria" w:eastAsia="SimSun" w:hAnsi="Cambria" w:cs="Tahoma"/>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clear" w:color="auto" w:fill="CCCCCC"/>
      <w:spacing w:line="240" w:lineRule="auto"/>
      <w:ind w:left="1134" w:hanging="1134"/>
    </w:pPr>
    <w:rPr>
      <w:rFonts w:ascii="Cambria" w:eastAsia="SimSun" w:hAnsi="Cambria" w:cs="Tahoma"/>
      <w:sz w:val="24"/>
      <w:szCs w:val="24"/>
    </w:rPr>
  </w:style>
  <w:style w:type="paragraph" w:styleId="Intestazionenota">
    <w:name w:val="Note Heading"/>
    <w:basedOn w:val="Normale"/>
    <w:next w:val="Normale"/>
    <w:qFormat/>
    <w:pPr>
      <w:spacing w:line="240" w:lineRule="auto"/>
    </w:pPr>
  </w:style>
  <w:style w:type="paragraph" w:styleId="Mappadocumento">
    <w:name w:val="Document Map"/>
    <w:basedOn w:val="Normale"/>
    <w:qFormat/>
    <w:pPr>
      <w:spacing w:line="240" w:lineRule="auto"/>
    </w:pPr>
    <w:rPr>
      <w:rFonts w:ascii="Tahoma" w:hAnsi="Tahoma" w:cs="Tahoma"/>
      <w:sz w:val="16"/>
      <w:szCs w:val="16"/>
    </w:rPr>
  </w:style>
  <w:style w:type="paragraph" w:styleId="NormaleWeb">
    <w:name w:val="Normal (Web)"/>
    <w:basedOn w:val="Normale"/>
    <w:qFormat/>
    <w:rPr>
      <w:sz w:val="24"/>
      <w:szCs w:val="24"/>
    </w:rPr>
  </w:style>
  <w:style w:type="paragraph" w:styleId="Numeroelenco2">
    <w:name w:val="List Number 2"/>
    <w:basedOn w:val="Normale"/>
    <w:qFormat/>
    <w:pPr>
      <w:numPr>
        <w:numId w:val="3"/>
      </w:numPr>
      <w:contextualSpacing/>
    </w:pPr>
  </w:style>
  <w:style w:type="paragraph" w:styleId="Numeroelenco3">
    <w:name w:val="List Number 3"/>
    <w:basedOn w:val="Normale"/>
    <w:qFormat/>
    <w:pPr>
      <w:numPr>
        <w:numId w:val="4"/>
      </w:numPr>
      <w:contextualSpacing/>
    </w:pPr>
  </w:style>
  <w:style w:type="paragraph" w:styleId="Numeroelenco4">
    <w:name w:val="List Number 4"/>
    <w:basedOn w:val="Normale"/>
    <w:qFormat/>
    <w:pPr>
      <w:numPr>
        <w:numId w:val="5"/>
      </w:numPr>
      <w:contextualSpacing/>
    </w:pPr>
  </w:style>
  <w:style w:type="paragraph" w:styleId="Numeroelenco5">
    <w:name w:val="List Number 5"/>
    <w:basedOn w:val="Normale"/>
    <w:qFormat/>
    <w:pPr>
      <w:numPr>
        <w:numId w:val="6"/>
      </w:numPr>
      <w:contextualSpacing/>
    </w:pPr>
  </w:style>
  <w:style w:type="paragraph" w:styleId="PreformattatoHTML">
    <w:name w:val="HTML Preformatted"/>
    <w:basedOn w:val="Normale"/>
    <w:qFormat/>
    <w:pPr>
      <w:spacing w:line="240" w:lineRule="auto"/>
    </w:pPr>
    <w:rPr>
      <w:rFonts w:ascii="Consolas" w:hAnsi="Consolas" w:cs="Consolas"/>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spacing w:after="200"/>
      <w:ind w:left="360" w:firstLine="360"/>
    </w:pPr>
  </w:style>
  <w:style w:type="paragraph" w:styleId="Puntoelenco">
    <w:name w:val="List Bullet"/>
    <w:basedOn w:val="Normale"/>
    <w:qFormat/>
    <w:pPr>
      <w:numPr>
        <w:numId w:val="7"/>
      </w:numPr>
      <w:contextualSpacing/>
    </w:pPr>
  </w:style>
  <w:style w:type="paragraph" w:styleId="Puntoelenco2">
    <w:name w:val="List Bullet 2"/>
    <w:basedOn w:val="Normale"/>
    <w:qFormat/>
    <w:pPr>
      <w:numPr>
        <w:numId w:val="8"/>
      </w:numPr>
      <w:contextualSpacing/>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szCs w:val="16"/>
    </w:rPr>
  </w:style>
  <w:style w:type="paragraph" w:styleId="Rientronormale">
    <w:name w:val="Normal Indent"/>
    <w:basedOn w:val="Normale"/>
    <w:qFormat/>
    <w:pPr>
      <w:ind w:left="720"/>
    </w:pPr>
  </w:style>
  <w:style w:type="paragraph" w:styleId="Testocommento">
    <w:name w:val="annotation text"/>
    <w:basedOn w:val="Normale"/>
    <w:qFormat/>
    <w:pPr>
      <w:spacing w:line="240" w:lineRule="auto"/>
    </w:pPr>
  </w:style>
  <w:style w:type="paragraph" w:styleId="Soggettocommento">
    <w:name w:val="annotation subject"/>
    <w:basedOn w:val="Testocommento"/>
    <w:next w:val="Testocommento"/>
    <w:qFormat/>
    <w:rPr>
      <w:b/>
      <w:bCs/>
    </w:rPr>
  </w:style>
  <w:style w:type="paragraph" w:styleId="Sommario1">
    <w:name w:val="toc 1"/>
    <w:basedOn w:val="Normale"/>
    <w:next w:val="Normale"/>
    <w:autoRedefine/>
    <w:pPr>
      <w:spacing w:after="100"/>
    </w:pPr>
  </w:style>
  <w:style w:type="paragraph" w:styleId="Sommario2">
    <w:name w:val="toc 2"/>
    <w:basedOn w:val="Normale"/>
    <w:next w:val="Normale"/>
    <w:autoRedefine/>
    <w:pPr>
      <w:spacing w:after="100"/>
      <w:ind w:left="220"/>
    </w:pPr>
  </w:style>
  <w:style w:type="paragraph" w:styleId="Sommario3">
    <w:name w:val="toc 3"/>
    <w:basedOn w:val="Normale"/>
    <w:next w:val="Normale"/>
    <w:autoRedefine/>
    <w:pPr>
      <w:spacing w:after="100"/>
      <w:ind w:left="440"/>
    </w:pPr>
  </w:style>
  <w:style w:type="paragraph" w:styleId="Sommario4">
    <w:name w:val="toc 4"/>
    <w:basedOn w:val="Normale"/>
    <w:next w:val="Normale"/>
    <w:autoRedefine/>
    <w:pPr>
      <w:spacing w:after="100"/>
      <w:ind w:left="660"/>
    </w:pPr>
  </w:style>
  <w:style w:type="paragraph" w:styleId="Sommario5">
    <w:name w:val="toc 5"/>
    <w:basedOn w:val="Normale"/>
    <w:next w:val="Normale"/>
    <w:autoRedefine/>
    <w:pPr>
      <w:spacing w:after="100"/>
      <w:ind w:left="880"/>
    </w:pPr>
  </w:style>
  <w:style w:type="paragraph" w:styleId="Sommario6">
    <w:name w:val="toc 6"/>
    <w:basedOn w:val="Normale"/>
    <w:next w:val="Normale"/>
    <w:autoRedefine/>
    <w:pPr>
      <w:spacing w:after="100"/>
      <w:ind w:left="1100"/>
    </w:pPr>
  </w:style>
  <w:style w:type="paragraph" w:styleId="Sommario7">
    <w:name w:val="toc 7"/>
    <w:basedOn w:val="Normale"/>
    <w:next w:val="Normale"/>
    <w:autoRedefine/>
    <w:pPr>
      <w:spacing w:after="100"/>
      <w:ind w:left="1320"/>
    </w:pPr>
  </w:style>
  <w:style w:type="paragraph" w:styleId="Sommario8">
    <w:name w:val="toc 8"/>
    <w:basedOn w:val="Normale"/>
    <w:next w:val="Normale"/>
    <w:autoRedefine/>
    <w:pPr>
      <w:spacing w:after="100"/>
      <w:ind w:left="1540"/>
    </w:pPr>
  </w:style>
  <w:style w:type="paragraph" w:styleId="Sommario9">
    <w:name w:val="toc 9"/>
    <w:basedOn w:val="Normale"/>
    <w:next w:val="Normale"/>
    <w:autoRedefine/>
    <w:pPr>
      <w:spacing w:after="100"/>
      <w:ind w:left="1760"/>
    </w:pPr>
  </w:style>
  <w:style w:type="paragraph" w:styleId="Testodelblocco">
    <w:name w:val="Block Text"/>
    <w:basedOn w:val="Normale"/>
    <w:qFormat/>
    <w:pPr>
      <w:pBdr>
        <w:top w:val="single" w:sz="2" w:space="10" w:color="4F81BD"/>
        <w:left w:val="single" w:sz="2" w:space="10" w:color="4F81BD"/>
        <w:bottom w:val="single" w:sz="2" w:space="10" w:color="4F81BD"/>
        <w:right w:val="single" w:sz="2" w:space="10" w:color="4F81BD"/>
      </w:pBdr>
      <w:ind w:left="1152" w:right="1152"/>
    </w:pPr>
    <w:rPr>
      <w:rFonts w:eastAsia="SimSun"/>
      <w:i/>
      <w:iCs/>
      <w:color w:val="4F81BD"/>
    </w:rPr>
  </w:style>
  <w:style w:type="paragraph" w:styleId="Testomacro">
    <w:name w:val="macro"/>
    <w:qFormat/>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sz w:val="20"/>
      <w:szCs w:val="20"/>
    </w:rPr>
  </w:style>
  <w:style w:type="paragraph" w:styleId="Testonormale">
    <w:name w:val="Plain Text"/>
    <w:basedOn w:val="Normale"/>
    <w:qFormat/>
    <w:pPr>
      <w:spacing w:line="240" w:lineRule="auto"/>
    </w:pPr>
    <w:rPr>
      <w:rFonts w:ascii="Consolas" w:hAnsi="Consolas" w:cs="Consolas"/>
      <w:sz w:val="21"/>
      <w:szCs w:val="21"/>
    </w:rPr>
  </w:style>
  <w:style w:type="paragraph" w:styleId="Testonotaapidipagina">
    <w:name w:val="footnote text"/>
    <w:basedOn w:val="Normale"/>
    <w:pPr>
      <w:spacing w:line="240" w:lineRule="auto"/>
    </w:pPr>
  </w:style>
  <w:style w:type="paragraph" w:styleId="Testonotadichiusura">
    <w:name w:val="endnote text"/>
    <w:basedOn w:val="Normale"/>
    <w:pPr>
      <w:spacing w:line="240" w:lineRule="auto"/>
    </w:pPr>
  </w:style>
  <w:style w:type="paragraph" w:styleId="Titoloindice">
    <w:name w:val="index heading"/>
    <w:basedOn w:val="Titolo"/>
  </w:style>
  <w:style w:type="paragraph" w:styleId="Titoloindicefonti">
    <w:name w:val="toa heading"/>
    <w:basedOn w:val="Normale"/>
    <w:next w:val="Normale"/>
    <w:qFormat/>
    <w:pPr>
      <w:spacing w:before="120"/>
    </w:pPr>
    <w:rPr>
      <w:rFonts w:ascii="Cambria" w:eastAsia="SimSun" w:hAnsi="Cambria" w:cs="Tahoma"/>
      <w:b/>
      <w:bCs/>
      <w:sz w:val="24"/>
      <w:szCs w:val="24"/>
    </w:rPr>
  </w:style>
  <w:style w:type="paragraph" w:styleId="Titolosommario">
    <w:name w:val="TOC Heading"/>
    <w:basedOn w:val="Titolo1"/>
    <w:next w:val="Normale"/>
    <w:qFormat/>
    <w:pPr>
      <w:outlineLvl w:val="9"/>
    </w:pPr>
  </w:style>
  <w:style w:type="paragraph" w:customStyle="1" w:styleId="CETemail">
    <w:name w:val="CET email"/>
    <w:next w:val="CETBodytext"/>
    <w:qFormat/>
    <w:pPr>
      <w:spacing w:after="240" w:line="276" w:lineRule="auto"/>
    </w:pPr>
    <w:rPr>
      <w:rFonts w:ascii="Arial" w:eastAsia="Times New Roman" w:hAnsi="Arial" w:cs="Times New Roman"/>
      <w:sz w:val="16"/>
      <w:szCs w:val="20"/>
      <w:lang w:val="en-GB"/>
    </w:rPr>
  </w:style>
  <w:style w:type="paragraph" w:customStyle="1" w:styleId="CETBodytextBold">
    <w:name w:val="CET Body text (Bold)"/>
    <w:basedOn w:val="CETBodytext"/>
    <w:qFormat/>
    <w:rPr>
      <w:b/>
    </w:rPr>
  </w:style>
  <w:style w:type="paragraph" w:customStyle="1" w:styleId="CETnumberingbullets">
    <w:name w:val="CET numbering (bullets)"/>
    <w:qFormat/>
    <w:pPr>
      <w:numPr>
        <w:numId w:val="12"/>
      </w:numPr>
      <w:spacing w:line="264" w:lineRule="auto"/>
    </w:pPr>
    <w:rPr>
      <w:rFonts w:ascii="Arial" w:eastAsia="Times New Roman" w:hAnsi="Arial" w:cs="Times New Roman"/>
      <w:sz w:val="18"/>
      <w:szCs w:val="20"/>
      <w:lang w:val="en-GB"/>
    </w:rPr>
  </w:style>
  <w:style w:type="paragraph" w:customStyle="1" w:styleId="CETnumbering1">
    <w:name w:val="CET numbering (1"/>
    <w:qFormat/>
    <w:pPr>
      <w:numPr>
        <w:numId w:val="13"/>
      </w:numPr>
      <w:spacing w:line="264" w:lineRule="auto"/>
      <w:ind w:left="340" w:hanging="227"/>
    </w:pPr>
    <w:rPr>
      <w:rFonts w:ascii="Arial" w:eastAsia="Times New Roman" w:hAnsi="Arial" w:cs="Times New Roman"/>
      <w:sz w:val="18"/>
      <w:szCs w:val="20"/>
      <w:lang w:val="en-US"/>
    </w:rPr>
  </w:style>
  <w:style w:type="paragraph" w:customStyle="1" w:styleId="CETnumberinga">
    <w:name w:val="CET numbering (a"/>
    <w:qFormat/>
    <w:pPr>
      <w:numPr>
        <w:numId w:val="14"/>
      </w:numPr>
      <w:spacing w:line="264" w:lineRule="auto"/>
    </w:pPr>
    <w:rPr>
      <w:rFonts w:ascii="Arial" w:eastAsia="Times New Roman" w:hAnsi="Arial" w:cs="Times New Roman"/>
      <w:sz w:val="18"/>
      <w:szCs w:val="20"/>
      <w:lang w:val="en-GB"/>
    </w:rPr>
  </w:style>
  <w:style w:type="paragraph" w:customStyle="1" w:styleId="Intestazioneepidipagina">
    <w:name w:val="Intestazione e piè di pagina"/>
    <w:basedOn w:val="Normale"/>
    <w:qFormat/>
  </w:style>
  <w:style w:type="paragraph" w:styleId="Intestazione">
    <w:name w:val="header"/>
    <w:basedOn w:val="Normale"/>
    <w:pPr>
      <w:tabs>
        <w:tab w:val="clear" w:pos="7100"/>
        <w:tab w:val="center" w:pos="4819"/>
        <w:tab w:val="right" w:pos="9638"/>
      </w:tabs>
      <w:spacing w:line="240" w:lineRule="auto"/>
    </w:pPr>
  </w:style>
  <w:style w:type="paragraph" w:styleId="Pidipagina">
    <w:name w:val="footer"/>
    <w:basedOn w:val="Normale"/>
    <w:pPr>
      <w:tabs>
        <w:tab w:val="clear" w:pos="7100"/>
        <w:tab w:val="center" w:pos="4819"/>
        <w:tab w:val="right" w:pos="9638"/>
      </w:tabs>
      <w:spacing w:line="240" w:lineRule="auto"/>
    </w:pPr>
  </w:style>
  <w:style w:type="paragraph" w:customStyle="1" w:styleId="CETListbullets">
    <w:name w:val="CET List bullets"/>
    <w:qFormat/>
    <w:pPr>
      <w:spacing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pPr>
      <w:spacing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pPr>
      <w:spacing w:before="200" w:after="120" w:line="276" w:lineRule="auto"/>
    </w:pPr>
    <w:rPr>
      <w:rFonts w:ascii="Arial" w:eastAsia="Times New Roman" w:hAnsi="Arial" w:cs="Times New Roman"/>
      <w:b/>
      <w:sz w:val="18"/>
      <w:szCs w:val="20"/>
      <w:lang w:val="en-GB"/>
    </w:rPr>
  </w:style>
  <w:style w:type="paragraph" w:customStyle="1" w:styleId="CETEquation">
    <w:name w:val="CET Equation"/>
    <w:basedOn w:val="CETBodytext"/>
    <w:next w:val="CETBodytext"/>
    <w:qFormat/>
    <w:pPr>
      <w:spacing w:before="120" w:after="120"/>
      <w:jc w:val="left"/>
    </w:pPr>
    <w:rPr>
      <w:lang w:val="en-GB"/>
    </w:rPr>
  </w:style>
  <w:style w:type="paragraph" w:customStyle="1" w:styleId="CETHeadingxx">
    <w:name w:val="CET Headingxx"/>
    <w:basedOn w:val="CETheadingx"/>
    <w:qFormat/>
    <w:pPr>
      <w:tabs>
        <w:tab w:val="clear" w:pos="0"/>
      </w:tabs>
    </w:pPr>
  </w:style>
  <w:style w:type="paragraph" w:styleId="Paragrafoelenco">
    <w:name w:val="List Paragraph"/>
    <w:basedOn w:val="Normale"/>
    <w:qFormat/>
    <w:pPr>
      <w:ind w:left="720"/>
      <w:contextualSpacing/>
    </w:pPr>
  </w:style>
  <w:style w:type="paragraph" w:customStyle="1" w:styleId="Testopreformattato">
    <w:name w:val="Testo preformattato"/>
    <w:basedOn w:val="Normale"/>
    <w:qFormat/>
    <w:rPr>
      <w:rFonts w:ascii="Liberation Mono" w:eastAsia="NSimSun" w:hAnsi="Liberation Mono" w:cs="Liberation Mono"/>
      <w:sz w:val="20"/>
    </w:rPr>
  </w:style>
  <w:style w:type="paragraph" w:customStyle="1" w:styleId="Contenutotabella">
    <w:name w:val="Contenuto tabella"/>
    <w:basedOn w:val="Normale"/>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6</Pages>
  <Words>2702</Words>
  <Characters>14460</Characters>
  <Application>Microsoft Office Word</Application>
  <DocSecurity>0</DocSecurity>
  <Lines>328</Lines>
  <Paragraphs>264</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16898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dc:description/>
  <cp:lastModifiedBy>Volpato Silvia</cp:lastModifiedBy>
  <cp:revision>53</cp:revision>
  <dcterms:created xsi:type="dcterms:W3CDTF">2022-09-21T08:52:00Z</dcterms:created>
  <dcterms:modified xsi:type="dcterms:W3CDTF">2023-04-17T16:13:00Z</dcterms:modified>
  <dc:language>it-CH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2bb1cb2e4dde9ee6b2b89468fd6b781d88768f9957cb99fc2ca45af1bd21df95</vt:lpwstr>
  </property>
</Properties>
</file>