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E4661">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hu-HU" w:eastAsia="hu-HU"/>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hu-HU" w:eastAsia="hu-HU"/>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E4661">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E4661">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4CBD5FD" w:rsidR="00E978D0" w:rsidRPr="00B57B36" w:rsidRDefault="009E4661" w:rsidP="00E978D0">
      <w:pPr>
        <w:pStyle w:val="CETTitle"/>
      </w:pPr>
      <w:r w:rsidRPr="009E4661">
        <w:t>Model Predictive Control of CMSMPR Crystalli</w:t>
      </w:r>
      <w:r w:rsidR="0049229B">
        <w:t>s</w:t>
      </w:r>
      <w:r w:rsidRPr="009E4661">
        <w:t>er</w:t>
      </w:r>
    </w:p>
    <w:p w14:paraId="0488FED2" w14:textId="694F789F" w:rsidR="00B57E6F" w:rsidRPr="00B57B36" w:rsidRDefault="0066663A" w:rsidP="00B57E6F">
      <w:pPr>
        <w:pStyle w:val="CETAuthors"/>
      </w:pPr>
      <w:r>
        <w:t>László Balogh</w:t>
      </w:r>
      <w:r w:rsidR="00B57E6F" w:rsidRPr="00B57B36">
        <w:rPr>
          <w:vertAlign w:val="superscript"/>
        </w:rPr>
        <w:t>a</w:t>
      </w:r>
      <w:r w:rsidR="00AE63B6">
        <w:rPr>
          <w:vertAlign w:val="superscript"/>
        </w:rPr>
        <w:t>,</w:t>
      </w:r>
      <w:r w:rsidR="00AE63B6" w:rsidRPr="00AE63B6">
        <w:t>*</w:t>
      </w:r>
      <w:r w:rsidR="00B57E6F" w:rsidRPr="00B57B36">
        <w:t xml:space="preserve">, </w:t>
      </w:r>
      <w:r w:rsidR="00AE63B6">
        <w:t>Attila Egedy</w:t>
      </w:r>
      <w:r w:rsidR="00C92CBB" w:rsidRPr="00B57B36">
        <w:rPr>
          <w:vertAlign w:val="superscript"/>
        </w:rPr>
        <w:t>a</w:t>
      </w:r>
      <w:r w:rsidR="00B57E6F" w:rsidRPr="00B57B36">
        <w:t>,</w:t>
      </w:r>
      <w:r w:rsidR="00C92CBB">
        <w:t xml:space="preserve"> Ágnes Bárkányi</w:t>
      </w:r>
      <w:r w:rsidR="00C92CBB" w:rsidRPr="00B57B36">
        <w:rPr>
          <w:vertAlign w:val="superscript"/>
        </w:rPr>
        <w:t>a</w:t>
      </w:r>
    </w:p>
    <w:p w14:paraId="6B2D21B3" w14:textId="1F7E0869" w:rsidR="00B57E6F" w:rsidRPr="00B57B36" w:rsidRDefault="00B57E6F" w:rsidP="00B57E6F">
      <w:pPr>
        <w:pStyle w:val="CETAddress"/>
      </w:pPr>
      <w:r w:rsidRPr="00B57B36">
        <w:rPr>
          <w:vertAlign w:val="superscript"/>
        </w:rPr>
        <w:t>a</w:t>
      </w:r>
      <w:r w:rsidR="002D656C" w:rsidRPr="002D656C">
        <w:t>University of Pannonia, Faculty of Engineering, Department of Process Engineering</w:t>
      </w:r>
      <w:r w:rsidR="005C00FD">
        <w:t xml:space="preserve">, Egyetem street 10, </w:t>
      </w:r>
      <w:r w:rsidR="00124C48">
        <w:t>Veszprém, 8200 Hungary</w:t>
      </w:r>
      <w:r w:rsidRPr="00B57B36">
        <w:t xml:space="preserve"> </w:t>
      </w:r>
    </w:p>
    <w:p w14:paraId="73F1267A" w14:textId="54A3282F" w:rsidR="00B57E6F" w:rsidRDefault="00BD69ED" w:rsidP="00B57E6F">
      <w:pPr>
        <w:pStyle w:val="CETemail"/>
      </w:pPr>
      <w:r>
        <w:t>*C</w:t>
      </w:r>
      <w:r w:rsidR="00B57E6F" w:rsidRPr="00B57B36">
        <w:t>orresponding</w:t>
      </w:r>
      <w:r>
        <w:t xml:space="preserve"> </w:t>
      </w:r>
      <w:r w:rsidR="00B57E6F" w:rsidRPr="00B57B36">
        <w:t>author</w:t>
      </w:r>
      <w:r>
        <w:t xml:space="preserve">: </w:t>
      </w:r>
      <w:hyperlink r:id="rId10" w:history="1">
        <w:r w:rsidR="00EF2058" w:rsidRPr="007E3E93">
          <w:rPr>
            <w:rStyle w:val="Hiperhivatkozs"/>
          </w:rPr>
          <w:t>balogh.laszlo@mk.uni-pannon.hu</w:t>
        </w:r>
      </w:hyperlink>
    </w:p>
    <w:p w14:paraId="7BCEF8AB" w14:textId="7141E637" w:rsidR="00EF2058" w:rsidRPr="00EF2058" w:rsidRDefault="00A63923" w:rsidP="00EF2058">
      <w:pPr>
        <w:pStyle w:val="CETBodytext"/>
        <w:rPr>
          <w:lang w:val="en-GB"/>
        </w:rPr>
      </w:pPr>
      <w:r w:rsidRPr="00A63923">
        <w:rPr>
          <w:lang w:val="en-GB"/>
        </w:rPr>
        <w:t>One of the most critical components of the chemical industry in terms of crystalli</w:t>
      </w:r>
      <w:r w:rsidR="0049229B">
        <w:rPr>
          <w:lang w:val="en-GB"/>
        </w:rPr>
        <w:t>s</w:t>
      </w:r>
      <w:r w:rsidRPr="00A63923">
        <w:rPr>
          <w:lang w:val="en-GB"/>
        </w:rPr>
        <w:t>ation is the pharmaceutical sector. Most medicine components are expensive and require complex processes for their production</w:t>
      </w:r>
      <w:r w:rsidR="0049229B">
        <w:rPr>
          <w:lang w:val="en-GB"/>
        </w:rPr>
        <w:t>, so</w:t>
      </w:r>
      <w:r w:rsidRPr="00A63923">
        <w:rPr>
          <w:lang w:val="en-GB"/>
        </w:rPr>
        <w:t xml:space="preserve"> producing waste is </w:t>
      </w:r>
      <w:r w:rsidR="0049229B">
        <w:rPr>
          <w:lang w:val="en-GB"/>
        </w:rPr>
        <w:t>high</w:t>
      </w:r>
      <w:r w:rsidRPr="00A63923">
        <w:rPr>
          <w:lang w:val="en-GB"/>
        </w:rPr>
        <w:t xml:space="preserve">ly inefficient. Another concern is the high-quality standards for most pharmaceutical products. </w:t>
      </w:r>
      <w:r w:rsidR="0049229B">
        <w:rPr>
          <w:lang w:val="en-GB"/>
        </w:rPr>
        <w:t>Therefore, optimising</w:t>
      </w:r>
      <w:r w:rsidRPr="00A63923">
        <w:rPr>
          <w:lang w:val="en-GB"/>
        </w:rPr>
        <w:t xml:space="preserve"> the crystalli</w:t>
      </w:r>
      <w:r w:rsidR="0049229B">
        <w:rPr>
          <w:lang w:val="en-GB"/>
        </w:rPr>
        <w:t>s</w:t>
      </w:r>
      <w:r w:rsidRPr="00A63923">
        <w:rPr>
          <w:lang w:val="en-GB"/>
        </w:rPr>
        <w:t>ation process is critical from a quality perspective</w:t>
      </w:r>
      <w:r w:rsidR="0049229B">
        <w:rPr>
          <w:lang w:val="en-GB"/>
        </w:rPr>
        <w:t>,</w:t>
      </w:r>
      <w:r w:rsidRPr="00A63923">
        <w:rPr>
          <w:lang w:val="en-GB"/>
        </w:rPr>
        <w:t xml:space="preserve"> with </w:t>
      </w:r>
      <w:r w:rsidR="0049229B">
        <w:rPr>
          <w:lang w:val="en-GB"/>
        </w:rPr>
        <w:t xml:space="preserve">the </w:t>
      </w:r>
      <w:r w:rsidRPr="00A63923">
        <w:rPr>
          <w:lang w:val="en-GB"/>
        </w:rPr>
        <w:t xml:space="preserve">main concerns being </w:t>
      </w:r>
      <w:r w:rsidR="0049229B">
        <w:rPr>
          <w:lang w:val="en-GB"/>
        </w:rPr>
        <w:t>the product's crystal structure and particle diameter distribution</w:t>
      </w:r>
      <w:r w:rsidRPr="00A63923">
        <w:rPr>
          <w:lang w:val="en-GB"/>
        </w:rPr>
        <w:t>. Regardless efficient control in batch processes such as crystalli</w:t>
      </w:r>
      <w:r w:rsidR="0049229B">
        <w:rPr>
          <w:lang w:val="en-GB"/>
        </w:rPr>
        <w:t>s</w:t>
      </w:r>
      <w:r w:rsidRPr="00A63923">
        <w:rPr>
          <w:lang w:val="en-GB"/>
        </w:rPr>
        <w:t xml:space="preserve">ation is a difficult task due to the inherently nonlinear behaviour of the system. Using a priori model of the system as </w:t>
      </w:r>
      <w:r w:rsidR="0049229B">
        <w:rPr>
          <w:lang w:val="en-GB"/>
        </w:rPr>
        <w:t xml:space="preserve">the </w:t>
      </w:r>
      <w:r w:rsidRPr="00A63923">
        <w:rPr>
          <w:lang w:val="en-GB"/>
        </w:rPr>
        <w:t xml:space="preserve">basis for nonlinear model predictive control could </w:t>
      </w:r>
      <w:r w:rsidR="0049229B">
        <w:rPr>
          <w:lang w:val="en-GB"/>
        </w:rPr>
        <w:t>provide a useful tool for handling the crystallisation process, mitigating the effects of disturbance and noise and ensuring</w:t>
      </w:r>
      <w:r w:rsidRPr="00A63923">
        <w:rPr>
          <w:lang w:val="en-GB"/>
        </w:rPr>
        <w:t xml:space="preserve"> appropriate product quality. In this work</w:t>
      </w:r>
      <w:r w:rsidR="0049229B">
        <w:rPr>
          <w:lang w:val="en-GB"/>
        </w:rPr>
        <w:t>,</w:t>
      </w:r>
      <w:r w:rsidRPr="00A63923">
        <w:rPr>
          <w:lang w:val="en-GB"/>
        </w:rPr>
        <w:t xml:space="preserve"> we wish to showcase the possibility of controlling a crystalli</w:t>
      </w:r>
      <w:r w:rsidR="0049229B">
        <w:rPr>
          <w:lang w:val="en-GB"/>
        </w:rPr>
        <w:t>s</w:t>
      </w:r>
      <w:r w:rsidRPr="00A63923">
        <w:rPr>
          <w:lang w:val="en-GB"/>
        </w:rPr>
        <w:t>ation process using model predictive control to enable the production of crystal product</w:t>
      </w:r>
      <w:r w:rsidR="0049229B">
        <w:rPr>
          <w:lang w:val="en-GB"/>
        </w:rPr>
        <w:t>s</w:t>
      </w:r>
      <w:r w:rsidRPr="00A63923">
        <w:rPr>
          <w:lang w:val="en-GB"/>
        </w:rPr>
        <w:t xml:space="preserve"> with desired particle diameter distribution and crystalline product average size. The method </w:t>
      </w:r>
      <w:r w:rsidR="0049229B">
        <w:rPr>
          <w:lang w:val="en-GB"/>
        </w:rPr>
        <w:t>is shown</w:t>
      </w:r>
      <w:r w:rsidRPr="00A63923">
        <w:rPr>
          <w:lang w:val="en-GB"/>
        </w:rPr>
        <w:t xml:space="preserve"> using </w:t>
      </w:r>
      <w:r w:rsidR="007D77F1">
        <w:rPr>
          <w:lang w:val="en-GB"/>
        </w:rPr>
        <w:t xml:space="preserve">citric acid </w:t>
      </w:r>
      <w:r w:rsidRPr="00A63923">
        <w:rPr>
          <w:lang w:val="en-GB"/>
        </w:rPr>
        <w:t>as a model substance in a case study of a continuous crystalli</w:t>
      </w:r>
      <w:r w:rsidR="0049229B">
        <w:rPr>
          <w:lang w:val="en-GB"/>
        </w:rPr>
        <w:t>s</w:t>
      </w:r>
      <w:r w:rsidRPr="00A63923">
        <w:rPr>
          <w:lang w:val="en-GB"/>
        </w:rPr>
        <w:t>ation procedure in a stirred tank reactor. The crystalli</w:t>
      </w:r>
      <w:r w:rsidR="0049229B">
        <w:rPr>
          <w:lang w:val="en-GB"/>
        </w:rPr>
        <w:t>s</w:t>
      </w:r>
      <w:r w:rsidRPr="00A63923">
        <w:rPr>
          <w:lang w:val="en-GB"/>
        </w:rPr>
        <w:t xml:space="preserve">er model includes an energy balance, so the system's behaviour depends on the cooling rate and residence time. Accordingly, the control problem can be formulated as multiple inputs and multiple outputs (MIMO) system. </w:t>
      </w:r>
      <w:r w:rsidR="0049229B">
        <w:rPr>
          <w:lang w:val="en-GB"/>
        </w:rPr>
        <w:t>Moreover,</w:t>
      </w:r>
      <w:r w:rsidRPr="00A63923">
        <w:rPr>
          <w:lang w:val="en-GB"/>
        </w:rPr>
        <w:t xml:space="preserve"> the two controlled (average particle size and crystal size dispersion) variables are not easily detached from each other. So, the traditional controlling strategies</w:t>
      </w:r>
      <w:r w:rsidR="0049229B">
        <w:rPr>
          <w:lang w:val="en-GB"/>
        </w:rPr>
        <w:t>,</w:t>
      </w:r>
      <w:r w:rsidRPr="00A63923">
        <w:rPr>
          <w:lang w:val="en-GB"/>
        </w:rPr>
        <w:t xml:space="preserve"> for example</w:t>
      </w:r>
      <w:r w:rsidR="0049229B">
        <w:rPr>
          <w:lang w:val="en-GB"/>
        </w:rPr>
        <w:t>,</w:t>
      </w:r>
      <w:r w:rsidRPr="00A63923">
        <w:rPr>
          <w:lang w:val="en-GB"/>
        </w:rPr>
        <w:t xml:space="preserve"> </w:t>
      </w:r>
      <w:r w:rsidR="0049229B">
        <w:rPr>
          <w:lang w:val="en-GB"/>
        </w:rPr>
        <w:t xml:space="preserve">the </w:t>
      </w:r>
      <w:r w:rsidRPr="00A63923">
        <w:rPr>
          <w:lang w:val="en-GB"/>
        </w:rPr>
        <w:t>decoupling controller</w:t>
      </w:r>
      <w:r w:rsidR="0049229B">
        <w:rPr>
          <w:lang w:val="en-GB"/>
        </w:rPr>
        <w:t>,</w:t>
      </w:r>
      <w:r w:rsidRPr="00A63923">
        <w:rPr>
          <w:lang w:val="en-GB"/>
        </w:rPr>
        <w:t xml:space="preserve"> is </w:t>
      </w:r>
      <w:r w:rsidR="0049229B">
        <w:rPr>
          <w:lang w:val="en-GB"/>
        </w:rPr>
        <w:t>challenging</w:t>
      </w:r>
      <w:r w:rsidRPr="00A63923">
        <w:rPr>
          <w:lang w:val="en-GB"/>
        </w:rPr>
        <w:t xml:space="preserve"> to apply.</w:t>
      </w:r>
      <w:r w:rsidR="00E71208">
        <w:rPr>
          <w:lang w:val="en-GB"/>
        </w:rPr>
        <w:t xml:space="preserve"> </w:t>
      </w:r>
      <w:r w:rsidR="001D7159">
        <w:rPr>
          <w:lang w:val="en-GB"/>
        </w:rPr>
        <w:t>T</w:t>
      </w:r>
      <w:r w:rsidR="001D7159" w:rsidRPr="001D7159">
        <w:rPr>
          <w:lang w:val="en-GB"/>
        </w:rPr>
        <w:t>he MPC</w:t>
      </w:r>
      <w:r w:rsidR="009E1759">
        <w:rPr>
          <w:lang w:val="en-GB"/>
        </w:rPr>
        <w:t xml:space="preserve"> (model predictive control)</w:t>
      </w:r>
      <w:r w:rsidR="001D7159" w:rsidRPr="001D7159">
        <w:rPr>
          <w:lang w:val="en-GB"/>
        </w:rPr>
        <w:t xml:space="preserve"> as an advanced control algorithm can be a solution to this.</w:t>
      </w:r>
    </w:p>
    <w:p w14:paraId="476B2F2E" w14:textId="1F9F6C4D" w:rsidR="00600535" w:rsidRDefault="00600535" w:rsidP="00600535">
      <w:pPr>
        <w:pStyle w:val="CETHeading1"/>
        <w:rPr>
          <w:lang w:val="en-GB"/>
        </w:rPr>
      </w:pPr>
      <w:r w:rsidRPr="00B57B36">
        <w:rPr>
          <w:lang w:val="en-GB"/>
        </w:rPr>
        <w:t>Introduction</w:t>
      </w:r>
    </w:p>
    <w:p w14:paraId="420A988B" w14:textId="2F02AAF0" w:rsidR="000C0133" w:rsidRDefault="0049229B" w:rsidP="000C0133">
      <w:pPr>
        <w:pStyle w:val="CETBodytext"/>
        <w:rPr>
          <w:lang w:val="en-GB"/>
        </w:rPr>
      </w:pPr>
      <w:r>
        <w:rPr>
          <w:lang w:val="en-GB"/>
        </w:rPr>
        <w:t>Control</w:t>
      </w:r>
      <w:r w:rsidR="008A6071">
        <w:rPr>
          <w:lang w:val="en-GB"/>
        </w:rPr>
        <w:t xml:space="preserve"> of crystalli</w:t>
      </w:r>
      <w:r>
        <w:rPr>
          <w:lang w:val="en-GB"/>
        </w:rPr>
        <w:t>s</w:t>
      </w:r>
      <w:r w:rsidR="008A6071">
        <w:rPr>
          <w:lang w:val="en-GB"/>
        </w:rPr>
        <w:t>ers is</w:t>
      </w:r>
      <w:r w:rsidR="00B416A3">
        <w:rPr>
          <w:lang w:val="en-GB"/>
        </w:rPr>
        <w:t xml:space="preserve"> </w:t>
      </w:r>
      <w:r>
        <w:rPr>
          <w:lang w:val="en-GB"/>
        </w:rPr>
        <w:t>challenging because the process is influenced by many variables, for example, the residence time, temperature, supersaturation, or</w:t>
      </w:r>
      <w:r w:rsidR="00630B13">
        <w:rPr>
          <w:lang w:val="en-GB"/>
        </w:rPr>
        <w:t xml:space="preserve"> </w:t>
      </w:r>
      <w:r w:rsidR="00CE55B0">
        <w:rPr>
          <w:lang w:val="en-GB"/>
        </w:rPr>
        <w:t>cooling rate</w:t>
      </w:r>
      <w:r w:rsidR="009C4136">
        <w:rPr>
          <w:lang w:val="en-GB"/>
        </w:rPr>
        <w:t>.</w:t>
      </w:r>
      <w:r w:rsidR="00BA36C9">
        <w:rPr>
          <w:lang w:val="en-GB"/>
        </w:rPr>
        <w:t xml:space="preserve"> </w:t>
      </w:r>
      <w:r>
        <w:rPr>
          <w:lang w:val="en-GB"/>
        </w:rPr>
        <w:t>However, u</w:t>
      </w:r>
      <w:r w:rsidR="00C02B2F">
        <w:rPr>
          <w:lang w:val="en-GB"/>
        </w:rPr>
        <w:t>sing a</w:t>
      </w:r>
      <w:r w:rsidR="006E3E81">
        <w:rPr>
          <w:lang w:val="en-GB"/>
        </w:rPr>
        <w:t>n MPC</w:t>
      </w:r>
      <w:r w:rsidR="006E09C0">
        <w:rPr>
          <w:lang w:val="en-GB"/>
        </w:rPr>
        <w:t>,</w:t>
      </w:r>
      <w:r w:rsidR="00C02B2F">
        <w:rPr>
          <w:lang w:val="en-GB"/>
        </w:rPr>
        <w:t xml:space="preserve"> </w:t>
      </w:r>
      <w:r w:rsidR="00CE11D4">
        <w:rPr>
          <w:lang w:val="en-GB"/>
        </w:rPr>
        <w:t xml:space="preserve">the cross effects between the </w:t>
      </w:r>
      <w:r w:rsidR="00B14AB9">
        <w:rPr>
          <w:lang w:val="en-GB"/>
        </w:rPr>
        <w:t xml:space="preserve">variables and the controlled properties </w:t>
      </w:r>
      <w:r w:rsidR="006E09C0" w:rsidRPr="006E09C0">
        <w:rPr>
          <w:lang w:val="en-GB"/>
        </w:rPr>
        <w:t>become manageable</w:t>
      </w:r>
      <w:r>
        <w:rPr>
          <w:lang w:val="en-GB"/>
        </w:rPr>
        <w:t>. T</w:t>
      </w:r>
      <w:r w:rsidR="00640C43">
        <w:rPr>
          <w:lang w:val="en-GB"/>
        </w:rPr>
        <w:t xml:space="preserve">he </w:t>
      </w:r>
      <w:r w:rsidR="00A57406" w:rsidRPr="00A57406">
        <w:rPr>
          <w:lang w:val="en-GB"/>
        </w:rPr>
        <w:t>classical control strategies base problem</w:t>
      </w:r>
      <w:r>
        <w:rPr>
          <w:lang w:val="en-GB"/>
        </w:rPr>
        <w:t>,</w:t>
      </w:r>
      <w:r w:rsidR="00A57406" w:rsidRPr="00A57406">
        <w:rPr>
          <w:lang w:val="en-GB"/>
        </w:rPr>
        <w:t xml:space="preserve"> as the intervention effect will apply later, can be eliminated.</w:t>
      </w:r>
      <w:r w:rsidR="002F3477" w:rsidRPr="002F3477">
        <w:t xml:space="preserve"> </w:t>
      </w:r>
      <w:r w:rsidR="002F3477" w:rsidRPr="002F3477">
        <w:rPr>
          <w:lang w:val="en-GB"/>
        </w:rPr>
        <w:t xml:space="preserve">This is especially true for the crystallization processes, where the manipulated variables (residence time, cooling medium temperature and flow rate has a complex relationship with the controlled </w:t>
      </w:r>
      <w:proofErr w:type="spellStart"/>
      <w:r w:rsidR="002F3477" w:rsidRPr="002F3477">
        <w:rPr>
          <w:lang w:val="en-GB"/>
        </w:rPr>
        <w:t>valriables</w:t>
      </w:r>
      <w:proofErr w:type="spellEnd"/>
      <w:r w:rsidR="002F3477" w:rsidRPr="002F3477">
        <w:rPr>
          <w:lang w:val="en-GB"/>
        </w:rPr>
        <w:t>: particle size, and distribution etc.</w:t>
      </w:r>
    </w:p>
    <w:p w14:paraId="6983D412" w14:textId="04E81D7C" w:rsidR="009C0D68" w:rsidRPr="005161C2" w:rsidRDefault="0011131B" w:rsidP="000C0133">
      <w:pPr>
        <w:pStyle w:val="CETBodytext"/>
        <w:rPr>
          <w:lang w:val="en-GB"/>
        </w:rPr>
      </w:pPr>
      <w:bookmarkStart w:id="0" w:name="_Hlk127017294"/>
      <w:r w:rsidRPr="0011131B">
        <w:rPr>
          <w:lang w:val="en-GB"/>
        </w:rPr>
        <w:t xml:space="preserve">Yang and Nagy (2015) </w:t>
      </w:r>
      <w:bookmarkEnd w:id="0"/>
      <w:r w:rsidRPr="0011131B">
        <w:rPr>
          <w:lang w:val="en-GB"/>
        </w:rPr>
        <w:t>examined a two-stage cascade</w:t>
      </w:r>
      <w:r w:rsidR="00856490">
        <w:rPr>
          <w:lang w:val="en-GB"/>
        </w:rPr>
        <w:t>, continuous</w:t>
      </w:r>
      <w:r w:rsidRPr="0011131B">
        <w:rPr>
          <w:lang w:val="en-GB"/>
        </w:rPr>
        <w:t xml:space="preserve"> MSMPR</w:t>
      </w:r>
      <w:r w:rsidR="008200DE">
        <w:rPr>
          <w:lang w:val="en-GB"/>
        </w:rPr>
        <w:t xml:space="preserve"> (mixed suspension mixed product removal)</w:t>
      </w:r>
      <w:r w:rsidRPr="0011131B">
        <w:rPr>
          <w:lang w:val="en-GB"/>
        </w:rPr>
        <w:t xml:space="preserve"> crystalli</w:t>
      </w:r>
      <w:r w:rsidR="0049229B">
        <w:rPr>
          <w:lang w:val="en-GB"/>
        </w:rPr>
        <w:t>s</w:t>
      </w:r>
      <w:r w:rsidRPr="0011131B">
        <w:rPr>
          <w:lang w:val="en-GB"/>
        </w:rPr>
        <w:t>er and the application of NMPC</w:t>
      </w:r>
      <w:r w:rsidR="00A86C41">
        <w:rPr>
          <w:lang w:val="en-GB"/>
        </w:rPr>
        <w:t xml:space="preserve"> (nonlinear </w:t>
      </w:r>
      <w:r w:rsidR="006E3E81">
        <w:rPr>
          <w:lang w:val="en-GB"/>
        </w:rPr>
        <w:t>MPC</w:t>
      </w:r>
      <w:r w:rsidR="00A86C41">
        <w:rPr>
          <w:lang w:val="en-GB"/>
        </w:rPr>
        <w:t>)</w:t>
      </w:r>
      <w:r w:rsidRPr="0011131B">
        <w:rPr>
          <w:lang w:val="en-GB"/>
        </w:rPr>
        <w:t xml:space="preserve"> for controlling the average particle size and the yield of the crystalli</w:t>
      </w:r>
      <w:r w:rsidR="0049229B">
        <w:rPr>
          <w:lang w:val="en-GB"/>
        </w:rPr>
        <w:t>s</w:t>
      </w:r>
      <w:r w:rsidRPr="0011131B">
        <w:rPr>
          <w:lang w:val="en-GB"/>
        </w:rPr>
        <w:t>er system.</w:t>
      </w:r>
      <w:r>
        <w:rPr>
          <w:lang w:val="en-GB"/>
        </w:rPr>
        <w:t xml:space="preserve"> </w:t>
      </w:r>
      <w:r w:rsidR="00D95BE4">
        <w:rPr>
          <w:lang w:val="en-GB"/>
        </w:rPr>
        <w:t>In their case</w:t>
      </w:r>
      <w:r w:rsidR="0049229B">
        <w:rPr>
          <w:lang w:val="en-GB"/>
        </w:rPr>
        <w:t>,</w:t>
      </w:r>
      <w:r w:rsidR="00D95BE4">
        <w:rPr>
          <w:lang w:val="en-GB"/>
        </w:rPr>
        <w:t xml:space="preserve"> the </w:t>
      </w:r>
      <w:r w:rsidR="00C05338" w:rsidRPr="00C05338">
        <w:rPr>
          <w:lang w:val="en-GB"/>
        </w:rPr>
        <w:t>operational variable</w:t>
      </w:r>
      <w:r w:rsidR="00C05338">
        <w:rPr>
          <w:lang w:val="en-GB"/>
        </w:rPr>
        <w:t xml:space="preserve">s are the </w:t>
      </w:r>
      <w:r w:rsidR="009F629E">
        <w:rPr>
          <w:lang w:val="en-GB"/>
        </w:rPr>
        <w:t xml:space="preserve">antisolvent flow rates and the temperatures in the two </w:t>
      </w:r>
      <w:r w:rsidR="003C0E2B">
        <w:rPr>
          <w:lang w:val="en-GB"/>
        </w:rPr>
        <w:t xml:space="preserve">equipment. </w:t>
      </w:r>
      <w:r w:rsidR="00A61916">
        <w:rPr>
          <w:lang w:val="en-GB"/>
        </w:rPr>
        <w:t>Szilágyi et</w:t>
      </w:r>
      <w:r w:rsidR="004B467A">
        <w:rPr>
          <w:lang w:val="en-GB"/>
        </w:rPr>
        <w:t xml:space="preserve"> al. (</w:t>
      </w:r>
      <w:r w:rsidR="0046437E">
        <w:rPr>
          <w:lang w:val="en-GB"/>
        </w:rPr>
        <w:t>2018</w:t>
      </w:r>
      <w:r w:rsidR="004B467A">
        <w:rPr>
          <w:lang w:val="en-GB"/>
        </w:rPr>
        <w:t>)</w:t>
      </w:r>
      <w:r w:rsidR="0046437E">
        <w:rPr>
          <w:lang w:val="en-GB"/>
        </w:rPr>
        <w:t xml:space="preserve"> </w:t>
      </w:r>
      <w:r w:rsidR="005863C5">
        <w:rPr>
          <w:lang w:val="en-GB"/>
        </w:rPr>
        <w:t>investigate a</w:t>
      </w:r>
      <w:r w:rsidR="0060739E">
        <w:rPr>
          <w:lang w:val="en-GB"/>
        </w:rPr>
        <w:t>n experimental implementation of PBM</w:t>
      </w:r>
      <w:r w:rsidR="00426417">
        <w:rPr>
          <w:lang w:val="en-GB"/>
        </w:rPr>
        <w:t xml:space="preserve"> (population balance model)</w:t>
      </w:r>
      <w:r w:rsidR="0060739E">
        <w:rPr>
          <w:lang w:val="en-GB"/>
        </w:rPr>
        <w:t xml:space="preserve"> based nonlinear</w:t>
      </w:r>
      <w:r w:rsidR="00201569">
        <w:rPr>
          <w:lang w:val="en-GB"/>
        </w:rPr>
        <w:t xml:space="preserve"> </w:t>
      </w:r>
      <w:r w:rsidR="00426417">
        <w:rPr>
          <w:lang w:val="en-GB"/>
        </w:rPr>
        <w:t xml:space="preserve">MPC </w:t>
      </w:r>
      <w:r w:rsidR="00D07E94" w:rsidRPr="00D07E94">
        <w:rPr>
          <w:lang w:val="en-GB"/>
        </w:rPr>
        <w:t>to l-ascorbic acid crystalli</w:t>
      </w:r>
      <w:r w:rsidR="0049229B">
        <w:rPr>
          <w:lang w:val="en-GB"/>
        </w:rPr>
        <w:t>s</w:t>
      </w:r>
      <w:r w:rsidR="00D07E94" w:rsidRPr="00D07E94">
        <w:rPr>
          <w:lang w:val="en-GB"/>
        </w:rPr>
        <w:t xml:space="preserve">ation. </w:t>
      </w:r>
      <w:r w:rsidR="008A6529">
        <w:rPr>
          <w:lang w:val="en-GB"/>
        </w:rPr>
        <w:t xml:space="preserve">The aim of that </w:t>
      </w:r>
      <w:r w:rsidR="00467070">
        <w:rPr>
          <w:lang w:val="en-GB"/>
        </w:rPr>
        <w:t>study</w:t>
      </w:r>
      <w:r w:rsidR="008A6529">
        <w:rPr>
          <w:lang w:val="en-GB"/>
        </w:rPr>
        <w:t xml:space="preserve"> is </w:t>
      </w:r>
      <w:r w:rsidR="00467070">
        <w:rPr>
          <w:lang w:val="en-GB"/>
        </w:rPr>
        <w:t>quality-based control (</w:t>
      </w:r>
      <w:proofErr w:type="spellStart"/>
      <w:r w:rsidR="00467070">
        <w:rPr>
          <w:lang w:val="en-GB"/>
        </w:rPr>
        <w:t>QbC</w:t>
      </w:r>
      <w:proofErr w:type="spellEnd"/>
      <w:r w:rsidR="00467070">
        <w:rPr>
          <w:lang w:val="en-GB"/>
        </w:rPr>
        <w:t xml:space="preserve">). </w:t>
      </w:r>
      <w:r w:rsidR="009C0D68" w:rsidRPr="009C0D68">
        <w:t>Shi et al. (2005) were engaged with the particle sizes distributions predictive control</w:t>
      </w:r>
      <w:r w:rsidR="009C0D68">
        <w:t xml:space="preserve">. </w:t>
      </w:r>
      <w:r w:rsidR="001F3FB2" w:rsidRPr="001F3FB2">
        <w:t>In their implementation</w:t>
      </w:r>
      <w:r w:rsidR="0049229B">
        <w:t>,</w:t>
      </w:r>
      <w:r w:rsidR="001F3FB2" w:rsidRPr="001F3FB2">
        <w:t xml:space="preserve"> the MPC was supplemented with Lyapunov-based bounded control</w:t>
      </w:r>
      <w:r w:rsidR="0049229B">
        <w:t>;</w:t>
      </w:r>
      <w:r w:rsidR="001F3FB2" w:rsidRPr="001F3FB2">
        <w:t xml:space="preserve"> thus</w:t>
      </w:r>
      <w:r w:rsidR="0049229B">
        <w:t>,</w:t>
      </w:r>
      <w:r w:rsidR="001F3FB2" w:rsidRPr="001F3FB2">
        <w:t xml:space="preserve"> a supervisor algorithm keeps the system in </w:t>
      </w:r>
      <w:r w:rsidR="0049229B">
        <w:t>a</w:t>
      </w:r>
      <w:r w:rsidR="001F3FB2" w:rsidRPr="001F3FB2">
        <w:t xml:space="preserve"> stable region.</w:t>
      </w:r>
      <w:r w:rsidR="00B528D0" w:rsidRPr="00B528D0">
        <w:t xml:space="preserve"> </w:t>
      </w:r>
      <w:proofErr w:type="spellStart"/>
      <w:r w:rsidR="00B528D0" w:rsidRPr="00B528D0">
        <w:t>Moldoványi</w:t>
      </w:r>
      <w:proofErr w:type="spellEnd"/>
      <w:r w:rsidR="00B528D0" w:rsidRPr="00B528D0">
        <w:t xml:space="preserve"> et al. (2004) studied an MPC of</w:t>
      </w:r>
      <w:r w:rsidR="00314DAD">
        <w:t xml:space="preserve"> </w:t>
      </w:r>
      <w:r w:rsidR="00314DAD">
        <w:rPr>
          <w:lang w:val="en-GB"/>
        </w:rPr>
        <w:t>continuous</w:t>
      </w:r>
      <w:r w:rsidR="00B528D0" w:rsidRPr="00B528D0">
        <w:t xml:space="preserve"> MSMPR </w:t>
      </w:r>
      <w:proofErr w:type="spellStart"/>
      <w:r w:rsidR="00B528D0" w:rsidRPr="00B528D0">
        <w:t>crystalli</w:t>
      </w:r>
      <w:r w:rsidR="0049229B">
        <w:t>s</w:t>
      </w:r>
      <w:r w:rsidR="00B528D0" w:rsidRPr="00B528D0">
        <w:t>ers</w:t>
      </w:r>
      <w:proofErr w:type="spellEnd"/>
      <w:r w:rsidR="0049229B">
        <w:t>. T</w:t>
      </w:r>
      <w:r w:rsidR="00B528D0" w:rsidRPr="00B528D0">
        <w:t xml:space="preserve">hey examined more operation variables based on the </w:t>
      </w:r>
      <w:r w:rsidR="0049229B">
        <w:t>system's RGA (relative gain array),</w:t>
      </w:r>
      <w:r w:rsidR="00B528D0" w:rsidRPr="00B528D0">
        <w:t xml:space="preserve"> for example</w:t>
      </w:r>
      <w:r w:rsidR="0049229B">
        <w:t>,</w:t>
      </w:r>
      <w:r w:rsidR="00B528D0" w:rsidRPr="00B528D0">
        <w:t xml:space="preserve"> inlet concentration, flow rate, and seeding.</w:t>
      </w:r>
      <w:r w:rsidR="00B528D0">
        <w:t xml:space="preserve"> </w:t>
      </w:r>
      <w:r w:rsidR="00694FCF">
        <w:t>In this study</w:t>
      </w:r>
      <w:r w:rsidR="0049229B">
        <w:t>,</w:t>
      </w:r>
      <w:r w:rsidR="00694FCF">
        <w:t xml:space="preserve"> the base of the MPC is the </w:t>
      </w:r>
      <w:proofErr w:type="spellStart"/>
      <w:r w:rsidR="00694FCF">
        <w:t>lineari</w:t>
      </w:r>
      <w:r w:rsidR="0049229B">
        <w:t>s</w:t>
      </w:r>
      <w:r w:rsidR="00694FCF">
        <w:t>ed</w:t>
      </w:r>
      <w:proofErr w:type="spellEnd"/>
      <w:r w:rsidR="00694FCF">
        <w:t xml:space="preserve"> </w:t>
      </w:r>
      <w:r w:rsidR="00A516BD">
        <w:t>steady</w:t>
      </w:r>
      <w:r w:rsidR="0049229B">
        <w:t>-</w:t>
      </w:r>
      <w:r w:rsidR="00694FCF">
        <w:t xml:space="preserve">state model of the </w:t>
      </w:r>
      <w:proofErr w:type="spellStart"/>
      <w:r w:rsidR="00A516BD">
        <w:t>crystalli</w:t>
      </w:r>
      <w:r w:rsidR="0049229B">
        <w:t>s</w:t>
      </w:r>
      <w:r w:rsidR="00A516BD">
        <w:t>er</w:t>
      </w:r>
      <w:proofErr w:type="spellEnd"/>
      <w:r w:rsidR="00A516BD">
        <w:t>.</w:t>
      </w:r>
      <w:r w:rsidR="00A8487E">
        <w:t xml:space="preserve"> </w:t>
      </w:r>
      <w:r w:rsidR="000761D8">
        <w:t xml:space="preserve">Based on the literary review it can be concluded that while many new advancements have been made on the use of MPC the utilization of robust nonlinear first principle models as the basis for optimized control is still a relevant topic with many </w:t>
      </w:r>
      <w:r w:rsidR="007D2B86">
        <w:t>opportunities for innovation and study.</w:t>
      </w:r>
    </w:p>
    <w:p w14:paraId="060697A9" w14:textId="5D6534BA" w:rsidR="009B50D2" w:rsidRPr="009B50D2" w:rsidRDefault="00F8660A" w:rsidP="000C0133">
      <w:pPr>
        <w:pStyle w:val="CETBodytext"/>
      </w:pPr>
      <w:r w:rsidRPr="00F8660A">
        <w:lastRenderedPageBreak/>
        <w:t>In our study,</w:t>
      </w:r>
      <w:r w:rsidR="009B50D2" w:rsidRPr="009B50D2">
        <w:t xml:space="preserve"> </w:t>
      </w:r>
      <w:r w:rsidR="0049229B">
        <w:t xml:space="preserve">we first explain the mathematical model of the CMSMPR (continuous MSMPR) </w:t>
      </w:r>
      <w:proofErr w:type="spellStart"/>
      <w:r w:rsidR="0049229B">
        <w:t>crystalliser</w:t>
      </w:r>
      <w:proofErr w:type="spellEnd"/>
      <w:r w:rsidR="0049229B">
        <w:t xml:space="preserve"> and the assumptions</w:t>
      </w:r>
      <w:r w:rsidRPr="00F8660A">
        <w:t xml:space="preserve"> we use.</w:t>
      </w:r>
      <w:r w:rsidR="00FC25B9" w:rsidRPr="00FC25B9">
        <w:t xml:space="preserve"> An </w:t>
      </w:r>
      <w:r w:rsidR="0049229B">
        <w:t>essential</w:t>
      </w:r>
      <w:r w:rsidR="00FC25B9" w:rsidRPr="00FC25B9">
        <w:t xml:space="preserve"> difference between our work and previous studies, we implemented an energy balance to the </w:t>
      </w:r>
      <w:proofErr w:type="spellStart"/>
      <w:r w:rsidR="00FC25B9" w:rsidRPr="00FC25B9">
        <w:t>crystalli</w:t>
      </w:r>
      <w:r w:rsidR="0049229B">
        <w:t>s</w:t>
      </w:r>
      <w:r w:rsidR="00FC25B9" w:rsidRPr="00FC25B9">
        <w:t>er</w:t>
      </w:r>
      <w:proofErr w:type="spellEnd"/>
      <w:r w:rsidR="00FC25B9" w:rsidRPr="00FC25B9">
        <w:t xml:space="preserve"> model</w:t>
      </w:r>
      <w:r w:rsidR="0049229B">
        <w:t>,</w:t>
      </w:r>
      <w:r w:rsidR="00FC25B9" w:rsidRPr="00FC25B9">
        <w:t xml:space="preserve"> and one of the manipulating variables acts through it.</w:t>
      </w:r>
      <w:r w:rsidR="002B7B2B">
        <w:t xml:space="preserve"> </w:t>
      </w:r>
      <w:r w:rsidR="00E0157D" w:rsidRPr="00E0157D">
        <w:t>T</w:t>
      </w:r>
      <w:r w:rsidR="0049229B">
        <w:t>hus, the control dynamics</w:t>
      </w:r>
      <w:r w:rsidR="00E0157D" w:rsidRPr="00E0157D">
        <w:t xml:space="preserve"> and the possibility of intervention appear more realistic. </w:t>
      </w:r>
      <w:r w:rsidR="00C46BF0" w:rsidRPr="00C46BF0">
        <w:t xml:space="preserve">After </w:t>
      </w:r>
      <w:r w:rsidR="00790C60">
        <w:t xml:space="preserve">the </w:t>
      </w:r>
      <w:r w:rsidR="00790C60" w:rsidRPr="00790C60">
        <w:t>presentation of the model</w:t>
      </w:r>
      <w:r w:rsidR="00C46BF0" w:rsidRPr="00C46BF0">
        <w:t>, we examined the system’s</w:t>
      </w:r>
      <w:r w:rsidR="003165CA">
        <w:t xml:space="preserve"> (citric acid </w:t>
      </w:r>
      <w:proofErr w:type="spellStart"/>
      <w:r w:rsidR="003165CA">
        <w:t>crystalli</w:t>
      </w:r>
      <w:r w:rsidR="0049229B">
        <w:t>s</w:t>
      </w:r>
      <w:r w:rsidR="003165CA">
        <w:t>er</w:t>
      </w:r>
      <w:proofErr w:type="spellEnd"/>
      <w:r w:rsidR="003165CA">
        <w:t>)</w:t>
      </w:r>
      <w:r w:rsidR="003165CA" w:rsidRPr="00C46BF0">
        <w:t xml:space="preserve"> </w:t>
      </w:r>
      <w:r w:rsidR="00C46BF0" w:rsidRPr="00C46BF0">
        <w:t>dynamic</w:t>
      </w:r>
      <w:r w:rsidR="00FC733F">
        <w:t xml:space="preserve"> </w:t>
      </w:r>
      <w:proofErr w:type="spellStart"/>
      <w:r w:rsidR="00C46BF0" w:rsidRPr="00C46BF0">
        <w:t>behavio</w:t>
      </w:r>
      <w:r w:rsidR="0049229B">
        <w:t>u</w:t>
      </w:r>
      <w:r w:rsidR="00C46BF0" w:rsidRPr="00C46BF0">
        <w:t>r</w:t>
      </w:r>
      <w:proofErr w:type="spellEnd"/>
      <w:r w:rsidR="00C46BF0" w:rsidRPr="00C46BF0">
        <w:t xml:space="preserve"> with repeating sequence stair test functions.</w:t>
      </w:r>
      <w:r w:rsidR="00C46BF0">
        <w:t xml:space="preserve"> </w:t>
      </w:r>
      <w:r w:rsidR="00154E00">
        <w:t xml:space="preserve">Then, we present the </w:t>
      </w:r>
      <w:r w:rsidR="00AC5BAF">
        <w:t xml:space="preserve">result of the </w:t>
      </w:r>
      <w:r w:rsidR="00E258A5">
        <w:t>closed</w:t>
      </w:r>
      <w:r w:rsidR="0049229B">
        <w:t>-</w:t>
      </w:r>
      <w:r w:rsidR="00E258A5">
        <w:t xml:space="preserve">loop </w:t>
      </w:r>
      <w:r w:rsidR="00AC5BAF">
        <w:t>MPC</w:t>
      </w:r>
      <w:r w:rsidR="00CC644C">
        <w:t xml:space="preserve">. </w:t>
      </w:r>
    </w:p>
    <w:p w14:paraId="04D6AB18" w14:textId="1C64091D" w:rsidR="002353B5" w:rsidRPr="002353B5" w:rsidRDefault="000C0133" w:rsidP="002353B5">
      <w:pPr>
        <w:pStyle w:val="CETHeading1"/>
      </w:pPr>
      <w:r>
        <w:t xml:space="preserve">Mathematical model for CMSMPR </w:t>
      </w:r>
      <w:proofErr w:type="spellStart"/>
      <w:r w:rsidR="004C64DF">
        <w:t>crystalli</w:t>
      </w:r>
      <w:r w:rsidR="0049229B">
        <w:t>s</w:t>
      </w:r>
      <w:r w:rsidR="004C64DF">
        <w:t>er</w:t>
      </w:r>
      <w:proofErr w:type="spellEnd"/>
    </w:p>
    <w:p w14:paraId="065571D9" w14:textId="33F7CEA4" w:rsidR="000D66E5" w:rsidRPr="000C33F6" w:rsidRDefault="000D66E5" w:rsidP="000C33F6">
      <w:pPr>
        <w:pStyle w:val="CETheadingx"/>
        <w:rPr>
          <w:b w:val="0"/>
          <w:bCs/>
        </w:rPr>
      </w:pPr>
      <w:r w:rsidRPr="000C33F6">
        <w:rPr>
          <w:b w:val="0"/>
          <w:bCs/>
        </w:rPr>
        <w:t xml:space="preserve">The particle size distribution change can be described with </w:t>
      </w:r>
      <w:r w:rsidR="0049229B">
        <w:rPr>
          <w:b w:val="0"/>
          <w:bCs/>
        </w:rPr>
        <w:t xml:space="preserve">a </w:t>
      </w:r>
      <w:r w:rsidRPr="000C33F6">
        <w:rPr>
          <w:b w:val="0"/>
          <w:bCs/>
        </w:rPr>
        <w:t>population balance equation</w:t>
      </w:r>
      <w:r w:rsidR="00C53505">
        <w:rPr>
          <w:b w:val="0"/>
          <w:bCs/>
        </w:rPr>
        <w:t xml:space="preserve"> </w:t>
      </w:r>
      <w:proofErr w:type="gramStart"/>
      <w:r w:rsidR="0047162A">
        <w:rPr>
          <w:b w:val="0"/>
          <w:bCs/>
        </w:rPr>
        <w:t>s</w:t>
      </w:r>
      <w:r w:rsidR="0047162A" w:rsidRPr="0047162A">
        <w:rPr>
          <w:b w:val="0"/>
          <w:bCs/>
        </w:rPr>
        <w:t>imilar to</w:t>
      </w:r>
      <w:proofErr w:type="gramEnd"/>
      <w:r w:rsidR="0047162A" w:rsidRPr="0047162A">
        <w:rPr>
          <w:b w:val="0"/>
          <w:bCs/>
        </w:rPr>
        <w:t xml:space="preserve"> the general balance equations</w:t>
      </w:r>
      <w:r w:rsidR="0049229B">
        <w:rPr>
          <w:b w:val="0"/>
          <w:bCs/>
        </w:rPr>
        <w:t>. T</w:t>
      </w:r>
      <w:r w:rsidR="0047162A" w:rsidRPr="0047162A">
        <w:rPr>
          <w:b w:val="0"/>
          <w:bCs/>
        </w:rPr>
        <w:t xml:space="preserve">he local change </w:t>
      </w:r>
      <w:r w:rsidR="0049229B">
        <w:rPr>
          <w:b w:val="0"/>
          <w:bCs/>
        </w:rPr>
        <w:t>depends</w:t>
      </w:r>
      <w:r w:rsidR="0047162A" w:rsidRPr="0047162A">
        <w:rPr>
          <w:b w:val="0"/>
          <w:bCs/>
        </w:rPr>
        <w:t xml:space="preserve"> on the change along coordinates and the source terms.</w:t>
      </w:r>
      <w:r w:rsidR="000C33F6">
        <w:rPr>
          <w:b w:val="0"/>
          <w:bCs/>
        </w:rPr>
        <w:t xml:space="preserve"> (</w:t>
      </w:r>
      <w:r w:rsidR="000C33F6" w:rsidRPr="000C33F6">
        <w:rPr>
          <w:b w:val="0"/>
          <w:bCs/>
        </w:rPr>
        <w:t>Ramkrishna</w:t>
      </w:r>
      <w:r w:rsidR="000C33F6">
        <w:rPr>
          <w:b w:val="0"/>
          <w:bCs/>
        </w:rPr>
        <w:t>,</w:t>
      </w:r>
      <w:r w:rsidR="000C33F6" w:rsidRPr="000C33F6">
        <w:rPr>
          <w:b w:val="0"/>
          <w:bCs/>
        </w:rPr>
        <w:t xml:space="preserve"> 2000</w:t>
      </w:r>
      <w:r w:rsidR="000C33F6">
        <w:rPr>
          <w:b w:val="0"/>
          <w:bCs/>
        </w:rPr>
        <w:t>)</w:t>
      </w:r>
      <w:r w:rsidRPr="000C33F6">
        <w:rPr>
          <w:b w:val="0"/>
          <w:bCs/>
        </w:rPr>
        <w:t xml:space="preserve">. That can be </w:t>
      </w:r>
      <w:proofErr w:type="spellStart"/>
      <w:r w:rsidRPr="000C33F6">
        <w:rPr>
          <w:b w:val="0"/>
          <w:bCs/>
        </w:rPr>
        <w:t>form</w:t>
      </w:r>
      <w:r w:rsidR="0049229B">
        <w:rPr>
          <w:b w:val="0"/>
          <w:bCs/>
        </w:rPr>
        <w:t>a</w:t>
      </w:r>
      <w:r w:rsidRPr="000C33F6">
        <w:rPr>
          <w:b w:val="0"/>
          <w:bCs/>
        </w:rPr>
        <w:t>li</w:t>
      </w:r>
      <w:r w:rsidR="0049229B">
        <w:rPr>
          <w:b w:val="0"/>
          <w:bCs/>
        </w:rPr>
        <w:t>s</w:t>
      </w:r>
      <w:r w:rsidRPr="000C33F6">
        <w:rPr>
          <w:b w:val="0"/>
          <w:bCs/>
        </w:rPr>
        <w:t>ed</w:t>
      </w:r>
      <w:proofErr w:type="spellEnd"/>
      <w:r w:rsidRPr="000C33F6">
        <w:rPr>
          <w:b w:val="0"/>
          <w:bCs/>
        </w:rPr>
        <w:t xml:space="preserve"> the follows. </w:t>
      </w:r>
    </w:p>
    <w:tbl>
      <w:tblPr>
        <w:tblW w:w="5000" w:type="pct"/>
        <w:tblLook w:val="04A0" w:firstRow="1" w:lastRow="0" w:firstColumn="1" w:lastColumn="0" w:noHBand="0" w:noVBand="1"/>
      </w:tblPr>
      <w:tblGrid>
        <w:gridCol w:w="7985"/>
        <w:gridCol w:w="802"/>
      </w:tblGrid>
      <w:tr w:rsidR="0045675A" w:rsidRPr="00B57B36" w14:paraId="5A5D2BB3" w14:textId="77777777" w:rsidTr="006B244B">
        <w:tc>
          <w:tcPr>
            <w:tcW w:w="7976" w:type="dxa"/>
            <w:shd w:val="clear" w:color="auto" w:fill="auto"/>
            <w:vAlign w:val="center"/>
          </w:tcPr>
          <w:bookmarkStart w:id="1" w:name="_Hlk125627438"/>
          <w:p w14:paraId="3AB16F05" w14:textId="31EEC495" w:rsidR="0045675A" w:rsidRPr="00304A3A" w:rsidRDefault="00FD1455" w:rsidP="009C4136">
            <w:pPr>
              <w:pStyle w:val="CETEquation"/>
            </w:pPr>
            <m:oMathPara>
              <m:oMathParaPr>
                <m:jc m:val="left"/>
              </m:oMathParaPr>
              <m:oMath>
                <m:f>
                  <m:fPr>
                    <m:ctrlPr>
                      <w:rPr>
                        <w:rFonts w:ascii="Cambria Math" w:hAnsi="Cambria Math"/>
                        <w:i/>
                      </w:rPr>
                    </m:ctrlPr>
                  </m:fPr>
                  <m:num>
                    <m:r>
                      <m:rPr>
                        <m:sty m:val="p"/>
                      </m:rPr>
                      <w:rPr>
                        <w:rFonts w:ascii="Cambria Math" w:hAnsi="Cambria Math"/>
                      </w:rPr>
                      <m:t>∂</m:t>
                    </m:r>
                    <m:r>
                      <w:rPr>
                        <w:rFonts w:ascii="Cambria Math" w:hAnsi="Cambria Math"/>
                      </w:rPr>
                      <m:t>Ψ</m:t>
                    </m:r>
                  </m:num>
                  <m:den>
                    <m:r>
                      <w:rPr>
                        <w:rFonts w:ascii="Cambria Math" w:hAnsi="Cambria Math"/>
                      </w:rPr>
                      <m:t>∂t</m:t>
                    </m:r>
                  </m:den>
                </m:f>
                <m:r>
                  <w:rPr>
                    <w:rFonts w:ascii="Cambria Math" w:hAnsi="Cambria Math"/>
                  </w:rPr>
                  <m:t>+</m:t>
                </m:r>
                <m:sSub>
                  <m:sSubPr>
                    <m:ctrlPr>
                      <w:rPr>
                        <w:rFonts w:ascii="Cambria Math" w:hAnsi="Cambria Math"/>
                        <w:i/>
                      </w:rPr>
                    </m:ctrlPr>
                  </m:sSubPr>
                  <m:e>
                    <m:r>
                      <m:rPr>
                        <m:sty m:val="p"/>
                      </m:rPr>
                      <w:rPr>
                        <w:rFonts w:ascii="Cambria Math" w:hAnsi="Cambria Math"/>
                      </w:rPr>
                      <m:t>∇</m:t>
                    </m:r>
                    <m:ctrlPr>
                      <w:rPr>
                        <w:rFonts w:ascii="Cambria Math" w:hAnsi="Cambria Math"/>
                      </w:rPr>
                    </m:ctrlPr>
                  </m:e>
                  <m:sub>
                    <m:r>
                      <w:rPr>
                        <w:rFonts w:ascii="Cambria Math" w:hAnsi="Cambria Math"/>
                      </w:rPr>
                      <m:t>r</m:t>
                    </m:r>
                  </m:sub>
                </m:sSub>
                <m:d>
                  <m:dPr>
                    <m:ctrlPr>
                      <w:rPr>
                        <w:rFonts w:ascii="Cambria Math" w:hAnsi="Cambria Math"/>
                        <w:i/>
                      </w:rPr>
                    </m:ctrlPr>
                  </m:dPr>
                  <m:e>
                    <m:r>
                      <w:rPr>
                        <w:rFonts w:ascii="Cambria Math" w:hAnsi="Cambria Math"/>
                      </w:rPr>
                      <m:t>Ψ</m:t>
                    </m:r>
                    <m:r>
                      <m:rPr>
                        <m:sty m:val="p"/>
                      </m:rPr>
                      <w:rPr>
                        <w:rFonts w:ascii="Cambria Math" w:hAnsi="Cambria Math"/>
                      </w:rPr>
                      <m:t> </m:t>
                    </m:r>
                    <m:acc>
                      <m:accPr>
                        <m:chr m:val="̇"/>
                        <m:ctrlPr>
                          <w:rPr>
                            <w:rFonts w:ascii="Cambria Math" w:hAnsi="Cambria Math"/>
                          </w:rPr>
                        </m:ctrlPr>
                      </m:accPr>
                      <m:e>
                        <m:r>
                          <m:rPr>
                            <m:sty m:val="b"/>
                          </m:rPr>
                          <w:rPr>
                            <w:rFonts w:ascii="Cambria Math" w:hAnsi="Cambria Math"/>
                          </w:rPr>
                          <m:t>R</m:t>
                        </m:r>
                      </m:e>
                    </m:acc>
                  </m:e>
                </m:d>
                <m:r>
                  <w:rPr>
                    <w:rFonts w:ascii="Cambria Math" w:hAnsi="Cambria Math"/>
                  </w:rPr>
                  <m:t>+</m:t>
                </m:r>
                <m:r>
                  <w:rPr>
                    <w:rFonts w:ascii="Cambria Math" w:hAnsi="Cambria Math"/>
                  </w:rPr>
                  <m:t>G</m:t>
                </m:r>
                <m:r>
                  <w:rPr>
                    <w:rFonts w:ascii="Cambria Math" w:hAnsi="Cambria Math"/>
                  </w:rPr>
                  <m:t xml:space="preserve">=0 </m:t>
                </m:r>
              </m:oMath>
            </m:oMathPara>
          </w:p>
        </w:tc>
        <w:tc>
          <w:tcPr>
            <w:tcW w:w="801" w:type="dxa"/>
            <w:shd w:val="clear" w:color="auto" w:fill="auto"/>
            <w:vAlign w:val="center"/>
          </w:tcPr>
          <w:p w14:paraId="43FCF559" w14:textId="77777777" w:rsidR="0045675A" w:rsidRPr="00B57B36" w:rsidRDefault="0045675A" w:rsidP="009C4136">
            <w:pPr>
              <w:pStyle w:val="CETEquation"/>
              <w:jc w:val="right"/>
            </w:pPr>
            <w:r w:rsidRPr="00B57B36">
              <w:t>(1)</w:t>
            </w:r>
          </w:p>
        </w:tc>
      </w:tr>
    </w:tbl>
    <w:bookmarkEnd w:id="1"/>
    <w:p w14:paraId="48C50C61" w14:textId="77777777" w:rsidR="008B0137" w:rsidRDefault="008B0137" w:rsidP="008B0137">
      <w:pPr>
        <w:pStyle w:val="CETBodytext"/>
      </w:pPr>
      <w:r>
        <w:t>It is assumed that the following conditions are satisfied:</w:t>
      </w:r>
    </w:p>
    <w:p w14:paraId="4A78C6F2" w14:textId="76C6E5D8" w:rsidR="008B0137" w:rsidRDefault="008B0137" w:rsidP="008B0137">
      <w:pPr>
        <w:pStyle w:val="CETBodytext"/>
        <w:numPr>
          <w:ilvl w:val="0"/>
          <w:numId w:val="16"/>
        </w:numPr>
      </w:pPr>
      <w:r>
        <w:t xml:space="preserve">The </w:t>
      </w:r>
      <w:r w:rsidRPr="008B0137">
        <w:rPr>
          <w:lang w:val="en-GB"/>
        </w:rPr>
        <w:t>working</w:t>
      </w:r>
      <w:r>
        <w:t xml:space="preserve"> volume of the </w:t>
      </w:r>
      <w:proofErr w:type="spellStart"/>
      <w:r>
        <w:t>crystalli</w:t>
      </w:r>
      <w:r w:rsidR="0049229B">
        <w:t>s</w:t>
      </w:r>
      <w:r>
        <w:t>ation</w:t>
      </w:r>
      <w:proofErr w:type="spellEnd"/>
      <w:r>
        <w:t xml:space="preserve"> is constant</w:t>
      </w:r>
      <w:r w:rsidR="0049229B">
        <w:t>;</w:t>
      </w:r>
      <w:r>
        <w:t xml:space="preserve"> we assume ideal level control.</w:t>
      </w:r>
    </w:p>
    <w:p w14:paraId="1675065C" w14:textId="7AC37BE1" w:rsidR="008B0137" w:rsidRDefault="008B0137" w:rsidP="008B0137">
      <w:pPr>
        <w:pStyle w:val="CETBodytext"/>
        <w:numPr>
          <w:ilvl w:val="0"/>
          <w:numId w:val="16"/>
        </w:numPr>
      </w:pPr>
      <w:r>
        <w:t xml:space="preserve">The inlet does not contain crystal seeds or any impurities. </w:t>
      </w:r>
    </w:p>
    <w:p w14:paraId="3B5E63E9" w14:textId="1824B573" w:rsidR="009B3CD2" w:rsidRDefault="008B0137" w:rsidP="00A52ABF">
      <w:pPr>
        <w:pStyle w:val="CETBodytext"/>
        <w:numPr>
          <w:ilvl w:val="0"/>
          <w:numId w:val="16"/>
        </w:numPr>
      </w:pPr>
      <w:r>
        <w:t>The crystal grow</w:t>
      </w:r>
      <w:r w:rsidR="00E14BD3">
        <w:t>th</w:t>
      </w:r>
      <w:r>
        <w:t xml:space="preserve"> (</w:t>
      </w:r>
      <m:oMath>
        <m:sSub>
          <m:sSubPr>
            <m:ctrlPr>
              <w:rPr>
                <w:rFonts w:ascii="Cambria Math" w:hAnsi="Cambria Math"/>
                <w:i/>
              </w:rPr>
            </m:ctrlPr>
          </m:sSubPr>
          <m:e>
            <m:r>
              <w:rPr>
                <w:rFonts w:ascii="Cambria Math" w:hAnsi="Cambria Math"/>
              </w:rPr>
              <m:t>v</m:t>
            </m:r>
          </m:e>
          <m:sub>
            <m:r>
              <w:rPr>
                <w:rFonts w:ascii="Cambria Math" w:hAnsi="Cambria Math"/>
              </w:rPr>
              <m:t>r</m:t>
            </m:r>
          </m:sub>
        </m:sSub>
      </m:oMath>
      <w:r>
        <w:t>) is independent of the crystal size, so the growth rate</w:t>
      </w:r>
      <w:r w:rsidR="00965ABA">
        <w:t xml:space="preserve"> (</w:t>
      </w:r>
      <m:oMath>
        <m:sSub>
          <m:sSubPr>
            <m:ctrlPr>
              <w:rPr>
                <w:rFonts w:ascii="Cambria Math" w:hAnsi="Cambria Math"/>
                <w:i/>
              </w:rPr>
            </m:ctrlPr>
          </m:sSubPr>
          <m:e>
            <m:r>
              <w:rPr>
                <w:rFonts w:ascii="Cambria Math" w:hAnsi="Cambria Math"/>
              </w:rPr>
              <m:t>k</m:t>
            </m:r>
          </m:e>
          <m:sub>
            <m:r>
              <w:rPr>
                <w:rFonts w:ascii="Cambria Math" w:hAnsi="Cambria Math"/>
              </w:rPr>
              <m:t>g</m:t>
            </m:r>
          </m:sub>
        </m:sSub>
      </m:oMath>
      <w:r w:rsidR="00965ABA">
        <w:t>)</w:t>
      </w:r>
      <w:r>
        <w:t xml:space="preserve"> is linear </w:t>
      </w:r>
      <w:r w:rsidR="00803381">
        <w:t>(</w:t>
      </w:r>
      <m:oMath>
        <m:r>
          <w:rPr>
            <w:rFonts w:ascii="Cambria Math" w:hAnsi="Cambria Math"/>
          </w:rPr>
          <m:t>α=0</m:t>
        </m:r>
      </m:oMath>
      <w:r w:rsidR="00803381">
        <w:t>)</w:t>
      </w:r>
      <w:r>
        <w:t xml:space="preserve"> and can be </w:t>
      </w:r>
      <w:proofErr w:type="spellStart"/>
      <w:r>
        <w:t>formali</w:t>
      </w:r>
      <w:r w:rsidR="0049229B">
        <w:t>s</w:t>
      </w:r>
      <w:r>
        <w:t>ed</w:t>
      </w:r>
      <w:proofErr w:type="spellEnd"/>
      <w:r>
        <w:t xml:space="preserve"> with a phenomenology power law equation.</w:t>
      </w:r>
      <w:r w:rsidR="003E4955">
        <w:t xml:space="preserve"> </w:t>
      </w:r>
      <w:r>
        <w:t xml:space="preserve">The </w:t>
      </w:r>
      <m:oMath>
        <m:sSub>
          <m:sSubPr>
            <m:ctrlPr>
              <w:rPr>
                <w:rFonts w:ascii="Cambria Math" w:hAnsi="Cambria Math"/>
                <w:i/>
              </w:rPr>
            </m:ctrlPr>
          </m:sSubPr>
          <m:e>
            <m:r>
              <w:rPr>
                <w:rFonts w:ascii="Cambria Math" w:hAnsi="Cambria Math"/>
              </w:rPr>
              <m:t>k</m:t>
            </m:r>
          </m:e>
          <m:sub>
            <m:r>
              <w:rPr>
                <w:rFonts w:ascii="Cambria Math" w:hAnsi="Cambria Math"/>
              </w:rPr>
              <m:t>g</m:t>
            </m:r>
          </m:sub>
        </m:sSub>
      </m:oMath>
      <w:r>
        <w:t xml:space="preserve"> and </w:t>
      </w:r>
      <m:oMath>
        <m:r>
          <w:rPr>
            <w:rFonts w:ascii="Cambria Math" w:hAnsi="Cambria Math"/>
          </w:rPr>
          <m:t>g</m:t>
        </m:r>
      </m:oMath>
      <w:r>
        <w:t xml:space="preserve"> are greater than zero and constants</w:t>
      </w:r>
      <w:r w:rsidR="00965ABA">
        <w:t xml:space="preserve"> in Eq </w:t>
      </w:r>
      <w:r w:rsidR="007F33A0">
        <w:t>(</w:t>
      </w:r>
      <w:r w:rsidR="00965ABA">
        <w:t>3</w:t>
      </w:r>
      <w:r w:rsidR="007F33A0">
        <w:t>)</w:t>
      </w:r>
      <w:r>
        <w:t>.</w:t>
      </w:r>
      <w:r w:rsidR="003F088E">
        <w:t xml:space="preserve"> The supersaturation </w:t>
      </w:r>
      <w:proofErr w:type="spellStart"/>
      <w:r w:rsidR="009B3CD2">
        <w:t>form</w:t>
      </w:r>
      <w:r w:rsidR="0049229B">
        <w:t>a</w:t>
      </w:r>
      <w:r w:rsidR="009B3CD2">
        <w:t>li</w:t>
      </w:r>
      <w:r w:rsidR="0049229B">
        <w:t>s</w:t>
      </w:r>
      <w:r w:rsidR="009B3CD2">
        <w:t>ed</w:t>
      </w:r>
      <w:proofErr w:type="spellEnd"/>
      <w:r w:rsidR="009B3CD2">
        <w:t xml:space="preserve"> the follow</w:t>
      </w:r>
      <w:r w:rsidR="0049229B">
        <w:t>ing</w:t>
      </w:r>
      <w:r w:rsidR="000E46F2">
        <w:t xml:space="preserve"> where the </w:t>
      </w:r>
      <m:oMath>
        <m:sSub>
          <m:sSubPr>
            <m:ctrlPr>
              <w:rPr>
                <w:rFonts w:ascii="Cambria Math" w:hAnsi="Cambria Math"/>
                <w:i/>
              </w:rPr>
            </m:ctrlPr>
          </m:sSubPr>
          <m:e>
            <m:r>
              <w:rPr>
                <w:rFonts w:ascii="Cambria Math" w:hAnsi="Cambria Math"/>
              </w:rPr>
              <m:t>c</m:t>
            </m:r>
          </m:e>
          <m:sub>
            <m:r>
              <w:rPr>
                <w:rFonts w:ascii="Cambria Math" w:hAnsi="Cambria Math"/>
              </w:rPr>
              <m:t>f</m:t>
            </m:r>
          </m:sub>
        </m:sSub>
      </m:oMath>
      <w:r w:rsidR="000E46F2">
        <w:t xml:space="preserve"> is the </w:t>
      </w:r>
      <w:r w:rsidR="00896459">
        <w:t xml:space="preserve">concentration of the inside of the </w:t>
      </w:r>
      <w:proofErr w:type="spellStart"/>
      <w:r w:rsidR="00896459">
        <w:t>crystalli</w:t>
      </w:r>
      <w:r w:rsidR="0049229B">
        <w:t>s</w:t>
      </w:r>
      <w:r w:rsidR="00896459">
        <w:t>er</w:t>
      </w:r>
      <w:proofErr w:type="spellEnd"/>
      <w:r w:rsidR="00896459">
        <w:t xml:space="preserve"> and the </w:t>
      </w:r>
      <m:oMath>
        <m:sSubSup>
          <m:sSubSupPr>
            <m:ctrlPr>
              <w:rPr>
                <w:rFonts w:ascii="Cambria Math" w:hAnsi="Cambria Math"/>
                <w:i/>
              </w:rPr>
            </m:ctrlPr>
          </m:sSubSupPr>
          <m:e>
            <m:r>
              <w:rPr>
                <w:rFonts w:ascii="Cambria Math" w:hAnsi="Cambria Math"/>
              </w:rPr>
              <m:t>c</m:t>
            </m:r>
          </m:e>
          <m:sub>
            <m:r>
              <w:rPr>
                <w:rFonts w:ascii="Cambria Math" w:hAnsi="Cambria Math"/>
              </w:rPr>
              <m:t>f</m:t>
            </m:r>
          </m:sub>
          <m:sup>
            <m:r>
              <w:rPr>
                <w:rFonts w:ascii="Cambria Math" w:hAnsi="Cambria Math"/>
              </w:rPr>
              <m:t>*</m:t>
            </m:r>
          </m:sup>
        </m:sSubSup>
      </m:oMath>
      <w:r w:rsidR="00896459">
        <w:t xml:space="preserve"> is the solubility</w:t>
      </w:r>
      <w:r w:rsidR="009B3CD2">
        <w:t xml:space="preserve"> </w:t>
      </w:r>
      <w:r w:rsidR="009B3CD2" w:rsidRPr="007353D9">
        <w:t xml:space="preserve">(Eq </w:t>
      </w:r>
      <w:r w:rsidR="007353D9" w:rsidRPr="007353D9">
        <w:t>2</w:t>
      </w:r>
      <w:r w:rsidR="009B3CD2" w:rsidRPr="007353D9">
        <w:t>).</w:t>
      </w:r>
    </w:p>
    <w:tbl>
      <w:tblPr>
        <w:tblW w:w="5000" w:type="pct"/>
        <w:tblLook w:val="04A0" w:firstRow="1" w:lastRow="0" w:firstColumn="1" w:lastColumn="0" w:noHBand="0" w:noVBand="1"/>
      </w:tblPr>
      <w:tblGrid>
        <w:gridCol w:w="7985"/>
        <w:gridCol w:w="802"/>
      </w:tblGrid>
      <w:tr w:rsidR="009B3CD2" w:rsidRPr="00B57B36" w14:paraId="07578184" w14:textId="77777777" w:rsidTr="006B244B">
        <w:tc>
          <w:tcPr>
            <w:tcW w:w="7976" w:type="dxa"/>
            <w:shd w:val="clear" w:color="auto" w:fill="auto"/>
            <w:vAlign w:val="center"/>
          </w:tcPr>
          <w:p w14:paraId="78CFD8BC" w14:textId="24EDCEFE" w:rsidR="009B3CD2" w:rsidRPr="00615948" w:rsidRDefault="009B3CD2" w:rsidP="009C4136">
            <w:pPr>
              <w:pStyle w:val="CETEquation"/>
              <w:tabs>
                <w:tab w:val="clear" w:pos="7100"/>
              </w:tabs>
              <w:rPr>
                <w:rFonts w:cs="Arial"/>
              </w:rPr>
            </w:pPr>
            <m:oMathPara>
              <m:oMathParaPr>
                <m:jc m:val="left"/>
              </m:oMathParaPr>
              <m:oMath>
                <m:r>
                  <m:rPr>
                    <m:sty m:val="p"/>
                  </m:rPr>
                  <w:rPr>
                    <w:rFonts w:ascii="Cambria Math" w:hAnsi="Cambria Math" w:cs="Arial"/>
                  </w:rPr>
                  <m:t>Δ</m:t>
                </m:r>
                <m:r>
                  <w:rPr>
                    <w:rFonts w:ascii="Cambria Math" w:hAnsi="Cambria Math" w:cs="Arial"/>
                  </w:rPr>
                  <m:t>c=</m:t>
                </m:r>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c</m:t>
                    </m:r>
                  </m:e>
                  <m:sub>
                    <m:r>
                      <w:rPr>
                        <w:rFonts w:ascii="Cambria Math" w:hAnsi="Cambria Math" w:cs="Arial"/>
                      </w:rPr>
                      <m:t>f</m:t>
                    </m:r>
                  </m:sub>
                  <m:sup>
                    <m:r>
                      <w:rPr>
                        <w:rFonts w:ascii="Cambria Math" w:hAnsi="Cambria Math" w:cs="Arial"/>
                      </w:rPr>
                      <m:t>*</m:t>
                    </m:r>
                  </m:sup>
                </m:sSubSup>
                <m:r>
                  <w:rPr>
                    <w:rFonts w:ascii="Cambria Math" w:hAnsi="Cambria Math" w:cs="Arial"/>
                  </w:rPr>
                  <m:t>(T)</m:t>
                </m:r>
              </m:oMath>
            </m:oMathPara>
          </w:p>
        </w:tc>
        <w:tc>
          <w:tcPr>
            <w:tcW w:w="801" w:type="dxa"/>
            <w:shd w:val="clear" w:color="auto" w:fill="auto"/>
            <w:vAlign w:val="center"/>
          </w:tcPr>
          <w:p w14:paraId="58BA8A46" w14:textId="6C25237B" w:rsidR="009B3CD2" w:rsidRPr="00B57B36" w:rsidRDefault="009B3CD2" w:rsidP="009C4136">
            <w:pPr>
              <w:pStyle w:val="CETEquation"/>
              <w:jc w:val="right"/>
            </w:pPr>
            <w:r w:rsidRPr="00B57B36">
              <w:t>(</w:t>
            </w:r>
            <w:r w:rsidR="00C3411C">
              <w:t>2</w:t>
            </w:r>
            <w:r w:rsidRPr="00B57B36">
              <w:t>)</w:t>
            </w:r>
          </w:p>
        </w:tc>
      </w:tr>
    </w:tbl>
    <w:p w14:paraId="4C963D10" w14:textId="3B7093E0" w:rsidR="0045675A" w:rsidRDefault="00805D54" w:rsidP="009B3CD2">
      <w:pPr>
        <w:pStyle w:val="CETBodytext"/>
        <w:ind w:left="720"/>
      </w:pPr>
      <w:r>
        <w:t>The crystal grow</w:t>
      </w:r>
      <w:r w:rsidR="00272028">
        <w:t>th</w:t>
      </w:r>
      <w:r>
        <w:t xml:space="preserve"> can be </w:t>
      </w:r>
      <w:proofErr w:type="spellStart"/>
      <w:r>
        <w:t>form</w:t>
      </w:r>
      <w:r w:rsidR="0049229B">
        <w:t>a</w:t>
      </w:r>
      <w:r w:rsidR="00FB773E">
        <w:t>li</w:t>
      </w:r>
      <w:r w:rsidR="0049229B">
        <w:t>s</w:t>
      </w:r>
      <w:r w:rsidR="00FB773E">
        <w:t>ed</w:t>
      </w:r>
      <w:proofErr w:type="spellEnd"/>
      <w:r w:rsidR="00FB773E">
        <w:t xml:space="preserve"> </w:t>
      </w:r>
      <w:r w:rsidR="0049229B">
        <w:t xml:space="preserve">in </w:t>
      </w:r>
      <w:r w:rsidR="00FB773E">
        <w:t>the follow</w:t>
      </w:r>
      <w:r w:rsidR="0049229B">
        <w:t>ing</w:t>
      </w:r>
      <w:r w:rsidR="00FB773E">
        <w:t xml:space="preserve"> </w:t>
      </w:r>
      <w:r w:rsidR="00FB773E" w:rsidRPr="00B63CA0">
        <w:t xml:space="preserve">(Eq </w:t>
      </w:r>
      <w:r w:rsidR="00B63CA0">
        <w:t>3</w:t>
      </w:r>
      <w:r w:rsidR="00FB773E" w:rsidRPr="00B63CA0">
        <w:t>).</w:t>
      </w:r>
    </w:p>
    <w:tbl>
      <w:tblPr>
        <w:tblW w:w="5000" w:type="pct"/>
        <w:tblLook w:val="04A0" w:firstRow="1" w:lastRow="0" w:firstColumn="1" w:lastColumn="0" w:noHBand="0" w:noVBand="1"/>
      </w:tblPr>
      <w:tblGrid>
        <w:gridCol w:w="7985"/>
        <w:gridCol w:w="802"/>
      </w:tblGrid>
      <w:tr w:rsidR="003B0BD5" w:rsidRPr="00B57B36" w14:paraId="25727A73" w14:textId="77777777" w:rsidTr="006B244B">
        <w:tc>
          <w:tcPr>
            <w:tcW w:w="7976" w:type="dxa"/>
            <w:shd w:val="clear" w:color="auto" w:fill="auto"/>
            <w:vAlign w:val="center"/>
          </w:tcPr>
          <w:p w14:paraId="34FB1B8E" w14:textId="2CF453AF" w:rsidR="003B0BD5" w:rsidRPr="00615948" w:rsidRDefault="00FD1455" w:rsidP="003B0BD5">
            <w:pPr>
              <w:pStyle w:val="CETEquation"/>
              <w:tabs>
                <w:tab w:val="clear" w:pos="7100"/>
              </w:tabs>
              <w:rPr>
                <w:rFonts w:cs="Arial"/>
              </w:rPr>
            </w:pPr>
            <m:oMathPara>
              <m:oMathParaPr>
                <m:jc m:val="left"/>
              </m:oMathParaPr>
              <m:oMath>
                <m:sSub>
                  <m:sSubPr>
                    <m:ctrlPr>
                      <w:rPr>
                        <w:rFonts w:ascii="Cambria Math" w:hAnsi="Cambria Math" w:cs="Arial"/>
                        <w:i/>
                      </w:rPr>
                    </m:ctrlPr>
                  </m:sSubPr>
                  <m:e>
                    <m:r>
                      <w:rPr>
                        <w:rFonts w:ascii="Cambria Math" w:hAnsi="Cambria Math" w:cs="Arial"/>
                      </w:rPr>
                      <m:t>v</m:t>
                    </m:r>
                  </m:e>
                  <m:sub>
                    <m:r>
                      <w:rPr>
                        <w:rFonts w:ascii="Cambria Math" w:hAnsi="Cambria Math" w:cs="Arial"/>
                      </w:rPr>
                      <m:t>r</m:t>
                    </m:r>
                    <m:r>
                      <w:rPr>
                        <w:rFonts w:ascii="Cambria Math" w:hAnsi="Cambria Math" w:cs="Arial"/>
                      </w:rPr>
                      <m:t xml:space="preserve"> </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g</m:t>
                    </m:r>
                  </m:sub>
                </m:sSub>
                <m:r>
                  <w:rPr>
                    <w:rFonts w:ascii="Cambria Math" w:hAnsi="Cambria Math" w:cs="Arial"/>
                  </w:rPr>
                  <m:t>Δ</m:t>
                </m:r>
                <m:sSup>
                  <m:sSupPr>
                    <m:ctrlPr>
                      <w:rPr>
                        <w:rFonts w:ascii="Cambria Math" w:hAnsi="Cambria Math" w:cs="Arial"/>
                        <w:i/>
                      </w:rPr>
                    </m:ctrlPr>
                  </m:sSupPr>
                  <m:e>
                    <m:r>
                      <w:rPr>
                        <w:rFonts w:ascii="Cambria Math" w:hAnsi="Cambria Math" w:cs="Arial"/>
                      </w:rPr>
                      <m:t>c</m:t>
                    </m:r>
                  </m:e>
                  <m:sup>
                    <m:r>
                      <w:rPr>
                        <w:rFonts w:ascii="Cambria Math" w:hAnsi="Cambria Math" w:cs="Arial"/>
                      </w:rPr>
                      <m:t>g</m:t>
                    </m:r>
                  </m:sup>
                </m:sSup>
                <m:r>
                  <w:rPr>
                    <w:rFonts w:ascii="Cambria Math" w:hAnsi="Cambria Math" w:cs="Arial"/>
                  </w:rPr>
                  <m:t>(1 +</m:t>
                </m:r>
                <m:r>
                  <w:rPr>
                    <w:rFonts w:ascii="Cambria Math" w:hAnsi="Cambria Math" w:cs="Arial"/>
                  </w:rPr>
                  <m:t>αr</m:t>
                </m:r>
                <m:r>
                  <w:rPr>
                    <w:rFonts w:ascii="Cambria Math" w:hAnsi="Cambria Math" w:cs="Arial"/>
                  </w:rPr>
                  <m:t xml:space="preserve"> )</m:t>
                </m:r>
              </m:oMath>
            </m:oMathPara>
          </w:p>
        </w:tc>
        <w:tc>
          <w:tcPr>
            <w:tcW w:w="801" w:type="dxa"/>
            <w:shd w:val="clear" w:color="auto" w:fill="auto"/>
            <w:vAlign w:val="center"/>
          </w:tcPr>
          <w:p w14:paraId="205CDC0C" w14:textId="0DA30D2F" w:rsidR="003B0BD5" w:rsidRPr="00B57B36" w:rsidRDefault="003B0BD5" w:rsidP="009C4136">
            <w:pPr>
              <w:pStyle w:val="CETEquation"/>
              <w:jc w:val="right"/>
            </w:pPr>
            <w:r w:rsidRPr="00B57B36">
              <w:t>(</w:t>
            </w:r>
            <w:r w:rsidR="00C3411C">
              <w:t>3</w:t>
            </w:r>
            <w:r w:rsidRPr="00B57B36">
              <w:t>)</w:t>
            </w:r>
          </w:p>
        </w:tc>
      </w:tr>
    </w:tbl>
    <w:p w14:paraId="0DE1591C" w14:textId="23A6CC4E" w:rsidR="000B1683" w:rsidRDefault="000B1683" w:rsidP="00E44434">
      <w:pPr>
        <w:pStyle w:val="CETBodytext"/>
        <w:numPr>
          <w:ilvl w:val="0"/>
          <w:numId w:val="16"/>
        </w:numPr>
      </w:pPr>
      <w:r w:rsidRPr="000B1683">
        <w:t>Nucleation</w:t>
      </w:r>
      <w:r w:rsidR="007E61A9">
        <w:t xml:space="preserve"> </w:t>
      </w:r>
      <w:r w:rsidR="007E61A9" w:rsidRPr="00896459">
        <w:t>(</w:t>
      </w:r>
      <m:oMath>
        <m:r>
          <w:rPr>
            <w:rFonts w:ascii="Cambria Math" w:hAnsi="Cambria Math"/>
          </w:rPr>
          <m:t>B</m:t>
        </m:r>
      </m:oMath>
      <w:r w:rsidR="007E61A9" w:rsidRPr="00896459">
        <w:t>)</w:t>
      </w:r>
      <w:r w:rsidRPr="000B1683">
        <w:t xml:space="preserve"> consists of primary</w:t>
      </w:r>
      <w:r w:rsidR="001F3122">
        <w:t xml:space="preserve"> (</w:t>
      </w:r>
      <m:oMath>
        <m:sSub>
          <m:sSubPr>
            <m:ctrlPr>
              <w:rPr>
                <w:rFonts w:ascii="Cambria Math" w:hAnsi="Cambria Math"/>
                <w:i/>
              </w:rPr>
            </m:ctrlPr>
          </m:sSubPr>
          <m:e>
            <m:r>
              <w:rPr>
                <w:rFonts w:ascii="Cambria Math" w:hAnsi="Cambria Math"/>
              </w:rPr>
              <m:t>B</m:t>
            </m:r>
          </m:e>
          <m:sub>
            <m:r>
              <w:rPr>
                <w:rFonts w:ascii="Cambria Math" w:hAnsi="Cambria Math"/>
              </w:rPr>
              <m:t>p</m:t>
            </m:r>
          </m:sub>
        </m:sSub>
      </m:oMath>
      <w:r w:rsidR="001F3122">
        <w:t>)</w:t>
      </w:r>
      <w:r w:rsidRPr="000B1683">
        <w:t xml:space="preserve"> and secondary</w:t>
      </w:r>
      <w:r w:rsidR="001F3122">
        <w:t xml:space="preserve"> (</w:t>
      </w:r>
      <m:oMath>
        <m:sSub>
          <m:sSubPr>
            <m:ctrlPr>
              <w:rPr>
                <w:rFonts w:ascii="Cambria Math" w:hAnsi="Cambria Math"/>
                <w:i/>
              </w:rPr>
            </m:ctrlPr>
          </m:sSubPr>
          <m:e>
            <m:r>
              <w:rPr>
                <w:rFonts w:ascii="Cambria Math" w:hAnsi="Cambria Math"/>
              </w:rPr>
              <m:t>B</m:t>
            </m:r>
          </m:e>
          <m:sub>
            <m:r>
              <w:rPr>
                <w:rFonts w:ascii="Cambria Math" w:hAnsi="Cambria Math"/>
              </w:rPr>
              <m:t>s</m:t>
            </m:r>
          </m:sub>
        </m:sSub>
      </m:oMath>
      <w:r w:rsidR="001F3122">
        <w:t>)</w:t>
      </w:r>
      <w:r w:rsidRPr="000B1683">
        <w:t xml:space="preserve"> nucleation</w:t>
      </w:r>
      <w:r w:rsidR="00AE59A7">
        <w:t xml:space="preserve"> and both phenomena can be </w:t>
      </w:r>
      <w:proofErr w:type="spellStart"/>
      <w:r w:rsidR="00AE59A7">
        <w:t>formali</w:t>
      </w:r>
      <w:r w:rsidR="0049229B">
        <w:t>s</w:t>
      </w:r>
      <w:r w:rsidR="00AE59A7">
        <w:t>ed</w:t>
      </w:r>
      <w:proofErr w:type="spellEnd"/>
      <w:r w:rsidR="00AE59A7">
        <w:t xml:space="preserve"> with a phenomenology power law equation. </w:t>
      </w:r>
      <w:r w:rsidR="00C60C1C" w:rsidRPr="00C60C1C">
        <w:t>In the case of primary nucleation, the nucleation rate depends only on supersaturation</w:t>
      </w:r>
      <w:r w:rsidR="00005977">
        <w:t xml:space="preserve"> (</w:t>
      </w:r>
      <m:oMath>
        <m:r>
          <m:rPr>
            <m:sty m:val="p"/>
          </m:rPr>
          <w:rPr>
            <w:rFonts w:ascii="Cambria Math" w:hAnsi="Cambria Math"/>
          </w:rPr>
          <m:t>Δ</m:t>
        </m:r>
        <m:r>
          <w:rPr>
            <w:rFonts w:ascii="Cambria Math" w:hAnsi="Cambria Math"/>
          </w:rPr>
          <m:t>c</m:t>
        </m:r>
      </m:oMath>
      <w:r w:rsidR="00005977">
        <w:t>)</w:t>
      </w:r>
      <w:r w:rsidR="00C60C1C" w:rsidRPr="00C60C1C">
        <w:t>. In contrast, in the case of secondary nucleation, the volume of the solid crystals</w:t>
      </w:r>
      <w:r w:rsidR="001F3122">
        <w:t xml:space="preserve"> (</w:t>
      </w:r>
      <m:oMath>
        <m:sSub>
          <m:sSubPr>
            <m:ctrlPr>
              <w:rPr>
                <w:rFonts w:ascii="Cambria Math" w:hAnsi="Cambria Math"/>
                <w:i/>
              </w:rPr>
            </m:ctrlPr>
          </m:sSubPr>
          <m:e>
            <m:r>
              <w:rPr>
                <w:rFonts w:ascii="Cambria Math" w:hAnsi="Cambria Math"/>
              </w:rPr>
              <m:t>V</m:t>
            </m:r>
          </m:e>
          <m:sub>
            <m:r>
              <w:rPr>
                <w:rFonts w:ascii="Cambria Math" w:hAnsi="Cambria Math"/>
              </w:rPr>
              <m:t>s</m:t>
            </m:r>
          </m:sub>
        </m:sSub>
      </m:oMath>
      <w:r w:rsidR="001F3122">
        <w:t>)</w:t>
      </w:r>
      <w:r w:rsidR="00C60C1C" w:rsidRPr="00C60C1C">
        <w:t xml:space="preserve"> </w:t>
      </w:r>
      <w:r w:rsidR="0049229B">
        <w:t>influences</w:t>
      </w:r>
      <w:r w:rsidR="00C60C1C" w:rsidRPr="00C60C1C">
        <w:t xml:space="preserve"> the rate of nucleation</w:t>
      </w:r>
      <w:r w:rsidR="00C60C1C">
        <w:t xml:space="preserve">. </w:t>
      </w:r>
      <w:r w:rsidR="00E44434">
        <w:t>The</w:t>
      </w:r>
      <w:r w:rsidR="00146EB3">
        <w:t xml:space="preserve"> </w:t>
      </w:r>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 xml:space="preserve">, </m:t>
        </m:r>
        <m:sSub>
          <m:sSubPr>
            <m:ctrlPr>
              <w:rPr>
                <w:rFonts w:ascii="Cambria Math" w:hAnsi="Cambria Math"/>
                <w:i/>
              </w:rPr>
            </m:ctrlPr>
          </m:sSubPr>
          <m:e>
            <m:r>
              <w:rPr>
                <w:rFonts w:ascii="Cambria Math" w:hAnsi="Cambria Math"/>
              </w:rPr>
              <m:t>p,k</m:t>
            </m:r>
          </m:e>
          <m:sub>
            <m:r>
              <w:rPr>
                <w:rFonts w:ascii="Cambria Math" w:hAnsi="Cambria Math"/>
              </w:rPr>
              <m:t>s</m:t>
            </m:r>
          </m:sub>
        </m:sSub>
        <m:r>
          <w:rPr>
            <w:rFonts w:ascii="Cambria Math" w:hAnsi="Cambria Math"/>
          </w:rPr>
          <m:t xml:space="preserve"> </m:t>
        </m:r>
      </m:oMath>
      <w:r w:rsidR="00E44434">
        <w:t xml:space="preserve">and </w:t>
      </w:r>
      <m:oMath>
        <m:r>
          <w:rPr>
            <w:rFonts w:ascii="Cambria Math" w:hAnsi="Cambria Math"/>
          </w:rPr>
          <m:t>s</m:t>
        </m:r>
      </m:oMath>
      <w:r w:rsidR="00E44434">
        <w:t xml:space="preserve"> are greater than zero and constants. The crystal grown can be </w:t>
      </w:r>
      <w:proofErr w:type="spellStart"/>
      <w:r w:rsidR="00E44434">
        <w:t>form</w:t>
      </w:r>
      <w:r w:rsidR="0049229B">
        <w:t>a</w:t>
      </w:r>
      <w:r w:rsidR="00E44434">
        <w:t>li</w:t>
      </w:r>
      <w:r w:rsidR="0049229B">
        <w:t>s</w:t>
      </w:r>
      <w:r w:rsidR="00E44434">
        <w:t>ed</w:t>
      </w:r>
      <w:proofErr w:type="spellEnd"/>
      <w:r w:rsidR="00E44434">
        <w:t xml:space="preserve"> </w:t>
      </w:r>
      <w:r w:rsidR="0049229B">
        <w:t xml:space="preserve">in </w:t>
      </w:r>
      <w:r w:rsidR="00E44434">
        <w:t>the follow</w:t>
      </w:r>
      <w:r w:rsidR="0049229B">
        <w:t>ing</w:t>
      </w:r>
      <w:r w:rsidR="00E44434">
        <w:t xml:space="preserve"> </w:t>
      </w:r>
      <w:r w:rsidR="00E44434" w:rsidRPr="004E1925">
        <w:t xml:space="preserve">(Eq </w:t>
      </w:r>
      <w:r w:rsidR="004E1925" w:rsidRPr="004E1925">
        <w:t>4</w:t>
      </w:r>
      <w:r w:rsidR="00E44434" w:rsidRPr="004E1925">
        <w:t>).</w:t>
      </w:r>
    </w:p>
    <w:tbl>
      <w:tblPr>
        <w:tblW w:w="5000" w:type="pct"/>
        <w:tblLook w:val="04A0" w:firstRow="1" w:lastRow="0" w:firstColumn="1" w:lastColumn="0" w:noHBand="0" w:noVBand="1"/>
      </w:tblPr>
      <w:tblGrid>
        <w:gridCol w:w="7985"/>
        <w:gridCol w:w="802"/>
      </w:tblGrid>
      <w:tr w:rsidR="004935E6" w:rsidRPr="00B57B36" w14:paraId="14CAF920" w14:textId="77777777" w:rsidTr="006B244B">
        <w:tc>
          <w:tcPr>
            <w:tcW w:w="7976" w:type="dxa"/>
            <w:shd w:val="clear" w:color="auto" w:fill="auto"/>
            <w:vAlign w:val="center"/>
          </w:tcPr>
          <w:p w14:paraId="3DEF4021" w14:textId="229B6FD6" w:rsidR="004935E6" w:rsidRPr="004935E6" w:rsidRDefault="00FD1455" w:rsidP="009C4136">
            <w:pPr>
              <w:pStyle w:val="CETEquation"/>
              <w:tabs>
                <w:tab w:val="clear" w:pos="7100"/>
              </w:tabs>
              <w:rPr>
                <w:rFonts w:cs="Arial"/>
              </w:rPr>
            </w:pPr>
            <m:oMathPara>
              <m:oMathParaPr>
                <m:jc m:val="left"/>
              </m:oMathParaPr>
              <m:oMath>
                <m:sSub>
                  <m:sSubPr>
                    <m:ctrlPr>
                      <w:rPr>
                        <w:rFonts w:ascii="Cambria Math" w:hAnsi="Cambria Math" w:cs="Arial"/>
                        <w:i/>
                      </w:rPr>
                    </m:ctrlPr>
                  </m:sSubPr>
                  <m:e>
                    <m:r>
                      <w:rPr>
                        <w:rFonts w:ascii="Cambria Math" w:hAnsi="Cambria Math" w:cs="Arial"/>
                      </w:rPr>
                      <m:t>B</m:t>
                    </m:r>
                    <m:r>
                      <w:rPr>
                        <w:rFonts w:ascii="Cambria Math" w:hAnsi="Cambria Math" w:cs="Arial"/>
                      </w:rPr>
                      <m:t xml:space="preserve">= </m:t>
                    </m:r>
                    <m:r>
                      <w:rPr>
                        <w:rFonts w:ascii="Cambria Math" w:hAnsi="Cambria Math" w:cs="Arial"/>
                      </w:rPr>
                      <m:t>B</m:t>
                    </m:r>
                  </m:e>
                  <m:sub>
                    <m:r>
                      <w:rPr>
                        <w:rFonts w:ascii="Cambria Math" w:hAnsi="Cambria Math" w:cs="Arial"/>
                      </w:rPr>
                      <m:t>p</m:t>
                    </m:r>
                  </m:sub>
                </m:sSub>
                <m:r>
                  <w:rPr>
                    <w:rFonts w:ascii="Cambria Math" w:hAnsi="Cambria Math" w:cs="Arial"/>
                  </w:rPr>
                  <m:t>+</m:t>
                </m:r>
                <m:sSub>
                  <m:sSubPr>
                    <m:ctrlPr>
                      <w:rPr>
                        <w:rFonts w:ascii="Cambria Math" w:hAnsi="Cambria Math" w:cs="Arial"/>
                        <w:i/>
                      </w:rPr>
                    </m:ctrlPr>
                  </m:sSubPr>
                  <m:e>
                    <m:r>
                      <w:rPr>
                        <w:rFonts w:ascii="Cambria Math" w:hAnsi="Cambria Math" w:cs="Arial"/>
                      </w:rPr>
                      <m:t>B</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k</m:t>
                    </m:r>
                  </m:e>
                  <m:sub>
                    <m:r>
                      <w:rPr>
                        <w:rFonts w:ascii="Cambria Math" w:hAnsi="Cambria Math" w:cs="Arial"/>
                      </w:rPr>
                      <m:t>p</m:t>
                    </m:r>
                    <m:r>
                      <w:rPr>
                        <w:rFonts w:ascii="Cambria Math" w:hAnsi="Cambria Math" w:cs="Arial"/>
                      </w:rPr>
                      <m:t xml:space="preserve"> </m:t>
                    </m:r>
                  </m:sub>
                </m:sSub>
                <m:r>
                  <m:rPr>
                    <m:sty m:val="p"/>
                  </m:rPr>
                  <w:rPr>
                    <w:rFonts w:ascii="Cambria Math" w:hAnsi="Cambria Math" w:cs="Arial"/>
                  </w:rPr>
                  <m:t>Δ</m:t>
                </m:r>
                <m:sSup>
                  <m:sSupPr>
                    <m:ctrlPr>
                      <w:rPr>
                        <w:rFonts w:ascii="Cambria Math" w:hAnsi="Cambria Math" w:cs="Arial"/>
                        <w:i/>
                      </w:rPr>
                    </m:ctrlPr>
                  </m:sSupPr>
                  <m:e>
                    <m:r>
                      <w:rPr>
                        <w:rFonts w:ascii="Cambria Math" w:hAnsi="Cambria Math" w:cs="Arial"/>
                      </w:rPr>
                      <m:t>c</m:t>
                    </m:r>
                  </m:e>
                  <m:sup>
                    <m:r>
                      <w:rPr>
                        <w:rFonts w:ascii="Cambria Math" w:hAnsi="Cambria Math" w:cs="Arial"/>
                      </w:rPr>
                      <m:t>p</m:t>
                    </m:r>
                  </m:sup>
                </m:sSup>
                <m:sSub>
                  <m:sSubPr>
                    <m:ctrlPr>
                      <w:rPr>
                        <w:rFonts w:ascii="Cambria Math" w:hAnsi="Cambria Math" w:cs="Arial"/>
                        <w:i/>
                      </w:rPr>
                    </m:ctrlPr>
                  </m:sSubPr>
                  <m:e>
                    <m:r>
                      <w:rPr>
                        <w:rFonts w:ascii="Cambria Math" w:hAnsi="Cambria Math" w:cs="Arial"/>
                      </w:rPr>
                      <m:t xml:space="preserve">+ </m:t>
                    </m:r>
                    <m:r>
                      <w:rPr>
                        <w:rFonts w:ascii="Cambria Math" w:hAnsi="Cambria Math" w:cs="Arial"/>
                      </w:rPr>
                      <m:t>k</m:t>
                    </m:r>
                  </m:e>
                  <m:sub>
                    <m:r>
                      <w:rPr>
                        <w:rFonts w:ascii="Cambria Math" w:hAnsi="Cambria Math" w:cs="Arial"/>
                      </w:rPr>
                      <m:t>s</m:t>
                    </m:r>
                  </m:sub>
                </m:sSub>
                <m:r>
                  <m:rPr>
                    <m:sty m:val="p"/>
                  </m:rPr>
                  <w:rPr>
                    <w:rFonts w:ascii="Cambria Math" w:hAnsi="Cambria Math" w:cs="Arial"/>
                  </w:rPr>
                  <m:t>Δ</m:t>
                </m:r>
                <m:sSup>
                  <m:sSupPr>
                    <m:ctrlPr>
                      <w:rPr>
                        <w:rFonts w:ascii="Cambria Math" w:hAnsi="Cambria Math" w:cs="Arial"/>
                        <w:i/>
                      </w:rPr>
                    </m:ctrlPr>
                  </m:sSupPr>
                  <m:e>
                    <m:r>
                      <w:rPr>
                        <w:rFonts w:ascii="Cambria Math" w:hAnsi="Cambria Math" w:cs="Arial"/>
                      </w:rPr>
                      <m:t>c</m:t>
                    </m:r>
                  </m:e>
                  <m:sup>
                    <m:r>
                      <w:rPr>
                        <w:rFonts w:ascii="Cambria Math" w:hAnsi="Cambria Math" w:cs="Arial"/>
                      </w:rPr>
                      <m:t>s</m:t>
                    </m:r>
                  </m:sup>
                </m:sSup>
                <m:sSubSup>
                  <m:sSubSupPr>
                    <m:ctrlPr>
                      <w:rPr>
                        <w:rFonts w:ascii="Cambria Math" w:hAnsi="Cambria Math" w:cs="Arial"/>
                        <w:i/>
                      </w:rPr>
                    </m:ctrlPr>
                  </m:sSubSupPr>
                  <m:e>
                    <m:r>
                      <w:rPr>
                        <w:rFonts w:ascii="Cambria Math" w:hAnsi="Cambria Math" w:cs="Arial"/>
                      </w:rPr>
                      <m:t>V</m:t>
                    </m:r>
                  </m:e>
                  <m:sub>
                    <m:r>
                      <w:rPr>
                        <w:rFonts w:ascii="Cambria Math" w:hAnsi="Cambria Math" w:cs="Arial"/>
                      </w:rPr>
                      <m:t>S</m:t>
                    </m:r>
                  </m:sub>
                  <m:sup>
                    <m:r>
                      <w:rPr>
                        <w:rFonts w:ascii="Cambria Math" w:hAnsi="Cambria Math" w:cs="Arial"/>
                      </w:rPr>
                      <m:t>ω</m:t>
                    </m:r>
                  </m:sup>
                </m:sSubSup>
                <m:r>
                  <w:rPr>
                    <w:rFonts w:ascii="Cambria Math" w:hAnsi="Cambria Math" w:cs="Arial"/>
                  </w:rPr>
                  <m:t xml:space="preserve"> </m:t>
                </m:r>
              </m:oMath>
            </m:oMathPara>
          </w:p>
        </w:tc>
        <w:tc>
          <w:tcPr>
            <w:tcW w:w="801" w:type="dxa"/>
            <w:shd w:val="clear" w:color="auto" w:fill="auto"/>
            <w:vAlign w:val="center"/>
          </w:tcPr>
          <w:p w14:paraId="1E7BF74D" w14:textId="27205968" w:rsidR="004935E6" w:rsidRPr="00B57B36" w:rsidRDefault="004935E6" w:rsidP="009C4136">
            <w:pPr>
              <w:pStyle w:val="CETEquation"/>
              <w:jc w:val="right"/>
            </w:pPr>
            <w:r w:rsidRPr="00B57B36">
              <w:t>(</w:t>
            </w:r>
            <w:r w:rsidR="00C3411C">
              <w:t>4</w:t>
            </w:r>
            <w:r w:rsidRPr="00B57B36">
              <w:t>)</w:t>
            </w:r>
          </w:p>
        </w:tc>
      </w:tr>
    </w:tbl>
    <w:p w14:paraId="3AA8F071" w14:textId="50F88F65" w:rsidR="004935E6" w:rsidRDefault="00FA1432" w:rsidP="009C4136">
      <w:pPr>
        <w:pStyle w:val="CETBodytext"/>
        <w:numPr>
          <w:ilvl w:val="0"/>
          <w:numId w:val="16"/>
        </w:numPr>
      </w:pPr>
      <w:r>
        <w:t xml:space="preserve">The suspension inside the </w:t>
      </w:r>
      <w:proofErr w:type="spellStart"/>
      <w:r>
        <w:t>crystalli</w:t>
      </w:r>
      <w:r w:rsidR="0049229B">
        <w:t>s</w:t>
      </w:r>
      <w:r>
        <w:t>er</w:t>
      </w:r>
      <w:proofErr w:type="spellEnd"/>
      <w:r>
        <w:t xml:space="preserve"> is perfectly mixed. </w:t>
      </w:r>
      <w:r w:rsidR="00965ABA">
        <w:t>Therefore, t</w:t>
      </w:r>
      <w:r>
        <w:t>he outlet stream has the same composition as the one inside the equipment.</w:t>
      </w:r>
    </w:p>
    <w:p w14:paraId="69D9F9B5" w14:textId="3A8E96F4" w:rsidR="00384613" w:rsidRDefault="005317CE" w:rsidP="009C4136">
      <w:pPr>
        <w:pStyle w:val="CETBodytext"/>
        <w:numPr>
          <w:ilvl w:val="0"/>
          <w:numId w:val="16"/>
        </w:numPr>
      </w:pPr>
      <w:r w:rsidRPr="005317CE">
        <w:t xml:space="preserve">For easy manageability, we introduce the crystal volume fraction, which denotes the </w:t>
      </w:r>
      <w:r w:rsidRPr="004E1925">
        <w:t>epsilon (Eq</w:t>
      </w:r>
      <w:r w:rsidR="004E1925">
        <w:t xml:space="preserve"> 5</w:t>
      </w:r>
      <w:r>
        <w:t>)</w:t>
      </w:r>
      <w:r w:rsidRPr="005317CE">
        <w:t>.</w:t>
      </w:r>
    </w:p>
    <w:tbl>
      <w:tblPr>
        <w:tblW w:w="5000" w:type="pct"/>
        <w:tblLook w:val="04A0" w:firstRow="1" w:lastRow="0" w:firstColumn="1" w:lastColumn="0" w:noHBand="0" w:noVBand="1"/>
      </w:tblPr>
      <w:tblGrid>
        <w:gridCol w:w="7985"/>
        <w:gridCol w:w="802"/>
      </w:tblGrid>
      <w:tr w:rsidR="005317CE" w:rsidRPr="00B57B36" w14:paraId="1802DAF6" w14:textId="77777777" w:rsidTr="006B244B">
        <w:tc>
          <w:tcPr>
            <w:tcW w:w="7976" w:type="dxa"/>
            <w:shd w:val="clear" w:color="auto" w:fill="auto"/>
            <w:vAlign w:val="center"/>
          </w:tcPr>
          <w:p w14:paraId="1245E679" w14:textId="48D1EAE8" w:rsidR="005317CE" w:rsidRPr="004935E6" w:rsidRDefault="005317CE" w:rsidP="009C4136">
            <w:pPr>
              <w:pStyle w:val="CETEquation"/>
              <w:tabs>
                <w:tab w:val="clear" w:pos="7100"/>
              </w:tabs>
              <w:rPr>
                <w:rFonts w:cs="Arial"/>
              </w:rPr>
            </w:pPr>
            <m:oMathPara>
              <m:oMathParaPr>
                <m:jc m:val="left"/>
              </m:oMathParaPr>
              <m:oMath>
                <m:r>
                  <w:rPr>
                    <w:rFonts w:ascii="Cambria Math" w:hAnsi="Cambria Math" w:cs="Arial"/>
                  </w:rPr>
                  <m:t>ϵ=</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num>
                  <m:den>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f</m:t>
                        </m:r>
                      </m:sub>
                    </m:sSub>
                    <m:r>
                      <w:rPr>
                        <w:rFonts w:ascii="Cambria Math" w:hAnsi="Cambria Math" w:cs="Arial"/>
                      </w:rPr>
                      <m:t xml:space="preserve"> </m:t>
                    </m:r>
                  </m:den>
                </m:f>
              </m:oMath>
            </m:oMathPara>
          </w:p>
        </w:tc>
        <w:tc>
          <w:tcPr>
            <w:tcW w:w="801" w:type="dxa"/>
            <w:shd w:val="clear" w:color="auto" w:fill="auto"/>
            <w:vAlign w:val="center"/>
          </w:tcPr>
          <w:p w14:paraId="1EA76CBA" w14:textId="2B75D74F" w:rsidR="005317CE" w:rsidRPr="00B57B36" w:rsidRDefault="005317CE" w:rsidP="009C4136">
            <w:pPr>
              <w:pStyle w:val="CETEquation"/>
              <w:jc w:val="right"/>
            </w:pPr>
            <w:r w:rsidRPr="00B57B36">
              <w:t>(</w:t>
            </w:r>
            <w:r w:rsidR="00C3411C">
              <w:t>5</w:t>
            </w:r>
            <w:r w:rsidRPr="00B57B36">
              <w:t>)</w:t>
            </w:r>
          </w:p>
        </w:tc>
      </w:tr>
    </w:tbl>
    <w:p w14:paraId="4EB17716" w14:textId="0B41CEC8" w:rsidR="002D4B32" w:rsidRDefault="0013739E" w:rsidP="002D4B32">
      <w:pPr>
        <w:pStyle w:val="CETBodytext"/>
      </w:pPr>
      <w:r>
        <w:t xml:space="preserve">Considering </w:t>
      </w:r>
      <w:r w:rsidR="00A061E1">
        <w:t>these assumptions</w:t>
      </w:r>
      <w:r>
        <w:t xml:space="preserve">, </w:t>
      </w:r>
      <w:r w:rsidRPr="00B12A34">
        <w:t xml:space="preserve">Eq </w:t>
      </w:r>
      <w:r w:rsidR="007F33A0">
        <w:t>(</w:t>
      </w:r>
      <w:r w:rsidRPr="00B12A34">
        <w:t>1</w:t>
      </w:r>
      <w:r w:rsidR="007F33A0">
        <w:t>)</w:t>
      </w:r>
      <w:r>
        <w:t xml:space="preserve"> </w:t>
      </w:r>
      <w:r w:rsidR="00356430" w:rsidRPr="00356430">
        <w:t>takes the following form</w:t>
      </w:r>
      <w:r w:rsidR="00356430">
        <w:t xml:space="preserve"> </w:t>
      </w:r>
      <w:r w:rsidR="00356430" w:rsidRPr="00B12A34">
        <w:t xml:space="preserve">(Eq </w:t>
      </w:r>
      <w:r w:rsidR="00B12A34" w:rsidRPr="00B12A34">
        <w:t>6</w:t>
      </w:r>
      <w:r w:rsidR="00356430" w:rsidRPr="00B12A34">
        <w:t>)</w:t>
      </w:r>
    </w:p>
    <w:tbl>
      <w:tblPr>
        <w:tblW w:w="5000" w:type="pct"/>
        <w:tblLook w:val="04A0" w:firstRow="1" w:lastRow="0" w:firstColumn="1" w:lastColumn="0" w:noHBand="0" w:noVBand="1"/>
      </w:tblPr>
      <w:tblGrid>
        <w:gridCol w:w="7985"/>
        <w:gridCol w:w="802"/>
      </w:tblGrid>
      <w:tr w:rsidR="00356430" w:rsidRPr="00B57B36" w14:paraId="18BD3C2E" w14:textId="77777777" w:rsidTr="006B244B">
        <w:tc>
          <w:tcPr>
            <w:tcW w:w="7976" w:type="dxa"/>
            <w:shd w:val="clear" w:color="auto" w:fill="auto"/>
            <w:vAlign w:val="center"/>
          </w:tcPr>
          <w:p w14:paraId="1BF53242" w14:textId="21746522" w:rsidR="00356430" w:rsidRPr="00B7724E" w:rsidRDefault="00FD1455" w:rsidP="009C4136">
            <w:pPr>
              <w:pStyle w:val="CETEquation"/>
              <w:tabs>
                <w:tab w:val="clear" w:pos="7100"/>
              </w:tabs>
              <w:rPr>
                <w:rFonts w:cs="Arial"/>
                <w:i/>
              </w:rPr>
            </w:pPr>
            <m:oMathPara>
              <m:oMathParaPr>
                <m:jc m:val="left"/>
              </m:oMathParaPr>
              <m:oMath>
                <m:f>
                  <m:fPr>
                    <m:ctrlPr>
                      <w:rPr>
                        <w:rFonts w:ascii="Cambria Math" w:hAnsi="Cambria Math" w:cs="Arial"/>
                        <w:i/>
                      </w:rPr>
                    </m:ctrlPr>
                  </m:fPr>
                  <m:num>
                    <m:r>
                      <w:rPr>
                        <w:rFonts w:ascii="Cambria Math" w:hAnsi="Cambria Math" w:cs="Arial"/>
                      </w:rPr>
                      <m:t>∂Ψ</m:t>
                    </m:r>
                    <m:r>
                      <w:rPr>
                        <w:rFonts w:ascii="Cambria Math" w:hAnsi="Cambria Math" w:cs="Arial"/>
                      </w:rPr>
                      <m:t>(</m:t>
                    </m:r>
                    <m:r>
                      <w:rPr>
                        <w:rFonts w:ascii="Cambria Math" w:hAnsi="Cambria Math" w:cs="Arial"/>
                      </w:rPr>
                      <m:t>r</m:t>
                    </m:r>
                    <m:r>
                      <w:rPr>
                        <w:rFonts w:ascii="Cambria Math" w:hAnsi="Cambria Math" w:cs="Arial"/>
                      </w:rPr>
                      <m:t>,</m:t>
                    </m:r>
                    <m:r>
                      <w:rPr>
                        <w:rFonts w:ascii="Cambria Math" w:hAnsi="Cambria Math" w:cs="Arial"/>
                      </w:rPr>
                      <m:t>t</m:t>
                    </m:r>
                    <m:r>
                      <w:rPr>
                        <w:rFonts w:ascii="Cambria Math" w:hAnsi="Cambria Math" w:cs="Arial"/>
                      </w:rPr>
                      <m:t>)</m:t>
                    </m:r>
                  </m:num>
                  <m:den>
                    <m:r>
                      <w:rPr>
                        <w:rFonts w:ascii="Cambria Math" w:hAnsi="Cambria Math" w:cs="Arial"/>
                      </w:rPr>
                      <m:t>∂t</m:t>
                    </m:r>
                  </m:den>
                </m:f>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f>
                  <m:fPr>
                    <m:ctrlPr>
                      <w:rPr>
                        <w:rFonts w:ascii="Cambria Math" w:hAnsi="Cambria Math" w:cs="Arial"/>
                        <w:i/>
                      </w:rPr>
                    </m:ctrlPr>
                  </m:fPr>
                  <m:num>
                    <m:r>
                      <w:rPr>
                        <w:rFonts w:ascii="Cambria Math" w:hAnsi="Cambria Math" w:cs="Arial"/>
                      </w:rPr>
                      <m:t>∂Ψ</m:t>
                    </m:r>
                    <m:r>
                      <w:rPr>
                        <w:rFonts w:ascii="Cambria Math" w:hAnsi="Cambria Math" w:cs="Arial"/>
                      </w:rPr>
                      <m:t>(</m:t>
                    </m:r>
                    <m:r>
                      <w:rPr>
                        <w:rFonts w:ascii="Cambria Math" w:hAnsi="Cambria Math" w:cs="Arial"/>
                      </w:rPr>
                      <m:t>r</m:t>
                    </m:r>
                    <m:r>
                      <w:rPr>
                        <w:rFonts w:ascii="Cambria Math" w:hAnsi="Cambria Math" w:cs="Arial"/>
                      </w:rPr>
                      <m:t>,</m:t>
                    </m:r>
                    <m:r>
                      <w:rPr>
                        <w:rFonts w:ascii="Cambria Math" w:hAnsi="Cambria Math" w:cs="Arial"/>
                      </w:rPr>
                      <m:t>t</m:t>
                    </m:r>
                    <m:r>
                      <w:rPr>
                        <w:rFonts w:ascii="Cambria Math" w:hAnsi="Cambria Math" w:cs="Arial"/>
                      </w:rPr>
                      <m:t>)</m:t>
                    </m:r>
                  </m:num>
                  <m:den>
                    <m:r>
                      <w:rPr>
                        <w:rFonts w:ascii="Cambria Math" w:hAnsi="Cambria Math" w:cs="Arial"/>
                      </w:rPr>
                      <m:t>∂r</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q</m:t>
                    </m:r>
                    <m:r>
                      <w:rPr>
                        <w:rFonts w:ascii="Cambria Math" w:hAnsi="Cambria Math" w:cs="Arial"/>
                      </w:rPr>
                      <m:t xml:space="preserve"> </m:t>
                    </m:r>
                    <m:r>
                      <w:rPr>
                        <w:rFonts w:ascii="Cambria Math" w:hAnsi="Cambria Math" w:cs="Arial"/>
                      </w:rPr>
                      <m:t>Ψ</m:t>
                    </m:r>
                    <m:r>
                      <w:rPr>
                        <w:rFonts w:ascii="Cambria Math" w:hAnsi="Cambria Math" w:cs="Arial"/>
                      </w:rPr>
                      <m:t>(</m:t>
                    </m:r>
                    <m:r>
                      <w:rPr>
                        <w:rFonts w:ascii="Cambria Math" w:hAnsi="Cambria Math" w:cs="Arial"/>
                      </w:rPr>
                      <m:t>r</m:t>
                    </m:r>
                    <m:r>
                      <w:rPr>
                        <w:rFonts w:ascii="Cambria Math" w:hAnsi="Cambria Math" w:cs="Arial"/>
                      </w:rPr>
                      <m:t>,</m:t>
                    </m:r>
                    <m:r>
                      <w:rPr>
                        <w:rFonts w:ascii="Cambria Math" w:hAnsi="Cambria Math" w:cs="Arial"/>
                      </w:rPr>
                      <m:t>t</m:t>
                    </m:r>
                    <m:r>
                      <w:rPr>
                        <w:rFonts w:ascii="Cambria Math" w:hAnsi="Cambria Math" w:cs="Arial"/>
                      </w:rPr>
                      <m:t>)</m:t>
                    </m:r>
                  </m:num>
                  <m:den>
                    <m:r>
                      <w:rPr>
                        <w:rFonts w:ascii="Cambria Math" w:hAnsi="Cambria Math" w:cs="Arial"/>
                      </w:rPr>
                      <m:t>V</m:t>
                    </m:r>
                  </m:den>
                </m:f>
                <m:r>
                  <w:rPr>
                    <w:rFonts w:ascii="Cambria Math" w:hAnsi="Cambria Math" w:cs="Arial"/>
                  </w:rPr>
                  <m:t>+</m:t>
                </m:r>
                <m:r>
                  <w:rPr>
                    <w:rFonts w:ascii="Cambria Math" w:hAnsi="Cambria Math" w:cs="Arial"/>
                  </w:rPr>
                  <m:t>B</m:t>
                </m:r>
                <m:r>
                  <w:rPr>
                    <w:rFonts w:ascii="Cambria Math" w:hAnsi="Cambria Math" w:cs="Arial"/>
                  </w:rPr>
                  <m:t xml:space="preserve"> [1-</m:t>
                </m:r>
                <m:r>
                  <w:rPr>
                    <w:rFonts w:ascii="Cambria Math" w:hAnsi="Cambria Math" w:cs="Arial"/>
                  </w:rPr>
                  <m:t>ϵ</m:t>
                </m:r>
                <m:r>
                  <w:rPr>
                    <w:rFonts w:ascii="Cambria Math" w:hAnsi="Cambria Math" w:cs="Arial"/>
                  </w:rPr>
                  <m:t>(</m:t>
                </m:r>
                <m:r>
                  <w:rPr>
                    <w:rFonts w:ascii="Cambria Math" w:hAnsi="Cambria Math" w:cs="Arial"/>
                  </w:rPr>
                  <m:t>t</m:t>
                </m:r>
                <m:r>
                  <w:rPr>
                    <w:rFonts w:ascii="Cambria Math" w:hAnsi="Cambria Math" w:cs="Arial"/>
                  </w:rPr>
                  <m:t>)]</m:t>
                </m:r>
                <m:r>
                  <w:rPr>
                    <w:rFonts w:ascii="Cambria Math" w:hAnsi="Cambria Math" w:cs="Arial"/>
                  </w:rPr>
                  <m:t>δ</m:t>
                </m:r>
                <m:r>
                  <w:rPr>
                    <w:rFonts w:ascii="Cambria Math" w:hAnsi="Cambria Math" w:cs="Arial"/>
                  </w:rPr>
                  <m:t>(</m:t>
                </m:r>
                <m:r>
                  <w:rPr>
                    <w:rFonts w:ascii="Cambria Math" w:hAnsi="Cambria Math" w:cs="Arial"/>
                  </w:rPr>
                  <m:t>r</m:t>
                </m:r>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0</m:t>
                    </m:r>
                  </m:sub>
                </m:sSub>
                <m:r>
                  <w:rPr>
                    <w:rFonts w:ascii="Cambria Math" w:hAnsi="Cambria Math" w:cs="Arial"/>
                  </w:rPr>
                  <m:t xml:space="preserve">)  </m:t>
                </m:r>
              </m:oMath>
            </m:oMathPara>
          </w:p>
        </w:tc>
        <w:tc>
          <w:tcPr>
            <w:tcW w:w="801" w:type="dxa"/>
            <w:shd w:val="clear" w:color="auto" w:fill="auto"/>
            <w:vAlign w:val="center"/>
          </w:tcPr>
          <w:p w14:paraId="2895DFF3" w14:textId="2457EBDE" w:rsidR="00356430" w:rsidRPr="00B57B36" w:rsidRDefault="00356430" w:rsidP="009C4136">
            <w:pPr>
              <w:pStyle w:val="CETEquation"/>
              <w:jc w:val="right"/>
            </w:pPr>
            <w:r w:rsidRPr="00B57B36">
              <w:t>(</w:t>
            </w:r>
            <w:r w:rsidR="00C3411C">
              <w:t>6</w:t>
            </w:r>
            <w:r w:rsidRPr="00B57B36">
              <w:t>)</w:t>
            </w:r>
          </w:p>
        </w:tc>
      </w:tr>
    </w:tbl>
    <w:p w14:paraId="7C0D8326" w14:textId="6DB3BDD6" w:rsidR="00AB46BE" w:rsidRDefault="004E600D" w:rsidP="002D4B32">
      <w:pPr>
        <w:pStyle w:val="CETBodytext"/>
      </w:pPr>
      <w:r w:rsidRPr="004E600D">
        <w:t>We want to design a model predictive control for the equipment</w:t>
      </w:r>
      <w:r w:rsidR="00965ABA">
        <w:t>,</w:t>
      </w:r>
      <w:r w:rsidRPr="004E600D">
        <w:t xml:space="preserve"> so we need a relatively fast </w:t>
      </w:r>
      <w:r w:rsidR="00FE1C7B">
        <w:t>solver method</w:t>
      </w:r>
      <w:r w:rsidR="00242092">
        <w:t>;</w:t>
      </w:r>
      <w:r w:rsidR="00E5212E" w:rsidRPr="00E5212E">
        <w:t xml:space="preserve"> therefore</w:t>
      </w:r>
      <w:r w:rsidR="00242092">
        <w:t>,</w:t>
      </w:r>
      <w:r w:rsidR="00E5212E" w:rsidRPr="00E5212E">
        <w:t xml:space="preserve"> we chose </w:t>
      </w:r>
      <w:r w:rsidR="00272028">
        <w:t>the</w:t>
      </w:r>
      <w:r w:rsidR="00E5212E" w:rsidRPr="00E5212E">
        <w:t xml:space="preserve"> moments method.</w:t>
      </w:r>
      <w:r w:rsidR="00162240">
        <w:t xml:space="preserve"> To describe the present </w:t>
      </w:r>
      <w:r w:rsidR="00595242">
        <w:t>system,</w:t>
      </w:r>
      <w:r w:rsidR="00162240">
        <w:t xml:space="preserve"> we need the </w:t>
      </w:r>
      <w:r w:rsidR="00595242">
        <w:t>first 3 moments.</w:t>
      </w:r>
      <w:r w:rsidR="00AB46BE">
        <w:t xml:space="preserve"> The definition of</w:t>
      </w:r>
      <w:r w:rsidR="00071FA8">
        <w:t xml:space="preserve"> the </w:t>
      </w:r>
      <w:proofErr w:type="spellStart"/>
      <w:r w:rsidR="00071FA8" w:rsidRPr="005F5522">
        <w:rPr>
          <w:i/>
          <w:iCs/>
        </w:rPr>
        <w:t>m</w:t>
      </w:r>
      <w:r w:rsidR="00071FA8" w:rsidRPr="005F5522">
        <w:t>th</w:t>
      </w:r>
      <w:proofErr w:type="spellEnd"/>
      <w:r w:rsidR="00AB46BE">
        <w:t xml:space="preserve"> moments can be </w:t>
      </w:r>
      <w:proofErr w:type="spellStart"/>
      <w:r w:rsidR="00AB46BE">
        <w:t>form</w:t>
      </w:r>
      <w:r w:rsidR="00242092">
        <w:t>a</w:t>
      </w:r>
      <w:r w:rsidR="00AB46BE">
        <w:t>li</w:t>
      </w:r>
      <w:r w:rsidR="0049229B">
        <w:t>s</w:t>
      </w:r>
      <w:r w:rsidR="00AB46BE">
        <w:t>ed</w:t>
      </w:r>
      <w:proofErr w:type="spellEnd"/>
      <w:r w:rsidR="00AB46BE">
        <w:t xml:space="preserve"> the follows </w:t>
      </w:r>
      <w:r w:rsidR="00AB46BE" w:rsidRPr="00B12A34">
        <w:t xml:space="preserve">(Eq </w:t>
      </w:r>
      <w:r w:rsidR="00B12A34" w:rsidRPr="00B12A34">
        <w:t>7</w:t>
      </w:r>
      <w:r w:rsidR="00AB46BE" w:rsidRPr="00B12A34">
        <w:t>)</w:t>
      </w:r>
      <w:r w:rsidR="00AB46BE">
        <w:t>.</w:t>
      </w:r>
    </w:p>
    <w:tbl>
      <w:tblPr>
        <w:tblW w:w="5000" w:type="pct"/>
        <w:tblLook w:val="04A0" w:firstRow="1" w:lastRow="0" w:firstColumn="1" w:lastColumn="0" w:noHBand="0" w:noVBand="1"/>
      </w:tblPr>
      <w:tblGrid>
        <w:gridCol w:w="7985"/>
        <w:gridCol w:w="802"/>
      </w:tblGrid>
      <w:tr w:rsidR="00DE6087" w:rsidRPr="00B57B36" w14:paraId="618499CA" w14:textId="77777777" w:rsidTr="006B244B">
        <w:tc>
          <w:tcPr>
            <w:tcW w:w="7976" w:type="dxa"/>
            <w:shd w:val="clear" w:color="auto" w:fill="auto"/>
            <w:vAlign w:val="center"/>
          </w:tcPr>
          <w:p w14:paraId="02536603" w14:textId="2CC73504" w:rsidR="00DE6087" w:rsidRPr="004935E6" w:rsidRDefault="00FD1455" w:rsidP="009C4136">
            <w:pPr>
              <w:pStyle w:val="CETEquation"/>
              <w:tabs>
                <w:tab w:val="clear" w:pos="7100"/>
              </w:tabs>
              <w:rPr>
                <w:rFonts w:cs="Arial"/>
              </w:rPr>
            </w:pPr>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μ</m:t>
                        </m:r>
                      </m:e>
                      <m:sub>
                        <m:r>
                          <w:rPr>
                            <w:rFonts w:ascii="Cambria Math" w:hAnsi="Cambria Math" w:cs="Arial"/>
                          </w:rPr>
                          <m:t>m</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0</m:t>
                        </m:r>
                      </m:sub>
                      <m:sup>
                        <m:r>
                          <w:rPr>
                            <w:rFonts w:ascii="Cambria Math" w:hAnsi="Cambria Math" w:cs="Arial"/>
                          </w:rPr>
                          <m:t xml:space="preserve">∞ </m:t>
                        </m:r>
                      </m:sup>
                      <m:e>
                        <m:sSup>
                          <m:sSupPr>
                            <m:ctrlPr>
                              <w:rPr>
                                <w:rFonts w:ascii="Cambria Math" w:hAnsi="Cambria Math" w:cs="Arial"/>
                                <w:i/>
                              </w:rPr>
                            </m:ctrlPr>
                          </m:sSupPr>
                          <m:e>
                            <m:r>
                              <w:rPr>
                                <w:rFonts w:ascii="Cambria Math" w:hAnsi="Cambria Math" w:cs="Arial"/>
                              </w:rPr>
                              <m:t>r</m:t>
                            </m:r>
                          </m:e>
                          <m:sup>
                            <m:r>
                              <w:rPr>
                                <w:rFonts w:ascii="Cambria Math" w:hAnsi="Cambria Math" w:cs="Arial"/>
                              </w:rPr>
                              <m:t>m</m:t>
                            </m:r>
                          </m:sup>
                        </m:sSup>
                        <m:r>
                          <w:rPr>
                            <w:rFonts w:ascii="Cambria Math" w:hAnsi="Cambria Math" w:cs="Arial"/>
                          </w:rPr>
                          <m:t>Ψ</m:t>
                        </m:r>
                        <m:d>
                          <m:dPr>
                            <m:ctrlPr>
                              <w:rPr>
                                <w:rFonts w:ascii="Cambria Math" w:hAnsi="Cambria Math" w:cs="Arial"/>
                                <w:i/>
                              </w:rPr>
                            </m:ctrlPr>
                          </m:dPr>
                          <m:e>
                            <m:r>
                              <w:rPr>
                                <w:rFonts w:ascii="Cambria Math" w:hAnsi="Cambria Math" w:cs="Arial"/>
                              </w:rPr>
                              <m:t>r</m:t>
                            </m:r>
                            <m:r>
                              <w:rPr>
                                <w:rFonts w:ascii="Cambria Math" w:hAnsi="Cambria Math" w:cs="Arial"/>
                              </w:rPr>
                              <m:t>,</m:t>
                            </m:r>
                            <m:r>
                              <w:rPr>
                                <w:rFonts w:ascii="Cambria Math" w:hAnsi="Cambria Math" w:cs="Arial"/>
                              </w:rPr>
                              <m:t>t</m:t>
                            </m:r>
                          </m:e>
                        </m:d>
                        <m:r>
                          <w:rPr>
                            <w:rFonts w:ascii="Cambria Math" w:hAnsi="Cambria Math" w:cs="Arial"/>
                          </w:rPr>
                          <m:t xml:space="preserve"> </m:t>
                        </m:r>
                        <m:r>
                          <w:rPr>
                            <w:rFonts w:ascii="Cambria Math" w:hAnsi="Cambria Math" w:cs="Arial"/>
                          </w:rPr>
                          <m:t>dr</m:t>
                        </m:r>
                      </m:e>
                    </m:nary>
                  </m:e>
                  <m:e>
                    <m:r>
                      <m:rPr>
                        <m:nor/>
                      </m:rPr>
                      <w:rPr>
                        <w:rFonts w:cs="Arial"/>
                      </w:rPr>
                      <m:t>where</m:t>
                    </m:r>
                  </m:e>
                  <m:e>
                    <m:r>
                      <w:rPr>
                        <w:rFonts w:ascii="Cambria Math" w:hAnsi="Cambria Math" w:cs="Arial"/>
                      </w:rPr>
                      <m:t>m</m:t>
                    </m:r>
                    <m:r>
                      <w:rPr>
                        <w:rFonts w:ascii="Cambria Math" w:hAnsi="Cambria Math" w:cs="Arial"/>
                      </w:rPr>
                      <m:t>=0, 1,…, 3</m:t>
                    </m:r>
                  </m:e>
                </m:mr>
              </m:m>
              <m:r>
                <w:rPr>
                  <w:rFonts w:ascii="Cambria Math" w:hAnsi="Cambria Math" w:cs="Arial"/>
                </w:rPr>
                <m:t xml:space="preserve"> </m:t>
              </m:r>
            </m:oMath>
            <w:r w:rsidR="00DE6087">
              <w:rPr>
                <w:rFonts w:cs="Arial"/>
              </w:rPr>
              <w:t xml:space="preserve"> </w:t>
            </w:r>
          </w:p>
        </w:tc>
        <w:tc>
          <w:tcPr>
            <w:tcW w:w="801" w:type="dxa"/>
            <w:shd w:val="clear" w:color="auto" w:fill="auto"/>
            <w:vAlign w:val="center"/>
          </w:tcPr>
          <w:p w14:paraId="547D2F18" w14:textId="18EC60D2" w:rsidR="00DE6087" w:rsidRPr="00B57B36" w:rsidRDefault="00DE6087" w:rsidP="009C4136">
            <w:pPr>
              <w:pStyle w:val="CETEquation"/>
              <w:jc w:val="right"/>
            </w:pPr>
            <w:r w:rsidRPr="00B57B36">
              <w:t>(</w:t>
            </w:r>
            <w:r w:rsidR="00C3411C">
              <w:t>7</w:t>
            </w:r>
            <w:r w:rsidRPr="00B57B36">
              <w:t>)</w:t>
            </w:r>
          </w:p>
        </w:tc>
      </w:tr>
    </w:tbl>
    <w:p w14:paraId="457EFBFF" w14:textId="2386B82D" w:rsidR="00DE6087" w:rsidRDefault="005368CC" w:rsidP="002D4B32">
      <w:pPr>
        <w:pStyle w:val="CETBodytext"/>
      </w:pPr>
      <w:r>
        <w:t>After the moments transformation</w:t>
      </w:r>
      <w:r w:rsidR="00242092">
        <w:t>,</w:t>
      </w:r>
      <w:r>
        <w:t xml:space="preserve"> we get an ordinary differential equation system</w:t>
      </w:r>
      <w:r w:rsidR="000574E7">
        <w:t xml:space="preserve">, </w:t>
      </w:r>
      <w:r w:rsidR="00774C7F" w:rsidRPr="00774C7F">
        <w:t>the general form of which is as follows</w:t>
      </w:r>
      <w:r w:rsidR="002317EA">
        <w:t xml:space="preserve"> </w:t>
      </w:r>
      <w:r w:rsidR="002317EA" w:rsidRPr="00B12A34">
        <w:t xml:space="preserve">(Eq. </w:t>
      </w:r>
      <w:r w:rsidR="00B12A34" w:rsidRPr="00B12A34">
        <w:t>8</w:t>
      </w:r>
      <w:r w:rsidR="002317EA" w:rsidRPr="00B12A34">
        <w:t>)</w:t>
      </w:r>
      <w:r w:rsidR="00774C7F">
        <w:t xml:space="preserve">. </w:t>
      </w:r>
    </w:p>
    <w:tbl>
      <w:tblPr>
        <w:tblW w:w="5000" w:type="pct"/>
        <w:tblLook w:val="04A0" w:firstRow="1" w:lastRow="0" w:firstColumn="1" w:lastColumn="0" w:noHBand="0" w:noVBand="1"/>
      </w:tblPr>
      <w:tblGrid>
        <w:gridCol w:w="7985"/>
        <w:gridCol w:w="802"/>
      </w:tblGrid>
      <w:tr w:rsidR="00774C7F" w:rsidRPr="00B57B36" w14:paraId="2A7ED2CE" w14:textId="77777777" w:rsidTr="006B244B">
        <w:tc>
          <w:tcPr>
            <w:tcW w:w="7976" w:type="dxa"/>
            <w:shd w:val="clear" w:color="auto" w:fill="auto"/>
            <w:vAlign w:val="center"/>
          </w:tcPr>
          <w:p w14:paraId="11BB6336" w14:textId="1DC29571" w:rsidR="00774C7F" w:rsidRPr="004935E6" w:rsidRDefault="00FD1455" w:rsidP="009C4136">
            <w:pPr>
              <w:pStyle w:val="CETEquation"/>
              <w:tabs>
                <w:tab w:val="clear" w:pos="7100"/>
              </w:tabs>
              <w:rPr>
                <w:rFonts w:cs="Arial"/>
              </w:rPr>
            </w:pPr>
            <m:oMathPara>
              <m:oMathParaPr>
                <m:jc m:val="left"/>
              </m:oMathParaPr>
              <m:oMath>
                <m:m>
                  <m:mPr>
                    <m:mcs>
                      <m:mc>
                        <m:mcPr>
                          <m:count m:val="3"/>
                          <m:mcJc m:val="center"/>
                        </m:mcPr>
                      </m:mc>
                    </m:mcs>
                    <m:ctrlPr>
                      <w:rPr>
                        <w:rFonts w:ascii="Cambria Math" w:hAnsi="Cambria Math" w:cs="Arial"/>
                        <w:i/>
                      </w:rPr>
                    </m:ctrlPr>
                  </m:mPr>
                  <m:m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dμ</m:t>
                              </m:r>
                            </m:e>
                            <m:sub>
                              <m:r>
                                <w:rPr>
                                  <w:rFonts w:ascii="Cambria Math" w:hAnsi="Cambria Math" w:cs="Arial"/>
                                </w:rPr>
                                <m:t>m</m:t>
                              </m:r>
                            </m:sub>
                          </m:sSub>
                        </m:num>
                        <m:den>
                          <m:r>
                            <w:rPr>
                              <w:rFonts w:ascii="Cambria Math" w:hAnsi="Cambria Math" w:cs="Arial"/>
                            </w:rPr>
                            <m:t>dt</m:t>
                          </m:r>
                          <m:r>
                            <w:rPr>
                              <w:rFonts w:ascii="Cambria Math" w:hAnsi="Cambria Math" w:cs="Arial"/>
                            </w:rPr>
                            <m:t xml:space="preserve"> </m:t>
                          </m:r>
                        </m:den>
                      </m:f>
                      <m:r>
                        <w:rPr>
                          <w:rFonts w:ascii="Cambria Math" w:hAnsi="Cambria Math" w:cs="Arial"/>
                        </w:rPr>
                        <m:t>=</m:t>
                      </m:r>
                      <m:r>
                        <w:rPr>
                          <w:rFonts w:ascii="Cambria Math" w:hAnsi="Cambria Math" w:cs="Arial"/>
                        </w:rPr>
                        <m:t>m</m:t>
                      </m:r>
                      <m:r>
                        <w:rPr>
                          <w:rFonts w:ascii="Cambria Math" w:hAnsi="Cambria Math" w:cs="Arial"/>
                        </w:rPr>
                        <m:t xml:space="preserve"> </m:t>
                      </m:r>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μ</m:t>
                          </m:r>
                        </m:e>
                        <m:sub>
                          <m:r>
                            <w:rPr>
                              <w:rFonts w:ascii="Cambria Math" w:hAnsi="Cambria Math" w:cs="Arial"/>
                            </w:rPr>
                            <m:t>m</m:t>
                          </m:r>
                          <m:r>
                            <w:rPr>
                              <w:rFonts w:ascii="Cambria Math" w:hAnsi="Cambria Math" w:cs="Arial"/>
                            </w:rPr>
                            <m:t xml:space="preserve">-1 </m:t>
                          </m:r>
                        </m:sub>
                      </m:sSub>
                      <m:r>
                        <w:rPr>
                          <w:rFonts w:ascii="Cambria Math" w:hAnsi="Cambria Math" w:cs="Arial"/>
                        </w:rPr>
                        <m:t>-</m:t>
                      </m:r>
                      <m:f>
                        <m:fPr>
                          <m:ctrlPr>
                            <w:rPr>
                              <w:rFonts w:ascii="Cambria Math" w:hAnsi="Cambria Math" w:cs="Arial"/>
                              <w:i/>
                            </w:rPr>
                          </m:ctrlPr>
                        </m:fPr>
                        <m:num>
                          <m:r>
                            <w:rPr>
                              <w:rFonts w:ascii="Cambria Math" w:hAnsi="Cambria Math" w:cs="Arial"/>
                            </w:rPr>
                            <m:t>q</m:t>
                          </m:r>
                        </m:num>
                        <m:den>
                          <m:r>
                            <w:rPr>
                              <w:rFonts w:ascii="Cambria Math" w:hAnsi="Cambria Math" w:cs="Arial"/>
                            </w:rPr>
                            <m:t>V</m:t>
                          </m:r>
                        </m:den>
                      </m:f>
                      <m:sSub>
                        <m:sSubPr>
                          <m:ctrlPr>
                            <w:rPr>
                              <w:rFonts w:ascii="Cambria Math" w:hAnsi="Cambria Math" w:cs="Arial"/>
                              <w:i/>
                            </w:rPr>
                          </m:ctrlPr>
                        </m:sSubPr>
                        <m:e>
                          <m:r>
                            <w:rPr>
                              <w:rFonts w:ascii="Cambria Math" w:hAnsi="Cambria Math" w:cs="Arial"/>
                            </w:rPr>
                            <m:t>μ</m:t>
                          </m:r>
                        </m:e>
                        <m:sub>
                          <m:r>
                            <w:rPr>
                              <w:rFonts w:ascii="Cambria Math" w:hAnsi="Cambria Math" w:cs="Arial"/>
                            </w:rPr>
                            <m:t>m</m:t>
                          </m:r>
                        </m:sub>
                      </m:sSub>
                      <m:r>
                        <w:rPr>
                          <w:rFonts w:ascii="Cambria Math" w:hAnsi="Cambria Math" w:cs="Arial"/>
                        </w:rPr>
                        <m:t>+</m:t>
                      </m:r>
                      <m:r>
                        <w:rPr>
                          <w:rFonts w:ascii="Cambria Math" w:hAnsi="Cambria Math" w:cs="Arial"/>
                        </w:rPr>
                        <m:t>B</m:t>
                      </m:r>
                      <m:r>
                        <w:rPr>
                          <w:rFonts w:ascii="Cambria Math" w:hAnsi="Cambria Math" w:cs="Arial"/>
                        </w:rPr>
                        <m:t xml:space="preserve"> </m:t>
                      </m:r>
                      <m:r>
                        <w:rPr>
                          <w:rFonts w:ascii="Cambria Math" w:hAnsi="Cambria Math" w:cs="Arial"/>
                        </w:rPr>
                        <m:t>ϵ</m:t>
                      </m:r>
                      <m:sSubSup>
                        <m:sSubSupPr>
                          <m:ctrlPr>
                            <w:rPr>
                              <w:rFonts w:ascii="Cambria Math" w:hAnsi="Cambria Math" w:cs="Arial"/>
                              <w:i/>
                            </w:rPr>
                          </m:ctrlPr>
                        </m:sSubSupPr>
                        <m:e>
                          <m:r>
                            <w:rPr>
                              <w:rFonts w:ascii="Cambria Math" w:hAnsi="Cambria Math" w:cs="Arial"/>
                            </w:rPr>
                            <m:t xml:space="preserve"> </m:t>
                          </m:r>
                          <m:r>
                            <w:rPr>
                              <w:rFonts w:ascii="Cambria Math" w:hAnsi="Cambria Math" w:cs="Arial"/>
                            </w:rPr>
                            <m:t>L</m:t>
                          </m:r>
                        </m:e>
                        <m:sub>
                          <m:r>
                            <w:rPr>
                              <w:rFonts w:ascii="Cambria Math" w:hAnsi="Cambria Math" w:cs="Arial"/>
                            </w:rPr>
                            <m:t>0</m:t>
                          </m:r>
                        </m:sub>
                        <m:sup>
                          <m:r>
                            <w:rPr>
                              <w:rFonts w:ascii="Cambria Math" w:hAnsi="Cambria Math" w:cs="Arial"/>
                            </w:rPr>
                            <m:t>m</m:t>
                          </m:r>
                        </m:sup>
                      </m:sSubSup>
                    </m:e>
                    <m:e>
                      <m:r>
                        <m:rPr>
                          <m:nor/>
                        </m:rPr>
                        <w:rPr>
                          <w:rFonts w:cs="Arial"/>
                        </w:rPr>
                        <m:t>where</m:t>
                      </m:r>
                    </m:e>
                    <m:e>
                      <m:r>
                        <w:rPr>
                          <w:rFonts w:ascii="Cambria Math" w:hAnsi="Cambria Math" w:cs="Arial"/>
                        </w:rPr>
                        <m:t>m</m:t>
                      </m:r>
                      <m:r>
                        <w:rPr>
                          <w:rFonts w:ascii="Cambria Math" w:hAnsi="Cambria Math" w:cs="Arial"/>
                        </w:rPr>
                        <m:t>=0, 1,…, 3</m:t>
                      </m:r>
                    </m:e>
                  </m:mr>
                </m:m>
              </m:oMath>
            </m:oMathPara>
          </w:p>
        </w:tc>
        <w:tc>
          <w:tcPr>
            <w:tcW w:w="801" w:type="dxa"/>
            <w:shd w:val="clear" w:color="auto" w:fill="auto"/>
            <w:vAlign w:val="center"/>
          </w:tcPr>
          <w:p w14:paraId="5CD9CC48" w14:textId="3C825636" w:rsidR="00774C7F" w:rsidRPr="00B57B36" w:rsidRDefault="00774C7F" w:rsidP="009C4136">
            <w:pPr>
              <w:pStyle w:val="CETEquation"/>
              <w:jc w:val="right"/>
            </w:pPr>
            <w:r w:rsidRPr="00B57B36">
              <w:t>(</w:t>
            </w:r>
            <w:r w:rsidR="00C3411C">
              <w:t>8</w:t>
            </w:r>
            <w:r w:rsidRPr="00B57B36">
              <w:t>)</w:t>
            </w:r>
          </w:p>
        </w:tc>
      </w:tr>
    </w:tbl>
    <w:p w14:paraId="2389CAD0" w14:textId="2D199662" w:rsidR="008632DB" w:rsidRDefault="005C5C34" w:rsidP="002D4B32">
      <w:pPr>
        <w:pStyle w:val="CETBodytext"/>
      </w:pPr>
      <w:r>
        <w:t xml:space="preserve">The size of </w:t>
      </w:r>
      <m:oMath>
        <m:sSub>
          <m:sSubPr>
            <m:ctrlPr>
              <w:rPr>
                <w:rFonts w:ascii="Cambria Math" w:hAnsi="Cambria Math"/>
                <w:i/>
              </w:rPr>
            </m:ctrlPr>
          </m:sSubPr>
          <m:e>
            <m:r>
              <w:rPr>
                <w:rFonts w:ascii="Cambria Math" w:hAnsi="Cambria Math"/>
              </w:rPr>
              <m:t>L</m:t>
            </m:r>
          </m:e>
          <m:sub>
            <m:r>
              <w:rPr>
                <w:rFonts w:ascii="Cambria Math" w:hAnsi="Cambria Math"/>
              </w:rPr>
              <m:t>0</m:t>
            </m:r>
          </m:sub>
        </m:sSub>
      </m:oMath>
      <w:r>
        <w:t xml:space="preserve"> is </w:t>
      </w:r>
      <w:r w:rsidR="00A75282">
        <w:t xml:space="preserve">difficult to </w:t>
      </w:r>
      <w:r>
        <w:t>measure</w:t>
      </w:r>
      <w:r w:rsidR="00242092">
        <w:t>,</w:t>
      </w:r>
      <w:r w:rsidR="0067775E">
        <w:t xml:space="preserve"> and a small </w:t>
      </w:r>
      <w:r w:rsidR="0067775E" w:rsidRPr="0067775E">
        <w:t>quantity</w:t>
      </w:r>
      <w:r w:rsidR="00A75282">
        <w:t xml:space="preserve"> and </w:t>
      </w:r>
      <w:r w:rsidR="00D96999">
        <w:t xml:space="preserve">the powers of that are </w:t>
      </w:r>
      <w:r w:rsidR="00D96999" w:rsidRPr="00D96999">
        <w:t>even smaller</w:t>
      </w:r>
      <w:r w:rsidR="00D96999">
        <w:t xml:space="preserve"> </w:t>
      </w:r>
      <w:r w:rsidR="00581A1B">
        <w:t xml:space="preserve">in </w:t>
      </w:r>
      <w:r w:rsidR="00242092">
        <w:t xml:space="preserve">the </w:t>
      </w:r>
      <w:r w:rsidR="00581A1B">
        <w:t xml:space="preserve">case of </w:t>
      </w:r>
      <m:oMath>
        <m:r>
          <w:rPr>
            <w:rFonts w:ascii="Cambria Math" w:hAnsi="Cambria Math"/>
          </w:rPr>
          <m:t>m&gt;0</m:t>
        </m:r>
      </m:oMath>
      <w:r w:rsidR="00581A1B">
        <w:t xml:space="preserve"> is negligible. </w:t>
      </w:r>
      <w:r w:rsidR="003112B4">
        <w:t>The</w:t>
      </w:r>
      <w:r w:rsidR="00BD0364">
        <w:t xml:space="preserve"> change </w:t>
      </w:r>
      <w:r w:rsidR="00242092">
        <w:t>in</w:t>
      </w:r>
      <w:r w:rsidR="00BD0364">
        <w:t xml:space="preserve"> the</w:t>
      </w:r>
      <w:r w:rsidR="003112B4">
        <w:t xml:space="preserve"> macroscopic </w:t>
      </w:r>
      <w:r w:rsidR="00633EF5">
        <w:t>properties</w:t>
      </w:r>
      <w:r w:rsidR="0081658F">
        <w:t xml:space="preserve"> (</w:t>
      </w:r>
      <m:oMath>
        <m:sSub>
          <m:sSubPr>
            <m:ctrlPr>
              <w:rPr>
                <w:rFonts w:ascii="Cambria Math" w:hAnsi="Cambria Math"/>
                <w:i/>
              </w:rPr>
            </m:ctrlPr>
          </m:sSubPr>
          <m:e>
            <m:r>
              <w:rPr>
                <w:rFonts w:ascii="Cambria Math" w:hAnsi="Cambria Math"/>
              </w:rPr>
              <m:t>c</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s</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j</m:t>
            </m:r>
          </m:sub>
        </m:sSub>
      </m:oMath>
      <w:r w:rsidR="0081658F">
        <w:t>)</w:t>
      </w:r>
      <w:r w:rsidR="00633EF5">
        <w:t xml:space="preserve"> of the </w:t>
      </w:r>
      <w:proofErr w:type="spellStart"/>
      <w:r w:rsidR="00BD0364">
        <w:t>crystalli</w:t>
      </w:r>
      <w:r w:rsidR="0049229B">
        <w:t>s</w:t>
      </w:r>
      <w:r w:rsidR="00BD0364">
        <w:t>er</w:t>
      </w:r>
      <w:proofErr w:type="spellEnd"/>
      <w:r w:rsidR="00BD0364">
        <w:t xml:space="preserve"> can be </w:t>
      </w:r>
      <w:proofErr w:type="spellStart"/>
      <w:r w:rsidR="005B3BCC">
        <w:t>form</w:t>
      </w:r>
      <w:r w:rsidR="00242092">
        <w:t>a</w:t>
      </w:r>
      <w:r w:rsidR="005B3BCC">
        <w:t>li</w:t>
      </w:r>
      <w:r w:rsidR="0049229B">
        <w:t>s</w:t>
      </w:r>
      <w:r w:rsidR="005B3BCC">
        <w:t>ed</w:t>
      </w:r>
      <w:proofErr w:type="spellEnd"/>
      <w:r w:rsidR="005B3BCC">
        <w:t xml:space="preserve"> </w:t>
      </w:r>
      <w:r w:rsidR="00242092">
        <w:t xml:space="preserve">in </w:t>
      </w:r>
      <w:r w:rsidR="005B3BCC">
        <w:t>the following equation system</w:t>
      </w:r>
      <w:r w:rsidR="00B12A34">
        <w:t xml:space="preserve"> (Eq 9,</w:t>
      </w:r>
      <w:r w:rsidR="008311A8">
        <w:t xml:space="preserve"> </w:t>
      </w:r>
      <w:r w:rsidR="00B12A34">
        <w:t>10,</w:t>
      </w:r>
      <w:r w:rsidR="008311A8">
        <w:t xml:space="preserve"> </w:t>
      </w:r>
      <w:r w:rsidR="00B12A34">
        <w:t>11,</w:t>
      </w:r>
      <w:r w:rsidR="008311A8">
        <w:t xml:space="preserve"> </w:t>
      </w:r>
      <w:r w:rsidR="00B12A34">
        <w:t>12,</w:t>
      </w:r>
      <w:r w:rsidR="008311A8">
        <w:t xml:space="preserve"> </w:t>
      </w:r>
      <w:r w:rsidR="00B12A34">
        <w:t>1</w:t>
      </w:r>
      <w:r w:rsidR="008311A8">
        <w:t>3, 14</w:t>
      </w:r>
      <w:r w:rsidR="00B12A34">
        <w:t>)</w:t>
      </w:r>
      <w:r w:rsidR="005B3BCC">
        <w:t>.</w:t>
      </w:r>
    </w:p>
    <w:tbl>
      <w:tblPr>
        <w:tblW w:w="5000" w:type="pct"/>
        <w:tblLook w:val="04A0" w:firstRow="1" w:lastRow="0" w:firstColumn="1" w:lastColumn="0" w:noHBand="0" w:noVBand="1"/>
      </w:tblPr>
      <w:tblGrid>
        <w:gridCol w:w="7985"/>
        <w:gridCol w:w="802"/>
      </w:tblGrid>
      <w:tr w:rsidR="008632DB" w:rsidRPr="00B57B36" w14:paraId="17DFEE87" w14:textId="77777777" w:rsidTr="006B244B">
        <w:tc>
          <w:tcPr>
            <w:tcW w:w="7976" w:type="dxa"/>
            <w:shd w:val="clear" w:color="auto" w:fill="auto"/>
            <w:vAlign w:val="center"/>
          </w:tcPr>
          <w:p w14:paraId="46246D9A" w14:textId="1E843FB1" w:rsidR="00D07517" w:rsidRPr="00502D62" w:rsidRDefault="00FD1455" w:rsidP="00502D62">
            <w:pPr>
              <w:pStyle w:val="CETEquation"/>
              <w:tabs>
                <w:tab w:val="clear" w:pos="7100"/>
              </w:tabs>
              <w:rPr>
                <w:rFonts w:cs="Arial"/>
              </w:rPr>
            </w:pPr>
            <m:oMathPara>
              <m:oMathParaPr>
                <m:jc m:val="left"/>
              </m:oMathParaPr>
              <m:oMath>
                <m:f>
                  <m:fPr>
                    <m:ctrlPr>
                      <w:rPr>
                        <w:rFonts w:ascii="Cambria Math" w:hAnsi="Cambria Math" w:cs="Arial"/>
                        <w:i/>
                      </w:rPr>
                    </m:ctrlPr>
                  </m:fPr>
                  <m:num>
                    <m:r>
                      <w:rPr>
                        <w:rFonts w:ascii="Cambria Math" w:hAnsi="Cambria Math" w:cs="Arial"/>
                      </w:rPr>
                      <m:t>d</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sSub>
                          <m:sSubPr>
                            <m:ctrlPr>
                              <w:rPr>
                                <w:rFonts w:ascii="Cambria Math" w:hAnsi="Cambria Math" w:cs="Arial"/>
                                <w:i/>
                              </w:rPr>
                            </m:ctrlPr>
                          </m:sSubPr>
                          <m:e>
                            <m:r>
                              <w:rPr>
                                <w:rFonts w:ascii="Cambria Math" w:hAnsi="Cambria Math" w:cs="Arial"/>
                              </w:rPr>
                              <m:t>V</m:t>
                            </m:r>
                          </m:e>
                          <m:sub>
                            <m:r>
                              <w:rPr>
                                <w:rFonts w:ascii="Cambria Math" w:hAnsi="Cambria Math" w:cs="Arial"/>
                              </w:rPr>
                              <m:t>f</m:t>
                            </m:r>
                          </m:sub>
                        </m:sSub>
                      </m:e>
                    </m:d>
                  </m:num>
                  <m:den>
                    <m:r>
                      <w:rPr>
                        <w:rFonts w:ascii="Cambria Math" w:hAnsi="Cambria Math" w:cs="Arial"/>
                      </w:rPr>
                      <m:t>dt</m:t>
                    </m:r>
                  </m:den>
                </m:f>
                <m:r>
                  <w:rPr>
                    <w:rFonts w:ascii="Cambria Math" w:hAnsi="Cambria Math" w:cs="Arial"/>
                  </w:rPr>
                  <m:t>=</m:t>
                </m:r>
                <m:r>
                  <w:rPr>
                    <w:rFonts w:ascii="Cambria Math" w:hAnsi="Cambria Math" w:cs="Arial"/>
                  </w:rPr>
                  <m:t>q</m:t>
                </m:r>
                <m:sSub>
                  <m:sSubPr>
                    <m:ctrlPr>
                      <w:rPr>
                        <w:rFonts w:ascii="Cambria Math" w:hAnsi="Cambria Math" w:cs="Arial"/>
                        <w:i/>
                      </w:rPr>
                    </m:ctrlPr>
                  </m:sSubPr>
                  <m:e>
                    <m:r>
                      <w:rPr>
                        <w:rFonts w:ascii="Cambria Math" w:hAnsi="Cambria Math" w:cs="Arial"/>
                      </w:rPr>
                      <m:t>c</m:t>
                    </m:r>
                  </m:e>
                  <m:sub>
                    <m:r>
                      <w:rPr>
                        <w:rFonts w:ascii="Cambria Math" w:hAnsi="Cambria Math" w:cs="Arial"/>
                      </w:rPr>
                      <m:t>f</m:t>
                    </m:r>
                    <m:r>
                      <w:rPr>
                        <w:rFonts w:ascii="Cambria Math" w:hAnsi="Cambria Math" w:cs="Arial"/>
                      </w:rPr>
                      <m:t>,</m:t>
                    </m:r>
                    <m:r>
                      <w:rPr>
                        <w:rFonts w:ascii="Cambria Math" w:hAnsi="Cambria Math" w:cs="Arial"/>
                      </w:rPr>
                      <m:t>in</m:t>
                    </m:r>
                  </m:sub>
                </m:sSub>
                <m:r>
                  <w:rPr>
                    <w:rFonts w:ascii="Cambria Math" w:hAnsi="Cambria Math" w:cs="Arial"/>
                  </w:rPr>
                  <m:t>-</m:t>
                </m:r>
                <m:d>
                  <m:dPr>
                    <m:ctrlPr>
                      <w:rPr>
                        <w:rFonts w:ascii="Cambria Math" w:hAnsi="Cambria Math" w:cs="Arial"/>
                        <w:i/>
                      </w:rPr>
                    </m:ctrlPr>
                  </m:dPr>
                  <m:e>
                    <m:r>
                      <w:rPr>
                        <w:rFonts w:ascii="Cambria Math" w:hAnsi="Cambria Math" w:cs="Arial"/>
                      </w:rPr>
                      <m:t>1-</m:t>
                    </m:r>
                    <m:r>
                      <w:rPr>
                        <w:rFonts w:ascii="Cambria Math" w:hAnsi="Cambria Math" w:cs="Arial"/>
                      </w:rPr>
                      <m:t>ϵ</m:t>
                    </m:r>
                  </m:e>
                </m:d>
                <m:r>
                  <w:rPr>
                    <w:rFonts w:ascii="Cambria Math" w:hAnsi="Cambria Math" w:cs="Arial"/>
                  </w:rPr>
                  <m:t>q</m:t>
                </m:r>
                <m:sSub>
                  <m:sSubPr>
                    <m:ctrlPr>
                      <w:rPr>
                        <w:rFonts w:ascii="Cambria Math" w:hAnsi="Cambria Math" w:cs="Arial"/>
                        <w:i/>
                      </w:rPr>
                    </m:ctrlPr>
                  </m:sSubPr>
                  <m:e>
                    <m:r>
                      <w:rPr>
                        <w:rFonts w:ascii="Cambria Math" w:hAnsi="Cambria Math" w:cs="Arial"/>
                      </w:rPr>
                      <m:t>c</m:t>
                    </m:r>
                  </m:e>
                  <m:sub>
                    <m:r>
                      <w:rPr>
                        <w:rFonts w:ascii="Cambria Math" w:hAnsi="Cambria Math" w:cs="Arial"/>
                      </w:rPr>
                      <m:t>f</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ϕ</m:t>
                </m:r>
                <m:r>
                  <w:rPr>
                    <w:rFonts w:ascii="Cambria Math" w:hAnsi="Cambria Math" w:cs="Arial"/>
                  </w:rPr>
                  <m:t>3</m:t>
                </m:r>
                <m:sSub>
                  <m:sSubPr>
                    <m:ctrlPr>
                      <w:rPr>
                        <w:rFonts w:ascii="Cambria Math" w:hAnsi="Cambria Math" w:cs="Arial"/>
                        <w:i/>
                      </w:rPr>
                    </m:ctrlPr>
                  </m:sSubPr>
                  <m:e>
                    <m:r>
                      <w:rPr>
                        <w:rFonts w:ascii="Cambria Math" w:hAnsi="Cambria Math" w:cs="Arial"/>
                      </w:rPr>
                      <m:t>μ</m:t>
                    </m:r>
                  </m:e>
                  <m:sub>
                    <m:r>
                      <w:rPr>
                        <w:rFonts w:ascii="Cambria Math" w:hAnsi="Cambria Math" w:cs="Arial"/>
                      </w:rPr>
                      <m:t>2</m:t>
                    </m:r>
                  </m:sub>
                </m:sSub>
                <m:r>
                  <w:rPr>
                    <w:rFonts w:ascii="Cambria Math" w:hAnsi="Cambria Math" w:cs="Arial"/>
                  </w:rPr>
                  <m:t>V</m:t>
                </m:r>
                <m:sSub>
                  <m:sSubPr>
                    <m:ctrlPr>
                      <w:rPr>
                        <w:rFonts w:ascii="Cambria Math" w:hAnsi="Cambria Math" w:cs="Arial"/>
                        <w:i/>
                      </w:rPr>
                    </m:ctrlPr>
                  </m:sSubPr>
                  <m:e>
                    <m:r>
                      <w:rPr>
                        <w:rFonts w:ascii="Cambria Math" w:hAnsi="Cambria Math" w:cs="Arial"/>
                      </w:rPr>
                      <m:t>ρ</m:t>
                    </m:r>
                  </m:e>
                  <m:sub>
                    <m:r>
                      <w:rPr>
                        <w:rFonts w:ascii="Cambria Math" w:hAnsi="Cambria Math" w:cs="Arial"/>
                      </w:rPr>
                      <m:t>s</m:t>
                    </m:r>
                  </m:sub>
                </m:sSub>
              </m:oMath>
            </m:oMathPara>
          </w:p>
        </w:tc>
        <w:tc>
          <w:tcPr>
            <w:tcW w:w="801" w:type="dxa"/>
            <w:shd w:val="clear" w:color="auto" w:fill="auto"/>
            <w:vAlign w:val="center"/>
          </w:tcPr>
          <w:p w14:paraId="7E8D9026" w14:textId="74C63C7D" w:rsidR="008632DB" w:rsidRPr="00B57B36" w:rsidRDefault="008632DB" w:rsidP="009C4136">
            <w:pPr>
              <w:pStyle w:val="CETEquation"/>
              <w:jc w:val="right"/>
            </w:pPr>
            <w:r w:rsidRPr="00B57B36">
              <w:t>(</w:t>
            </w:r>
            <w:r w:rsidR="00C3411C">
              <w:t>9</w:t>
            </w:r>
            <w:r w:rsidRPr="00B57B36">
              <w:t>)</w:t>
            </w:r>
          </w:p>
        </w:tc>
      </w:tr>
      <w:tr w:rsidR="00206CD2" w:rsidRPr="00B57B36" w14:paraId="2B05D82C" w14:textId="77777777" w:rsidTr="006B244B">
        <w:tc>
          <w:tcPr>
            <w:tcW w:w="7976" w:type="dxa"/>
            <w:shd w:val="clear" w:color="auto" w:fill="auto"/>
            <w:vAlign w:val="center"/>
          </w:tcPr>
          <w:p w14:paraId="6C8C6625" w14:textId="2ED1FFE2" w:rsidR="00206CD2" w:rsidRPr="00206CD2" w:rsidRDefault="00FD1455" w:rsidP="009C4136">
            <w:pPr>
              <w:pStyle w:val="CETEquation"/>
              <w:tabs>
                <w:tab w:val="clear" w:pos="7100"/>
              </w:tabs>
            </w:pPr>
            <m:oMathPara>
              <m:oMathParaPr>
                <m:jc m:val="left"/>
              </m:oMathParaPr>
              <m:oMath>
                <m:f>
                  <m:fPr>
                    <m:ctrlPr>
                      <w:rPr>
                        <w:rFonts w:ascii="Cambria Math" w:hAnsi="Cambria Math"/>
                        <w:i/>
                      </w:rPr>
                    </m:ctrlPr>
                  </m:fPr>
                  <m:num>
                    <m:r>
                      <w:rPr>
                        <w:rFonts w:ascii="Cambria Math" w:hAnsi="Cambria Math"/>
                      </w:rPr>
                      <m:t>d</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w</m:t>
                            </m:r>
                          </m:sub>
                        </m:sSub>
                        <m:sSub>
                          <m:sSubPr>
                            <m:ctrlPr>
                              <w:rPr>
                                <w:rFonts w:ascii="Cambria Math" w:hAnsi="Cambria Math"/>
                                <w:i/>
                              </w:rPr>
                            </m:ctrlPr>
                          </m:sSubPr>
                          <m:e>
                            <m:r>
                              <w:rPr>
                                <w:rFonts w:ascii="Cambria Math" w:hAnsi="Cambria Math"/>
                              </w:rPr>
                              <m:t>V</m:t>
                            </m:r>
                          </m:e>
                          <m:sub>
                            <m:r>
                              <w:rPr>
                                <w:rFonts w:ascii="Cambria Math" w:hAnsi="Cambria Math"/>
                              </w:rPr>
                              <m:t>f</m:t>
                            </m:r>
                          </m:sub>
                        </m:sSub>
                      </m:e>
                    </m:d>
                  </m:num>
                  <m:den>
                    <m:r>
                      <w:rPr>
                        <w:rFonts w:ascii="Cambria Math" w:hAnsi="Cambria Math"/>
                      </w:rPr>
                      <m:t>dt</m:t>
                    </m:r>
                  </m:den>
                </m:f>
                <m:r>
                  <w:rPr>
                    <w:rFonts w:ascii="Cambria Math" w:hAnsi="Cambria Math"/>
                  </w:rPr>
                  <m:t>=</m:t>
                </m:r>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w</m:t>
                    </m:r>
                    <m:r>
                      <w:rPr>
                        <w:rFonts w:ascii="Cambria Math" w:hAnsi="Cambria Math"/>
                      </w:rPr>
                      <m:t>,</m:t>
                    </m:r>
                    <m:r>
                      <w:rPr>
                        <w:rFonts w:ascii="Cambria Math" w:hAnsi="Cambria Math"/>
                      </w:rPr>
                      <m:t>in</m:t>
                    </m:r>
                  </m:sub>
                </m:sSub>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ϵ</m:t>
                    </m:r>
                  </m:e>
                </m:d>
                <m:r>
                  <w:rPr>
                    <w:rFonts w:ascii="Cambria Math" w:hAnsi="Cambria Math"/>
                  </w:rPr>
                  <m:t>q</m:t>
                </m:r>
                <m:sSub>
                  <m:sSubPr>
                    <m:ctrlPr>
                      <w:rPr>
                        <w:rFonts w:ascii="Cambria Math" w:hAnsi="Cambria Math"/>
                        <w:i/>
                      </w:rPr>
                    </m:ctrlPr>
                  </m:sSubPr>
                  <m:e>
                    <m:r>
                      <w:rPr>
                        <w:rFonts w:ascii="Cambria Math" w:hAnsi="Cambria Math"/>
                      </w:rPr>
                      <m:t>c</m:t>
                    </m:r>
                  </m:e>
                  <m:sub>
                    <m:r>
                      <w:rPr>
                        <w:rFonts w:ascii="Cambria Math" w:hAnsi="Cambria Math"/>
                      </w:rPr>
                      <m:t>w</m:t>
                    </m:r>
                  </m:sub>
                </m:sSub>
              </m:oMath>
            </m:oMathPara>
          </w:p>
        </w:tc>
        <w:tc>
          <w:tcPr>
            <w:tcW w:w="801" w:type="dxa"/>
            <w:shd w:val="clear" w:color="auto" w:fill="auto"/>
            <w:vAlign w:val="center"/>
          </w:tcPr>
          <w:p w14:paraId="61378C14" w14:textId="740B8CB4" w:rsidR="00206CD2" w:rsidRPr="00B57B36" w:rsidRDefault="003B774D" w:rsidP="009C4136">
            <w:pPr>
              <w:pStyle w:val="CETEquation"/>
              <w:jc w:val="right"/>
            </w:pPr>
            <w:r w:rsidRPr="00B57B36">
              <w:t>(1</w:t>
            </w:r>
            <w:r w:rsidR="00C3411C">
              <w:t>0</w:t>
            </w:r>
            <w:r w:rsidRPr="00B57B36">
              <w:t>)</w:t>
            </w:r>
          </w:p>
        </w:tc>
      </w:tr>
      <w:tr w:rsidR="00D10E9D" w:rsidRPr="00B57B36" w14:paraId="2E7C6744" w14:textId="77777777" w:rsidTr="006B244B">
        <w:tc>
          <w:tcPr>
            <w:tcW w:w="7976" w:type="dxa"/>
            <w:shd w:val="clear" w:color="auto" w:fill="auto"/>
            <w:vAlign w:val="center"/>
          </w:tcPr>
          <w:p w14:paraId="09993213" w14:textId="572B7E6C" w:rsidR="00D10E9D" w:rsidRPr="00502D62" w:rsidRDefault="00FD1455" w:rsidP="009C4136">
            <w:pPr>
              <w:pStyle w:val="CETEquation"/>
              <w:tabs>
                <w:tab w:val="clear" w:pos="7100"/>
              </w:tabs>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f</m:t>
                        </m:r>
                      </m:sub>
                    </m:sSub>
                  </m:num>
                  <m:den>
                    <m:r>
                      <w:rPr>
                        <w:rFonts w:ascii="Cambria Math" w:hAnsi="Cambria Math"/>
                      </w:rPr>
                      <m:t>dt</m:t>
                    </m:r>
                  </m:den>
                </m:f>
                <m:r>
                  <w:rPr>
                    <w:rFonts w:ascii="Cambria Math" w:hAnsi="Cambria Math"/>
                  </w:rPr>
                  <m:t>=</m:t>
                </m:r>
                <m:r>
                  <w:rPr>
                    <w:rFonts w:ascii="Cambria Math" w:hAnsi="Cambria Math"/>
                  </w:rPr>
                  <m:t>q</m:t>
                </m:r>
                <m:r>
                  <w:rPr>
                    <w:rFonts w:ascii="Cambria Math" w:hAnsi="Cambria Math"/>
                  </w:rPr>
                  <m:t>-</m:t>
                </m:r>
                <m:d>
                  <m:dPr>
                    <m:ctrlPr>
                      <w:rPr>
                        <w:rFonts w:ascii="Cambria Math" w:hAnsi="Cambria Math"/>
                        <w:i/>
                      </w:rPr>
                    </m:ctrlPr>
                  </m:dPr>
                  <m:e>
                    <m:r>
                      <w:rPr>
                        <w:rFonts w:ascii="Cambria Math" w:hAnsi="Cambria Math"/>
                      </w:rPr>
                      <m:t>1-</m:t>
                    </m:r>
                    <m:r>
                      <w:rPr>
                        <w:rFonts w:ascii="Cambria Math" w:hAnsi="Cambria Math"/>
                      </w:rPr>
                      <m:t>ϵ</m:t>
                    </m:r>
                  </m:e>
                </m:d>
                <m:r>
                  <w:rPr>
                    <w:rFonts w:ascii="Cambria Math" w:hAnsi="Cambria Math"/>
                  </w:rPr>
                  <m:t>q</m:t>
                </m:r>
                <m:r>
                  <w:rPr>
                    <w:rFonts w:ascii="Cambria Math" w:hAnsi="Cambria Math"/>
                  </w:rPr>
                  <m:t>-</m:t>
                </m:r>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ϕ</m:t>
                </m:r>
                <m:r>
                  <w:rPr>
                    <w:rFonts w:ascii="Cambria Math" w:hAnsi="Cambria Math" w:cs="Arial"/>
                  </w:rPr>
                  <m:t>3</m:t>
                </m:r>
                <m:sSub>
                  <m:sSubPr>
                    <m:ctrlPr>
                      <w:rPr>
                        <w:rFonts w:ascii="Cambria Math" w:hAnsi="Cambria Math" w:cs="Arial"/>
                        <w:i/>
                      </w:rPr>
                    </m:ctrlPr>
                  </m:sSubPr>
                  <m:e>
                    <m:r>
                      <w:rPr>
                        <w:rFonts w:ascii="Cambria Math" w:hAnsi="Cambria Math" w:cs="Arial"/>
                      </w:rPr>
                      <m:t>μ</m:t>
                    </m:r>
                  </m:e>
                  <m:sub>
                    <m:r>
                      <w:rPr>
                        <w:rFonts w:ascii="Cambria Math" w:hAnsi="Cambria Math" w:cs="Arial"/>
                      </w:rPr>
                      <m:t>2</m:t>
                    </m:r>
                  </m:sub>
                </m:sSub>
                <m:r>
                  <w:rPr>
                    <w:rFonts w:ascii="Cambria Math" w:hAnsi="Cambria Math" w:cs="Arial"/>
                  </w:rPr>
                  <m:t>V</m:t>
                </m:r>
              </m:oMath>
            </m:oMathPara>
          </w:p>
        </w:tc>
        <w:tc>
          <w:tcPr>
            <w:tcW w:w="801" w:type="dxa"/>
            <w:shd w:val="clear" w:color="auto" w:fill="auto"/>
            <w:vAlign w:val="center"/>
          </w:tcPr>
          <w:p w14:paraId="5522AE0F" w14:textId="0D4F214B" w:rsidR="00D10E9D" w:rsidRPr="00B57B36" w:rsidRDefault="003B774D" w:rsidP="009C4136">
            <w:pPr>
              <w:pStyle w:val="CETEquation"/>
              <w:jc w:val="right"/>
            </w:pPr>
            <w:r w:rsidRPr="00B57B36">
              <w:t>(1</w:t>
            </w:r>
            <w:r w:rsidR="00C3411C">
              <w:t>1</w:t>
            </w:r>
            <w:r w:rsidRPr="00B57B36">
              <w:t>)</w:t>
            </w:r>
          </w:p>
        </w:tc>
      </w:tr>
      <w:tr w:rsidR="00535A9D" w:rsidRPr="00B57B36" w14:paraId="1E7EAB75" w14:textId="77777777" w:rsidTr="006B244B">
        <w:tc>
          <w:tcPr>
            <w:tcW w:w="7976" w:type="dxa"/>
            <w:shd w:val="clear" w:color="auto" w:fill="auto"/>
            <w:vAlign w:val="center"/>
          </w:tcPr>
          <w:p w14:paraId="7C9F3BAB" w14:textId="10191964" w:rsidR="00535A9D" w:rsidRPr="00535A9D" w:rsidRDefault="00FD1455" w:rsidP="009C4136">
            <w:pPr>
              <w:pStyle w:val="CETEquation"/>
              <w:tabs>
                <w:tab w:val="clear" w:pos="7100"/>
              </w:tabs>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V</m:t>
                        </m:r>
                      </m:e>
                      <m:sub>
                        <m:r>
                          <w:rPr>
                            <w:rFonts w:ascii="Cambria Math" w:hAnsi="Cambria Math"/>
                          </w:rPr>
                          <m:t>s</m:t>
                        </m:r>
                      </m:sub>
                    </m:sSub>
                  </m:num>
                  <m:den>
                    <m:r>
                      <w:rPr>
                        <w:rFonts w:ascii="Cambria Math" w:hAnsi="Cambria Math"/>
                      </w:rPr>
                      <m:t>dt</m:t>
                    </m:r>
                  </m:den>
                </m:f>
                <m:r>
                  <w:rPr>
                    <w:rFonts w:ascii="Cambria Math" w:hAnsi="Cambria Math"/>
                  </w:rPr>
                  <m:t>= -</m:t>
                </m:r>
                <m:r>
                  <w:rPr>
                    <w:rFonts w:ascii="Cambria Math" w:hAnsi="Cambria Math"/>
                  </w:rPr>
                  <m:t>ϵq</m:t>
                </m:r>
                <m:r>
                  <w:rPr>
                    <w:rFonts w:ascii="Cambria Math" w:hAnsi="Cambria Math"/>
                  </w:rPr>
                  <m:t>+</m:t>
                </m:r>
                <m:sSub>
                  <m:sSubPr>
                    <m:ctrlPr>
                      <w:rPr>
                        <w:rFonts w:ascii="Cambria Math" w:hAnsi="Cambria Math" w:cs="Arial"/>
                        <w:i/>
                      </w:rPr>
                    </m:ctrlPr>
                  </m:sSubPr>
                  <m:e>
                    <m:r>
                      <w:rPr>
                        <w:rFonts w:ascii="Cambria Math" w:hAnsi="Cambria Math" w:cs="Arial"/>
                      </w:rPr>
                      <m:t>v</m:t>
                    </m:r>
                  </m:e>
                  <m:sub>
                    <m:r>
                      <w:rPr>
                        <w:rFonts w:ascii="Cambria Math" w:hAnsi="Cambria Math" w:cs="Arial"/>
                      </w:rPr>
                      <m:t>r</m:t>
                    </m:r>
                  </m:sub>
                </m:sSub>
                <m:r>
                  <w:rPr>
                    <w:rFonts w:ascii="Cambria Math" w:hAnsi="Cambria Math" w:cs="Arial"/>
                  </w:rPr>
                  <m:t>ϕ</m:t>
                </m:r>
                <m:r>
                  <w:rPr>
                    <w:rFonts w:ascii="Cambria Math" w:hAnsi="Cambria Math" w:cs="Arial"/>
                  </w:rPr>
                  <m:t>3</m:t>
                </m:r>
                <m:sSub>
                  <m:sSubPr>
                    <m:ctrlPr>
                      <w:rPr>
                        <w:rFonts w:ascii="Cambria Math" w:hAnsi="Cambria Math" w:cs="Arial"/>
                        <w:i/>
                      </w:rPr>
                    </m:ctrlPr>
                  </m:sSubPr>
                  <m:e>
                    <m:r>
                      <w:rPr>
                        <w:rFonts w:ascii="Cambria Math" w:hAnsi="Cambria Math" w:cs="Arial"/>
                      </w:rPr>
                      <m:t>μ</m:t>
                    </m:r>
                  </m:e>
                  <m:sub>
                    <m:r>
                      <w:rPr>
                        <w:rFonts w:ascii="Cambria Math" w:hAnsi="Cambria Math" w:cs="Arial"/>
                      </w:rPr>
                      <m:t>2</m:t>
                    </m:r>
                  </m:sub>
                </m:sSub>
                <m:r>
                  <w:rPr>
                    <w:rFonts w:ascii="Cambria Math" w:hAnsi="Cambria Math" w:cs="Arial"/>
                  </w:rPr>
                  <m:t>V</m:t>
                </m:r>
              </m:oMath>
            </m:oMathPara>
          </w:p>
        </w:tc>
        <w:tc>
          <w:tcPr>
            <w:tcW w:w="801" w:type="dxa"/>
            <w:shd w:val="clear" w:color="auto" w:fill="auto"/>
            <w:vAlign w:val="center"/>
          </w:tcPr>
          <w:p w14:paraId="03C10237" w14:textId="61D0B573" w:rsidR="00535A9D" w:rsidRPr="00B57B36" w:rsidRDefault="003B774D" w:rsidP="009C4136">
            <w:pPr>
              <w:pStyle w:val="CETEquation"/>
              <w:jc w:val="right"/>
            </w:pPr>
            <w:r w:rsidRPr="00B57B36">
              <w:t>(1</w:t>
            </w:r>
            <w:r w:rsidR="00C3411C">
              <w:t>2</w:t>
            </w:r>
            <w:r w:rsidRPr="00B57B36">
              <w:t>)</w:t>
            </w:r>
          </w:p>
        </w:tc>
      </w:tr>
      <w:tr w:rsidR="004D2702" w:rsidRPr="00B57B36" w14:paraId="72263715" w14:textId="77777777" w:rsidTr="006B244B">
        <w:tc>
          <w:tcPr>
            <w:tcW w:w="7976" w:type="dxa"/>
            <w:shd w:val="clear" w:color="auto" w:fill="auto"/>
            <w:vAlign w:val="center"/>
          </w:tcPr>
          <w:p w14:paraId="6AD42FA7" w14:textId="77777777" w:rsidR="006C6DD5" w:rsidRPr="006C6DD5" w:rsidRDefault="00FD1455" w:rsidP="009C4136">
            <w:pPr>
              <w:pStyle w:val="CETEquation"/>
              <w:tabs>
                <w:tab w:val="clear" w:pos="7100"/>
              </w:tabs>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s</m:t>
                            </m:r>
                          </m:sub>
                        </m:sSub>
                        <m:sSub>
                          <m:sSubPr>
                            <m:ctrlPr>
                              <w:rPr>
                                <w:rFonts w:ascii="Cambria Math" w:hAnsi="Cambria Math"/>
                                <w:i/>
                              </w:rPr>
                            </m:ctrlPr>
                          </m:sSubPr>
                          <m:e>
                            <m:r>
                              <w:rPr>
                                <w:rFonts w:ascii="Cambria Math" w:hAnsi="Cambria Math"/>
                              </w:rPr>
                              <m:t>ρ</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pc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w</m:t>
                            </m:r>
                          </m:sub>
                        </m:sSub>
                      </m:e>
                    </m:d>
                  </m:num>
                  <m:den>
                    <m:r>
                      <w:rPr>
                        <w:rFonts w:ascii="Cambria Math" w:hAnsi="Cambria Math"/>
                      </w:rPr>
                      <m:t>dt</m:t>
                    </m:r>
                  </m:den>
                </m:f>
                <m:r>
                  <w:rPr>
                    <w:rFonts w:ascii="Cambria Math" w:hAnsi="Cambria Math"/>
                  </w:rPr>
                  <m:t>=</m:t>
                </m:r>
                <m:r>
                  <w:rPr>
                    <w:rFonts w:ascii="Cambria Math" w:hAnsi="Cambria Math"/>
                  </w:rPr>
                  <m:t>q</m:t>
                </m:r>
                <m:sSub>
                  <m:sSubPr>
                    <m:ctrlPr>
                      <w:rPr>
                        <w:rFonts w:ascii="Cambria Math" w:hAnsi="Cambria Math"/>
                        <w:i/>
                      </w:rPr>
                    </m:ctrlPr>
                  </m:sSubPr>
                  <m:e>
                    <m:r>
                      <w:rPr>
                        <w:rFonts w:ascii="Cambria Math" w:hAnsi="Cambria Math"/>
                      </w:rPr>
                      <m:t>T</m:t>
                    </m:r>
                  </m:e>
                  <m:sub>
                    <m:r>
                      <w:rPr>
                        <w:rFonts w:ascii="Cambria Math" w:hAnsi="Cambria Math"/>
                      </w:rPr>
                      <m:t>r</m:t>
                    </m:r>
                    <m:r>
                      <w:rPr>
                        <w:rFonts w:ascii="Cambria Math" w:hAnsi="Cambria Math"/>
                      </w:rPr>
                      <m:t>,</m:t>
                    </m:r>
                    <m:r>
                      <w:rPr>
                        <w:rFonts w:ascii="Cambria Math" w:hAnsi="Cambria Math"/>
                      </w:rPr>
                      <m:t>in</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w</m:t>
                        </m:r>
                        <m:r>
                          <w:rPr>
                            <w:rFonts w:ascii="Cambria Math" w:hAnsi="Cambria Math"/>
                          </w:rPr>
                          <m:t>,</m:t>
                        </m:r>
                        <m:r>
                          <w:rPr>
                            <w:rFonts w:ascii="Cambria Math" w:hAnsi="Cambria Math"/>
                          </w:rPr>
                          <m:t>in</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r>
                          <w:rPr>
                            <w:rFonts w:ascii="Cambria Math" w:hAnsi="Cambria Math"/>
                          </w:rPr>
                          <m:t>,</m:t>
                        </m:r>
                        <m:r>
                          <w:rPr>
                            <w:rFonts w:ascii="Cambria Math" w:hAnsi="Cambria Math"/>
                          </w:rPr>
                          <m:t>in</m:t>
                        </m:r>
                      </m:sub>
                    </m:sSub>
                    <m:sSub>
                      <m:sSubPr>
                        <m:ctrlPr>
                          <w:rPr>
                            <w:rFonts w:ascii="Cambria Math" w:hAnsi="Cambria Math"/>
                            <w:i/>
                          </w:rPr>
                        </m:ctrlPr>
                      </m:sSubPr>
                      <m:e>
                        <m:r>
                          <w:rPr>
                            <w:rFonts w:ascii="Cambria Math" w:hAnsi="Cambria Math"/>
                          </w:rPr>
                          <m:t>c</m:t>
                        </m:r>
                      </m:e>
                      <m:sub>
                        <m:r>
                          <w:rPr>
                            <w:rFonts w:ascii="Cambria Math" w:hAnsi="Cambria Math"/>
                          </w:rPr>
                          <m:t>pc</m:t>
                        </m:r>
                      </m:sub>
                    </m:sSub>
                  </m:e>
                </m:d>
                <m:r>
                  <w:rPr>
                    <w:rFonts w:ascii="Cambria Math" w:hAnsi="Cambria Math"/>
                  </w:rPr>
                  <m:t>-</m:t>
                </m:r>
                <m:r>
                  <w:rPr>
                    <w:rFonts w:ascii="Cambria Math" w:hAnsi="Cambria Math"/>
                  </w:rPr>
                  <m:t>q</m:t>
                </m:r>
                <m:d>
                  <m:dPr>
                    <m:ctrlPr>
                      <w:rPr>
                        <w:rFonts w:ascii="Cambria Math" w:hAnsi="Cambria Math"/>
                        <w:i/>
                      </w:rPr>
                    </m:ctrlPr>
                  </m:dPr>
                  <m:e>
                    <m:r>
                      <w:rPr>
                        <w:rFonts w:ascii="Cambria Math" w:hAnsi="Cambria Math"/>
                      </w:rPr>
                      <m:t>1-</m:t>
                    </m:r>
                    <m:r>
                      <w:rPr>
                        <w:rFonts w:ascii="Cambria Math" w:hAnsi="Cambria Math"/>
                      </w:rPr>
                      <m:t>ϵ</m:t>
                    </m:r>
                  </m:e>
                </m:d>
                <m:sSub>
                  <m:sSubPr>
                    <m:ctrlPr>
                      <w:rPr>
                        <w:rFonts w:ascii="Cambria Math" w:hAnsi="Cambria Math"/>
                        <w:i/>
                      </w:rPr>
                    </m:ctrlPr>
                  </m:sSubPr>
                  <m:e>
                    <m:r>
                      <w:rPr>
                        <w:rFonts w:ascii="Cambria Math" w:hAnsi="Cambria Math"/>
                      </w:rPr>
                      <m:t>T</m:t>
                    </m:r>
                  </m:e>
                  <m:sub>
                    <m:r>
                      <w:rPr>
                        <w:rFonts w:ascii="Cambria Math" w:hAnsi="Cambria Math"/>
                      </w:rPr>
                      <m:t>r</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w</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c</m:t>
                        </m:r>
                      </m:e>
                      <m:sub>
                        <m:r>
                          <w:rPr>
                            <w:rFonts w:ascii="Cambria Math" w:hAnsi="Cambria Math"/>
                          </w:rPr>
                          <m:t>pc</m:t>
                        </m:r>
                      </m:sub>
                    </m:sSub>
                  </m:e>
                </m:d>
              </m:oMath>
            </m:oMathPara>
          </w:p>
          <w:p w14:paraId="0B9C5FFD" w14:textId="3022D74A" w:rsidR="004D2702" w:rsidRPr="009201B6" w:rsidRDefault="009C4136" w:rsidP="0068119B">
            <w:pPr>
              <w:pStyle w:val="CETEquation"/>
              <w:tabs>
                <w:tab w:val="clear" w:pos="7100"/>
              </w:tabs>
              <w:ind w:left="2578"/>
              <w:rPr>
                <w:rFonts w:ascii="Cambria Math" w:hAnsi="Cambria Math"/>
                <w:i/>
              </w:rPr>
            </w:pPr>
            <m:oMathPara>
              <m:oMathParaPr>
                <m:jc m:val="left"/>
              </m:oMathParaPr>
              <m:oMath>
                <m:r>
                  <w:rPr>
                    <w:rFonts w:ascii="Cambria Math" w:hAnsi="Cambria Math"/>
                  </w:rPr>
                  <m:t>-qϵ</m:t>
                </m:r>
                <m:sSub>
                  <m:sSubPr>
                    <m:ctrlPr>
                      <w:rPr>
                        <w:rFonts w:ascii="Cambria Math" w:hAnsi="Cambria Math"/>
                        <w:i/>
                      </w:rPr>
                    </m:ctrlPr>
                  </m:sSubPr>
                  <m:e>
                    <m:r>
                      <w:rPr>
                        <w:rFonts w:ascii="Cambria Math" w:hAnsi="Cambria Math"/>
                      </w:rPr>
                      <m:t>T</m:t>
                    </m:r>
                  </m:e>
                  <m:sub>
                    <m:r>
                      <w:rPr>
                        <w:rFonts w:ascii="Cambria Math" w:hAnsi="Cambria Math"/>
                      </w:rPr>
                      <m:t>r</m:t>
                    </m:r>
                  </m:sub>
                </m:sSub>
                <m:sSub>
                  <m:sSubPr>
                    <m:ctrlPr>
                      <w:rPr>
                        <w:rFonts w:ascii="Cambria Math" w:hAnsi="Cambria Math"/>
                        <w:i/>
                      </w:rPr>
                    </m:ctrlPr>
                  </m:sSubPr>
                  <m:e>
                    <m: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c</m:t>
                    </m:r>
                  </m:e>
                  <m:sub>
                    <m:r>
                      <w:rPr>
                        <w:rFonts w:ascii="Cambria Math" w:hAnsi="Cambria Math"/>
                      </w:rPr>
                      <m:t xml:space="preserve">p,s </m:t>
                    </m:r>
                  </m:sub>
                </m:sSub>
                <m:r>
                  <w:rPr>
                    <w:rFonts w:ascii="Cambria Math" w:hAnsi="Cambria Math"/>
                  </w:rPr>
                  <m:t xml:space="preserve"> -UF</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e>
                </m:d>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krist</m:t>
                    </m:r>
                  </m:sub>
                </m:sSub>
                <m:sSub>
                  <m:sSubPr>
                    <m:ctrlPr>
                      <w:rPr>
                        <w:rFonts w:ascii="Cambria Math" w:hAnsi="Cambria Math"/>
                        <w:i/>
                      </w:rPr>
                    </m:ctrlPr>
                  </m:sSubPr>
                  <m:e>
                    <m:r>
                      <w:rPr>
                        <w:rFonts w:ascii="Cambria Math" w:hAnsi="Cambria Math"/>
                      </w:rPr>
                      <m:t>R</m:t>
                    </m:r>
                  </m:e>
                  <m:sub>
                    <m:sSub>
                      <m:sSubPr>
                        <m:ctrlPr>
                          <w:rPr>
                            <w:rFonts w:ascii="Cambria Math" w:hAnsi="Cambria Math"/>
                            <w:i/>
                          </w:rPr>
                        </m:ctrlPr>
                      </m:sSubPr>
                      <m:e>
                        <m:r>
                          <w:rPr>
                            <w:rFonts w:ascii="Cambria Math" w:hAnsi="Cambria Math"/>
                          </w:rPr>
                          <m:t>V</m:t>
                        </m:r>
                      </m:e>
                      <m:sub>
                        <m:r>
                          <w:rPr>
                            <w:rFonts w:ascii="Cambria Math" w:hAnsi="Cambria Math"/>
                          </w:rPr>
                          <m:t>s</m:t>
                        </m:r>
                      </m:sub>
                    </m:sSub>
                  </m:sub>
                </m:sSub>
                <m:r>
                  <w:rPr>
                    <w:rFonts w:ascii="Cambria Math" w:hAnsi="Cambria Math"/>
                  </w:rPr>
                  <m:t xml:space="preserve">V  </m:t>
                </m:r>
              </m:oMath>
            </m:oMathPara>
          </w:p>
        </w:tc>
        <w:tc>
          <w:tcPr>
            <w:tcW w:w="801" w:type="dxa"/>
            <w:shd w:val="clear" w:color="auto" w:fill="auto"/>
            <w:vAlign w:val="center"/>
          </w:tcPr>
          <w:p w14:paraId="091B29FB" w14:textId="12D884D8" w:rsidR="004D2702" w:rsidRPr="00B57B36" w:rsidRDefault="003B774D" w:rsidP="009C4136">
            <w:pPr>
              <w:pStyle w:val="CETEquation"/>
              <w:jc w:val="right"/>
            </w:pPr>
            <w:r w:rsidRPr="00B57B36">
              <w:t>(1</w:t>
            </w:r>
            <w:r w:rsidR="00C3411C">
              <w:t>3</w:t>
            </w:r>
            <w:r w:rsidRPr="00B57B36">
              <w:t>)</w:t>
            </w:r>
          </w:p>
        </w:tc>
      </w:tr>
      <w:tr w:rsidR="008227C1" w:rsidRPr="00B57B36" w14:paraId="2A97E825" w14:textId="77777777" w:rsidTr="006B244B">
        <w:tc>
          <w:tcPr>
            <w:tcW w:w="7976" w:type="dxa"/>
            <w:shd w:val="clear" w:color="auto" w:fill="auto"/>
            <w:vAlign w:val="center"/>
          </w:tcPr>
          <w:p w14:paraId="207C9A99" w14:textId="4BFBF01B" w:rsidR="008227C1" w:rsidRPr="008227C1" w:rsidRDefault="00FD1455" w:rsidP="009C4136">
            <w:pPr>
              <w:pStyle w:val="CETEquation"/>
              <w:tabs>
                <w:tab w:val="clear" w:pos="7100"/>
              </w:tabs>
            </w:pPr>
            <m:oMathPara>
              <m:oMathParaPr>
                <m:jc m:val="left"/>
              </m:oMathParaP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T</m:t>
                        </m:r>
                      </m:e>
                      <m:sub>
                        <m:r>
                          <w:rPr>
                            <w:rFonts w:ascii="Cambria Math" w:hAnsi="Cambria Math"/>
                          </w:rPr>
                          <m:t>j</m:t>
                        </m:r>
                      </m:sub>
                    </m:sSub>
                    <m:sSub>
                      <m:sSubPr>
                        <m:ctrlPr>
                          <w:rPr>
                            <w:rFonts w:ascii="Cambria Math" w:hAnsi="Cambria Math"/>
                            <w:i/>
                          </w:rPr>
                        </m:ctrlPr>
                      </m:sSubPr>
                      <m:e>
                        <m:r>
                          <w:rPr>
                            <w:rFonts w:ascii="Cambria Math" w:hAnsi="Cambria Math"/>
                          </w:rPr>
                          <m:t>V</m:t>
                        </m:r>
                      </m:e>
                      <m:sub>
                        <m:r>
                          <w:rPr>
                            <w:rFonts w:ascii="Cambria Math" w:hAnsi="Cambria Math"/>
                          </w:rPr>
                          <m:t>j</m:t>
                        </m:r>
                      </m:sub>
                    </m:sSub>
                    <m:sSub>
                      <m:sSubPr>
                        <m:ctrlPr>
                          <w:rPr>
                            <w:rFonts w:ascii="Cambria Math" w:hAnsi="Cambria Math"/>
                            <w:i/>
                          </w:rPr>
                        </m:ctrlPr>
                      </m:sSubPr>
                      <m:e>
                        <m:r>
                          <w:rPr>
                            <w:rFonts w:ascii="Cambria Math" w:hAnsi="Cambria Math"/>
                          </w:rPr>
                          <m:t>ρ</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j</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j</m:t>
                    </m:r>
                  </m:sub>
                </m:sSub>
                <m:sSub>
                  <m:sSubPr>
                    <m:ctrlPr>
                      <w:rPr>
                        <w:rFonts w:ascii="Cambria Math" w:hAnsi="Cambria Math"/>
                        <w:i/>
                      </w:rPr>
                    </m:ctrlPr>
                  </m:sSubPr>
                  <m:e>
                    <m:r>
                      <w:rPr>
                        <w:rFonts w:ascii="Cambria Math" w:hAnsi="Cambria Math"/>
                      </w:rPr>
                      <m:t>ρ</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j</m:t>
                    </m:r>
                    <m:r>
                      <w:rPr>
                        <w:rFonts w:ascii="Cambria Math" w:hAnsi="Cambria Math"/>
                      </w:rPr>
                      <m:t>,</m:t>
                    </m:r>
                    <m:r>
                      <w:rPr>
                        <w:rFonts w:ascii="Cambria Math" w:hAnsi="Cambria Math"/>
                      </w:rPr>
                      <m:t>in</m:t>
                    </m:r>
                  </m:sub>
                </m:sSub>
                <m:r>
                  <w:rPr>
                    <w:rFonts w:ascii="Cambria Math" w:hAnsi="Cambria Math"/>
                  </w:rPr>
                  <m:t>-</m:t>
                </m:r>
                <m:r>
                  <w:rPr>
                    <w:rFonts w:ascii="Cambria Math" w:hAnsi="Cambria Math"/>
                  </w:rPr>
                  <m:t>q</m:t>
                </m:r>
                <m:sSub>
                  <m:sSubPr>
                    <m:ctrlPr>
                      <w:rPr>
                        <w:rFonts w:ascii="Cambria Math" w:hAnsi="Cambria Math"/>
                        <w:i/>
                      </w:rPr>
                    </m:ctrlPr>
                  </m:sSubPr>
                  <m:e>
                    <m:r>
                      <w:rPr>
                        <w:rFonts w:ascii="Cambria Math" w:hAnsi="Cambria Math"/>
                      </w:rPr>
                      <m:t>ρ</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p</m:t>
                    </m:r>
                    <m:r>
                      <w:rPr>
                        <w:rFonts w:ascii="Cambria Math" w:hAnsi="Cambria Math"/>
                      </w:rPr>
                      <m:t>,</m:t>
                    </m:r>
                    <m:r>
                      <w:rPr>
                        <w:rFonts w:ascii="Cambria Math" w:hAnsi="Cambria Math"/>
                      </w:rPr>
                      <m:t>j</m:t>
                    </m:r>
                  </m:sub>
                </m:sSub>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m:t>
                </m:r>
                <m:r>
                  <w:rPr>
                    <w:rFonts w:ascii="Cambria Math" w:hAnsi="Cambria Math"/>
                  </w:rPr>
                  <m:t>UF</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j</m:t>
                    </m:r>
                  </m:sub>
                </m:sSub>
                <m:r>
                  <w:rPr>
                    <w:rFonts w:ascii="Cambria Math" w:hAnsi="Cambria Math"/>
                  </w:rPr>
                  <m:t xml:space="preserve">) </m:t>
                </m:r>
              </m:oMath>
            </m:oMathPara>
          </w:p>
        </w:tc>
        <w:tc>
          <w:tcPr>
            <w:tcW w:w="801" w:type="dxa"/>
            <w:shd w:val="clear" w:color="auto" w:fill="auto"/>
            <w:vAlign w:val="center"/>
          </w:tcPr>
          <w:p w14:paraId="6743AEDB" w14:textId="063D7DBE" w:rsidR="008227C1" w:rsidRPr="00B57B36" w:rsidRDefault="003B774D" w:rsidP="009C4136">
            <w:pPr>
              <w:pStyle w:val="CETEquation"/>
              <w:jc w:val="right"/>
            </w:pPr>
            <w:r w:rsidRPr="00B57B36">
              <w:t>(</w:t>
            </w:r>
            <w:r w:rsidR="00C3411C">
              <w:t>14</w:t>
            </w:r>
            <w:r w:rsidRPr="00B57B36">
              <w:t>)</w:t>
            </w:r>
          </w:p>
        </w:tc>
      </w:tr>
    </w:tbl>
    <w:p w14:paraId="245910A7" w14:textId="2AB4BAE9" w:rsidR="00DE6087" w:rsidRDefault="00B635A4" w:rsidP="003002C9">
      <w:pPr>
        <w:pStyle w:val="CETBodytext"/>
        <w:spacing w:after="120"/>
      </w:pPr>
      <w:r>
        <w:t>The</w:t>
      </w:r>
      <w:r w:rsidR="002F4881">
        <w:t xml:space="preserve"> temperature dependence of</w:t>
      </w:r>
      <w:r>
        <w:t xml:space="preserve"> </w:t>
      </w:r>
      <w:r w:rsidR="00AB0481">
        <w:t>thermodynamic properties</w:t>
      </w:r>
      <w:r w:rsidR="002F4881">
        <w:t xml:space="preserve"> and solubility </w:t>
      </w:r>
      <w:r w:rsidR="00AB0481">
        <w:t xml:space="preserve">was calculated based on </w:t>
      </w:r>
      <w:proofErr w:type="spellStart"/>
      <w:r w:rsidR="00994885" w:rsidRPr="00994885">
        <w:t>Apelblat</w:t>
      </w:r>
      <w:proofErr w:type="spellEnd"/>
      <w:r w:rsidR="00994885">
        <w:t xml:space="preserve"> </w:t>
      </w:r>
      <w:r w:rsidR="00843481">
        <w:t>2014</w:t>
      </w:r>
      <w:r w:rsidR="00DE5E2A">
        <w:t xml:space="preserve">, with fitted </w:t>
      </w:r>
      <w:proofErr w:type="spellStart"/>
      <w:r w:rsidR="00DE5E2A">
        <w:t>polynoms</w:t>
      </w:r>
      <w:proofErr w:type="spellEnd"/>
      <w:r w:rsidR="00DE5E2A">
        <w:t>.</w:t>
      </w:r>
      <w:r w:rsidR="003F46AF">
        <w:t xml:space="preserve"> The heat of </w:t>
      </w:r>
      <w:proofErr w:type="spellStart"/>
      <w:r w:rsidR="003F46AF">
        <w:t>crystalli</w:t>
      </w:r>
      <w:r w:rsidR="0049229B">
        <w:t>s</w:t>
      </w:r>
      <w:r w:rsidR="003F46AF">
        <w:t>ation</w:t>
      </w:r>
      <w:proofErr w:type="spellEnd"/>
      <w:r w:rsidR="003F46AF">
        <w:t xml:space="preserve"> was neglected.</w:t>
      </w:r>
      <w:r w:rsidR="006A6936">
        <w:t xml:space="preserve"> </w:t>
      </w:r>
      <w:r w:rsidR="00062B85" w:rsidRPr="00062B85">
        <w:t>The operat</w:t>
      </w:r>
      <w:r w:rsidR="004D7BD5">
        <w:t>ing</w:t>
      </w:r>
      <w:r w:rsidR="00062B85" w:rsidRPr="00062B85">
        <w:t xml:space="preserve"> parameter</w:t>
      </w:r>
      <w:r w:rsidR="00B712A1">
        <w:t>s</w:t>
      </w:r>
      <w:r w:rsidR="00062B85" w:rsidRPr="00062B85">
        <w:t xml:space="preserve"> of the equipment </w:t>
      </w:r>
      <w:r w:rsidR="00790467">
        <w:t>were</w:t>
      </w:r>
      <w:r w:rsidR="00062B85" w:rsidRPr="00062B85">
        <w:t xml:space="preserve"> chosen arbitrarily</w:t>
      </w:r>
      <w:r w:rsidR="003002C9">
        <w:t>,</w:t>
      </w:r>
      <w:r w:rsidR="003002C9" w:rsidRPr="003002C9">
        <w:t xml:space="preserve"> except for the </w:t>
      </w:r>
      <m:oMath>
        <m:sSub>
          <m:sSubPr>
            <m:ctrlPr>
              <w:rPr>
                <w:rFonts w:ascii="Cambria Math" w:hAnsi="Cambria Math"/>
                <w:i/>
              </w:rPr>
            </m:ctrlPr>
          </m:sSubPr>
          <m:e>
            <m:r>
              <w:rPr>
                <w:rFonts w:ascii="Cambria Math" w:hAnsi="Cambria Math"/>
              </w:rPr>
              <m:t>c</m:t>
            </m:r>
          </m:e>
          <m:sub>
            <m:r>
              <w:rPr>
                <w:rFonts w:ascii="Cambria Math" w:hAnsi="Cambria Math"/>
              </w:rPr>
              <m:t>f,in</m:t>
            </m:r>
          </m:sub>
        </m:sSub>
        <m:r>
          <w:rPr>
            <w:rFonts w:ascii="Cambria Math" w:hAnsi="Cambria Math"/>
          </w:rPr>
          <m:t xml:space="preserve"> </m:t>
        </m:r>
      </m:oMath>
      <w:r w:rsidR="003002C9" w:rsidRPr="003002C9">
        <w:t>because this was calculated from the solubility curve.</w:t>
      </w:r>
      <w:r w:rsidR="00062B85" w:rsidRPr="00062B85">
        <w:t xml:space="preserve"> </w:t>
      </w:r>
      <w:r w:rsidR="006F6CF6">
        <w:t xml:space="preserve">The parameters of </w:t>
      </w:r>
      <w:r w:rsidR="00F2751A">
        <w:t xml:space="preserve">the model can be found in </w:t>
      </w:r>
      <w:r w:rsidR="00F2751A" w:rsidRPr="00B635A4">
        <w:t xml:space="preserve">Table </w:t>
      </w:r>
      <w:r w:rsidRPr="00B635A4">
        <w:t>1</w:t>
      </w:r>
      <w:r w:rsidR="00F2751A" w:rsidRPr="00B635A4">
        <w:t>.</w:t>
      </w:r>
    </w:p>
    <w:p w14:paraId="3354585E" w14:textId="55474667" w:rsidR="00666F3C" w:rsidRPr="00666F3C" w:rsidRDefault="00666F3C" w:rsidP="003002C9">
      <w:pPr>
        <w:pStyle w:val="Kpalrs"/>
        <w:keepNext/>
        <w:spacing w:before="120" w:after="80"/>
        <w:rPr>
          <w:b w:val="0"/>
          <w:bCs w:val="0"/>
          <w:i/>
          <w:color w:val="auto"/>
          <w:szCs w:val="20"/>
        </w:rPr>
      </w:pPr>
      <w:r w:rsidRPr="00666F3C">
        <w:rPr>
          <w:b w:val="0"/>
          <w:bCs w:val="0"/>
          <w:i/>
          <w:color w:val="auto"/>
          <w:szCs w:val="20"/>
        </w:rPr>
        <w:t>Table</w:t>
      </w:r>
      <w:r>
        <w:rPr>
          <w:b w:val="0"/>
          <w:bCs w:val="0"/>
          <w:i/>
          <w:color w:val="auto"/>
          <w:szCs w:val="20"/>
        </w:rPr>
        <w:t xml:space="preserve"> 1</w:t>
      </w:r>
      <w:r w:rsidRPr="00666F3C">
        <w:rPr>
          <w:b w:val="0"/>
          <w:bCs w:val="0"/>
          <w:i/>
          <w:color w:val="auto"/>
          <w:szCs w:val="20"/>
        </w:rPr>
        <w:t>:</w:t>
      </w:r>
      <w:r w:rsidR="007D514F">
        <w:rPr>
          <w:b w:val="0"/>
          <w:bCs w:val="0"/>
          <w:i/>
          <w:color w:val="auto"/>
          <w:szCs w:val="20"/>
        </w:rPr>
        <w:t xml:space="preserve"> Kinetic and </w:t>
      </w:r>
      <w:r w:rsidR="00DC01C7">
        <w:rPr>
          <w:b w:val="0"/>
          <w:bCs w:val="0"/>
          <w:i/>
          <w:color w:val="auto"/>
          <w:szCs w:val="20"/>
        </w:rPr>
        <w:t>operating</w:t>
      </w:r>
      <w:r w:rsidRPr="00666F3C">
        <w:rPr>
          <w:b w:val="0"/>
          <w:bCs w:val="0"/>
          <w:i/>
          <w:color w:val="auto"/>
          <w:szCs w:val="20"/>
        </w:rPr>
        <w:t xml:space="preserve"> </w:t>
      </w:r>
      <w:r w:rsidR="00087EDE">
        <w:rPr>
          <w:b w:val="0"/>
          <w:bCs w:val="0"/>
          <w:i/>
          <w:color w:val="auto"/>
          <w:szCs w:val="20"/>
        </w:rPr>
        <w:t>p</w:t>
      </w:r>
      <w:r w:rsidRPr="00666F3C">
        <w:rPr>
          <w:b w:val="0"/>
          <w:bCs w:val="0"/>
          <w:i/>
          <w:color w:val="auto"/>
          <w:szCs w:val="20"/>
        </w:rPr>
        <w:t>arameters</w:t>
      </w:r>
      <w:r w:rsidR="00396F89">
        <w:rPr>
          <w:b w:val="0"/>
          <w:bCs w:val="0"/>
          <w:i/>
          <w:color w:val="auto"/>
          <w:szCs w:val="20"/>
        </w:rPr>
        <w:t xml:space="preserve"> of</w:t>
      </w:r>
      <w:r w:rsidRPr="00666F3C">
        <w:rPr>
          <w:b w:val="0"/>
          <w:bCs w:val="0"/>
          <w:i/>
          <w:color w:val="auto"/>
          <w:szCs w:val="20"/>
        </w:rPr>
        <w:t xml:space="preserve"> </w:t>
      </w:r>
      <w:r w:rsidR="00AF4F75">
        <w:rPr>
          <w:b w:val="0"/>
          <w:bCs w:val="0"/>
          <w:i/>
          <w:color w:val="auto"/>
          <w:szCs w:val="20"/>
        </w:rPr>
        <w:t>the case study</w:t>
      </w:r>
      <w:r w:rsidR="00FD1455">
        <w:rPr>
          <w:b w:val="0"/>
          <w:bCs w:val="0"/>
          <w:i/>
          <w:color w:val="auto"/>
          <w:szCs w:val="20"/>
        </w:rPr>
        <w:t xml:space="preserve"> of</w:t>
      </w:r>
      <w:r w:rsidRPr="00666F3C">
        <w:rPr>
          <w:b w:val="0"/>
          <w:bCs w:val="0"/>
          <w:i/>
          <w:color w:val="auto"/>
          <w:szCs w:val="20"/>
        </w:rPr>
        <w:t xml:space="preserve"> the</w:t>
      </w:r>
      <w:r w:rsidR="007C7AE3">
        <w:rPr>
          <w:b w:val="0"/>
          <w:bCs w:val="0"/>
          <w:i/>
          <w:color w:val="auto"/>
          <w:szCs w:val="20"/>
        </w:rPr>
        <w:t xml:space="preserve"> crystalli</w:t>
      </w:r>
      <w:r w:rsidR="0049229B">
        <w:rPr>
          <w:b w:val="0"/>
          <w:bCs w:val="0"/>
          <w:i/>
          <w:color w:val="auto"/>
          <w:szCs w:val="20"/>
        </w:rPr>
        <w:t>s</w:t>
      </w:r>
      <w:r w:rsidR="007C7AE3">
        <w:rPr>
          <w:b w:val="0"/>
          <w:bCs w:val="0"/>
          <w:i/>
          <w:color w:val="auto"/>
          <w:szCs w:val="20"/>
        </w:rPr>
        <w:t>er</w:t>
      </w:r>
      <w:r w:rsidRPr="00666F3C">
        <w:rPr>
          <w:b w:val="0"/>
          <w:bCs w:val="0"/>
          <w:i/>
          <w:color w:val="auto"/>
          <w:szCs w:val="20"/>
        </w:rPr>
        <w:t xml:space="preserve"> model</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56"/>
        <w:gridCol w:w="1167"/>
        <w:gridCol w:w="633"/>
        <w:gridCol w:w="3003"/>
        <w:gridCol w:w="1174"/>
        <w:gridCol w:w="895"/>
        <w:gridCol w:w="316"/>
        <w:gridCol w:w="443"/>
      </w:tblGrid>
      <w:tr w:rsidR="005F4B78" w:rsidRPr="00B57B36" w14:paraId="4D0AB303" w14:textId="342A3599" w:rsidTr="00B757E0">
        <w:tc>
          <w:tcPr>
            <w:tcW w:w="658" w:type="pct"/>
            <w:tcBorders>
              <w:top w:val="single" w:sz="12" w:space="0" w:color="008000"/>
              <w:bottom w:val="single" w:sz="6" w:space="0" w:color="008000"/>
            </w:tcBorders>
            <w:shd w:val="clear" w:color="auto" w:fill="FFFFFF"/>
            <w:vAlign w:val="center"/>
          </w:tcPr>
          <w:p w14:paraId="47EAB687" w14:textId="265D7B32" w:rsidR="005F4B78" w:rsidRPr="00B57B36" w:rsidRDefault="005F4B78" w:rsidP="00F1416C">
            <w:pPr>
              <w:pStyle w:val="CETBodytext"/>
              <w:jc w:val="left"/>
              <w:rPr>
                <w:lang w:val="en-GB"/>
              </w:rPr>
            </w:pPr>
            <w:r>
              <w:rPr>
                <w:lang w:val="en-GB"/>
              </w:rPr>
              <w:t>Parameter</w:t>
            </w:r>
          </w:p>
        </w:tc>
        <w:tc>
          <w:tcPr>
            <w:tcW w:w="664" w:type="pct"/>
            <w:tcBorders>
              <w:top w:val="single" w:sz="12" w:space="0" w:color="008000"/>
              <w:bottom w:val="single" w:sz="6" w:space="0" w:color="008000"/>
            </w:tcBorders>
            <w:shd w:val="clear" w:color="auto" w:fill="FFFFFF"/>
            <w:vAlign w:val="center"/>
          </w:tcPr>
          <w:p w14:paraId="12693548" w14:textId="2DEADE43" w:rsidR="005F4B78" w:rsidRPr="00B57B36" w:rsidRDefault="005F4B78" w:rsidP="00F1416C">
            <w:pPr>
              <w:pStyle w:val="CETBodytext"/>
              <w:jc w:val="left"/>
              <w:rPr>
                <w:lang w:val="en-GB"/>
              </w:rPr>
            </w:pPr>
            <w:r>
              <w:rPr>
                <w:lang w:val="en-GB"/>
              </w:rPr>
              <w:t>Value</w:t>
            </w:r>
          </w:p>
        </w:tc>
        <w:tc>
          <w:tcPr>
            <w:tcW w:w="360" w:type="pct"/>
            <w:tcBorders>
              <w:top w:val="single" w:sz="12" w:space="0" w:color="008000"/>
              <w:bottom w:val="single" w:sz="6" w:space="0" w:color="008000"/>
            </w:tcBorders>
            <w:shd w:val="clear" w:color="auto" w:fill="FFFFFF"/>
            <w:vAlign w:val="center"/>
          </w:tcPr>
          <w:p w14:paraId="692DD5A2" w14:textId="06548EC2" w:rsidR="005F4B78" w:rsidRPr="00B57B36" w:rsidRDefault="005F4B78" w:rsidP="00F1416C">
            <w:pPr>
              <w:pStyle w:val="CETBodytext"/>
              <w:jc w:val="left"/>
              <w:rPr>
                <w:lang w:val="en-GB"/>
              </w:rPr>
            </w:pPr>
            <w:r>
              <w:rPr>
                <w:lang w:val="en-GB"/>
              </w:rPr>
              <w:t>Unit</w:t>
            </w:r>
          </w:p>
        </w:tc>
        <w:tc>
          <w:tcPr>
            <w:tcW w:w="1709" w:type="pct"/>
            <w:tcBorders>
              <w:top w:val="single" w:sz="12" w:space="0" w:color="008000"/>
              <w:bottom w:val="single" w:sz="4" w:space="0" w:color="00B050"/>
              <w:right w:val="single" w:sz="12" w:space="0" w:color="008000"/>
            </w:tcBorders>
            <w:shd w:val="clear" w:color="auto" w:fill="FFFFFF"/>
            <w:vAlign w:val="center"/>
          </w:tcPr>
          <w:p w14:paraId="1E6996D3" w14:textId="3BAD1E36" w:rsidR="005F4B78" w:rsidRPr="00B57B36" w:rsidRDefault="005F4B78" w:rsidP="00F1416C">
            <w:pPr>
              <w:pStyle w:val="CETBodytext"/>
              <w:ind w:right="-1"/>
              <w:jc w:val="left"/>
              <w:rPr>
                <w:rFonts w:cs="Arial"/>
                <w:szCs w:val="18"/>
                <w:lang w:val="en-GB"/>
              </w:rPr>
            </w:pPr>
            <w:r>
              <w:rPr>
                <w:rFonts w:cs="Arial"/>
                <w:szCs w:val="18"/>
                <w:lang w:val="en-GB"/>
              </w:rPr>
              <w:t>Reference</w:t>
            </w:r>
          </w:p>
        </w:tc>
        <w:tc>
          <w:tcPr>
            <w:tcW w:w="668" w:type="pct"/>
            <w:tcBorders>
              <w:top w:val="single" w:sz="12" w:space="0" w:color="008000"/>
              <w:left w:val="single" w:sz="12" w:space="0" w:color="008000"/>
              <w:bottom w:val="single" w:sz="6" w:space="0" w:color="008000"/>
            </w:tcBorders>
            <w:shd w:val="clear" w:color="auto" w:fill="FFFFFF"/>
            <w:vAlign w:val="center"/>
          </w:tcPr>
          <w:p w14:paraId="31653D1F" w14:textId="0D74F533" w:rsidR="005F4B78" w:rsidRDefault="005F4B78" w:rsidP="006C180C">
            <w:pPr>
              <w:pStyle w:val="CETBodytext"/>
              <w:ind w:left="126" w:right="-1"/>
              <w:jc w:val="left"/>
              <w:rPr>
                <w:rFonts w:cs="Arial"/>
                <w:szCs w:val="18"/>
                <w:lang w:val="en-GB"/>
              </w:rPr>
            </w:pPr>
            <w:r>
              <w:rPr>
                <w:lang w:val="en-GB"/>
              </w:rPr>
              <w:t>Parameter</w:t>
            </w:r>
          </w:p>
        </w:tc>
        <w:tc>
          <w:tcPr>
            <w:tcW w:w="689" w:type="pct"/>
            <w:gridSpan w:val="2"/>
            <w:tcBorders>
              <w:top w:val="single" w:sz="12" w:space="0" w:color="008000"/>
              <w:bottom w:val="single" w:sz="6" w:space="0" w:color="008000"/>
            </w:tcBorders>
            <w:shd w:val="clear" w:color="auto" w:fill="FFFFFF"/>
            <w:vAlign w:val="center"/>
          </w:tcPr>
          <w:p w14:paraId="5EE2ECA7" w14:textId="5AEF6E6E" w:rsidR="005F4B78" w:rsidRDefault="005F4B78" w:rsidP="00256079">
            <w:pPr>
              <w:pStyle w:val="CETBodytext"/>
              <w:ind w:left="-15" w:right="405"/>
              <w:jc w:val="left"/>
              <w:rPr>
                <w:rFonts w:cs="Arial"/>
                <w:szCs w:val="18"/>
                <w:lang w:val="en-GB"/>
              </w:rPr>
            </w:pPr>
            <w:r>
              <w:rPr>
                <w:lang w:val="en-GB"/>
              </w:rPr>
              <w:t>Value</w:t>
            </w:r>
          </w:p>
        </w:tc>
        <w:tc>
          <w:tcPr>
            <w:tcW w:w="252" w:type="pct"/>
            <w:tcBorders>
              <w:top w:val="single" w:sz="12" w:space="0" w:color="008000"/>
              <w:bottom w:val="single" w:sz="6" w:space="0" w:color="008000"/>
            </w:tcBorders>
            <w:shd w:val="clear" w:color="auto" w:fill="FFFFFF"/>
            <w:vAlign w:val="center"/>
          </w:tcPr>
          <w:p w14:paraId="37C562C8" w14:textId="2E6C680D" w:rsidR="005F4B78" w:rsidRDefault="005F4B78" w:rsidP="002A78C3">
            <w:pPr>
              <w:pStyle w:val="CETBodytext"/>
              <w:ind w:left="-463" w:right="-426" w:firstLine="484"/>
              <w:jc w:val="left"/>
              <w:rPr>
                <w:rFonts w:cs="Arial"/>
                <w:szCs w:val="18"/>
                <w:lang w:val="en-GB"/>
              </w:rPr>
            </w:pPr>
            <w:r>
              <w:rPr>
                <w:lang w:val="en-GB"/>
              </w:rPr>
              <w:t>Unit</w:t>
            </w:r>
          </w:p>
        </w:tc>
      </w:tr>
      <w:tr w:rsidR="00AA1AFA" w:rsidRPr="00B57B36" w14:paraId="6FB0CFBA" w14:textId="06395050" w:rsidTr="003D5A19">
        <w:tc>
          <w:tcPr>
            <w:tcW w:w="658" w:type="pct"/>
            <w:shd w:val="clear" w:color="auto" w:fill="FFFFFF"/>
            <w:vAlign w:val="center"/>
          </w:tcPr>
          <w:p w14:paraId="2E82653D" w14:textId="6E95E29F" w:rsidR="00AA1AFA" w:rsidRPr="00A0489F" w:rsidRDefault="00FD1455" w:rsidP="00AA1AFA">
            <w:pPr>
              <w:pStyle w:val="CETBodytext"/>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p</m:t>
                    </m:r>
                  </m:sub>
                </m:sSub>
              </m:oMath>
            </m:oMathPara>
          </w:p>
        </w:tc>
        <w:tc>
          <w:tcPr>
            <w:tcW w:w="664" w:type="pct"/>
            <w:shd w:val="clear" w:color="auto" w:fill="FFFFFF"/>
            <w:vAlign w:val="center"/>
          </w:tcPr>
          <w:p w14:paraId="5B72A542" w14:textId="21CF5490" w:rsidR="00AA1AFA" w:rsidRPr="00F70AFF" w:rsidRDefault="00AA1AFA" w:rsidP="00AA1AFA">
            <w:pPr>
              <w:pStyle w:val="CETBodytext"/>
              <w:jc w:val="left"/>
              <w:rPr>
                <w:lang w:val="en-GB"/>
              </w:rPr>
            </w:pPr>
            <m:oMathPara>
              <m:oMathParaPr>
                <m:jc m:val="left"/>
              </m:oMathParaPr>
              <m:oMath>
                <m:r>
                  <m:rPr>
                    <m:sty m:val="p"/>
                  </m:rPr>
                  <w:rPr>
                    <w:rFonts w:ascii="Cambria Math" w:hAnsi="Cambria Math"/>
                  </w:rPr>
                  <m:t>2.869⋅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oMath>
            </m:oMathPara>
          </w:p>
        </w:tc>
        <w:tc>
          <w:tcPr>
            <w:tcW w:w="360" w:type="pct"/>
            <w:shd w:val="clear" w:color="auto" w:fill="FFFFFF"/>
            <w:vAlign w:val="center"/>
          </w:tcPr>
          <w:p w14:paraId="583AB57C" w14:textId="5B090505" w:rsidR="00AA1AFA" w:rsidRPr="002445EB" w:rsidRDefault="00FD1455" w:rsidP="00AA1AFA">
            <w:pPr>
              <w:pStyle w:val="CETBodytext"/>
              <w:jc w:val="left"/>
              <w:rPr>
                <w:lang w:val="en-GB"/>
              </w:rPr>
            </w:pPr>
            <m:oMathPara>
              <m:oMathParaPr>
                <m:jc m:val="left"/>
              </m:oMathParaPr>
              <m:oMath>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t>
                        </m:r>
                      </m:num>
                      <m:den>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r>
                          <w:rPr>
                            <w:rFonts w:ascii="Cambria Math" w:hAnsi="Cambria Math"/>
                            <w:lang w:val="en-GB"/>
                          </w:rPr>
                          <m:t>s</m:t>
                        </m:r>
                      </m:den>
                    </m:f>
                  </m:e>
                </m:d>
              </m:oMath>
            </m:oMathPara>
          </w:p>
        </w:tc>
        <w:tc>
          <w:tcPr>
            <w:tcW w:w="1709" w:type="pct"/>
            <w:vMerge w:val="restart"/>
            <w:tcBorders>
              <w:top w:val="single" w:sz="4" w:space="0" w:color="00B050"/>
              <w:right w:val="single" w:sz="12" w:space="0" w:color="008000"/>
            </w:tcBorders>
            <w:shd w:val="clear" w:color="auto" w:fill="FFFFFF"/>
            <w:vAlign w:val="center"/>
          </w:tcPr>
          <w:p w14:paraId="5F512E16" w14:textId="7FCBB62F" w:rsidR="00AA1AFA" w:rsidRPr="00B57B36" w:rsidRDefault="00AA1AFA" w:rsidP="00AA1AFA">
            <w:pPr>
              <w:pStyle w:val="CETBodytext"/>
              <w:ind w:right="-1"/>
              <w:jc w:val="center"/>
              <w:rPr>
                <w:rFonts w:cs="Arial"/>
                <w:szCs w:val="18"/>
                <w:lang w:val="en-GB"/>
              </w:rPr>
            </w:pPr>
            <w:proofErr w:type="spellStart"/>
            <w:r>
              <w:rPr>
                <w:rFonts w:cs="Arial"/>
                <w:szCs w:val="18"/>
                <w:lang w:val="en-GB"/>
              </w:rPr>
              <w:t>Nemdili</w:t>
            </w:r>
            <w:proofErr w:type="spellEnd"/>
            <w:r>
              <w:rPr>
                <w:rFonts w:cs="Arial"/>
                <w:szCs w:val="18"/>
                <w:lang w:val="en-GB"/>
              </w:rPr>
              <w:t xml:space="preserve"> et al. (2016)</w:t>
            </w:r>
          </w:p>
        </w:tc>
        <w:tc>
          <w:tcPr>
            <w:tcW w:w="668" w:type="pct"/>
            <w:tcBorders>
              <w:left w:val="single" w:sz="12" w:space="0" w:color="008000"/>
            </w:tcBorders>
            <w:shd w:val="clear" w:color="auto" w:fill="FFFFFF"/>
            <w:vAlign w:val="center"/>
          </w:tcPr>
          <w:p w14:paraId="0C73F2D2" w14:textId="44B232DD" w:rsidR="00AA1AFA" w:rsidRPr="00EE28A2" w:rsidRDefault="00AA1AFA" w:rsidP="006C180C">
            <w:pPr>
              <w:pStyle w:val="CETBodytext"/>
              <w:ind w:left="126" w:right="-1"/>
              <w:jc w:val="left"/>
              <w:rPr>
                <w:rFonts w:cs="Arial"/>
                <w:szCs w:val="18"/>
                <w:lang w:val="en-GB"/>
              </w:rPr>
            </w:pPr>
            <m:oMathPara>
              <m:oMathParaPr>
                <m:jc m:val="left"/>
              </m:oMathParaPr>
              <m:oMath>
                <m:r>
                  <w:rPr>
                    <w:rFonts w:ascii="Cambria Math" w:hAnsi="Cambria Math" w:cs="Arial"/>
                    <w:szCs w:val="18"/>
                    <w:lang w:val="en-GB"/>
                  </w:rPr>
                  <m:t>V</m:t>
                </m:r>
              </m:oMath>
            </m:oMathPara>
          </w:p>
        </w:tc>
        <w:tc>
          <w:tcPr>
            <w:tcW w:w="509" w:type="pct"/>
            <w:shd w:val="clear" w:color="auto" w:fill="FFFFFF"/>
            <w:vAlign w:val="center"/>
          </w:tcPr>
          <w:p w14:paraId="2CE99629" w14:textId="1EA3EACB" w:rsidR="00AA1AFA" w:rsidRPr="00DC01C7" w:rsidRDefault="00AA1AFA" w:rsidP="00AA1AFA">
            <w:pPr>
              <w:pStyle w:val="CETBodytext"/>
              <w:ind w:right="-1"/>
              <w:jc w:val="left"/>
              <w:rPr>
                <w:rFonts w:cs="Arial"/>
                <w:szCs w:val="18"/>
                <w:lang w:val="en-GB"/>
              </w:rPr>
            </w:pPr>
            <w:r>
              <w:rPr>
                <w:rFonts w:cs="Arial"/>
                <w:szCs w:val="18"/>
                <w:lang w:val="en-GB"/>
              </w:rPr>
              <w:t>1</w:t>
            </w:r>
            <w:r w:rsidR="002F3C72">
              <w:rPr>
                <w:rFonts w:cs="Arial"/>
                <w:szCs w:val="18"/>
                <w:lang w:val="en-GB"/>
              </w:rPr>
              <w:t>.0</w:t>
            </w:r>
          </w:p>
        </w:tc>
        <w:tc>
          <w:tcPr>
            <w:tcW w:w="432" w:type="pct"/>
            <w:gridSpan w:val="2"/>
            <w:shd w:val="clear" w:color="auto" w:fill="FFFFFF"/>
            <w:vAlign w:val="center"/>
          </w:tcPr>
          <w:p w14:paraId="7F1AA30E" w14:textId="1820718E" w:rsidR="00AA1AFA" w:rsidRPr="005762B0"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sSup>
                      <m:sSupPr>
                        <m:ctrlPr>
                          <w:rPr>
                            <w:rFonts w:ascii="Cambria Math" w:hAnsi="Cambria Math" w:cs="Arial"/>
                            <w:i/>
                            <w:szCs w:val="18"/>
                            <w:lang w:val="en-GB"/>
                          </w:rPr>
                        </m:ctrlPr>
                      </m:sSupPr>
                      <m:e>
                        <m:r>
                          <w:rPr>
                            <w:rFonts w:ascii="Cambria Math" w:hAnsi="Cambria Math" w:cs="Arial"/>
                            <w:szCs w:val="18"/>
                            <w:lang w:val="en-GB"/>
                          </w:rPr>
                          <m:t>m</m:t>
                        </m:r>
                      </m:e>
                      <m:sup>
                        <m:r>
                          <w:rPr>
                            <w:rFonts w:ascii="Cambria Math" w:hAnsi="Cambria Math" w:cs="Arial"/>
                            <w:szCs w:val="18"/>
                            <w:lang w:val="en-GB"/>
                          </w:rPr>
                          <m:t>3</m:t>
                        </m:r>
                      </m:sup>
                    </m:sSup>
                  </m:e>
                </m:d>
              </m:oMath>
            </m:oMathPara>
          </w:p>
        </w:tc>
      </w:tr>
      <w:tr w:rsidR="00AA1AFA" w:rsidRPr="00B57B36" w14:paraId="3E032F3E" w14:textId="73EE3061" w:rsidTr="003D5A19">
        <w:tc>
          <w:tcPr>
            <w:tcW w:w="658" w:type="pct"/>
            <w:tcBorders>
              <w:bottom w:val="single" w:sz="4" w:space="0" w:color="00B050"/>
            </w:tcBorders>
            <w:shd w:val="clear" w:color="auto" w:fill="FFFFFF"/>
            <w:vAlign w:val="center"/>
          </w:tcPr>
          <w:p w14:paraId="6D1DFE2A" w14:textId="7400DE07" w:rsidR="00AA1AFA" w:rsidRPr="00A0489F" w:rsidRDefault="00AA1AFA" w:rsidP="00AA1AFA">
            <w:pPr>
              <w:pStyle w:val="CETBodytext"/>
              <w:ind w:right="-1"/>
              <w:jc w:val="left"/>
              <w:rPr>
                <w:rFonts w:cs="Arial"/>
                <w:szCs w:val="18"/>
                <w:lang w:val="en-GB"/>
              </w:rPr>
            </w:pPr>
            <m:oMathPara>
              <m:oMathParaPr>
                <m:jc m:val="left"/>
              </m:oMathParaPr>
              <m:oMath>
                <m:r>
                  <w:rPr>
                    <w:rFonts w:ascii="Cambria Math" w:hAnsi="Cambria Math" w:cs="Arial"/>
                    <w:szCs w:val="18"/>
                    <w:lang w:val="en-GB"/>
                  </w:rPr>
                  <m:t>p</m:t>
                </m:r>
              </m:oMath>
            </m:oMathPara>
          </w:p>
        </w:tc>
        <w:tc>
          <w:tcPr>
            <w:tcW w:w="664" w:type="pct"/>
            <w:tcBorders>
              <w:bottom w:val="single" w:sz="4" w:space="0" w:color="00B050"/>
            </w:tcBorders>
            <w:shd w:val="clear" w:color="auto" w:fill="FFFFFF"/>
            <w:vAlign w:val="center"/>
          </w:tcPr>
          <w:p w14:paraId="32AC8B2B" w14:textId="411779AB" w:rsidR="00AA1AFA" w:rsidRPr="00F70AFF" w:rsidRDefault="00AA1AFA" w:rsidP="00AA1AFA">
            <w:pPr>
              <w:pStyle w:val="CETBodytext"/>
              <w:ind w:right="-1"/>
              <w:jc w:val="left"/>
              <w:rPr>
                <w:rFonts w:cs="Arial"/>
                <w:szCs w:val="18"/>
                <w:lang w:val="en-GB"/>
              </w:rPr>
            </w:pPr>
            <m:oMathPara>
              <m:oMathParaPr>
                <m:jc m:val="left"/>
              </m:oMathParaPr>
              <m:oMath>
                <m:r>
                  <w:rPr>
                    <w:rFonts w:ascii="Cambria Math" w:hAnsi="Cambria Math"/>
                  </w:rPr>
                  <m:t>1.585</m:t>
                </m:r>
              </m:oMath>
            </m:oMathPara>
          </w:p>
        </w:tc>
        <w:tc>
          <w:tcPr>
            <w:tcW w:w="360" w:type="pct"/>
            <w:tcBorders>
              <w:bottom w:val="single" w:sz="4" w:space="0" w:color="00B050"/>
            </w:tcBorders>
            <w:shd w:val="clear" w:color="auto" w:fill="FFFFFF"/>
            <w:vAlign w:val="center"/>
          </w:tcPr>
          <w:p w14:paraId="2063B87B" w14:textId="46A225E0" w:rsidR="00AA1AFA" w:rsidRPr="002445EB"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r>
                      <w:rPr>
                        <w:rFonts w:ascii="Cambria Math" w:hAnsi="Cambria Math" w:cs="Arial"/>
                        <w:szCs w:val="18"/>
                        <w:lang w:val="en-GB"/>
                      </w:rPr>
                      <m:t>-</m:t>
                    </m:r>
                  </m:e>
                </m:d>
              </m:oMath>
            </m:oMathPara>
          </w:p>
        </w:tc>
        <w:tc>
          <w:tcPr>
            <w:tcW w:w="1709" w:type="pct"/>
            <w:vMerge/>
            <w:tcBorders>
              <w:bottom w:val="single" w:sz="4" w:space="0" w:color="00B050"/>
              <w:right w:val="single" w:sz="12" w:space="0" w:color="008000"/>
            </w:tcBorders>
            <w:shd w:val="clear" w:color="auto" w:fill="FFFFFF"/>
            <w:vAlign w:val="center"/>
          </w:tcPr>
          <w:p w14:paraId="2CA90194" w14:textId="77777777" w:rsidR="00AA1AFA" w:rsidRPr="00B57B36" w:rsidRDefault="00AA1AFA" w:rsidP="00AA1AFA">
            <w:pPr>
              <w:pStyle w:val="CETBodytext"/>
              <w:ind w:right="-1"/>
              <w:jc w:val="center"/>
              <w:rPr>
                <w:rFonts w:cs="Arial"/>
                <w:szCs w:val="18"/>
                <w:lang w:val="en-GB"/>
              </w:rPr>
            </w:pPr>
          </w:p>
        </w:tc>
        <w:tc>
          <w:tcPr>
            <w:tcW w:w="668" w:type="pct"/>
            <w:tcBorders>
              <w:left w:val="single" w:sz="12" w:space="0" w:color="008000"/>
              <w:bottom w:val="nil"/>
            </w:tcBorders>
            <w:shd w:val="clear" w:color="auto" w:fill="FFFFFF"/>
            <w:vAlign w:val="center"/>
          </w:tcPr>
          <w:p w14:paraId="7D9D1CC7" w14:textId="060F3630" w:rsidR="00AA1AFA" w:rsidRPr="00EE28A2" w:rsidRDefault="00FD1455" w:rsidP="006C180C">
            <w:pPr>
              <w:pStyle w:val="CETBodytext"/>
              <w:ind w:left="126" w:right="-1"/>
              <w:jc w:val="lef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V</m:t>
                    </m:r>
                  </m:e>
                  <m:sub>
                    <m:r>
                      <w:rPr>
                        <w:rFonts w:ascii="Cambria Math" w:hAnsi="Cambria Math" w:cs="Arial"/>
                        <w:szCs w:val="18"/>
                        <w:lang w:val="en-GB"/>
                      </w:rPr>
                      <m:t>j</m:t>
                    </m:r>
                  </m:sub>
                </m:sSub>
              </m:oMath>
            </m:oMathPara>
          </w:p>
        </w:tc>
        <w:tc>
          <w:tcPr>
            <w:tcW w:w="509" w:type="pct"/>
            <w:tcBorders>
              <w:bottom w:val="nil"/>
            </w:tcBorders>
            <w:shd w:val="clear" w:color="auto" w:fill="FFFFFF"/>
            <w:vAlign w:val="center"/>
          </w:tcPr>
          <w:p w14:paraId="514A134F" w14:textId="109E89E3" w:rsidR="00AA1AFA" w:rsidRPr="00B57B36" w:rsidRDefault="00AA1AFA" w:rsidP="00AA1AFA">
            <w:pPr>
              <w:pStyle w:val="CETBodytext"/>
              <w:ind w:right="-1"/>
              <w:rPr>
                <w:rFonts w:cs="Arial"/>
                <w:szCs w:val="18"/>
                <w:lang w:val="en-GB"/>
              </w:rPr>
            </w:pPr>
            <w:r>
              <w:rPr>
                <w:rFonts w:cs="Arial"/>
                <w:szCs w:val="18"/>
                <w:lang w:val="en-GB"/>
              </w:rPr>
              <w:t>0.235</w:t>
            </w:r>
          </w:p>
        </w:tc>
        <w:tc>
          <w:tcPr>
            <w:tcW w:w="432" w:type="pct"/>
            <w:gridSpan w:val="2"/>
            <w:tcBorders>
              <w:bottom w:val="nil"/>
            </w:tcBorders>
            <w:shd w:val="clear" w:color="auto" w:fill="FFFFFF"/>
            <w:vAlign w:val="center"/>
          </w:tcPr>
          <w:p w14:paraId="26EFA5AF" w14:textId="2D1C70A7" w:rsidR="00AA1AFA" w:rsidRPr="005762B0"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sSup>
                      <m:sSupPr>
                        <m:ctrlPr>
                          <w:rPr>
                            <w:rFonts w:ascii="Cambria Math" w:hAnsi="Cambria Math" w:cs="Arial"/>
                            <w:i/>
                            <w:szCs w:val="18"/>
                            <w:lang w:val="en-GB"/>
                          </w:rPr>
                        </m:ctrlPr>
                      </m:sSupPr>
                      <m:e>
                        <m:r>
                          <w:rPr>
                            <w:rFonts w:ascii="Cambria Math" w:hAnsi="Cambria Math" w:cs="Arial"/>
                            <w:szCs w:val="18"/>
                            <w:lang w:val="en-GB"/>
                          </w:rPr>
                          <m:t>m</m:t>
                        </m:r>
                      </m:e>
                      <m:sup>
                        <m:r>
                          <w:rPr>
                            <w:rFonts w:ascii="Cambria Math" w:hAnsi="Cambria Math" w:cs="Arial"/>
                            <w:szCs w:val="18"/>
                            <w:lang w:val="en-GB"/>
                          </w:rPr>
                          <m:t>3</m:t>
                        </m:r>
                      </m:sup>
                    </m:sSup>
                  </m:e>
                </m:d>
              </m:oMath>
            </m:oMathPara>
          </w:p>
        </w:tc>
      </w:tr>
      <w:tr w:rsidR="00AA1AFA" w:rsidRPr="00B57B36" w14:paraId="6F3F9391" w14:textId="74E6FEDF" w:rsidTr="003D5A19">
        <w:tc>
          <w:tcPr>
            <w:tcW w:w="658" w:type="pct"/>
            <w:tcBorders>
              <w:top w:val="single" w:sz="4" w:space="0" w:color="00B050"/>
              <w:bottom w:val="nil"/>
            </w:tcBorders>
            <w:shd w:val="clear" w:color="auto" w:fill="FFFFFF"/>
            <w:vAlign w:val="center"/>
          </w:tcPr>
          <w:p w14:paraId="46F95D32" w14:textId="47D380EF" w:rsidR="00AA1AFA" w:rsidRPr="00A0489F" w:rsidRDefault="00FD1455" w:rsidP="00AA1AFA">
            <w:pPr>
              <w:pStyle w:val="CETBodytext"/>
              <w:ind w:right="-1"/>
              <w:jc w:val="lef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k</m:t>
                    </m:r>
                  </m:e>
                  <m:sub>
                    <m:r>
                      <w:rPr>
                        <w:rFonts w:ascii="Cambria Math" w:hAnsi="Cambria Math" w:cs="Arial"/>
                        <w:szCs w:val="18"/>
                        <w:lang w:val="en-GB"/>
                      </w:rPr>
                      <m:t>s</m:t>
                    </m:r>
                  </m:sub>
                </m:sSub>
              </m:oMath>
            </m:oMathPara>
          </w:p>
        </w:tc>
        <w:tc>
          <w:tcPr>
            <w:tcW w:w="664" w:type="pct"/>
            <w:tcBorders>
              <w:top w:val="single" w:sz="4" w:space="0" w:color="00B050"/>
              <w:bottom w:val="nil"/>
            </w:tcBorders>
            <w:shd w:val="clear" w:color="auto" w:fill="FFFFFF"/>
            <w:vAlign w:val="center"/>
          </w:tcPr>
          <w:p w14:paraId="6779250C" w14:textId="0CEF6E63" w:rsidR="00AA1AFA" w:rsidRPr="00F70AFF" w:rsidRDefault="00AA1AFA" w:rsidP="00AA1AFA">
            <w:pPr>
              <w:pStyle w:val="CETBodytext"/>
              <w:ind w:right="-1"/>
              <w:jc w:val="left"/>
              <w:rPr>
                <w:rFonts w:cs="Arial"/>
                <w:szCs w:val="18"/>
                <w:lang w:val="en-GB"/>
              </w:rPr>
            </w:pPr>
            <m:oMathPara>
              <m:oMathParaPr>
                <m:jc m:val="left"/>
              </m:oMathParaPr>
              <m:oMath>
                <m:r>
                  <m:rPr>
                    <m:sty m:val="p"/>
                  </m:rPr>
                  <w:rPr>
                    <w:rFonts w:ascii="Cambria Math" w:hAnsi="Cambria Math"/>
                  </w:rPr>
                  <m:t>1.72⋅</m:t>
                </m:r>
                <m:sSup>
                  <m:sSupPr>
                    <m:ctrlPr>
                      <w:rPr>
                        <w:rFonts w:ascii="Cambria Math" w:hAnsi="Cambria Math"/>
                      </w:rPr>
                    </m:ctrlPr>
                  </m:sSupPr>
                  <m:e>
                    <m:r>
                      <m:rPr>
                        <m:sty m:val="p"/>
                      </m:rPr>
                      <w:rPr>
                        <w:rFonts w:ascii="Cambria Math" w:hAnsi="Cambria Math"/>
                      </w:rPr>
                      <m:t>10</m:t>
                    </m:r>
                  </m:e>
                  <m:sup>
                    <m:r>
                      <w:rPr>
                        <w:rFonts w:ascii="Cambria Math" w:hAnsi="Cambria Math"/>
                      </w:rPr>
                      <m:t>8</m:t>
                    </m:r>
                  </m:sup>
                </m:sSup>
              </m:oMath>
            </m:oMathPara>
          </w:p>
        </w:tc>
        <w:tc>
          <w:tcPr>
            <w:tcW w:w="360" w:type="pct"/>
            <w:tcBorders>
              <w:top w:val="single" w:sz="4" w:space="0" w:color="00B050"/>
              <w:bottom w:val="nil"/>
            </w:tcBorders>
            <w:shd w:val="clear" w:color="auto" w:fill="FFFFFF"/>
            <w:vAlign w:val="center"/>
          </w:tcPr>
          <w:p w14:paraId="2D8F2E0E" w14:textId="76113977" w:rsidR="00AA1AFA" w:rsidRPr="002445EB"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t>
                        </m:r>
                      </m:num>
                      <m:den>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3</m:t>
                            </m:r>
                          </m:sup>
                        </m:sSup>
                        <m:r>
                          <w:rPr>
                            <w:rFonts w:ascii="Cambria Math" w:hAnsi="Cambria Math"/>
                            <w:lang w:val="en-GB"/>
                          </w:rPr>
                          <m:t>s</m:t>
                        </m:r>
                      </m:den>
                    </m:f>
                  </m:e>
                </m:d>
              </m:oMath>
            </m:oMathPara>
          </w:p>
        </w:tc>
        <w:tc>
          <w:tcPr>
            <w:tcW w:w="1709" w:type="pct"/>
            <w:vMerge w:val="restart"/>
            <w:tcBorders>
              <w:top w:val="single" w:sz="4" w:space="0" w:color="00B050"/>
              <w:bottom w:val="single" w:sz="4" w:space="0" w:color="00B050"/>
              <w:right w:val="single" w:sz="12" w:space="0" w:color="008000"/>
            </w:tcBorders>
            <w:shd w:val="clear" w:color="auto" w:fill="FFFFFF"/>
            <w:vAlign w:val="center"/>
          </w:tcPr>
          <w:p w14:paraId="68E689C1" w14:textId="7A409082" w:rsidR="00AA1AFA" w:rsidRPr="00B57B36" w:rsidRDefault="00AA1AFA" w:rsidP="00AA1AFA">
            <w:pPr>
              <w:pStyle w:val="CETBodytext"/>
              <w:ind w:right="-1"/>
              <w:jc w:val="center"/>
              <w:rPr>
                <w:rFonts w:cs="Arial"/>
                <w:szCs w:val="18"/>
                <w:lang w:val="en-GB"/>
              </w:rPr>
            </w:pPr>
            <w:proofErr w:type="spellStart"/>
            <w:r w:rsidRPr="00865DC0">
              <w:t>Févotte</w:t>
            </w:r>
            <w:proofErr w:type="spellEnd"/>
            <w:r>
              <w:t xml:space="preserve"> and </w:t>
            </w:r>
            <w:proofErr w:type="spellStart"/>
            <w:r w:rsidRPr="00865DC0">
              <w:t>Févotte</w:t>
            </w:r>
            <w:proofErr w:type="spellEnd"/>
            <w:r>
              <w:t xml:space="preserve"> (2009)</w:t>
            </w:r>
          </w:p>
        </w:tc>
        <w:tc>
          <w:tcPr>
            <w:tcW w:w="668" w:type="pct"/>
            <w:tcBorders>
              <w:top w:val="nil"/>
              <w:left w:val="single" w:sz="12" w:space="0" w:color="008000"/>
              <w:bottom w:val="nil"/>
            </w:tcBorders>
            <w:shd w:val="clear" w:color="auto" w:fill="FFFFFF"/>
            <w:vAlign w:val="center"/>
          </w:tcPr>
          <w:p w14:paraId="1FECD62A" w14:textId="3FC94371" w:rsidR="00AA1AFA" w:rsidRPr="00EE28A2" w:rsidRDefault="00AA1AFA" w:rsidP="006C180C">
            <w:pPr>
              <w:pStyle w:val="CETBodytext"/>
              <w:ind w:left="126" w:right="-1"/>
              <w:jc w:val="left"/>
              <w:rPr>
                <w:rFonts w:cs="Arial"/>
                <w:szCs w:val="18"/>
                <w:lang w:val="en-GB"/>
              </w:rPr>
            </w:pPr>
            <m:oMathPara>
              <m:oMathParaPr>
                <m:jc m:val="left"/>
              </m:oMathParaPr>
              <m:oMath>
                <m:r>
                  <w:rPr>
                    <w:rFonts w:ascii="Cambria Math" w:hAnsi="Cambria Math" w:cs="Arial"/>
                    <w:szCs w:val="18"/>
                    <w:lang w:val="en-GB"/>
                  </w:rPr>
                  <m:t>F</m:t>
                </m:r>
              </m:oMath>
            </m:oMathPara>
          </w:p>
        </w:tc>
        <w:tc>
          <w:tcPr>
            <w:tcW w:w="509" w:type="pct"/>
            <w:tcBorders>
              <w:top w:val="nil"/>
              <w:bottom w:val="nil"/>
            </w:tcBorders>
            <w:shd w:val="clear" w:color="auto" w:fill="FFFFFF"/>
            <w:vAlign w:val="center"/>
          </w:tcPr>
          <w:p w14:paraId="77ABFE0C" w14:textId="36850958" w:rsidR="00AA1AFA" w:rsidRPr="00B57B36" w:rsidRDefault="001F7861" w:rsidP="00AA1AFA">
            <w:pPr>
              <w:pStyle w:val="CETBodytext"/>
              <w:ind w:right="-1"/>
              <w:jc w:val="left"/>
              <w:rPr>
                <w:rFonts w:cs="Arial"/>
                <w:szCs w:val="18"/>
                <w:lang w:val="en-GB"/>
              </w:rPr>
            </w:pPr>
            <w:r>
              <w:rPr>
                <w:rFonts w:cs="Arial"/>
                <w:szCs w:val="18"/>
                <w:lang w:val="en-GB"/>
              </w:rPr>
              <w:t>4.2</w:t>
            </w:r>
          </w:p>
        </w:tc>
        <w:tc>
          <w:tcPr>
            <w:tcW w:w="432" w:type="pct"/>
            <w:gridSpan w:val="2"/>
            <w:tcBorders>
              <w:top w:val="nil"/>
              <w:bottom w:val="nil"/>
            </w:tcBorders>
            <w:shd w:val="clear" w:color="auto" w:fill="FFFFFF"/>
            <w:vAlign w:val="center"/>
          </w:tcPr>
          <w:p w14:paraId="334D923E" w14:textId="5CE73BD4" w:rsidR="00AA1AFA" w:rsidRPr="005762B0"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sSup>
                      <m:sSupPr>
                        <m:ctrlPr>
                          <w:rPr>
                            <w:rFonts w:ascii="Cambria Math" w:hAnsi="Cambria Math" w:cs="Arial"/>
                            <w:i/>
                            <w:szCs w:val="18"/>
                            <w:lang w:val="en-GB"/>
                          </w:rPr>
                        </m:ctrlPr>
                      </m:sSupPr>
                      <m:e>
                        <m:r>
                          <w:rPr>
                            <w:rFonts w:ascii="Cambria Math" w:hAnsi="Cambria Math" w:cs="Arial"/>
                            <w:szCs w:val="18"/>
                            <w:lang w:val="en-GB"/>
                          </w:rPr>
                          <m:t>m</m:t>
                        </m:r>
                      </m:e>
                      <m:sup>
                        <m:r>
                          <w:rPr>
                            <w:rFonts w:ascii="Cambria Math" w:hAnsi="Cambria Math" w:cs="Arial"/>
                            <w:szCs w:val="18"/>
                            <w:lang w:val="en-GB"/>
                          </w:rPr>
                          <m:t>2</m:t>
                        </m:r>
                      </m:sup>
                    </m:sSup>
                  </m:e>
                </m:d>
              </m:oMath>
            </m:oMathPara>
          </w:p>
        </w:tc>
      </w:tr>
      <w:tr w:rsidR="00AA1AFA" w:rsidRPr="00B57B36" w14:paraId="20035592" w14:textId="09336DFE" w:rsidTr="003D5A19">
        <w:tc>
          <w:tcPr>
            <w:tcW w:w="658" w:type="pct"/>
            <w:tcBorders>
              <w:top w:val="nil"/>
              <w:bottom w:val="nil"/>
            </w:tcBorders>
            <w:shd w:val="clear" w:color="auto" w:fill="FFFFFF"/>
            <w:vAlign w:val="center"/>
          </w:tcPr>
          <w:p w14:paraId="6295913A" w14:textId="3CB84416" w:rsidR="00AA1AFA" w:rsidRPr="00A0489F" w:rsidRDefault="00AA1AFA" w:rsidP="00AA1AFA">
            <w:pPr>
              <w:pStyle w:val="CETBodytext"/>
              <w:ind w:right="-1"/>
              <w:jc w:val="left"/>
              <w:rPr>
                <w:rFonts w:cs="Arial"/>
                <w:szCs w:val="18"/>
                <w:lang w:val="en-GB"/>
              </w:rPr>
            </w:pPr>
            <m:oMathPara>
              <m:oMathParaPr>
                <m:jc m:val="left"/>
              </m:oMathParaPr>
              <m:oMath>
                <m:r>
                  <w:rPr>
                    <w:rFonts w:ascii="Cambria Math" w:hAnsi="Cambria Math" w:cs="Arial"/>
                    <w:szCs w:val="18"/>
                    <w:lang w:val="en-GB"/>
                  </w:rPr>
                  <m:t>s</m:t>
                </m:r>
              </m:oMath>
            </m:oMathPara>
          </w:p>
        </w:tc>
        <w:tc>
          <w:tcPr>
            <w:tcW w:w="664" w:type="pct"/>
            <w:tcBorders>
              <w:top w:val="nil"/>
              <w:bottom w:val="nil"/>
            </w:tcBorders>
            <w:shd w:val="clear" w:color="auto" w:fill="FFFFFF"/>
            <w:vAlign w:val="center"/>
          </w:tcPr>
          <w:p w14:paraId="1EF15369" w14:textId="32AD3088" w:rsidR="00AA1AFA" w:rsidRPr="00F70AFF" w:rsidRDefault="00AA1AFA" w:rsidP="00AA1AFA">
            <w:pPr>
              <w:pStyle w:val="CETBodytext"/>
              <w:ind w:right="-1"/>
              <w:jc w:val="left"/>
              <w:rPr>
                <w:rFonts w:cs="Arial"/>
                <w:szCs w:val="18"/>
                <w:lang w:val="en-GB"/>
              </w:rPr>
            </w:pPr>
            <m:oMathPara>
              <m:oMathParaPr>
                <m:jc m:val="left"/>
              </m:oMathParaPr>
              <m:oMath>
                <m:r>
                  <m:rPr>
                    <m:sty m:val="p"/>
                  </m:rPr>
                  <w:rPr>
                    <w:rFonts w:ascii="Cambria Math" w:hAnsi="Cambria Math"/>
                  </w:rPr>
                  <m:t>0.47</m:t>
                </m:r>
              </m:oMath>
            </m:oMathPara>
          </w:p>
        </w:tc>
        <w:tc>
          <w:tcPr>
            <w:tcW w:w="360" w:type="pct"/>
            <w:tcBorders>
              <w:top w:val="nil"/>
              <w:bottom w:val="nil"/>
            </w:tcBorders>
            <w:shd w:val="clear" w:color="auto" w:fill="FFFFFF"/>
            <w:vAlign w:val="center"/>
          </w:tcPr>
          <w:p w14:paraId="2B19A7DB" w14:textId="7BDF7335" w:rsidR="00AA1AFA" w:rsidRPr="002445EB"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r>
                      <w:rPr>
                        <w:rFonts w:ascii="Cambria Math" w:hAnsi="Cambria Math" w:cs="Arial"/>
                        <w:szCs w:val="18"/>
                        <w:lang w:val="en-GB"/>
                      </w:rPr>
                      <m:t>-</m:t>
                    </m:r>
                  </m:e>
                </m:d>
              </m:oMath>
            </m:oMathPara>
          </w:p>
        </w:tc>
        <w:tc>
          <w:tcPr>
            <w:tcW w:w="1709" w:type="pct"/>
            <w:vMerge/>
            <w:tcBorders>
              <w:top w:val="nil"/>
              <w:bottom w:val="single" w:sz="4" w:space="0" w:color="00B050"/>
              <w:right w:val="single" w:sz="12" w:space="0" w:color="008000"/>
            </w:tcBorders>
            <w:shd w:val="clear" w:color="auto" w:fill="FFFFFF"/>
            <w:vAlign w:val="center"/>
          </w:tcPr>
          <w:p w14:paraId="124945B1" w14:textId="77777777" w:rsidR="00AA1AFA" w:rsidRPr="00B57B36" w:rsidRDefault="00AA1AFA" w:rsidP="00AA1AFA">
            <w:pPr>
              <w:pStyle w:val="CETBodytext"/>
              <w:ind w:right="-1"/>
              <w:jc w:val="left"/>
              <w:rPr>
                <w:rFonts w:cs="Arial"/>
                <w:szCs w:val="18"/>
                <w:lang w:val="en-GB"/>
              </w:rPr>
            </w:pPr>
          </w:p>
        </w:tc>
        <w:tc>
          <w:tcPr>
            <w:tcW w:w="668" w:type="pct"/>
            <w:tcBorders>
              <w:top w:val="nil"/>
              <w:left w:val="single" w:sz="12" w:space="0" w:color="008000"/>
              <w:bottom w:val="nil"/>
            </w:tcBorders>
            <w:shd w:val="clear" w:color="auto" w:fill="FFFFFF"/>
            <w:vAlign w:val="center"/>
          </w:tcPr>
          <w:p w14:paraId="58E3EE34" w14:textId="4EDBF915" w:rsidR="00AA1AFA" w:rsidRPr="00EE28A2" w:rsidRDefault="00AA1AFA" w:rsidP="006C180C">
            <w:pPr>
              <w:pStyle w:val="CETBodytext"/>
              <w:ind w:left="126" w:right="-1"/>
              <w:jc w:val="left"/>
              <w:rPr>
                <w:rFonts w:cs="Arial"/>
                <w:szCs w:val="18"/>
                <w:lang w:val="en-GB"/>
              </w:rPr>
            </w:pPr>
            <m:oMathPara>
              <m:oMathParaPr>
                <m:jc m:val="left"/>
              </m:oMathParaPr>
              <m:oMath>
                <m:r>
                  <w:rPr>
                    <w:rFonts w:ascii="Cambria Math" w:hAnsi="Cambria Math" w:cs="Arial"/>
                    <w:szCs w:val="18"/>
                    <w:lang w:val="en-GB"/>
                  </w:rPr>
                  <m:t>U</m:t>
                </m:r>
              </m:oMath>
            </m:oMathPara>
          </w:p>
        </w:tc>
        <w:tc>
          <w:tcPr>
            <w:tcW w:w="509" w:type="pct"/>
            <w:tcBorders>
              <w:top w:val="nil"/>
              <w:bottom w:val="nil"/>
            </w:tcBorders>
            <w:shd w:val="clear" w:color="auto" w:fill="FFFFFF"/>
            <w:vAlign w:val="center"/>
          </w:tcPr>
          <w:p w14:paraId="085ACCDA" w14:textId="053DD2EB" w:rsidR="00AA1AFA" w:rsidRPr="00B57B36" w:rsidRDefault="00AA1AFA" w:rsidP="00AA1AFA">
            <w:pPr>
              <w:pStyle w:val="CETBodytext"/>
              <w:ind w:right="-1"/>
              <w:jc w:val="left"/>
              <w:rPr>
                <w:rFonts w:cs="Arial"/>
                <w:szCs w:val="18"/>
                <w:lang w:val="en-GB"/>
              </w:rPr>
            </w:pPr>
            <w:r>
              <w:rPr>
                <w:rFonts w:cs="Arial"/>
                <w:szCs w:val="18"/>
                <w:lang w:val="en-GB"/>
              </w:rPr>
              <w:t>1500</w:t>
            </w:r>
          </w:p>
        </w:tc>
        <w:tc>
          <w:tcPr>
            <w:tcW w:w="432" w:type="pct"/>
            <w:gridSpan w:val="2"/>
            <w:tcBorders>
              <w:top w:val="nil"/>
              <w:bottom w:val="nil"/>
            </w:tcBorders>
            <w:shd w:val="clear" w:color="auto" w:fill="FFFFFF"/>
            <w:vAlign w:val="center"/>
          </w:tcPr>
          <w:p w14:paraId="6C938D05" w14:textId="2FD12C4E" w:rsidR="00AA1AFA" w:rsidRPr="005762B0"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f>
                      <m:fPr>
                        <m:ctrlPr>
                          <w:rPr>
                            <w:rFonts w:ascii="Cambria Math" w:hAnsi="Cambria Math" w:cs="Arial"/>
                            <w:i/>
                            <w:szCs w:val="18"/>
                            <w:lang w:val="en-GB"/>
                          </w:rPr>
                        </m:ctrlPr>
                      </m:fPr>
                      <m:num>
                        <m:r>
                          <w:rPr>
                            <w:rFonts w:ascii="Cambria Math" w:hAnsi="Cambria Math" w:cs="Arial"/>
                            <w:szCs w:val="18"/>
                            <w:lang w:val="en-GB"/>
                          </w:rPr>
                          <m:t>W</m:t>
                        </m:r>
                      </m:num>
                      <m:den>
                        <m:sSup>
                          <m:sSupPr>
                            <m:ctrlPr>
                              <w:rPr>
                                <w:rFonts w:ascii="Cambria Math" w:hAnsi="Cambria Math" w:cs="Arial"/>
                                <w:i/>
                                <w:szCs w:val="18"/>
                                <w:lang w:val="en-GB"/>
                              </w:rPr>
                            </m:ctrlPr>
                          </m:sSupPr>
                          <m:e>
                            <m:r>
                              <w:rPr>
                                <w:rFonts w:ascii="Cambria Math" w:hAnsi="Cambria Math" w:cs="Arial"/>
                                <w:szCs w:val="18"/>
                                <w:lang w:val="en-GB"/>
                              </w:rPr>
                              <m:t>m</m:t>
                            </m:r>
                          </m:e>
                          <m:sup>
                            <m:r>
                              <w:rPr>
                                <w:rFonts w:ascii="Cambria Math" w:hAnsi="Cambria Math" w:cs="Arial"/>
                                <w:szCs w:val="18"/>
                                <w:lang w:val="en-GB"/>
                              </w:rPr>
                              <m:t>2</m:t>
                            </m:r>
                          </m:sup>
                        </m:sSup>
                        <m:r>
                          <w:rPr>
                            <w:rFonts w:ascii="Cambria Math" w:hAnsi="Cambria Math" w:cs="Arial"/>
                            <w:szCs w:val="18"/>
                            <w:lang w:val="en-GB"/>
                          </w:rPr>
                          <m:t>K</m:t>
                        </m:r>
                      </m:den>
                    </m:f>
                  </m:e>
                </m:d>
              </m:oMath>
            </m:oMathPara>
          </w:p>
        </w:tc>
      </w:tr>
      <w:tr w:rsidR="00DD7B49" w:rsidRPr="00B57B36" w14:paraId="135021DC" w14:textId="3BE9C34C" w:rsidTr="003D5A19">
        <w:tc>
          <w:tcPr>
            <w:tcW w:w="658" w:type="pct"/>
            <w:tcBorders>
              <w:top w:val="nil"/>
              <w:bottom w:val="single" w:sz="4" w:space="0" w:color="00B050"/>
            </w:tcBorders>
            <w:shd w:val="clear" w:color="auto" w:fill="FFFFFF"/>
            <w:vAlign w:val="center"/>
          </w:tcPr>
          <w:p w14:paraId="58A7C83B" w14:textId="3DAB884B" w:rsidR="00DD7B49" w:rsidRPr="00A0489F" w:rsidRDefault="00DD7B49" w:rsidP="00AA1AFA">
            <w:pPr>
              <w:pStyle w:val="CETBodytext"/>
              <w:ind w:right="-1"/>
              <w:jc w:val="left"/>
              <w:rPr>
                <w:szCs w:val="18"/>
                <w:lang w:val="en-GB"/>
              </w:rPr>
            </w:pPr>
            <m:oMathPara>
              <m:oMathParaPr>
                <m:jc m:val="left"/>
              </m:oMathParaPr>
              <m:oMath>
                <m:r>
                  <w:rPr>
                    <w:rFonts w:ascii="Cambria Math" w:hAnsi="Cambria Math"/>
                    <w:szCs w:val="18"/>
                    <w:lang w:val="en-GB"/>
                  </w:rPr>
                  <m:t>ω</m:t>
                </m:r>
              </m:oMath>
            </m:oMathPara>
          </w:p>
        </w:tc>
        <w:tc>
          <w:tcPr>
            <w:tcW w:w="664" w:type="pct"/>
            <w:tcBorders>
              <w:top w:val="nil"/>
              <w:bottom w:val="single" w:sz="4" w:space="0" w:color="00B050"/>
            </w:tcBorders>
            <w:shd w:val="clear" w:color="auto" w:fill="FFFFFF"/>
            <w:vAlign w:val="center"/>
          </w:tcPr>
          <w:p w14:paraId="37B95647" w14:textId="515F933E" w:rsidR="00DD7B49" w:rsidRPr="00F70AFF" w:rsidRDefault="00DD7B49" w:rsidP="00AA1AFA">
            <w:pPr>
              <w:pStyle w:val="CETBodytext"/>
              <w:ind w:right="-1"/>
              <w:jc w:val="left"/>
              <w:rPr>
                <w:rFonts w:cs="Arial"/>
                <w:szCs w:val="18"/>
                <w:lang w:val="en-GB"/>
              </w:rPr>
            </w:pPr>
            <m:oMathPara>
              <m:oMathParaPr>
                <m:jc m:val="left"/>
              </m:oMathParaPr>
              <m:oMath>
                <m:r>
                  <m:rPr>
                    <m:sty m:val="p"/>
                  </m:rPr>
                  <w:rPr>
                    <w:rFonts w:ascii="Cambria Math" w:hAnsi="Cambria Math"/>
                  </w:rPr>
                  <m:t>1.14</m:t>
                </m:r>
              </m:oMath>
            </m:oMathPara>
          </w:p>
        </w:tc>
        <w:tc>
          <w:tcPr>
            <w:tcW w:w="360" w:type="pct"/>
            <w:tcBorders>
              <w:top w:val="nil"/>
              <w:bottom w:val="single" w:sz="4" w:space="0" w:color="00B050"/>
            </w:tcBorders>
            <w:shd w:val="clear" w:color="auto" w:fill="FFFFFF"/>
            <w:vAlign w:val="center"/>
          </w:tcPr>
          <w:p w14:paraId="5C2FA946" w14:textId="4653BE27" w:rsidR="00DD7B49" w:rsidRPr="002445EB" w:rsidRDefault="00FD1455" w:rsidP="00AA1AFA">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r>
                      <w:rPr>
                        <w:rFonts w:ascii="Cambria Math" w:hAnsi="Cambria Math" w:cs="Arial"/>
                        <w:szCs w:val="18"/>
                        <w:lang w:val="en-GB"/>
                      </w:rPr>
                      <m:t>-</m:t>
                    </m:r>
                  </m:e>
                </m:d>
              </m:oMath>
            </m:oMathPara>
          </w:p>
        </w:tc>
        <w:tc>
          <w:tcPr>
            <w:tcW w:w="1709" w:type="pct"/>
            <w:vMerge/>
            <w:tcBorders>
              <w:top w:val="nil"/>
              <w:bottom w:val="single" w:sz="4" w:space="0" w:color="00B050"/>
              <w:right w:val="single" w:sz="12" w:space="0" w:color="008000"/>
            </w:tcBorders>
            <w:shd w:val="clear" w:color="auto" w:fill="FFFFFF"/>
            <w:vAlign w:val="center"/>
          </w:tcPr>
          <w:p w14:paraId="2B7DC736" w14:textId="77777777" w:rsidR="00DD7B49" w:rsidRPr="00B57B36" w:rsidRDefault="00DD7B49" w:rsidP="00AA1AFA">
            <w:pPr>
              <w:pStyle w:val="CETBodytext"/>
              <w:ind w:right="-1"/>
              <w:jc w:val="left"/>
              <w:rPr>
                <w:rFonts w:cs="Arial"/>
                <w:szCs w:val="18"/>
                <w:lang w:val="en-GB"/>
              </w:rPr>
            </w:pPr>
          </w:p>
        </w:tc>
        <w:tc>
          <w:tcPr>
            <w:tcW w:w="668" w:type="pct"/>
            <w:tcBorders>
              <w:top w:val="nil"/>
              <w:left w:val="single" w:sz="12" w:space="0" w:color="008000"/>
              <w:bottom w:val="nil"/>
            </w:tcBorders>
            <w:shd w:val="clear" w:color="auto" w:fill="FFFFFF"/>
            <w:vAlign w:val="center"/>
          </w:tcPr>
          <w:p w14:paraId="23A8F261" w14:textId="29037397" w:rsidR="00DD7B49" w:rsidRPr="00FB58B3" w:rsidRDefault="00FD1455" w:rsidP="006C180C">
            <w:pPr>
              <w:pStyle w:val="CETBodytext"/>
              <w:ind w:left="126" w:right="-1"/>
              <w:jc w:val="lef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t</m:t>
                    </m:r>
                    <m:r>
                      <w:rPr>
                        <w:rFonts w:ascii="Cambria Math" w:hAnsi="Cambria Math" w:cs="Arial"/>
                        <w:szCs w:val="18"/>
                        <w:lang w:val="en-GB"/>
                      </w:rPr>
                      <m:t>,</m:t>
                    </m:r>
                    <m:r>
                      <w:rPr>
                        <w:rFonts w:ascii="Cambria Math" w:hAnsi="Cambria Math" w:cs="Arial"/>
                        <w:szCs w:val="18"/>
                        <w:lang w:val="en-GB"/>
                      </w:rPr>
                      <m:t>in</m:t>
                    </m:r>
                  </m:sub>
                </m:sSub>
              </m:oMath>
            </m:oMathPara>
          </w:p>
        </w:tc>
        <w:tc>
          <w:tcPr>
            <w:tcW w:w="509" w:type="pct"/>
            <w:tcBorders>
              <w:top w:val="nil"/>
              <w:bottom w:val="nil"/>
            </w:tcBorders>
            <w:shd w:val="clear" w:color="auto" w:fill="FFFFFF"/>
            <w:vAlign w:val="center"/>
          </w:tcPr>
          <w:p w14:paraId="65060360" w14:textId="7082B3EC" w:rsidR="00DD7B49" w:rsidRPr="00B57B36" w:rsidRDefault="00DD7B49" w:rsidP="00AA1AFA">
            <w:pPr>
              <w:pStyle w:val="CETBodytext"/>
              <w:ind w:right="-1"/>
              <w:jc w:val="left"/>
              <w:rPr>
                <w:rFonts w:cs="Arial"/>
                <w:szCs w:val="18"/>
                <w:lang w:val="en-GB"/>
              </w:rPr>
            </w:pPr>
            <w:r>
              <w:rPr>
                <w:rFonts w:cs="Arial"/>
                <w:szCs w:val="18"/>
                <w:lang w:val="en-GB"/>
              </w:rPr>
              <w:t xml:space="preserve">50 </w:t>
            </w:r>
          </w:p>
        </w:tc>
        <w:tc>
          <w:tcPr>
            <w:tcW w:w="432" w:type="pct"/>
            <w:gridSpan w:val="2"/>
            <w:tcBorders>
              <w:top w:val="nil"/>
            </w:tcBorders>
            <w:shd w:val="clear" w:color="auto" w:fill="FFFFFF"/>
            <w:vAlign w:val="center"/>
          </w:tcPr>
          <w:p w14:paraId="231C985E" w14:textId="152CC6E3" w:rsidR="00DD7B49" w:rsidRPr="00FB58B3" w:rsidRDefault="00DD7B49" w:rsidP="00DD7B49">
            <w:pPr>
              <w:pStyle w:val="CETBodytext"/>
              <w:ind w:right="-1"/>
              <w:jc w:val="left"/>
              <w:rPr>
                <w:rFonts w:cs="Arial"/>
                <w:szCs w:val="18"/>
                <w:lang w:val="en-GB"/>
              </w:rPr>
            </w:pPr>
            <m:oMathPara>
              <m:oMathParaPr>
                <m:jc m:val="left"/>
              </m:oMathParaPr>
              <m:oMath>
                <m:r>
                  <w:rPr>
                    <w:rFonts w:ascii="Cambria Math" w:hAnsi="Cambria Math" w:cs="Arial"/>
                    <w:szCs w:val="18"/>
                    <w:lang w:val="en-GB"/>
                  </w:rPr>
                  <m:t>[°C]</m:t>
                </m:r>
              </m:oMath>
            </m:oMathPara>
          </w:p>
        </w:tc>
      </w:tr>
      <w:tr w:rsidR="00DD7B49" w:rsidRPr="00B57B36" w14:paraId="042BC50A" w14:textId="34E21B02" w:rsidTr="003D5A19">
        <w:tc>
          <w:tcPr>
            <w:tcW w:w="658" w:type="pct"/>
            <w:tcBorders>
              <w:top w:val="single" w:sz="4" w:space="0" w:color="00B050"/>
              <w:bottom w:val="nil"/>
            </w:tcBorders>
            <w:shd w:val="clear" w:color="auto" w:fill="FFFFFF"/>
            <w:vAlign w:val="center"/>
          </w:tcPr>
          <w:p w14:paraId="11C1118A" w14:textId="66FAA56C" w:rsidR="00DD7B49" w:rsidRPr="00A0489F" w:rsidRDefault="00FD1455" w:rsidP="00DD7B49">
            <w:pPr>
              <w:pStyle w:val="CETBodytext"/>
              <w:ind w:right="-1"/>
              <w:jc w:val="left"/>
              <w:rPr>
                <w:szCs w:val="18"/>
                <w:lang w:val="en-GB"/>
              </w:rPr>
            </w:pPr>
            <m:oMathPara>
              <m:oMathParaPr>
                <m:jc m:val="left"/>
              </m:oMathParaPr>
              <m:oMath>
                <m:sSub>
                  <m:sSubPr>
                    <m:ctrlPr>
                      <w:rPr>
                        <w:rFonts w:ascii="Cambria Math" w:hAnsi="Cambria Math"/>
                        <w:i/>
                        <w:szCs w:val="18"/>
                        <w:lang w:val="en-GB"/>
                      </w:rPr>
                    </m:ctrlPr>
                  </m:sSubPr>
                  <m:e>
                    <m:r>
                      <w:rPr>
                        <w:rFonts w:ascii="Cambria Math" w:hAnsi="Cambria Math"/>
                        <w:szCs w:val="18"/>
                        <w:lang w:val="en-GB"/>
                      </w:rPr>
                      <m:t>k</m:t>
                    </m:r>
                  </m:e>
                  <m:sub>
                    <m:r>
                      <w:rPr>
                        <w:rFonts w:ascii="Cambria Math" w:hAnsi="Cambria Math"/>
                        <w:szCs w:val="18"/>
                        <w:lang w:val="en-GB"/>
                      </w:rPr>
                      <m:t>g</m:t>
                    </m:r>
                  </m:sub>
                </m:sSub>
              </m:oMath>
            </m:oMathPara>
          </w:p>
        </w:tc>
        <w:tc>
          <w:tcPr>
            <w:tcW w:w="664" w:type="pct"/>
            <w:tcBorders>
              <w:top w:val="single" w:sz="4" w:space="0" w:color="00B050"/>
              <w:bottom w:val="nil"/>
            </w:tcBorders>
            <w:shd w:val="clear" w:color="auto" w:fill="FFFFFF"/>
            <w:vAlign w:val="center"/>
          </w:tcPr>
          <w:p w14:paraId="36CA88D7" w14:textId="32AD7857" w:rsidR="00DD7B49" w:rsidRPr="00F70AFF" w:rsidRDefault="00DD7B49" w:rsidP="00DD7B49">
            <w:pPr>
              <w:pStyle w:val="CETBodytext"/>
              <w:ind w:right="-1"/>
              <w:jc w:val="left"/>
              <w:rPr>
                <w:rFonts w:cs="Arial"/>
                <w:szCs w:val="18"/>
                <w:lang w:val="en-GB"/>
              </w:rPr>
            </w:pPr>
            <m:oMathPara>
              <m:oMathParaPr>
                <m:jc m:val="left"/>
              </m:oMathParaPr>
              <m:oMath>
                <m:r>
                  <m:rPr>
                    <m:sty m:val="p"/>
                  </m:rPr>
                  <w:rPr>
                    <w:rFonts w:ascii="Cambria Math" w:hAnsi="Cambria Math"/>
                  </w:rPr>
                  <m:t>7.18⋅</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c>
          <w:tcPr>
            <w:tcW w:w="360" w:type="pct"/>
            <w:tcBorders>
              <w:top w:val="single" w:sz="4" w:space="0" w:color="00B050"/>
              <w:bottom w:val="nil"/>
            </w:tcBorders>
            <w:shd w:val="clear" w:color="auto" w:fill="FFFFFF"/>
            <w:vAlign w:val="center"/>
          </w:tcPr>
          <w:p w14:paraId="12F0724E" w14:textId="6EEB39FB" w:rsidR="00DD7B49" w:rsidRPr="002445EB" w:rsidRDefault="00FD1455" w:rsidP="00DD7B49">
            <w:pPr>
              <w:pStyle w:val="CETBodytext"/>
              <w:ind w:right="-1"/>
              <w:jc w:val="left"/>
              <w:rPr>
                <w:rFonts w:cs="Arial"/>
                <w:szCs w:val="18"/>
                <w:lang w:val="en-GB"/>
              </w:rPr>
            </w:pPr>
            <m:oMathPara>
              <m:oMathParaPr>
                <m:jc m:val="left"/>
              </m:oMathParaPr>
              <m:oMath>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m</m:t>
                        </m:r>
                      </m:num>
                      <m:den>
                        <m:r>
                          <w:rPr>
                            <w:rFonts w:ascii="Cambria Math" w:hAnsi="Cambria Math"/>
                            <w:lang w:val="en-GB"/>
                          </w:rPr>
                          <m:t>s</m:t>
                        </m:r>
                      </m:den>
                    </m:f>
                  </m:e>
                </m:d>
              </m:oMath>
            </m:oMathPara>
          </w:p>
        </w:tc>
        <w:tc>
          <w:tcPr>
            <w:tcW w:w="1709" w:type="pct"/>
            <w:vMerge w:val="restart"/>
            <w:tcBorders>
              <w:top w:val="single" w:sz="4" w:space="0" w:color="00B050"/>
              <w:right w:val="single" w:sz="12" w:space="0" w:color="008000"/>
            </w:tcBorders>
            <w:shd w:val="clear" w:color="auto" w:fill="FFFFFF"/>
            <w:vAlign w:val="center"/>
          </w:tcPr>
          <w:p w14:paraId="2D5DD7C7" w14:textId="49C0A92A" w:rsidR="00DD7B49" w:rsidRPr="00B57B36" w:rsidRDefault="00DD7B49" w:rsidP="00DD7B49">
            <w:pPr>
              <w:pStyle w:val="CETBodytext"/>
              <w:ind w:right="-1"/>
              <w:jc w:val="center"/>
              <w:rPr>
                <w:rFonts w:cs="Arial"/>
                <w:szCs w:val="18"/>
                <w:lang w:val="en-GB"/>
              </w:rPr>
            </w:pPr>
            <w:proofErr w:type="spellStart"/>
            <w:r w:rsidRPr="00865DC0">
              <w:t>Févotte</w:t>
            </w:r>
            <w:proofErr w:type="spellEnd"/>
            <w:r>
              <w:t xml:space="preserve"> and </w:t>
            </w:r>
            <w:proofErr w:type="spellStart"/>
            <w:r w:rsidRPr="00865DC0">
              <w:t>Févotte</w:t>
            </w:r>
            <w:proofErr w:type="spellEnd"/>
            <w:r>
              <w:t xml:space="preserve"> (2009)</w:t>
            </w:r>
          </w:p>
        </w:tc>
        <w:tc>
          <w:tcPr>
            <w:tcW w:w="668" w:type="pct"/>
            <w:tcBorders>
              <w:top w:val="nil"/>
              <w:left w:val="single" w:sz="12" w:space="0" w:color="008000"/>
              <w:bottom w:val="nil"/>
            </w:tcBorders>
            <w:shd w:val="clear" w:color="auto" w:fill="FFFFFF"/>
            <w:vAlign w:val="center"/>
          </w:tcPr>
          <w:p w14:paraId="69E17948" w14:textId="3A28412B" w:rsidR="00DD7B49" w:rsidRPr="00E26784" w:rsidRDefault="00FD1455" w:rsidP="006C180C">
            <w:pPr>
              <w:pStyle w:val="CETBodytext"/>
              <w:ind w:left="126" w:right="-1"/>
              <w:jc w:val="lef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j</m:t>
                    </m:r>
                    <m:r>
                      <w:rPr>
                        <w:rFonts w:ascii="Cambria Math" w:hAnsi="Cambria Math" w:cs="Arial"/>
                        <w:szCs w:val="18"/>
                        <w:lang w:val="en-GB"/>
                      </w:rPr>
                      <m:t>,</m:t>
                    </m:r>
                    <m:r>
                      <w:rPr>
                        <w:rFonts w:ascii="Cambria Math" w:hAnsi="Cambria Math" w:cs="Arial"/>
                        <w:szCs w:val="18"/>
                        <w:lang w:val="en-GB"/>
                      </w:rPr>
                      <m:t>in</m:t>
                    </m:r>
                  </m:sub>
                </m:sSub>
              </m:oMath>
            </m:oMathPara>
          </w:p>
        </w:tc>
        <w:tc>
          <w:tcPr>
            <w:tcW w:w="509" w:type="pct"/>
            <w:tcBorders>
              <w:top w:val="nil"/>
              <w:bottom w:val="nil"/>
            </w:tcBorders>
            <w:shd w:val="clear" w:color="auto" w:fill="FFFFFF"/>
            <w:vAlign w:val="center"/>
          </w:tcPr>
          <w:p w14:paraId="15C04C30" w14:textId="4D24BBB9" w:rsidR="00DD7B49" w:rsidRPr="00B57B36" w:rsidRDefault="00DD7B49" w:rsidP="00DD7B49">
            <w:pPr>
              <w:pStyle w:val="CETBodytext"/>
              <w:ind w:right="-1"/>
              <w:jc w:val="left"/>
              <w:rPr>
                <w:rFonts w:cs="Arial"/>
                <w:szCs w:val="18"/>
                <w:lang w:val="en-GB"/>
              </w:rPr>
            </w:pPr>
            <w:r>
              <w:rPr>
                <w:rFonts w:cs="Arial"/>
                <w:szCs w:val="18"/>
                <w:lang w:val="en-GB"/>
              </w:rPr>
              <w:t>-10</w:t>
            </w:r>
          </w:p>
        </w:tc>
        <w:tc>
          <w:tcPr>
            <w:tcW w:w="432" w:type="pct"/>
            <w:gridSpan w:val="2"/>
            <w:tcBorders>
              <w:bottom w:val="nil"/>
            </w:tcBorders>
            <w:shd w:val="clear" w:color="auto" w:fill="FFFFFF"/>
            <w:vAlign w:val="center"/>
          </w:tcPr>
          <w:p w14:paraId="2959932D" w14:textId="457BB719" w:rsidR="00DD7B49" w:rsidRPr="00DD7B49" w:rsidRDefault="00DD7B49" w:rsidP="00DD7B49">
            <w:pPr>
              <w:pStyle w:val="CETBodytext"/>
              <w:ind w:right="-1"/>
              <w:jc w:val="left"/>
              <w:rPr>
                <w:rFonts w:cs="Arial"/>
                <w:szCs w:val="18"/>
                <w:lang w:val="en-GB"/>
              </w:rPr>
            </w:pPr>
            <m:oMathPara>
              <m:oMathParaPr>
                <m:jc m:val="left"/>
              </m:oMathParaPr>
              <m:oMath>
                <m:r>
                  <w:rPr>
                    <w:rFonts w:ascii="Cambria Math" w:hAnsi="Cambria Math" w:cs="Arial"/>
                    <w:szCs w:val="18"/>
                    <w:lang w:val="en-GB"/>
                  </w:rPr>
                  <m:t>[°C]</m:t>
                </m:r>
              </m:oMath>
            </m:oMathPara>
          </w:p>
        </w:tc>
      </w:tr>
      <w:tr w:rsidR="00B757E0" w:rsidRPr="00B57B36" w14:paraId="1FAB0B33" w14:textId="2CCA4EC1" w:rsidTr="003D5A19">
        <w:tc>
          <w:tcPr>
            <w:tcW w:w="658" w:type="pct"/>
            <w:tcBorders>
              <w:top w:val="nil"/>
              <w:bottom w:val="single" w:sz="4" w:space="0" w:color="00B050"/>
            </w:tcBorders>
            <w:shd w:val="clear" w:color="auto" w:fill="FFFFFF"/>
            <w:vAlign w:val="center"/>
          </w:tcPr>
          <w:p w14:paraId="54F0136B" w14:textId="34D7C0D7" w:rsidR="00B757E0" w:rsidRPr="00A0489F" w:rsidRDefault="00B757E0" w:rsidP="00DD7B49">
            <w:pPr>
              <w:pStyle w:val="CETBodytext"/>
              <w:ind w:right="-1"/>
              <w:jc w:val="left"/>
              <w:rPr>
                <w:szCs w:val="18"/>
                <w:lang w:val="en-GB"/>
              </w:rPr>
            </w:pPr>
            <m:oMathPara>
              <m:oMathParaPr>
                <m:jc m:val="left"/>
              </m:oMathParaPr>
              <m:oMath>
                <m:r>
                  <w:rPr>
                    <w:rFonts w:ascii="Cambria Math" w:hAnsi="Cambria Math"/>
                    <w:szCs w:val="18"/>
                    <w:lang w:val="en-GB"/>
                  </w:rPr>
                  <m:t>g</m:t>
                </m:r>
              </m:oMath>
            </m:oMathPara>
          </w:p>
        </w:tc>
        <w:tc>
          <w:tcPr>
            <w:tcW w:w="664" w:type="pct"/>
            <w:tcBorders>
              <w:top w:val="nil"/>
              <w:bottom w:val="single" w:sz="4" w:space="0" w:color="00B050"/>
            </w:tcBorders>
            <w:shd w:val="clear" w:color="auto" w:fill="FFFFFF"/>
            <w:vAlign w:val="center"/>
          </w:tcPr>
          <w:p w14:paraId="1925DB19" w14:textId="17A4A15E" w:rsidR="00B757E0" w:rsidRPr="00F70AFF" w:rsidRDefault="00B757E0" w:rsidP="00DD7B49">
            <w:pPr>
              <w:pStyle w:val="CETBodytext"/>
              <w:ind w:right="-1"/>
              <w:jc w:val="left"/>
              <w:rPr>
                <w:rFonts w:cs="Arial"/>
                <w:szCs w:val="18"/>
                <w:lang w:val="en-GB"/>
              </w:rPr>
            </w:pPr>
            <m:oMathPara>
              <m:oMathParaPr>
                <m:jc m:val="left"/>
              </m:oMathParaPr>
              <m:oMath>
                <m:r>
                  <w:rPr>
                    <w:rFonts w:ascii="Cambria Math" w:hAnsi="Cambria Math"/>
                  </w:rPr>
                  <m:t>1.58</m:t>
                </m:r>
              </m:oMath>
            </m:oMathPara>
          </w:p>
        </w:tc>
        <w:tc>
          <w:tcPr>
            <w:tcW w:w="360" w:type="pct"/>
            <w:tcBorders>
              <w:top w:val="nil"/>
              <w:bottom w:val="single" w:sz="4" w:space="0" w:color="auto"/>
            </w:tcBorders>
            <w:shd w:val="clear" w:color="auto" w:fill="FFFFFF"/>
            <w:vAlign w:val="center"/>
          </w:tcPr>
          <w:p w14:paraId="5C52FEC9" w14:textId="15B2A86D" w:rsidR="00B757E0" w:rsidRPr="002445EB" w:rsidRDefault="00FD1455" w:rsidP="00DD7B49">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r>
                      <w:rPr>
                        <w:rFonts w:ascii="Cambria Math" w:hAnsi="Cambria Math" w:cs="Arial"/>
                        <w:szCs w:val="18"/>
                        <w:lang w:val="en-GB"/>
                      </w:rPr>
                      <m:t>-</m:t>
                    </m:r>
                  </m:e>
                </m:d>
              </m:oMath>
            </m:oMathPara>
          </w:p>
        </w:tc>
        <w:tc>
          <w:tcPr>
            <w:tcW w:w="1709" w:type="pct"/>
            <w:vMerge/>
            <w:tcBorders>
              <w:top w:val="single" w:sz="4" w:space="0" w:color="00B050"/>
              <w:bottom w:val="single" w:sz="4" w:space="0" w:color="00B050"/>
              <w:right w:val="single" w:sz="12" w:space="0" w:color="008000"/>
            </w:tcBorders>
            <w:shd w:val="clear" w:color="auto" w:fill="FFFFFF"/>
            <w:vAlign w:val="center"/>
          </w:tcPr>
          <w:p w14:paraId="77054167" w14:textId="77777777" w:rsidR="00B757E0" w:rsidRPr="00B57B36" w:rsidRDefault="00B757E0" w:rsidP="00DD7B49">
            <w:pPr>
              <w:pStyle w:val="CETBodytext"/>
              <w:ind w:right="-1"/>
              <w:jc w:val="left"/>
              <w:rPr>
                <w:rFonts w:cs="Arial"/>
                <w:szCs w:val="18"/>
                <w:lang w:val="en-GB"/>
              </w:rPr>
            </w:pPr>
          </w:p>
        </w:tc>
        <w:tc>
          <w:tcPr>
            <w:tcW w:w="668" w:type="pct"/>
            <w:vMerge w:val="restart"/>
            <w:tcBorders>
              <w:top w:val="nil"/>
              <w:left w:val="single" w:sz="12" w:space="0" w:color="008000"/>
            </w:tcBorders>
            <w:shd w:val="clear" w:color="auto" w:fill="FFFFFF"/>
            <w:vAlign w:val="center"/>
          </w:tcPr>
          <w:p w14:paraId="1EE1BCDC" w14:textId="222A4885" w:rsidR="00B757E0" w:rsidRPr="00971CE6" w:rsidRDefault="00FD1455" w:rsidP="006C180C">
            <w:pPr>
              <w:pStyle w:val="CETBodytext"/>
              <w:ind w:left="126" w:right="-1"/>
              <w:jc w:val="lef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c</m:t>
                    </m:r>
                  </m:e>
                  <m:sub>
                    <m:r>
                      <w:rPr>
                        <w:rFonts w:ascii="Cambria Math" w:hAnsi="Cambria Math" w:cs="Arial"/>
                        <w:szCs w:val="18"/>
                        <w:lang w:val="en-GB"/>
                      </w:rPr>
                      <m:t>f</m:t>
                    </m:r>
                    <m:r>
                      <w:rPr>
                        <w:rFonts w:ascii="Cambria Math" w:hAnsi="Cambria Math" w:cs="Arial"/>
                        <w:szCs w:val="18"/>
                        <w:lang w:val="en-GB"/>
                      </w:rPr>
                      <m:t>,</m:t>
                    </m:r>
                    <m:r>
                      <w:rPr>
                        <w:rFonts w:ascii="Cambria Math" w:hAnsi="Cambria Math" w:cs="Arial"/>
                        <w:szCs w:val="18"/>
                        <w:lang w:val="en-GB"/>
                      </w:rPr>
                      <m:t>in</m:t>
                    </m:r>
                  </m:sub>
                </m:sSub>
              </m:oMath>
            </m:oMathPara>
          </w:p>
        </w:tc>
        <w:tc>
          <w:tcPr>
            <w:tcW w:w="509" w:type="pct"/>
            <w:vMerge w:val="restart"/>
            <w:tcBorders>
              <w:top w:val="nil"/>
            </w:tcBorders>
            <w:shd w:val="clear" w:color="auto" w:fill="FFFFFF"/>
            <w:vAlign w:val="center"/>
          </w:tcPr>
          <w:p w14:paraId="34703094" w14:textId="51F0E999" w:rsidR="00B757E0" w:rsidRPr="00F70E89" w:rsidRDefault="00B757E0" w:rsidP="00F70E89">
            <w:pPr>
              <w:tabs>
                <w:tab w:val="clear" w:pos="7100"/>
              </w:tabs>
              <w:spacing w:line="240" w:lineRule="auto"/>
              <w:jc w:val="left"/>
              <w:rPr>
                <w:rFonts w:cs="Arial"/>
                <w:szCs w:val="18"/>
                <w:lang w:val="hu-HU" w:eastAsia="hu-HU"/>
              </w:rPr>
            </w:pPr>
            <w:r w:rsidRPr="00F70E89">
              <w:rPr>
                <w:rFonts w:cs="Arial"/>
                <w:szCs w:val="18"/>
                <w:lang w:val="hu-HU" w:eastAsia="hu-HU"/>
              </w:rPr>
              <w:t>774.066</w:t>
            </w:r>
          </w:p>
        </w:tc>
        <w:tc>
          <w:tcPr>
            <w:tcW w:w="432" w:type="pct"/>
            <w:gridSpan w:val="2"/>
            <w:vMerge w:val="restart"/>
            <w:tcBorders>
              <w:top w:val="nil"/>
            </w:tcBorders>
            <w:shd w:val="clear" w:color="auto" w:fill="FFFFFF"/>
            <w:vAlign w:val="center"/>
          </w:tcPr>
          <w:p w14:paraId="70EABF89" w14:textId="100237FB" w:rsidR="00B757E0" w:rsidRPr="00185B0E" w:rsidRDefault="00FD1455" w:rsidP="00DD7B49">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f>
                      <m:fPr>
                        <m:ctrlPr>
                          <w:rPr>
                            <w:rFonts w:ascii="Cambria Math" w:hAnsi="Cambria Math" w:cs="Arial"/>
                            <w:i/>
                            <w:szCs w:val="18"/>
                            <w:lang w:val="en-GB"/>
                          </w:rPr>
                        </m:ctrlPr>
                      </m:fPr>
                      <m:num>
                        <m:r>
                          <w:rPr>
                            <w:rFonts w:ascii="Cambria Math" w:hAnsi="Cambria Math" w:cs="Arial"/>
                            <w:szCs w:val="18"/>
                            <w:lang w:val="en-GB"/>
                          </w:rPr>
                          <m:t>kg</m:t>
                        </m:r>
                      </m:num>
                      <m:den>
                        <m:sSup>
                          <m:sSupPr>
                            <m:ctrlPr>
                              <w:rPr>
                                <w:rFonts w:ascii="Cambria Math" w:hAnsi="Cambria Math" w:cs="Arial"/>
                                <w:i/>
                                <w:szCs w:val="18"/>
                                <w:lang w:val="en-GB"/>
                              </w:rPr>
                            </m:ctrlPr>
                          </m:sSupPr>
                          <m:e>
                            <m:r>
                              <w:rPr>
                                <w:rFonts w:ascii="Cambria Math" w:hAnsi="Cambria Math" w:cs="Arial"/>
                                <w:szCs w:val="18"/>
                                <w:lang w:val="en-GB"/>
                              </w:rPr>
                              <m:t>m</m:t>
                            </m:r>
                          </m:e>
                          <m:sup>
                            <m:r>
                              <w:rPr>
                                <w:rFonts w:ascii="Cambria Math" w:hAnsi="Cambria Math" w:cs="Arial"/>
                                <w:szCs w:val="18"/>
                                <w:lang w:val="en-GB"/>
                              </w:rPr>
                              <m:t>3</m:t>
                            </m:r>
                          </m:sup>
                        </m:sSup>
                      </m:den>
                    </m:f>
                  </m:e>
                </m:d>
              </m:oMath>
            </m:oMathPara>
          </w:p>
        </w:tc>
      </w:tr>
      <w:tr w:rsidR="00B757E0" w:rsidRPr="00B57B36" w14:paraId="4470C5E1" w14:textId="77777777" w:rsidTr="003D5A19">
        <w:tc>
          <w:tcPr>
            <w:tcW w:w="658" w:type="pct"/>
            <w:tcBorders>
              <w:top w:val="single" w:sz="4" w:space="0" w:color="00B050"/>
              <w:bottom w:val="single" w:sz="12" w:space="0" w:color="008000"/>
            </w:tcBorders>
            <w:shd w:val="clear" w:color="auto" w:fill="FFFFFF"/>
            <w:vAlign w:val="center"/>
          </w:tcPr>
          <w:p w14:paraId="23130D61" w14:textId="580016DB" w:rsidR="00B757E0" w:rsidRPr="00B260F1" w:rsidRDefault="00B757E0" w:rsidP="00DD7B49">
            <w:pPr>
              <w:pStyle w:val="CETBodytext"/>
              <w:ind w:right="-1"/>
              <w:jc w:val="left"/>
              <w:rPr>
                <w:szCs w:val="18"/>
                <w:lang w:val="en-GB"/>
              </w:rPr>
            </w:pPr>
            <m:oMathPara>
              <m:oMathParaPr>
                <m:jc m:val="left"/>
              </m:oMathParaPr>
              <m:oMath>
                <m:r>
                  <w:rPr>
                    <w:rFonts w:ascii="Cambria Math" w:hAnsi="Cambria Math" w:cs="Arial"/>
                    <w:szCs w:val="18"/>
                    <w:lang w:val="en-GB"/>
                  </w:rPr>
                  <m:t>ϕ</m:t>
                </m:r>
              </m:oMath>
            </m:oMathPara>
          </w:p>
        </w:tc>
        <w:tc>
          <w:tcPr>
            <w:tcW w:w="664" w:type="pct"/>
            <w:tcBorders>
              <w:top w:val="single" w:sz="4" w:space="0" w:color="00B050"/>
              <w:bottom w:val="single" w:sz="12" w:space="0" w:color="008000"/>
            </w:tcBorders>
            <w:shd w:val="clear" w:color="auto" w:fill="FFFFFF"/>
            <w:vAlign w:val="center"/>
          </w:tcPr>
          <w:p w14:paraId="2CF4F843" w14:textId="1679C041" w:rsidR="00B757E0" w:rsidRPr="00B260F1" w:rsidRDefault="00FD1455" w:rsidP="00DD7B49">
            <w:pPr>
              <w:pStyle w:val="CETBodytext"/>
              <w:ind w:right="-1"/>
              <w:jc w:val="left"/>
            </w:pPr>
            <m:oMathPara>
              <m:oMathParaPr>
                <m:jc m:val="left"/>
              </m:oMathParaPr>
              <m:oMath>
                <m:f>
                  <m:fPr>
                    <m:ctrlPr>
                      <w:rPr>
                        <w:rFonts w:ascii="Cambria Math" w:hAnsi="Cambria Math" w:cs="Arial"/>
                        <w:i/>
                        <w:szCs w:val="18"/>
                        <w:lang w:val="en-GB"/>
                      </w:rPr>
                    </m:ctrlPr>
                  </m:fPr>
                  <m:num>
                    <m:r>
                      <w:rPr>
                        <w:rFonts w:ascii="Cambria Math" w:hAnsi="Cambria Math" w:cs="Arial"/>
                        <w:szCs w:val="18"/>
                        <w:lang w:val="en-GB"/>
                      </w:rPr>
                      <m:t>π</m:t>
                    </m:r>
                  </m:num>
                  <m:den>
                    <m:r>
                      <w:rPr>
                        <w:rFonts w:ascii="Cambria Math" w:hAnsi="Cambria Math" w:cs="Arial"/>
                        <w:szCs w:val="18"/>
                        <w:lang w:val="en-GB"/>
                      </w:rPr>
                      <m:t>6</m:t>
                    </m:r>
                  </m:den>
                </m:f>
              </m:oMath>
            </m:oMathPara>
          </w:p>
        </w:tc>
        <w:tc>
          <w:tcPr>
            <w:tcW w:w="360" w:type="pct"/>
            <w:tcBorders>
              <w:top w:val="single" w:sz="4" w:space="0" w:color="auto"/>
              <w:bottom w:val="single" w:sz="12" w:space="0" w:color="008000"/>
            </w:tcBorders>
            <w:shd w:val="clear" w:color="auto" w:fill="FFFFFF"/>
            <w:vAlign w:val="center"/>
          </w:tcPr>
          <w:p w14:paraId="4CE4FAC1" w14:textId="57D13848" w:rsidR="00B757E0" w:rsidRPr="00B260F1" w:rsidRDefault="00FD1455" w:rsidP="00DD7B49">
            <w:pPr>
              <w:pStyle w:val="CETBodytext"/>
              <w:ind w:right="-1"/>
              <w:jc w:val="left"/>
              <w:rPr>
                <w:rFonts w:cs="Arial"/>
                <w:szCs w:val="18"/>
                <w:lang w:val="en-GB"/>
              </w:rPr>
            </w:pPr>
            <m:oMathPara>
              <m:oMathParaPr>
                <m:jc m:val="left"/>
              </m:oMathParaPr>
              <m:oMath>
                <m:d>
                  <m:dPr>
                    <m:begChr m:val="["/>
                    <m:endChr m:val="]"/>
                    <m:ctrlPr>
                      <w:rPr>
                        <w:rFonts w:ascii="Cambria Math" w:hAnsi="Cambria Math" w:cs="Arial"/>
                        <w:i/>
                        <w:szCs w:val="18"/>
                        <w:lang w:val="en-GB"/>
                      </w:rPr>
                    </m:ctrlPr>
                  </m:dPr>
                  <m:e>
                    <m:r>
                      <w:rPr>
                        <w:rFonts w:ascii="Cambria Math" w:hAnsi="Cambria Math" w:cs="Arial"/>
                        <w:szCs w:val="18"/>
                        <w:lang w:val="en-GB"/>
                      </w:rPr>
                      <m:t>-</m:t>
                    </m:r>
                  </m:e>
                </m:d>
              </m:oMath>
            </m:oMathPara>
          </w:p>
        </w:tc>
        <w:tc>
          <w:tcPr>
            <w:tcW w:w="1709" w:type="pct"/>
            <w:tcBorders>
              <w:top w:val="single" w:sz="4" w:space="0" w:color="00B050"/>
              <w:bottom w:val="single" w:sz="12" w:space="0" w:color="008000"/>
              <w:right w:val="single" w:sz="12" w:space="0" w:color="008000"/>
            </w:tcBorders>
            <w:shd w:val="clear" w:color="auto" w:fill="FFFFFF"/>
            <w:vAlign w:val="center"/>
          </w:tcPr>
          <w:p w14:paraId="0774A4D8" w14:textId="40095D97" w:rsidR="00B757E0" w:rsidRPr="00B57B36" w:rsidRDefault="00B757E0" w:rsidP="00DD7B49">
            <w:pPr>
              <w:pStyle w:val="CETBodytext"/>
              <w:ind w:right="-1"/>
              <w:jc w:val="center"/>
              <w:rPr>
                <w:rFonts w:cs="Arial"/>
                <w:szCs w:val="18"/>
                <w:lang w:val="en-GB"/>
              </w:rPr>
            </w:pPr>
            <w:proofErr w:type="spellStart"/>
            <w:r>
              <w:rPr>
                <w:rFonts w:ascii="Roboto" w:hAnsi="Roboto"/>
                <w:color w:val="000000"/>
                <w:shd w:val="clear" w:color="auto" w:fill="FFFFFF"/>
              </w:rPr>
              <w:t>Caillet</w:t>
            </w:r>
            <w:proofErr w:type="spellEnd"/>
            <w:r>
              <w:rPr>
                <w:rFonts w:ascii="Roboto" w:hAnsi="Roboto"/>
                <w:color w:val="000000"/>
                <w:shd w:val="clear" w:color="auto" w:fill="FFFFFF"/>
              </w:rPr>
              <w:t xml:space="preserve"> et al. 2007</w:t>
            </w:r>
          </w:p>
        </w:tc>
        <w:tc>
          <w:tcPr>
            <w:tcW w:w="668" w:type="pct"/>
            <w:vMerge/>
            <w:tcBorders>
              <w:left w:val="single" w:sz="12" w:space="0" w:color="008000"/>
            </w:tcBorders>
            <w:shd w:val="clear" w:color="auto" w:fill="FFFFFF"/>
            <w:vAlign w:val="center"/>
          </w:tcPr>
          <w:p w14:paraId="20E4A712" w14:textId="77777777" w:rsidR="00B757E0" w:rsidRPr="00B57B36" w:rsidRDefault="00B757E0" w:rsidP="00DD7B49">
            <w:pPr>
              <w:pStyle w:val="CETBodytext"/>
              <w:ind w:right="-1"/>
              <w:jc w:val="left"/>
              <w:rPr>
                <w:rFonts w:cs="Arial"/>
                <w:szCs w:val="18"/>
                <w:lang w:val="en-GB"/>
              </w:rPr>
            </w:pPr>
          </w:p>
        </w:tc>
        <w:tc>
          <w:tcPr>
            <w:tcW w:w="509" w:type="pct"/>
            <w:vMerge/>
            <w:shd w:val="clear" w:color="auto" w:fill="FFFFFF"/>
            <w:vAlign w:val="center"/>
          </w:tcPr>
          <w:p w14:paraId="7EEA24A4" w14:textId="77777777" w:rsidR="00B757E0" w:rsidRPr="00B57B36" w:rsidRDefault="00B757E0" w:rsidP="00DD7B49">
            <w:pPr>
              <w:pStyle w:val="CETBodytext"/>
              <w:ind w:right="-1"/>
              <w:jc w:val="left"/>
              <w:rPr>
                <w:rFonts w:cs="Arial"/>
                <w:szCs w:val="18"/>
                <w:lang w:val="en-GB"/>
              </w:rPr>
            </w:pPr>
          </w:p>
        </w:tc>
        <w:tc>
          <w:tcPr>
            <w:tcW w:w="432" w:type="pct"/>
            <w:gridSpan w:val="2"/>
            <w:vMerge/>
            <w:shd w:val="clear" w:color="auto" w:fill="FFFFFF"/>
            <w:vAlign w:val="center"/>
          </w:tcPr>
          <w:p w14:paraId="778CB63D" w14:textId="77777777" w:rsidR="00B757E0" w:rsidRPr="00B57B36" w:rsidRDefault="00B757E0" w:rsidP="00DD7B49">
            <w:pPr>
              <w:pStyle w:val="CETBodytext"/>
              <w:ind w:right="-1"/>
              <w:jc w:val="left"/>
              <w:rPr>
                <w:rFonts w:cs="Arial"/>
                <w:szCs w:val="18"/>
                <w:lang w:val="en-GB"/>
              </w:rPr>
            </w:pPr>
          </w:p>
        </w:tc>
      </w:tr>
    </w:tbl>
    <w:p w14:paraId="18739ACF" w14:textId="0F404C0A" w:rsidR="00CF5A87" w:rsidRDefault="000D66E5" w:rsidP="00CF5A87">
      <w:pPr>
        <w:pStyle w:val="CETHeading1"/>
        <w:tabs>
          <w:tab w:val="clear" w:pos="360"/>
          <w:tab w:val="right" w:pos="7100"/>
        </w:tabs>
        <w:jc w:val="both"/>
        <w:rPr>
          <w:lang w:val="en-GB"/>
        </w:rPr>
      </w:pPr>
      <w:r>
        <w:rPr>
          <w:lang w:val="en-GB"/>
        </w:rPr>
        <w:t>M</w:t>
      </w:r>
      <w:r w:rsidR="00773B6B">
        <w:rPr>
          <w:lang w:val="en-GB"/>
        </w:rPr>
        <w:t>odel predictive control design</w:t>
      </w:r>
    </w:p>
    <w:p w14:paraId="09F52E83" w14:textId="6B9CA421" w:rsidR="00365091" w:rsidRDefault="00C74BD1" w:rsidP="00110D8C">
      <w:pPr>
        <w:pStyle w:val="CETBodytext"/>
        <w:spacing w:after="240"/>
        <w:rPr>
          <w:lang w:val="en-GB"/>
        </w:rPr>
      </w:pPr>
      <w:r w:rsidRPr="00C74BD1">
        <w:rPr>
          <w:lang w:val="en-GB"/>
        </w:rPr>
        <w:t>In the MPC structure, the control algorithm is a model of the controlled object supplemented with an optimi</w:t>
      </w:r>
      <w:r w:rsidR="0049229B">
        <w:rPr>
          <w:lang w:val="en-GB"/>
        </w:rPr>
        <w:t>s</w:t>
      </w:r>
      <w:r w:rsidRPr="00C74BD1">
        <w:rPr>
          <w:lang w:val="en-GB"/>
        </w:rPr>
        <w:t>er</w:t>
      </w:r>
      <w:r w:rsidR="006435C6">
        <w:rPr>
          <w:lang w:val="en-GB"/>
        </w:rPr>
        <w:t xml:space="preserve"> (Szilágyi </w:t>
      </w:r>
      <w:r w:rsidR="007B52B1">
        <w:rPr>
          <w:lang w:val="en-GB"/>
        </w:rPr>
        <w:t>et al. 2018</w:t>
      </w:r>
      <w:r w:rsidR="006435C6">
        <w:rPr>
          <w:lang w:val="en-GB"/>
        </w:rPr>
        <w:t>)</w:t>
      </w:r>
      <w:r w:rsidRPr="00C74BD1">
        <w:rPr>
          <w:lang w:val="en-GB"/>
        </w:rPr>
        <w:t>.</w:t>
      </w:r>
      <w:r>
        <w:rPr>
          <w:lang w:val="en-GB"/>
        </w:rPr>
        <w:t xml:space="preserve"> </w:t>
      </w:r>
      <w:r w:rsidR="00036811" w:rsidRPr="00036811">
        <w:rPr>
          <w:lang w:val="en-GB"/>
        </w:rPr>
        <w:t>The MPC can be formulated as a multivariable, conditional optimi</w:t>
      </w:r>
      <w:r w:rsidR="0049229B">
        <w:rPr>
          <w:lang w:val="en-GB"/>
        </w:rPr>
        <w:t>s</w:t>
      </w:r>
      <w:r w:rsidR="00036811" w:rsidRPr="00036811">
        <w:rPr>
          <w:lang w:val="en-GB"/>
        </w:rPr>
        <w:t>ation problem</w:t>
      </w:r>
      <w:r w:rsidR="00036811">
        <w:rPr>
          <w:lang w:val="en-GB"/>
        </w:rPr>
        <w:t xml:space="preserve">. </w:t>
      </w:r>
      <w:r w:rsidR="00EB733B" w:rsidRPr="00EB733B">
        <w:rPr>
          <w:lang w:val="en-GB"/>
        </w:rPr>
        <w:t>In our case, the controller model and the controlled object are the same a priori model</w:t>
      </w:r>
      <w:r w:rsidR="00F57027">
        <w:rPr>
          <w:lang w:val="en-GB"/>
        </w:rPr>
        <w:t>. A</w:t>
      </w:r>
      <w:r w:rsidR="00EB733B" w:rsidRPr="00EB733B">
        <w:rPr>
          <w:lang w:val="en-GB"/>
        </w:rPr>
        <w:t xml:space="preserve">nother </w:t>
      </w:r>
      <w:r w:rsidR="001C24BF" w:rsidRPr="00B70DAE">
        <w:rPr>
          <w:lang w:val="en-GB"/>
        </w:rPr>
        <w:t>approximation</w:t>
      </w:r>
      <w:r w:rsidR="00B70DAE" w:rsidRPr="00B70DAE">
        <w:rPr>
          <w:lang w:val="en-GB"/>
        </w:rPr>
        <w:t xml:space="preserve"> </w:t>
      </w:r>
      <w:r w:rsidR="00EB733B" w:rsidRPr="00EB733B">
        <w:rPr>
          <w:lang w:val="en-GB"/>
        </w:rPr>
        <w:t xml:space="preserve">compared to the real case </w:t>
      </w:r>
      <w:r w:rsidR="00242092">
        <w:rPr>
          <w:lang w:val="en-GB"/>
        </w:rPr>
        <w:t xml:space="preserve">is that </w:t>
      </w:r>
      <w:r w:rsidR="00EB733B" w:rsidRPr="00EB733B">
        <w:rPr>
          <w:lang w:val="en-GB"/>
        </w:rPr>
        <w:t xml:space="preserve">the controller model </w:t>
      </w:r>
      <w:r w:rsidR="00F57027" w:rsidRPr="00EB733B">
        <w:rPr>
          <w:lang w:val="en-GB"/>
        </w:rPr>
        <w:t>gets</w:t>
      </w:r>
      <w:r w:rsidR="00EB733B" w:rsidRPr="00EB733B">
        <w:rPr>
          <w:lang w:val="en-GB"/>
        </w:rPr>
        <w:t xml:space="preserve"> all variable from the controlled model and use them as an initial condition</w:t>
      </w:r>
      <w:r w:rsidR="00811384" w:rsidRPr="00811384">
        <w:rPr>
          <w:lang w:val="en-GB"/>
        </w:rPr>
        <w:t>.</w:t>
      </w:r>
      <w:r w:rsidR="007D2C82">
        <w:rPr>
          <w:lang w:val="en-GB"/>
        </w:rPr>
        <w:t xml:space="preserve"> The structure of MPC </w:t>
      </w:r>
      <w:r w:rsidR="00365091">
        <w:rPr>
          <w:lang w:val="en-GB"/>
        </w:rPr>
        <w:t>can be seen in Figure 1</w:t>
      </w:r>
      <w:r w:rsidR="00A149AF">
        <w:rPr>
          <w:lang w:val="en-GB"/>
        </w:rPr>
        <w:t>.</w:t>
      </w:r>
      <w:r w:rsidR="00AB5FA3">
        <w:rPr>
          <w:lang w:val="en-GB"/>
        </w:rPr>
        <w:t xml:space="preserve"> </w:t>
      </w:r>
    </w:p>
    <w:p w14:paraId="3EF45918" w14:textId="77777777" w:rsidR="005309DA" w:rsidRDefault="005309DA" w:rsidP="005309DA">
      <w:pPr>
        <w:pStyle w:val="CETBodytext"/>
        <w:keepNext/>
      </w:pPr>
      <w:r>
        <w:rPr>
          <w:noProof/>
          <w:lang w:val="hu-HU" w:eastAsia="hu-HU"/>
        </w:rPr>
        <w:drawing>
          <wp:inline distT="0" distB="0" distL="0" distR="0" wp14:anchorId="6DE8EBD7" wp14:editId="4E92FA13">
            <wp:extent cx="1903776" cy="727340"/>
            <wp:effectExtent l="0" t="0" r="127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1"/>
                    <a:stretch>
                      <a:fillRect/>
                    </a:stretch>
                  </pic:blipFill>
                  <pic:spPr>
                    <a:xfrm>
                      <a:off x="0" y="0"/>
                      <a:ext cx="1903776" cy="727340"/>
                    </a:xfrm>
                    <a:prstGeom prst="rect">
                      <a:avLst/>
                    </a:prstGeom>
                  </pic:spPr>
                </pic:pic>
              </a:graphicData>
            </a:graphic>
          </wp:inline>
        </w:drawing>
      </w:r>
    </w:p>
    <w:p w14:paraId="08E2E219" w14:textId="63C76E07" w:rsidR="005309DA" w:rsidRPr="005309DA" w:rsidRDefault="005309DA" w:rsidP="00661D26">
      <w:pPr>
        <w:pStyle w:val="CETCaption"/>
        <w:rPr>
          <w:rStyle w:val="CETCaptionCarattere"/>
          <w:i/>
        </w:rPr>
      </w:pPr>
      <w:r w:rsidRPr="005309DA">
        <w:rPr>
          <w:rStyle w:val="CETCaptionCarattere"/>
          <w:i/>
        </w:rPr>
        <w:t>Figure</w:t>
      </w:r>
      <w:r>
        <w:rPr>
          <w:rStyle w:val="CETCaptionCarattere"/>
          <w:i/>
        </w:rPr>
        <w:t xml:space="preserve"> 1</w:t>
      </w:r>
      <w:r w:rsidRPr="005309DA">
        <w:rPr>
          <w:rStyle w:val="CETCaptionCarattere"/>
          <w:i/>
        </w:rPr>
        <w:t>: Structure of MPC</w:t>
      </w:r>
    </w:p>
    <w:p w14:paraId="252A38CB" w14:textId="01A81607" w:rsidR="00BC6937" w:rsidRDefault="009B60C8" w:rsidP="00003B50">
      <w:pPr>
        <w:pStyle w:val="CETBodytext"/>
        <w:rPr>
          <w:lang w:val="en-GB"/>
        </w:rPr>
      </w:pPr>
      <w:r w:rsidRPr="009B60C8">
        <w:rPr>
          <w:lang w:val="en-GB"/>
        </w:rPr>
        <w:t>For the control, the flow rate to the inside of the crystalli</w:t>
      </w:r>
      <w:r w:rsidR="0049229B">
        <w:rPr>
          <w:lang w:val="en-GB"/>
        </w:rPr>
        <w:t>s</w:t>
      </w:r>
      <w:r w:rsidRPr="009B60C8">
        <w:rPr>
          <w:lang w:val="en-GB"/>
        </w:rPr>
        <w:t>er</w:t>
      </w:r>
      <w:r w:rsidR="00F33DBD">
        <w:rPr>
          <w:lang w:val="en-GB"/>
        </w:rPr>
        <w:t xml:space="preserve"> (</w:t>
      </w:r>
      <m:oMath>
        <m:r>
          <w:rPr>
            <w:rFonts w:ascii="Cambria Math" w:hAnsi="Cambria Math"/>
            <w:lang w:val="en-GB"/>
          </w:rPr>
          <m:t>q</m:t>
        </m:r>
      </m:oMath>
      <w:r w:rsidR="00F33DBD">
        <w:rPr>
          <w:lang w:val="en-GB"/>
        </w:rPr>
        <w:t>)</w:t>
      </w:r>
      <w:r w:rsidRPr="009B60C8">
        <w:rPr>
          <w:lang w:val="en-GB"/>
        </w:rPr>
        <w:t xml:space="preserve"> and to the jacket</w:t>
      </w:r>
      <w:r w:rsidR="00F33DBD">
        <w:rPr>
          <w:lang w:val="en-GB"/>
        </w:rPr>
        <w:t xml:space="preserve"> (</w:t>
      </w: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j</m:t>
            </m:r>
          </m:sub>
        </m:sSub>
      </m:oMath>
      <w:r w:rsidR="00F33DBD">
        <w:rPr>
          <w:lang w:val="en-GB"/>
        </w:rPr>
        <w:t>)</w:t>
      </w:r>
      <w:r w:rsidRPr="009B60C8">
        <w:rPr>
          <w:lang w:val="en-GB"/>
        </w:rPr>
        <w:t xml:space="preserve"> was chosen as an </w:t>
      </w:r>
      <w:r w:rsidR="00B70DAE">
        <w:rPr>
          <w:lang w:val="en-GB"/>
        </w:rPr>
        <w:t>manipulated</w:t>
      </w:r>
      <w:r w:rsidRPr="009B60C8">
        <w:rPr>
          <w:lang w:val="en-GB"/>
        </w:rPr>
        <w:t xml:space="preserve"> </w:t>
      </w:r>
      <w:r w:rsidR="00F50ED4">
        <w:rPr>
          <w:lang w:val="en-GB"/>
        </w:rPr>
        <w:t xml:space="preserve">variable, and the controlled variables are the </w:t>
      </w:r>
      <w:r w:rsidR="00203696">
        <w:rPr>
          <w:lang w:val="en-GB"/>
        </w:rPr>
        <w:t>average particle size</w:t>
      </w:r>
      <w:r w:rsidR="004A1CB2">
        <w:rPr>
          <w:lang w:val="en-GB"/>
        </w:rPr>
        <w:t xml:space="preserve"> (</w:t>
      </w:r>
      <m:oMath>
        <m:r>
          <w:rPr>
            <w:rFonts w:ascii="Cambria Math" w:hAnsi="Cambria Math"/>
            <w:lang w:val="en-GB"/>
          </w:rPr>
          <m:t>E</m:t>
        </m:r>
      </m:oMath>
      <w:r w:rsidR="004A1CB2">
        <w:rPr>
          <w:lang w:val="en-GB"/>
        </w:rPr>
        <w:t>)</w:t>
      </w:r>
      <w:r w:rsidR="00203696">
        <w:rPr>
          <w:lang w:val="en-GB"/>
        </w:rPr>
        <w:t>, the variance</w:t>
      </w:r>
      <w:r w:rsidR="00016DEB">
        <w:rPr>
          <w:lang w:val="en-GB"/>
        </w:rPr>
        <w:t xml:space="preserve"> of the crystals</w:t>
      </w:r>
      <w:r w:rsidR="004A1CB2">
        <w:rPr>
          <w:lang w:val="en-GB"/>
        </w:rPr>
        <w:t xml:space="preserve"> </w:t>
      </w:r>
      <w:r w:rsidR="004A1CB2">
        <w:rPr>
          <w:lang w:val="en-GB"/>
        </w:rPr>
        <w:lastRenderedPageBreak/>
        <w:t>(</w:t>
      </w:r>
      <m:oMath>
        <m:r>
          <w:rPr>
            <w:rFonts w:ascii="Cambria Math" w:hAnsi="Cambria Math"/>
            <w:lang w:val="en-GB"/>
          </w:rPr>
          <m:t>σ</m:t>
        </m:r>
      </m:oMath>
      <w:r w:rsidR="004A1CB2">
        <w:rPr>
          <w:lang w:val="en-GB"/>
        </w:rPr>
        <w:t>)</w:t>
      </w:r>
      <w:r w:rsidR="00016DEB">
        <w:rPr>
          <w:lang w:val="en-GB"/>
        </w:rPr>
        <w:t xml:space="preserve"> and the volume of the crys</w:t>
      </w:r>
      <w:r w:rsidR="004A1CB2">
        <w:rPr>
          <w:lang w:val="en-GB"/>
        </w:rPr>
        <w:t>talline product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s</m:t>
            </m:r>
          </m:sub>
        </m:sSub>
      </m:oMath>
      <w:r w:rsidR="004A1CB2">
        <w:rPr>
          <w:lang w:val="en-GB"/>
        </w:rPr>
        <w:t>)</w:t>
      </w:r>
      <w:r w:rsidR="00C94AEE">
        <w:rPr>
          <w:lang w:val="en-GB"/>
        </w:rPr>
        <w:t xml:space="preserve"> because these properties </w:t>
      </w:r>
      <w:r w:rsidR="00391C5A">
        <w:rPr>
          <w:lang w:val="en-GB"/>
        </w:rPr>
        <w:t xml:space="preserve">are the most important </w:t>
      </w:r>
      <w:r w:rsidR="00CB3A75" w:rsidRPr="00CB3A75">
        <w:rPr>
          <w:lang w:val="en-GB"/>
        </w:rPr>
        <w:t>industrially</w:t>
      </w:r>
      <w:r w:rsidR="00CE0FC7">
        <w:rPr>
          <w:lang w:val="en-GB"/>
        </w:rPr>
        <w:t xml:space="preserve"> </w:t>
      </w:r>
      <w:r w:rsidR="00CE0FC7">
        <w:t>(</w:t>
      </w:r>
      <w:proofErr w:type="spellStart"/>
      <w:r w:rsidR="00CE0FC7">
        <w:t>Moldoványi</w:t>
      </w:r>
      <w:proofErr w:type="spellEnd"/>
      <w:r w:rsidR="00CE0FC7">
        <w:t xml:space="preserve"> 2005)</w:t>
      </w:r>
      <w:r w:rsidR="004A1CB2">
        <w:rPr>
          <w:lang w:val="en-GB"/>
        </w:rPr>
        <w:t>.</w:t>
      </w:r>
      <w:r w:rsidR="005E2DA9">
        <w:rPr>
          <w:lang w:val="en-GB"/>
        </w:rPr>
        <w:t xml:space="preserve"> </w:t>
      </w:r>
      <w:r w:rsidR="008311A8">
        <w:rPr>
          <w:lang w:val="en-GB"/>
        </w:rPr>
        <w:t>So,</w:t>
      </w:r>
      <w:r w:rsidR="005E2DA9">
        <w:rPr>
          <w:lang w:val="en-GB"/>
        </w:rPr>
        <w:t xml:space="preserve"> the </w:t>
      </w:r>
      <w:r w:rsidR="00D42D04">
        <w:rPr>
          <w:lang w:val="en-GB"/>
        </w:rPr>
        <w:t>control</w:t>
      </w:r>
      <w:r w:rsidR="003F317A">
        <w:rPr>
          <w:lang w:val="en-GB"/>
        </w:rPr>
        <w:t xml:space="preserve"> (</w:t>
      </w:r>
      <m:oMath>
        <m:r>
          <w:rPr>
            <w:rFonts w:ascii="Cambria Math" w:hAnsi="Cambria Math"/>
            <w:lang w:val="en-GB"/>
          </w:rPr>
          <m:t>y</m:t>
        </m:r>
      </m:oMath>
      <w:r w:rsidR="003F317A">
        <w:rPr>
          <w:lang w:val="en-GB"/>
        </w:rPr>
        <w:t>)</w:t>
      </w:r>
      <w:r w:rsidR="00D42D04">
        <w:rPr>
          <w:lang w:val="en-GB"/>
        </w:rPr>
        <w:t xml:space="preserve"> </w:t>
      </w:r>
      <w:r w:rsidR="00E83366">
        <w:rPr>
          <w:lang w:val="en-GB"/>
        </w:rPr>
        <w:t>and the manipulated variables</w:t>
      </w:r>
      <w:r w:rsidR="003F317A">
        <w:rPr>
          <w:lang w:val="en-GB"/>
        </w:rPr>
        <w:t xml:space="preserve"> (</w:t>
      </w:r>
      <m:oMath>
        <m:r>
          <w:rPr>
            <w:rFonts w:ascii="Cambria Math" w:hAnsi="Cambria Math"/>
            <w:lang w:val="en-GB"/>
          </w:rPr>
          <m:t>u</m:t>
        </m:r>
      </m:oMath>
      <w:r w:rsidR="003F317A">
        <w:rPr>
          <w:lang w:val="en-GB"/>
        </w:rPr>
        <w:t>)</w:t>
      </w:r>
      <w:r w:rsidR="00E83366">
        <w:rPr>
          <w:lang w:val="en-GB"/>
        </w:rPr>
        <w:t xml:space="preserve"> </w:t>
      </w:r>
      <w:r w:rsidR="00242092">
        <w:rPr>
          <w:lang w:val="en-GB"/>
        </w:rPr>
        <w:t xml:space="preserve">are </w:t>
      </w:r>
      <w:proofErr w:type="spellStart"/>
      <w:r w:rsidR="00465D1D">
        <w:t>formalised</w:t>
      </w:r>
      <w:proofErr w:type="spellEnd"/>
      <w:r w:rsidR="00465D1D">
        <w:t xml:space="preserve"> </w:t>
      </w:r>
      <w:r w:rsidR="00E83366">
        <w:rPr>
          <w:lang w:val="en-GB"/>
        </w:rPr>
        <w:t xml:space="preserve">as follows </w:t>
      </w:r>
      <w:r w:rsidR="00E83366" w:rsidRPr="008311A8">
        <w:rPr>
          <w:lang w:val="en-GB"/>
        </w:rPr>
        <w:t>(</w:t>
      </w:r>
      <w:proofErr w:type="spellStart"/>
      <w:r w:rsidR="00E83366" w:rsidRPr="008311A8">
        <w:rPr>
          <w:lang w:val="en-GB"/>
        </w:rPr>
        <w:t>Eq</w:t>
      </w:r>
      <w:proofErr w:type="spellEnd"/>
      <w:r w:rsidR="00E83366" w:rsidRPr="008311A8">
        <w:rPr>
          <w:lang w:val="en-GB"/>
        </w:rPr>
        <w:t xml:space="preserve"> </w:t>
      </w:r>
      <w:r w:rsidR="008311A8" w:rsidRPr="008311A8">
        <w:rPr>
          <w:lang w:val="en-GB"/>
        </w:rPr>
        <w:t>15</w:t>
      </w:r>
      <w:r w:rsidR="00E83366" w:rsidRPr="008311A8">
        <w:rPr>
          <w:lang w:val="en-GB"/>
        </w:rPr>
        <w:t>).</w:t>
      </w:r>
      <w:r w:rsidR="00E83366">
        <w:rPr>
          <w:lang w:val="en-GB"/>
        </w:rPr>
        <w:t xml:space="preserve"> </w:t>
      </w:r>
    </w:p>
    <w:tbl>
      <w:tblPr>
        <w:tblW w:w="5000" w:type="pct"/>
        <w:tblLook w:val="04A0" w:firstRow="1" w:lastRow="0" w:firstColumn="1" w:lastColumn="0" w:noHBand="0" w:noVBand="1"/>
      </w:tblPr>
      <w:tblGrid>
        <w:gridCol w:w="7985"/>
        <w:gridCol w:w="802"/>
      </w:tblGrid>
      <w:tr w:rsidR="00BC6937" w:rsidRPr="00B57B36" w14:paraId="59BD0929" w14:textId="77777777" w:rsidTr="00833EE6">
        <w:tc>
          <w:tcPr>
            <w:tcW w:w="7985" w:type="dxa"/>
            <w:shd w:val="clear" w:color="auto" w:fill="auto"/>
            <w:vAlign w:val="center"/>
          </w:tcPr>
          <w:p w14:paraId="5FD19711" w14:textId="55266A7C" w:rsidR="00BC6937" w:rsidRPr="004935E6" w:rsidRDefault="00FD1455" w:rsidP="009C4136">
            <w:pPr>
              <w:pStyle w:val="CETEquation"/>
              <w:tabs>
                <w:tab w:val="clear" w:pos="7100"/>
              </w:tabs>
              <w:rPr>
                <w:rFonts w:cs="Arial"/>
              </w:rPr>
            </w:pPr>
            <m:oMath>
              <m:m>
                <m:mPr>
                  <m:mcs>
                    <m:mc>
                      <m:mcPr>
                        <m:count m:val="3"/>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y</m:t>
                        </m:r>
                      </m:e>
                      <m:sub>
                        <m:r>
                          <w:rPr>
                            <w:rFonts w:ascii="Cambria Math" w:hAnsi="Cambria Math" w:cs="Arial"/>
                          </w:rPr>
                          <m:t>1</m:t>
                        </m:r>
                      </m:sub>
                    </m:sSub>
                    <m:r>
                      <w:rPr>
                        <w:rFonts w:ascii="Cambria Math" w:hAnsi="Cambria Math" w:cs="Arial"/>
                      </w:rPr>
                      <m:t xml:space="preserve">= </m:t>
                    </m:r>
                    <m:r>
                      <w:rPr>
                        <w:rFonts w:ascii="Cambria Math" w:hAnsi="Cambria Math" w:cs="Arial"/>
                      </w:rPr>
                      <m:t>E</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μ</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den>
                    </m:f>
                    <m:r>
                      <w:rPr>
                        <w:rFonts w:ascii="Cambria Math" w:hAnsi="Cambria Math" w:cs="Arial"/>
                      </w:rPr>
                      <m:t xml:space="preserve"> </m:t>
                    </m:r>
                  </m:e>
                  <m:e>
                    <m:sSub>
                      <m:sSubPr>
                        <m:ctrlPr>
                          <w:rPr>
                            <w:rFonts w:ascii="Cambria Math" w:hAnsi="Cambria Math" w:cs="Arial"/>
                            <w:i/>
                          </w:rPr>
                        </m:ctrlPr>
                      </m:sSubPr>
                      <m:e>
                        <m:r>
                          <w:rPr>
                            <w:rFonts w:ascii="Cambria Math" w:hAnsi="Cambria Math" w:cs="Arial"/>
                          </w:rPr>
                          <m:t>y</m:t>
                        </m:r>
                      </m:e>
                      <m:sub>
                        <m:r>
                          <w:rPr>
                            <w:rFonts w:ascii="Cambria Math" w:hAnsi="Cambria Math" w:cs="Arial"/>
                          </w:rPr>
                          <m:t>2</m:t>
                        </m:r>
                      </m:sub>
                    </m:sSub>
                    <m:r>
                      <w:rPr>
                        <w:rFonts w:ascii="Cambria Math" w:hAnsi="Cambria Math" w:cs="Arial"/>
                      </w:rPr>
                      <m:t>=</m:t>
                    </m:r>
                    <m:r>
                      <w:rPr>
                        <w:rFonts w:ascii="Cambria Math" w:hAnsi="Cambria Math" w:cs="Arial"/>
                      </w:rPr>
                      <m:t>σ</m:t>
                    </m:r>
                    <m:r>
                      <w:rPr>
                        <w:rFonts w:ascii="Cambria Math" w:hAnsi="Cambria Math" w:cs="Arial"/>
                      </w:rPr>
                      <m:t>=</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μ</m:t>
                            </m:r>
                          </m:e>
                          <m:sub>
                            <m:r>
                              <w:rPr>
                                <w:rFonts w:ascii="Cambria Math" w:hAnsi="Cambria Math" w:cs="Arial"/>
                              </w:rPr>
                              <m:t>2</m:t>
                            </m:r>
                          </m:sub>
                        </m:sSub>
                      </m:num>
                      <m:den>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den>
                    </m:f>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μ</m:t>
                                    </m:r>
                                  </m:e>
                                  <m:sub>
                                    <m:r>
                                      <w:rPr>
                                        <w:rFonts w:ascii="Cambria Math" w:hAnsi="Cambria Math" w:cs="Arial"/>
                                      </w:rPr>
                                      <m:t>1</m:t>
                                    </m:r>
                                  </m:sub>
                                </m:sSub>
                              </m:num>
                              <m:den>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den>
                            </m:f>
                          </m:e>
                        </m:d>
                      </m:e>
                      <m:sup>
                        <m:r>
                          <w:rPr>
                            <w:rFonts w:ascii="Cambria Math" w:hAnsi="Cambria Math" w:cs="Arial"/>
                          </w:rPr>
                          <m:t>2</m:t>
                        </m:r>
                      </m:sup>
                    </m:sSup>
                    <m:r>
                      <w:rPr>
                        <w:rFonts w:ascii="Cambria Math" w:hAnsi="Cambria Math" w:cs="Arial"/>
                      </w:rPr>
                      <m:t xml:space="preserve">  </m:t>
                    </m:r>
                  </m:e>
                  <m:e>
                    <m:m>
                      <m:mPr>
                        <m:mcs>
                          <m:mc>
                            <m:mcPr>
                              <m:count m:val="2"/>
                              <m:mcJc m:val="center"/>
                            </m:mcPr>
                          </m:mc>
                        </m:mcs>
                        <m:ctrlPr>
                          <w:rPr>
                            <w:rFonts w:ascii="Cambria Math" w:hAnsi="Cambria Math" w:cs="Arial"/>
                            <w:i/>
                          </w:rPr>
                        </m:ctrlPr>
                      </m:mPr>
                      <m:mr>
                        <m:e>
                          <m:sSub>
                            <m:sSubPr>
                              <m:ctrlPr>
                                <w:rPr>
                                  <w:rFonts w:ascii="Cambria Math" w:hAnsi="Cambria Math" w:cs="Arial"/>
                                  <w:i/>
                                </w:rPr>
                              </m:ctrlPr>
                            </m:sSubPr>
                            <m:e>
                              <m:r>
                                <w:rPr>
                                  <w:rFonts w:ascii="Cambria Math" w:hAnsi="Cambria Math" w:cs="Arial"/>
                                </w:rPr>
                                <m:t>y</m:t>
                              </m:r>
                            </m:e>
                            <m:sub>
                              <m:r>
                                <w:rPr>
                                  <w:rFonts w:ascii="Cambria Math" w:hAnsi="Cambria Math" w:cs="Arial"/>
                                </w:rPr>
                                <m:t>3</m:t>
                              </m:r>
                            </m:sub>
                          </m:sSub>
                          <m:r>
                            <w:rPr>
                              <w:rFonts w:ascii="Cambria Math" w:hAnsi="Cambria Math" w:cs="Arial"/>
                            </w:rPr>
                            <m:t>=</m:t>
                          </m:r>
                          <m:sSub>
                            <m:sSubPr>
                              <m:ctrlPr>
                                <w:rPr>
                                  <w:rFonts w:ascii="Cambria Math" w:hAnsi="Cambria Math" w:cs="Arial"/>
                                  <w:i/>
                                </w:rPr>
                              </m:ctrlPr>
                            </m:sSubPr>
                            <m:e>
                              <m:r>
                                <w:rPr>
                                  <w:rFonts w:ascii="Cambria Math" w:hAnsi="Cambria Math" w:cs="Arial"/>
                                </w:rPr>
                                <m:t>V</m:t>
                              </m:r>
                            </m:e>
                            <m:sub>
                              <m:r>
                                <w:rPr>
                                  <w:rFonts w:ascii="Cambria Math" w:hAnsi="Cambria Math" w:cs="Arial"/>
                                </w:rPr>
                                <m:t>s</m:t>
                              </m:r>
                            </m:sub>
                          </m:sSub>
                        </m:e>
                        <m:e>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1,2</m:t>
                              </m:r>
                            </m:sub>
                          </m:sSub>
                          <m:r>
                            <w:rPr>
                              <w:rFonts w:ascii="Cambria Math" w:hAnsi="Cambria Math" w:cs="Arial"/>
                            </w:rPr>
                            <m:t>=[</m:t>
                          </m:r>
                          <m:r>
                            <w:rPr>
                              <w:rFonts w:ascii="Cambria Math" w:hAnsi="Cambria Math" w:cs="Arial"/>
                            </w:rPr>
                            <m:t>q</m:t>
                          </m:r>
                          <m:r>
                            <w:rPr>
                              <w:rFonts w:ascii="Cambria Math" w:hAnsi="Cambria Math" w:cs="Arial"/>
                            </w:rPr>
                            <m:t xml:space="preserve">;  </m:t>
                          </m:r>
                          <m:sSub>
                            <m:sSubPr>
                              <m:ctrlPr>
                                <w:rPr>
                                  <w:rFonts w:ascii="Cambria Math" w:hAnsi="Cambria Math" w:cs="Arial"/>
                                  <w:i/>
                                </w:rPr>
                              </m:ctrlPr>
                            </m:sSubPr>
                            <m:e>
                              <m:r>
                                <w:rPr>
                                  <w:rFonts w:ascii="Cambria Math" w:hAnsi="Cambria Math" w:cs="Arial"/>
                                </w:rPr>
                                <m:t>q</m:t>
                              </m:r>
                            </m:e>
                            <m:sub>
                              <m:r>
                                <w:rPr>
                                  <w:rFonts w:ascii="Cambria Math" w:hAnsi="Cambria Math" w:cs="Arial"/>
                                </w:rPr>
                                <m:t>j</m:t>
                              </m:r>
                            </m:sub>
                          </m:sSub>
                          <m:r>
                            <w:rPr>
                              <w:rFonts w:ascii="Cambria Math" w:hAnsi="Cambria Math" w:cs="Arial"/>
                            </w:rPr>
                            <m:t>]</m:t>
                          </m:r>
                        </m:e>
                      </m:mr>
                    </m:m>
                    <m:r>
                      <w:rPr>
                        <w:rFonts w:ascii="Cambria Math" w:hAnsi="Cambria Math" w:cs="Arial"/>
                      </w:rPr>
                      <m:t xml:space="preserve"> </m:t>
                    </m:r>
                  </m:e>
                </m:mr>
              </m:m>
            </m:oMath>
            <w:r w:rsidR="00BC6937">
              <w:rPr>
                <w:rFonts w:cs="Arial"/>
              </w:rPr>
              <w:t xml:space="preserve"> </w:t>
            </w:r>
          </w:p>
        </w:tc>
        <w:tc>
          <w:tcPr>
            <w:tcW w:w="802" w:type="dxa"/>
            <w:shd w:val="clear" w:color="auto" w:fill="auto"/>
            <w:vAlign w:val="center"/>
          </w:tcPr>
          <w:p w14:paraId="069D406B" w14:textId="3DA23E58" w:rsidR="00BC6937" w:rsidRPr="00B57B36" w:rsidRDefault="00BC6937" w:rsidP="009C4136">
            <w:pPr>
              <w:pStyle w:val="CETEquation"/>
              <w:jc w:val="right"/>
            </w:pPr>
            <w:r w:rsidRPr="00B57B36">
              <w:t>(1</w:t>
            </w:r>
            <w:r w:rsidR="00833EE6">
              <w:t>5</w:t>
            </w:r>
            <w:r w:rsidRPr="00B57B36">
              <w:t>)</w:t>
            </w:r>
          </w:p>
        </w:tc>
      </w:tr>
    </w:tbl>
    <w:p w14:paraId="412F531F" w14:textId="1F0839A3" w:rsidR="00724C32" w:rsidRDefault="00724C32" w:rsidP="00724C32">
      <w:pPr>
        <w:pStyle w:val="CETBodytext"/>
        <w:rPr>
          <w:lang w:val="en-GB"/>
        </w:rPr>
      </w:pPr>
      <w:r>
        <w:rPr>
          <w:lang w:val="en-GB"/>
        </w:rPr>
        <w:t>The optimi</w:t>
      </w:r>
      <w:r w:rsidR="0049229B">
        <w:rPr>
          <w:lang w:val="en-GB"/>
        </w:rPr>
        <w:t>s</w:t>
      </w:r>
      <w:r>
        <w:rPr>
          <w:lang w:val="en-GB"/>
        </w:rPr>
        <w:t xml:space="preserve">ation problem is </w:t>
      </w:r>
      <w:proofErr w:type="spellStart"/>
      <w:r w:rsidR="00465D1D">
        <w:t>formalised</w:t>
      </w:r>
      <w:proofErr w:type="spellEnd"/>
      <w:r w:rsidR="00465D1D">
        <w:t xml:space="preserve"> </w:t>
      </w:r>
      <w:r>
        <w:rPr>
          <w:lang w:val="en-GB"/>
        </w:rPr>
        <w:t>as the following</w:t>
      </w:r>
      <w:r w:rsidR="000D7B38">
        <w:rPr>
          <w:lang w:val="en-GB"/>
        </w:rPr>
        <w:t xml:space="preserve"> (</w:t>
      </w:r>
      <w:proofErr w:type="spellStart"/>
      <w:r w:rsidR="000D7B38">
        <w:rPr>
          <w:lang w:val="en-GB"/>
        </w:rPr>
        <w:t>Eq</w:t>
      </w:r>
      <w:proofErr w:type="spellEnd"/>
      <w:r w:rsidR="000D7B38">
        <w:rPr>
          <w:lang w:val="en-GB"/>
        </w:rPr>
        <w:t xml:space="preserve"> 16)</w:t>
      </w:r>
      <w:r>
        <w:rPr>
          <w:lang w:val="en-GB"/>
        </w:rPr>
        <w:t xml:space="preserve">: </w:t>
      </w:r>
    </w:p>
    <w:tbl>
      <w:tblPr>
        <w:tblW w:w="5000" w:type="pct"/>
        <w:tblLook w:val="04A0" w:firstRow="1" w:lastRow="0" w:firstColumn="1" w:lastColumn="0" w:noHBand="0" w:noVBand="1"/>
      </w:tblPr>
      <w:tblGrid>
        <w:gridCol w:w="7985"/>
        <w:gridCol w:w="802"/>
      </w:tblGrid>
      <w:tr w:rsidR="00724C32" w:rsidRPr="00B57B36" w14:paraId="7428D0E7" w14:textId="77777777" w:rsidTr="00833EE6">
        <w:tc>
          <w:tcPr>
            <w:tcW w:w="7976" w:type="dxa"/>
            <w:shd w:val="clear" w:color="auto" w:fill="auto"/>
            <w:vAlign w:val="center"/>
          </w:tcPr>
          <w:p w14:paraId="4F9495EA" w14:textId="7B67AE0F" w:rsidR="00724C32" w:rsidRPr="00EF561D" w:rsidRDefault="00FD1455" w:rsidP="009C4136">
            <w:pPr>
              <w:pStyle w:val="CETEquation"/>
              <w:tabs>
                <w:tab w:val="clear" w:pos="7100"/>
              </w:tabs>
              <w:rPr>
                <w:rFonts w:cs="Arial"/>
              </w:rPr>
            </w:pPr>
            <m:oMathPara>
              <m:oMathParaPr>
                <m:jc m:val="left"/>
              </m:oMathParaPr>
              <m:oMath>
                <m:m>
                  <m:mPr>
                    <m:mcs>
                      <m:mc>
                        <m:mcPr>
                          <m:count m:val="2"/>
                          <m:mcJc m:val="center"/>
                        </m:mcPr>
                      </m:mc>
                    </m:mcs>
                    <m:ctrlPr>
                      <w:rPr>
                        <w:rFonts w:ascii="Cambria Math" w:hAnsi="Cambria Math" w:cs="Arial"/>
                        <w:i/>
                      </w:rPr>
                    </m:ctrlPr>
                  </m:mPr>
                  <m:mr>
                    <m:e>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min</m:t>
                              </m:r>
                            </m:e>
                            <m:lim>
                              <m:sSub>
                                <m:sSubPr>
                                  <m:ctrlPr>
                                    <w:rPr>
                                      <w:rFonts w:ascii="Cambria Math" w:hAnsi="Cambria Math" w:cs="Arial"/>
                                      <w:i/>
                                    </w:rPr>
                                  </m:ctrlPr>
                                </m:sSubPr>
                                <m:e>
                                  <m:r>
                                    <w:rPr>
                                      <w:rFonts w:ascii="Cambria Math" w:hAnsi="Cambria Math" w:cs="Arial"/>
                                    </w:rPr>
                                    <m:t>u</m:t>
                                  </m:r>
                                </m:e>
                                <m:sub>
                                  <m:r>
                                    <w:rPr>
                                      <w:rFonts w:ascii="Cambria Math" w:hAnsi="Cambria Math" w:cs="Arial"/>
                                    </w:rPr>
                                    <m:t>i</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M</m:t>
                                      </m:r>
                                      <m:r>
                                        <w:rPr>
                                          <w:rFonts w:ascii="Cambria Math" w:hAnsi="Cambria Math" w:cs="Arial"/>
                                        </w:rPr>
                                        <m:t>,0</m:t>
                                      </m:r>
                                    </m:sub>
                                  </m:sSub>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i</m:t>
                                  </m:r>
                                </m:sub>
                              </m:sSub>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M</m:t>
                                      </m:r>
                                      <m:r>
                                        <w:rPr>
                                          <w:rFonts w:ascii="Cambria Math" w:hAnsi="Cambria Math" w:cs="Arial"/>
                                        </w:rPr>
                                        <m:t>,0</m:t>
                                      </m:r>
                                    </m:sub>
                                  </m:sSub>
                                  <m:r>
                                    <w:rPr>
                                      <w:rFonts w:ascii="Cambria Math" w:hAnsi="Cambria Math" w:cs="Arial"/>
                                    </w:rPr>
                                    <m:t>+</m:t>
                                  </m:r>
                                  <m:r>
                                    <w:rPr>
                                      <w:rFonts w:ascii="Cambria Math" w:hAnsi="Cambria Math" w:cs="Arial"/>
                                    </w:rPr>
                                    <m:t>χ</m:t>
                                  </m:r>
                                </m:e>
                              </m:d>
                              <m:r>
                                <w:rPr>
                                  <w:rFonts w:ascii="Cambria Math" w:hAnsi="Cambria Math" w:cs="Arial"/>
                                </w:rPr>
                                <m:t xml:space="preserve">,…,  </m:t>
                              </m:r>
                              <m:sSub>
                                <m:sSubPr>
                                  <m:ctrlPr>
                                    <w:rPr>
                                      <w:rFonts w:ascii="Cambria Math" w:hAnsi="Cambria Math" w:cs="Arial"/>
                                      <w:i/>
                                    </w:rPr>
                                  </m:ctrlPr>
                                </m:sSubPr>
                                <m:e>
                                  <m:r>
                                    <w:rPr>
                                      <w:rFonts w:ascii="Cambria Math" w:hAnsi="Cambria Math" w:cs="Arial"/>
                                    </w:rPr>
                                    <m:t>u</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M</m:t>
                                  </m:r>
                                  <m:r>
                                    <w:rPr>
                                      <w:rFonts w:ascii="Cambria Math" w:hAnsi="Cambria Math" w:cs="Arial"/>
                                    </w:rPr>
                                    <m:t>,0</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M</m:t>
                                  </m:r>
                                </m:sub>
                              </m:sSub>
                              <m:r>
                                <w:rPr>
                                  <w:rFonts w:ascii="Cambria Math" w:hAnsi="Cambria Math" w:cs="Arial"/>
                                </w:rPr>
                                <m:t xml:space="preserve">) </m:t>
                              </m:r>
                            </m:lim>
                          </m:limLow>
                          <m:nary>
                            <m:naryPr>
                              <m:chr m:val="∑"/>
                              <m:limLoc m:val="undOvr"/>
                              <m:ctrlPr>
                                <w:rPr>
                                  <w:rFonts w:ascii="Cambria Math" w:hAnsi="Cambria Math" w:cs="Arial"/>
                                  <w:i/>
                                </w:rPr>
                              </m:ctrlPr>
                            </m:naryPr>
                            <m:sub>
                              <m:r>
                                <w:rPr>
                                  <w:rFonts w:ascii="Cambria Math" w:hAnsi="Cambria Math" w:cs="Arial"/>
                                </w:rPr>
                                <m:t>j</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ζ</m:t>
                                  </m:r>
                                </m:e>
                                <m:sub>
                                  <m:r>
                                    <w:rPr>
                                      <w:rFonts w:ascii="Cambria Math" w:hAnsi="Cambria Math" w:cs="Arial"/>
                                    </w:rPr>
                                    <m:t>j</m:t>
                                  </m:r>
                                </m:sub>
                              </m:sSub>
                              <m:nary>
                                <m:naryPr>
                                  <m:limLoc m:val="subSup"/>
                                  <m:ctrlPr>
                                    <w:rPr>
                                      <w:rFonts w:ascii="Cambria Math" w:hAnsi="Cambria Math" w:cs="Arial"/>
                                      <w:i/>
                                    </w:rPr>
                                  </m:ctrlPr>
                                </m:naryPr>
                                <m:sub>
                                  <m:sSub>
                                    <m:sSubPr>
                                      <m:ctrlPr>
                                        <w:rPr>
                                          <w:rFonts w:ascii="Cambria Math" w:hAnsi="Cambria Math" w:cs="Arial"/>
                                          <w:i/>
                                        </w:rPr>
                                      </m:ctrlPr>
                                    </m:sSubPr>
                                    <m:e>
                                      <m:r>
                                        <w:rPr>
                                          <w:rFonts w:ascii="Cambria Math" w:hAnsi="Cambria Math" w:cs="Arial"/>
                                        </w:rPr>
                                        <m:t>t</m:t>
                                      </m:r>
                                    </m:e>
                                    <m:sub>
                                      <m:r>
                                        <w:rPr>
                                          <w:rFonts w:ascii="Cambria Math" w:hAnsi="Cambria Math" w:cs="Arial"/>
                                        </w:rPr>
                                        <m:t>P</m:t>
                                      </m:r>
                                      <m:r>
                                        <w:rPr>
                                          <w:rFonts w:ascii="Cambria Math" w:hAnsi="Cambria Math" w:cs="Arial"/>
                                        </w:rPr>
                                        <m:t>,0</m:t>
                                      </m:r>
                                    </m:sub>
                                  </m:sSub>
                                </m:sub>
                                <m:sup>
                                  <m:sSub>
                                    <m:sSubPr>
                                      <m:ctrlPr>
                                        <w:rPr>
                                          <w:rFonts w:ascii="Cambria Math" w:hAnsi="Cambria Math" w:cs="Arial"/>
                                          <w:i/>
                                        </w:rPr>
                                      </m:ctrlPr>
                                    </m:sSubPr>
                                    <m:e>
                                      <m:r>
                                        <w:rPr>
                                          <w:rFonts w:ascii="Cambria Math" w:hAnsi="Cambria Math" w:cs="Arial"/>
                                        </w:rPr>
                                        <m:t>t</m:t>
                                      </m:r>
                                    </m:e>
                                    <m:sub>
                                      <m:r>
                                        <w:rPr>
                                          <w:rFonts w:ascii="Cambria Math" w:hAnsi="Cambria Math" w:cs="Arial"/>
                                        </w:rPr>
                                        <m:t>P</m:t>
                                      </m:r>
                                    </m:sub>
                                  </m:sSub>
                                </m:sup>
                                <m:e>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j</m:t>
                                              </m:r>
                                            </m:sub>
                                          </m:sSub>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j</m:t>
                                              </m:r>
                                            </m:sub>
                                            <m:sup>
                                              <m:r>
                                                <m:rPr>
                                                  <m:sty m:val="p"/>
                                                </m:rPr>
                                                <w:rPr>
                                                  <w:rFonts w:ascii="Cambria Math" w:hAnsi="Cambria Math" w:cs="Arial"/>
                                                </w:rPr>
                                                <m:t>ref</m:t>
                                              </m:r>
                                            </m:sup>
                                          </m:sSubSup>
                                        </m:e>
                                      </m:d>
                                    </m:e>
                                    <m:sup>
                                      <m:r>
                                        <w:rPr>
                                          <w:rFonts w:ascii="Cambria Math" w:hAnsi="Cambria Math" w:cs="Arial"/>
                                        </w:rPr>
                                        <m:t>2</m:t>
                                      </m:r>
                                    </m:sup>
                                  </m:sSup>
                                </m:e>
                              </m:nary>
                              <m:r>
                                <w:rPr>
                                  <w:rFonts w:ascii="Cambria Math" w:hAnsi="Cambria Math" w:cs="Arial"/>
                                </w:rPr>
                                <m:t>dt</m:t>
                              </m:r>
                              <m:r>
                                <w:rPr>
                                  <w:rFonts w:ascii="Cambria Math" w:hAnsi="Cambria Math" w:cs="Arial"/>
                                </w:rPr>
                                <m:t>,</m:t>
                              </m:r>
                            </m:e>
                          </m:nary>
                        </m:fName>
                        <m:e>
                          <m:r>
                            <w:rPr>
                              <w:rFonts w:ascii="Cambria Math" w:hAnsi="Cambria Math" w:cs="Arial"/>
                            </w:rPr>
                            <m:t xml:space="preserve"> </m:t>
                          </m:r>
                        </m:e>
                      </m:func>
                    </m:e>
                    <m:e>
                      <m:r>
                        <w:rPr>
                          <w:rFonts w:ascii="Cambria Math" w:hAnsi="Cambria Math" w:cs="Arial"/>
                        </w:rPr>
                        <m:t>i</m:t>
                      </m:r>
                      <m:r>
                        <w:rPr>
                          <w:rFonts w:ascii="Cambria Math" w:hAnsi="Cambria Math" w:cs="Arial"/>
                        </w:rPr>
                        <m:t xml:space="preserve">=1,2    </m:t>
                      </m:r>
                      <m:r>
                        <w:rPr>
                          <w:rFonts w:ascii="Cambria Math" w:hAnsi="Cambria Math" w:cs="Arial"/>
                        </w:rPr>
                        <m:t>j</m:t>
                      </m:r>
                      <m:r>
                        <w:rPr>
                          <w:rFonts w:ascii="Cambria Math" w:hAnsi="Cambria Math" w:cs="Arial"/>
                        </w:rPr>
                        <m:t>=1,2,3</m:t>
                      </m:r>
                    </m:e>
                  </m:mr>
                </m:m>
              </m:oMath>
            </m:oMathPara>
          </w:p>
        </w:tc>
        <w:tc>
          <w:tcPr>
            <w:tcW w:w="801" w:type="dxa"/>
            <w:shd w:val="clear" w:color="auto" w:fill="auto"/>
            <w:vAlign w:val="center"/>
          </w:tcPr>
          <w:p w14:paraId="1248210E" w14:textId="143E7BA8" w:rsidR="00724C32" w:rsidRPr="00B57B36" w:rsidRDefault="00724C32" w:rsidP="009C4136">
            <w:pPr>
              <w:pStyle w:val="CETEquation"/>
              <w:jc w:val="right"/>
            </w:pPr>
            <w:r w:rsidRPr="00B57B36">
              <w:t>(1</w:t>
            </w:r>
            <w:r w:rsidR="00833EE6">
              <w:t>6</w:t>
            </w:r>
            <w:r w:rsidRPr="00B57B36">
              <w:t>)</w:t>
            </w:r>
          </w:p>
        </w:tc>
      </w:tr>
    </w:tbl>
    <w:p w14:paraId="0421F185" w14:textId="011ED4BD" w:rsidR="00C0767E" w:rsidRDefault="00385F46" w:rsidP="00C0767E">
      <w:pPr>
        <w:pStyle w:val="CETBodytext"/>
      </w:pPr>
      <w:r>
        <w:t xml:space="preserve">The </w:t>
      </w:r>
      <w:r w:rsidR="00463567">
        <w:t>model</w:t>
      </w:r>
      <w:r w:rsidR="003836D6">
        <w:t xml:space="preserve"> length of </w:t>
      </w:r>
      <w:r w:rsidR="00242092">
        <w:t xml:space="preserve">the </w:t>
      </w:r>
      <w:r w:rsidR="00463567">
        <w:t xml:space="preserve">horizon is </w:t>
      </w:r>
      <m:oMath>
        <m:sSub>
          <m:sSubPr>
            <m:ctrlPr>
              <w:rPr>
                <w:rFonts w:ascii="Cambria Math" w:hAnsi="Cambria Math"/>
                <w:i/>
              </w:rPr>
            </m:ctrlPr>
          </m:sSubPr>
          <m:e>
            <m:r>
              <w:rPr>
                <w:rFonts w:ascii="Cambria Math" w:hAnsi="Cambria Math"/>
              </w:rPr>
              <m:t>t</m:t>
            </m:r>
          </m:e>
          <m:sub>
            <m:r>
              <w:rPr>
                <w:rFonts w:ascii="Cambria Math" w:hAnsi="Cambria Math"/>
              </w:rPr>
              <m:t>M,0</m:t>
            </m:r>
          </m:sub>
        </m:sSub>
      </m:oMath>
      <w:r w:rsidR="00463567">
        <w:t xml:space="preserve"> to </w:t>
      </w:r>
      <m:oMath>
        <m:sSub>
          <m:sSubPr>
            <m:ctrlPr>
              <w:rPr>
                <w:rFonts w:ascii="Cambria Math" w:hAnsi="Cambria Math"/>
                <w:i/>
              </w:rPr>
            </m:ctrlPr>
          </m:sSubPr>
          <m:e>
            <m:r>
              <w:rPr>
                <w:rFonts w:ascii="Cambria Math" w:hAnsi="Cambria Math"/>
              </w:rPr>
              <m:t>t</m:t>
            </m:r>
          </m:e>
          <m:sub>
            <m:r>
              <w:rPr>
                <w:rFonts w:ascii="Cambria Math" w:hAnsi="Cambria Math"/>
              </w:rPr>
              <m:t>M</m:t>
            </m:r>
          </m:sub>
        </m:sSub>
      </m:oMath>
      <w:r w:rsidR="00B74CC3">
        <w:t xml:space="preserve"> and the </w:t>
      </w:r>
      <w:r w:rsidR="00B74CC3" w:rsidRPr="00B74CC3">
        <w:t>length of time steps</w:t>
      </w:r>
      <w:r w:rsidR="00B74CC3">
        <w:t xml:space="preserve"> is </w:t>
      </w:r>
      <m:oMath>
        <m:r>
          <w:rPr>
            <w:rFonts w:ascii="Cambria Math" w:hAnsi="Cambria Math"/>
          </w:rPr>
          <m:t>χ</m:t>
        </m:r>
      </m:oMath>
      <w:r w:rsidR="001361B3">
        <w:t xml:space="preserve">, while the prediction horizon is </w:t>
      </w:r>
      <m:oMath>
        <m:sSub>
          <m:sSubPr>
            <m:ctrlPr>
              <w:rPr>
                <w:rFonts w:ascii="Cambria Math" w:hAnsi="Cambria Math"/>
                <w:i/>
              </w:rPr>
            </m:ctrlPr>
          </m:sSubPr>
          <m:e>
            <m:r>
              <w:rPr>
                <w:rFonts w:ascii="Cambria Math" w:hAnsi="Cambria Math"/>
              </w:rPr>
              <m:t>t</m:t>
            </m:r>
          </m:e>
          <m:sub>
            <m:r>
              <w:rPr>
                <w:rFonts w:ascii="Cambria Math" w:hAnsi="Cambria Math"/>
              </w:rPr>
              <m:t>P,0</m:t>
            </m:r>
          </m:sub>
        </m:sSub>
      </m:oMath>
      <w:r w:rsidR="00DF6A90">
        <w:t xml:space="preserve"> to </w:t>
      </w:r>
      <m:oMath>
        <m:sSub>
          <m:sSubPr>
            <m:ctrlPr>
              <w:rPr>
                <w:rFonts w:ascii="Cambria Math" w:hAnsi="Cambria Math"/>
                <w:i/>
              </w:rPr>
            </m:ctrlPr>
          </m:sSubPr>
          <m:e>
            <m:r>
              <w:rPr>
                <w:rFonts w:ascii="Cambria Math" w:hAnsi="Cambria Math"/>
              </w:rPr>
              <m:t>t</m:t>
            </m:r>
          </m:e>
          <m:sub>
            <m:r>
              <w:rPr>
                <w:rFonts w:ascii="Cambria Math" w:hAnsi="Cambria Math"/>
              </w:rPr>
              <m:t>P</m:t>
            </m:r>
          </m:sub>
        </m:sSub>
      </m:oMath>
      <w:r w:rsidR="00783F0E">
        <w:t xml:space="preserve">, and the </w:t>
      </w:r>
      <m:oMath>
        <m:r>
          <w:rPr>
            <w:rFonts w:ascii="Cambria Math" w:hAnsi="Cambria Math"/>
          </w:rPr>
          <m:t>ζ</m:t>
        </m:r>
      </m:oMath>
      <w:r w:rsidR="00D76FE4">
        <w:t xml:space="preserve"> is a weight factor.</w:t>
      </w:r>
      <w:r w:rsidR="00B677B4">
        <w:t xml:space="preserve"> The </w:t>
      </w:r>
      <w:proofErr w:type="spellStart"/>
      <w:r w:rsidR="00B677B4">
        <w:t>optimi</w:t>
      </w:r>
      <w:r w:rsidR="0049229B">
        <w:t>s</w:t>
      </w:r>
      <w:r w:rsidR="00B677B4">
        <w:t>ation</w:t>
      </w:r>
      <w:proofErr w:type="spellEnd"/>
      <w:r w:rsidR="00B677B4">
        <w:t xml:space="preserve"> problem is solved online </w:t>
      </w:r>
      <w:r w:rsidR="00933E15">
        <w:t xml:space="preserve">parallel with the model </w:t>
      </w:r>
      <w:r w:rsidR="00762C5A" w:rsidRPr="00762C5A">
        <w:t>at certain intervals</w:t>
      </w:r>
      <w:r w:rsidR="00762C5A">
        <w:t>, and the length of this interval</w:t>
      </w:r>
      <w:r w:rsidR="00EE4C1E">
        <w:t xml:space="preserve"> (</w:t>
      </w:r>
      <m:oMath>
        <m:r>
          <w:rPr>
            <w:rFonts w:ascii="Cambria Math" w:hAnsi="Cambria Math"/>
          </w:rPr>
          <m:t>τ</m:t>
        </m:r>
      </m:oMath>
      <w:r w:rsidR="00EE4C1E">
        <w:t>)</w:t>
      </w:r>
      <w:r w:rsidR="00762C5A">
        <w:t xml:space="preserve"> is also a parameter in the MPC algorithm.</w:t>
      </w:r>
      <w:r w:rsidR="00262305">
        <w:t xml:space="preserve"> </w:t>
      </w:r>
      <w:r w:rsidR="00CF42FF">
        <w:t>The solution is made in MATLAB</w:t>
      </w:r>
      <w:r w:rsidR="00262305">
        <w:t>/Simulink</w:t>
      </w:r>
      <w:r w:rsidR="00CF42FF">
        <w:t xml:space="preserve"> environment with </w:t>
      </w:r>
      <w:proofErr w:type="spellStart"/>
      <w:r w:rsidR="00CF42FF" w:rsidRPr="00B72B0A">
        <w:rPr>
          <w:i/>
          <w:iCs/>
        </w:rPr>
        <w:t>fmincon</w:t>
      </w:r>
      <w:proofErr w:type="spellEnd"/>
      <w:r w:rsidR="00CF42FF">
        <w:t xml:space="preserve"> </w:t>
      </w:r>
      <w:r w:rsidR="002131C0">
        <w:t>function.</w:t>
      </w:r>
      <w:r w:rsidR="002A7B9E" w:rsidRPr="002A7B9E">
        <w:t xml:space="preserve"> </w:t>
      </w:r>
      <w:r w:rsidR="002A7B9E">
        <w:t>T</w:t>
      </w:r>
      <w:r w:rsidR="002A7B9E" w:rsidRPr="002A7B9E">
        <w:t xml:space="preserve">he </w:t>
      </w:r>
      <w:proofErr w:type="spellStart"/>
      <w:r w:rsidR="002A7B9E" w:rsidRPr="002A7B9E">
        <w:rPr>
          <w:i/>
          <w:iCs/>
        </w:rPr>
        <w:t>fmincon</w:t>
      </w:r>
      <w:proofErr w:type="spellEnd"/>
      <w:r w:rsidR="002A7B9E" w:rsidRPr="002A7B9E">
        <w:t xml:space="preserve"> function was chosen because the method can be </w:t>
      </w:r>
      <w:proofErr w:type="spellStart"/>
      <w:r w:rsidR="002A7B9E" w:rsidRPr="002A7B9E">
        <w:t>paralleli</w:t>
      </w:r>
      <w:r w:rsidR="0049229B">
        <w:t>s</w:t>
      </w:r>
      <w:r w:rsidR="002A7B9E" w:rsidRPr="002A7B9E">
        <w:t>ed</w:t>
      </w:r>
      <w:proofErr w:type="spellEnd"/>
      <w:r w:rsidR="002A7B9E" w:rsidRPr="002A7B9E">
        <w:t xml:space="preserve">, fast, and easily </w:t>
      </w:r>
      <w:proofErr w:type="spellStart"/>
      <w:r w:rsidR="002A7B9E" w:rsidRPr="002A7B9E">
        <w:t>parametri</w:t>
      </w:r>
      <w:r w:rsidR="0049229B">
        <w:t>s</w:t>
      </w:r>
      <w:r w:rsidR="002A7B9E" w:rsidRPr="002A7B9E">
        <w:t>ed</w:t>
      </w:r>
      <w:proofErr w:type="spellEnd"/>
      <w:r w:rsidR="002A7B9E" w:rsidRPr="002A7B9E">
        <w:t>.</w:t>
      </w:r>
      <w:r w:rsidR="002A7B9E">
        <w:t xml:space="preserve"> </w:t>
      </w:r>
      <w:r w:rsidR="00306ADF" w:rsidRPr="00306ADF">
        <w:t xml:space="preserve">The constraints of the minimum search for both variables </w:t>
      </w:r>
      <w:proofErr w:type="gramStart"/>
      <w:r w:rsidR="00306ADF" w:rsidRPr="00306ADF">
        <w:t>is</w:t>
      </w:r>
      <w:proofErr w:type="gramEnd"/>
      <w:r w:rsidR="00306ADF" w:rsidRPr="00306ADF">
        <w:t xml:space="preserve"> the same, the minimum is 0.001 and the maximum is 0.1</w:t>
      </w:r>
      <w:r w:rsidR="00306ADF">
        <w:t xml:space="preserve"> m</w:t>
      </w:r>
      <w:r w:rsidR="00306ADF" w:rsidRPr="001E4261">
        <w:rPr>
          <w:vertAlign w:val="superscript"/>
        </w:rPr>
        <w:t>3</w:t>
      </w:r>
      <w:r w:rsidR="00306ADF">
        <w:t>/s</w:t>
      </w:r>
      <w:r w:rsidR="00E178D3">
        <w:t>.</w:t>
      </w:r>
      <w:r w:rsidR="00FB4168">
        <w:t xml:space="preserve"> </w:t>
      </w:r>
      <w:r w:rsidR="00C44E71">
        <w:t>T</w:t>
      </w:r>
      <w:r w:rsidR="007D345B">
        <w:t>able</w:t>
      </w:r>
      <w:r w:rsidR="00C44E71">
        <w:t xml:space="preserve"> 2</w:t>
      </w:r>
      <w:r w:rsidR="007D345B">
        <w:t xml:space="preserve"> shows the paramet</w:t>
      </w:r>
      <w:r w:rsidR="00B677B4">
        <w:t xml:space="preserve">ers of the </w:t>
      </w:r>
      <w:proofErr w:type="spellStart"/>
      <w:r w:rsidR="00B677B4">
        <w:t>optimi</w:t>
      </w:r>
      <w:r w:rsidR="0049229B">
        <w:t>s</w:t>
      </w:r>
      <w:r w:rsidR="00B677B4">
        <w:t>ation</w:t>
      </w:r>
      <w:proofErr w:type="spellEnd"/>
      <w:r w:rsidR="00B677B4">
        <w:t xml:space="preserve"> problem. </w:t>
      </w:r>
    </w:p>
    <w:p w14:paraId="271C0205" w14:textId="508459E9" w:rsidR="00317EDA" w:rsidRPr="00B57B36" w:rsidRDefault="00317EDA" w:rsidP="00317EDA">
      <w:pPr>
        <w:pStyle w:val="CETTabletitle"/>
      </w:pPr>
      <w:r w:rsidRPr="00B57B36">
        <w:t>Table</w:t>
      </w:r>
      <w:r w:rsidR="00833EE6">
        <w:t xml:space="preserve"> </w:t>
      </w:r>
      <w:r w:rsidR="00833EE6" w:rsidRPr="00C44E71">
        <w:t>2</w:t>
      </w:r>
      <w:r w:rsidRPr="00C44E71">
        <w:t>:</w:t>
      </w:r>
      <w:r w:rsidRPr="00B57B36">
        <w:t xml:space="preserve"> </w:t>
      </w:r>
      <w:r>
        <w:t>Parameters of the MPC</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62"/>
        <w:gridCol w:w="1132"/>
        <w:gridCol w:w="1763"/>
        <w:gridCol w:w="1132"/>
        <w:gridCol w:w="1761"/>
        <w:gridCol w:w="1237"/>
      </w:tblGrid>
      <w:tr w:rsidR="00100DFD" w:rsidRPr="00B57B36" w14:paraId="2F2D9AF9" w14:textId="416E5903" w:rsidTr="0014226C">
        <w:tc>
          <w:tcPr>
            <w:tcW w:w="1003" w:type="pct"/>
            <w:tcBorders>
              <w:top w:val="single" w:sz="12" w:space="0" w:color="008000"/>
              <w:bottom w:val="single" w:sz="6" w:space="0" w:color="008000"/>
            </w:tcBorders>
            <w:shd w:val="clear" w:color="auto" w:fill="FFFFFF"/>
          </w:tcPr>
          <w:p w14:paraId="7886433E" w14:textId="26987313" w:rsidR="00100DFD" w:rsidRPr="00B57B36" w:rsidRDefault="00100DFD" w:rsidP="006F7CA6">
            <w:pPr>
              <w:pStyle w:val="CETBodytext"/>
              <w:rPr>
                <w:lang w:val="en-GB"/>
              </w:rPr>
            </w:pPr>
            <w:r>
              <w:rPr>
                <w:lang w:val="en-GB"/>
              </w:rPr>
              <w:t>Parameter</w:t>
            </w:r>
            <w:r w:rsidRPr="00B57B36">
              <w:rPr>
                <w:lang w:val="en-GB"/>
              </w:rPr>
              <w:t xml:space="preserve"> </w:t>
            </w:r>
          </w:p>
        </w:tc>
        <w:tc>
          <w:tcPr>
            <w:tcW w:w="644" w:type="pct"/>
            <w:tcBorders>
              <w:top w:val="single" w:sz="12" w:space="0" w:color="008000"/>
              <w:bottom w:val="single" w:sz="6" w:space="0" w:color="008000"/>
            </w:tcBorders>
            <w:shd w:val="clear" w:color="auto" w:fill="FFFFFF"/>
          </w:tcPr>
          <w:p w14:paraId="51CEA206" w14:textId="2A217B63" w:rsidR="00100DFD" w:rsidRPr="00B57B36" w:rsidRDefault="00100DFD" w:rsidP="006F7CA6">
            <w:pPr>
              <w:pStyle w:val="CETBodytext"/>
              <w:rPr>
                <w:lang w:val="en-GB"/>
              </w:rPr>
            </w:pPr>
            <w:r>
              <w:rPr>
                <w:lang w:val="en-GB"/>
              </w:rPr>
              <w:t>Value</w:t>
            </w:r>
          </w:p>
        </w:tc>
        <w:tc>
          <w:tcPr>
            <w:tcW w:w="1003" w:type="pct"/>
            <w:tcBorders>
              <w:top w:val="single" w:sz="12" w:space="0" w:color="008000"/>
              <w:bottom w:val="single" w:sz="6" w:space="0" w:color="008000"/>
            </w:tcBorders>
            <w:shd w:val="clear" w:color="auto" w:fill="FFFFFF"/>
          </w:tcPr>
          <w:p w14:paraId="7F2AADCC" w14:textId="4F2C0335" w:rsidR="00100DFD" w:rsidRPr="00B57B36" w:rsidRDefault="00100DFD" w:rsidP="006F7CA6">
            <w:pPr>
              <w:pStyle w:val="CETBodytext"/>
              <w:rPr>
                <w:lang w:val="en-GB"/>
              </w:rPr>
            </w:pPr>
            <w:r>
              <w:rPr>
                <w:lang w:val="en-GB"/>
              </w:rPr>
              <w:t>Parameter</w:t>
            </w:r>
            <w:r w:rsidRPr="00B57B36">
              <w:rPr>
                <w:lang w:val="en-GB"/>
              </w:rPr>
              <w:t xml:space="preserve"> </w:t>
            </w:r>
          </w:p>
        </w:tc>
        <w:tc>
          <w:tcPr>
            <w:tcW w:w="644" w:type="pct"/>
            <w:tcBorders>
              <w:top w:val="single" w:sz="12" w:space="0" w:color="008000"/>
              <w:bottom w:val="single" w:sz="6" w:space="0" w:color="008000"/>
            </w:tcBorders>
            <w:shd w:val="clear" w:color="auto" w:fill="FFFFFF"/>
          </w:tcPr>
          <w:p w14:paraId="235A6159" w14:textId="6683DB0C" w:rsidR="00100DFD" w:rsidRPr="00B57B36" w:rsidRDefault="00100DFD" w:rsidP="006F7CA6">
            <w:pPr>
              <w:pStyle w:val="CETBodytext"/>
              <w:ind w:right="-1"/>
              <w:rPr>
                <w:rFonts w:cs="Arial"/>
                <w:szCs w:val="18"/>
                <w:lang w:val="en-GB"/>
              </w:rPr>
            </w:pPr>
            <w:r>
              <w:rPr>
                <w:lang w:val="en-GB"/>
              </w:rPr>
              <w:t>Value</w:t>
            </w:r>
          </w:p>
        </w:tc>
        <w:tc>
          <w:tcPr>
            <w:tcW w:w="1002" w:type="pct"/>
            <w:tcBorders>
              <w:top w:val="single" w:sz="12" w:space="0" w:color="008000"/>
              <w:bottom w:val="single" w:sz="6" w:space="0" w:color="008000"/>
            </w:tcBorders>
            <w:shd w:val="clear" w:color="auto" w:fill="FFFFFF"/>
          </w:tcPr>
          <w:p w14:paraId="5D555F15" w14:textId="525FB270" w:rsidR="00100DFD" w:rsidRPr="00B57B36" w:rsidRDefault="00100DFD" w:rsidP="006F7CA6">
            <w:pPr>
              <w:pStyle w:val="CETBodytext"/>
              <w:ind w:right="-1"/>
              <w:rPr>
                <w:rFonts w:cs="Arial"/>
                <w:szCs w:val="18"/>
                <w:lang w:val="en-GB"/>
              </w:rPr>
            </w:pPr>
            <w:r>
              <w:rPr>
                <w:lang w:val="en-GB"/>
              </w:rPr>
              <w:t>Parameter</w:t>
            </w:r>
            <w:r w:rsidRPr="00B57B36">
              <w:rPr>
                <w:lang w:val="en-GB"/>
              </w:rPr>
              <w:t xml:space="preserve"> </w:t>
            </w:r>
          </w:p>
        </w:tc>
        <w:tc>
          <w:tcPr>
            <w:tcW w:w="704" w:type="pct"/>
            <w:tcBorders>
              <w:top w:val="single" w:sz="12" w:space="0" w:color="008000"/>
              <w:bottom w:val="single" w:sz="6" w:space="0" w:color="008000"/>
            </w:tcBorders>
            <w:shd w:val="clear" w:color="auto" w:fill="FFFFFF"/>
          </w:tcPr>
          <w:p w14:paraId="39682831" w14:textId="3C4D4628" w:rsidR="00100DFD" w:rsidRPr="00B57B36" w:rsidRDefault="00100DFD" w:rsidP="006F7CA6">
            <w:pPr>
              <w:pStyle w:val="CETBodytext"/>
              <w:ind w:right="-1"/>
              <w:rPr>
                <w:rFonts w:cs="Arial"/>
                <w:szCs w:val="18"/>
                <w:lang w:val="en-GB"/>
              </w:rPr>
            </w:pPr>
            <w:r>
              <w:rPr>
                <w:lang w:val="en-GB"/>
              </w:rPr>
              <w:t>Value</w:t>
            </w:r>
          </w:p>
        </w:tc>
      </w:tr>
      <w:tr w:rsidR="00100DFD" w:rsidRPr="00B57B36" w14:paraId="611FB878" w14:textId="64D4E717" w:rsidTr="0014226C">
        <w:tc>
          <w:tcPr>
            <w:tcW w:w="1003" w:type="pct"/>
            <w:shd w:val="clear" w:color="auto" w:fill="FFFFFF"/>
          </w:tcPr>
          <w:p w14:paraId="039EFCFB" w14:textId="154AE5D6" w:rsidR="00100DFD" w:rsidRPr="00100DFD" w:rsidRDefault="00FD1455" w:rsidP="00100DFD">
            <w:pPr>
              <w:pStyle w:val="CETBodytext"/>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M</m:t>
                    </m:r>
                    <m:r>
                      <w:rPr>
                        <w:rFonts w:ascii="Cambria Math" w:hAnsi="Cambria Math"/>
                        <w:lang w:val="en-GB"/>
                      </w:rPr>
                      <m:t>,0</m:t>
                    </m:r>
                  </m:sub>
                </m:sSub>
              </m:oMath>
            </m:oMathPara>
          </w:p>
        </w:tc>
        <w:tc>
          <w:tcPr>
            <w:tcW w:w="644" w:type="pct"/>
            <w:shd w:val="clear" w:color="auto" w:fill="FFFFFF"/>
          </w:tcPr>
          <w:p w14:paraId="055BD758" w14:textId="499F2D64" w:rsidR="00100DFD" w:rsidRPr="00B57B36" w:rsidRDefault="00100DFD" w:rsidP="006F7CA6">
            <w:pPr>
              <w:pStyle w:val="CETBodytext"/>
              <w:rPr>
                <w:lang w:val="en-GB"/>
              </w:rPr>
            </w:pPr>
            <w:r>
              <w:rPr>
                <w:lang w:val="en-GB"/>
              </w:rPr>
              <w:t>0 s</w:t>
            </w:r>
          </w:p>
        </w:tc>
        <w:tc>
          <w:tcPr>
            <w:tcW w:w="1003" w:type="pct"/>
            <w:shd w:val="clear" w:color="auto" w:fill="FFFFFF"/>
          </w:tcPr>
          <w:p w14:paraId="2F60FA40" w14:textId="72111EA1" w:rsidR="00100DFD" w:rsidRPr="005E4099" w:rsidRDefault="00FD1455" w:rsidP="006F7CA6">
            <w:pPr>
              <w:pStyle w:val="CETBodytex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m:t>
                    </m:r>
                    <m:r>
                      <w:rPr>
                        <w:rFonts w:ascii="Cambria Math" w:hAnsi="Cambria Math"/>
                        <w:lang w:val="en-GB"/>
                      </w:rPr>
                      <m:t>,0</m:t>
                    </m:r>
                  </m:sub>
                </m:sSub>
              </m:oMath>
            </m:oMathPara>
          </w:p>
        </w:tc>
        <w:tc>
          <w:tcPr>
            <w:tcW w:w="644" w:type="pct"/>
            <w:shd w:val="clear" w:color="auto" w:fill="FFFFFF"/>
          </w:tcPr>
          <w:p w14:paraId="366D3454" w14:textId="1D52D034" w:rsidR="00100DFD" w:rsidRPr="00B57B36" w:rsidRDefault="00100DFD" w:rsidP="006F7CA6">
            <w:pPr>
              <w:pStyle w:val="CETBodytext"/>
              <w:ind w:right="-1"/>
              <w:rPr>
                <w:rFonts w:cs="Arial"/>
                <w:szCs w:val="18"/>
                <w:lang w:val="en-GB"/>
              </w:rPr>
            </w:pPr>
            <w:r>
              <w:rPr>
                <w:rFonts w:cs="Arial"/>
                <w:szCs w:val="18"/>
                <w:lang w:val="en-GB"/>
              </w:rPr>
              <w:t>500 s</w:t>
            </w:r>
          </w:p>
        </w:tc>
        <w:tc>
          <w:tcPr>
            <w:tcW w:w="1002" w:type="pct"/>
            <w:shd w:val="clear" w:color="auto" w:fill="FFFFFF"/>
          </w:tcPr>
          <w:p w14:paraId="167D5482" w14:textId="6725A9F0" w:rsidR="00100DFD" w:rsidRPr="005E4099" w:rsidRDefault="00100DFD" w:rsidP="006F7CA6">
            <w:pPr>
              <w:pStyle w:val="CETBodytext"/>
              <w:ind w:right="-1"/>
              <w:rPr>
                <w:rFonts w:cs="Arial"/>
                <w:szCs w:val="18"/>
                <w:lang w:val="en-GB"/>
              </w:rPr>
            </w:pPr>
            <m:oMathPara>
              <m:oMathParaPr>
                <m:jc m:val="left"/>
              </m:oMathParaPr>
              <m:oMath>
                <m:r>
                  <w:rPr>
                    <w:rFonts w:ascii="Cambria Math" w:hAnsi="Cambria Math" w:cs="Arial"/>
                    <w:szCs w:val="18"/>
                    <w:lang w:val="en-GB"/>
                  </w:rPr>
                  <m:t>τ</m:t>
                </m:r>
              </m:oMath>
            </m:oMathPara>
          </w:p>
        </w:tc>
        <w:tc>
          <w:tcPr>
            <w:tcW w:w="704" w:type="pct"/>
            <w:shd w:val="clear" w:color="auto" w:fill="FFFFFF"/>
          </w:tcPr>
          <w:p w14:paraId="4BFB3030" w14:textId="63E496CF" w:rsidR="00100DFD" w:rsidRPr="00B57B36" w:rsidRDefault="00100DFD" w:rsidP="006F7CA6">
            <w:pPr>
              <w:pStyle w:val="CETBodytext"/>
              <w:ind w:right="-1"/>
              <w:rPr>
                <w:rFonts w:cs="Arial"/>
                <w:szCs w:val="18"/>
                <w:lang w:val="en-GB"/>
              </w:rPr>
            </w:pPr>
            <w:r>
              <w:rPr>
                <w:rFonts w:cs="Arial"/>
                <w:szCs w:val="18"/>
                <w:lang w:val="en-GB"/>
              </w:rPr>
              <w:t>100 s</w:t>
            </w:r>
          </w:p>
        </w:tc>
      </w:tr>
      <w:tr w:rsidR="00100DFD" w:rsidRPr="00B57B36" w14:paraId="39520004" w14:textId="41A6592A" w:rsidTr="0014226C">
        <w:tc>
          <w:tcPr>
            <w:tcW w:w="1003" w:type="pct"/>
            <w:shd w:val="clear" w:color="auto" w:fill="FFFFFF"/>
          </w:tcPr>
          <w:p w14:paraId="18F4CB1B" w14:textId="45330D7D" w:rsidR="00100DFD" w:rsidRPr="005E4099" w:rsidRDefault="00FD1455" w:rsidP="00100DFD">
            <w:pPr>
              <w:pStyle w:val="CETBodytext"/>
              <w:ind w:right="-1"/>
              <w:jc w:val="left"/>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M</m:t>
                    </m:r>
                  </m:sub>
                </m:sSub>
              </m:oMath>
            </m:oMathPara>
          </w:p>
        </w:tc>
        <w:tc>
          <w:tcPr>
            <w:tcW w:w="644" w:type="pct"/>
            <w:shd w:val="clear" w:color="auto" w:fill="FFFFFF"/>
          </w:tcPr>
          <w:p w14:paraId="022099CA" w14:textId="4C51F258" w:rsidR="00100DFD" w:rsidRPr="00B57B36" w:rsidRDefault="00100DFD" w:rsidP="006F7CA6">
            <w:pPr>
              <w:pStyle w:val="CETBodytext"/>
              <w:ind w:right="-1"/>
              <w:rPr>
                <w:rFonts w:cs="Arial"/>
                <w:szCs w:val="18"/>
                <w:lang w:val="en-GB"/>
              </w:rPr>
            </w:pPr>
            <w:r>
              <w:rPr>
                <w:rFonts w:cs="Arial"/>
                <w:szCs w:val="18"/>
                <w:lang w:val="en-GB"/>
              </w:rPr>
              <w:t>3000 s</w:t>
            </w:r>
          </w:p>
        </w:tc>
        <w:tc>
          <w:tcPr>
            <w:tcW w:w="1003" w:type="pct"/>
            <w:shd w:val="clear" w:color="auto" w:fill="FFFFFF"/>
          </w:tcPr>
          <w:p w14:paraId="37B878BB" w14:textId="690425D9" w:rsidR="00100DFD" w:rsidRPr="005E4099" w:rsidRDefault="00FD1455" w:rsidP="006F7CA6">
            <w:pPr>
              <w:pStyle w:val="CETBodytext"/>
              <w:ind w:right="-1"/>
              <w:rPr>
                <w:rFonts w:cs="Arial"/>
                <w:szCs w:val="18"/>
                <w:lang w:val="en-GB"/>
              </w:rPr>
            </w:pPr>
            <m:oMathPara>
              <m:oMathParaPr>
                <m:jc m:val="left"/>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P</m:t>
                    </m:r>
                  </m:sub>
                </m:sSub>
              </m:oMath>
            </m:oMathPara>
          </w:p>
        </w:tc>
        <w:tc>
          <w:tcPr>
            <w:tcW w:w="644" w:type="pct"/>
            <w:shd w:val="clear" w:color="auto" w:fill="FFFFFF"/>
          </w:tcPr>
          <w:p w14:paraId="3AFC6711" w14:textId="45A5806D" w:rsidR="00100DFD" w:rsidRPr="00B57B36" w:rsidRDefault="00100DFD" w:rsidP="006F7CA6">
            <w:pPr>
              <w:pStyle w:val="CETBodytext"/>
              <w:ind w:right="-1"/>
              <w:rPr>
                <w:rFonts w:cs="Arial"/>
                <w:szCs w:val="18"/>
                <w:lang w:val="en-GB"/>
              </w:rPr>
            </w:pPr>
            <w:r>
              <w:rPr>
                <w:rFonts w:cs="Arial"/>
                <w:szCs w:val="18"/>
                <w:lang w:val="en-GB"/>
              </w:rPr>
              <w:t>3000 s</w:t>
            </w:r>
          </w:p>
        </w:tc>
        <w:tc>
          <w:tcPr>
            <w:tcW w:w="1002" w:type="pct"/>
            <w:shd w:val="clear" w:color="auto" w:fill="FFFFFF"/>
          </w:tcPr>
          <w:p w14:paraId="000ACC73" w14:textId="17783468" w:rsidR="00100DFD" w:rsidRPr="005E4099" w:rsidRDefault="00100DFD" w:rsidP="006F7CA6">
            <w:pPr>
              <w:pStyle w:val="CETBodytext"/>
              <w:ind w:right="-1"/>
              <w:rPr>
                <w:rFonts w:cs="Arial"/>
                <w:szCs w:val="18"/>
                <w:lang w:val="en-GB"/>
              </w:rPr>
            </w:pPr>
            <m:oMathPara>
              <m:oMathParaPr>
                <m:jc m:val="left"/>
              </m:oMathParaPr>
              <m:oMath>
                <m:r>
                  <w:rPr>
                    <w:rFonts w:ascii="Cambria Math" w:hAnsi="Cambria Math" w:cs="Arial"/>
                    <w:szCs w:val="18"/>
                    <w:lang w:val="en-GB"/>
                  </w:rPr>
                  <m:t>χ</m:t>
                </m:r>
              </m:oMath>
            </m:oMathPara>
          </w:p>
        </w:tc>
        <w:tc>
          <w:tcPr>
            <w:tcW w:w="704" w:type="pct"/>
            <w:shd w:val="clear" w:color="auto" w:fill="FFFFFF"/>
          </w:tcPr>
          <w:p w14:paraId="6D89B5FA" w14:textId="1CC365D9" w:rsidR="00100DFD" w:rsidRPr="00B57B36" w:rsidRDefault="00100DFD" w:rsidP="006F7CA6">
            <w:pPr>
              <w:pStyle w:val="CETBodytext"/>
              <w:ind w:right="-1"/>
              <w:rPr>
                <w:rFonts w:cs="Arial"/>
                <w:szCs w:val="18"/>
                <w:lang w:val="en-GB"/>
              </w:rPr>
            </w:pPr>
            <w:r>
              <w:rPr>
                <w:rFonts w:cs="Arial"/>
                <w:szCs w:val="18"/>
                <w:lang w:val="en-GB"/>
              </w:rPr>
              <w:t>0.001 s</w:t>
            </w:r>
          </w:p>
        </w:tc>
      </w:tr>
      <w:tr w:rsidR="00100DFD" w:rsidRPr="00B57B36" w14:paraId="37412BA4" w14:textId="77777777" w:rsidTr="0014226C">
        <w:tc>
          <w:tcPr>
            <w:tcW w:w="1003" w:type="pct"/>
            <w:shd w:val="clear" w:color="auto" w:fill="FFFFFF"/>
          </w:tcPr>
          <w:p w14:paraId="3FB9242A" w14:textId="325FF0B4" w:rsidR="00100DFD" w:rsidRPr="005E4099" w:rsidRDefault="00FD1455" w:rsidP="00100DFD">
            <w:pPr>
              <w:pStyle w:val="CETBodytext"/>
              <w:ind w:right="-1"/>
              <w:jc w:val="left"/>
              <w:rPr>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ζ</m:t>
                    </m:r>
                  </m:e>
                  <m:sub>
                    <m:r>
                      <w:rPr>
                        <w:rFonts w:ascii="Cambria Math" w:hAnsi="Cambria Math" w:cs="Arial"/>
                        <w:szCs w:val="18"/>
                        <w:lang w:val="en-GB"/>
                      </w:rPr>
                      <m:t>1</m:t>
                    </m:r>
                  </m:sub>
                </m:sSub>
              </m:oMath>
            </m:oMathPara>
          </w:p>
        </w:tc>
        <w:tc>
          <w:tcPr>
            <w:tcW w:w="644" w:type="pct"/>
            <w:shd w:val="clear" w:color="auto" w:fill="FFFFFF"/>
          </w:tcPr>
          <w:p w14:paraId="3CAD3A73" w14:textId="13AA035F" w:rsidR="00100DFD" w:rsidRDefault="00100DFD" w:rsidP="006F7CA6">
            <w:pPr>
              <w:pStyle w:val="CETBodytext"/>
              <w:ind w:right="-1"/>
              <w:rPr>
                <w:rFonts w:cs="Arial"/>
                <w:szCs w:val="18"/>
                <w:lang w:val="en-GB"/>
              </w:rPr>
            </w:pPr>
            <w:r>
              <w:rPr>
                <w:rFonts w:cs="Arial"/>
                <w:szCs w:val="18"/>
                <w:lang w:val="en-GB"/>
              </w:rPr>
              <w:t>0.5</w:t>
            </w:r>
          </w:p>
        </w:tc>
        <w:tc>
          <w:tcPr>
            <w:tcW w:w="1003" w:type="pct"/>
            <w:shd w:val="clear" w:color="auto" w:fill="FFFFFF"/>
          </w:tcPr>
          <w:p w14:paraId="5CA81A6D" w14:textId="02CEBBB8" w:rsidR="00100DFD" w:rsidRPr="005E4099" w:rsidRDefault="00FD1455" w:rsidP="006F7CA6">
            <w:pPr>
              <w:pStyle w:val="CETBodytext"/>
              <w:ind w:right="-1"/>
              <w:rPr>
                <w:rFonts w:cs="Arial"/>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ζ</m:t>
                    </m:r>
                  </m:e>
                  <m:sub>
                    <m:r>
                      <w:rPr>
                        <w:rFonts w:ascii="Cambria Math" w:hAnsi="Cambria Math" w:cs="Arial"/>
                        <w:szCs w:val="18"/>
                        <w:lang w:val="en-GB"/>
                      </w:rPr>
                      <m:t>2</m:t>
                    </m:r>
                  </m:sub>
                </m:sSub>
              </m:oMath>
            </m:oMathPara>
          </w:p>
        </w:tc>
        <w:tc>
          <w:tcPr>
            <w:tcW w:w="644" w:type="pct"/>
            <w:shd w:val="clear" w:color="auto" w:fill="FFFFFF"/>
          </w:tcPr>
          <w:p w14:paraId="380AC0D5" w14:textId="7C5011EC" w:rsidR="00100DFD" w:rsidRDefault="00100DFD" w:rsidP="006F7CA6">
            <w:pPr>
              <w:pStyle w:val="CETBodytext"/>
              <w:ind w:right="-1"/>
              <w:rPr>
                <w:rFonts w:cs="Arial"/>
                <w:szCs w:val="18"/>
                <w:lang w:val="en-GB"/>
              </w:rPr>
            </w:pPr>
            <w:r>
              <w:rPr>
                <w:rFonts w:cs="Arial"/>
                <w:szCs w:val="18"/>
                <w:lang w:val="en-GB"/>
              </w:rPr>
              <w:t>0</w:t>
            </w:r>
          </w:p>
        </w:tc>
        <w:tc>
          <w:tcPr>
            <w:tcW w:w="1002" w:type="pct"/>
            <w:shd w:val="clear" w:color="auto" w:fill="FFFFFF"/>
          </w:tcPr>
          <w:p w14:paraId="0F94812D" w14:textId="70EC0EA3" w:rsidR="00100DFD" w:rsidRPr="005E4099" w:rsidRDefault="00FD1455" w:rsidP="006F7CA6">
            <w:pPr>
              <w:pStyle w:val="CETBodytext"/>
              <w:ind w:right="-1"/>
              <w:rPr>
                <w:rFonts w:cs="Arial"/>
                <w:szCs w:val="18"/>
                <w:lang w:val="en-GB"/>
              </w:rPr>
            </w:pPr>
            <m:oMathPara>
              <m:oMathParaPr>
                <m:jc m:val="left"/>
              </m:oMathParaPr>
              <m:oMath>
                <m:sSub>
                  <m:sSubPr>
                    <m:ctrlPr>
                      <w:rPr>
                        <w:rFonts w:ascii="Cambria Math" w:hAnsi="Cambria Math" w:cs="Arial"/>
                        <w:i/>
                        <w:szCs w:val="18"/>
                        <w:lang w:val="en-GB"/>
                      </w:rPr>
                    </m:ctrlPr>
                  </m:sSubPr>
                  <m:e>
                    <m:r>
                      <w:rPr>
                        <w:rFonts w:ascii="Cambria Math" w:hAnsi="Cambria Math" w:cs="Arial"/>
                        <w:szCs w:val="18"/>
                        <w:lang w:val="en-GB"/>
                      </w:rPr>
                      <m:t>ζ</m:t>
                    </m:r>
                  </m:e>
                  <m:sub>
                    <m:r>
                      <w:rPr>
                        <w:rFonts w:ascii="Cambria Math" w:hAnsi="Cambria Math" w:cs="Arial"/>
                        <w:szCs w:val="18"/>
                        <w:lang w:val="en-GB"/>
                      </w:rPr>
                      <m:t>3</m:t>
                    </m:r>
                  </m:sub>
                </m:sSub>
              </m:oMath>
            </m:oMathPara>
          </w:p>
        </w:tc>
        <w:tc>
          <w:tcPr>
            <w:tcW w:w="704" w:type="pct"/>
            <w:shd w:val="clear" w:color="auto" w:fill="FFFFFF"/>
          </w:tcPr>
          <w:p w14:paraId="4F2C4E00" w14:textId="7FDC6190" w:rsidR="00100DFD" w:rsidRDefault="00100DFD" w:rsidP="006F7CA6">
            <w:pPr>
              <w:pStyle w:val="CETBodytext"/>
              <w:ind w:right="-1"/>
              <w:rPr>
                <w:rFonts w:cs="Arial"/>
                <w:szCs w:val="18"/>
                <w:lang w:val="en-GB"/>
              </w:rPr>
            </w:pPr>
            <w:r>
              <w:rPr>
                <w:rFonts w:cs="Arial"/>
                <w:szCs w:val="18"/>
                <w:lang w:val="en-GB"/>
              </w:rPr>
              <w:t>0.5</w:t>
            </w:r>
          </w:p>
        </w:tc>
      </w:tr>
    </w:tbl>
    <w:p w14:paraId="30E1F1E0" w14:textId="3233A655" w:rsidR="00C0767E" w:rsidRDefault="00242092" w:rsidP="00C266A6">
      <w:pPr>
        <w:pStyle w:val="CETBodytext"/>
        <w:spacing w:before="240"/>
      </w:pPr>
      <w:r>
        <w:t xml:space="preserve">The control of </w:t>
      </w:r>
      <w:r w:rsidR="00215330" w:rsidRPr="00215330">
        <w:t xml:space="preserve">average crystal size and the size dispersion </w:t>
      </w:r>
      <w:r>
        <w:t>simultaneously</w:t>
      </w:r>
      <w:r w:rsidR="00215330" w:rsidRPr="00215330">
        <w:t xml:space="preserve"> by the supersaturation and the residence time would be </w:t>
      </w:r>
      <w:r>
        <w:t>challenging</w:t>
      </w:r>
      <w:r w:rsidR="007B2130">
        <w:t xml:space="preserve"> (</w:t>
      </w:r>
      <w:proofErr w:type="spellStart"/>
      <w:r w:rsidR="007B2130">
        <w:t>Moldoványi</w:t>
      </w:r>
      <w:proofErr w:type="spellEnd"/>
      <w:r w:rsidR="007B2130">
        <w:t xml:space="preserve"> 2005).</w:t>
      </w:r>
      <w:r w:rsidR="006107FA">
        <w:t xml:space="preserve"> </w:t>
      </w:r>
      <w:r w:rsidR="00215330">
        <w:t>So,</w:t>
      </w:r>
      <w:r w:rsidR="006107FA">
        <w:t xml:space="preserve"> in this study</w:t>
      </w:r>
      <w:r>
        <w:t>,</w:t>
      </w:r>
      <w:r w:rsidR="006107FA">
        <w:t xml:space="preserve"> we</w:t>
      </w:r>
      <w:r w:rsidR="00FE3815">
        <w:t xml:space="preserve"> </w:t>
      </w:r>
      <w:r>
        <w:t>consider</w:t>
      </w:r>
      <w:r w:rsidR="00FE3815">
        <w:t xml:space="preserve"> only the </w:t>
      </w:r>
      <w:r>
        <w:t>crystalline product's average crystal size and volume</w:t>
      </w:r>
      <w:r w:rsidR="0088257B">
        <w:t>.</w:t>
      </w:r>
      <w:r w:rsidR="00646CC9">
        <w:t xml:space="preserve"> </w:t>
      </w:r>
      <w:r>
        <w:t>Another manipulating variable should be examined in further work</w:t>
      </w:r>
      <w:r w:rsidR="00A34579" w:rsidRPr="00A34579">
        <w:t>, for example, seeding.</w:t>
      </w:r>
      <w:r w:rsidR="001552F8">
        <w:t xml:space="preserve"> </w:t>
      </w:r>
      <w:r w:rsidR="00907D5B">
        <w:t>Along the tests</w:t>
      </w:r>
      <w:r>
        <w:t>,</w:t>
      </w:r>
      <w:r w:rsidR="00907D5B">
        <w:t xml:space="preserve"> at first</w:t>
      </w:r>
      <w:r>
        <w:t>,</w:t>
      </w:r>
      <w:r w:rsidR="00907D5B">
        <w:t xml:space="preserve"> the dynamic </w:t>
      </w:r>
      <w:proofErr w:type="spellStart"/>
      <w:r w:rsidR="00907D5B">
        <w:t>behavio</w:t>
      </w:r>
      <w:r>
        <w:t>u</w:t>
      </w:r>
      <w:r w:rsidR="00907D5B">
        <w:t>r</w:t>
      </w:r>
      <w:proofErr w:type="spellEnd"/>
      <w:r w:rsidR="00907D5B">
        <w:t xml:space="preserve"> of the system was </w:t>
      </w:r>
      <w:proofErr w:type="gramStart"/>
      <w:r w:rsidR="00907D5B">
        <w:t>examined</w:t>
      </w:r>
      <w:proofErr w:type="gramEnd"/>
    </w:p>
    <w:p w14:paraId="4DD8BF0E" w14:textId="7B381F72" w:rsidR="00512AD5" w:rsidRDefault="00104964" w:rsidP="000C33F6">
      <w:pPr>
        <w:pStyle w:val="CETheadingx"/>
      </w:pPr>
      <w:r>
        <w:t xml:space="preserve">3.1 </w:t>
      </w:r>
      <w:r w:rsidR="009B3A63">
        <w:t>System dynamic analysis</w:t>
      </w:r>
    </w:p>
    <w:p w14:paraId="21986A63" w14:textId="395D19F7" w:rsidR="00077462" w:rsidRPr="00077462" w:rsidRDefault="00077462" w:rsidP="00D63765">
      <w:pPr>
        <w:pStyle w:val="CETBodytext"/>
        <w:spacing w:after="240"/>
      </w:pPr>
      <w:r>
        <w:t>For the dynamic analysis</w:t>
      </w:r>
      <w:r w:rsidR="00242092">
        <w:t>,</w:t>
      </w:r>
      <w:r>
        <w:t xml:space="preserve"> </w:t>
      </w:r>
      <w:r w:rsidR="00087DE6">
        <w:t xml:space="preserve">the </w:t>
      </w:r>
      <w:r w:rsidR="00242092">
        <w:t>response of the system</w:t>
      </w:r>
      <w:r w:rsidR="00B405A1">
        <w:t xml:space="preserve"> </w:t>
      </w:r>
      <w:r w:rsidR="00117544">
        <w:t>was examined with different flowrates</w:t>
      </w:r>
      <w:r w:rsidR="003E4D52">
        <w:t xml:space="preserve"> (</w:t>
      </w:r>
      <m:oMath>
        <m:r>
          <w:rPr>
            <w:rFonts w:ascii="Cambria Math" w:hAnsi="Cambria Math"/>
          </w:rPr>
          <m:t>q</m:t>
        </m:r>
      </m:oMath>
      <w:r w:rsidR="003E4D52">
        <w:t xml:space="preserve">) </w:t>
      </w:r>
      <w:r w:rsidR="00CA7A58">
        <w:t>with</w:t>
      </w:r>
      <w:r w:rsidR="00352817">
        <w:t xml:space="preserve"> </w:t>
      </w:r>
      <w:r w:rsidR="00352817" w:rsidRPr="00352817">
        <w:t>permanent coolant flow rates</w:t>
      </w:r>
      <w:r w:rsidR="00E5455C">
        <w:t xml:space="preserve"> (</w:t>
      </w:r>
      <m:oMath>
        <m:sSub>
          <m:sSubPr>
            <m:ctrlPr>
              <w:rPr>
                <w:rFonts w:ascii="Cambria Math" w:hAnsi="Cambria Math"/>
                <w:i/>
              </w:rPr>
            </m:ctrlPr>
          </m:sSubPr>
          <m:e>
            <m:r>
              <w:rPr>
                <w:rFonts w:ascii="Cambria Math" w:hAnsi="Cambria Math"/>
              </w:rPr>
              <m:t>q</m:t>
            </m:r>
          </m:e>
          <m:sub>
            <m:r>
              <w:rPr>
                <w:rFonts w:ascii="Cambria Math" w:hAnsi="Cambria Math"/>
              </w:rPr>
              <m:t>j</m:t>
            </m:r>
          </m:sub>
        </m:sSub>
      </m:oMath>
      <w:r w:rsidR="00E5455C">
        <w:t>)</w:t>
      </w:r>
      <w:r w:rsidR="00352817">
        <w:t xml:space="preserve">, and </w:t>
      </w:r>
      <w:r w:rsidR="00D11ED3" w:rsidRPr="00D11ED3">
        <w:t>inversely</w:t>
      </w:r>
      <w:r w:rsidR="00D11ED3">
        <w:t>.</w:t>
      </w:r>
      <w:r w:rsidR="00E5455C">
        <w:t xml:space="preserve"> The results </w:t>
      </w:r>
      <w:r w:rsidR="0024019D">
        <w:t xml:space="preserve">can be seen in </w:t>
      </w:r>
      <w:r w:rsidR="0024019D" w:rsidRPr="00C44E71">
        <w:t xml:space="preserve">Figure </w:t>
      </w:r>
      <w:r w:rsidR="00C44E71" w:rsidRPr="00C44E71">
        <w:t>2</w:t>
      </w:r>
      <w:r w:rsidR="0024019D" w:rsidRPr="00C44E71">
        <w:t>.</w:t>
      </w:r>
      <w:r w:rsidR="00117544">
        <w:t xml:space="preserve"> </w:t>
      </w:r>
    </w:p>
    <w:tbl>
      <w:tblPr>
        <w:tblStyle w:val="Rcsostblzat"/>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4390"/>
      </w:tblGrid>
      <w:tr w:rsidR="00DB51EB" w14:paraId="4DAF1A68" w14:textId="77777777" w:rsidTr="00D161D7">
        <w:trPr>
          <w:trHeight w:val="43"/>
        </w:trPr>
        <w:tc>
          <w:tcPr>
            <w:tcW w:w="4273" w:type="dxa"/>
            <w:vAlign w:val="center"/>
          </w:tcPr>
          <w:p w14:paraId="5F1389FC" w14:textId="648B0AEB" w:rsidR="00DB51EB" w:rsidRDefault="00DB51EB" w:rsidP="00773B6B">
            <w:pPr>
              <w:pStyle w:val="CETBodytext"/>
              <w:jc w:val="left"/>
              <w:rPr>
                <w:noProof/>
                <w:lang w:val="en-GB"/>
              </w:rPr>
            </w:pPr>
            <w:r>
              <w:rPr>
                <w:noProof/>
                <w:lang w:val="en-GB"/>
              </w:rPr>
              <w:t>a</w:t>
            </w:r>
            <w:r w:rsidR="00023066">
              <w:rPr>
                <w:noProof/>
                <w:lang w:val="en-GB"/>
              </w:rPr>
              <w:t>)</w:t>
            </w:r>
          </w:p>
        </w:tc>
        <w:tc>
          <w:tcPr>
            <w:tcW w:w="4511" w:type="dxa"/>
            <w:vAlign w:val="center"/>
          </w:tcPr>
          <w:p w14:paraId="0BA17FC3" w14:textId="2BA96FC6" w:rsidR="00DB51EB" w:rsidRDefault="00DB51EB" w:rsidP="00943F47">
            <w:pPr>
              <w:pStyle w:val="CETBodytext"/>
              <w:keepNext/>
              <w:jc w:val="left"/>
              <w:rPr>
                <w:noProof/>
                <w:lang w:val="en-GB"/>
              </w:rPr>
            </w:pPr>
            <w:r>
              <w:rPr>
                <w:noProof/>
                <w:lang w:val="en-GB"/>
              </w:rPr>
              <w:t>b</w:t>
            </w:r>
            <w:r w:rsidR="00023066">
              <w:rPr>
                <w:noProof/>
                <w:lang w:val="en-GB"/>
              </w:rPr>
              <w:t>)</w:t>
            </w:r>
          </w:p>
        </w:tc>
      </w:tr>
      <w:tr w:rsidR="00943F47" w14:paraId="0F6C4474" w14:textId="77777777" w:rsidTr="00D161D7">
        <w:trPr>
          <w:trHeight w:val="3071"/>
        </w:trPr>
        <w:tc>
          <w:tcPr>
            <w:tcW w:w="4273" w:type="dxa"/>
            <w:vAlign w:val="center"/>
          </w:tcPr>
          <w:p w14:paraId="1ED0E2BB" w14:textId="595C8F62" w:rsidR="00DF29B3" w:rsidRDefault="00DF29B3" w:rsidP="00773B6B">
            <w:pPr>
              <w:pStyle w:val="CETBodytext"/>
              <w:jc w:val="left"/>
            </w:pPr>
            <w:r>
              <w:rPr>
                <w:noProof/>
                <w:lang w:val="hu-HU" w:eastAsia="hu-HU"/>
              </w:rPr>
              <w:drawing>
                <wp:inline distT="0" distB="0" distL="0" distR="0" wp14:anchorId="4EF58009" wp14:editId="42C79741">
                  <wp:extent cx="2710025" cy="2145974"/>
                  <wp:effectExtent l="0" t="0" r="0" b="698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pic:cNvPicPr/>
                        </pic:nvPicPr>
                        <pic:blipFill>
                          <a:blip r:embed="rId12"/>
                          <a:stretch>
                            <a:fillRect/>
                          </a:stretch>
                        </pic:blipFill>
                        <pic:spPr>
                          <a:xfrm>
                            <a:off x="0" y="0"/>
                            <a:ext cx="2710025" cy="2145974"/>
                          </a:xfrm>
                          <a:prstGeom prst="rect">
                            <a:avLst/>
                          </a:prstGeom>
                        </pic:spPr>
                      </pic:pic>
                    </a:graphicData>
                  </a:graphic>
                </wp:inline>
              </w:drawing>
            </w:r>
          </w:p>
        </w:tc>
        <w:tc>
          <w:tcPr>
            <w:tcW w:w="4511" w:type="dxa"/>
            <w:vAlign w:val="center"/>
          </w:tcPr>
          <w:p w14:paraId="4E96EF6F" w14:textId="1C8FA447" w:rsidR="00DF29B3" w:rsidRDefault="00DF29B3" w:rsidP="00943F47">
            <w:pPr>
              <w:pStyle w:val="CETBodytext"/>
              <w:keepNext/>
              <w:jc w:val="left"/>
            </w:pPr>
            <w:r>
              <w:rPr>
                <w:noProof/>
                <w:lang w:val="hu-HU" w:eastAsia="hu-HU"/>
              </w:rPr>
              <w:drawing>
                <wp:inline distT="0" distB="0" distL="0" distR="0" wp14:anchorId="6884A364" wp14:editId="404C4E09">
                  <wp:extent cx="2696400" cy="2133526"/>
                  <wp:effectExtent l="0" t="0" r="8890" b="6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pic:cNvPicPr/>
                        </pic:nvPicPr>
                        <pic:blipFill>
                          <a:blip r:embed="rId13"/>
                          <a:stretch>
                            <a:fillRect/>
                          </a:stretch>
                        </pic:blipFill>
                        <pic:spPr>
                          <a:xfrm>
                            <a:off x="0" y="0"/>
                            <a:ext cx="2696400" cy="2133526"/>
                          </a:xfrm>
                          <a:prstGeom prst="rect">
                            <a:avLst/>
                          </a:prstGeom>
                        </pic:spPr>
                      </pic:pic>
                    </a:graphicData>
                  </a:graphic>
                </wp:inline>
              </w:drawing>
            </w:r>
          </w:p>
        </w:tc>
      </w:tr>
    </w:tbl>
    <w:p w14:paraId="3E7782BB" w14:textId="273B21FD" w:rsidR="00DF29B3" w:rsidRDefault="00943F47" w:rsidP="00661D26">
      <w:pPr>
        <w:pStyle w:val="CETCaption"/>
        <w:rPr>
          <w:rStyle w:val="CETCaptionCarattere"/>
          <w:i/>
          <w:iCs/>
        </w:rPr>
      </w:pPr>
      <w:r w:rsidRPr="00F56821">
        <w:rPr>
          <w:rStyle w:val="CETCaptionCarattere"/>
          <w:i/>
          <w:iCs/>
        </w:rPr>
        <w:t xml:space="preserve">Figure </w:t>
      </w:r>
      <w:r w:rsidR="00F56821" w:rsidRPr="00F56821">
        <w:rPr>
          <w:rStyle w:val="CETCaptionCarattere"/>
          <w:i/>
          <w:iCs/>
        </w:rPr>
        <w:t>2</w:t>
      </w:r>
      <w:r w:rsidRPr="00F56821">
        <w:rPr>
          <w:rStyle w:val="CETCaptionCarattere"/>
          <w:i/>
          <w:iCs/>
        </w:rPr>
        <w:t>:</w:t>
      </w:r>
      <w:r w:rsidRPr="00943F47">
        <w:rPr>
          <w:rStyle w:val="CETCaptionCarattere"/>
          <w:i/>
          <w:iCs/>
        </w:rPr>
        <w:t xml:space="preserve"> </w:t>
      </w:r>
      <w:r w:rsidR="00DA2B30">
        <w:rPr>
          <w:rStyle w:val="CETCaptionCarattere"/>
          <w:i/>
          <w:iCs/>
        </w:rPr>
        <w:t>D</w:t>
      </w:r>
      <w:r w:rsidRPr="00943F47">
        <w:rPr>
          <w:rStyle w:val="CETCaptionCarattere"/>
          <w:i/>
          <w:iCs/>
        </w:rPr>
        <w:t>ynamic behaviour of the crystalli</w:t>
      </w:r>
      <w:r w:rsidR="0049229B">
        <w:rPr>
          <w:rStyle w:val="CETCaptionCarattere"/>
          <w:i/>
          <w:iCs/>
        </w:rPr>
        <w:t>s</w:t>
      </w:r>
      <w:r w:rsidRPr="00943F47">
        <w:rPr>
          <w:rStyle w:val="CETCaptionCarattere"/>
          <w:i/>
          <w:iCs/>
        </w:rPr>
        <w:t>ation</w:t>
      </w:r>
    </w:p>
    <w:p w14:paraId="5472B3BA" w14:textId="155A0F47" w:rsidR="00E921DE" w:rsidRDefault="001C2F66" w:rsidP="00727A3E">
      <w:pPr>
        <w:pStyle w:val="CETHeading1"/>
        <w:numPr>
          <w:ilvl w:val="0"/>
          <w:numId w:val="0"/>
        </w:numPr>
        <w:jc w:val="both"/>
        <w:rPr>
          <w:rStyle w:val="CETCaptionCarattere"/>
          <w:b w:val="0"/>
          <w:i w:val="0"/>
        </w:rPr>
      </w:pPr>
      <w:r w:rsidRPr="001C2F66">
        <w:rPr>
          <w:rStyle w:val="CETCaptionCarattere"/>
          <w:b w:val="0"/>
          <w:i w:val="0"/>
        </w:rPr>
        <w:t xml:space="preserve">In </w:t>
      </w:r>
      <w:r w:rsidRPr="00F56821">
        <w:rPr>
          <w:rStyle w:val="CETCaptionCarattere"/>
          <w:b w:val="0"/>
          <w:i w:val="0"/>
        </w:rPr>
        <w:t xml:space="preserve">Figure </w:t>
      </w:r>
      <w:r w:rsidR="00F56821" w:rsidRPr="00F56821">
        <w:rPr>
          <w:rStyle w:val="CETCaptionCarattere"/>
          <w:b w:val="0"/>
          <w:i w:val="0"/>
        </w:rPr>
        <w:t>2</w:t>
      </w:r>
      <w:r w:rsidRPr="001C2F66">
        <w:rPr>
          <w:rStyle w:val="CETCaptionCarattere"/>
          <w:b w:val="0"/>
          <w:i w:val="0"/>
        </w:rPr>
        <w:t xml:space="preserve">a can be seen </w:t>
      </w:r>
      <w:r w:rsidR="00242092">
        <w:rPr>
          <w:rStyle w:val="CETCaptionCarattere"/>
          <w:b w:val="0"/>
          <w:i w:val="0"/>
        </w:rPr>
        <w:t xml:space="preserve">that </w:t>
      </w:r>
      <w:r w:rsidRPr="001C2F66">
        <w:rPr>
          <w:rStyle w:val="CETCaptionCarattere"/>
          <w:b w:val="0"/>
          <w:i w:val="0"/>
        </w:rPr>
        <w:t>if the flow rate is decreasing</w:t>
      </w:r>
      <w:r w:rsidR="00242092">
        <w:rPr>
          <w:rStyle w:val="CETCaptionCarattere"/>
          <w:b w:val="0"/>
          <w:i w:val="0"/>
        </w:rPr>
        <w:t>,</w:t>
      </w:r>
      <w:r w:rsidRPr="001C2F66">
        <w:rPr>
          <w:rStyle w:val="CETCaptionCarattere"/>
          <w:b w:val="0"/>
          <w:i w:val="0"/>
        </w:rPr>
        <w:t xml:space="preserve"> the examined parameters are increased, but the rate of change is different in the case of solid volume and expected value</w:t>
      </w:r>
      <w:r w:rsidR="00DD5B54">
        <w:rPr>
          <w:rStyle w:val="CETCaptionCarattere"/>
          <w:b w:val="0"/>
          <w:i w:val="0"/>
        </w:rPr>
        <w:t xml:space="preserve"> of crystal size</w:t>
      </w:r>
      <w:r w:rsidRPr="001C2F66">
        <w:rPr>
          <w:rStyle w:val="CETCaptionCarattere"/>
          <w:b w:val="0"/>
          <w:i w:val="0"/>
        </w:rPr>
        <w:t>.</w:t>
      </w:r>
      <w:r w:rsidR="00DD5B54">
        <w:rPr>
          <w:rStyle w:val="CETCaptionCarattere"/>
          <w:b w:val="0"/>
          <w:i w:val="0"/>
        </w:rPr>
        <w:t xml:space="preserve"> </w:t>
      </w:r>
      <w:r w:rsidR="00264FF6">
        <w:rPr>
          <w:rStyle w:val="CETCaptionCarattere"/>
          <w:b w:val="0"/>
          <w:i w:val="0"/>
        </w:rPr>
        <w:t>T</w:t>
      </w:r>
      <w:r w:rsidR="00264FF6" w:rsidRPr="00264FF6">
        <w:rPr>
          <w:rStyle w:val="CETCaptionCarattere"/>
          <w:b w:val="0"/>
          <w:i w:val="0"/>
        </w:rPr>
        <w:t>his can be explained by</w:t>
      </w:r>
      <w:r w:rsidR="00264FF6">
        <w:rPr>
          <w:rStyle w:val="CETCaptionCarattere"/>
          <w:b w:val="0"/>
          <w:i w:val="0"/>
        </w:rPr>
        <w:t xml:space="preserve"> the resident time of the crystals </w:t>
      </w:r>
      <w:r w:rsidR="00242092">
        <w:rPr>
          <w:rStyle w:val="CETCaptionCarattere"/>
          <w:b w:val="0"/>
          <w:i w:val="0"/>
        </w:rPr>
        <w:t>being</w:t>
      </w:r>
      <w:r w:rsidR="001C3DF2">
        <w:rPr>
          <w:rStyle w:val="CETCaptionCarattere"/>
          <w:b w:val="0"/>
          <w:i w:val="0"/>
        </w:rPr>
        <w:t xml:space="preserve"> higher if the flow rate is </w:t>
      </w:r>
      <w:r w:rsidR="00C543D5">
        <w:rPr>
          <w:rStyle w:val="CETCaptionCarattere"/>
          <w:b w:val="0"/>
          <w:i w:val="0"/>
        </w:rPr>
        <w:t>lower because</w:t>
      </w:r>
      <w:r w:rsidR="0075001A">
        <w:rPr>
          <w:rStyle w:val="CETCaptionCarattere"/>
          <w:b w:val="0"/>
          <w:i w:val="0"/>
        </w:rPr>
        <w:t xml:space="preserve"> </w:t>
      </w:r>
      <w:r w:rsidR="0075001A" w:rsidRPr="0075001A">
        <w:rPr>
          <w:rStyle w:val="CETCaptionCarattere"/>
          <w:b w:val="0"/>
          <w:i w:val="0"/>
        </w:rPr>
        <w:t>the crystals have more time to grow</w:t>
      </w:r>
      <w:r w:rsidR="0075001A">
        <w:rPr>
          <w:rStyle w:val="CETCaptionCarattere"/>
          <w:b w:val="0"/>
          <w:i w:val="0"/>
        </w:rPr>
        <w:t xml:space="preserve">. </w:t>
      </w:r>
      <w:r w:rsidR="00CE130B" w:rsidRPr="00F56821">
        <w:rPr>
          <w:rStyle w:val="CETCaptionCarattere"/>
          <w:b w:val="0"/>
          <w:i w:val="0"/>
        </w:rPr>
        <w:t xml:space="preserve">Figure </w:t>
      </w:r>
      <w:r w:rsidR="00F56821" w:rsidRPr="00F56821">
        <w:rPr>
          <w:rStyle w:val="CETCaptionCarattere"/>
          <w:b w:val="0"/>
          <w:i w:val="0"/>
        </w:rPr>
        <w:t>2</w:t>
      </w:r>
      <w:r w:rsidR="00CE130B" w:rsidRPr="00F56821">
        <w:rPr>
          <w:rStyle w:val="CETCaptionCarattere"/>
          <w:b w:val="0"/>
          <w:i w:val="0"/>
        </w:rPr>
        <w:t>b</w:t>
      </w:r>
      <w:r w:rsidR="00CE130B" w:rsidRPr="00CE130B">
        <w:rPr>
          <w:rStyle w:val="CETCaptionCarattere"/>
          <w:b w:val="0"/>
          <w:i w:val="0"/>
        </w:rPr>
        <w:t xml:space="preserve"> shows the opposite trends for the intervention</w:t>
      </w:r>
      <w:r w:rsidR="00242092">
        <w:rPr>
          <w:rStyle w:val="CETCaptionCarattere"/>
          <w:b w:val="0"/>
          <w:i w:val="0"/>
        </w:rPr>
        <w:t>;</w:t>
      </w:r>
      <w:r w:rsidR="00CE130B" w:rsidRPr="00CE130B">
        <w:rPr>
          <w:rStyle w:val="CETCaptionCarattere"/>
          <w:b w:val="0"/>
          <w:i w:val="0"/>
        </w:rPr>
        <w:t xml:space="preserve"> this is caused by the higher coolant flow rate </w:t>
      </w:r>
      <w:r w:rsidR="00727A3E">
        <w:rPr>
          <w:rStyle w:val="CETCaptionCarattere"/>
          <w:b w:val="0"/>
          <w:i w:val="0"/>
        </w:rPr>
        <w:t>c</w:t>
      </w:r>
      <w:r w:rsidR="00CE130B" w:rsidRPr="00CE130B">
        <w:rPr>
          <w:rStyle w:val="CETCaptionCarattere"/>
          <w:b w:val="0"/>
          <w:i w:val="0"/>
        </w:rPr>
        <w:t>ooling it down more the inside space and pushing away the supersaturation.</w:t>
      </w:r>
      <w:r w:rsidR="00CE130B">
        <w:rPr>
          <w:rStyle w:val="CETCaptionCarattere"/>
          <w:b w:val="0"/>
          <w:i w:val="0"/>
        </w:rPr>
        <w:t xml:space="preserve"> </w:t>
      </w:r>
      <w:r w:rsidR="00602A36" w:rsidRPr="00602A36">
        <w:rPr>
          <w:rStyle w:val="CETCaptionCarattere"/>
          <w:b w:val="0"/>
          <w:i w:val="0"/>
        </w:rPr>
        <w:t xml:space="preserve">In </w:t>
      </w:r>
      <w:r w:rsidR="00242092">
        <w:rPr>
          <w:rStyle w:val="CETCaptionCarattere"/>
          <w:b w:val="0"/>
          <w:i w:val="0"/>
        </w:rPr>
        <w:t>comparing the two cases, the system's dynamic behaviour</w:t>
      </w:r>
      <w:r w:rsidR="00602A36" w:rsidRPr="00602A36">
        <w:rPr>
          <w:rStyle w:val="CETCaptionCarattere"/>
          <w:b w:val="0"/>
          <w:i w:val="0"/>
        </w:rPr>
        <w:t xml:space="preserve"> is faster for volume flow change because the inlet flow rate directly affects the </w:t>
      </w:r>
      <w:r w:rsidR="00602A36" w:rsidRPr="00602A36">
        <w:rPr>
          <w:rStyle w:val="CETCaptionCarattere"/>
          <w:b w:val="0"/>
          <w:i w:val="0"/>
        </w:rPr>
        <w:lastRenderedPageBreak/>
        <w:t>change of moments, while the coolant flow rate is indirectly through the energy balance.</w:t>
      </w:r>
      <w:r w:rsidR="00695A20" w:rsidRPr="00695A20">
        <w:t xml:space="preserve"> </w:t>
      </w:r>
      <w:r w:rsidR="00695A20" w:rsidRPr="00695A20">
        <w:rPr>
          <w:rStyle w:val="CETCaptionCarattere"/>
          <w:b w:val="0"/>
          <w:i w:val="0"/>
        </w:rPr>
        <w:t xml:space="preserve">The </w:t>
      </w:r>
      <w:r w:rsidR="000635F0" w:rsidRPr="00695A20">
        <w:rPr>
          <w:rStyle w:val="CETCaptionCarattere"/>
          <w:b w:val="0"/>
          <w:i w:val="0"/>
        </w:rPr>
        <w:t>behaviour</w:t>
      </w:r>
      <w:r w:rsidR="00695A20" w:rsidRPr="00695A20">
        <w:rPr>
          <w:rStyle w:val="CETCaptionCarattere"/>
          <w:b w:val="0"/>
          <w:i w:val="0"/>
        </w:rPr>
        <w:t xml:space="preserve"> of the model is as expected, which shows the same trends as in Yang and Nagy (2015)</w:t>
      </w:r>
      <w:r w:rsidR="00695A20">
        <w:rPr>
          <w:rStyle w:val="CETCaptionCarattere"/>
          <w:b w:val="0"/>
          <w:i w:val="0"/>
        </w:rPr>
        <w:t>.</w:t>
      </w:r>
    </w:p>
    <w:p w14:paraId="0E0A8F1F" w14:textId="7A940CFD" w:rsidR="00EF67AA" w:rsidRDefault="00104964" w:rsidP="000C33F6">
      <w:pPr>
        <w:pStyle w:val="CETheadingx"/>
      </w:pPr>
      <w:r>
        <w:t xml:space="preserve">3.2 </w:t>
      </w:r>
      <w:r w:rsidR="00EF67AA">
        <w:t>Nonlinear model predictive control evaluation</w:t>
      </w:r>
    </w:p>
    <w:p w14:paraId="0EFF8183" w14:textId="71512751" w:rsidR="00EF67AA" w:rsidRDefault="00F0560E" w:rsidP="00EF67AA">
      <w:pPr>
        <w:pStyle w:val="CETBodytext"/>
      </w:pPr>
      <w:r>
        <w:t>For the tests</w:t>
      </w:r>
      <w:r w:rsidR="00242092">
        <w:t>,</w:t>
      </w:r>
      <w:r>
        <w:t xml:space="preserve"> </w:t>
      </w:r>
      <w:r w:rsidR="001857AC">
        <w:t>we examine</w:t>
      </w:r>
      <w:r w:rsidR="000254CE">
        <w:t>d</w:t>
      </w:r>
      <w:r w:rsidR="001857AC">
        <w:t xml:space="preserve"> object</w:t>
      </w:r>
      <w:r w:rsidR="00242092">
        <w:t>s</w:t>
      </w:r>
      <w:r w:rsidR="001857AC">
        <w:t xml:space="preserve"> with closed</w:t>
      </w:r>
      <w:r w:rsidR="00242092">
        <w:t>-</w:t>
      </w:r>
      <w:r w:rsidR="001857AC">
        <w:t>loop MPC</w:t>
      </w:r>
      <w:r w:rsidR="0006391A">
        <w:t xml:space="preserve">. The set points </w:t>
      </w:r>
      <w:r w:rsidR="00400C24">
        <w:t>change every 1000 s</w:t>
      </w:r>
      <w:r w:rsidR="008C47C9">
        <w:t xml:space="preserve"> (</w:t>
      </w:r>
      <w:r w:rsidR="008C47C9" w:rsidRPr="008C47C9">
        <w:t>to allow the system to reach a stationary state</w:t>
      </w:r>
      <w:r w:rsidR="008C47C9">
        <w:t>)</w:t>
      </w:r>
      <w:r w:rsidR="00242092">
        <w:t>,</w:t>
      </w:r>
      <w:r w:rsidR="00400C24">
        <w:t xml:space="preserve"> and</w:t>
      </w:r>
      <w:r w:rsidR="001A587D">
        <w:t xml:space="preserve"> the </w:t>
      </w:r>
      <w:r w:rsidR="001A587D" w:rsidRPr="001A587D">
        <w:t>system response</w:t>
      </w:r>
      <w:r w:rsidR="001A587D">
        <w:t xml:space="preserve"> was </w:t>
      </w:r>
      <w:r w:rsidR="00BC64FD">
        <w:t xml:space="preserve">investigated. </w:t>
      </w:r>
      <w:r w:rsidR="00A4041F" w:rsidRPr="00A4041F">
        <w:t>In Figure 3</w:t>
      </w:r>
      <w:r w:rsidR="008C47C9">
        <w:t>.</w:t>
      </w:r>
      <w:r w:rsidR="00A4041F" w:rsidRPr="00A4041F">
        <w:t xml:space="preserve"> we indicated the set points, the predicted output (at the end of the prediction horizon) and the response of the system, as well as the two manipulated variable values. </w:t>
      </w:r>
    </w:p>
    <w:p w14:paraId="0099C0E5" w14:textId="5744D920" w:rsidR="00B06FC2" w:rsidRDefault="00B06FC2" w:rsidP="00E500E3">
      <w:pPr>
        <w:pStyle w:val="CETBodytext"/>
        <w:spacing w:after="240"/>
      </w:pPr>
      <w:r>
        <w:t>Figure 3</w:t>
      </w:r>
      <w:r w:rsidR="00242092">
        <w:t xml:space="preserve"> shows that the two controlled variables follow the set points; the predicted output and the system response coincide</w:t>
      </w:r>
      <w:r w:rsidRPr="004300B5">
        <w:t xml:space="preserve"> with a good approximation</w:t>
      </w:r>
      <w:r>
        <w:t xml:space="preserve">. </w:t>
      </w:r>
      <w:r w:rsidR="00242092">
        <w:t>T</w:t>
      </w:r>
      <w:r w:rsidRPr="002B0DBB">
        <w:t xml:space="preserve">he first time, the system starts from an initial state, </w:t>
      </w:r>
      <w:r w:rsidR="00242092">
        <w:t>which</w:t>
      </w:r>
      <w:r w:rsidRPr="002B0DBB">
        <w:t xml:space="preserve"> causes the deviation </w:t>
      </w:r>
      <w:r w:rsidR="00242092">
        <w:t>from</w:t>
      </w:r>
      <w:r w:rsidRPr="002B0DBB">
        <w:t xml:space="preserve"> the set</w:t>
      </w:r>
      <w:r w:rsidR="00242092">
        <w:t xml:space="preserve"> </w:t>
      </w:r>
      <w:r w:rsidRPr="002B0DBB">
        <w:t xml:space="preserve">point, but the predicted output </w:t>
      </w:r>
      <w:r w:rsidR="00242092">
        <w:t>in the present points also</w:t>
      </w:r>
      <w:r w:rsidRPr="002B0DBB">
        <w:t xml:space="preserve"> shows the same values as the set point</w:t>
      </w:r>
      <w:r>
        <w:t xml:space="preserve">. The swings at </w:t>
      </w:r>
      <w:r w:rsidRPr="00543A1C">
        <w:t>3000 to 4000 seconds</w:t>
      </w:r>
      <w:r>
        <w:t xml:space="preserve"> (and in approximately 6000 and 7000 s) are </w:t>
      </w:r>
      <w:r w:rsidRPr="0057043C">
        <w:t>likely</w:t>
      </w:r>
      <w:r>
        <w:t xml:space="preserve"> the </w:t>
      </w:r>
      <w:r w:rsidRPr="00CC043C">
        <w:t>extreme value search algorithm</w:t>
      </w:r>
      <w:r>
        <w:t xml:space="preserve">’s mistakes. </w:t>
      </w:r>
      <w:r w:rsidR="00242092">
        <w:t>Figure 4 shows the temperature changes during the tests, which</w:t>
      </w:r>
      <w:r w:rsidR="00EE1DCB">
        <w:t xml:space="preserve"> also follow the flow rate change. </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561AA7" w14:paraId="52E9790A" w14:textId="77777777" w:rsidTr="00E921D9">
        <w:tc>
          <w:tcPr>
            <w:tcW w:w="8927" w:type="dxa"/>
          </w:tcPr>
          <w:p w14:paraId="65D2613E" w14:textId="3EF26800" w:rsidR="00561AA7" w:rsidRDefault="00561AA7" w:rsidP="00561AA7">
            <w:pPr>
              <w:pStyle w:val="CETBodytext"/>
              <w:spacing w:before="120"/>
              <w:ind w:left="142"/>
            </w:pPr>
            <w:r>
              <w:rPr>
                <w:noProof/>
                <w:lang w:val="hu-HU" w:eastAsia="hu-HU"/>
              </w:rPr>
              <w:drawing>
                <wp:anchor distT="0" distB="0" distL="114300" distR="114300" simplePos="0" relativeHeight="251659264" behindDoc="0" locked="0" layoutInCell="1" allowOverlap="1" wp14:anchorId="748C9AB8" wp14:editId="6F7A2AC9">
                  <wp:simplePos x="0" y="0"/>
                  <wp:positionH relativeFrom="column">
                    <wp:posOffset>43885</wp:posOffset>
                  </wp:positionH>
                  <wp:positionV relativeFrom="paragraph">
                    <wp:posOffset>16917</wp:posOffset>
                  </wp:positionV>
                  <wp:extent cx="3960000" cy="1250038"/>
                  <wp:effectExtent l="0" t="0" r="2540" b="7620"/>
                  <wp:wrapSquare wrapText="bothSides"/>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pic:cNvPicPr/>
                        </pic:nvPicPr>
                        <pic:blipFill>
                          <a:blip r:embed="rId14"/>
                          <a:stretch>
                            <a:fillRect/>
                          </a:stretch>
                        </pic:blipFill>
                        <pic:spPr>
                          <a:xfrm>
                            <a:off x="0" y="0"/>
                            <a:ext cx="3960000" cy="1250038"/>
                          </a:xfrm>
                          <a:prstGeom prst="rect">
                            <a:avLst/>
                          </a:prstGeom>
                        </pic:spPr>
                      </pic:pic>
                    </a:graphicData>
                  </a:graphic>
                  <wp14:sizeRelH relativeFrom="margin">
                    <wp14:pctWidth>0</wp14:pctWidth>
                  </wp14:sizeRelH>
                  <wp14:sizeRelV relativeFrom="margin">
                    <wp14:pctHeight>0</wp14:pctHeight>
                  </wp14:sizeRelV>
                </wp:anchor>
              </w:drawing>
            </w:r>
          </w:p>
        </w:tc>
      </w:tr>
      <w:tr w:rsidR="00561AA7" w14:paraId="50415D58" w14:textId="77777777" w:rsidTr="00E921D9">
        <w:tc>
          <w:tcPr>
            <w:tcW w:w="8927" w:type="dxa"/>
          </w:tcPr>
          <w:p w14:paraId="61D55597" w14:textId="45C49490" w:rsidR="00561AA7" w:rsidRDefault="00561AA7" w:rsidP="00B06FC2">
            <w:pPr>
              <w:pStyle w:val="CETBodytext"/>
              <w:spacing w:before="120"/>
            </w:pPr>
            <w:r>
              <w:rPr>
                <w:noProof/>
                <w:lang w:val="hu-HU" w:eastAsia="hu-HU"/>
              </w:rPr>
              <w:drawing>
                <wp:anchor distT="0" distB="0" distL="114300" distR="114300" simplePos="0" relativeHeight="251658240" behindDoc="0" locked="0" layoutInCell="1" allowOverlap="1" wp14:anchorId="21843527" wp14:editId="5D2BE18E">
                  <wp:simplePos x="0" y="0"/>
                  <wp:positionH relativeFrom="column">
                    <wp:posOffset>-38100</wp:posOffset>
                  </wp:positionH>
                  <wp:positionV relativeFrom="paragraph">
                    <wp:posOffset>38735</wp:posOffset>
                  </wp:positionV>
                  <wp:extent cx="4043680" cy="1159510"/>
                  <wp:effectExtent l="0" t="0" r="0" b="2540"/>
                  <wp:wrapSquare wrapText="bothSides"/>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pic:cNvPicPr/>
                        </pic:nvPicPr>
                        <pic:blipFill>
                          <a:blip r:embed="rId15"/>
                          <a:stretch>
                            <a:fillRect/>
                          </a:stretch>
                        </pic:blipFill>
                        <pic:spPr>
                          <a:xfrm>
                            <a:off x="0" y="0"/>
                            <a:ext cx="4043680" cy="1159510"/>
                          </a:xfrm>
                          <a:prstGeom prst="rect">
                            <a:avLst/>
                          </a:prstGeom>
                        </pic:spPr>
                      </pic:pic>
                    </a:graphicData>
                  </a:graphic>
                  <wp14:sizeRelH relativeFrom="margin">
                    <wp14:pctWidth>0</wp14:pctWidth>
                  </wp14:sizeRelH>
                  <wp14:sizeRelV relativeFrom="margin">
                    <wp14:pctHeight>0</wp14:pctHeight>
                  </wp14:sizeRelV>
                </wp:anchor>
              </w:drawing>
            </w:r>
          </w:p>
        </w:tc>
      </w:tr>
      <w:tr w:rsidR="00561AA7" w14:paraId="77B30F39" w14:textId="77777777" w:rsidTr="00E921D9">
        <w:tc>
          <w:tcPr>
            <w:tcW w:w="8927" w:type="dxa"/>
          </w:tcPr>
          <w:p w14:paraId="76A6CA7D" w14:textId="358D97A4" w:rsidR="00561AA7" w:rsidRDefault="00561AA7" w:rsidP="00B06FC2">
            <w:pPr>
              <w:pStyle w:val="CETBodytext"/>
              <w:spacing w:before="120"/>
            </w:pPr>
            <w:r>
              <w:rPr>
                <w:i/>
                <w:iCs/>
                <w:noProof/>
                <w:lang w:val="hu-HU" w:eastAsia="hu-HU"/>
              </w:rPr>
              <w:drawing>
                <wp:anchor distT="0" distB="0" distL="114300" distR="114300" simplePos="0" relativeHeight="251660288" behindDoc="0" locked="0" layoutInCell="1" allowOverlap="1" wp14:anchorId="13FF4F9D" wp14:editId="4A155FAB">
                  <wp:simplePos x="0" y="0"/>
                  <wp:positionH relativeFrom="column">
                    <wp:posOffset>29210</wp:posOffset>
                  </wp:positionH>
                  <wp:positionV relativeFrom="paragraph">
                    <wp:posOffset>78105</wp:posOffset>
                  </wp:positionV>
                  <wp:extent cx="4504055" cy="1235710"/>
                  <wp:effectExtent l="0" t="0" r="0" b="2540"/>
                  <wp:wrapSquare wrapText="bothSides"/>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ép 10"/>
                          <pic:cNvPicPr/>
                        </pic:nvPicPr>
                        <pic:blipFill>
                          <a:blip r:embed="rId16"/>
                          <a:stretch>
                            <a:fillRect/>
                          </a:stretch>
                        </pic:blipFill>
                        <pic:spPr>
                          <a:xfrm>
                            <a:off x="0" y="0"/>
                            <a:ext cx="4504055" cy="1235710"/>
                          </a:xfrm>
                          <a:prstGeom prst="rect">
                            <a:avLst/>
                          </a:prstGeom>
                        </pic:spPr>
                      </pic:pic>
                    </a:graphicData>
                  </a:graphic>
                  <wp14:sizeRelH relativeFrom="margin">
                    <wp14:pctWidth>0</wp14:pctWidth>
                  </wp14:sizeRelH>
                  <wp14:sizeRelV relativeFrom="margin">
                    <wp14:pctHeight>0</wp14:pctHeight>
                  </wp14:sizeRelV>
                </wp:anchor>
              </w:drawing>
            </w:r>
          </w:p>
        </w:tc>
      </w:tr>
    </w:tbl>
    <w:p w14:paraId="4D9A07A0" w14:textId="06C56959" w:rsidR="00963D54" w:rsidRDefault="00A4041F" w:rsidP="00661D26">
      <w:pPr>
        <w:pStyle w:val="CETBodytext"/>
        <w:keepNext/>
        <w:spacing w:before="240" w:after="240"/>
        <w:rPr>
          <w:rStyle w:val="CETCaptionCarattere"/>
          <w:b/>
          <w:bCs/>
          <w:iCs/>
        </w:rPr>
      </w:pPr>
      <w:r w:rsidRPr="00A4041F">
        <w:rPr>
          <w:rStyle w:val="CETCaptionCarattere"/>
          <w:iCs/>
        </w:rPr>
        <w:t>Figure</w:t>
      </w:r>
      <w:r>
        <w:rPr>
          <w:rStyle w:val="CETCaptionCarattere"/>
          <w:iCs/>
        </w:rPr>
        <w:t xml:space="preserve"> 3</w:t>
      </w:r>
      <w:r w:rsidRPr="00A4041F">
        <w:rPr>
          <w:rStyle w:val="CETCaptionCarattere"/>
          <w:iCs/>
        </w:rPr>
        <w:t>: Operation of the MPC</w:t>
      </w:r>
    </w:p>
    <w:p w14:paraId="4611AD99" w14:textId="77777777" w:rsidR="001764AC" w:rsidRDefault="001764AC" w:rsidP="001764AC">
      <w:pPr>
        <w:keepNext/>
      </w:pPr>
      <w:r>
        <w:rPr>
          <w:noProof/>
          <w:lang w:val="hu-HU" w:eastAsia="hu-HU"/>
        </w:rPr>
        <w:drawing>
          <wp:inline distT="0" distB="0" distL="0" distR="0" wp14:anchorId="2B9638EF" wp14:editId="734499CF">
            <wp:extent cx="4162484" cy="1325880"/>
            <wp:effectExtent l="0" t="0" r="9525" b="762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7"/>
                    <pic:cNvPicPr/>
                  </pic:nvPicPr>
                  <pic:blipFill>
                    <a:blip r:embed="rId17"/>
                    <a:stretch>
                      <a:fillRect/>
                    </a:stretch>
                  </pic:blipFill>
                  <pic:spPr>
                    <a:xfrm>
                      <a:off x="0" y="0"/>
                      <a:ext cx="4184900" cy="1333020"/>
                    </a:xfrm>
                    <a:prstGeom prst="rect">
                      <a:avLst/>
                    </a:prstGeom>
                  </pic:spPr>
                </pic:pic>
              </a:graphicData>
            </a:graphic>
          </wp:inline>
        </w:drawing>
      </w:r>
    </w:p>
    <w:p w14:paraId="5252340B" w14:textId="5256D5BA" w:rsidR="001764AC" w:rsidRDefault="001764AC" w:rsidP="00661D26">
      <w:pPr>
        <w:pStyle w:val="Kpalrs"/>
        <w:spacing w:before="240" w:after="240"/>
        <w:rPr>
          <w:rStyle w:val="CETCaptionCarattere"/>
          <w:b w:val="0"/>
          <w:bCs w:val="0"/>
          <w:iCs/>
          <w:color w:val="auto"/>
        </w:rPr>
      </w:pPr>
      <w:r w:rsidRPr="00A4041F">
        <w:rPr>
          <w:rStyle w:val="CETCaptionCarattere"/>
          <w:b w:val="0"/>
          <w:bCs w:val="0"/>
          <w:iCs/>
          <w:color w:val="auto"/>
        </w:rPr>
        <w:t>Figure</w:t>
      </w:r>
      <w:r>
        <w:rPr>
          <w:rStyle w:val="CETCaptionCarattere"/>
          <w:b w:val="0"/>
          <w:bCs w:val="0"/>
          <w:iCs/>
          <w:color w:val="auto"/>
        </w:rPr>
        <w:t xml:space="preserve"> </w:t>
      </w:r>
      <w:r w:rsidR="009F4CEE">
        <w:rPr>
          <w:rStyle w:val="CETCaptionCarattere"/>
          <w:b w:val="0"/>
          <w:bCs w:val="0"/>
          <w:iCs/>
          <w:color w:val="auto"/>
        </w:rPr>
        <w:t>4</w:t>
      </w:r>
      <w:r w:rsidRPr="00A4041F">
        <w:rPr>
          <w:rStyle w:val="CETCaptionCarattere"/>
          <w:b w:val="0"/>
          <w:bCs w:val="0"/>
          <w:iCs/>
          <w:color w:val="auto"/>
        </w:rPr>
        <w:t xml:space="preserve">: </w:t>
      </w:r>
      <w:r w:rsidR="009F4CEE">
        <w:rPr>
          <w:rStyle w:val="CETCaptionCarattere"/>
          <w:b w:val="0"/>
          <w:bCs w:val="0"/>
          <w:iCs/>
          <w:color w:val="auto"/>
        </w:rPr>
        <w:t>The temperature chang</w:t>
      </w:r>
      <w:r w:rsidR="00242092">
        <w:rPr>
          <w:rStyle w:val="CETCaptionCarattere"/>
          <w:b w:val="0"/>
          <w:bCs w:val="0"/>
          <w:iCs/>
          <w:color w:val="auto"/>
        </w:rPr>
        <w:t>es</w:t>
      </w:r>
      <w:r w:rsidR="00431880">
        <w:rPr>
          <w:rStyle w:val="CETCaptionCarattere"/>
          <w:b w:val="0"/>
          <w:bCs w:val="0"/>
          <w:iCs/>
          <w:color w:val="auto"/>
        </w:rPr>
        <w:t xml:space="preserve"> </w:t>
      </w:r>
      <w:r w:rsidR="00F07076" w:rsidRPr="00F07076">
        <w:rPr>
          <w:rStyle w:val="CETCaptionCarattere"/>
          <w:b w:val="0"/>
          <w:bCs w:val="0"/>
          <w:iCs/>
          <w:color w:val="auto"/>
        </w:rPr>
        <w:t>during the tests.</w:t>
      </w:r>
    </w:p>
    <w:p w14:paraId="68D26B83" w14:textId="24159E36" w:rsidR="00600535" w:rsidRDefault="00600535" w:rsidP="00600535">
      <w:pPr>
        <w:pStyle w:val="CETHeading1"/>
        <w:rPr>
          <w:lang w:val="en-GB"/>
        </w:rPr>
      </w:pPr>
      <w:r w:rsidRPr="00B57B36">
        <w:rPr>
          <w:lang w:val="en-GB"/>
        </w:rPr>
        <w:lastRenderedPageBreak/>
        <w:t>Conclusions</w:t>
      </w:r>
    </w:p>
    <w:p w14:paraId="502AA2AB" w14:textId="7163ECD5" w:rsidR="0073638C" w:rsidRPr="00395CC7" w:rsidRDefault="000A322D" w:rsidP="00600535">
      <w:pPr>
        <w:pStyle w:val="CETBodytext"/>
        <w:rPr>
          <w:lang w:val="en-GB"/>
        </w:rPr>
      </w:pPr>
      <w:r w:rsidRPr="000A322D">
        <w:rPr>
          <w:lang w:val="en-GB"/>
        </w:rPr>
        <w:t xml:space="preserve">The results show </w:t>
      </w:r>
      <w:r w:rsidR="00242092">
        <w:rPr>
          <w:lang w:val="en-GB"/>
        </w:rPr>
        <w:t xml:space="preserve">that </w:t>
      </w:r>
      <w:r w:rsidRPr="000A322D">
        <w:rPr>
          <w:lang w:val="en-GB"/>
        </w:rPr>
        <w:t xml:space="preserve">the crystalline product </w:t>
      </w:r>
      <w:r w:rsidR="001E0EB1" w:rsidRPr="000A322D">
        <w:rPr>
          <w:lang w:val="en-GB"/>
        </w:rPr>
        <w:t>volume</w:t>
      </w:r>
      <w:r w:rsidRPr="000A322D">
        <w:rPr>
          <w:lang w:val="en-GB"/>
        </w:rPr>
        <w:t xml:space="preserve"> and the expected volume of the crystal are independently adjustable quantities</w:t>
      </w:r>
      <w:r w:rsidR="00242092">
        <w:rPr>
          <w:lang w:val="en-GB"/>
        </w:rPr>
        <w:t>. However,</w:t>
      </w:r>
      <w:r w:rsidRPr="000A322D">
        <w:rPr>
          <w:lang w:val="en-GB"/>
        </w:rPr>
        <w:t xml:space="preserve"> it should be noted that only in a narrow environment.</w:t>
      </w:r>
      <w:r>
        <w:rPr>
          <w:lang w:val="en-GB"/>
        </w:rPr>
        <w:t xml:space="preserve"> </w:t>
      </w:r>
      <w:r w:rsidR="005B5A0D">
        <w:rPr>
          <w:lang w:val="en-GB"/>
        </w:rPr>
        <w:t>I</w:t>
      </w:r>
      <w:r w:rsidR="001E0EB1" w:rsidRPr="001E0EB1">
        <w:rPr>
          <w:lang w:val="en-GB"/>
        </w:rPr>
        <w:t>n our method</w:t>
      </w:r>
      <w:r w:rsidR="00242092">
        <w:rPr>
          <w:lang w:val="en-GB"/>
        </w:rPr>
        <w:t>,</w:t>
      </w:r>
      <w:r w:rsidR="001E0EB1" w:rsidRPr="001E0EB1">
        <w:rPr>
          <w:lang w:val="en-GB"/>
        </w:rPr>
        <w:t xml:space="preserve"> the energy balance was implemented</w:t>
      </w:r>
      <w:r w:rsidR="00242092">
        <w:rPr>
          <w:lang w:val="en-GB"/>
        </w:rPr>
        <w:t>,</w:t>
      </w:r>
      <w:r w:rsidR="001E0EB1" w:rsidRPr="001E0EB1">
        <w:rPr>
          <w:lang w:val="en-GB"/>
        </w:rPr>
        <w:t xml:space="preserve"> </w:t>
      </w:r>
      <w:r w:rsidR="00C16E3F">
        <w:rPr>
          <w:lang w:val="en-GB"/>
        </w:rPr>
        <w:t>and the</w:t>
      </w:r>
      <w:r w:rsidR="00627298">
        <w:rPr>
          <w:lang w:val="en-GB"/>
        </w:rPr>
        <w:t xml:space="preserve"> one</w:t>
      </w:r>
      <w:r w:rsidR="00C16E3F">
        <w:rPr>
          <w:lang w:val="en-GB"/>
        </w:rPr>
        <w:t xml:space="preserve"> manipulating variables </w:t>
      </w:r>
      <w:r w:rsidR="00627298">
        <w:rPr>
          <w:lang w:val="en-GB"/>
        </w:rPr>
        <w:t>a</w:t>
      </w:r>
      <w:r w:rsidR="00627298" w:rsidRPr="00627298">
        <w:rPr>
          <w:lang w:val="en-GB"/>
        </w:rPr>
        <w:t>cts through</w:t>
      </w:r>
      <w:r w:rsidR="00627298">
        <w:rPr>
          <w:lang w:val="en-GB"/>
        </w:rPr>
        <w:t xml:space="preserve"> the energy balance</w:t>
      </w:r>
      <w:r w:rsidR="00D8737C">
        <w:rPr>
          <w:lang w:val="en-GB"/>
        </w:rPr>
        <w:t xml:space="preserve">, </w:t>
      </w:r>
      <w:r w:rsidR="00DC66AA" w:rsidRPr="00DC66AA">
        <w:rPr>
          <w:lang w:val="en-GB"/>
        </w:rPr>
        <w:t xml:space="preserve">and the algorithm can adjust the controlled system to the setpoint. </w:t>
      </w:r>
    </w:p>
    <w:p w14:paraId="6A51D4DE" w14:textId="09977A94" w:rsidR="008927D9" w:rsidRDefault="001C5A51" w:rsidP="00600535">
      <w:pPr>
        <w:pStyle w:val="CETBodytext"/>
        <w:rPr>
          <w:lang w:val="en-GB"/>
        </w:rPr>
      </w:pPr>
      <w:r w:rsidRPr="001C5A51">
        <w:rPr>
          <w:lang w:val="en-GB"/>
        </w:rPr>
        <w:t>During further investigations, we will develop the appropriate manipulating variables based on the system's RGA (relative gain array), and we will develop state estimation procedures</w:t>
      </w:r>
      <w:r w:rsidR="00242092">
        <w:rPr>
          <w:lang w:val="en-GB"/>
        </w:rPr>
        <w:t>;</w:t>
      </w:r>
      <w:r w:rsidRPr="001C5A51">
        <w:rPr>
          <w:lang w:val="en-GB"/>
        </w:rPr>
        <w:t xml:space="preserve"> thus</w:t>
      </w:r>
      <w:r w:rsidR="00242092">
        <w:rPr>
          <w:lang w:val="en-GB"/>
        </w:rPr>
        <w:t>,</w:t>
      </w:r>
      <w:r w:rsidRPr="001C5A51">
        <w:rPr>
          <w:lang w:val="en-GB"/>
        </w:rPr>
        <w:t xml:space="preserve"> based on the controlled object measurable variables</w:t>
      </w:r>
      <w:r w:rsidR="00242092">
        <w:rPr>
          <w:lang w:val="en-GB"/>
        </w:rPr>
        <w:t>,</w:t>
      </w:r>
      <w:r w:rsidRPr="001C5A51">
        <w:rPr>
          <w:lang w:val="en-GB"/>
        </w:rPr>
        <w:t xml:space="preserve"> we can operate the MPC. </w:t>
      </w:r>
      <w:r w:rsidR="00242092">
        <w:rPr>
          <w:lang w:val="en-GB"/>
        </w:rPr>
        <w:t>Moreover</w:t>
      </w:r>
      <w:r w:rsidRPr="001C5A51">
        <w:rPr>
          <w:lang w:val="en-GB"/>
        </w:rPr>
        <w:t xml:space="preserve"> finally, we will examine the effects of tuning parameters.</w:t>
      </w:r>
    </w:p>
    <w:p w14:paraId="07A6D20F" w14:textId="0ECF229E" w:rsidR="00280FAF" w:rsidRPr="00280FAF" w:rsidRDefault="00280FAF" w:rsidP="000C33F6">
      <w:pPr>
        <w:pStyle w:val="CETHeadingxx"/>
        <w:rPr>
          <w:lang w:val="en-GB"/>
        </w:rPr>
        <w:sectPr w:rsidR="00280FAF" w:rsidRPr="00280FAF" w:rsidSect="007D0951">
          <w:type w:val="continuous"/>
          <w:pgSz w:w="11906" w:h="16838" w:code="9"/>
          <w:pgMar w:top="1701" w:right="1418" w:bottom="1701" w:left="1701" w:header="1701" w:footer="0" w:gutter="0"/>
          <w:cols w:space="708"/>
          <w:formProt w:val="0"/>
          <w:titlePg/>
          <w:docGrid w:linePitch="360"/>
        </w:sectPr>
      </w:pPr>
      <w:r>
        <w:t>Nomenclature</w:t>
      </w:r>
    </w:p>
    <w:p w14:paraId="25D52BD8" w14:textId="5677EAF0" w:rsidR="00280FAF" w:rsidRDefault="00337CDF" w:rsidP="00280FAF">
      <w:pPr>
        <w:pStyle w:val="CETBodytext"/>
        <w:jc w:val="left"/>
        <w:rPr>
          <w:rFonts w:eastAsia="SimSun"/>
        </w:rPr>
      </w:pPr>
      <w:r>
        <w:rPr>
          <w:rFonts w:eastAsia="SimSun"/>
        </w:rPr>
        <w:t>t</w:t>
      </w:r>
      <w:r w:rsidR="00280FAF" w:rsidRPr="00280FAF">
        <w:rPr>
          <w:rFonts w:eastAsia="SimSun"/>
        </w:rPr>
        <w:t xml:space="preserve"> – </w:t>
      </w:r>
      <w:r w:rsidR="00BA68D6">
        <w:rPr>
          <w:rFonts w:eastAsia="SimSun"/>
        </w:rPr>
        <w:t>time</w:t>
      </w:r>
      <w:r w:rsidR="00280FAF" w:rsidRPr="00280FAF">
        <w:rPr>
          <w:rFonts w:eastAsia="SimSun"/>
        </w:rPr>
        <w:t xml:space="preserve">, </w:t>
      </w:r>
      <w:r w:rsidR="0071526B">
        <w:rPr>
          <w:rFonts w:eastAsia="SimSun"/>
        </w:rPr>
        <w:t>s</w:t>
      </w:r>
    </w:p>
    <w:p w14:paraId="14534E60" w14:textId="1C80859D" w:rsidR="00763B6B" w:rsidRDefault="00763B6B" w:rsidP="00280FAF">
      <w:pPr>
        <w:pStyle w:val="CETBodytext"/>
        <w:jc w:val="left"/>
        <w:rPr>
          <w:rFonts w:eastAsia="SimSun"/>
        </w:rPr>
      </w:pPr>
      <w:r>
        <w:rPr>
          <w:rFonts w:eastAsia="SimSun"/>
        </w:rPr>
        <w:t>t</w:t>
      </w:r>
      <w:r w:rsidR="00B67F77">
        <w:rPr>
          <w:rFonts w:eastAsia="SimSun"/>
          <w:vertAlign w:val="subscript"/>
        </w:rPr>
        <w:t>M</w:t>
      </w:r>
      <w:r w:rsidRPr="00763B6B">
        <w:rPr>
          <w:rFonts w:eastAsia="SimSun"/>
          <w:vertAlign w:val="subscript"/>
        </w:rPr>
        <w:t>0</w:t>
      </w:r>
      <w:r>
        <w:rPr>
          <w:rFonts w:eastAsia="SimSun"/>
        </w:rPr>
        <w:t xml:space="preserve">, </w:t>
      </w:r>
      <w:proofErr w:type="spellStart"/>
      <w:r>
        <w:rPr>
          <w:rFonts w:eastAsia="SimSun"/>
        </w:rPr>
        <w:t>t</w:t>
      </w:r>
      <w:r w:rsidR="00B67F77">
        <w:rPr>
          <w:rFonts w:eastAsia="SimSun"/>
          <w:vertAlign w:val="subscript"/>
        </w:rPr>
        <w:t>M</w:t>
      </w:r>
      <w:proofErr w:type="spellEnd"/>
      <w:r>
        <w:rPr>
          <w:rFonts w:eastAsia="SimSun"/>
        </w:rPr>
        <w:t xml:space="preserve"> </w:t>
      </w:r>
      <w:r w:rsidRPr="00280FAF">
        <w:rPr>
          <w:rFonts w:eastAsia="SimSun"/>
        </w:rPr>
        <w:t>–</w:t>
      </w:r>
      <w:r w:rsidR="00097A93">
        <w:rPr>
          <w:rFonts w:eastAsia="SimSun"/>
        </w:rPr>
        <w:t xml:space="preserve"> </w:t>
      </w:r>
      <w:r w:rsidR="00B67F77">
        <w:rPr>
          <w:rFonts w:eastAsia="SimSun"/>
        </w:rPr>
        <w:t>times of model horizon</w:t>
      </w:r>
      <w:r w:rsidR="00DC66AA">
        <w:rPr>
          <w:rFonts w:eastAsia="SimSun"/>
        </w:rPr>
        <w:t>, s</w:t>
      </w:r>
    </w:p>
    <w:p w14:paraId="517CEB01" w14:textId="79B2FB71" w:rsidR="00763B6B" w:rsidRPr="00280FAF" w:rsidRDefault="00763B6B" w:rsidP="00280FAF">
      <w:pPr>
        <w:pStyle w:val="CETBodytext"/>
        <w:jc w:val="left"/>
        <w:rPr>
          <w:rFonts w:eastAsia="SimSun"/>
        </w:rPr>
      </w:pPr>
      <w:r>
        <w:rPr>
          <w:rFonts w:eastAsia="SimSun"/>
        </w:rPr>
        <w:t>t</w:t>
      </w:r>
      <w:r w:rsidR="00B67F77">
        <w:rPr>
          <w:rFonts w:eastAsia="SimSun"/>
          <w:vertAlign w:val="subscript"/>
        </w:rPr>
        <w:t>P</w:t>
      </w:r>
      <w:r w:rsidRPr="00763B6B">
        <w:rPr>
          <w:rFonts w:eastAsia="SimSun"/>
          <w:vertAlign w:val="subscript"/>
        </w:rPr>
        <w:t>0</w:t>
      </w:r>
      <w:r>
        <w:rPr>
          <w:rFonts w:eastAsia="SimSun"/>
        </w:rPr>
        <w:t xml:space="preserve">, </w:t>
      </w:r>
      <w:proofErr w:type="spellStart"/>
      <w:r>
        <w:rPr>
          <w:rFonts w:eastAsia="SimSun"/>
        </w:rPr>
        <w:t>t</w:t>
      </w:r>
      <w:r w:rsidR="00B67F77">
        <w:rPr>
          <w:rFonts w:eastAsia="SimSun"/>
          <w:vertAlign w:val="subscript"/>
        </w:rPr>
        <w:t>P</w:t>
      </w:r>
      <w:proofErr w:type="spellEnd"/>
      <w:r>
        <w:rPr>
          <w:rFonts w:eastAsia="SimSun"/>
        </w:rPr>
        <w:t xml:space="preserve"> </w:t>
      </w:r>
      <w:r w:rsidRPr="00280FAF">
        <w:rPr>
          <w:rFonts w:eastAsia="SimSun"/>
        </w:rPr>
        <w:t>–</w:t>
      </w:r>
      <w:r w:rsidR="00B67F77">
        <w:rPr>
          <w:rFonts w:eastAsia="SimSun"/>
        </w:rPr>
        <w:t xml:space="preserve"> times of prediction horizon</w:t>
      </w:r>
      <w:r w:rsidR="00DC66AA">
        <w:rPr>
          <w:rFonts w:eastAsia="SimSun"/>
        </w:rPr>
        <w:t>, s</w:t>
      </w:r>
    </w:p>
    <w:p w14:paraId="57590CE2" w14:textId="45080728" w:rsidR="00280FAF" w:rsidRPr="00280FAF" w:rsidRDefault="00337CDF" w:rsidP="00280FAF">
      <w:pPr>
        <w:pStyle w:val="CETBodytext"/>
        <w:jc w:val="left"/>
        <w:rPr>
          <w:rFonts w:eastAsia="SimSun"/>
        </w:rPr>
      </w:pPr>
      <w:r>
        <w:rPr>
          <w:rFonts w:eastAsia="SimSun"/>
        </w:rPr>
        <w:t>r</w:t>
      </w:r>
      <w:r w:rsidR="00280FAF" w:rsidRPr="00280FAF">
        <w:rPr>
          <w:rFonts w:eastAsia="SimSun"/>
        </w:rPr>
        <w:t xml:space="preserve"> – </w:t>
      </w:r>
      <w:r w:rsidR="0071526B">
        <w:rPr>
          <w:rFonts w:eastAsia="SimSun"/>
        </w:rPr>
        <w:t>crystal size</w:t>
      </w:r>
      <w:r w:rsidR="00280FAF" w:rsidRPr="00280FAF">
        <w:rPr>
          <w:rFonts w:eastAsia="SimSun"/>
        </w:rPr>
        <w:t>, m</w:t>
      </w:r>
    </w:p>
    <w:p w14:paraId="0E502614" w14:textId="2F1A6CEE" w:rsidR="00280FAF" w:rsidRPr="00280FAF" w:rsidRDefault="00337CDF" w:rsidP="00280FAF">
      <w:pPr>
        <w:pStyle w:val="CETBodytext"/>
        <w:jc w:val="left"/>
        <w:rPr>
          <w:rFonts w:eastAsia="SimSun"/>
        </w:rPr>
      </w:pPr>
      <w:proofErr w:type="spellStart"/>
      <w:r>
        <w:rPr>
          <w:rFonts w:eastAsia="SimSun"/>
        </w:rPr>
        <w:t>v</w:t>
      </w:r>
      <w:r w:rsidRPr="00337CDF">
        <w:rPr>
          <w:rFonts w:eastAsia="SimSun"/>
          <w:vertAlign w:val="subscript"/>
        </w:rPr>
        <w:t>r</w:t>
      </w:r>
      <w:proofErr w:type="spellEnd"/>
      <w:r>
        <w:rPr>
          <w:rFonts w:eastAsia="SimSun"/>
          <w:vertAlign w:val="subscript"/>
        </w:rPr>
        <w:t xml:space="preserve"> </w:t>
      </w:r>
      <w:r w:rsidR="00280FAF" w:rsidRPr="00280FAF">
        <w:rPr>
          <w:rFonts w:eastAsia="SimSun"/>
        </w:rPr>
        <w:t xml:space="preserve">– </w:t>
      </w:r>
      <w:r>
        <w:rPr>
          <w:rFonts w:eastAsia="SimSun"/>
        </w:rPr>
        <w:t>grow rate</w:t>
      </w:r>
      <w:r w:rsidR="00280FAF" w:rsidRPr="00280FAF">
        <w:rPr>
          <w:rFonts w:eastAsia="SimSun"/>
        </w:rPr>
        <w:t>, m</w:t>
      </w:r>
      <w:r>
        <w:rPr>
          <w:rFonts w:eastAsia="SimSun"/>
        </w:rPr>
        <w:t>/</w:t>
      </w:r>
      <w:proofErr w:type="gramStart"/>
      <w:r>
        <w:rPr>
          <w:rFonts w:eastAsia="SimSun"/>
        </w:rPr>
        <w:t>s</w:t>
      </w:r>
      <w:proofErr w:type="gramEnd"/>
    </w:p>
    <w:p w14:paraId="29427397" w14:textId="7C7C4BEF" w:rsidR="0004764C" w:rsidRDefault="00FD1455" w:rsidP="00280FAF">
      <w:pPr>
        <w:pStyle w:val="CETBodytext"/>
        <w:jc w:val="left"/>
        <w:rPr>
          <w:rFonts w:eastAsia="SimSun"/>
        </w:rPr>
      </w:pPr>
      <m:oMath>
        <m:acc>
          <m:accPr>
            <m:chr m:val="̇"/>
            <m:ctrlPr>
              <w:rPr>
                <w:rFonts w:ascii="Cambria Math" w:eastAsia="SimSun" w:hAnsi="Cambria Math"/>
                <w:i/>
              </w:rPr>
            </m:ctrlPr>
          </m:accPr>
          <m:e>
            <m:r>
              <m:rPr>
                <m:sty m:val="b"/>
              </m:rPr>
              <w:rPr>
                <w:rFonts w:ascii="Cambria Math" w:eastAsia="SimSun" w:hAnsi="Cambria Math"/>
              </w:rPr>
              <m:t>R</m:t>
            </m:r>
          </m:e>
        </m:acc>
      </m:oMath>
      <w:r w:rsidR="00280FAF" w:rsidRPr="00280FAF">
        <w:rPr>
          <w:rFonts w:eastAsia="SimSun"/>
        </w:rPr>
        <w:t xml:space="preserve"> – </w:t>
      </w:r>
      <w:r w:rsidR="005F6B94" w:rsidRPr="005F6B94">
        <w:rPr>
          <w:rFonts w:eastAsia="SimSun"/>
        </w:rPr>
        <w:t>Vector of the rate of change along internal crystal properties</w:t>
      </w:r>
    </w:p>
    <w:p w14:paraId="399A0BF9" w14:textId="634D5D4E" w:rsidR="0004764C" w:rsidRDefault="00570BF0" w:rsidP="00280FAF">
      <w:pPr>
        <w:pStyle w:val="CETBodytext"/>
        <w:jc w:val="left"/>
        <w:rPr>
          <w:rFonts w:eastAsia="SimSun"/>
        </w:rPr>
      </w:pPr>
      <w:r>
        <w:rPr>
          <w:rFonts w:eastAsia="SimSun"/>
        </w:rPr>
        <w:t>G</w:t>
      </w:r>
      <w:r w:rsidR="00280FAF" w:rsidRPr="00280FAF">
        <w:rPr>
          <w:rFonts w:eastAsia="SimSun"/>
        </w:rPr>
        <w:t xml:space="preserve"> – </w:t>
      </w:r>
      <w:r>
        <w:rPr>
          <w:rFonts w:eastAsia="SimSun"/>
        </w:rPr>
        <w:t>general source term</w:t>
      </w:r>
    </w:p>
    <w:p w14:paraId="2A016409" w14:textId="147E2105" w:rsidR="0031588A" w:rsidRDefault="0031588A" w:rsidP="00280FAF">
      <w:pPr>
        <w:pStyle w:val="CETBodytext"/>
        <w:jc w:val="left"/>
        <w:rPr>
          <w:rFonts w:eastAsia="SimSun"/>
        </w:rPr>
      </w:pPr>
      <w:r>
        <w:rPr>
          <w:rFonts w:eastAsia="SimSun"/>
        </w:rPr>
        <w:t>R</w:t>
      </w:r>
      <w:r w:rsidRPr="0031588A">
        <w:rPr>
          <w:rFonts w:eastAsia="SimSun"/>
          <w:vertAlign w:val="subscript"/>
        </w:rPr>
        <w:t>Vs</w:t>
      </w:r>
      <w:r>
        <w:rPr>
          <w:rFonts w:eastAsia="SimSun"/>
          <w:vertAlign w:val="subscript"/>
        </w:rPr>
        <w:t xml:space="preserve"> </w:t>
      </w:r>
      <w:r w:rsidRPr="00280FAF">
        <w:rPr>
          <w:rFonts w:eastAsia="SimSun"/>
        </w:rPr>
        <w:t>–</w:t>
      </w:r>
      <w:r>
        <w:rPr>
          <w:rFonts w:eastAsia="SimSun"/>
        </w:rPr>
        <w:t xml:space="preserve"> volume </w:t>
      </w:r>
      <w:r w:rsidR="00683F7D">
        <w:rPr>
          <w:rFonts w:eastAsia="SimSun"/>
        </w:rPr>
        <w:t>source term, m</w:t>
      </w:r>
      <w:r w:rsidR="00683F7D" w:rsidRPr="00683F7D">
        <w:rPr>
          <w:rFonts w:eastAsia="SimSun"/>
          <w:vertAlign w:val="superscript"/>
        </w:rPr>
        <w:t>3</w:t>
      </w:r>
      <w:r w:rsidR="00683F7D">
        <w:rPr>
          <w:rFonts w:eastAsia="SimSun"/>
        </w:rPr>
        <w:t>/s</w:t>
      </w:r>
    </w:p>
    <w:p w14:paraId="27FE9A10" w14:textId="58EFBF20" w:rsidR="0004764C" w:rsidRDefault="00570BF0" w:rsidP="00280FAF">
      <w:pPr>
        <w:pStyle w:val="CETBodytext"/>
        <w:jc w:val="left"/>
        <w:rPr>
          <w:rFonts w:eastAsia="SimSun"/>
        </w:rPr>
      </w:pPr>
      <w:proofErr w:type="spellStart"/>
      <w:r>
        <w:rPr>
          <w:rFonts w:eastAsia="SimSun"/>
        </w:rPr>
        <w:t>c</w:t>
      </w:r>
      <w:r w:rsidRPr="00570BF0">
        <w:rPr>
          <w:rFonts w:eastAsia="SimSun"/>
          <w:vertAlign w:val="subscript"/>
        </w:rPr>
        <w:t>f</w:t>
      </w:r>
      <w:proofErr w:type="spellEnd"/>
      <w:r w:rsidR="00280FAF" w:rsidRPr="00280FAF">
        <w:rPr>
          <w:rFonts w:eastAsia="SimSun"/>
        </w:rPr>
        <w:t xml:space="preserve"> – </w:t>
      </w:r>
      <w:r>
        <w:rPr>
          <w:rFonts w:eastAsia="SimSun"/>
        </w:rPr>
        <w:t>concentration of fluid phase,</w:t>
      </w:r>
      <w:r w:rsidR="00737886">
        <w:rPr>
          <w:rFonts w:eastAsia="SimSun"/>
        </w:rPr>
        <w:t xml:space="preserve"> kg/kg solvent</w:t>
      </w:r>
    </w:p>
    <w:p w14:paraId="00841B46" w14:textId="2A5AD28C" w:rsidR="00F3185E" w:rsidRDefault="00F3185E" w:rsidP="00280FAF">
      <w:pPr>
        <w:pStyle w:val="CETBodytext"/>
        <w:jc w:val="left"/>
        <w:rPr>
          <w:rFonts w:eastAsia="SimSun"/>
        </w:rPr>
      </w:pPr>
      <w:proofErr w:type="spellStart"/>
      <w:proofErr w:type="gramStart"/>
      <w:r>
        <w:rPr>
          <w:rFonts w:eastAsia="SimSun"/>
        </w:rPr>
        <w:t>c</w:t>
      </w:r>
      <w:r w:rsidRPr="00570BF0">
        <w:rPr>
          <w:rFonts w:eastAsia="SimSun"/>
          <w:vertAlign w:val="subscript"/>
        </w:rPr>
        <w:t>f</w:t>
      </w:r>
      <w:r>
        <w:rPr>
          <w:rFonts w:eastAsia="SimSun"/>
          <w:vertAlign w:val="subscript"/>
        </w:rPr>
        <w:t>,in</w:t>
      </w:r>
      <w:proofErr w:type="spellEnd"/>
      <w:proofErr w:type="gramEnd"/>
      <w:r w:rsidRPr="00280FAF">
        <w:rPr>
          <w:rFonts w:eastAsia="SimSun"/>
        </w:rPr>
        <w:t xml:space="preserve"> – </w:t>
      </w:r>
      <w:r>
        <w:rPr>
          <w:rFonts w:eastAsia="SimSun"/>
        </w:rPr>
        <w:t>inlet concentration of fluid phase, kg/kg solvent</w:t>
      </w:r>
    </w:p>
    <w:p w14:paraId="6D7A26C1" w14:textId="1F204796" w:rsidR="0004764C" w:rsidRDefault="0052183F" w:rsidP="00280FAF">
      <w:pPr>
        <w:pStyle w:val="CETBodytext"/>
        <w:jc w:val="left"/>
        <w:rPr>
          <w:rFonts w:eastAsia="SimSun"/>
        </w:rPr>
      </w:pPr>
      <w:proofErr w:type="spellStart"/>
      <w:r>
        <w:rPr>
          <w:rFonts w:eastAsia="SimSun"/>
        </w:rPr>
        <w:t>c</w:t>
      </w:r>
      <w:r w:rsidRPr="0052183F">
        <w:rPr>
          <w:rFonts w:eastAsia="SimSun"/>
          <w:vertAlign w:val="subscript"/>
        </w:rPr>
        <w:t>f</w:t>
      </w:r>
      <w:proofErr w:type="spellEnd"/>
      <w:r w:rsidRPr="0052183F">
        <w:rPr>
          <w:rFonts w:eastAsia="SimSun"/>
          <w:vertAlign w:val="superscript"/>
        </w:rPr>
        <w:t>*</w:t>
      </w:r>
      <w:r w:rsidR="00280FAF" w:rsidRPr="00280FAF">
        <w:rPr>
          <w:rFonts w:eastAsia="SimSun"/>
        </w:rPr>
        <w:t xml:space="preserve"> – </w:t>
      </w:r>
      <w:r>
        <w:rPr>
          <w:rFonts w:eastAsia="SimSun"/>
        </w:rPr>
        <w:t>solubility concentration</w:t>
      </w:r>
      <w:r w:rsidR="00C63785">
        <w:rPr>
          <w:rFonts w:eastAsia="SimSun"/>
        </w:rPr>
        <w:t>, kg/kg solvent</w:t>
      </w:r>
    </w:p>
    <w:p w14:paraId="299ABF30" w14:textId="7C6E434C" w:rsidR="00B01B04" w:rsidRDefault="0052183F" w:rsidP="00280FAF">
      <w:pPr>
        <w:pStyle w:val="CETBodytext"/>
        <w:jc w:val="left"/>
        <w:rPr>
          <w:rFonts w:eastAsia="SimSun"/>
        </w:rPr>
      </w:pPr>
      <m:oMath>
        <m:r>
          <m:rPr>
            <m:sty m:val="p"/>
          </m:rPr>
          <w:rPr>
            <w:rFonts w:ascii="Cambria Math" w:eastAsia="SimSun" w:hAnsi="Cambria Math"/>
          </w:rPr>
          <m:t>Δc</m:t>
        </m:r>
      </m:oMath>
      <w:r w:rsidR="00280FAF" w:rsidRPr="00280FAF">
        <w:rPr>
          <w:rFonts w:eastAsia="SimSun"/>
        </w:rPr>
        <w:t xml:space="preserve"> – </w:t>
      </w:r>
      <w:r w:rsidR="00C63785" w:rsidRPr="00C63785">
        <w:rPr>
          <w:rFonts w:eastAsia="SimSun"/>
        </w:rPr>
        <w:t>driving force</w:t>
      </w:r>
      <w:r w:rsidR="00C63785">
        <w:rPr>
          <w:rFonts w:eastAsia="SimSun"/>
        </w:rPr>
        <w:t>, kg/kg solvent</w:t>
      </w:r>
    </w:p>
    <w:p w14:paraId="2D18B591" w14:textId="794C0E49" w:rsidR="00F3185E" w:rsidRDefault="00F3185E" w:rsidP="00280FAF">
      <w:pPr>
        <w:pStyle w:val="CETBodytext"/>
        <w:jc w:val="left"/>
        <w:rPr>
          <w:rFonts w:eastAsia="SimSun"/>
        </w:rPr>
      </w:pPr>
      <w:proofErr w:type="spellStart"/>
      <w:r>
        <w:rPr>
          <w:rFonts w:eastAsia="SimSun"/>
        </w:rPr>
        <w:t>c</w:t>
      </w:r>
      <w:r w:rsidRPr="00F3185E">
        <w:rPr>
          <w:rFonts w:eastAsia="SimSun"/>
          <w:vertAlign w:val="subscript"/>
        </w:rPr>
        <w:t>w</w:t>
      </w:r>
      <w:proofErr w:type="spellEnd"/>
      <w:r>
        <w:rPr>
          <w:rFonts w:eastAsia="SimSun"/>
        </w:rPr>
        <w:t xml:space="preserve"> </w:t>
      </w:r>
      <w:r w:rsidRPr="00280FAF">
        <w:rPr>
          <w:rFonts w:eastAsia="SimSun"/>
        </w:rPr>
        <w:t>–</w:t>
      </w:r>
      <w:r>
        <w:rPr>
          <w:rFonts w:eastAsia="SimSun"/>
        </w:rPr>
        <w:t xml:space="preserve"> solvent concentration </w:t>
      </w:r>
    </w:p>
    <w:p w14:paraId="75CD0705" w14:textId="45C578D5" w:rsidR="00F3185E" w:rsidRDefault="00F3185E" w:rsidP="00280FAF">
      <w:pPr>
        <w:pStyle w:val="CETBodytext"/>
        <w:jc w:val="left"/>
        <w:rPr>
          <w:rFonts w:eastAsia="SimSun"/>
        </w:rPr>
      </w:pPr>
      <w:proofErr w:type="spellStart"/>
      <w:proofErr w:type="gramStart"/>
      <w:r>
        <w:rPr>
          <w:rFonts w:eastAsia="SimSun"/>
        </w:rPr>
        <w:t>c</w:t>
      </w:r>
      <w:r w:rsidRPr="00F3185E">
        <w:rPr>
          <w:rFonts w:eastAsia="SimSun"/>
          <w:vertAlign w:val="subscript"/>
        </w:rPr>
        <w:t>w</w:t>
      </w:r>
      <w:r>
        <w:rPr>
          <w:rFonts w:eastAsia="SimSun"/>
          <w:vertAlign w:val="subscript"/>
        </w:rPr>
        <w:t>,in</w:t>
      </w:r>
      <w:proofErr w:type="spellEnd"/>
      <w:proofErr w:type="gramEnd"/>
      <w:r>
        <w:rPr>
          <w:rFonts w:eastAsia="SimSun"/>
        </w:rPr>
        <w:t xml:space="preserve"> </w:t>
      </w:r>
      <w:r w:rsidRPr="00280FAF">
        <w:rPr>
          <w:rFonts w:eastAsia="SimSun"/>
        </w:rPr>
        <w:t>–</w:t>
      </w:r>
      <w:r>
        <w:rPr>
          <w:rFonts w:eastAsia="SimSun"/>
        </w:rPr>
        <w:t xml:space="preserve"> inlet solvent concentration</w:t>
      </w:r>
    </w:p>
    <w:p w14:paraId="7AAA5D1E" w14:textId="644EEC76" w:rsidR="00B31BD8" w:rsidRDefault="00683F7D" w:rsidP="00280FAF">
      <w:pPr>
        <w:pStyle w:val="CETBodytext"/>
        <w:jc w:val="left"/>
        <w:rPr>
          <w:rFonts w:eastAsia="SimSun"/>
        </w:rPr>
      </w:pPr>
      <w:proofErr w:type="spellStart"/>
      <w:proofErr w:type="gramStart"/>
      <w:r>
        <w:rPr>
          <w:rFonts w:eastAsia="SimSun"/>
        </w:rPr>
        <w:t>c</w:t>
      </w:r>
      <w:r w:rsidRPr="00E07CA0">
        <w:rPr>
          <w:rFonts w:eastAsia="SimSun"/>
          <w:vertAlign w:val="subscript"/>
        </w:rPr>
        <w:t>p,</w:t>
      </w:r>
      <w:r w:rsidR="0058447A">
        <w:rPr>
          <w:rFonts w:eastAsia="SimSun"/>
          <w:vertAlign w:val="subscript"/>
        </w:rPr>
        <w:t>j</w:t>
      </w:r>
      <w:proofErr w:type="spellEnd"/>
      <w:proofErr w:type="gramEnd"/>
      <w:r w:rsidR="00E07CA0">
        <w:rPr>
          <w:rFonts w:eastAsia="SimSun"/>
        </w:rPr>
        <w:t xml:space="preserve">, </w:t>
      </w:r>
      <w:proofErr w:type="spellStart"/>
      <w:r w:rsidR="00E07CA0">
        <w:rPr>
          <w:rFonts w:eastAsia="SimSun"/>
        </w:rPr>
        <w:t>c</w:t>
      </w:r>
      <w:r w:rsidR="00E07CA0" w:rsidRPr="00E07CA0">
        <w:rPr>
          <w:rFonts w:eastAsia="SimSun"/>
          <w:vertAlign w:val="subscript"/>
        </w:rPr>
        <w:t>p,w</w:t>
      </w:r>
      <w:proofErr w:type="spellEnd"/>
      <w:r w:rsidR="00E07CA0">
        <w:rPr>
          <w:rFonts w:eastAsia="SimSun"/>
        </w:rPr>
        <w:t xml:space="preserve">, </w:t>
      </w:r>
      <w:proofErr w:type="spellStart"/>
      <w:r w:rsidR="00E07CA0">
        <w:rPr>
          <w:rFonts w:eastAsia="SimSun"/>
        </w:rPr>
        <w:t>c</w:t>
      </w:r>
      <w:r w:rsidR="00E07CA0" w:rsidRPr="00E07CA0">
        <w:rPr>
          <w:rFonts w:eastAsia="SimSun"/>
          <w:vertAlign w:val="subscript"/>
        </w:rPr>
        <w:t>p,s</w:t>
      </w:r>
      <w:proofErr w:type="spellEnd"/>
      <w:r w:rsidR="00E07CA0">
        <w:rPr>
          <w:rFonts w:eastAsia="SimSun"/>
          <w:vertAlign w:val="subscript"/>
        </w:rPr>
        <w:t xml:space="preserve">  </w:t>
      </w:r>
      <w:r w:rsidR="00E07CA0" w:rsidRPr="00280FAF">
        <w:rPr>
          <w:rFonts w:eastAsia="SimSun"/>
        </w:rPr>
        <w:t>–</w:t>
      </w:r>
      <w:r w:rsidR="00E07CA0">
        <w:rPr>
          <w:rFonts w:eastAsia="SimSun"/>
        </w:rPr>
        <w:t xml:space="preserve"> specific heat</w:t>
      </w:r>
      <w:r w:rsidR="00B31BD8">
        <w:rPr>
          <w:rFonts w:eastAsia="SimSun"/>
        </w:rPr>
        <w:t xml:space="preserve"> capacity, J/</w:t>
      </w:r>
      <w:proofErr w:type="spellStart"/>
      <w:r w:rsidR="00B31BD8">
        <w:rPr>
          <w:rFonts w:eastAsia="SimSun"/>
        </w:rPr>
        <w:t>kgK</w:t>
      </w:r>
      <w:proofErr w:type="spellEnd"/>
    </w:p>
    <w:p w14:paraId="43B9702D" w14:textId="1293E3F2" w:rsidR="00683F7D" w:rsidRDefault="00FD1455" w:rsidP="00280FAF">
      <w:pPr>
        <w:pStyle w:val="CETBodytext"/>
        <w:jc w:val="left"/>
        <w:rPr>
          <w:rFonts w:eastAsia="SimSun"/>
        </w:rPr>
      </w:pPr>
      <m:oMath>
        <m:sSub>
          <m:sSubPr>
            <m:ctrlPr>
              <w:rPr>
                <w:rFonts w:ascii="Cambria Math" w:eastAsia="SimSun" w:hAnsi="Cambria Math"/>
                <w:iCs/>
              </w:rPr>
            </m:ctrlPr>
          </m:sSubPr>
          <m:e>
            <m:r>
              <m:rPr>
                <m:sty m:val="p"/>
              </m:rPr>
              <w:rPr>
                <w:rFonts w:ascii="Cambria Math" w:eastAsia="SimSun" w:hAnsi="Cambria Math"/>
              </w:rPr>
              <m:t>ρ</m:t>
            </m:r>
          </m:e>
          <m:sub>
            <m:r>
              <m:rPr>
                <m:sty m:val="p"/>
              </m:rPr>
              <w:rPr>
                <w:rFonts w:ascii="Cambria Math" w:eastAsia="SimSun" w:hAnsi="Cambria Math"/>
              </w:rPr>
              <m:t>j</m:t>
            </m:r>
          </m:sub>
        </m:sSub>
        <m:r>
          <m:rPr>
            <m:sty m:val="p"/>
          </m:rPr>
          <w:rPr>
            <w:rFonts w:ascii="Cambria Math" w:eastAsia="SimSun" w:hAnsi="Cambria Math"/>
          </w:rPr>
          <m:t>,</m:t>
        </m:r>
        <m:sSub>
          <m:sSubPr>
            <m:ctrlPr>
              <w:rPr>
                <w:rFonts w:ascii="Cambria Math" w:eastAsia="SimSun" w:hAnsi="Cambria Math"/>
                <w:iCs/>
              </w:rPr>
            </m:ctrlPr>
          </m:sSubPr>
          <m:e>
            <m:r>
              <m:rPr>
                <m:sty m:val="p"/>
              </m:rPr>
              <w:rPr>
                <w:rFonts w:ascii="Cambria Math" w:eastAsia="SimSun" w:hAnsi="Cambria Math"/>
              </w:rPr>
              <m:t>ρ</m:t>
            </m:r>
          </m:e>
          <m:sub>
            <m:r>
              <m:rPr>
                <m:sty m:val="p"/>
              </m:rPr>
              <w:rPr>
                <w:rFonts w:ascii="Cambria Math" w:eastAsia="SimSun" w:hAnsi="Cambria Math"/>
              </w:rPr>
              <m:t>w</m:t>
            </m:r>
          </m:sub>
        </m:sSub>
        <m:r>
          <m:rPr>
            <m:sty m:val="p"/>
          </m:rPr>
          <w:rPr>
            <w:rFonts w:ascii="Cambria Math" w:eastAsia="SimSun" w:hAnsi="Cambria Math"/>
          </w:rPr>
          <m:t xml:space="preserve">, </m:t>
        </m:r>
        <m:sSub>
          <m:sSubPr>
            <m:ctrlPr>
              <w:rPr>
                <w:rFonts w:ascii="Cambria Math" w:eastAsia="SimSun" w:hAnsi="Cambria Math"/>
                <w:iCs/>
              </w:rPr>
            </m:ctrlPr>
          </m:sSubPr>
          <m:e>
            <m:r>
              <m:rPr>
                <m:sty m:val="p"/>
              </m:rPr>
              <w:rPr>
                <w:rFonts w:ascii="Cambria Math" w:eastAsia="SimSun" w:hAnsi="Cambria Math"/>
              </w:rPr>
              <m:t>ρ</m:t>
            </m:r>
          </m:e>
          <m:sub>
            <m:r>
              <m:rPr>
                <m:sty m:val="p"/>
              </m:rPr>
              <w:rPr>
                <w:rFonts w:ascii="Cambria Math" w:eastAsia="SimSun" w:hAnsi="Cambria Math"/>
              </w:rPr>
              <m:t>s</m:t>
            </m:r>
          </m:sub>
        </m:sSub>
        <m:r>
          <w:rPr>
            <w:rFonts w:ascii="Cambria Math" w:eastAsia="SimSun" w:hAnsi="Cambria Math"/>
          </w:rPr>
          <m:t xml:space="preserve"> </m:t>
        </m:r>
      </m:oMath>
      <w:r w:rsidR="000A3181" w:rsidRPr="00280FAF">
        <w:rPr>
          <w:rFonts w:eastAsia="SimSun"/>
        </w:rPr>
        <w:t>–</w:t>
      </w:r>
      <w:r w:rsidR="000A3181">
        <w:rPr>
          <w:rFonts w:eastAsia="SimSun"/>
        </w:rPr>
        <w:t xml:space="preserve"> density, kg/m</w:t>
      </w:r>
      <w:r w:rsidR="000A3181" w:rsidRPr="000A3181">
        <w:rPr>
          <w:rFonts w:eastAsia="SimSun"/>
          <w:vertAlign w:val="superscript"/>
        </w:rPr>
        <w:t>3</w:t>
      </w:r>
    </w:p>
    <w:p w14:paraId="1F4F37BD" w14:textId="7CB136A5" w:rsidR="00B01B04" w:rsidRDefault="003651CF" w:rsidP="00280FAF">
      <w:pPr>
        <w:pStyle w:val="CETBodytext"/>
        <w:jc w:val="left"/>
        <w:rPr>
          <w:rFonts w:eastAsia="SimSun"/>
        </w:rPr>
      </w:pPr>
      <w:r>
        <w:rPr>
          <w:rFonts w:eastAsia="SimSun"/>
        </w:rPr>
        <w:t>B</w:t>
      </w:r>
      <w:r w:rsidRPr="00490BCC">
        <w:rPr>
          <w:rFonts w:eastAsia="SimSun"/>
          <w:vertAlign w:val="subscript"/>
        </w:rPr>
        <w:t>p</w:t>
      </w:r>
      <w:r>
        <w:rPr>
          <w:rFonts w:eastAsia="SimSun"/>
        </w:rPr>
        <w:t xml:space="preserve"> </w:t>
      </w:r>
      <w:r w:rsidRPr="00280FAF">
        <w:rPr>
          <w:rFonts w:eastAsia="SimSun"/>
        </w:rPr>
        <w:t>–</w:t>
      </w:r>
      <w:r>
        <w:rPr>
          <w:rFonts w:eastAsia="SimSun"/>
        </w:rPr>
        <w:t xml:space="preserve"> primary nucleation</w:t>
      </w:r>
      <w:r w:rsidR="00490BCC">
        <w:rPr>
          <w:rFonts w:eastAsia="SimSun"/>
        </w:rPr>
        <w:t>, #/m</w:t>
      </w:r>
      <w:r w:rsidR="00490BCC" w:rsidRPr="00490BCC">
        <w:rPr>
          <w:rFonts w:eastAsia="SimSun"/>
          <w:vertAlign w:val="superscript"/>
        </w:rPr>
        <w:t>3</w:t>
      </w:r>
      <w:r w:rsidR="00490BCC">
        <w:rPr>
          <w:rFonts w:eastAsia="SimSun"/>
        </w:rPr>
        <w:t>s</w:t>
      </w:r>
    </w:p>
    <w:p w14:paraId="45228122" w14:textId="231FC9D7" w:rsidR="00490BCC" w:rsidRDefault="00490BCC" w:rsidP="00280FAF">
      <w:pPr>
        <w:pStyle w:val="CETBodytext"/>
        <w:jc w:val="left"/>
        <w:rPr>
          <w:rFonts w:eastAsia="SimSun"/>
        </w:rPr>
      </w:pPr>
      <w:r>
        <w:rPr>
          <w:rFonts w:eastAsia="SimSun"/>
        </w:rPr>
        <w:t>B</w:t>
      </w:r>
      <w:r w:rsidRPr="00490BCC">
        <w:rPr>
          <w:rFonts w:eastAsia="SimSun"/>
          <w:vertAlign w:val="subscript"/>
        </w:rPr>
        <w:t>s</w:t>
      </w:r>
      <w:r>
        <w:rPr>
          <w:rFonts w:eastAsia="SimSun"/>
        </w:rPr>
        <w:t xml:space="preserve"> </w:t>
      </w:r>
      <w:r w:rsidRPr="00280FAF">
        <w:rPr>
          <w:rFonts w:eastAsia="SimSun"/>
        </w:rPr>
        <w:t>–</w:t>
      </w:r>
      <w:r>
        <w:rPr>
          <w:rFonts w:eastAsia="SimSun"/>
        </w:rPr>
        <w:t xml:space="preserve"> secondary nucleation, #/m</w:t>
      </w:r>
      <w:r w:rsidRPr="00490BCC">
        <w:rPr>
          <w:rFonts w:eastAsia="SimSun"/>
          <w:vertAlign w:val="superscript"/>
        </w:rPr>
        <w:t>3</w:t>
      </w:r>
      <w:r>
        <w:rPr>
          <w:rFonts w:eastAsia="SimSun"/>
        </w:rPr>
        <w:t>s</w:t>
      </w:r>
    </w:p>
    <w:p w14:paraId="63AB7028" w14:textId="010B0681" w:rsidR="00280FAF" w:rsidRPr="00280FAF" w:rsidRDefault="00B01B04" w:rsidP="00280FAF">
      <w:pPr>
        <w:pStyle w:val="CETBodytext"/>
        <w:jc w:val="left"/>
        <w:rPr>
          <w:rFonts w:eastAsia="SimSun"/>
        </w:rPr>
      </w:pPr>
      <w:r>
        <w:rPr>
          <w:rFonts w:eastAsia="SimSun"/>
        </w:rPr>
        <w:t>k</w:t>
      </w:r>
      <w:r w:rsidRPr="00B01B04">
        <w:rPr>
          <w:rFonts w:eastAsia="SimSun"/>
          <w:vertAlign w:val="subscript"/>
        </w:rPr>
        <w:t>g</w:t>
      </w:r>
      <w:r>
        <w:rPr>
          <w:rFonts w:eastAsia="SimSun"/>
        </w:rPr>
        <w:t>, g</w:t>
      </w:r>
      <w:r w:rsidR="00B57B21">
        <w:rPr>
          <w:rFonts w:eastAsia="SimSun"/>
        </w:rPr>
        <w:t xml:space="preserve">, </w:t>
      </w:r>
      <m:oMath>
        <m:r>
          <m:rPr>
            <m:sty m:val="p"/>
          </m:rPr>
          <w:rPr>
            <w:rFonts w:ascii="Cambria Math" w:eastAsia="SimSun" w:hAnsi="Cambria Math"/>
          </w:rPr>
          <m:t>α</m:t>
        </m:r>
      </m:oMath>
      <w:r w:rsidR="00280FAF" w:rsidRPr="00280FAF">
        <w:rPr>
          <w:rFonts w:eastAsia="SimSun"/>
        </w:rPr>
        <w:t xml:space="preserve"> – </w:t>
      </w:r>
      <w:r>
        <w:rPr>
          <w:rFonts w:eastAsia="SimSun"/>
        </w:rPr>
        <w:t>parameters of growing function</w:t>
      </w:r>
    </w:p>
    <w:p w14:paraId="42FAA691" w14:textId="19FE5F02" w:rsidR="00280FAF" w:rsidRPr="00280FAF" w:rsidRDefault="00B01B04" w:rsidP="00280FAF">
      <w:pPr>
        <w:pStyle w:val="CETBodytext"/>
        <w:jc w:val="left"/>
        <w:rPr>
          <w:rFonts w:eastAsia="SimSun"/>
        </w:rPr>
      </w:pPr>
      <w:proofErr w:type="spellStart"/>
      <w:r>
        <w:rPr>
          <w:rFonts w:eastAsia="SimSun"/>
        </w:rPr>
        <w:t>k</w:t>
      </w:r>
      <w:r w:rsidRPr="00B01B04">
        <w:rPr>
          <w:rFonts w:eastAsia="SimSun"/>
          <w:vertAlign w:val="subscript"/>
        </w:rPr>
        <w:t>p</w:t>
      </w:r>
      <w:proofErr w:type="spellEnd"/>
      <w:r>
        <w:rPr>
          <w:rFonts w:eastAsia="SimSun"/>
        </w:rPr>
        <w:t>, p</w:t>
      </w:r>
      <w:r w:rsidR="00280FAF" w:rsidRPr="00280FAF">
        <w:rPr>
          <w:rFonts w:eastAsia="SimSun"/>
        </w:rPr>
        <w:t xml:space="preserve"> – </w:t>
      </w:r>
      <w:r>
        <w:rPr>
          <w:rFonts w:eastAsia="SimSun"/>
        </w:rPr>
        <w:t>parameters of primary nucleation</w:t>
      </w:r>
    </w:p>
    <w:p w14:paraId="24D4E211" w14:textId="717C79CE" w:rsidR="00280FAF" w:rsidRPr="00280FAF" w:rsidRDefault="00B01B04" w:rsidP="00280FAF">
      <w:pPr>
        <w:pStyle w:val="CETBodytext"/>
        <w:jc w:val="left"/>
        <w:rPr>
          <w:rFonts w:eastAsia="SimSun"/>
        </w:rPr>
      </w:pPr>
      <w:proofErr w:type="spellStart"/>
      <w:r>
        <w:rPr>
          <w:rFonts w:eastAsia="SimSun"/>
        </w:rPr>
        <w:t>k</w:t>
      </w:r>
      <w:r w:rsidRPr="00B01B04">
        <w:rPr>
          <w:rFonts w:eastAsia="SimSun"/>
          <w:vertAlign w:val="subscript"/>
        </w:rPr>
        <w:t>s</w:t>
      </w:r>
      <w:proofErr w:type="spellEnd"/>
      <w:r>
        <w:rPr>
          <w:rFonts w:eastAsia="SimSun"/>
        </w:rPr>
        <w:t xml:space="preserve">, s, </w:t>
      </w:r>
      <m:oMath>
        <m:r>
          <m:rPr>
            <m:sty m:val="p"/>
          </m:rPr>
          <w:rPr>
            <w:rFonts w:ascii="Cambria Math" w:eastAsia="SimSun" w:hAnsi="Cambria Math"/>
          </w:rPr>
          <m:t>ω</m:t>
        </m:r>
      </m:oMath>
      <w:r>
        <w:rPr>
          <w:rFonts w:eastAsia="SimSun"/>
        </w:rPr>
        <w:t xml:space="preserve"> </w:t>
      </w:r>
      <w:r w:rsidR="00280FAF" w:rsidRPr="00280FAF">
        <w:rPr>
          <w:rFonts w:eastAsia="SimSun"/>
        </w:rPr>
        <w:t xml:space="preserve">– </w:t>
      </w:r>
      <w:r>
        <w:rPr>
          <w:rFonts w:eastAsia="SimSun"/>
        </w:rPr>
        <w:t>parameters of secondary nucleation</w:t>
      </w:r>
    </w:p>
    <w:p w14:paraId="15F17467" w14:textId="387A4F85" w:rsidR="00280FAF" w:rsidRPr="00280FAF" w:rsidRDefault="00B57B21" w:rsidP="00280FAF">
      <w:pPr>
        <w:pStyle w:val="CETBodytext"/>
        <w:jc w:val="left"/>
        <w:rPr>
          <w:rFonts w:eastAsia="SimSun"/>
        </w:rPr>
      </w:pPr>
      <m:oMath>
        <m:r>
          <w:rPr>
            <w:rFonts w:ascii="Cambria Math" w:eastAsia="SimSun" w:hAnsi="Cambria Math"/>
          </w:rPr>
          <m:t>ϵ</m:t>
        </m:r>
      </m:oMath>
      <w:r w:rsidR="00280FAF" w:rsidRPr="00280FAF">
        <w:rPr>
          <w:rFonts w:eastAsia="SimSun"/>
        </w:rPr>
        <w:t xml:space="preserve"> – </w:t>
      </w:r>
      <w:r w:rsidR="0056050D">
        <w:rPr>
          <w:rFonts w:eastAsia="SimSun"/>
        </w:rPr>
        <w:t>crystal fraction factor</w:t>
      </w:r>
    </w:p>
    <w:p w14:paraId="6B0B5F2B" w14:textId="4F319684" w:rsidR="00280FAF" w:rsidRPr="00280FAF" w:rsidRDefault="0056050D" w:rsidP="00280FAF">
      <w:pPr>
        <w:pStyle w:val="CETBodytext"/>
        <w:jc w:val="left"/>
        <w:rPr>
          <w:rFonts w:eastAsia="SimSun"/>
        </w:rPr>
      </w:pPr>
      <w:proofErr w:type="spellStart"/>
      <w:r>
        <w:rPr>
          <w:rFonts w:eastAsia="SimSun"/>
        </w:rPr>
        <w:t>V</w:t>
      </w:r>
      <w:r w:rsidRPr="00C6428F">
        <w:rPr>
          <w:rFonts w:eastAsia="SimSun"/>
          <w:vertAlign w:val="subscript"/>
        </w:rPr>
        <w:t>f</w:t>
      </w:r>
      <w:proofErr w:type="spellEnd"/>
      <w:r w:rsidR="00280FAF" w:rsidRPr="00280FAF">
        <w:rPr>
          <w:rFonts w:eastAsia="SimSun"/>
        </w:rPr>
        <w:t xml:space="preserve"> – </w:t>
      </w:r>
      <w:r>
        <w:rPr>
          <w:rFonts w:eastAsia="SimSun"/>
        </w:rPr>
        <w:t>volume of fluid phase, m</w:t>
      </w:r>
      <w:r w:rsidRPr="0056050D">
        <w:rPr>
          <w:rFonts w:eastAsia="SimSun"/>
          <w:vertAlign w:val="superscript"/>
        </w:rPr>
        <w:t>3</w:t>
      </w:r>
    </w:p>
    <w:p w14:paraId="2E4EE6F7" w14:textId="2F78CF14" w:rsidR="00280FAF" w:rsidRPr="0056050D" w:rsidRDefault="0056050D" w:rsidP="00280FAF">
      <w:pPr>
        <w:pStyle w:val="CETBodytext"/>
        <w:jc w:val="left"/>
        <w:rPr>
          <w:rFonts w:eastAsia="SimSun"/>
          <w:lang w:val="hu-HU"/>
        </w:rPr>
      </w:pPr>
      <w:proofErr w:type="spellStart"/>
      <w:r>
        <w:rPr>
          <w:rFonts w:eastAsia="SimSun"/>
          <w:lang w:val="hu-HU"/>
        </w:rPr>
        <w:t>V</w:t>
      </w:r>
      <w:r w:rsidRPr="00C6428F">
        <w:rPr>
          <w:rFonts w:eastAsia="SimSun"/>
          <w:vertAlign w:val="subscript"/>
          <w:lang w:val="hu-HU"/>
        </w:rPr>
        <w:t>s</w:t>
      </w:r>
      <w:proofErr w:type="spellEnd"/>
      <w:r w:rsidR="00280FAF" w:rsidRPr="00280FAF">
        <w:rPr>
          <w:rFonts w:eastAsia="SimSun"/>
          <w:lang w:val="el-GR"/>
        </w:rPr>
        <w:t xml:space="preserve"> </w:t>
      </w:r>
      <w:r w:rsidRPr="00280FAF">
        <w:rPr>
          <w:rFonts w:eastAsia="SimSun"/>
        </w:rPr>
        <w:t>–</w:t>
      </w:r>
      <w:r w:rsidR="00280FAF" w:rsidRPr="00280FAF">
        <w:rPr>
          <w:rFonts w:eastAsia="SimSun"/>
          <w:lang w:val="el-GR"/>
        </w:rPr>
        <w:t xml:space="preserve"> </w:t>
      </w:r>
      <w:proofErr w:type="spellStart"/>
      <w:r>
        <w:rPr>
          <w:rFonts w:eastAsia="SimSun"/>
          <w:lang w:val="hu-HU"/>
        </w:rPr>
        <w:t>volume</w:t>
      </w:r>
      <w:proofErr w:type="spellEnd"/>
      <w:r>
        <w:rPr>
          <w:rFonts w:eastAsia="SimSun"/>
          <w:lang w:val="hu-HU"/>
        </w:rPr>
        <w:t xml:space="preserve"> </w:t>
      </w:r>
      <w:r w:rsidRPr="0056050D">
        <w:rPr>
          <w:rFonts w:eastAsia="SimSun"/>
          <w:lang w:val="en-GB"/>
        </w:rPr>
        <w:t>of solid phase,</w:t>
      </w:r>
      <w:r>
        <w:rPr>
          <w:rFonts w:eastAsia="SimSun"/>
          <w:lang w:val="hu-HU"/>
        </w:rPr>
        <w:t xml:space="preserve"> m</w:t>
      </w:r>
      <w:r w:rsidRPr="0056050D">
        <w:rPr>
          <w:rFonts w:eastAsia="SimSun"/>
          <w:vertAlign w:val="superscript"/>
          <w:lang w:val="hu-HU"/>
        </w:rPr>
        <w:t>3</w:t>
      </w:r>
    </w:p>
    <w:p w14:paraId="06D0A6BD" w14:textId="184263D7" w:rsidR="00107A2D" w:rsidRDefault="00107A2D" w:rsidP="00280FAF">
      <w:pPr>
        <w:pStyle w:val="CETBodytext"/>
        <w:jc w:val="left"/>
        <w:rPr>
          <w:rFonts w:eastAsia="SimSun"/>
          <w:vertAlign w:val="superscript"/>
          <w:lang w:val="hu-HU"/>
        </w:rPr>
      </w:pPr>
      <w:r>
        <w:rPr>
          <w:rFonts w:eastAsia="SimSun"/>
          <w:lang w:val="hu-HU"/>
        </w:rPr>
        <w:t xml:space="preserve">V </w:t>
      </w:r>
      <w:r w:rsidRPr="00280FAF">
        <w:rPr>
          <w:rFonts w:eastAsia="SimSun"/>
        </w:rPr>
        <w:t>–</w:t>
      </w:r>
      <w:r>
        <w:rPr>
          <w:rFonts w:eastAsia="SimSun"/>
        </w:rPr>
        <w:t xml:space="preserve"> volume of </w:t>
      </w:r>
      <w:proofErr w:type="spellStart"/>
      <w:r>
        <w:rPr>
          <w:rFonts w:eastAsia="SimSun"/>
        </w:rPr>
        <w:t>crystalli</w:t>
      </w:r>
      <w:r w:rsidR="0049229B">
        <w:rPr>
          <w:rFonts w:eastAsia="SimSun"/>
        </w:rPr>
        <w:t>s</w:t>
      </w:r>
      <w:r>
        <w:rPr>
          <w:rFonts w:eastAsia="SimSun"/>
        </w:rPr>
        <w:t>er</w:t>
      </w:r>
      <w:proofErr w:type="spellEnd"/>
      <w:r>
        <w:rPr>
          <w:rFonts w:eastAsia="SimSun"/>
        </w:rPr>
        <w:t>,</w:t>
      </w:r>
      <w:r w:rsidRPr="00107A2D">
        <w:rPr>
          <w:rFonts w:eastAsia="SimSun"/>
          <w:lang w:val="hu-HU"/>
        </w:rPr>
        <w:t xml:space="preserve"> </w:t>
      </w:r>
      <w:r>
        <w:rPr>
          <w:rFonts w:eastAsia="SimSun"/>
          <w:lang w:val="hu-HU"/>
        </w:rPr>
        <w:t>m</w:t>
      </w:r>
      <w:r w:rsidRPr="0056050D">
        <w:rPr>
          <w:rFonts w:eastAsia="SimSun"/>
          <w:vertAlign w:val="superscript"/>
          <w:lang w:val="hu-HU"/>
        </w:rPr>
        <w:t>3</w:t>
      </w:r>
    </w:p>
    <w:p w14:paraId="35A5DCE8" w14:textId="15B09CC1" w:rsidR="00AE1FBE" w:rsidRPr="00AE1FBE" w:rsidRDefault="00AE1FBE" w:rsidP="00280FAF">
      <w:pPr>
        <w:pStyle w:val="CETBodytext"/>
        <w:jc w:val="left"/>
        <w:rPr>
          <w:rFonts w:eastAsia="SimSun"/>
          <w:lang w:val="hu-HU"/>
        </w:rPr>
      </w:pPr>
      <w:r>
        <w:rPr>
          <w:rFonts w:eastAsia="SimSun"/>
          <w:lang w:val="hu-HU"/>
        </w:rPr>
        <w:t xml:space="preserve">F </w:t>
      </w:r>
      <w:r w:rsidRPr="00280FAF">
        <w:rPr>
          <w:rFonts w:eastAsia="SimSun"/>
        </w:rPr>
        <w:t>–</w:t>
      </w:r>
      <w:r>
        <w:rPr>
          <w:rFonts w:eastAsia="SimSun"/>
        </w:rPr>
        <w:t xml:space="preserve"> </w:t>
      </w:r>
      <w:r w:rsidR="002C5908" w:rsidRPr="002C5908">
        <w:rPr>
          <w:rFonts w:eastAsia="SimSun"/>
        </w:rPr>
        <w:t>heat transfer surface</w:t>
      </w:r>
      <w:r w:rsidR="002C5908">
        <w:rPr>
          <w:rFonts w:eastAsia="SimSun"/>
        </w:rPr>
        <w:t>, m</w:t>
      </w:r>
      <w:r w:rsidR="002C5908" w:rsidRPr="002C5908">
        <w:rPr>
          <w:rFonts w:eastAsia="SimSun"/>
          <w:vertAlign w:val="superscript"/>
        </w:rPr>
        <w:t>2</w:t>
      </w:r>
    </w:p>
    <w:p w14:paraId="4C9B1E01" w14:textId="6559A356" w:rsidR="00D8489A" w:rsidRDefault="00D8489A" w:rsidP="00280FAF">
      <w:pPr>
        <w:pStyle w:val="CETBodytext"/>
        <w:jc w:val="left"/>
        <w:rPr>
          <w:rFonts w:eastAsia="SimSun"/>
          <w:lang w:val="hu-HU"/>
        </w:rPr>
      </w:pPr>
      <w:r>
        <w:rPr>
          <w:rFonts w:eastAsia="SimSun"/>
          <w:lang w:val="hu-HU"/>
        </w:rPr>
        <w:t xml:space="preserve">U </w:t>
      </w:r>
      <w:r w:rsidRPr="00280FAF">
        <w:rPr>
          <w:rFonts w:eastAsia="SimSun"/>
        </w:rPr>
        <w:t>–</w:t>
      </w:r>
      <w:r>
        <w:rPr>
          <w:rFonts w:eastAsia="SimSun"/>
          <w:lang w:val="hu-HU"/>
        </w:rPr>
        <w:t xml:space="preserve"> </w:t>
      </w:r>
      <w:r>
        <w:t>Overall heat transfer coefficient, W/m</w:t>
      </w:r>
      <w:r w:rsidRPr="00D8489A">
        <w:rPr>
          <w:vertAlign w:val="superscript"/>
        </w:rPr>
        <w:t>2</w:t>
      </w:r>
      <w:r>
        <w:t>K</w:t>
      </w:r>
    </w:p>
    <w:p w14:paraId="23FF4C40" w14:textId="748C7CC2" w:rsidR="00280FAF" w:rsidRDefault="00493EEE" w:rsidP="00280FAF">
      <w:pPr>
        <w:pStyle w:val="CETBodytext"/>
        <w:jc w:val="left"/>
        <w:rPr>
          <w:rFonts w:eastAsia="SimSun"/>
          <w:lang w:val="en-GB"/>
        </w:rPr>
      </w:pPr>
      <w:r>
        <w:rPr>
          <w:rFonts w:eastAsia="SimSun"/>
          <w:lang w:val="hu-HU"/>
        </w:rPr>
        <w:t>m</w:t>
      </w:r>
      <w:r w:rsidR="00280FAF" w:rsidRPr="00280FAF">
        <w:rPr>
          <w:rFonts w:eastAsia="SimSun"/>
          <w:lang w:val="el-GR"/>
        </w:rPr>
        <w:t xml:space="preserve"> – </w:t>
      </w:r>
      <w:r w:rsidRPr="00B878C4">
        <w:rPr>
          <w:rFonts w:eastAsia="SimSun"/>
          <w:lang w:val="en-GB"/>
        </w:rPr>
        <w:t xml:space="preserve">order of the </w:t>
      </w:r>
      <w:r w:rsidR="00B878C4" w:rsidRPr="00B878C4">
        <w:rPr>
          <w:rFonts w:eastAsia="SimSun"/>
          <w:lang w:val="en-GB"/>
        </w:rPr>
        <w:t>moments</w:t>
      </w:r>
    </w:p>
    <w:p w14:paraId="54501D88" w14:textId="2C500CAB" w:rsidR="00B878C4" w:rsidRDefault="00645F83" w:rsidP="00280FAF">
      <w:pPr>
        <w:pStyle w:val="CETBodytext"/>
        <w:jc w:val="left"/>
        <w:rPr>
          <w:rFonts w:eastAsia="SimSun"/>
        </w:rPr>
      </w:pPr>
      <w:r>
        <w:rPr>
          <w:rFonts w:eastAsia="SimSun"/>
          <w:lang w:val="en-GB"/>
        </w:rPr>
        <w:t xml:space="preserve">q </w:t>
      </w:r>
      <w:r w:rsidRPr="00280FAF">
        <w:rPr>
          <w:rFonts w:eastAsia="SimSun"/>
        </w:rPr>
        <w:t>–</w:t>
      </w:r>
      <w:r>
        <w:rPr>
          <w:rFonts w:eastAsia="SimSun"/>
        </w:rPr>
        <w:t xml:space="preserve"> </w:t>
      </w:r>
      <w:r w:rsidR="00973DD3">
        <w:rPr>
          <w:rFonts w:eastAsia="SimSun"/>
        </w:rPr>
        <w:t>inlet volume flow rate, m</w:t>
      </w:r>
      <w:r w:rsidR="00973DD3" w:rsidRPr="00973DD3">
        <w:rPr>
          <w:rFonts w:eastAsia="SimSun"/>
          <w:vertAlign w:val="superscript"/>
        </w:rPr>
        <w:t>3</w:t>
      </w:r>
      <w:r w:rsidR="00973DD3">
        <w:rPr>
          <w:rFonts w:eastAsia="SimSun"/>
        </w:rPr>
        <w:t>/s</w:t>
      </w:r>
    </w:p>
    <w:p w14:paraId="1602BE96" w14:textId="71001309" w:rsidR="00973DD3" w:rsidRDefault="00973DD3" w:rsidP="00280FAF">
      <w:pPr>
        <w:pStyle w:val="CETBodytext"/>
        <w:jc w:val="left"/>
        <w:rPr>
          <w:rFonts w:eastAsia="SimSun"/>
        </w:rPr>
      </w:pPr>
      <w:proofErr w:type="spellStart"/>
      <w:r>
        <w:rPr>
          <w:rFonts w:eastAsia="SimSun"/>
        </w:rPr>
        <w:t>qj</w:t>
      </w:r>
      <w:proofErr w:type="spellEnd"/>
      <w:r>
        <w:rPr>
          <w:rFonts w:eastAsia="SimSun"/>
        </w:rPr>
        <w:t xml:space="preserve"> </w:t>
      </w:r>
      <w:r w:rsidRPr="00280FAF">
        <w:rPr>
          <w:rFonts w:eastAsia="SimSun"/>
        </w:rPr>
        <w:t>–</w:t>
      </w:r>
      <w:r>
        <w:rPr>
          <w:rFonts w:eastAsia="SimSun"/>
        </w:rPr>
        <w:t xml:space="preserve"> coolant volume flow rate, m</w:t>
      </w:r>
      <w:r w:rsidRPr="00973DD3">
        <w:rPr>
          <w:rFonts w:eastAsia="SimSun"/>
          <w:vertAlign w:val="superscript"/>
        </w:rPr>
        <w:t>3</w:t>
      </w:r>
      <w:r>
        <w:rPr>
          <w:rFonts w:eastAsia="SimSun"/>
        </w:rPr>
        <w:t>/s</w:t>
      </w:r>
    </w:p>
    <w:p w14:paraId="73B148BE" w14:textId="77777777" w:rsidR="00B17291" w:rsidRDefault="00107A2D" w:rsidP="00280FAF">
      <w:pPr>
        <w:pStyle w:val="CETBodytext"/>
        <w:jc w:val="left"/>
        <w:rPr>
          <w:rFonts w:eastAsia="SimSun"/>
        </w:rPr>
      </w:pPr>
      <w:r>
        <w:rPr>
          <w:rFonts w:eastAsia="SimSun"/>
          <w:lang w:val="en-GB"/>
        </w:rPr>
        <w:t>T</w:t>
      </w:r>
      <w:r w:rsidR="00B17291" w:rsidRPr="00B17291">
        <w:rPr>
          <w:rFonts w:eastAsia="SimSun"/>
          <w:vertAlign w:val="subscript"/>
          <w:lang w:val="en-GB"/>
        </w:rPr>
        <w:t>r</w:t>
      </w:r>
      <w:r w:rsidR="00B17291">
        <w:rPr>
          <w:rFonts w:eastAsia="SimSun"/>
          <w:lang w:val="en-GB"/>
        </w:rPr>
        <w:t xml:space="preserve"> </w:t>
      </w:r>
      <w:r w:rsidR="00B17291" w:rsidRPr="00280FAF">
        <w:rPr>
          <w:rFonts w:eastAsia="SimSun"/>
        </w:rPr>
        <w:t>–</w:t>
      </w:r>
      <w:r w:rsidR="00B17291">
        <w:rPr>
          <w:rFonts w:eastAsia="SimSun"/>
        </w:rPr>
        <w:t xml:space="preserve"> temperature of inside, °C</w:t>
      </w:r>
    </w:p>
    <w:p w14:paraId="24DF7519" w14:textId="77777777" w:rsidR="00C3224D" w:rsidRDefault="00B17291" w:rsidP="00280FAF">
      <w:pPr>
        <w:pStyle w:val="CETBodytext"/>
        <w:jc w:val="left"/>
        <w:rPr>
          <w:rFonts w:eastAsia="SimSun"/>
          <w:lang w:val="en-GB"/>
        </w:rPr>
      </w:pPr>
      <w:proofErr w:type="spellStart"/>
      <w:r>
        <w:rPr>
          <w:rFonts w:eastAsia="SimSun"/>
        </w:rPr>
        <w:t>T</w:t>
      </w:r>
      <w:r w:rsidRPr="00B17291">
        <w:rPr>
          <w:rFonts w:eastAsia="SimSun"/>
          <w:vertAlign w:val="subscript"/>
        </w:rPr>
        <w:t>j</w:t>
      </w:r>
      <w:proofErr w:type="spellEnd"/>
      <w:r>
        <w:rPr>
          <w:rFonts w:eastAsia="SimSun"/>
        </w:rPr>
        <w:t xml:space="preserve"> </w:t>
      </w:r>
      <w:r w:rsidRPr="00280FAF">
        <w:rPr>
          <w:rFonts w:eastAsia="SimSun"/>
        </w:rPr>
        <w:t>–</w:t>
      </w:r>
      <w:r>
        <w:rPr>
          <w:rFonts w:eastAsia="SimSun"/>
        </w:rPr>
        <w:t xml:space="preserve"> temperature of jacket, °C</w:t>
      </w:r>
      <w:r>
        <w:rPr>
          <w:rFonts w:eastAsia="SimSun"/>
          <w:lang w:val="en-GB"/>
        </w:rPr>
        <w:t xml:space="preserve"> </w:t>
      </w:r>
    </w:p>
    <w:p w14:paraId="2AE732E9" w14:textId="3F398E98" w:rsidR="00973DD3" w:rsidRDefault="00C3224D" w:rsidP="00280FAF">
      <w:pPr>
        <w:pStyle w:val="CETBodytext"/>
        <w:jc w:val="left"/>
        <w:rPr>
          <w:rFonts w:eastAsia="SimSun"/>
        </w:rPr>
      </w:pPr>
      <m:oMath>
        <m:r>
          <m:rPr>
            <m:sty m:val="p"/>
          </m:rPr>
          <w:rPr>
            <w:rFonts w:ascii="Cambria Math" w:eastAsia="SimSun" w:hAnsi="Cambria Math"/>
            <w:lang w:val="en-GB"/>
          </w:rPr>
          <m:t>Δ</m:t>
        </m:r>
        <m:sSub>
          <m:sSubPr>
            <m:ctrlPr>
              <w:rPr>
                <w:rFonts w:ascii="Cambria Math" w:eastAsia="SimSun" w:hAnsi="Cambria Math"/>
                <w:lang w:val="en-GB"/>
              </w:rPr>
            </m:ctrlPr>
          </m:sSubPr>
          <m:e>
            <m:r>
              <m:rPr>
                <m:sty m:val="p"/>
              </m:rPr>
              <w:rPr>
                <w:rFonts w:ascii="Cambria Math" w:eastAsia="SimSun" w:hAnsi="Cambria Math"/>
                <w:lang w:val="en-GB"/>
              </w:rPr>
              <m:t>H</m:t>
            </m:r>
          </m:e>
          <m:sub>
            <m:r>
              <m:rPr>
                <m:sty m:val="p"/>
              </m:rPr>
              <w:rPr>
                <w:rFonts w:ascii="Cambria Math" w:eastAsia="SimSun" w:hAnsi="Cambria Math"/>
                <w:lang w:val="en-GB"/>
              </w:rPr>
              <m:t>r</m:t>
            </m:r>
          </m:sub>
        </m:sSub>
      </m:oMath>
      <w:r w:rsidR="00B17291" w:rsidRPr="00C3224D">
        <w:rPr>
          <w:rFonts w:eastAsia="SimSun"/>
          <w:lang w:val="en-GB"/>
        </w:rPr>
        <w:t xml:space="preserve"> </w:t>
      </w:r>
      <w:r w:rsidRPr="00280FAF">
        <w:rPr>
          <w:rFonts w:eastAsia="SimSun"/>
        </w:rPr>
        <w:t>–</w:t>
      </w:r>
      <w:r>
        <w:rPr>
          <w:rFonts w:eastAsia="SimSun"/>
        </w:rPr>
        <w:t xml:space="preserve"> </w:t>
      </w:r>
      <w:r w:rsidR="000A3181">
        <w:rPr>
          <w:rFonts w:eastAsia="SimSun"/>
        </w:rPr>
        <w:t xml:space="preserve">heat of </w:t>
      </w:r>
      <w:r w:rsidR="00211CD1">
        <w:rPr>
          <w:rFonts w:eastAsia="SimSun"/>
        </w:rPr>
        <w:t>crystallization</w:t>
      </w:r>
    </w:p>
    <w:p w14:paraId="65932F9B" w14:textId="17BDA0EB" w:rsidR="005F3946" w:rsidRDefault="005F3946" w:rsidP="00280FAF">
      <w:pPr>
        <w:pStyle w:val="CETBodytext"/>
        <w:jc w:val="left"/>
        <w:rPr>
          <w:rFonts w:eastAsia="SimSun"/>
        </w:rPr>
      </w:pPr>
      <w:r>
        <w:rPr>
          <w:rFonts w:eastAsia="SimSun"/>
        </w:rPr>
        <w:t xml:space="preserve">u </w:t>
      </w:r>
      <w:r w:rsidRPr="00280FAF">
        <w:rPr>
          <w:rFonts w:eastAsia="SimSun"/>
        </w:rPr>
        <w:t>–</w:t>
      </w:r>
      <w:r>
        <w:rPr>
          <w:rFonts w:eastAsia="SimSun"/>
        </w:rPr>
        <w:t xml:space="preserve"> manipulating variable </w:t>
      </w:r>
    </w:p>
    <w:p w14:paraId="60D30C7E" w14:textId="14D5F98F" w:rsidR="005F3946" w:rsidRDefault="005F3946" w:rsidP="00280FAF">
      <w:pPr>
        <w:pStyle w:val="CETBodytext"/>
        <w:jc w:val="left"/>
        <w:rPr>
          <w:rFonts w:eastAsia="SimSun"/>
        </w:rPr>
      </w:pPr>
      <w:r>
        <w:rPr>
          <w:rFonts w:eastAsia="SimSun"/>
        </w:rPr>
        <w:t xml:space="preserve">y </w:t>
      </w:r>
      <w:r w:rsidRPr="00280FAF">
        <w:rPr>
          <w:rFonts w:eastAsia="SimSun"/>
        </w:rPr>
        <w:t>–</w:t>
      </w:r>
      <w:r>
        <w:rPr>
          <w:rFonts w:eastAsia="SimSun"/>
        </w:rPr>
        <w:t xml:space="preserve"> controlled variables</w:t>
      </w:r>
    </w:p>
    <w:p w14:paraId="35CB349C" w14:textId="25360BE8" w:rsidR="00D64095" w:rsidRDefault="00D64095" w:rsidP="00280FAF">
      <w:pPr>
        <w:pStyle w:val="CETBodytext"/>
        <w:jc w:val="left"/>
        <w:rPr>
          <w:rFonts w:eastAsia="SimSun"/>
        </w:rPr>
      </w:pPr>
      <w:r>
        <w:rPr>
          <w:rFonts w:eastAsia="SimSun"/>
        </w:rPr>
        <w:t xml:space="preserve">E </w:t>
      </w:r>
      <w:r w:rsidRPr="00280FAF">
        <w:rPr>
          <w:rFonts w:eastAsia="SimSun"/>
        </w:rPr>
        <w:t>–</w:t>
      </w:r>
      <w:r>
        <w:rPr>
          <w:rFonts w:eastAsia="SimSun"/>
        </w:rPr>
        <w:t xml:space="preserve"> </w:t>
      </w:r>
      <w:r w:rsidR="0099666F">
        <w:rPr>
          <w:rFonts w:eastAsia="SimSun"/>
        </w:rPr>
        <w:t>expected value of crystals size, m</w:t>
      </w:r>
    </w:p>
    <w:p w14:paraId="2725E829" w14:textId="31DCEEB2" w:rsidR="0099666F" w:rsidRPr="0099666F" w:rsidRDefault="0099666F" w:rsidP="00280FAF">
      <w:pPr>
        <w:pStyle w:val="CETBodytext"/>
        <w:jc w:val="left"/>
        <w:rPr>
          <w:rFonts w:eastAsia="SimSun"/>
          <w:lang w:val="en-GB"/>
        </w:rPr>
      </w:pPr>
      <m:oMath>
        <m:r>
          <w:rPr>
            <w:rFonts w:ascii="Cambria Math" w:eastAsia="SimSun" w:hAnsi="Cambria Math"/>
            <w:lang w:val="en-GB"/>
          </w:rPr>
          <m:t>σ</m:t>
        </m:r>
      </m:oMath>
      <w:r>
        <w:rPr>
          <w:rFonts w:eastAsia="SimSun"/>
          <w:lang w:val="en-GB"/>
        </w:rPr>
        <w:t xml:space="preserve"> </w:t>
      </w:r>
      <w:r w:rsidRPr="00280FAF">
        <w:rPr>
          <w:rFonts w:eastAsia="SimSun"/>
        </w:rPr>
        <w:t>–</w:t>
      </w:r>
      <w:r>
        <w:rPr>
          <w:rFonts w:eastAsia="SimSun"/>
        </w:rPr>
        <w:t xml:space="preserve"> variance of crystals size, m</w:t>
      </w:r>
      <w:r w:rsidRPr="0099666F">
        <w:rPr>
          <w:rFonts w:eastAsia="SimSun"/>
          <w:vertAlign w:val="superscript"/>
        </w:rPr>
        <w:t>2</w:t>
      </w:r>
    </w:p>
    <w:p w14:paraId="49EF579D" w14:textId="2645AFF3" w:rsidR="005E7151" w:rsidRDefault="00DB754C" w:rsidP="00280FAF">
      <w:pPr>
        <w:pStyle w:val="CETBodytext"/>
        <w:jc w:val="left"/>
        <w:rPr>
          <w:rFonts w:eastAsia="SimSun"/>
        </w:rPr>
      </w:pPr>
      <w:r>
        <w:rPr>
          <w:rFonts w:eastAsia="SimSun"/>
          <w:lang w:val="hu-HU"/>
        </w:rPr>
        <w:t>L</w:t>
      </w:r>
      <w:r w:rsidRPr="00F3185E">
        <w:rPr>
          <w:rFonts w:eastAsia="SimSun"/>
          <w:vertAlign w:val="subscript"/>
          <w:lang w:val="hu-HU"/>
        </w:rPr>
        <w:t>0</w:t>
      </w:r>
      <w:r>
        <w:rPr>
          <w:rFonts w:eastAsia="SimSun"/>
          <w:lang w:val="hu-HU"/>
        </w:rPr>
        <w:t xml:space="preserve"> </w:t>
      </w:r>
      <w:r w:rsidRPr="00280FAF">
        <w:rPr>
          <w:rFonts w:eastAsia="SimSun"/>
        </w:rPr>
        <w:t>–</w:t>
      </w:r>
      <w:r>
        <w:rPr>
          <w:rFonts w:eastAsia="SimSun"/>
        </w:rPr>
        <w:t xml:space="preserve"> smallest crystal size, m</w:t>
      </w:r>
    </w:p>
    <w:p w14:paraId="5A7BB266" w14:textId="72590859" w:rsidR="00763B6B" w:rsidRDefault="006748CF" w:rsidP="00280FAF">
      <w:pPr>
        <w:pStyle w:val="CETBodytext"/>
        <w:jc w:val="left"/>
        <w:rPr>
          <w:rFonts w:eastAsia="SimSun"/>
        </w:rPr>
      </w:pPr>
      <m:oMath>
        <m:r>
          <w:rPr>
            <w:rFonts w:ascii="Cambria Math" w:eastAsia="SimSun" w:hAnsi="Cambria Math"/>
          </w:rPr>
          <m:t xml:space="preserve">ζ </m:t>
        </m:r>
      </m:oMath>
      <w:r w:rsidRPr="00280FAF">
        <w:rPr>
          <w:rFonts w:eastAsia="SimSun"/>
        </w:rPr>
        <w:t>–</w:t>
      </w:r>
      <w:r>
        <w:rPr>
          <w:rFonts w:eastAsia="SimSun"/>
        </w:rPr>
        <w:t xml:space="preserve"> weight factor </w:t>
      </w:r>
    </w:p>
    <w:p w14:paraId="5CA239E3" w14:textId="61375D65" w:rsidR="009D7BBA" w:rsidRDefault="009D7BBA" w:rsidP="00280FAF">
      <w:pPr>
        <w:pStyle w:val="CETBodytext"/>
        <w:jc w:val="left"/>
        <w:rPr>
          <w:rFonts w:eastAsia="SimSun"/>
        </w:rPr>
      </w:pPr>
      <m:oMath>
        <m:r>
          <w:rPr>
            <w:rFonts w:ascii="Cambria Math" w:eastAsia="SimSun" w:hAnsi="Cambria Math"/>
          </w:rPr>
          <m:t>χ</m:t>
        </m:r>
      </m:oMath>
      <w:r>
        <w:rPr>
          <w:rFonts w:eastAsia="SimSun"/>
        </w:rPr>
        <w:t xml:space="preserve"> </w:t>
      </w:r>
      <w:r w:rsidRPr="00280FAF">
        <w:rPr>
          <w:rFonts w:eastAsia="SimSun"/>
        </w:rPr>
        <w:t>–</w:t>
      </w:r>
      <w:r w:rsidR="0004580B">
        <w:rPr>
          <w:rFonts w:eastAsia="SimSun"/>
        </w:rPr>
        <w:t xml:space="preserve"> simulation step time, s</w:t>
      </w:r>
    </w:p>
    <w:p w14:paraId="688D04B5" w14:textId="708404F6" w:rsidR="009D7BBA" w:rsidRPr="006748CF" w:rsidRDefault="0072710F" w:rsidP="00280FAF">
      <w:pPr>
        <w:pStyle w:val="CETBodytext"/>
        <w:jc w:val="left"/>
        <w:rPr>
          <w:rFonts w:eastAsia="SimSun"/>
        </w:rPr>
      </w:pPr>
      <m:oMath>
        <m:r>
          <w:rPr>
            <w:rFonts w:ascii="Cambria Math" w:eastAsia="SimSun" w:hAnsi="Cambria Math"/>
          </w:rPr>
          <m:t>τ</m:t>
        </m:r>
      </m:oMath>
      <w:r>
        <w:rPr>
          <w:rFonts w:eastAsia="SimSun"/>
        </w:rPr>
        <w:t xml:space="preserve"> </w:t>
      </w:r>
      <w:r w:rsidRPr="00280FAF">
        <w:rPr>
          <w:rFonts w:eastAsia="SimSun"/>
        </w:rPr>
        <w:t>–</w:t>
      </w:r>
      <w:r>
        <w:rPr>
          <w:rFonts w:eastAsia="SimSun"/>
        </w:rPr>
        <w:t xml:space="preserve"> </w:t>
      </w:r>
      <w:r w:rsidR="007942E2" w:rsidRPr="007942E2">
        <w:rPr>
          <w:rFonts w:eastAsia="SimSun"/>
        </w:rPr>
        <w:t>MPC call time frequency</w:t>
      </w:r>
      <w:r w:rsidR="007942E2">
        <w:rPr>
          <w:rFonts w:eastAsia="SimSun"/>
        </w:rPr>
        <w:t>, s</w:t>
      </w:r>
    </w:p>
    <w:p w14:paraId="10820F61" w14:textId="1AF37B86" w:rsidR="00F3185E" w:rsidRPr="005468B1" w:rsidRDefault="005468B1" w:rsidP="00280FAF">
      <w:pPr>
        <w:pStyle w:val="CETBodytext"/>
        <w:jc w:val="left"/>
        <w:rPr>
          <w:rFonts w:eastAsia="SimSun"/>
          <w:iCs/>
        </w:rPr>
      </w:pPr>
      <m:oMath>
        <m:r>
          <m:rPr>
            <m:sty m:val="p"/>
          </m:rPr>
          <w:rPr>
            <w:rFonts w:ascii="Cambria Math" w:hAnsi="Cambria Math" w:cs="Arial"/>
          </w:rPr>
          <m:t>Φ</m:t>
        </m:r>
      </m:oMath>
      <w:r>
        <w:rPr>
          <w:rFonts w:eastAsia="SimSun"/>
          <w:iCs/>
        </w:rPr>
        <w:t xml:space="preserve"> </w:t>
      </w:r>
      <w:r w:rsidRPr="00280FAF">
        <w:rPr>
          <w:rFonts w:eastAsia="SimSun"/>
        </w:rPr>
        <w:t>–</w:t>
      </w:r>
      <w:r>
        <w:rPr>
          <w:rFonts w:eastAsia="SimSun"/>
        </w:rPr>
        <w:t xml:space="preserve"> </w:t>
      </w:r>
      <w:r w:rsidR="00107A2D">
        <w:rPr>
          <w:rFonts w:eastAsia="SimSun"/>
        </w:rPr>
        <w:t>crystal shape factor</w:t>
      </w:r>
    </w:p>
    <w:p w14:paraId="5FA4FD48" w14:textId="22A74B67" w:rsidR="00B878C4" w:rsidRPr="00B878C4" w:rsidRDefault="00FD1455" w:rsidP="00280FAF">
      <w:pPr>
        <w:pStyle w:val="CETBodytext"/>
        <w:jc w:val="left"/>
        <w:rPr>
          <w:rFonts w:eastAsia="SimSun"/>
          <w:lang w:val="hu-HU"/>
        </w:rPr>
      </w:pPr>
      <m:oMath>
        <m:sSub>
          <m:sSubPr>
            <m:ctrlPr>
              <w:rPr>
                <w:rFonts w:ascii="Cambria Math" w:eastAsia="SimSun" w:hAnsi="Cambria Math"/>
                <w:iCs/>
                <w:lang w:val="hu-HU"/>
              </w:rPr>
            </m:ctrlPr>
          </m:sSubPr>
          <m:e>
            <m:r>
              <m:rPr>
                <m:sty m:val="p"/>
              </m:rPr>
              <w:rPr>
                <w:rFonts w:ascii="Cambria Math" w:eastAsia="SimSun" w:hAnsi="Cambria Math"/>
                <w:lang w:val="hu-HU"/>
              </w:rPr>
              <m:t>μ</m:t>
            </m:r>
          </m:e>
          <m:sub>
            <m:r>
              <m:rPr>
                <m:sty m:val="p"/>
              </m:rPr>
              <w:rPr>
                <w:rFonts w:ascii="Cambria Math" w:eastAsia="SimSun" w:hAnsi="Cambria Math"/>
                <w:lang w:val="hu-HU"/>
              </w:rPr>
              <m:t>m</m:t>
            </m:r>
          </m:sub>
        </m:sSub>
      </m:oMath>
      <w:r w:rsidR="00645F83">
        <w:rPr>
          <w:rFonts w:eastAsia="SimSun"/>
          <w:lang w:val="hu-HU"/>
        </w:rPr>
        <w:t xml:space="preserve"> </w:t>
      </w:r>
      <w:r w:rsidR="00645F83" w:rsidRPr="00280FAF">
        <w:rPr>
          <w:rFonts w:eastAsia="SimSun"/>
        </w:rPr>
        <w:t>–</w:t>
      </w:r>
      <w:r w:rsidR="00645F83">
        <w:rPr>
          <w:rFonts w:eastAsia="SimSun"/>
        </w:rPr>
        <w:t xml:space="preserve"> moments</w:t>
      </w:r>
      <w:r w:rsidR="0092571B">
        <w:rPr>
          <w:rFonts w:eastAsia="SimSun"/>
        </w:rPr>
        <w:t xml:space="preserve">, </w:t>
      </w:r>
      <w:r w:rsidR="00237DEA">
        <w:rPr>
          <w:rFonts w:eastAsia="SimSun"/>
        </w:rPr>
        <w:t>#/m</w:t>
      </w:r>
      <w:r w:rsidR="00237DEA" w:rsidRPr="00237DEA">
        <w:rPr>
          <w:rFonts w:eastAsia="SimSun"/>
          <w:vertAlign w:val="superscript"/>
        </w:rPr>
        <w:t>4-m-1</w:t>
      </w:r>
    </w:p>
    <w:p w14:paraId="2F008E0E" w14:textId="10ECE85E" w:rsidR="005E7151" w:rsidRPr="005E7151" w:rsidRDefault="00645F83" w:rsidP="00280FAF">
      <w:pPr>
        <w:pStyle w:val="CETBodytext"/>
        <w:jc w:val="left"/>
        <w:rPr>
          <w:rFonts w:eastAsia="SimSun"/>
        </w:rPr>
      </w:pPr>
      <m:oMath>
        <m:r>
          <m:rPr>
            <m:sty m:val="p"/>
          </m:rPr>
          <w:rPr>
            <w:rFonts w:ascii="Cambria Math" w:eastAsia="SimSun" w:hAnsi="Cambria Math"/>
          </w:rPr>
          <m:t>δ</m:t>
        </m:r>
      </m:oMath>
      <w:r w:rsidR="005E7151">
        <w:rPr>
          <w:rFonts w:eastAsia="SimSun"/>
        </w:rPr>
        <w:t xml:space="preserve"> </w:t>
      </w:r>
      <w:r w:rsidR="005E7151" w:rsidRPr="00280FAF">
        <w:rPr>
          <w:rFonts w:eastAsia="SimSun"/>
        </w:rPr>
        <w:t>–</w:t>
      </w:r>
      <w:r w:rsidR="005E7151">
        <w:rPr>
          <w:rFonts w:eastAsia="SimSun"/>
        </w:rPr>
        <w:t xml:space="preserve"> Dirac delta function </w:t>
      </w:r>
    </w:p>
    <w:p w14:paraId="141D07C6" w14:textId="4E14021F" w:rsidR="00280FAF" w:rsidRPr="00280FAF" w:rsidRDefault="0098716A" w:rsidP="00280FAF">
      <w:pPr>
        <w:pStyle w:val="CETBodytext"/>
        <w:jc w:val="left"/>
        <w:rPr>
          <w:rFonts w:eastAsia="SimSun"/>
        </w:rPr>
      </w:pPr>
      <m:oMath>
        <m:r>
          <m:rPr>
            <m:sty m:val="p"/>
          </m:rPr>
          <w:rPr>
            <w:rFonts w:ascii="Cambria Math" w:eastAsia="SimSun" w:hAnsi="Cambria Math"/>
            <w:lang w:val="el-GR"/>
          </w:rPr>
          <m:t>Ψ</m:t>
        </m:r>
      </m:oMath>
      <w:r w:rsidR="00280FAF" w:rsidRPr="00280FAF">
        <w:rPr>
          <w:rFonts w:eastAsia="SimSun"/>
          <w:lang w:val="el-GR"/>
        </w:rPr>
        <w:t xml:space="preserve"> </w:t>
      </w:r>
      <w:r w:rsidR="00280FAF" w:rsidRPr="00280FAF">
        <w:rPr>
          <w:rFonts w:eastAsia="SimSun"/>
        </w:rPr>
        <w:t xml:space="preserve">– </w:t>
      </w:r>
      <w:r w:rsidR="00B52006">
        <w:rPr>
          <w:rFonts w:eastAsia="SimSun"/>
        </w:rPr>
        <w:t xml:space="preserve">size </w:t>
      </w:r>
      <w:r>
        <w:rPr>
          <w:rFonts w:eastAsia="SimSun"/>
        </w:rPr>
        <w:t xml:space="preserve">distribution </w:t>
      </w:r>
      <w:r w:rsidR="00FE33B5">
        <w:rPr>
          <w:rFonts w:eastAsia="SimSun"/>
        </w:rPr>
        <w:t xml:space="preserve">density </w:t>
      </w:r>
      <w:r>
        <w:rPr>
          <w:rFonts w:eastAsia="SimSun"/>
        </w:rPr>
        <w:t>function</w:t>
      </w:r>
      <w:r w:rsidR="00FE33B5">
        <w:rPr>
          <w:rFonts w:eastAsia="SimSun"/>
        </w:rPr>
        <w:t>, #/m</w:t>
      </w:r>
      <w:r w:rsidR="00FE33B5" w:rsidRPr="00FE33B5">
        <w:rPr>
          <w:rFonts w:eastAsia="SimSun"/>
          <w:vertAlign w:val="superscript"/>
        </w:rPr>
        <w:t>4</w:t>
      </w:r>
    </w:p>
    <w:p w14:paraId="2B404C89" w14:textId="77777777" w:rsidR="00280FAF" w:rsidRDefault="00280FAF" w:rsidP="00C6428F">
      <w:pPr>
        <w:pStyle w:val="CETBodytext"/>
        <w:jc w:val="left"/>
        <w:rPr>
          <w:rFonts w:eastAsia="SimSun"/>
          <w:lang w:val="hu-HU"/>
        </w:rPr>
      </w:pPr>
    </w:p>
    <w:p w14:paraId="38BFE636" w14:textId="1C9F6DB4" w:rsidR="00C6428F" w:rsidRPr="00853FEE" w:rsidRDefault="00C6428F" w:rsidP="00C6428F">
      <w:pPr>
        <w:pStyle w:val="CETBodytext"/>
        <w:jc w:val="left"/>
        <w:rPr>
          <w:rFonts w:eastAsia="SimSun"/>
          <w:lang w:val="hu-HU"/>
        </w:rPr>
        <w:sectPr w:rsidR="00C6428F" w:rsidRPr="00853FEE" w:rsidSect="009C4136">
          <w:type w:val="continuous"/>
          <w:pgSz w:w="11906" w:h="16838" w:code="9"/>
          <w:pgMar w:top="1701" w:right="1418" w:bottom="1701" w:left="1701" w:header="1701" w:footer="0" w:gutter="0"/>
          <w:cols w:num="2" w:space="708"/>
          <w:formProt w:val="0"/>
          <w:titlePg/>
          <w:docGrid w:linePitch="360"/>
        </w:sectPr>
      </w:pPr>
    </w:p>
    <w:p w14:paraId="4F1327F8" w14:textId="65A6A2FB" w:rsidR="00600535" w:rsidRDefault="00600535" w:rsidP="00600535">
      <w:pPr>
        <w:pStyle w:val="CETReference"/>
      </w:pPr>
      <w:r w:rsidRPr="00B57B36">
        <w:t>References</w:t>
      </w:r>
    </w:p>
    <w:p w14:paraId="44C76FE5" w14:textId="40298B93" w:rsidR="00843481" w:rsidRDefault="00843481" w:rsidP="008A3040">
      <w:pPr>
        <w:pStyle w:val="CETReference"/>
        <w:spacing w:after="0"/>
        <w:ind w:left="284" w:hanging="284"/>
        <w:jc w:val="both"/>
        <w:rPr>
          <w:b w:val="0"/>
          <w:bCs/>
        </w:rPr>
      </w:pPr>
      <w:proofErr w:type="spellStart"/>
      <w:r w:rsidRPr="00843481">
        <w:rPr>
          <w:b w:val="0"/>
          <w:bCs/>
        </w:rPr>
        <w:t>Apelblat</w:t>
      </w:r>
      <w:proofErr w:type="spellEnd"/>
      <w:r>
        <w:rPr>
          <w:b w:val="0"/>
          <w:bCs/>
        </w:rPr>
        <w:t xml:space="preserve"> A,</w:t>
      </w:r>
      <w:r w:rsidR="007E42BD">
        <w:rPr>
          <w:b w:val="0"/>
          <w:bCs/>
        </w:rPr>
        <w:t xml:space="preserve"> 2014, </w:t>
      </w:r>
      <w:r w:rsidR="009275BC" w:rsidRPr="009275BC">
        <w:rPr>
          <w:b w:val="0"/>
          <w:bCs/>
        </w:rPr>
        <w:t>Properties of Citric Acid and Its Solutions,</w:t>
      </w:r>
      <w:r w:rsidR="00950F3A">
        <w:rPr>
          <w:b w:val="0"/>
          <w:bCs/>
        </w:rPr>
        <w:t xml:space="preserve"> Chapter</w:t>
      </w:r>
      <w:r w:rsidR="009275BC" w:rsidRPr="009275BC">
        <w:rPr>
          <w:b w:val="0"/>
          <w:bCs/>
        </w:rPr>
        <w:t xml:space="preserve"> in: Citric Acid</w:t>
      </w:r>
      <w:r w:rsidR="00D43924">
        <w:rPr>
          <w:b w:val="0"/>
          <w:bCs/>
        </w:rPr>
        <w:t>,</w:t>
      </w:r>
      <w:r w:rsidR="007C7AE3" w:rsidRPr="007C7AE3">
        <w:rPr>
          <w:b w:val="0"/>
          <w:bCs/>
        </w:rPr>
        <w:t xml:space="preserve"> Springer International Publishing,</w:t>
      </w:r>
      <w:r w:rsidR="007C7AE3">
        <w:rPr>
          <w:b w:val="0"/>
          <w:bCs/>
        </w:rPr>
        <w:t xml:space="preserve"> </w:t>
      </w:r>
      <w:r w:rsidR="007C7AE3" w:rsidRPr="007C7AE3">
        <w:rPr>
          <w:b w:val="0"/>
          <w:bCs/>
        </w:rPr>
        <w:t>Switzerland</w:t>
      </w:r>
      <w:r w:rsidR="003F78DE">
        <w:rPr>
          <w:b w:val="0"/>
          <w:bCs/>
        </w:rPr>
        <w:t>,</w:t>
      </w:r>
      <w:r w:rsidR="003F78DE" w:rsidRPr="003F78DE">
        <w:rPr>
          <w:b w:val="0"/>
          <w:bCs/>
        </w:rPr>
        <w:t xml:space="preserve"> 13–130</w:t>
      </w:r>
      <w:r w:rsidR="008D0C84">
        <w:rPr>
          <w:b w:val="0"/>
          <w:bCs/>
        </w:rPr>
        <w:t>.</w:t>
      </w:r>
    </w:p>
    <w:p w14:paraId="2C8B53A6" w14:textId="77777777" w:rsidR="0033574B" w:rsidRDefault="0033574B" w:rsidP="0033574B">
      <w:pPr>
        <w:pStyle w:val="CETReferencetext"/>
        <w:rPr>
          <w:rFonts w:ascii="Roboto" w:hAnsi="Roboto"/>
          <w:color w:val="000000"/>
          <w:shd w:val="clear" w:color="auto" w:fill="FFFFFF"/>
        </w:rPr>
      </w:pPr>
      <w:proofErr w:type="spellStart"/>
      <w:r>
        <w:rPr>
          <w:rFonts w:ascii="Roboto" w:hAnsi="Roboto"/>
          <w:color w:val="000000"/>
          <w:shd w:val="clear" w:color="auto" w:fill="FFFFFF"/>
        </w:rPr>
        <w:t>Caillet</w:t>
      </w:r>
      <w:proofErr w:type="spellEnd"/>
      <w:r>
        <w:rPr>
          <w:rFonts w:ascii="Roboto" w:hAnsi="Roboto"/>
          <w:color w:val="000000"/>
          <w:shd w:val="clear" w:color="auto" w:fill="FFFFFF"/>
        </w:rPr>
        <w:t xml:space="preserve"> A., </w:t>
      </w:r>
      <w:proofErr w:type="spellStart"/>
      <w:r>
        <w:rPr>
          <w:rFonts w:ascii="Roboto" w:hAnsi="Roboto"/>
          <w:color w:val="000000"/>
          <w:shd w:val="clear" w:color="auto" w:fill="FFFFFF"/>
        </w:rPr>
        <w:t>Sheibat</w:t>
      </w:r>
      <w:proofErr w:type="spellEnd"/>
      <w:r>
        <w:rPr>
          <w:rFonts w:ascii="Roboto" w:hAnsi="Roboto"/>
          <w:color w:val="000000"/>
          <w:shd w:val="clear" w:color="auto" w:fill="FFFFFF"/>
        </w:rPr>
        <w:t>-Othman</w:t>
      </w:r>
      <w:r w:rsidRPr="00D009CE">
        <w:rPr>
          <w:rFonts w:ascii="Roboto" w:hAnsi="Roboto"/>
          <w:color w:val="000000"/>
          <w:shd w:val="clear" w:color="auto" w:fill="FFFFFF"/>
        </w:rPr>
        <w:t xml:space="preserve"> </w:t>
      </w:r>
      <w:r>
        <w:rPr>
          <w:rFonts w:ascii="Roboto" w:hAnsi="Roboto"/>
          <w:color w:val="000000"/>
          <w:shd w:val="clear" w:color="auto" w:fill="FFFFFF"/>
        </w:rPr>
        <w:t xml:space="preserve">N., </w:t>
      </w:r>
      <w:proofErr w:type="spellStart"/>
      <w:r>
        <w:rPr>
          <w:rFonts w:ascii="Roboto" w:hAnsi="Roboto"/>
          <w:color w:val="000000"/>
          <w:shd w:val="clear" w:color="auto" w:fill="FFFFFF"/>
        </w:rPr>
        <w:t>Fevotte</w:t>
      </w:r>
      <w:proofErr w:type="spellEnd"/>
      <w:r w:rsidRPr="00D009CE">
        <w:rPr>
          <w:rFonts w:ascii="Roboto" w:hAnsi="Roboto"/>
          <w:color w:val="000000"/>
          <w:shd w:val="clear" w:color="auto" w:fill="FFFFFF"/>
        </w:rPr>
        <w:t xml:space="preserve"> </w:t>
      </w:r>
      <w:r>
        <w:rPr>
          <w:rFonts w:ascii="Roboto" w:hAnsi="Roboto"/>
          <w:color w:val="000000"/>
          <w:shd w:val="clear" w:color="auto" w:fill="FFFFFF"/>
        </w:rPr>
        <w:t>G., 2007, C</w:t>
      </w:r>
      <w:r w:rsidRPr="00F66BAF">
        <w:rPr>
          <w:rFonts w:ascii="Roboto" w:hAnsi="Roboto"/>
          <w:color w:val="000000"/>
          <w:shd w:val="clear" w:color="auto" w:fill="FFFFFF"/>
        </w:rPr>
        <w:t xml:space="preserve">rystallization of Monohydrate Citric Acid. 2. </w:t>
      </w:r>
      <w:proofErr w:type="spellStart"/>
      <w:r w:rsidRPr="00F66BAF">
        <w:rPr>
          <w:rFonts w:ascii="Roboto" w:hAnsi="Roboto"/>
          <w:color w:val="000000"/>
          <w:shd w:val="clear" w:color="auto" w:fill="FFFFFF"/>
        </w:rPr>
        <w:t>Modeling</w:t>
      </w:r>
      <w:proofErr w:type="spellEnd"/>
      <w:r w:rsidRPr="00F66BAF">
        <w:rPr>
          <w:rFonts w:ascii="Roboto" w:hAnsi="Roboto"/>
          <w:color w:val="000000"/>
          <w:shd w:val="clear" w:color="auto" w:fill="FFFFFF"/>
        </w:rPr>
        <w:t xml:space="preserve"> through Population Balance Equations</w:t>
      </w:r>
      <w:r>
        <w:rPr>
          <w:rFonts w:ascii="Roboto" w:hAnsi="Roboto"/>
          <w:color w:val="000000"/>
          <w:shd w:val="clear" w:color="auto" w:fill="FFFFFF"/>
        </w:rPr>
        <w:t xml:space="preserve">, </w:t>
      </w:r>
      <w:r w:rsidRPr="00B260F1">
        <w:rPr>
          <w:rFonts w:ascii="Roboto" w:hAnsi="Roboto"/>
          <w:color w:val="000000"/>
          <w:shd w:val="clear" w:color="auto" w:fill="FFFFFF"/>
        </w:rPr>
        <w:t>Crystal Growth &amp; Design</w:t>
      </w:r>
      <w:r>
        <w:rPr>
          <w:rFonts w:ascii="Roboto" w:hAnsi="Roboto"/>
          <w:color w:val="000000"/>
          <w:shd w:val="clear" w:color="auto" w:fill="FFFFFF"/>
        </w:rPr>
        <w:t>, 7, 10, 2088-2095</w:t>
      </w:r>
    </w:p>
    <w:p w14:paraId="2E86F93D" w14:textId="77777777" w:rsidR="00B34341" w:rsidRDefault="00B34341" w:rsidP="00B34341">
      <w:pPr>
        <w:pStyle w:val="CETReferencetext"/>
      </w:pPr>
      <w:proofErr w:type="spellStart"/>
      <w:r w:rsidRPr="00865DC0">
        <w:t>Févotte</w:t>
      </w:r>
      <w:proofErr w:type="spellEnd"/>
      <w:r w:rsidRPr="00865DC0">
        <w:t xml:space="preserve"> F</w:t>
      </w:r>
      <w:r>
        <w:t>.</w:t>
      </w:r>
      <w:r w:rsidRPr="00865DC0">
        <w:t xml:space="preserve">, </w:t>
      </w:r>
      <w:proofErr w:type="spellStart"/>
      <w:r w:rsidRPr="00865DC0">
        <w:t>Févotte</w:t>
      </w:r>
      <w:proofErr w:type="spellEnd"/>
      <w:r w:rsidRPr="00865DC0">
        <w:t xml:space="preserve"> G</w:t>
      </w:r>
      <w:r>
        <w:t>.</w:t>
      </w:r>
      <w:r w:rsidRPr="00865DC0">
        <w:t>,</w:t>
      </w:r>
      <w:r>
        <w:t xml:space="preserve"> 2009, </w:t>
      </w:r>
      <w:r w:rsidRPr="00325CB0">
        <w:t>A new approach for the modelling of crystalli</w:t>
      </w:r>
      <w:r>
        <w:t>s</w:t>
      </w:r>
      <w:r w:rsidRPr="00325CB0">
        <w:t>ation processes in impure media using Population Balance Equations (PBE)</w:t>
      </w:r>
      <w:r>
        <w:t xml:space="preserve">, </w:t>
      </w:r>
      <w:r w:rsidRPr="00325CB0">
        <w:t>IFAC Proceedings Volumes,</w:t>
      </w:r>
      <w:r>
        <w:t xml:space="preserve"> 42, 11, 52-61.</w:t>
      </w:r>
    </w:p>
    <w:p w14:paraId="7B1A25F4" w14:textId="77777777" w:rsidR="00B34341" w:rsidRDefault="00B34341" w:rsidP="00B34341">
      <w:pPr>
        <w:pStyle w:val="CETReferencetext"/>
      </w:pPr>
      <w:proofErr w:type="spellStart"/>
      <w:r w:rsidRPr="00B30D28">
        <w:t>Moldoványi</w:t>
      </w:r>
      <w:proofErr w:type="spellEnd"/>
      <w:r w:rsidRPr="00B30D28">
        <w:t xml:space="preserve"> N</w:t>
      </w:r>
      <w:r>
        <w:t>.</w:t>
      </w:r>
      <w:r w:rsidRPr="00B30D28">
        <w:t>, Lakatos B</w:t>
      </w:r>
      <w:r>
        <w:t>.</w:t>
      </w:r>
      <w:r w:rsidRPr="00B30D28">
        <w:t xml:space="preserve"> G., </w:t>
      </w:r>
      <w:proofErr w:type="spellStart"/>
      <w:r w:rsidRPr="00B30D28">
        <w:t>Szeifert</w:t>
      </w:r>
      <w:proofErr w:type="spellEnd"/>
      <w:r w:rsidRPr="00B30D28">
        <w:t xml:space="preserve"> F</w:t>
      </w:r>
      <w:r>
        <w:t>.</w:t>
      </w:r>
      <w:r w:rsidRPr="00B30D28">
        <w:t>,</w:t>
      </w:r>
      <w:r>
        <w:t xml:space="preserve"> 2014,</w:t>
      </w:r>
      <w:r w:rsidRPr="00570C10">
        <w:t xml:space="preserve"> Model predictive control of MSMPR crystalli</w:t>
      </w:r>
      <w:r>
        <w:t>s</w:t>
      </w:r>
      <w:r w:rsidRPr="00570C10">
        <w:t>ers, Journal of Crystal Growth,</w:t>
      </w:r>
      <w:r>
        <w:t xml:space="preserve"> 275, 1-2, </w:t>
      </w:r>
      <w:r w:rsidRPr="00570C10">
        <w:t>1349-1354</w:t>
      </w:r>
      <w:r>
        <w:t xml:space="preserve">. </w:t>
      </w:r>
    </w:p>
    <w:p w14:paraId="352EFD0C" w14:textId="77777777" w:rsidR="00B34341" w:rsidRDefault="00B34341" w:rsidP="00B34341">
      <w:pPr>
        <w:pStyle w:val="CETReferencetext"/>
      </w:pPr>
      <w:proofErr w:type="spellStart"/>
      <w:r w:rsidRPr="00592004">
        <w:t>Nemdili</w:t>
      </w:r>
      <w:proofErr w:type="spellEnd"/>
      <w:r w:rsidRPr="00592004">
        <w:t xml:space="preserve"> L., </w:t>
      </w:r>
      <w:proofErr w:type="spellStart"/>
      <w:r w:rsidRPr="00592004">
        <w:t>Koutchoukali</w:t>
      </w:r>
      <w:proofErr w:type="spellEnd"/>
      <w:r w:rsidRPr="00592004">
        <w:t xml:space="preserve"> O., </w:t>
      </w:r>
      <w:proofErr w:type="spellStart"/>
      <w:r w:rsidRPr="00592004">
        <w:t>Bouhelassa</w:t>
      </w:r>
      <w:proofErr w:type="spellEnd"/>
      <w:r w:rsidRPr="00592004">
        <w:t xml:space="preserve"> M., Seidel J., </w:t>
      </w:r>
      <w:proofErr w:type="spellStart"/>
      <w:r w:rsidRPr="00592004">
        <w:t>Mameri</w:t>
      </w:r>
      <w:proofErr w:type="spellEnd"/>
      <w:r w:rsidRPr="00592004">
        <w:t xml:space="preserve"> F., Ulrich J.,</w:t>
      </w:r>
      <w:r>
        <w:t xml:space="preserve"> 2016,</w:t>
      </w:r>
      <w:r w:rsidRPr="00592004">
        <w:t xml:space="preserve"> Crystalli</w:t>
      </w:r>
      <w:r>
        <w:t>s</w:t>
      </w:r>
      <w:r w:rsidRPr="00592004">
        <w:t xml:space="preserve">ation kinetics of citric acid </w:t>
      </w:r>
      <w:proofErr w:type="spellStart"/>
      <w:r w:rsidRPr="00592004">
        <w:t>anhydrate</w:t>
      </w:r>
      <w:proofErr w:type="spellEnd"/>
      <w:r w:rsidRPr="00592004">
        <w:t>, Journal of Crystal Growth,</w:t>
      </w:r>
      <w:r>
        <w:t xml:space="preserve"> 451, 88-94. </w:t>
      </w:r>
    </w:p>
    <w:p w14:paraId="041B6109" w14:textId="11A4259E" w:rsidR="00683808" w:rsidRDefault="00683808" w:rsidP="00683808">
      <w:pPr>
        <w:pStyle w:val="CETReferencetext"/>
      </w:pPr>
      <w:r w:rsidRPr="003557AD">
        <w:t>Ramkrishna D</w:t>
      </w:r>
      <w:r>
        <w:t xml:space="preserve">., 2000, </w:t>
      </w:r>
      <w:r w:rsidR="008D0C84" w:rsidRPr="009006CE">
        <w:t>The Framework of Population Balance</w:t>
      </w:r>
      <w:r w:rsidR="008D0C84">
        <w:t>,</w:t>
      </w:r>
      <w:r w:rsidR="002339C0">
        <w:t xml:space="preserve"> Chapter</w:t>
      </w:r>
      <w:r w:rsidR="008D0C84" w:rsidRPr="003557AD">
        <w:t xml:space="preserve"> </w:t>
      </w:r>
      <w:r w:rsidR="008D0C84">
        <w:t xml:space="preserve">in: </w:t>
      </w:r>
      <w:r w:rsidRPr="003557AD">
        <w:t>Population Balance</w:t>
      </w:r>
      <w:r>
        <w:t xml:space="preserve"> - </w:t>
      </w:r>
      <w:r w:rsidRPr="0095125E">
        <w:t>Theory and Applications to Particulate Systems in Engineering</w:t>
      </w:r>
      <w:r>
        <w:t xml:space="preserve">, </w:t>
      </w:r>
      <w:r w:rsidRPr="00F33BFA">
        <w:t>Academic Press: Cambridge</w:t>
      </w:r>
      <w:r>
        <w:t>, MA, USA</w:t>
      </w:r>
    </w:p>
    <w:p w14:paraId="2DB1E6AE" w14:textId="77777777" w:rsidR="00683808" w:rsidRDefault="00683808" w:rsidP="00683808">
      <w:pPr>
        <w:pStyle w:val="CETReferencetext"/>
      </w:pPr>
      <w:r w:rsidRPr="009544A1">
        <w:t>Shi</w:t>
      </w:r>
      <w:r w:rsidRPr="00767972">
        <w:t xml:space="preserve"> </w:t>
      </w:r>
      <w:r w:rsidRPr="009544A1">
        <w:t>D</w:t>
      </w:r>
      <w:r>
        <w:t>.</w:t>
      </w:r>
      <w:r w:rsidRPr="009544A1">
        <w:t>, El-</w:t>
      </w:r>
      <w:proofErr w:type="spellStart"/>
      <w:r w:rsidRPr="009544A1">
        <w:t>Farra</w:t>
      </w:r>
      <w:proofErr w:type="spellEnd"/>
      <w:r w:rsidRPr="00767972">
        <w:t xml:space="preserve"> </w:t>
      </w:r>
      <w:r w:rsidRPr="009544A1">
        <w:t>N</w:t>
      </w:r>
      <w:r>
        <w:t>.</w:t>
      </w:r>
      <w:r w:rsidRPr="009544A1">
        <w:t xml:space="preserve"> H., Li</w:t>
      </w:r>
      <w:r w:rsidRPr="00767972">
        <w:t xml:space="preserve"> </w:t>
      </w:r>
      <w:r w:rsidRPr="009544A1">
        <w:t>M</w:t>
      </w:r>
      <w:r>
        <w:t>.</w:t>
      </w:r>
      <w:r w:rsidRPr="009544A1">
        <w:t xml:space="preserve">, </w:t>
      </w:r>
      <w:proofErr w:type="spellStart"/>
      <w:r w:rsidRPr="009544A1">
        <w:t>Mhaskar</w:t>
      </w:r>
      <w:proofErr w:type="spellEnd"/>
      <w:r w:rsidRPr="00767972">
        <w:t xml:space="preserve"> </w:t>
      </w:r>
      <w:r w:rsidRPr="009544A1">
        <w:t>P</w:t>
      </w:r>
      <w:r>
        <w:t>.</w:t>
      </w:r>
      <w:r w:rsidRPr="009544A1">
        <w:t xml:space="preserve">, </w:t>
      </w:r>
      <w:proofErr w:type="spellStart"/>
      <w:r w:rsidRPr="009544A1">
        <w:t>Christofides</w:t>
      </w:r>
      <w:proofErr w:type="spellEnd"/>
      <w:r w:rsidRPr="00767972">
        <w:t xml:space="preserve"> </w:t>
      </w:r>
      <w:r w:rsidRPr="009544A1">
        <w:t>P</w:t>
      </w:r>
      <w:r>
        <w:t>.</w:t>
      </w:r>
      <w:r w:rsidRPr="009544A1">
        <w:t xml:space="preserve"> D.,</w:t>
      </w:r>
      <w:r>
        <w:t xml:space="preserve"> 2015, </w:t>
      </w:r>
      <w:r w:rsidRPr="00AF193A">
        <w:t>Predictive control of particle size distribution in particulate processes</w:t>
      </w:r>
      <w:r>
        <w:t xml:space="preserve">, </w:t>
      </w:r>
      <w:r w:rsidRPr="00AF193A">
        <w:t>Chemical Engineering Science,</w:t>
      </w:r>
      <w:r>
        <w:t xml:space="preserve"> </w:t>
      </w:r>
      <w:r w:rsidRPr="00AF193A">
        <w:t>61</w:t>
      </w:r>
      <w:r>
        <w:t xml:space="preserve">, 1, </w:t>
      </w:r>
      <w:r w:rsidRPr="00AE00ED">
        <w:t>268-281</w:t>
      </w:r>
      <w:r>
        <w:t>.</w:t>
      </w:r>
    </w:p>
    <w:p w14:paraId="02917CB2" w14:textId="77777777" w:rsidR="00683808" w:rsidRDefault="00683808" w:rsidP="00683808">
      <w:pPr>
        <w:pStyle w:val="CETReferencetext"/>
      </w:pPr>
      <w:r w:rsidRPr="00BA3827">
        <w:t>Szilágyi</w:t>
      </w:r>
      <w:r w:rsidRPr="00767972">
        <w:t xml:space="preserve"> </w:t>
      </w:r>
      <w:r w:rsidRPr="00BA3827">
        <w:t>B</w:t>
      </w:r>
      <w:r>
        <w:t>.</w:t>
      </w:r>
      <w:r w:rsidRPr="00BA3827">
        <w:t xml:space="preserve">, </w:t>
      </w:r>
      <w:proofErr w:type="spellStart"/>
      <w:r w:rsidRPr="00BA3827">
        <w:t>Borsos</w:t>
      </w:r>
      <w:proofErr w:type="spellEnd"/>
      <w:r>
        <w:t xml:space="preserve"> </w:t>
      </w:r>
      <w:r w:rsidRPr="00BA3827">
        <w:t>Á</w:t>
      </w:r>
      <w:r>
        <w:t>.,</w:t>
      </w:r>
      <w:r w:rsidRPr="00BA3827">
        <w:t xml:space="preserve"> Pal</w:t>
      </w:r>
      <w:r w:rsidRPr="00767972">
        <w:t xml:space="preserve"> </w:t>
      </w:r>
      <w:r w:rsidRPr="00BA3827">
        <w:t>K</w:t>
      </w:r>
      <w:r>
        <w:t>.,</w:t>
      </w:r>
      <w:r w:rsidRPr="00BA3827">
        <w:t xml:space="preserve"> Nagy</w:t>
      </w:r>
      <w:r w:rsidRPr="00767972">
        <w:t xml:space="preserve"> </w:t>
      </w:r>
      <w:r w:rsidRPr="00BA3827">
        <w:t>Z</w:t>
      </w:r>
      <w:r>
        <w:t>.</w:t>
      </w:r>
      <w:r w:rsidRPr="00BA3827">
        <w:t xml:space="preserve"> K.</w:t>
      </w:r>
      <w:r>
        <w:t xml:space="preserve">, 2018, </w:t>
      </w:r>
      <w:r w:rsidRPr="00C775D2">
        <w:t>Experimental implementation of a Quality-by-Control (</w:t>
      </w:r>
      <w:proofErr w:type="spellStart"/>
      <w:r w:rsidRPr="00C775D2">
        <w:t>QbC</w:t>
      </w:r>
      <w:proofErr w:type="spellEnd"/>
      <w:r w:rsidRPr="00C775D2">
        <w:t>) framework using a mechanistic PBM-based nonlinear model predictive control involving chord length distribution measurement for the batch cooling crystalli</w:t>
      </w:r>
      <w:r>
        <w:t>s</w:t>
      </w:r>
      <w:r w:rsidRPr="00C775D2">
        <w:t>ation of l-ascorbic acid,</w:t>
      </w:r>
      <w:r>
        <w:t xml:space="preserve"> </w:t>
      </w:r>
      <w:r w:rsidRPr="000B0C58">
        <w:t>Chemical Engineering Science</w:t>
      </w:r>
      <w:r>
        <w:t xml:space="preserve">, 195, </w:t>
      </w:r>
      <w:r w:rsidRPr="008641D7">
        <w:t>335-346</w:t>
      </w:r>
      <w:r>
        <w:t>.</w:t>
      </w:r>
    </w:p>
    <w:p w14:paraId="461EB4D4" w14:textId="7DD94FBC" w:rsidR="00207B8D" w:rsidRDefault="00184801" w:rsidP="00600535">
      <w:pPr>
        <w:pStyle w:val="CETReferencetext"/>
      </w:pPr>
      <w:r w:rsidRPr="00184801">
        <w:t>Yang</w:t>
      </w:r>
      <w:r w:rsidR="00AE00ED" w:rsidRPr="00AE00ED">
        <w:t xml:space="preserve"> </w:t>
      </w:r>
      <w:r w:rsidR="00AE00ED" w:rsidRPr="00184801">
        <w:t xml:space="preserve">Y. </w:t>
      </w:r>
      <w:r w:rsidRPr="00184801">
        <w:t>and Nagy</w:t>
      </w:r>
      <w:r w:rsidR="00AE00ED" w:rsidRPr="00AE00ED">
        <w:t xml:space="preserve"> </w:t>
      </w:r>
      <w:r w:rsidR="00AE00ED" w:rsidRPr="00184801">
        <w:t>Z. K.</w:t>
      </w:r>
      <w:r w:rsidR="00313A52">
        <w:t xml:space="preserve">, 2015, </w:t>
      </w:r>
      <w:r w:rsidR="00313A52" w:rsidRPr="00313A52">
        <w:t>Application of nonlinear model predictive control in continuous crystalli</w:t>
      </w:r>
      <w:r w:rsidR="0049229B">
        <w:t>s</w:t>
      </w:r>
      <w:r w:rsidR="00313A52" w:rsidRPr="00313A52">
        <w:t>ation systems</w:t>
      </w:r>
      <w:r w:rsidR="00477385">
        <w:t xml:space="preserve">, </w:t>
      </w:r>
      <w:r w:rsidR="00477385" w:rsidRPr="00477385">
        <w:t>American Control Conference</w:t>
      </w:r>
      <w:r w:rsidR="001227E8">
        <w:t xml:space="preserve"> (ACC)</w:t>
      </w:r>
      <w:r w:rsidR="00477385">
        <w:t xml:space="preserve">, </w:t>
      </w:r>
      <w:r w:rsidR="00D50ECA" w:rsidRPr="00D50ECA">
        <w:t>4282-4287</w:t>
      </w:r>
      <w:r w:rsidR="008641D7">
        <w:t>.</w:t>
      </w:r>
    </w:p>
    <w:sectPr w:rsidR="00207B8D"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D4413" w14:textId="77777777" w:rsidR="0036443E" w:rsidRDefault="0036443E" w:rsidP="004F5E36">
      <w:r>
        <w:separator/>
      </w:r>
    </w:p>
  </w:endnote>
  <w:endnote w:type="continuationSeparator" w:id="0">
    <w:p w14:paraId="0EF5C45B" w14:textId="77777777" w:rsidR="0036443E" w:rsidRDefault="0036443E"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FBFF2" w14:textId="77777777" w:rsidR="0036443E" w:rsidRDefault="0036443E" w:rsidP="004F5E36">
      <w:r>
        <w:separator/>
      </w:r>
    </w:p>
  </w:footnote>
  <w:footnote w:type="continuationSeparator" w:id="0">
    <w:p w14:paraId="5447FE81" w14:textId="77777777" w:rsidR="0036443E" w:rsidRDefault="0036443E"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1A9152C9"/>
    <w:multiLevelType w:val="hybridMultilevel"/>
    <w:tmpl w:val="3A485DFA"/>
    <w:lvl w:ilvl="0" w:tplc="1409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993" w:firstLine="0"/>
      </w:pPr>
      <w:rPr>
        <w:rFonts w:hint="default"/>
      </w:rPr>
    </w:lvl>
    <w:lvl w:ilvl="2">
      <w:start w:val="1"/>
      <w:numFmt w:val="decimal"/>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287B4408"/>
    <w:multiLevelType w:val="hybridMultilevel"/>
    <w:tmpl w:val="5B02DD9C"/>
    <w:lvl w:ilvl="0" w:tplc="040E0001">
      <w:start w:val="1"/>
      <w:numFmt w:val="bullet"/>
      <w:lvlText w:val=""/>
      <w:lvlJc w:val="left"/>
      <w:pPr>
        <w:ind w:left="1168" w:hanging="360"/>
      </w:pPr>
      <w:rPr>
        <w:rFonts w:ascii="Symbol" w:hAnsi="Symbol" w:hint="default"/>
      </w:rPr>
    </w:lvl>
    <w:lvl w:ilvl="1" w:tplc="040E0003" w:tentative="1">
      <w:start w:val="1"/>
      <w:numFmt w:val="bullet"/>
      <w:lvlText w:val="o"/>
      <w:lvlJc w:val="left"/>
      <w:pPr>
        <w:ind w:left="1888" w:hanging="360"/>
      </w:pPr>
      <w:rPr>
        <w:rFonts w:ascii="Courier New" w:hAnsi="Courier New" w:cs="Courier New" w:hint="default"/>
      </w:rPr>
    </w:lvl>
    <w:lvl w:ilvl="2" w:tplc="040E0005" w:tentative="1">
      <w:start w:val="1"/>
      <w:numFmt w:val="bullet"/>
      <w:lvlText w:val=""/>
      <w:lvlJc w:val="left"/>
      <w:pPr>
        <w:ind w:left="2608" w:hanging="360"/>
      </w:pPr>
      <w:rPr>
        <w:rFonts w:ascii="Wingdings" w:hAnsi="Wingdings" w:hint="default"/>
      </w:rPr>
    </w:lvl>
    <w:lvl w:ilvl="3" w:tplc="040E0001" w:tentative="1">
      <w:start w:val="1"/>
      <w:numFmt w:val="bullet"/>
      <w:lvlText w:val=""/>
      <w:lvlJc w:val="left"/>
      <w:pPr>
        <w:ind w:left="3328" w:hanging="360"/>
      </w:pPr>
      <w:rPr>
        <w:rFonts w:ascii="Symbol" w:hAnsi="Symbol" w:hint="default"/>
      </w:rPr>
    </w:lvl>
    <w:lvl w:ilvl="4" w:tplc="040E0003" w:tentative="1">
      <w:start w:val="1"/>
      <w:numFmt w:val="bullet"/>
      <w:lvlText w:val="o"/>
      <w:lvlJc w:val="left"/>
      <w:pPr>
        <w:ind w:left="4048" w:hanging="360"/>
      </w:pPr>
      <w:rPr>
        <w:rFonts w:ascii="Courier New" w:hAnsi="Courier New" w:cs="Courier New" w:hint="default"/>
      </w:rPr>
    </w:lvl>
    <w:lvl w:ilvl="5" w:tplc="040E0005" w:tentative="1">
      <w:start w:val="1"/>
      <w:numFmt w:val="bullet"/>
      <w:lvlText w:val=""/>
      <w:lvlJc w:val="left"/>
      <w:pPr>
        <w:ind w:left="4768" w:hanging="360"/>
      </w:pPr>
      <w:rPr>
        <w:rFonts w:ascii="Wingdings" w:hAnsi="Wingdings" w:hint="default"/>
      </w:rPr>
    </w:lvl>
    <w:lvl w:ilvl="6" w:tplc="040E0001" w:tentative="1">
      <w:start w:val="1"/>
      <w:numFmt w:val="bullet"/>
      <w:lvlText w:val=""/>
      <w:lvlJc w:val="left"/>
      <w:pPr>
        <w:ind w:left="5488" w:hanging="360"/>
      </w:pPr>
      <w:rPr>
        <w:rFonts w:ascii="Symbol" w:hAnsi="Symbol" w:hint="default"/>
      </w:rPr>
    </w:lvl>
    <w:lvl w:ilvl="7" w:tplc="040E0003" w:tentative="1">
      <w:start w:val="1"/>
      <w:numFmt w:val="bullet"/>
      <w:lvlText w:val="o"/>
      <w:lvlJc w:val="left"/>
      <w:pPr>
        <w:ind w:left="6208" w:hanging="360"/>
      </w:pPr>
      <w:rPr>
        <w:rFonts w:ascii="Courier New" w:hAnsi="Courier New" w:cs="Courier New" w:hint="default"/>
      </w:rPr>
    </w:lvl>
    <w:lvl w:ilvl="8" w:tplc="040E0005" w:tentative="1">
      <w:start w:val="1"/>
      <w:numFmt w:val="bullet"/>
      <w:lvlText w:val=""/>
      <w:lvlJc w:val="left"/>
      <w:pPr>
        <w:ind w:left="6928" w:hanging="360"/>
      </w:pPr>
      <w:rPr>
        <w:rFonts w:ascii="Wingdings" w:hAnsi="Wingdings" w:hint="default"/>
      </w:rPr>
    </w:lvl>
  </w:abstractNum>
  <w:abstractNum w:abstractNumId="13"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F1F6218"/>
    <w:multiLevelType w:val="hybridMultilevel"/>
    <w:tmpl w:val="BE8A2DB0"/>
    <w:lvl w:ilvl="0" w:tplc="33D4B2B0">
      <w:start w:val="3"/>
      <w:numFmt w:val="bullet"/>
      <w:lvlText w:val="–"/>
      <w:lvlJc w:val="left"/>
      <w:pPr>
        <w:ind w:left="405" w:hanging="360"/>
      </w:pPr>
      <w:rPr>
        <w:rFonts w:ascii="Arial" w:eastAsia="SimSun" w:hAnsi="Arial" w:cs="Arial" w:hint="default"/>
      </w:rPr>
    </w:lvl>
    <w:lvl w:ilvl="1" w:tplc="040E0003" w:tentative="1">
      <w:start w:val="1"/>
      <w:numFmt w:val="bullet"/>
      <w:lvlText w:val="o"/>
      <w:lvlJc w:val="left"/>
      <w:pPr>
        <w:ind w:left="1125" w:hanging="360"/>
      </w:pPr>
      <w:rPr>
        <w:rFonts w:ascii="Courier New" w:hAnsi="Courier New" w:cs="Courier New" w:hint="default"/>
      </w:rPr>
    </w:lvl>
    <w:lvl w:ilvl="2" w:tplc="040E0005" w:tentative="1">
      <w:start w:val="1"/>
      <w:numFmt w:val="bullet"/>
      <w:lvlText w:val=""/>
      <w:lvlJc w:val="left"/>
      <w:pPr>
        <w:ind w:left="1845" w:hanging="360"/>
      </w:pPr>
      <w:rPr>
        <w:rFonts w:ascii="Wingdings" w:hAnsi="Wingdings" w:hint="default"/>
      </w:rPr>
    </w:lvl>
    <w:lvl w:ilvl="3" w:tplc="040E0001" w:tentative="1">
      <w:start w:val="1"/>
      <w:numFmt w:val="bullet"/>
      <w:lvlText w:val=""/>
      <w:lvlJc w:val="left"/>
      <w:pPr>
        <w:ind w:left="2565" w:hanging="360"/>
      </w:pPr>
      <w:rPr>
        <w:rFonts w:ascii="Symbol" w:hAnsi="Symbol" w:hint="default"/>
      </w:rPr>
    </w:lvl>
    <w:lvl w:ilvl="4" w:tplc="040E0003" w:tentative="1">
      <w:start w:val="1"/>
      <w:numFmt w:val="bullet"/>
      <w:lvlText w:val="o"/>
      <w:lvlJc w:val="left"/>
      <w:pPr>
        <w:ind w:left="3285" w:hanging="360"/>
      </w:pPr>
      <w:rPr>
        <w:rFonts w:ascii="Courier New" w:hAnsi="Courier New" w:cs="Courier New" w:hint="default"/>
      </w:rPr>
    </w:lvl>
    <w:lvl w:ilvl="5" w:tplc="040E0005" w:tentative="1">
      <w:start w:val="1"/>
      <w:numFmt w:val="bullet"/>
      <w:lvlText w:val=""/>
      <w:lvlJc w:val="left"/>
      <w:pPr>
        <w:ind w:left="4005" w:hanging="360"/>
      </w:pPr>
      <w:rPr>
        <w:rFonts w:ascii="Wingdings" w:hAnsi="Wingdings" w:hint="default"/>
      </w:rPr>
    </w:lvl>
    <w:lvl w:ilvl="6" w:tplc="040E0001" w:tentative="1">
      <w:start w:val="1"/>
      <w:numFmt w:val="bullet"/>
      <w:lvlText w:val=""/>
      <w:lvlJc w:val="left"/>
      <w:pPr>
        <w:ind w:left="4725" w:hanging="360"/>
      </w:pPr>
      <w:rPr>
        <w:rFonts w:ascii="Symbol" w:hAnsi="Symbol" w:hint="default"/>
      </w:rPr>
    </w:lvl>
    <w:lvl w:ilvl="7" w:tplc="040E0003" w:tentative="1">
      <w:start w:val="1"/>
      <w:numFmt w:val="bullet"/>
      <w:lvlText w:val="o"/>
      <w:lvlJc w:val="left"/>
      <w:pPr>
        <w:ind w:left="5445" w:hanging="360"/>
      </w:pPr>
      <w:rPr>
        <w:rFonts w:ascii="Courier New" w:hAnsi="Courier New" w:cs="Courier New" w:hint="default"/>
      </w:rPr>
    </w:lvl>
    <w:lvl w:ilvl="8" w:tplc="040E0005" w:tentative="1">
      <w:start w:val="1"/>
      <w:numFmt w:val="bullet"/>
      <w:lvlText w:val=""/>
      <w:lvlJc w:val="left"/>
      <w:pPr>
        <w:ind w:left="6165" w:hanging="360"/>
      </w:pPr>
      <w:rPr>
        <w:rFonts w:ascii="Wingdings" w:hAnsi="Wingdings" w:hint="default"/>
      </w:rPr>
    </w:lvl>
  </w:abstractNum>
  <w:abstractNum w:abstractNumId="22" w15:restartNumberingAfterBreak="0">
    <w:nsid w:val="662015B5"/>
    <w:multiLevelType w:val="hybridMultilevel"/>
    <w:tmpl w:val="9612C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2602375">
    <w:abstractNumId w:val="11"/>
  </w:num>
  <w:num w:numId="2" w16cid:durableId="1862012864">
    <w:abstractNumId w:val="8"/>
  </w:num>
  <w:num w:numId="3" w16cid:durableId="1291789178">
    <w:abstractNumId w:val="3"/>
  </w:num>
  <w:num w:numId="4" w16cid:durableId="1938293264">
    <w:abstractNumId w:val="2"/>
  </w:num>
  <w:num w:numId="5" w16cid:durableId="1527522580">
    <w:abstractNumId w:val="1"/>
  </w:num>
  <w:num w:numId="6" w16cid:durableId="1393962073">
    <w:abstractNumId w:val="0"/>
  </w:num>
  <w:num w:numId="7" w16cid:durableId="1588268966">
    <w:abstractNumId w:val="9"/>
  </w:num>
  <w:num w:numId="8" w16cid:durableId="1418092306">
    <w:abstractNumId w:val="7"/>
  </w:num>
  <w:num w:numId="9" w16cid:durableId="959871921">
    <w:abstractNumId w:val="6"/>
  </w:num>
  <w:num w:numId="10" w16cid:durableId="1914974426">
    <w:abstractNumId w:val="5"/>
  </w:num>
  <w:num w:numId="11" w16cid:durableId="575668347">
    <w:abstractNumId w:val="4"/>
  </w:num>
  <w:num w:numId="12" w16cid:durableId="738865138">
    <w:abstractNumId w:val="19"/>
  </w:num>
  <w:num w:numId="13" w16cid:durableId="385377124">
    <w:abstractNumId w:val="14"/>
  </w:num>
  <w:num w:numId="14" w16cid:durableId="502477918">
    <w:abstractNumId w:val="20"/>
  </w:num>
  <w:num w:numId="15" w16cid:durableId="542182097">
    <w:abstractNumId w:val="23"/>
  </w:num>
  <w:num w:numId="16" w16cid:durableId="562448914">
    <w:abstractNumId w:val="22"/>
  </w:num>
  <w:num w:numId="17" w16cid:durableId="629475204">
    <w:abstractNumId w:val="13"/>
  </w:num>
  <w:num w:numId="18" w16cid:durableId="1716850486">
    <w:abstractNumId w:val="14"/>
    <w:lvlOverride w:ilvl="0">
      <w:startOverride w:val="1"/>
    </w:lvlOverride>
  </w:num>
  <w:num w:numId="19" w16cid:durableId="532112108">
    <w:abstractNumId w:val="18"/>
  </w:num>
  <w:num w:numId="20" w16cid:durableId="1407340237">
    <w:abstractNumId w:val="17"/>
  </w:num>
  <w:num w:numId="21" w16cid:durableId="1738017691">
    <w:abstractNumId w:val="16"/>
  </w:num>
  <w:num w:numId="22" w16cid:durableId="918950475">
    <w:abstractNumId w:val="15"/>
  </w:num>
  <w:num w:numId="23" w16cid:durableId="225184714">
    <w:abstractNumId w:val="12"/>
  </w:num>
  <w:num w:numId="24" w16cid:durableId="811410453">
    <w:abstractNumId w:val="10"/>
  </w:num>
  <w:num w:numId="25" w16cid:durableId="12694327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kwNKgFAGpv5ZwtAAAA"/>
  </w:docVars>
  <w:rsids>
    <w:rsidRoot w:val="000E414A"/>
    <w:rsid w:val="000027C0"/>
    <w:rsid w:val="00003B50"/>
    <w:rsid w:val="00003CA8"/>
    <w:rsid w:val="000052FB"/>
    <w:rsid w:val="00005977"/>
    <w:rsid w:val="000117CB"/>
    <w:rsid w:val="00014A0B"/>
    <w:rsid w:val="00016DEB"/>
    <w:rsid w:val="00020004"/>
    <w:rsid w:val="00021FC3"/>
    <w:rsid w:val="00022B48"/>
    <w:rsid w:val="00023066"/>
    <w:rsid w:val="000254CE"/>
    <w:rsid w:val="0002595B"/>
    <w:rsid w:val="00026F93"/>
    <w:rsid w:val="0003116F"/>
    <w:rsid w:val="0003148D"/>
    <w:rsid w:val="00031EEC"/>
    <w:rsid w:val="000332B7"/>
    <w:rsid w:val="000360ED"/>
    <w:rsid w:val="00036811"/>
    <w:rsid w:val="00044C4C"/>
    <w:rsid w:val="0004580B"/>
    <w:rsid w:val="0004764C"/>
    <w:rsid w:val="00050D42"/>
    <w:rsid w:val="00051566"/>
    <w:rsid w:val="0005548E"/>
    <w:rsid w:val="000562A9"/>
    <w:rsid w:val="000574E7"/>
    <w:rsid w:val="00062A9A"/>
    <w:rsid w:val="00062B85"/>
    <w:rsid w:val="000635F0"/>
    <w:rsid w:val="0006391A"/>
    <w:rsid w:val="00065058"/>
    <w:rsid w:val="0006790A"/>
    <w:rsid w:val="00071FA8"/>
    <w:rsid w:val="000740B1"/>
    <w:rsid w:val="00074F5A"/>
    <w:rsid w:val="000761D8"/>
    <w:rsid w:val="000765FC"/>
    <w:rsid w:val="00077462"/>
    <w:rsid w:val="000801CD"/>
    <w:rsid w:val="000813FF"/>
    <w:rsid w:val="00086C39"/>
    <w:rsid w:val="00087DE6"/>
    <w:rsid w:val="00087EDE"/>
    <w:rsid w:val="00092CBB"/>
    <w:rsid w:val="00097A93"/>
    <w:rsid w:val="000A03B2"/>
    <w:rsid w:val="000A1496"/>
    <w:rsid w:val="000A1DC9"/>
    <w:rsid w:val="000A3181"/>
    <w:rsid w:val="000A322D"/>
    <w:rsid w:val="000A397E"/>
    <w:rsid w:val="000A576C"/>
    <w:rsid w:val="000A5C2B"/>
    <w:rsid w:val="000A691C"/>
    <w:rsid w:val="000B0C58"/>
    <w:rsid w:val="000B1683"/>
    <w:rsid w:val="000B3892"/>
    <w:rsid w:val="000B58A6"/>
    <w:rsid w:val="000C0133"/>
    <w:rsid w:val="000C10D5"/>
    <w:rsid w:val="000C33F6"/>
    <w:rsid w:val="000D0268"/>
    <w:rsid w:val="000D34BE"/>
    <w:rsid w:val="000D66E5"/>
    <w:rsid w:val="000D7B38"/>
    <w:rsid w:val="000E0E76"/>
    <w:rsid w:val="000E102F"/>
    <w:rsid w:val="000E36F1"/>
    <w:rsid w:val="000E3A73"/>
    <w:rsid w:val="000E3BA2"/>
    <w:rsid w:val="000E414A"/>
    <w:rsid w:val="000E46F2"/>
    <w:rsid w:val="000F0527"/>
    <w:rsid w:val="000F093C"/>
    <w:rsid w:val="000F6A24"/>
    <w:rsid w:val="000F787B"/>
    <w:rsid w:val="00100DFD"/>
    <w:rsid w:val="00104964"/>
    <w:rsid w:val="00107A2D"/>
    <w:rsid w:val="00110D8C"/>
    <w:rsid w:val="0011131B"/>
    <w:rsid w:val="001157D7"/>
    <w:rsid w:val="00117544"/>
    <w:rsid w:val="00120089"/>
    <w:rsid w:val="0012091F"/>
    <w:rsid w:val="001227E8"/>
    <w:rsid w:val="00124C48"/>
    <w:rsid w:val="00126BC2"/>
    <w:rsid w:val="001308B6"/>
    <w:rsid w:val="0013121F"/>
    <w:rsid w:val="0013161A"/>
    <w:rsid w:val="00131FE6"/>
    <w:rsid w:val="0013263F"/>
    <w:rsid w:val="001327BE"/>
    <w:rsid w:val="001331DF"/>
    <w:rsid w:val="00134DE4"/>
    <w:rsid w:val="001361B3"/>
    <w:rsid w:val="0013739E"/>
    <w:rsid w:val="0014034D"/>
    <w:rsid w:val="00141977"/>
    <w:rsid w:val="0014226C"/>
    <w:rsid w:val="00142AE9"/>
    <w:rsid w:val="00144D16"/>
    <w:rsid w:val="00146EB3"/>
    <w:rsid w:val="00150E59"/>
    <w:rsid w:val="00152603"/>
    <w:rsid w:val="00152DE3"/>
    <w:rsid w:val="00154E00"/>
    <w:rsid w:val="001552F8"/>
    <w:rsid w:val="00160E74"/>
    <w:rsid w:val="00162240"/>
    <w:rsid w:val="00164CF9"/>
    <w:rsid w:val="001667A6"/>
    <w:rsid w:val="001764AC"/>
    <w:rsid w:val="00184801"/>
    <w:rsid w:val="00184AD6"/>
    <w:rsid w:val="001857AC"/>
    <w:rsid w:val="00185B0E"/>
    <w:rsid w:val="001866B7"/>
    <w:rsid w:val="00187B0B"/>
    <w:rsid w:val="001A18B1"/>
    <w:rsid w:val="001A4AF7"/>
    <w:rsid w:val="001A587D"/>
    <w:rsid w:val="001B0098"/>
    <w:rsid w:val="001B0349"/>
    <w:rsid w:val="001B1E93"/>
    <w:rsid w:val="001B294D"/>
    <w:rsid w:val="001B65C1"/>
    <w:rsid w:val="001C24BF"/>
    <w:rsid w:val="001C2F66"/>
    <w:rsid w:val="001C3DF2"/>
    <w:rsid w:val="001C45FD"/>
    <w:rsid w:val="001C5A51"/>
    <w:rsid w:val="001C5CFE"/>
    <w:rsid w:val="001C684B"/>
    <w:rsid w:val="001C7B68"/>
    <w:rsid w:val="001D0CFB"/>
    <w:rsid w:val="001D1462"/>
    <w:rsid w:val="001D21AF"/>
    <w:rsid w:val="001D2857"/>
    <w:rsid w:val="001D53FC"/>
    <w:rsid w:val="001D7159"/>
    <w:rsid w:val="001D78FB"/>
    <w:rsid w:val="001E0EB1"/>
    <w:rsid w:val="001E4261"/>
    <w:rsid w:val="001E7F5C"/>
    <w:rsid w:val="001F1562"/>
    <w:rsid w:val="001F3122"/>
    <w:rsid w:val="001F3FB2"/>
    <w:rsid w:val="001F42A5"/>
    <w:rsid w:val="001F62F3"/>
    <w:rsid w:val="001F7861"/>
    <w:rsid w:val="001F7B9D"/>
    <w:rsid w:val="00200243"/>
    <w:rsid w:val="00201569"/>
    <w:rsid w:val="00201C93"/>
    <w:rsid w:val="00203696"/>
    <w:rsid w:val="00206CD2"/>
    <w:rsid w:val="00207B8D"/>
    <w:rsid w:val="0021103A"/>
    <w:rsid w:val="00211CD1"/>
    <w:rsid w:val="00212B7E"/>
    <w:rsid w:val="002131C0"/>
    <w:rsid w:val="00215330"/>
    <w:rsid w:val="00216F70"/>
    <w:rsid w:val="002224B4"/>
    <w:rsid w:val="00222E2A"/>
    <w:rsid w:val="002251F6"/>
    <w:rsid w:val="002256E2"/>
    <w:rsid w:val="00226379"/>
    <w:rsid w:val="002317EA"/>
    <w:rsid w:val="00232521"/>
    <w:rsid w:val="002339C0"/>
    <w:rsid w:val="002353B5"/>
    <w:rsid w:val="00236A14"/>
    <w:rsid w:val="00237419"/>
    <w:rsid w:val="00237DEA"/>
    <w:rsid w:val="0024019D"/>
    <w:rsid w:val="00242092"/>
    <w:rsid w:val="002445EB"/>
    <w:rsid w:val="00244774"/>
    <w:rsid w:val="002447EF"/>
    <w:rsid w:val="00251550"/>
    <w:rsid w:val="00252C89"/>
    <w:rsid w:val="00254A49"/>
    <w:rsid w:val="0025538E"/>
    <w:rsid w:val="002555EC"/>
    <w:rsid w:val="00256079"/>
    <w:rsid w:val="00262305"/>
    <w:rsid w:val="00263B05"/>
    <w:rsid w:val="00264FF6"/>
    <w:rsid w:val="002674CF"/>
    <w:rsid w:val="00271AFD"/>
    <w:rsid w:val="00272028"/>
    <w:rsid w:val="0027221A"/>
    <w:rsid w:val="00273072"/>
    <w:rsid w:val="0027398E"/>
    <w:rsid w:val="00275B61"/>
    <w:rsid w:val="00280FAF"/>
    <w:rsid w:val="00282656"/>
    <w:rsid w:val="0028559E"/>
    <w:rsid w:val="00296B83"/>
    <w:rsid w:val="002A78C3"/>
    <w:rsid w:val="002A7B9E"/>
    <w:rsid w:val="002B0840"/>
    <w:rsid w:val="002B0DBB"/>
    <w:rsid w:val="002B4015"/>
    <w:rsid w:val="002B78CE"/>
    <w:rsid w:val="002B7B2B"/>
    <w:rsid w:val="002C2FB6"/>
    <w:rsid w:val="002C5908"/>
    <w:rsid w:val="002D0826"/>
    <w:rsid w:val="002D4B32"/>
    <w:rsid w:val="002D4C98"/>
    <w:rsid w:val="002D501D"/>
    <w:rsid w:val="002D656C"/>
    <w:rsid w:val="002D6E2B"/>
    <w:rsid w:val="002E5FA7"/>
    <w:rsid w:val="002E6CED"/>
    <w:rsid w:val="002E6EEE"/>
    <w:rsid w:val="002E7B83"/>
    <w:rsid w:val="002F3309"/>
    <w:rsid w:val="002F3477"/>
    <w:rsid w:val="002F3C72"/>
    <w:rsid w:val="002F4881"/>
    <w:rsid w:val="003002C9"/>
    <w:rsid w:val="003008CE"/>
    <w:rsid w:val="003009B7"/>
    <w:rsid w:val="00300E56"/>
    <w:rsid w:val="0030152C"/>
    <w:rsid w:val="0030469C"/>
    <w:rsid w:val="00304A3A"/>
    <w:rsid w:val="00306410"/>
    <w:rsid w:val="00306ADF"/>
    <w:rsid w:val="003112B4"/>
    <w:rsid w:val="00313A52"/>
    <w:rsid w:val="00314DAD"/>
    <w:rsid w:val="0031588A"/>
    <w:rsid w:val="003165CA"/>
    <w:rsid w:val="00317EDA"/>
    <w:rsid w:val="00321CA6"/>
    <w:rsid w:val="00323763"/>
    <w:rsid w:val="00323C5F"/>
    <w:rsid w:val="00325CB0"/>
    <w:rsid w:val="00326F34"/>
    <w:rsid w:val="00331A19"/>
    <w:rsid w:val="00334C09"/>
    <w:rsid w:val="003355EE"/>
    <w:rsid w:val="0033574B"/>
    <w:rsid w:val="00335D31"/>
    <w:rsid w:val="00337CDF"/>
    <w:rsid w:val="00352817"/>
    <w:rsid w:val="00353BFB"/>
    <w:rsid w:val="003557AD"/>
    <w:rsid w:val="00356430"/>
    <w:rsid w:val="00360509"/>
    <w:rsid w:val="00361C3A"/>
    <w:rsid w:val="0036443E"/>
    <w:rsid w:val="00365081"/>
    <w:rsid w:val="00365091"/>
    <w:rsid w:val="003651CF"/>
    <w:rsid w:val="0036630F"/>
    <w:rsid w:val="00370C96"/>
    <w:rsid w:val="003723D4"/>
    <w:rsid w:val="0037249D"/>
    <w:rsid w:val="00381905"/>
    <w:rsid w:val="003836D6"/>
    <w:rsid w:val="00384613"/>
    <w:rsid w:val="00384CC8"/>
    <w:rsid w:val="00385437"/>
    <w:rsid w:val="00385DFD"/>
    <w:rsid w:val="00385F46"/>
    <w:rsid w:val="003871FD"/>
    <w:rsid w:val="00391C5A"/>
    <w:rsid w:val="003933C9"/>
    <w:rsid w:val="00395CC7"/>
    <w:rsid w:val="00396F89"/>
    <w:rsid w:val="003A1B46"/>
    <w:rsid w:val="003A1E30"/>
    <w:rsid w:val="003A2829"/>
    <w:rsid w:val="003A42D9"/>
    <w:rsid w:val="003A64C1"/>
    <w:rsid w:val="003A7D1C"/>
    <w:rsid w:val="003B0BD5"/>
    <w:rsid w:val="003B304B"/>
    <w:rsid w:val="003B3146"/>
    <w:rsid w:val="003B3F30"/>
    <w:rsid w:val="003B689F"/>
    <w:rsid w:val="003B774D"/>
    <w:rsid w:val="003C0531"/>
    <w:rsid w:val="003C0E2B"/>
    <w:rsid w:val="003C5325"/>
    <w:rsid w:val="003D5A19"/>
    <w:rsid w:val="003E41E9"/>
    <w:rsid w:val="003E4955"/>
    <w:rsid w:val="003E4D52"/>
    <w:rsid w:val="003F015E"/>
    <w:rsid w:val="003F088E"/>
    <w:rsid w:val="003F317A"/>
    <w:rsid w:val="003F46AF"/>
    <w:rsid w:val="003F78DE"/>
    <w:rsid w:val="00400414"/>
    <w:rsid w:val="00400C24"/>
    <w:rsid w:val="00401548"/>
    <w:rsid w:val="00405FF6"/>
    <w:rsid w:val="0041343A"/>
    <w:rsid w:val="0041446B"/>
    <w:rsid w:val="00426417"/>
    <w:rsid w:val="004300B5"/>
    <w:rsid w:val="004305CA"/>
    <w:rsid w:val="00430D53"/>
    <w:rsid w:val="00431880"/>
    <w:rsid w:val="00436F78"/>
    <w:rsid w:val="0044071E"/>
    <w:rsid w:val="0044329C"/>
    <w:rsid w:val="00451089"/>
    <w:rsid w:val="0045184A"/>
    <w:rsid w:val="00453E24"/>
    <w:rsid w:val="00454B09"/>
    <w:rsid w:val="004566C8"/>
    <w:rsid w:val="0045675A"/>
    <w:rsid w:val="00457456"/>
    <w:rsid w:val="004577FE"/>
    <w:rsid w:val="00457B9C"/>
    <w:rsid w:val="00460FAC"/>
    <w:rsid w:val="0046164A"/>
    <w:rsid w:val="00461A6E"/>
    <w:rsid w:val="004628D2"/>
    <w:rsid w:val="00462DCD"/>
    <w:rsid w:val="00463567"/>
    <w:rsid w:val="0046429E"/>
    <w:rsid w:val="0046437E"/>
    <w:rsid w:val="004648AD"/>
    <w:rsid w:val="00465D1D"/>
    <w:rsid w:val="00467070"/>
    <w:rsid w:val="00467764"/>
    <w:rsid w:val="004703A9"/>
    <w:rsid w:val="0047162A"/>
    <w:rsid w:val="00472603"/>
    <w:rsid w:val="00472617"/>
    <w:rsid w:val="004760DE"/>
    <w:rsid w:val="004763D7"/>
    <w:rsid w:val="00477385"/>
    <w:rsid w:val="00490BCC"/>
    <w:rsid w:val="0049229B"/>
    <w:rsid w:val="004935E6"/>
    <w:rsid w:val="00493EEE"/>
    <w:rsid w:val="004A004E"/>
    <w:rsid w:val="004A1CB2"/>
    <w:rsid w:val="004A24CF"/>
    <w:rsid w:val="004B467A"/>
    <w:rsid w:val="004C1A9C"/>
    <w:rsid w:val="004C3D1D"/>
    <w:rsid w:val="004C3D84"/>
    <w:rsid w:val="004C64DF"/>
    <w:rsid w:val="004C7913"/>
    <w:rsid w:val="004D2702"/>
    <w:rsid w:val="004D7BD5"/>
    <w:rsid w:val="004E1925"/>
    <w:rsid w:val="004E4DD6"/>
    <w:rsid w:val="004E600D"/>
    <w:rsid w:val="004F1732"/>
    <w:rsid w:val="004F5B5E"/>
    <w:rsid w:val="004F5E36"/>
    <w:rsid w:val="004F7CB8"/>
    <w:rsid w:val="00502D62"/>
    <w:rsid w:val="00504909"/>
    <w:rsid w:val="005061CF"/>
    <w:rsid w:val="00507B47"/>
    <w:rsid w:val="00507BEF"/>
    <w:rsid w:val="00507CC9"/>
    <w:rsid w:val="005119A5"/>
    <w:rsid w:val="00512AD5"/>
    <w:rsid w:val="00514339"/>
    <w:rsid w:val="005161C2"/>
    <w:rsid w:val="0052183F"/>
    <w:rsid w:val="005278B7"/>
    <w:rsid w:val="005309DA"/>
    <w:rsid w:val="005317CE"/>
    <w:rsid w:val="00532016"/>
    <w:rsid w:val="005346C8"/>
    <w:rsid w:val="005353DF"/>
    <w:rsid w:val="00535A9D"/>
    <w:rsid w:val="005368CC"/>
    <w:rsid w:val="00543A1C"/>
    <w:rsid w:val="00543AEC"/>
    <w:rsid w:val="00543E7D"/>
    <w:rsid w:val="005444D3"/>
    <w:rsid w:val="005468B1"/>
    <w:rsid w:val="00547A68"/>
    <w:rsid w:val="005531C9"/>
    <w:rsid w:val="0056050D"/>
    <w:rsid w:val="00561AA7"/>
    <w:rsid w:val="00563A56"/>
    <w:rsid w:val="00563A9A"/>
    <w:rsid w:val="0057043C"/>
    <w:rsid w:val="00570BF0"/>
    <w:rsid w:val="00570C10"/>
    <w:rsid w:val="00570C43"/>
    <w:rsid w:val="0057578B"/>
    <w:rsid w:val="005762B0"/>
    <w:rsid w:val="00581A1B"/>
    <w:rsid w:val="00582D6C"/>
    <w:rsid w:val="0058447A"/>
    <w:rsid w:val="005863C5"/>
    <w:rsid w:val="00586DB1"/>
    <w:rsid w:val="005918CC"/>
    <w:rsid w:val="00592004"/>
    <w:rsid w:val="00594484"/>
    <w:rsid w:val="00594E9E"/>
    <w:rsid w:val="00595242"/>
    <w:rsid w:val="005A744D"/>
    <w:rsid w:val="005A78A0"/>
    <w:rsid w:val="005B2110"/>
    <w:rsid w:val="005B3BCC"/>
    <w:rsid w:val="005B5A0D"/>
    <w:rsid w:val="005B61E6"/>
    <w:rsid w:val="005C00FD"/>
    <w:rsid w:val="005C5C34"/>
    <w:rsid w:val="005C77E1"/>
    <w:rsid w:val="005D047C"/>
    <w:rsid w:val="005D668A"/>
    <w:rsid w:val="005D6A2F"/>
    <w:rsid w:val="005E1A82"/>
    <w:rsid w:val="005E2DA9"/>
    <w:rsid w:val="005E4099"/>
    <w:rsid w:val="005E457E"/>
    <w:rsid w:val="005E7151"/>
    <w:rsid w:val="005E794C"/>
    <w:rsid w:val="005F0A28"/>
    <w:rsid w:val="005F0E5E"/>
    <w:rsid w:val="005F3946"/>
    <w:rsid w:val="005F4B78"/>
    <w:rsid w:val="005F5522"/>
    <w:rsid w:val="005F6B94"/>
    <w:rsid w:val="00600535"/>
    <w:rsid w:val="00600BA6"/>
    <w:rsid w:val="00602A36"/>
    <w:rsid w:val="0060739E"/>
    <w:rsid w:val="006107FA"/>
    <w:rsid w:val="00610CD6"/>
    <w:rsid w:val="006149DA"/>
    <w:rsid w:val="00615948"/>
    <w:rsid w:val="006201A9"/>
    <w:rsid w:val="00620DEE"/>
    <w:rsid w:val="00621F92"/>
    <w:rsid w:val="0062280A"/>
    <w:rsid w:val="00622E81"/>
    <w:rsid w:val="006234E4"/>
    <w:rsid w:val="00625639"/>
    <w:rsid w:val="00627298"/>
    <w:rsid w:val="00630845"/>
    <w:rsid w:val="00630B13"/>
    <w:rsid w:val="00631B33"/>
    <w:rsid w:val="00632470"/>
    <w:rsid w:val="00633EF5"/>
    <w:rsid w:val="00640C43"/>
    <w:rsid w:val="0064134A"/>
    <w:rsid w:val="0064184D"/>
    <w:rsid w:val="006422CC"/>
    <w:rsid w:val="006435C6"/>
    <w:rsid w:val="00645F83"/>
    <w:rsid w:val="00646CC9"/>
    <w:rsid w:val="00652E06"/>
    <w:rsid w:val="00657AC6"/>
    <w:rsid w:val="00660E3E"/>
    <w:rsid w:val="00661D26"/>
    <w:rsid w:val="00662E74"/>
    <w:rsid w:val="0066541C"/>
    <w:rsid w:val="0066663A"/>
    <w:rsid w:val="00666F3C"/>
    <w:rsid w:val="006748CF"/>
    <w:rsid w:val="00675C3E"/>
    <w:rsid w:val="006776EF"/>
    <w:rsid w:val="0067775E"/>
    <w:rsid w:val="00680C23"/>
    <w:rsid w:val="0068119B"/>
    <w:rsid w:val="00683808"/>
    <w:rsid w:val="00683F7D"/>
    <w:rsid w:val="00687BEF"/>
    <w:rsid w:val="00693766"/>
    <w:rsid w:val="00694FCF"/>
    <w:rsid w:val="00695A20"/>
    <w:rsid w:val="006A3281"/>
    <w:rsid w:val="006A470A"/>
    <w:rsid w:val="006A6936"/>
    <w:rsid w:val="006A79E6"/>
    <w:rsid w:val="006B244B"/>
    <w:rsid w:val="006B260B"/>
    <w:rsid w:val="006B37CA"/>
    <w:rsid w:val="006B4888"/>
    <w:rsid w:val="006B56C6"/>
    <w:rsid w:val="006B7974"/>
    <w:rsid w:val="006C180C"/>
    <w:rsid w:val="006C1F9C"/>
    <w:rsid w:val="006C2E45"/>
    <w:rsid w:val="006C359C"/>
    <w:rsid w:val="006C5579"/>
    <w:rsid w:val="006C6D7C"/>
    <w:rsid w:val="006C6DD5"/>
    <w:rsid w:val="006D31CB"/>
    <w:rsid w:val="006D64F8"/>
    <w:rsid w:val="006D6DAD"/>
    <w:rsid w:val="006D6E8B"/>
    <w:rsid w:val="006E09C0"/>
    <w:rsid w:val="006E3E81"/>
    <w:rsid w:val="006E6962"/>
    <w:rsid w:val="006E737D"/>
    <w:rsid w:val="006F0F19"/>
    <w:rsid w:val="006F6CF6"/>
    <w:rsid w:val="006F7CA6"/>
    <w:rsid w:val="007037DC"/>
    <w:rsid w:val="00711F75"/>
    <w:rsid w:val="00713973"/>
    <w:rsid w:val="0071526B"/>
    <w:rsid w:val="00717C6C"/>
    <w:rsid w:val="00720A24"/>
    <w:rsid w:val="007225B6"/>
    <w:rsid w:val="0072389A"/>
    <w:rsid w:val="00724C32"/>
    <w:rsid w:val="00726D77"/>
    <w:rsid w:val="0072710F"/>
    <w:rsid w:val="00727A3E"/>
    <w:rsid w:val="007316FD"/>
    <w:rsid w:val="00732386"/>
    <w:rsid w:val="00733F7C"/>
    <w:rsid w:val="0073514D"/>
    <w:rsid w:val="007353D9"/>
    <w:rsid w:val="0073579D"/>
    <w:rsid w:val="0073638C"/>
    <w:rsid w:val="00737886"/>
    <w:rsid w:val="007447F3"/>
    <w:rsid w:val="0075001A"/>
    <w:rsid w:val="00750D88"/>
    <w:rsid w:val="0075499F"/>
    <w:rsid w:val="007576CA"/>
    <w:rsid w:val="00760037"/>
    <w:rsid w:val="00762C5A"/>
    <w:rsid w:val="00763B6B"/>
    <w:rsid w:val="00764C38"/>
    <w:rsid w:val="007661C8"/>
    <w:rsid w:val="00766A1F"/>
    <w:rsid w:val="00767625"/>
    <w:rsid w:val="00767746"/>
    <w:rsid w:val="00767972"/>
    <w:rsid w:val="0077098D"/>
    <w:rsid w:val="00773B6B"/>
    <w:rsid w:val="00774C7F"/>
    <w:rsid w:val="00780653"/>
    <w:rsid w:val="00783F0E"/>
    <w:rsid w:val="00783FE5"/>
    <w:rsid w:val="007864F8"/>
    <w:rsid w:val="00790467"/>
    <w:rsid w:val="00790C60"/>
    <w:rsid w:val="007911A7"/>
    <w:rsid w:val="007931FA"/>
    <w:rsid w:val="007942E2"/>
    <w:rsid w:val="007A4673"/>
    <w:rsid w:val="007A4861"/>
    <w:rsid w:val="007A4FE4"/>
    <w:rsid w:val="007A529C"/>
    <w:rsid w:val="007A5700"/>
    <w:rsid w:val="007A7BBA"/>
    <w:rsid w:val="007B0C50"/>
    <w:rsid w:val="007B2130"/>
    <w:rsid w:val="007B48F9"/>
    <w:rsid w:val="007B52B1"/>
    <w:rsid w:val="007B549B"/>
    <w:rsid w:val="007B5C77"/>
    <w:rsid w:val="007C1A43"/>
    <w:rsid w:val="007C7AE3"/>
    <w:rsid w:val="007D0951"/>
    <w:rsid w:val="007D2B86"/>
    <w:rsid w:val="007D2C82"/>
    <w:rsid w:val="007D345B"/>
    <w:rsid w:val="007D514F"/>
    <w:rsid w:val="007D77F1"/>
    <w:rsid w:val="007E0FCB"/>
    <w:rsid w:val="007E42BD"/>
    <w:rsid w:val="007E61A9"/>
    <w:rsid w:val="007E6FC3"/>
    <w:rsid w:val="007E758F"/>
    <w:rsid w:val="007F33A0"/>
    <w:rsid w:val="007F3888"/>
    <w:rsid w:val="007F4E71"/>
    <w:rsid w:val="007F6AB9"/>
    <w:rsid w:val="0080013E"/>
    <w:rsid w:val="00803381"/>
    <w:rsid w:val="00805D54"/>
    <w:rsid w:val="008069F0"/>
    <w:rsid w:val="008077E1"/>
    <w:rsid w:val="00811384"/>
    <w:rsid w:val="00813288"/>
    <w:rsid w:val="0081658F"/>
    <w:rsid w:val="008168FC"/>
    <w:rsid w:val="008200DE"/>
    <w:rsid w:val="008227C1"/>
    <w:rsid w:val="008229AC"/>
    <w:rsid w:val="008241AC"/>
    <w:rsid w:val="00824C37"/>
    <w:rsid w:val="00830996"/>
    <w:rsid w:val="008309F1"/>
    <w:rsid w:val="008311A8"/>
    <w:rsid w:val="00833EE6"/>
    <w:rsid w:val="008345F1"/>
    <w:rsid w:val="00837AFB"/>
    <w:rsid w:val="00843481"/>
    <w:rsid w:val="008436BB"/>
    <w:rsid w:val="00844950"/>
    <w:rsid w:val="00845B48"/>
    <w:rsid w:val="00853FEE"/>
    <w:rsid w:val="00856490"/>
    <w:rsid w:val="00861D45"/>
    <w:rsid w:val="008632DB"/>
    <w:rsid w:val="008641D7"/>
    <w:rsid w:val="00865B07"/>
    <w:rsid w:val="00865DC0"/>
    <w:rsid w:val="008667EA"/>
    <w:rsid w:val="008708D4"/>
    <w:rsid w:val="008762D2"/>
    <w:rsid w:val="0087637F"/>
    <w:rsid w:val="0088257B"/>
    <w:rsid w:val="008927D9"/>
    <w:rsid w:val="00892AD5"/>
    <w:rsid w:val="0089310A"/>
    <w:rsid w:val="00896459"/>
    <w:rsid w:val="00897AE9"/>
    <w:rsid w:val="008A1512"/>
    <w:rsid w:val="008A26AF"/>
    <w:rsid w:val="008A3040"/>
    <w:rsid w:val="008A6071"/>
    <w:rsid w:val="008A6529"/>
    <w:rsid w:val="008B0137"/>
    <w:rsid w:val="008B3AA9"/>
    <w:rsid w:val="008B41FF"/>
    <w:rsid w:val="008B501A"/>
    <w:rsid w:val="008B567C"/>
    <w:rsid w:val="008C1E77"/>
    <w:rsid w:val="008C3773"/>
    <w:rsid w:val="008C453B"/>
    <w:rsid w:val="008C47C9"/>
    <w:rsid w:val="008D0C84"/>
    <w:rsid w:val="008D1450"/>
    <w:rsid w:val="008D22F3"/>
    <w:rsid w:val="008D2A48"/>
    <w:rsid w:val="008D32B9"/>
    <w:rsid w:val="008D433B"/>
    <w:rsid w:val="008D4A16"/>
    <w:rsid w:val="008E2183"/>
    <w:rsid w:val="008E566E"/>
    <w:rsid w:val="008F0BC7"/>
    <w:rsid w:val="008F2D79"/>
    <w:rsid w:val="009006CE"/>
    <w:rsid w:val="0090161A"/>
    <w:rsid w:val="00901D97"/>
    <w:rsid w:val="00901EB6"/>
    <w:rsid w:val="00902622"/>
    <w:rsid w:val="00904C62"/>
    <w:rsid w:val="00907D5B"/>
    <w:rsid w:val="00914B52"/>
    <w:rsid w:val="00915829"/>
    <w:rsid w:val="009201B6"/>
    <w:rsid w:val="00922BA8"/>
    <w:rsid w:val="009249F5"/>
    <w:rsid w:val="00924CB6"/>
    <w:rsid w:val="00924DAC"/>
    <w:rsid w:val="0092571B"/>
    <w:rsid w:val="00927058"/>
    <w:rsid w:val="009275BC"/>
    <w:rsid w:val="009278C1"/>
    <w:rsid w:val="00933E15"/>
    <w:rsid w:val="00941897"/>
    <w:rsid w:val="00942750"/>
    <w:rsid w:val="00943F47"/>
    <w:rsid w:val="009450CE"/>
    <w:rsid w:val="00945709"/>
    <w:rsid w:val="009459BB"/>
    <w:rsid w:val="009462F7"/>
    <w:rsid w:val="00947179"/>
    <w:rsid w:val="00950F3A"/>
    <w:rsid w:val="0095125E"/>
    <w:rsid w:val="0095164B"/>
    <w:rsid w:val="00952B12"/>
    <w:rsid w:val="0095376D"/>
    <w:rsid w:val="00954090"/>
    <w:rsid w:val="009544A1"/>
    <w:rsid w:val="00956624"/>
    <w:rsid w:val="009567FE"/>
    <w:rsid w:val="009573E7"/>
    <w:rsid w:val="00960282"/>
    <w:rsid w:val="00963D54"/>
    <w:rsid w:val="00963E05"/>
    <w:rsid w:val="00964A45"/>
    <w:rsid w:val="00965ABA"/>
    <w:rsid w:val="00967843"/>
    <w:rsid w:val="00967D54"/>
    <w:rsid w:val="00970209"/>
    <w:rsid w:val="00971028"/>
    <w:rsid w:val="00971C8D"/>
    <w:rsid w:val="00971CE6"/>
    <w:rsid w:val="00973DD3"/>
    <w:rsid w:val="009808A3"/>
    <w:rsid w:val="009815A6"/>
    <w:rsid w:val="00983C01"/>
    <w:rsid w:val="00984BA0"/>
    <w:rsid w:val="0098716A"/>
    <w:rsid w:val="00991DF6"/>
    <w:rsid w:val="00992ED3"/>
    <w:rsid w:val="00993B84"/>
    <w:rsid w:val="00994885"/>
    <w:rsid w:val="00996483"/>
    <w:rsid w:val="0099666F"/>
    <w:rsid w:val="00996F5A"/>
    <w:rsid w:val="009A27D0"/>
    <w:rsid w:val="009A68B8"/>
    <w:rsid w:val="009B041A"/>
    <w:rsid w:val="009B3A63"/>
    <w:rsid w:val="009B3CD2"/>
    <w:rsid w:val="009B50D2"/>
    <w:rsid w:val="009B60C8"/>
    <w:rsid w:val="009C0D68"/>
    <w:rsid w:val="009C37C3"/>
    <w:rsid w:val="009C4136"/>
    <w:rsid w:val="009C6B5E"/>
    <w:rsid w:val="009C704F"/>
    <w:rsid w:val="009C7C86"/>
    <w:rsid w:val="009D29ED"/>
    <w:rsid w:val="009D2FF7"/>
    <w:rsid w:val="009D4739"/>
    <w:rsid w:val="009D7BBA"/>
    <w:rsid w:val="009E0F2E"/>
    <w:rsid w:val="009E1759"/>
    <w:rsid w:val="009E1D0F"/>
    <w:rsid w:val="009E4661"/>
    <w:rsid w:val="009E7884"/>
    <w:rsid w:val="009E788A"/>
    <w:rsid w:val="009F0E08"/>
    <w:rsid w:val="009F129B"/>
    <w:rsid w:val="009F1339"/>
    <w:rsid w:val="009F4CEE"/>
    <w:rsid w:val="009F555A"/>
    <w:rsid w:val="009F629E"/>
    <w:rsid w:val="00A01C9D"/>
    <w:rsid w:val="00A03EBD"/>
    <w:rsid w:val="00A0489F"/>
    <w:rsid w:val="00A061E1"/>
    <w:rsid w:val="00A12137"/>
    <w:rsid w:val="00A12384"/>
    <w:rsid w:val="00A12FB5"/>
    <w:rsid w:val="00A13C98"/>
    <w:rsid w:val="00A149AF"/>
    <w:rsid w:val="00A1763D"/>
    <w:rsid w:val="00A17CEC"/>
    <w:rsid w:val="00A24510"/>
    <w:rsid w:val="00A2543C"/>
    <w:rsid w:val="00A26499"/>
    <w:rsid w:val="00A27EF0"/>
    <w:rsid w:val="00A34579"/>
    <w:rsid w:val="00A4041F"/>
    <w:rsid w:val="00A4089B"/>
    <w:rsid w:val="00A42361"/>
    <w:rsid w:val="00A50B20"/>
    <w:rsid w:val="00A50D0F"/>
    <w:rsid w:val="00A51390"/>
    <w:rsid w:val="00A516BD"/>
    <w:rsid w:val="00A52ABF"/>
    <w:rsid w:val="00A536E5"/>
    <w:rsid w:val="00A557C7"/>
    <w:rsid w:val="00A57406"/>
    <w:rsid w:val="00A60D13"/>
    <w:rsid w:val="00A61916"/>
    <w:rsid w:val="00A63923"/>
    <w:rsid w:val="00A6423B"/>
    <w:rsid w:val="00A70448"/>
    <w:rsid w:val="00A7223D"/>
    <w:rsid w:val="00A72745"/>
    <w:rsid w:val="00A75282"/>
    <w:rsid w:val="00A76EFC"/>
    <w:rsid w:val="00A77729"/>
    <w:rsid w:val="00A8487E"/>
    <w:rsid w:val="00A85F2E"/>
    <w:rsid w:val="00A86C41"/>
    <w:rsid w:val="00A87D50"/>
    <w:rsid w:val="00A91010"/>
    <w:rsid w:val="00A94232"/>
    <w:rsid w:val="00A97F29"/>
    <w:rsid w:val="00AA1983"/>
    <w:rsid w:val="00AA1AFA"/>
    <w:rsid w:val="00AA4F8E"/>
    <w:rsid w:val="00AA702E"/>
    <w:rsid w:val="00AA7D26"/>
    <w:rsid w:val="00AB0481"/>
    <w:rsid w:val="00AB0964"/>
    <w:rsid w:val="00AB1EFA"/>
    <w:rsid w:val="00AB46BE"/>
    <w:rsid w:val="00AB5011"/>
    <w:rsid w:val="00AB5FA3"/>
    <w:rsid w:val="00AB7ACF"/>
    <w:rsid w:val="00AC42F1"/>
    <w:rsid w:val="00AC5BAF"/>
    <w:rsid w:val="00AC6E51"/>
    <w:rsid w:val="00AC7368"/>
    <w:rsid w:val="00AD16B9"/>
    <w:rsid w:val="00AD289E"/>
    <w:rsid w:val="00AE00ED"/>
    <w:rsid w:val="00AE1890"/>
    <w:rsid w:val="00AE1FBE"/>
    <w:rsid w:val="00AE31DB"/>
    <w:rsid w:val="00AE377D"/>
    <w:rsid w:val="00AE4364"/>
    <w:rsid w:val="00AE59A7"/>
    <w:rsid w:val="00AE63B6"/>
    <w:rsid w:val="00AF0EBA"/>
    <w:rsid w:val="00AF193A"/>
    <w:rsid w:val="00AF4F75"/>
    <w:rsid w:val="00AF6DCD"/>
    <w:rsid w:val="00B01B04"/>
    <w:rsid w:val="00B02C8A"/>
    <w:rsid w:val="00B02D40"/>
    <w:rsid w:val="00B06FC2"/>
    <w:rsid w:val="00B075F3"/>
    <w:rsid w:val="00B12A34"/>
    <w:rsid w:val="00B14AB9"/>
    <w:rsid w:val="00B14AC5"/>
    <w:rsid w:val="00B16F61"/>
    <w:rsid w:val="00B17291"/>
    <w:rsid w:val="00B17FBD"/>
    <w:rsid w:val="00B22860"/>
    <w:rsid w:val="00B260F1"/>
    <w:rsid w:val="00B27907"/>
    <w:rsid w:val="00B30D28"/>
    <w:rsid w:val="00B315A6"/>
    <w:rsid w:val="00B31813"/>
    <w:rsid w:val="00B31BD8"/>
    <w:rsid w:val="00B32E05"/>
    <w:rsid w:val="00B33365"/>
    <w:rsid w:val="00B34341"/>
    <w:rsid w:val="00B405A1"/>
    <w:rsid w:val="00B416A3"/>
    <w:rsid w:val="00B41DCE"/>
    <w:rsid w:val="00B4436B"/>
    <w:rsid w:val="00B50AAB"/>
    <w:rsid w:val="00B52006"/>
    <w:rsid w:val="00B528D0"/>
    <w:rsid w:val="00B53435"/>
    <w:rsid w:val="00B575F0"/>
    <w:rsid w:val="00B57B21"/>
    <w:rsid w:val="00B57B36"/>
    <w:rsid w:val="00B57E6F"/>
    <w:rsid w:val="00B635A4"/>
    <w:rsid w:val="00B63CA0"/>
    <w:rsid w:val="00B64352"/>
    <w:rsid w:val="00B64858"/>
    <w:rsid w:val="00B677B4"/>
    <w:rsid w:val="00B67F77"/>
    <w:rsid w:val="00B70DAE"/>
    <w:rsid w:val="00B712A1"/>
    <w:rsid w:val="00B72B0A"/>
    <w:rsid w:val="00B741C2"/>
    <w:rsid w:val="00B74CC3"/>
    <w:rsid w:val="00B757E0"/>
    <w:rsid w:val="00B7724E"/>
    <w:rsid w:val="00B80EF3"/>
    <w:rsid w:val="00B8668D"/>
    <w:rsid w:val="00B8686D"/>
    <w:rsid w:val="00B878C4"/>
    <w:rsid w:val="00B91413"/>
    <w:rsid w:val="00B93F69"/>
    <w:rsid w:val="00B97152"/>
    <w:rsid w:val="00BA36C9"/>
    <w:rsid w:val="00BA3827"/>
    <w:rsid w:val="00BA68D6"/>
    <w:rsid w:val="00BB15DD"/>
    <w:rsid w:val="00BB1DDC"/>
    <w:rsid w:val="00BC24DF"/>
    <w:rsid w:val="00BC30C9"/>
    <w:rsid w:val="00BC64FD"/>
    <w:rsid w:val="00BC6937"/>
    <w:rsid w:val="00BD0364"/>
    <w:rsid w:val="00BD077D"/>
    <w:rsid w:val="00BD49FE"/>
    <w:rsid w:val="00BD69ED"/>
    <w:rsid w:val="00BD6D05"/>
    <w:rsid w:val="00BE12F8"/>
    <w:rsid w:val="00BE3E58"/>
    <w:rsid w:val="00BE72BD"/>
    <w:rsid w:val="00BF0223"/>
    <w:rsid w:val="00C01616"/>
    <w:rsid w:val="00C0162B"/>
    <w:rsid w:val="00C02B2F"/>
    <w:rsid w:val="00C05338"/>
    <w:rsid w:val="00C068ED"/>
    <w:rsid w:val="00C0767E"/>
    <w:rsid w:val="00C11E8F"/>
    <w:rsid w:val="00C13549"/>
    <w:rsid w:val="00C16E3F"/>
    <w:rsid w:val="00C21FB6"/>
    <w:rsid w:val="00C22BAA"/>
    <w:rsid w:val="00C22E0C"/>
    <w:rsid w:val="00C266A6"/>
    <w:rsid w:val="00C27DA3"/>
    <w:rsid w:val="00C3224D"/>
    <w:rsid w:val="00C33BC1"/>
    <w:rsid w:val="00C3411C"/>
    <w:rsid w:val="00C345B1"/>
    <w:rsid w:val="00C40142"/>
    <w:rsid w:val="00C41265"/>
    <w:rsid w:val="00C41F9F"/>
    <w:rsid w:val="00C42B73"/>
    <w:rsid w:val="00C44E71"/>
    <w:rsid w:val="00C45F66"/>
    <w:rsid w:val="00C46BF0"/>
    <w:rsid w:val="00C47313"/>
    <w:rsid w:val="00C51A2D"/>
    <w:rsid w:val="00C52C3C"/>
    <w:rsid w:val="00C53505"/>
    <w:rsid w:val="00C543D5"/>
    <w:rsid w:val="00C57182"/>
    <w:rsid w:val="00C57863"/>
    <w:rsid w:val="00C60C1C"/>
    <w:rsid w:val="00C63785"/>
    <w:rsid w:val="00C640AF"/>
    <w:rsid w:val="00C6428F"/>
    <w:rsid w:val="00C655FD"/>
    <w:rsid w:val="00C67352"/>
    <w:rsid w:val="00C74BD1"/>
    <w:rsid w:val="00C75407"/>
    <w:rsid w:val="00C76581"/>
    <w:rsid w:val="00C775D2"/>
    <w:rsid w:val="00C80A21"/>
    <w:rsid w:val="00C81EAD"/>
    <w:rsid w:val="00C8609E"/>
    <w:rsid w:val="00C870A8"/>
    <w:rsid w:val="00C87D5A"/>
    <w:rsid w:val="00C92CBB"/>
    <w:rsid w:val="00C94434"/>
    <w:rsid w:val="00C94AEE"/>
    <w:rsid w:val="00CA0D75"/>
    <w:rsid w:val="00CA1C95"/>
    <w:rsid w:val="00CA5A9C"/>
    <w:rsid w:val="00CA6B48"/>
    <w:rsid w:val="00CA790C"/>
    <w:rsid w:val="00CA7A58"/>
    <w:rsid w:val="00CB3A75"/>
    <w:rsid w:val="00CC043C"/>
    <w:rsid w:val="00CC4C20"/>
    <w:rsid w:val="00CC644C"/>
    <w:rsid w:val="00CD069B"/>
    <w:rsid w:val="00CD15E3"/>
    <w:rsid w:val="00CD3517"/>
    <w:rsid w:val="00CD5153"/>
    <w:rsid w:val="00CD5526"/>
    <w:rsid w:val="00CD5FE2"/>
    <w:rsid w:val="00CE0FC7"/>
    <w:rsid w:val="00CE11D4"/>
    <w:rsid w:val="00CE130B"/>
    <w:rsid w:val="00CE3833"/>
    <w:rsid w:val="00CE4B3A"/>
    <w:rsid w:val="00CE55B0"/>
    <w:rsid w:val="00CE56ED"/>
    <w:rsid w:val="00CE6EEF"/>
    <w:rsid w:val="00CE7C68"/>
    <w:rsid w:val="00CF16F3"/>
    <w:rsid w:val="00CF42FF"/>
    <w:rsid w:val="00CF5A87"/>
    <w:rsid w:val="00CF60E4"/>
    <w:rsid w:val="00D009CE"/>
    <w:rsid w:val="00D02998"/>
    <w:rsid w:val="00D02B4C"/>
    <w:rsid w:val="00D02E30"/>
    <w:rsid w:val="00D040C4"/>
    <w:rsid w:val="00D07517"/>
    <w:rsid w:val="00D07E94"/>
    <w:rsid w:val="00D101CA"/>
    <w:rsid w:val="00D10E9D"/>
    <w:rsid w:val="00D11ED3"/>
    <w:rsid w:val="00D127FF"/>
    <w:rsid w:val="00D12FFE"/>
    <w:rsid w:val="00D14F11"/>
    <w:rsid w:val="00D152C1"/>
    <w:rsid w:val="00D161D7"/>
    <w:rsid w:val="00D20AD1"/>
    <w:rsid w:val="00D265B8"/>
    <w:rsid w:val="00D26E00"/>
    <w:rsid w:val="00D27F4A"/>
    <w:rsid w:val="00D31D73"/>
    <w:rsid w:val="00D34A5E"/>
    <w:rsid w:val="00D4286D"/>
    <w:rsid w:val="00D42D04"/>
    <w:rsid w:val="00D43924"/>
    <w:rsid w:val="00D441BE"/>
    <w:rsid w:val="00D46B7E"/>
    <w:rsid w:val="00D50ECA"/>
    <w:rsid w:val="00D56EBE"/>
    <w:rsid w:val="00D57C84"/>
    <w:rsid w:val="00D6057D"/>
    <w:rsid w:val="00D63765"/>
    <w:rsid w:val="00D64095"/>
    <w:rsid w:val="00D67F58"/>
    <w:rsid w:val="00D71640"/>
    <w:rsid w:val="00D76E97"/>
    <w:rsid w:val="00D76FE4"/>
    <w:rsid w:val="00D803EB"/>
    <w:rsid w:val="00D82BBF"/>
    <w:rsid w:val="00D836C5"/>
    <w:rsid w:val="00D84576"/>
    <w:rsid w:val="00D8489A"/>
    <w:rsid w:val="00D8737C"/>
    <w:rsid w:val="00D9142F"/>
    <w:rsid w:val="00D95BE4"/>
    <w:rsid w:val="00D96999"/>
    <w:rsid w:val="00DA1399"/>
    <w:rsid w:val="00DA24C6"/>
    <w:rsid w:val="00DA25A4"/>
    <w:rsid w:val="00DA2B30"/>
    <w:rsid w:val="00DA2BF7"/>
    <w:rsid w:val="00DA4D7B"/>
    <w:rsid w:val="00DA66B5"/>
    <w:rsid w:val="00DB1DEF"/>
    <w:rsid w:val="00DB51EB"/>
    <w:rsid w:val="00DB754C"/>
    <w:rsid w:val="00DC01C7"/>
    <w:rsid w:val="00DC66AA"/>
    <w:rsid w:val="00DD1A71"/>
    <w:rsid w:val="00DD271C"/>
    <w:rsid w:val="00DD5B54"/>
    <w:rsid w:val="00DD7B49"/>
    <w:rsid w:val="00DE264A"/>
    <w:rsid w:val="00DE4F0C"/>
    <w:rsid w:val="00DE5E2A"/>
    <w:rsid w:val="00DE5E69"/>
    <w:rsid w:val="00DE6087"/>
    <w:rsid w:val="00DF29B3"/>
    <w:rsid w:val="00DF5072"/>
    <w:rsid w:val="00DF6A90"/>
    <w:rsid w:val="00E0157D"/>
    <w:rsid w:val="00E02D18"/>
    <w:rsid w:val="00E041E7"/>
    <w:rsid w:val="00E07CA0"/>
    <w:rsid w:val="00E12444"/>
    <w:rsid w:val="00E14BD3"/>
    <w:rsid w:val="00E178D3"/>
    <w:rsid w:val="00E2021E"/>
    <w:rsid w:val="00E23CA1"/>
    <w:rsid w:val="00E246C1"/>
    <w:rsid w:val="00E258A5"/>
    <w:rsid w:val="00E26784"/>
    <w:rsid w:val="00E34308"/>
    <w:rsid w:val="00E409A8"/>
    <w:rsid w:val="00E40FAA"/>
    <w:rsid w:val="00E42A88"/>
    <w:rsid w:val="00E44434"/>
    <w:rsid w:val="00E44E94"/>
    <w:rsid w:val="00E45081"/>
    <w:rsid w:val="00E45B14"/>
    <w:rsid w:val="00E500E3"/>
    <w:rsid w:val="00E50C12"/>
    <w:rsid w:val="00E5212E"/>
    <w:rsid w:val="00E5455C"/>
    <w:rsid w:val="00E64B57"/>
    <w:rsid w:val="00E65B91"/>
    <w:rsid w:val="00E71208"/>
    <w:rsid w:val="00E7209D"/>
    <w:rsid w:val="00E72EAD"/>
    <w:rsid w:val="00E77223"/>
    <w:rsid w:val="00E779E1"/>
    <w:rsid w:val="00E81D8D"/>
    <w:rsid w:val="00E83366"/>
    <w:rsid w:val="00E8528B"/>
    <w:rsid w:val="00E85B94"/>
    <w:rsid w:val="00E921D9"/>
    <w:rsid w:val="00E921DE"/>
    <w:rsid w:val="00E93195"/>
    <w:rsid w:val="00E9517D"/>
    <w:rsid w:val="00E95523"/>
    <w:rsid w:val="00E978D0"/>
    <w:rsid w:val="00EA4613"/>
    <w:rsid w:val="00EA7C66"/>
    <w:rsid w:val="00EA7F91"/>
    <w:rsid w:val="00EB1523"/>
    <w:rsid w:val="00EB49C5"/>
    <w:rsid w:val="00EB733B"/>
    <w:rsid w:val="00EC0CB4"/>
    <w:rsid w:val="00EC0E49"/>
    <w:rsid w:val="00EC101F"/>
    <w:rsid w:val="00EC1D9F"/>
    <w:rsid w:val="00EC4F95"/>
    <w:rsid w:val="00EE0131"/>
    <w:rsid w:val="00EE17B0"/>
    <w:rsid w:val="00EE1DCB"/>
    <w:rsid w:val="00EE28A2"/>
    <w:rsid w:val="00EE2E72"/>
    <w:rsid w:val="00EE4C1E"/>
    <w:rsid w:val="00EF06D9"/>
    <w:rsid w:val="00EF2058"/>
    <w:rsid w:val="00EF561D"/>
    <w:rsid w:val="00EF67AA"/>
    <w:rsid w:val="00EF7DDA"/>
    <w:rsid w:val="00F02FAB"/>
    <w:rsid w:val="00F035B4"/>
    <w:rsid w:val="00F042F0"/>
    <w:rsid w:val="00F0560E"/>
    <w:rsid w:val="00F07076"/>
    <w:rsid w:val="00F1416C"/>
    <w:rsid w:val="00F14943"/>
    <w:rsid w:val="00F20984"/>
    <w:rsid w:val="00F21F50"/>
    <w:rsid w:val="00F2751A"/>
    <w:rsid w:val="00F3049E"/>
    <w:rsid w:val="00F30C64"/>
    <w:rsid w:val="00F3185E"/>
    <w:rsid w:val="00F31D1F"/>
    <w:rsid w:val="00F32BA2"/>
    <w:rsid w:val="00F32CDB"/>
    <w:rsid w:val="00F33BFA"/>
    <w:rsid w:val="00F33DBD"/>
    <w:rsid w:val="00F37F7B"/>
    <w:rsid w:val="00F417C9"/>
    <w:rsid w:val="00F43EF5"/>
    <w:rsid w:val="00F46049"/>
    <w:rsid w:val="00F46918"/>
    <w:rsid w:val="00F50ED4"/>
    <w:rsid w:val="00F5467B"/>
    <w:rsid w:val="00F54A8C"/>
    <w:rsid w:val="00F565FE"/>
    <w:rsid w:val="00F56821"/>
    <w:rsid w:val="00F57027"/>
    <w:rsid w:val="00F63A70"/>
    <w:rsid w:val="00F63D8C"/>
    <w:rsid w:val="00F66BAF"/>
    <w:rsid w:val="00F70AFF"/>
    <w:rsid w:val="00F70E89"/>
    <w:rsid w:val="00F7534E"/>
    <w:rsid w:val="00F83CC2"/>
    <w:rsid w:val="00F8660A"/>
    <w:rsid w:val="00F93EDF"/>
    <w:rsid w:val="00FA0A2C"/>
    <w:rsid w:val="00FA1432"/>
    <w:rsid w:val="00FA1802"/>
    <w:rsid w:val="00FA21D0"/>
    <w:rsid w:val="00FA2754"/>
    <w:rsid w:val="00FA5C64"/>
    <w:rsid w:val="00FA5D98"/>
    <w:rsid w:val="00FA5F5F"/>
    <w:rsid w:val="00FB0C79"/>
    <w:rsid w:val="00FB4168"/>
    <w:rsid w:val="00FB58B3"/>
    <w:rsid w:val="00FB730C"/>
    <w:rsid w:val="00FB773E"/>
    <w:rsid w:val="00FC25B9"/>
    <w:rsid w:val="00FC2695"/>
    <w:rsid w:val="00FC3E03"/>
    <w:rsid w:val="00FC3FC1"/>
    <w:rsid w:val="00FC733F"/>
    <w:rsid w:val="00FD1455"/>
    <w:rsid w:val="00FD3A03"/>
    <w:rsid w:val="00FD46CC"/>
    <w:rsid w:val="00FD5A45"/>
    <w:rsid w:val="00FD5B58"/>
    <w:rsid w:val="00FE1C7B"/>
    <w:rsid w:val="00FE33B5"/>
    <w:rsid w:val="00FE3815"/>
    <w:rsid w:val="00FE7339"/>
    <w:rsid w:val="00FF0FB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C825A7D2-E45E-45CA-8D1F-357A908FB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clear" w:pos="360"/>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ind w:left="0"/>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C33F6"/>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C33F6"/>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
    <w:name w:val="E-mail Signature"/>
    <w:basedOn w:val="Norml"/>
    <w:link w:val="E-mail-alrsChar"/>
    <w:uiPriority w:val="99"/>
    <w:semiHidden/>
    <w:unhideWhenUsed/>
    <w:rsid w:val="0003148D"/>
    <w:pPr>
      <w:spacing w:line="240" w:lineRule="auto"/>
    </w:pPr>
  </w:style>
  <w:style w:type="character" w:customStyle="1" w:styleId="E-mail-alrsChar">
    <w:name w:val="E-mail-aláírás Char"/>
    <w:basedOn w:val="Bekezdsalapbettpusa"/>
    <w:link w:val="E-mail-alrs"/>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character" w:customStyle="1" w:styleId="Feloldatlanmegemlts1">
    <w:name w:val="Feloldatlan megemlítés1"/>
    <w:basedOn w:val="Bekezdsalapbettpusa"/>
    <w:uiPriority w:val="99"/>
    <w:semiHidden/>
    <w:unhideWhenUsed/>
    <w:rsid w:val="00EF2058"/>
    <w:rPr>
      <w:color w:val="605E5C"/>
      <w:shd w:val="clear" w:color="auto" w:fill="E1DFDD"/>
    </w:rPr>
  </w:style>
  <w:style w:type="character" w:styleId="Helyrzszveg">
    <w:name w:val="Placeholder Text"/>
    <w:basedOn w:val="Bekezdsalapbettpusa"/>
    <w:uiPriority w:val="99"/>
    <w:semiHidden/>
    <w:rsid w:val="003B0BD5"/>
    <w:rPr>
      <w:color w:val="808080"/>
    </w:rPr>
  </w:style>
  <w:style w:type="paragraph" w:styleId="Vltozat">
    <w:name w:val="Revision"/>
    <w:hidden/>
    <w:uiPriority w:val="99"/>
    <w:semiHidden/>
    <w:rsid w:val="00657AC6"/>
    <w:pPr>
      <w:spacing w:after="0" w:line="240" w:lineRule="auto"/>
    </w:pPr>
    <w:rPr>
      <w:rFonts w:ascii="Arial" w:eastAsia="Times New Roman" w:hAnsi="Arial" w:cs="Times New Roman"/>
      <w:sz w:val="18"/>
      <w:szCs w:val="20"/>
      <w:lang w:val="en-GB"/>
    </w:rPr>
  </w:style>
  <w:style w:type="character" w:customStyle="1" w:styleId="cf01">
    <w:name w:val="cf01"/>
    <w:basedOn w:val="Bekezdsalapbettpusa"/>
    <w:rsid w:val="001C24B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836350">
      <w:bodyDiv w:val="1"/>
      <w:marLeft w:val="0"/>
      <w:marRight w:val="0"/>
      <w:marTop w:val="0"/>
      <w:marBottom w:val="0"/>
      <w:divBdr>
        <w:top w:val="none" w:sz="0" w:space="0" w:color="auto"/>
        <w:left w:val="none" w:sz="0" w:space="0" w:color="auto"/>
        <w:bottom w:val="none" w:sz="0" w:space="0" w:color="auto"/>
        <w:right w:val="none" w:sz="0" w:space="0" w:color="auto"/>
      </w:divBdr>
      <w:divsChild>
        <w:div w:id="1712724087">
          <w:marLeft w:val="0"/>
          <w:marRight w:val="0"/>
          <w:marTop w:val="0"/>
          <w:marBottom w:val="0"/>
          <w:divBdr>
            <w:top w:val="none" w:sz="0" w:space="0" w:color="auto"/>
            <w:left w:val="none" w:sz="0" w:space="0" w:color="auto"/>
            <w:bottom w:val="none" w:sz="0" w:space="0" w:color="auto"/>
            <w:right w:val="none" w:sz="0" w:space="0" w:color="auto"/>
          </w:divBdr>
          <w:divsChild>
            <w:div w:id="18093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7661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balogh.laszlo@mk.uni-pannon.h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A8F55-797D-4ED7-AB41-25C13A178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6</Pages>
  <Words>2374</Words>
  <Characters>16382</Characters>
  <Application>Microsoft Office Word</Application>
  <DocSecurity>0</DocSecurity>
  <Lines>136</Lines>
  <Paragraphs>37</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Balogh László</cp:lastModifiedBy>
  <cp:revision>31</cp:revision>
  <cp:lastPrinted>2023-02-09T09:52:00Z</cp:lastPrinted>
  <dcterms:created xsi:type="dcterms:W3CDTF">2023-04-05T11:09:00Z</dcterms:created>
  <dcterms:modified xsi:type="dcterms:W3CDTF">2023-04-06T13:18:00Z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