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7C547D" w:rsidRPr="0096257C" w14:paraId="4348420E" w14:textId="77777777" w:rsidTr="000A6149">
        <w:trPr>
          <w:trHeight w:val="852"/>
          <w:jc w:val="center"/>
        </w:trPr>
        <w:tc>
          <w:tcPr>
            <w:tcW w:w="6946" w:type="dxa"/>
            <w:vMerge w:val="restart"/>
            <w:tcBorders>
              <w:right w:val="single" w:sz="4" w:space="0" w:color="auto"/>
            </w:tcBorders>
          </w:tcPr>
          <w:p w14:paraId="11EC0B0B" w14:textId="77777777" w:rsidR="007C547D" w:rsidRPr="0096257C" w:rsidRDefault="007C547D" w:rsidP="000A6149">
            <w:pPr>
              <w:tabs>
                <w:tab w:val="left" w:pos="-108"/>
              </w:tabs>
              <w:ind w:left="-108"/>
              <w:jc w:val="left"/>
              <w:rPr>
                <w:rFonts w:cs="Arial"/>
                <w:b/>
                <w:bCs/>
                <w:i/>
                <w:iCs/>
                <w:color w:val="000066"/>
                <w:sz w:val="12"/>
                <w:szCs w:val="12"/>
                <w:lang w:val="en-US" w:eastAsia="it-IT"/>
              </w:rPr>
            </w:pPr>
            <w:r w:rsidRPr="0096257C">
              <w:rPr>
                <w:rFonts w:ascii="AdvP6960" w:hAnsi="AdvP6960" w:cs="AdvP6960"/>
                <w:noProof/>
                <w:color w:val="241F20"/>
                <w:szCs w:val="18"/>
                <w:lang w:val="en-US" w:eastAsia="it-IT"/>
              </w:rPr>
              <w:drawing>
                <wp:inline distT="0" distB="0" distL="0" distR="0" wp14:anchorId="14B5634D" wp14:editId="0DAF4B74">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96257C">
              <w:rPr>
                <w:rFonts w:ascii="AdvP6960" w:hAnsi="AdvP6960" w:cs="AdvP6960"/>
                <w:color w:val="241F20"/>
                <w:szCs w:val="18"/>
                <w:lang w:val="en-US" w:eastAsia="it-IT"/>
              </w:rPr>
              <w:t xml:space="preserve"> </w:t>
            </w:r>
            <w:r w:rsidRPr="0096257C">
              <w:rPr>
                <w:rFonts w:cs="Arial"/>
                <w:b/>
                <w:bCs/>
                <w:i/>
                <w:iCs/>
                <w:color w:val="000066"/>
                <w:sz w:val="24"/>
                <w:szCs w:val="24"/>
                <w:lang w:val="en-US" w:eastAsia="it-IT"/>
              </w:rPr>
              <w:t>CHEMICAL ENGINEERING</w:t>
            </w:r>
            <w:r w:rsidRPr="0096257C">
              <w:rPr>
                <w:rFonts w:cs="Arial"/>
                <w:b/>
                <w:bCs/>
                <w:i/>
                <w:iCs/>
                <w:color w:val="0033FF"/>
                <w:sz w:val="24"/>
                <w:szCs w:val="24"/>
                <w:lang w:val="en-US" w:eastAsia="it-IT"/>
              </w:rPr>
              <w:t xml:space="preserve"> </w:t>
            </w:r>
            <w:r w:rsidRPr="0096257C">
              <w:rPr>
                <w:rFonts w:cs="Arial"/>
                <w:b/>
                <w:bCs/>
                <w:i/>
                <w:iCs/>
                <w:color w:val="666666"/>
                <w:sz w:val="24"/>
                <w:szCs w:val="24"/>
                <w:lang w:val="en-US" w:eastAsia="it-IT"/>
              </w:rPr>
              <w:t>TRANSACTIONS</w:t>
            </w:r>
            <w:r w:rsidRPr="0096257C">
              <w:rPr>
                <w:color w:val="333333"/>
                <w:sz w:val="24"/>
                <w:szCs w:val="24"/>
                <w:lang w:val="en-US" w:eastAsia="it-IT"/>
              </w:rPr>
              <w:t xml:space="preserve"> </w:t>
            </w:r>
            <w:r w:rsidRPr="0096257C">
              <w:rPr>
                <w:rFonts w:cs="Arial"/>
                <w:b/>
                <w:bCs/>
                <w:i/>
                <w:iCs/>
                <w:color w:val="000066"/>
                <w:sz w:val="27"/>
                <w:szCs w:val="27"/>
                <w:lang w:val="en-US" w:eastAsia="it-IT"/>
              </w:rPr>
              <w:br/>
            </w:r>
          </w:p>
          <w:p w14:paraId="277065D0" w14:textId="77777777" w:rsidR="007C547D" w:rsidRPr="0096257C" w:rsidRDefault="007C547D" w:rsidP="000A6149">
            <w:pPr>
              <w:tabs>
                <w:tab w:val="left" w:pos="-108"/>
              </w:tabs>
              <w:ind w:left="-108"/>
              <w:rPr>
                <w:rFonts w:cs="Arial"/>
                <w:b/>
                <w:bCs/>
                <w:i/>
                <w:iCs/>
                <w:color w:val="000066"/>
                <w:sz w:val="22"/>
                <w:szCs w:val="22"/>
                <w:lang w:val="en-US" w:eastAsia="it-IT"/>
              </w:rPr>
            </w:pPr>
            <w:r w:rsidRPr="0096257C">
              <w:rPr>
                <w:rFonts w:cs="Arial"/>
                <w:b/>
                <w:bCs/>
                <w:i/>
                <w:iCs/>
                <w:color w:val="000066"/>
                <w:sz w:val="22"/>
                <w:szCs w:val="22"/>
                <w:lang w:val="en-US" w:eastAsia="it-IT"/>
              </w:rPr>
              <w:t>VOL.    , 2023</w:t>
            </w:r>
          </w:p>
        </w:tc>
        <w:tc>
          <w:tcPr>
            <w:tcW w:w="1843" w:type="dxa"/>
            <w:tcBorders>
              <w:left w:val="single" w:sz="4" w:space="0" w:color="auto"/>
              <w:bottom w:val="nil"/>
              <w:right w:val="single" w:sz="4" w:space="0" w:color="auto"/>
            </w:tcBorders>
          </w:tcPr>
          <w:p w14:paraId="1DFE949C" w14:textId="77777777" w:rsidR="007C547D" w:rsidRPr="0096257C" w:rsidRDefault="007C547D" w:rsidP="000A6149">
            <w:pPr>
              <w:spacing w:line="140" w:lineRule="atLeast"/>
              <w:jc w:val="right"/>
              <w:rPr>
                <w:rFonts w:cs="Arial"/>
                <w:sz w:val="14"/>
                <w:szCs w:val="14"/>
                <w:lang w:val="en-US"/>
              </w:rPr>
            </w:pPr>
            <w:r w:rsidRPr="0096257C">
              <w:rPr>
                <w:rFonts w:cs="Arial"/>
                <w:sz w:val="14"/>
                <w:szCs w:val="14"/>
                <w:lang w:val="en-US"/>
              </w:rPr>
              <w:t>A publication of</w:t>
            </w:r>
          </w:p>
          <w:p w14:paraId="4A97F96A" w14:textId="77777777" w:rsidR="007C547D" w:rsidRPr="0096257C" w:rsidRDefault="007C547D" w:rsidP="000A6149">
            <w:pPr>
              <w:jc w:val="right"/>
              <w:rPr>
                <w:lang w:val="en-US"/>
              </w:rPr>
            </w:pPr>
            <w:r w:rsidRPr="0096257C">
              <w:rPr>
                <w:noProof/>
                <w:lang w:val="en-US" w:eastAsia="it-IT"/>
              </w:rPr>
              <w:drawing>
                <wp:inline distT="0" distB="0" distL="0" distR="0" wp14:anchorId="18EE69C0" wp14:editId="0D5B9E9B">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7C547D" w:rsidRPr="0096257C" w14:paraId="60014889" w14:textId="77777777" w:rsidTr="000A6149">
        <w:trPr>
          <w:trHeight w:val="567"/>
          <w:jc w:val="center"/>
        </w:trPr>
        <w:tc>
          <w:tcPr>
            <w:tcW w:w="6946" w:type="dxa"/>
            <w:vMerge/>
            <w:tcBorders>
              <w:right w:val="single" w:sz="4" w:space="0" w:color="auto"/>
            </w:tcBorders>
          </w:tcPr>
          <w:p w14:paraId="461AF82A" w14:textId="77777777" w:rsidR="007C547D" w:rsidRPr="0096257C" w:rsidRDefault="007C547D" w:rsidP="000A6149">
            <w:pPr>
              <w:tabs>
                <w:tab w:val="left" w:pos="-108"/>
              </w:tabs>
              <w:rPr>
                <w:lang w:val="en-US"/>
              </w:rPr>
            </w:pPr>
          </w:p>
        </w:tc>
        <w:tc>
          <w:tcPr>
            <w:tcW w:w="1843" w:type="dxa"/>
            <w:tcBorders>
              <w:left w:val="single" w:sz="4" w:space="0" w:color="auto"/>
              <w:bottom w:val="nil"/>
              <w:right w:val="single" w:sz="4" w:space="0" w:color="auto"/>
            </w:tcBorders>
          </w:tcPr>
          <w:p w14:paraId="13AF3E60" w14:textId="77777777" w:rsidR="007C547D" w:rsidRPr="0096257C" w:rsidRDefault="007C547D" w:rsidP="000A6149">
            <w:pPr>
              <w:spacing w:line="140" w:lineRule="atLeast"/>
              <w:jc w:val="right"/>
              <w:rPr>
                <w:rFonts w:cs="Arial"/>
                <w:sz w:val="14"/>
                <w:szCs w:val="14"/>
                <w:lang w:val="en-US"/>
              </w:rPr>
            </w:pPr>
            <w:r w:rsidRPr="0096257C">
              <w:rPr>
                <w:rFonts w:cs="Arial"/>
                <w:sz w:val="14"/>
                <w:szCs w:val="14"/>
                <w:lang w:val="en-US"/>
              </w:rPr>
              <w:t>The Italian Association</w:t>
            </w:r>
          </w:p>
          <w:p w14:paraId="44F8978E" w14:textId="77777777" w:rsidR="007C547D" w:rsidRPr="0096257C" w:rsidRDefault="007C547D" w:rsidP="000A6149">
            <w:pPr>
              <w:spacing w:line="140" w:lineRule="atLeast"/>
              <w:jc w:val="right"/>
              <w:rPr>
                <w:rFonts w:cs="Arial"/>
                <w:sz w:val="14"/>
                <w:szCs w:val="14"/>
                <w:lang w:val="en-US"/>
              </w:rPr>
            </w:pPr>
            <w:r w:rsidRPr="0096257C">
              <w:rPr>
                <w:rFonts w:cs="Arial"/>
                <w:sz w:val="14"/>
                <w:szCs w:val="14"/>
                <w:lang w:val="en-US"/>
              </w:rPr>
              <w:t>of Chemical Engineering</w:t>
            </w:r>
          </w:p>
          <w:p w14:paraId="0FDB02A6" w14:textId="77777777" w:rsidR="007C547D" w:rsidRPr="0096257C" w:rsidRDefault="007C547D" w:rsidP="000A6149">
            <w:pPr>
              <w:spacing w:line="140" w:lineRule="atLeast"/>
              <w:jc w:val="right"/>
              <w:rPr>
                <w:rFonts w:cs="Arial"/>
                <w:sz w:val="13"/>
                <w:szCs w:val="13"/>
                <w:lang w:val="en-US"/>
              </w:rPr>
            </w:pPr>
            <w:r w:rsidRPr="0096257C">
              <w:rPr>
                <w:rFonts w:cs="Arial"/>
                <w:sz w:val="13"/>
                <w:szCs w:val="13"/>
                <w:lang w:val="en-US"/>
              </w:rPr>
              <w:t>Online at www.cetjournal.it</w:t>
            </w:r>
          </w:p>
        </w:tc>
      </w:tr>
      <w:tr w:rsidR="007C547D" w:rsidRPr="0096257C" w14:paraId="4FF21250" w14:textId="77777777" w:rsidTr="000A6149">
        <w:trPr>
          <w:trHeight w:val="68"/>
          <w:jc w:val="center"/>
        </w:trPr>
        <w:tc>
          <w:tcPr>
            <w:tcW w:w="8789" w:type="dxa"/>
            <w:gridSpan w:val="2"/>
          </w:tcPr>
          <w:p w14:paraId="2C488C62" w14:textId="77777777" w:rsidR="007C547D" w:rsidRPr="0096257C" w:rsidRDefault="007C547D" w:rsidP="000A6149">
            <w:pPr>
              <w:ind w:left="-107"/>
              <w:outlineLvl w:val="2"/>
              <w:rPr>
                <w:rFonts w:ascii="Tahoma" w:hAnsi="Tahoma" w:cs="Tahoma"/>
                <w:bCs/>
                <w:color w:val="000000"/>
                <w:sz w:val="14"/>
                <w:szCs w:val="14"/>
                <w:lang w:val="en-US" w:eastAsia="it-IT"/>
              </w:rPr>
            </w:pPr>
            <w:r w:rsidRPr="0096257C">
              <w:rPr>
                <w:rFonts w:ascii="Tahoma" w:hAnsi="Tahoma" w:cs="Tahoma"/>
                <w:iCs/>
                <w:color w:val="333333"/>
                <w:sz w:val="14"/>
                <w:szCs w:val="14"/>
                <w:lang w:val="en-US" w:eastAsia="it-IT"/>
              </w:rPr>
              <w:t>Guest Editor:</w:t>
            </w:r>
            <w:r w:rsidRPr="0096257C">
              <w:rPr>
                <w:rFonts w:ascii="Tahoma" w:hAnsi="Tahoma" w:cs="Tahoma"/>
                <w:color w:val="000000"/>
                <w:sz w:val="14"/>
                <w:szCs w:val="14"/>
                <w:shd w:val="clear" w:color="auto" w:fill="FFFFFF"/>
                <w:lang w:val="en-US"/>
              </w:rPr>
              <w:t xml:space="preserve"> </w:t>
            </w:r>
            <w:r w:rsidRPr="0096257C">
              <w:rPr>
                <w:rFonts w:ascii="Tahoma" w:hAnsi="Tahoma" w:cs="Tahoma"/>
                <w:sz w:val="14"/>
                <w:szCs w:val="14"/>
                <w:lang w:val="en-US"/>
              </w:rPr>
              <w:t>Sauro Pierucci</w:t>
            </w:r>
          </w:p>
          <w:p w14:paraId="763E528E" w14:textId="77777777" w:rsidR="007C547D" w:rsidRPr="0096257C" w:rsidRDefault="007C547D" w:rsidP="000A6149">
            <w:pPr>
              <w:tabs>
                <w:tab w:val="left" w:pos="-108"/>
              </w:tabs>
              <w:spacing w:line="140" w:lineRule="atLeast"/>
              <w:ind w:left="-107"/>
              <w:jc w:val="left"/>
              <w:rPr>
                <w:lang w:val="en-US"/>
              </w:rPr>
            </w:pPr>
            <w:r w:rsidRPr="0096257C">
              <w:rPr>
                <w:rFonts w:ascii="Tahoma" w:hAnsi="Tahoma" w:cs="Tahoma"/>
                <w:iCs/>
                <w:color w:val="333333"/>
                <w:sz w:val="14"/>
                <w:szCs w:val="14"/>
                <w:lang w:val="en-US" w:eastAsia="it-IT"/>
              </w:rPr>
              <w:t>Copyright © 2023, AIDIC Servizi S.r.l.</w:t>
            </w:r>
            <w:r w:rsidRPr="0096257C">
              <w:rPr>
                <w:rFonts w:ascii="Tahoma" w:hAnsi="Tahoma" w:cs="Tahoma"/>
                <w:iCs/>
                <w:color w:val="333333"/>
                <w:sz w:val="14"/>
                <w:szCs w:val="14"/>
                <w:lang w:val="en-US" w:eastAsia="it-IT"/>
              </w:rPr>
              <w:br/>
            </w:r>
            <w:r w:rsidRPr="0096257C">
              <w:rPr>
                <w:rFonts w:ascii="Tahoma" w:hAnsi="Tahoma" w:cs="Tahoma"/>
                <w:b/>
                <w:iCs/>
                <w:color w:val="000000"/>
                <w:sz w:val="14"/>
                <w:szCs w:val="14"/>
                <w:lang w:val="en-US" w:eastAsia="it-IT"/>
              </w:rPr>
              <w:t>ISBN</w:t>
            </w:r>
            <w:r w:rsidRPr="0096257C">
              <w:rPr>
                <w:rFonts w:ascii="Tahoma" w:hAnsi="Tahoma" w:cs="Tahoma"/>
                <w:iCs/>
                <w:color w:val="000000"/>
                <w:sz w:val="14"/>
                <w:szCs w:val="14"/>
                <w:lang w:val="en-US" w:eastAsia="it-IT"/>
              </w:rPr>
              <w:t xml:space="preserve"> </w:t>
            </w:r>
            <w:r w:rsidRPr="0096257C">
              <w:rPr>
                <w:rFonts w:ascii="Tahoma" w:hAnsi="Tahoma" w:cs="Tahoma"/>
                <w:sz w:val="14"/>
                <w:szCs w:val="14"/>
                <w:lang w:val="en-US"/>
              </w:rPr>
              <w:t>978-88-95608-98-3</w:t>
            </w:r>
            <w:r w:rsidRPr="0096257C">
              <w:rPr>
                <w:rFonts w:ascii="Tahoma" w:hAnsi="Tahoma" w:cs="Tahoma"/>
                <w:iCs/>
                <w:color w:val="333333"/>
                <w:sz w:val="14"/>
                <w:szCs w:val="14"/>
                <w:lang w:val="en-US" w:eastAsia="it-IT"/>
              </w:rPr>
              <w:t xml:space="preserve">; </w:t>
            </w:r>
            <w:r w:rsidRPr="0096257C">
              <w:rPr>
                <w:rFonts w:ascii="Tahoma" w:hAnsi="Tahoma" w:cs="Tahoma"/>
                <w:b/>
                <w:iCs/>
                <w:color w:val="333333"/>
                <w:sz w:val="14"/>
                <w:szCs w:val="14"/>
                <w:lang w:val="en-US" w:eastAsia="it-IT"/>
              </w:rPr>
              <w:t>ISSN</w:t>
            </w:r>
            <w:r w:rsidRPr="0096257C">
              <w:rPr>
                <w:rFonts w:ascii="Tahoma" w:hAnsi="Tahoma" w:cs="Tahoma"/>
                <w:iCs/>
                <w:color w:val="333333"/>
                <w:sz w:val="14"/>
                <w:szCs w:val="14"/>
                <w:lang w:val="en-US" w:eastAsia="it-IT"/>
              </w:rPr>
              <w:t xml:space="preserve"> 2283-9216</w:t>
            </w:r>
          </w:p>
        </w:tc>
      </w:tr>
    </w:tbl>
    <w:p w14:paraId="3820820B" w14:textId="3F2C5CA7" w:rsidR="00DC4B9C" w:rsidRPr="0096257C" w:rsidRDefault="00091646" w:rsidP="00DC4B9C">
      <w:pPr>
        <w:pStyle w:val="CETTitle"/>
        <w:rPr>
          <w:color w:val="000000" w:themeColor="text1"/>
          <w:lang w:val="en-US"/>
        </w:rPr>
      </w:pPr>
      <w:r w:rsidRPr="0096257C">
        <w:rPr>
          <w:color w:val="000000" w:themeColor="text1"/>
          <w:lang w:val="en-US"/>
        </w:rPr>
        <w:t xml:space="preserve">Assessing the effect of variable ambient temperature on the </w:t>
      </w:r>
      <w:r w:rsidR="008A0B90" w:rsidRPr="0096257C">
        <w:rPr>
          <w:color w:val="000000" w:themeColor="text1"/>
          <w:lang w:val="en-US"/>
        </w:rPr>
        <w:t>self-ignition</w:t>
      </w:r>
      <w:r w:rsidRPr="0096257C">
        <w:rPr>
          <w:color w:val="000000" w:themeColor="text1"/>
          <w:lang w:val="en-US"/>
        </w:rPr>
        <w:t xml:space="preserve"> of a reaction-diffusion system employing a reduced order modelling methodology</w:t>
      </w:r>
    </w:p>
    <w:p w14:paraId="5229BF14" w14:textId="24F4F667" w:rsidR="00DC4B9C" w:rsidRPr="0096257C" w:rsidRDefault="00414019" w:rsidP="00DC4B9C">
      <w:pPr>
        <w:pStyle w:val="CETAuthors"/>
        <w:rPr>
          <w:color w:val="000000" w:themeColor="text1"/>
          <w:lang w:val="en-US"/>
        </w:rPr>
      </w:pPr>
      <w:r w:rsidRPr="0096257C">
        <w:rPr>
          <w:color w:val="000000" w:themeColor="text1"/>
          <w:lang w:val="en-US"/>
        </w:rPr>
        <w:t>Enrico A.</w:t>
      </w:r>
      <w:r w:rsidR="00DC4B9C" w:rsidRPr="0096257C">
        <w:rPr>
          <w:color w:val="000000" w:themeColor="text1"/>
          <w:lang w:val="en-US"/>
        </w:rPr>
        <w:t xml:space="preserve"> </w:t>
      </w:r>
      <w:r w:rsidRPr="0096257C">
        <w:rPr>
          <w:color w:val="000000" w:themeColor="text1"/>
          <w:lang w:val="en-US"/>
        </w:rPr>
        <w:t>Cutillo</w:t>
      </w:r>
      <w:r w:rsidR="00DC4B9C" w:rsidRPr="0096257C">
        <w:rPr>
          <w:color w:val="000000" w:themeColor="text1"/>
          <w:vertAlign w:val="superscript"/>
          <w:lang w:val="en-US"/>
        </w:rPr>
        <w:t>a</w:t>
      </w:r>
      <w:r w:rsidRPr="0096257C">
        <w:rPr>
          <w:color w:val="000000" w:themeColor="text1"/>
          <w:vertAlign w:val="superscript"/>
          <w:lang w:val="en-US"/>
        </w:rPr>
        <w:t>,</w:t>
      </w:r>
      <w:r w:rsidRPr="0096257C">
        <w:rPr>
          <w:color w:val="000000" w:themeColor="text1"/>
          <w:lang w:val="en-US"/>
        </w:rPr>
        <w:t>*</w:t>
      </w:r>
      <w:r w:rsidR="00DC4B9C" w:rsidRPr="0096257C">
        <w:rPr>
          <w:color w:val="000000" w:themeColor="text1"/>
          <w:lang w:val="en-US"/>
        </w:rPr>
        <w:t xml:space="preserve">, </w:t>
      </w:r>
      <w:r w:rsidRPr="0096257C">
        <w:rPr>
          <w:color w:val="000000" w:themeColor="text1"/>
          <w:lang w:val="en-US"/>
        </w:rPr>
        <w:t>Katarzyna Bizon</w:t>
      </w:r>
      <w:r w:rsidR="00DC4B9C" w:rsidRPr="0096257C">
        <w:rPr>
          <w:color w:val="000000" w:themeColor="text1"/>
          <w:vertAlign w:val="superscript"/>
          <w:lang w:val="en-US"/>
        </w:rPr>
        <w:t>b</w:t>
      </w:r>
      <w:r w:rsidR="00686B00" w:rsidRPr="0096257C">
        <w:rPr>
          <w:color w:val="000000" w:themeColor="text1"/>
          <w:lang w:val="en-US"/>
        </w:rPr>
        <w:t xml:space="preserve"> Gaetano Continillo</w:t>
      </w:r>
      <w:r w:rsidR="00686B00" w:rsidRPr="0096257C">
        <w:rPr>
          <w:color w:val="000000" w:themeColor="text1"/>
          <w:vertAlign w:val="superscript"/>
          <w:lang w:val="en-US"/>
        </w:rPr>
        <w:t>a</w:t>
      </w:r>
      <w:r w:rsidR="00DC4B9C" w:rsidRPr="0096257C">
        <w:rPr>
          <w:color w:val="000000" w:themeColor="text1"/>
          <w:lang w:val="en-US"/>
        </w:rPr>
        <w:t xml:space="preserve"> </w:t>
      </w:r>
    </w:p>
    <w:p w14:paraId="26944F5D" w14:textId="718FB4CF" w:rsidR="00DC4B9C" w:rsidRPr="0096257C" w:rsidRDefault="002C0930" w:rsidP="00DC4B9C">
      <w:pPr>
        <w:pStyle w:val="CETAddress"/>
        <w:rPr>
          <w:color w:val="000000" w:themeColor="text1"/>
          <w:lang w:val="en-US"/>
        </w:rPr>
      </w:pPr>
      <w:r w:rsidRPr="0096257C">
        <w:rPr>
          <w:color w:val="000000" w:themeColor="text1"/>
          <w:vertAlign w:val="superscript"/>
          <w:lang w:val="en-US"/>
        </w:rPr>
        <w:t>a</w:t>
      </w:r>
      <w:r w:rsidRPr="0096257C">
        <w:rPr>
          <w:color w:val="000000" w:themeColor="text1"/>
          <w:lang w:val="en-US"/>
        </w:rPr>
        <w:t xml:space="preserve">Dipartimento di Ingegneria, </w:t>
      </w:r>
      <w:r w:rsidR="009431D2" w:rsidRPr="0096257C">
        <w:rPr>
          <w:color w:val="000000" w:themeColor="text1"/>
          <w:lang w:val="en-US"/>
        </w:rPr>
        <w:t>Univeristà degli studi del Sannio</w:t>
      </w:r>
      <w:r w:rsidR="00DC4B9C" w:rsidRPr="0096257C">
        <w:rPr>
          <w:color w:val="000000" w:themeColor="text1"/>
          <w:lang w:val="en-US"/>
        </w:rPr>
        <w:t>,</w:t>
      </w:r>
      <w:r w:rsidR="009431D2" w:rsidRPr="0096257C">
        <w:rPr>
          <w:color w:val="000000" w:themeColor="text1"/>
          <w:lang w:val="en-US"/>
        </w:rPr>
        <w:t xml:space="preserve"> Piazza Roma 21, Benevento, Italia</w:t>
      </w:r>
    </w:p>
    <w:p w14:paraId="22B5683F" w14:textId="54EAFF4E" w:rsidR="00DC4B9C" w:rsidRPr="0096257C" w:rsidRDefault="002C0930" w:rsidP="00DC4B9C">
      <w:pPr>
        <w:pStyle w:val="CETAddress"/>
        <w:rPr>
          <w:color w:val="000000" w:themeColor="text1"/>
          <w:lang w:val="en-US"/>
        </w:rPr>
      </w:pPr>
      <w:r w:rsidRPr="0096257C">
        <w:rPr>
          <w:color w:val="000000" w:themeColor="text1"/>
          <w:vertAlign w:val="superscript"/>
          <w:lang w:val="en-US"/>
        </w:rPr>
        <w:t>b</w:t>
      </w:r>
      <w:r w:rsidRPr="0096257C">
        <w:rPr>
          <w:color w:val="000000" w:themeColor="text1"/>
          <w:lang w:val="en-US"/>
        </w:rPr>
        <w:t>Faculty of Chemical Engineering and Technology</w:t>
      </w:r>
      <w:r w:rsidR="009431D2" w:rsidRPr="0096257C">
        <w:rPr>
          <w:color w:val="000000" w:themeColor="text1"/>
          <w:lang w:val="en-US"/>
        </w:rPr>
        <w:t>Cracow University of Technology</w:t>
      </w:r>
      <w:r w:rsidR="00DC4B9C" w:rsidRPr="0096257C">
        <w:rPr>
          <w:color w:val="000000" w:themeColor="text1"/>
          <w:lang w:val="en-US"/>
        </w:rPr>
        <w:t xml:space="preserve">, </w:t>
      </w:r>
      <w:r w:rsidR="009431D2" w:rsidRPr="0096257C">
        <w:rPr>
          <w:color w:val="000000" w:themeColor="text1"/>
          <w:lang w:val="en-US"/>
        </w:rPr>
        <w:t>Kraków, Poland</w:t>
      </w:r>
    </w:p>
    <w:p w14:paraId="246CFAFA" w14:textId="63B33DF8" w:rsidR="00DC4B9C" w:rsidRPr="0096257C" w:rsidRDefault="009431D2" w:rsidP="00DC4B9C">
      <w:pPr>
        <w:pStyle w:val="CETemail"/>
        <w:rPr>
          <w:color w:val="000000" w:themeColor="text1"/>
          <w:lang w:val="en-US"/>
        </w:rPr>
      </w:pPr>
      <w:r w:rsidRPr="0096257C">
        <w:rPr>
          <w:color w:val="000000" w:themeColor="text1"/>
          <w:lang w:val="en-US"/>
        </w:rPr>
        <w:t>cutillo</w:t>
      </w:r>
      <w:r w:rsidR="00DC4B9C" w:rsidRPr="0096257C">
        <w:rPr>
          <w:color w:val="000000" w:themeColor="text1"/>
          <w:lang w:val="en-US"/>
        </w:rPr>
        <w:t>@</w:t>
      </w:r>
      <w:r w:rsidRPr="0096257C">
        <w:rPr>
          <w:color w:val="000000" w:themeColor="text1"/>
          <w:lang w:val="en-US"/>
        </w:rPr>
        <w:t>unisannio</w:t>
      </w:r>
      <w:r w:rsidR="00DC4B9C" w:rsidRPr="0096257C">
        <w:rPr>
          <w:color w:val="000000" w:themeColor="text1"/>
          <w:lang w:val="en-US"/>
        </w:rPr>
        <w:t>.com</w:t>
      </w:r>
    </w:p>
    <w:p w14:paraId="40E682FD" w14:textId="55315B34" w:rsidR="00802E3B" w:rsidRPr="0096257C" w:rsidRDefault="002650BE" w:rsidP="007C547D">
      <w:pPr>
        <w:pStyle w:val="CETBodytext"/>
      </w:pPr>
      <w:bookmarkStart w:id="0" w:name="_Hlk495475023"/>
      <w:r w:rsidRPr="0096257C">
        <w:t xml:space="preserve">The system under </w:t>
      </w:r>
      <w:r w:rsidR="009C1AD4" w:rsidRPr="0096257C">
        <w:t xml:space="preserve">study </w:t>
      </w:r>
      <w:r w:rsidRPr="0096257C">
        <w:t xml:space="preserve">in this work is a self-igniting pile of solid material. To predict and understand the </w:t>
      </w:r>
      <w:r w:rsidR="006F1A5B" w:rsidRPr="0096257C">
        <w:t xml:space="preserve">effect of </w:t>
      </w:r>
      <w:r w:rsidRPr="0096257C">
        <w:t xml:space="preserve">steep changes of the state variables </w:t>
      </w:r>
      <w:r w:rsidR="006F1A5B" w:rsidRPr="0096257C">
        <w:t xml:space="preserve">on </w:t>
      </w:r>
      <w:r w:rsidRPr="0096257C">
        <w:t xml:space="preserve">such systems, a reaction-diffusion model is employed. These systems can </w:t>
      </w:r>
      <w:r w:rsidR="006F1A5B" w:rsidRPr="0096257C">
        <w:t xml:space="preserve">exhibit </w:t>
      </w:r>
      <w:r w:rsidRPr="0096257C">
        <w:t xml:space="preserve">complex oscillatory </w:t>
      </w:r>
      <w:proofErr w:type="spellStart"/>
      <w:r w:rsidRPr="0096257C">
        <w:t>behaviour</w:t>
      </w:r>
      <w:proofErr w:type="spellEnd"/>
      <w:r w:rsidRPr="0096257C">
        <w:t xml:space="preserve">, and changes in ambient conditions over time may </w:t>
      </w:r>
      <w:r w:rsidR="006F1A5B" w:rsidRPr="0096257C">
        <w:t xml:space="preserve">strongly </w:t>
      </w:r>
      <w:r w:rsidRPr="0096257C">
        <w:t xml:space="preserve">impact the inherent oscillations. To simulate the unsteady evolution of the pile, both </w:t>
      </w:r>
      <w:r w:rsidR="00194F35" w:rsidRPr="0096257C">
        <w:t xml:space="preserve">a </w:t>
      </w:r>
      <w:r w:rsidRPr="0096257C">
        <w:t>classical numerical technique (</w:t>
      </w:r>
      <w:r w:rsidR="006F1A5B" w:rsidRPr="0096257C">
        <w:t>method of lines</w:t>
      </w:r>
      <w:r w:rsidRPr="0096257C">
        <w:t>) and a reduced order</w:t>
      </w:r>
      <w:r w:rsidR="006F1A5B" w:rsidRPr="0096257C">
        <w:t xml:space="preserve"> approach</w:t>
      </w:r>
      <w:r w:rsidRPr="0096257C">
        <w:t xml:space="preserve"> are employed</w:t>
      </w:r>
      <w:r w:rsidR="005C45AF" w:rsidRPr="0096257C">
        <w:t xml:space="preserve"> in combination with a stiff ODE solver</w:t>
      </w:r>
      <w:r w:rsidRPr="0096257C">
        <w:t xml:space="preserve">. To account for circadian fluctuations in temperature, </w:t>
      </w:r>
      <w:r w:rsidR="006F1A5B" w:rsidRPr="0096257C">
        <w:t>time-</w:t>
      </w:r>
      <w:r w:rsidRPr="0096257C">
        <w:t xml:space="preserve">variable boundary conditions are assumed upon formulating the problem. The reduced order model is introduced in view of understanding if an approximated formulation characterized by a much lower number of state variables can accurately predict the complex </w:t>
      </w:r>
      <w:proofErr w:type="spellStart"/>
      <w:r w:rsidRPr="0096257C">
        <w:t>behaviour</w:t>
      </w:r>
      <w:proofErr w:type="spellEnd"/>
      <w:r w:rsidRPr="0096257C">
        <w:t xml:space="preserve"> of the system even in the case of sudden, steep variations of the values of the state variables due to the phenomenon of self-ignition</w:t>
      </w:r>
      <w:r w:rsidR="006F1A5B" w:rsidRPr="0096257C">
        <w:t>, intensified here by variable boundary conditions</w:t>
      </w:r>
      <w:r w:rsidRPr="0096257C">
        <w:t xml:space="preserve">. </w:t>
      </w:r>
      <w:r w:rsidR="00FA4161" w:rsidRPr="0096257C">
        <w:t>The selected case studies have the goal of exploring the effect of stockpile properties on the self-ignition phenomenon. N</w:t>
      </w:r>
      <w:r w:rsidRPr="0096257C">
        <w:t>umerical solutions show</w:t>
      </w:r>
      <w:r w:rsidR="00FA4161" w:rsidRPr="0096257C">
        <w:t xml:space="preserve"> the anticipated</w:t>
      </w:r>
      <w:r w:rsidRPr="0096257C">
        <w:t xml:space="preserve"> coupling between the system intrinsic dynamics and the oscillating temperature imposed at the boundary. All </w:t>
      </w:r>
      <w:r w:rsidR="002F2A2F" w:rsidRPr="0096257C">
        <w:t xml:space="preserve">of </w:t>
      </w:r>
      <w:r w:rsidRPr="0096257C">
        <w:t xml:space="preserve">the </w:t>
      </w:r>
      <w:proofErr w:type="spellStart"/>
      <w:r w:rsidRPr="0096257C">
        <w:t>analysed</w:t>
      </w:r>
      <w:proofErr w:type="spellEnd"/>
      <w:r w:rsidRPr="0096257C">
        <w:t xml:space="preserve"> cases are accurately replicated by the reduced order model.</w:t>
      </w:r>
    </w:p>
    <w:bookmarkEnd w:id="0"/>
    <w:p w14:paraId="03E07394" w14:textId="77777777" w:rsidR="00DC4B9C" w:rsidRPr="0096257C" w:rsidRDefault="00DC4B9C" w:rsidP="00DC4B9C">
      <w:pPr>
        <w:pStyle w:val="CETHeading1"/>
        <w:rPr>
          <w:color w:val="000000" w:themeColor="text1"/>
        </w:rPr>
      </w:pPr>
      <w:r w:rsidRPr="0096257C">
        <w:rPr>
          <w:color w:val="000000" w:themeColor="text1"/>
        </w:rPr>
        <w:t>Introduction</w:t>
      </w:r>
    </w:p>
    <w:p w14:paraId="3440FC0A" w14:textId="3AAD64FF" w:rsidR="00DC4B9C" w:rsidRPr="0096257C" w:rsidRDefault="00A16791" w:rsidP="007C547D">
      <w:pPr>
        <w:pStyle w:val="CETBodytext"/>
      </w:pPr>
      <w:bookmarkStart w:id="1" w:name="_Hlk126662998"/>
      <w:r w:rsidRPr="0096257C">
        <w:t>Spontaneous ignition is a phenomenon whose danger must be carefully foreseen with a view to its prevention, to reduce the risk of material and economic losses in the storage of porous flammable materials</w:t>
      </w:r>
      <w:r w:rsidR="006F1A5B" w:rsidRPr="0096257C">
        <w:t xml:space="preserve">. </w:t>
      </w:r>
      <w:r w:rsidRPr="0096257C">
        <w:t>Today, storage of solid materials can be relevant t</w:t>
      </w:r>
      <w:r w:rsidR="004A662E" w:rsidRPr="0096257C">
        <w:t>o many industries. T</w:t>
      </w:r>
      <w:r w:rsidRPr="0096257C">
        <w:t>raditional production processes such as energy production from coal</w:t>
      </w:r>
      <w:r w:rsidR="00973B98" w:rsidRPr="0096257C">
        <w:t xml:space="preserve">, </w:t>
      </w:r>
      <w:r w:rsidRPr="0096257C">
        <w:t xml:space="preserve">biobased processes where fossil sources are replaced by </w:t>
      </w:r>
      <w:r w:rsidR="006F1A5B" w:rsidRPr="0096257C">
        <w:t>biomass</w:t>
      </w:r>
      <w:r w:rsidR="004A662E" w:rsidRPr="0096257C">
        <w:t xml:space="preserve"> (Thorenz et al., 2018), or waste treatment plants (Zambra et al., 2011), share the need of handling and storing porous flammable materials</w:t>
      </w:r>
      <w:r w:rsidRPr="0096257C">
        <w:t xml:space="preserve">. </w:t>
      </w:r>
      <w:bookmarkEnd w:id="1"/>
      <w:r w:rsidR="00A160F2" w:rsidRPr="0096257C">
        <w:t>The problem of spontaneous combustion and even explosion can also arise in the agricultural or food industry</w:t>
      </w:r>
      <w:r w:rsidR="00EF3CF0" w:rsidRPr="0096257C">
        <w:t xml:space="preserve"> (Ramírezn et al., 2009)</w:t>
      </w:r>
      <w:r w:rsidR="00A160F2" w:rsidRPr="0096257C">
        <w:t xml:space="preserve">. </w:t>
      </w:r>
      <w:r w:rsidR="00DF5D91" w:rsidRPr="0096257C">
        <w:t>Non-linear dynamical systems are often employed to study and anticipate the occurrence of such unwanted phenomena via numerical simulations (Fu et al. 2021). In this study, the reaction-diffusion model adopted in Continillo et al</w:t>
      </w:r>
      <w:r w:rsidR="00CB6E9D" w:rsidRPr="0096257C">
        <w:t>.</w:t>
      </w:r>
      <w:r w:rsidR="00DF5D91" w:rsidRPr="0096257C">
        <w:t xml:space="preserve"> </w:t>
      </w:r>
      <w:r w:rsidR="00CB6E9D" w:rsidRPr="0096257C">
        <w:t>(</w:t>
      </w:r>
      <w:r w:rsidR="00DF5D91" w:rsidRPr="0096257C">
        <w:t>2000</w:t>
      </w:r>
      <w:r w:rsidR="00CB6E9D" w:rsidRPr="0096257C">
        <w:t>),</w:t>
      </w:r>
      <w:r w:rsidR="00DF5D91" w:rsidRPr="0096257C">
        <w:t xml:space="preserve"> is </w:t>
      </w:r>
      <w:r w:rsidR="002F2A2F" w:rsidRPr="0096257C">
        <w:t xml:space="preserve">used </w:t>
      </w:r>
      <w:r w:rsidR="00DF5D91" w:rsidRPr="0096257C">
        <w:t xml:space="preserve">to investigate the </w:t>
      </w:r>
      <w:r w:rsidR="002F2A2F" w:rsidRPr="0096257C">
        <w:t xml:space="preserve">effects </w:t>
      </w:r>
      <w:r w:rsidR="00DF5D91" w:rsidRPr="0096257C">
        <w:t>of ambient temperature variation</w:t>
      </w:r>
      <w:r w:rsidR="008A6CA0" w:rsidRPr="0096257C">
        <w:t>s</w:t>
      </w:r>
      <w:r w:rsidR="00DF5D91" w:rsidRPr="0096257C">
        <w:t>.</w:t>
      </w:r>
      <w:r w:rsidRPr="0096257C">
        <w:t xml:space="preserve"> </w:t>
      </w:r>
      <w:r w:rsidR="00A45272" w:rsidRPr="0096257C">
        <w:t xml:space="preserve">To describe the spatial and temporal evolution of these </w:t>
      </w:r>
      <w:r w:rsidR="002F2A2F" w:rsidRPr="0096257C">
        <w:t>initial-</w:t>
      </w:r>
      <w:r w:rsidR="00A45272" w:rsidRPr="0096257C">
        <w:t>boundary value problem, finite difference approximations</w:t>
      </w:r>
      <w:r w:rsidR="006F1A5B" w:rsidRPr="0096257C">
        <w:t xml:space="preserve"> of spatial </w:t>
      </w:r>
      <w:r w:rsidR="00E02B32" w:rsidRPr="0096257C">
        <w:t>derivatives</w:t>
      </w:r>
      <w:r w:rsidR="00A45272" w:rsidRPr="0096257C">
        <w:t xml:space="preserve"> may be utilized, which feature a high number of </w:t>
      </w:r>
      <w:r w:rsidR="00113D56" w:rsidRPr="0096257C">
        <w:t>discretization node</w:t>
      </w:r>
      <w:r w:rsidR="002F2A2F" w:rsidRPr="0096257C">
        <w:t>s</w:t>
      </w:r>
      <w:r w:rsidR="00113D56" w:rsidRPr="0096257C">
        <w:t>,</w:t>
      </w:r>
      <w:r w:rsidR="00A45272" w:rsidRPr="0096257C">
        <w:t xml:space="preserve"> </w:t>
      </w:r>
      <w:r w:rsidR="00113D56" w:rsidRPr="0096257C">
        <w:t>that</w:t>
      </w:r>
      <w:r w:rsidR="00A45272" w:rsidRPr="0096257C">
        <w:t xml:space="preserve"> are required to maintain a high level of accuracy even in the presence of steep changes in the state variables, either spatially or temporally, as occurs in the self-combustion of a solid stack (Cutillo et al., 2023).</w:t>
      </w:r>
      <w:r w:rsidR="00B15DE3" w:rsidRPr="0096257C">
        <w:t xml:space="preserve"> </w:t>
      </w:r>
      <w:r w:rsidR="00113D56" w:rsidRPr="0096257C">
        <w:t xml:space="preserve">In this context, Reduced Order Models (ROMs) are paramount to enable sound design and optimization activities of such high dimensional and computationally expensive systems (Jain et al., 2017). </w:t>
      </w:r>
      <w:r w:rsidR="00BB4115" w:rsidRPr="0096257C">
        <w:t xml:space="preserve">The methodology of model order reduction has been shown to be both fast and accurate in a variety of applications, ranging from </w:t>
      </w:r>
      <w:r w:rsidR="002072EB" w:rsidRPr="0096257C">
        <w:t>aerodynamics</w:t>
      </w:r>
      <w:r w:rsidR="00BB4115" w:rsidRPr="0096257C">
        <w:t xml:space="preserve"> (</w:t>
      </w:r>
      <w:r w:rsidR="002072EB" w:rsidRPr="0096257C">
        <w:t>Krath</w:t>
      </w:r>
      <w:r w:rsidR="00BB4115" w:rsidRPr="0096257C">
        <w:t xml:space="preserve"> et al., 20</w:t>
      </w:r>
      <w:r w:rsidR="002072EB" w:rsidRPr="0096257C">
        <w:t>21</w:t>
      </w:r>
      <w:r w:rsidR="00BB4115" w:rsidRPr="0096257C">
        <w:t xml:space="preserve">) to chemical engineering problems (Bizon and Continillo, 2021). </w:t>
      </w:r>
      <w:r w:rsidR="00A705F5" w:rsidRPr="0096257C">
        <w:t xml:space="preserve">In this work it is shown how knowing non-trivial information about the system, such as the influence of the dimensionless activation energy </w:t>
      </w:r>
      <w:r w:rsidR="00A705F5" w:rsidRPr="0096257C">
        <w:rPr>
          <w:rFonts w:cs="Arial"/>
          <w:i/>
          <w:iCs/>
        </w:rPr>
        <w:t>γ</w:t>
      </w:r>
      <w:r w:rsidR="00A705F5" w:rsidRPr="0096257C">
        <w:rPr>
          <w:i/>
          <w:iCs/>
        </w:rPr>
        <w:t xml:space="preserve"> </w:t>
      </w:r>
      <w:r w:rsidR="00A705F5" w:rsidRPr="0096257C">
        <w:t>upon the dynamics of the system, can help in deriving reduced model</w:t>
      </w:r>
      <w:r w:rsidR="002F2A2F" w:rsidRPr="0096257C">
        <w:t>s</w:t>
      </w:r>
      <w:r w:rsidR="00A705F5" w:rsidRPr="0096257C">
        <w:t xml:space="preserve"> that are valid even outside</w:t>
      </w:r>
      <w:r w:rsidR="002F2A2F" w:rsidRPr="0096257C">
        <w:t xml:space="preserve"> of</w:t>
      </w:r>
      <w:r w:rsidR="00A705F5" w:rsidRPr="0096257C">
        <w:t xml:space="preserve"> the parameter </w:t>
      </w:r>
      <w:r w:rsidR="002F2A2F" w:rsidRPr="0096257C">
        <w:t xml:space="preserve">value </w:t>
      </w:r>
      <w:r w:rsidR="00A705F5" w:rsidRPr="0096257C">
        <w:t>domains for which they are built.</w:t>
      </w:r>
      <w:r w:rsidR="00BB4115" w:rsidRPr="0096257C">
        <w:t xml:space="preserve"> In fact, if properly constructed, ROMs that are based on original physical models can predict system </w:t>
      </w:r>
      <w:proofErr w:type="spellStart"/>
      <w:r w:rsidR="00BB4115" w:rsidRPr="0096257C">
        <w:t>behaviour</w:t>
      </w:r>
      <w:proofErr w:type="spellEnd"/>
      <w:r w:rsidR="00BB4115" w:rsidRPr="0096257C">
        <w:t xml:space="preserve"> in areas of parameter space that were not </w:t>
      </w:r>
      <w:r w:rsidR="00BB4115" w:rsidRPr="0096257C">
        <w:lastRenderedPageBreak/>
        <w:t>explored during the model's development.</w:t>
      </w:r>
      <w:r w:rsidR="005A3CB8" w:rsidRPr="0096257C">
        <w:t xml:space="preserve"> In this study, a ROM based on Proper Orthogonal Decomposition (POD) and Galerkin projection is developed and utilized to simulate the impact of temperature changes on self-ignition phenomena.</w:t>
      </w:r>
    </w:p>
    <w:p w14:paraId="3C11ED7D" w14:textId="183EC494" w:rsidR="00DC4B9C" w:rsidRPr="0096257C" w:rsidRDefault="00E55B90" w:rsidP="00DC4B9C">
      <w:pPr>
        <w:pStyle w:val="CETHeading1"/>
        <w:rPr>
          <w:color w:val="000000" w:themeColor="text1"/>
        </w:rPr>
      </w:pPr>
      <w:r w:rsidRPr="0096257C">
        <w:rPr>
          <w:color w:val="000000" w:themeColor="text1"/>
        </w:rPr>
        <w:t>Mathematical model and computational methods</w:t>
      </w:r>
    </w:p>
    <w:p w14:paraId="6001502D" w14:textId="54706BDE" w:rsidR="00DC4B9C" w:rsidRPr="0096257C" w:rsidRDefault="00E55B90" w:rsidP="0072538D">
      <w:pPr>
        <w:pStyle w:val="CETheadingx"/>
      </w:pPr>
      <w:r w:rsidRPr="0096257C">
        <w:t xml:space="preserve">Mathematical model of </w:t>
      </w:r>
      <w:r w:rsidR="002F2A2F" w:rsidRPr="0096257C">
        <w:t>a self-igniting</w:t>
      </w:r>
      <w:r w:rsidRPr="0096257C">
        <w:t xml:space="preserve"> pile</w:t>
      </w:r>
    </w:p>
    <w:p w14:paraId="6DF74B0E" w14:textId="38E902D3" w:rsidR="00E55B90" w:rsidRPr="0096257C" w:rsidRDefault="006F1A5B" w:rsidP="00DC4B9C">
      <w:pPr>
        <w:pStyle w:val="CETBodytext"/>
        <w:rPr>
          <w:color w:val="000000" w:themeColor="text1"/>
        </w:rPr>
      </w:pPr>
      <w:bookmarkStart w:id="2" w:name="_Hlk126672665"/>
      <w:r w:rsidRPr="0096257C">
        <w:rPr>
          <w:color w:val="000000" w:themeColor="text1"/>
        </w:rPr>
        <w:t>T</w:t>
      </w:r>
      <w:r w:rsidR="0029455D" w:rsidRPr="0096257C">
        <w:rPr>
          <w:color w:val="000000" w:themeColor="text1"/>
        </w:rPr>
        <w:t>he problem of self-ignition of a stockpile is formulated under the following assumptions</w:t>
      </w:r>
      <w:r w:rsidRPr="0096257C">
        <w:rPr>
          <w:color w:val="000000" w:themeColor="text1"/>
        </w:rPr>
        <w:t xml:space="preserve"> </w:t>
      </w:r>
      <w:r w:rsidR="00C130EC" w:rsidRPr="0096257C">
        <w:rPr>
          <w:color w:val="000000" w:themeColor="text1"/>
        </w:rPr>
        <w:t>(Continillo et al., 2000)</w:t>
      </w:r>
      <w:r w:rsidR="0029455D" w:rsidRPr="0096257C">
        <w:rPr>
          <w:color w:val="000000" w:themeColor="text1"/>
        </w:rPr>
        <w:t>: The lower side of the pile is in contact with the ground, while the upper side is exposed to ambient conditions. Given that the</w:t>
      </w:r>
      <w:r w:rsidR="008A0B90" w:rsidRPr="0096257C">
        <w:rPr>
          <w:color w:val="000000" w:themeColor="text1"/>
        </w:rPr>
        <w:t xml:space="preserve"> physical and geometrical</w:t>
      </w:r>
      <w:r w:rsidR="0029455D" w:rsidRPr="0096257C">
        <w:rPr>
          <w:color w:val="000000" w:themeColor="text1"/>
        </w:rPr>
        <w:t xml:space="preserve"> properties of the pile in the horizontal direction</w:t>
      </w:r>
      <w:r w:rsidR="008A0B90" w:rsidRPr="0096257C">
        <w:rPr>
          <w:color w:val="000000" w:themeColor="text1"/>
        </w:rPr>
        <w:t>s</w:t>
      </w:r>
      <w:r w:rsidR="0029455D" w:rsidRPr="0096257C">
        <w:rPr>
          <w:color w:val="000000" w:themeColor="text1"/>
        </w:rPr>
        <w:t xml:space="preserve"> are</w:t>
      </w:r>
      <w:r w:rsidR="008A0B90" w:rsidRPr="0096257C">
        <w:rPr>
          <w:color w:val="000000" w:themeColor="text1"/>
        </w:rPr>
        <w:t xml:space="preserve"> assumed</w:t>
      </w:r>
      <w:r w:rsidR="0029455D" w:rsidRPr="0096257C">
        <w:rPr>
          <w:color w:val="000000" w:themeColor="text1"/>
        </w:rPr>
        <w:t xml:space="preserve"> constant, a one-dimensional model is appropriate</w:t>
      </w:r>
      <w:r w:rsidRPr="0096257C">
        <w:rPr>
          <w:color w:val="000000" w:themeColor="text1"/>
        </w:rPr>
        <w:t xml:space="preserve"> to describe the problem</w:t>
      </w:r>
      <w:r w:rsidR="0029455D" w:rsidRPr="0096257C">
        <w:rPr>
          <w:color w:val="000000" w:themeColor="text1"/>
        </w:rPr>
        <w:t>.</w:t>
      </w:r>
      <w:r w:rsidR="008A0B90" w:rsidRPr="0096257C">
        <w:rPr>
          <w:color w:val="000000" w:themeColor="text1"/>
        </w:rPr>
        <w:t xml:space="preserve"> To account for</w:t>
      </w:r>
      <w:r w:rsidR="0029455D" w:rsidRPr="0096257C">
        <w:rPr>
          <w:color w:val="000000" w:themeColor="text1"/>
        </w:rPr>
        <w:t xml:space="preserve"> </w:t>
      </w:r>
      <w:r w:rsidR="008A0B90" w:rsidRPr="0096257C">
        <w:rPr>
          <w:color w:val="000000" w:themeColor="text1"/>
        </w:rPr>
        <w:t>reactant transport inside the porous medium</w:t>
      </w:r>
      <w:r w:rsidR="00842876" w:rsidRPr="0096257C">
        <w:rPr>
          <w:color w:val="000000" w:themeColor="text1"/>
        </w:rPr>
        <w:t>,</w:t>
      </w:r>
      <w:r w:rsidR="008A0B90" w:rsidRPr="0096257C">
        <w:rPr>
          <w:color w:val="000000" w:themeColor="text1"/>
        </w:rPr>
        <w:t xml:space="preserve"> </w:t>
      </w:r>
      <w:r w:rsidRPr="0096257C">
        <w:rPr>
          <w:color w:val="000000" w:themeColor="text1"/>
        </w:rPr>
        <w:t xml:space="preserve">Fickian </w:t>
      </w:r>
      <w:r w:rsidR="0029455D" w:rsidRPr="0096257C">
        <w:rPr>
          <w:color w:val="000000" w:themeColor="text1"/>
        </w:rPr>
        <w:t>diffusion of the gas</w:t>
      </w:r>
      <w:r w:rsidR="00842876" w:rsidRPr="0096257C">
        <w:rPr>
          <w:color w:val="000000" w:themeColor="text1"/>
        </w:rPr>
        <w:t xml:space="preserve"> is considered</w:t>
      </w:r>
      <w:r w:rsidR="0029455D" w:rsidRPr="0096257C">
        <w:rPr>
          <w:color w:val="000000" w:themeColor="text1"/>
        </w:rPr>
        <w:t xml:space="preserve">. The chemical reaction between the reactant and the solid fuel is modelled using a first-order kinetic. The temperature dependence of the reaction rate is described using the classical Arrhenius exponential expression. </w:t>
      </w:r>
      <w:r w:rsidR="00D07E13" w:rsidRPr="0096257C">
        <w:rPr>
          <w:color w:val="000000" w:themeColor="text1"/>
        </w:rPr>
        <w:t>Gas-</w:t>
      </w:r>
      <w:r w:rsidR="0029455D" w:rsidRPr="0096257C">
        <w:rPr>
          <w:color w:val="000000" w:themeColor="text1"/>
        </w:rPr>
        <w:t xml:space="preserve"> and solid</w:t>
      </w:r>
      <w:r w:rsidR="00D07E13" w:rsidRPr="0096257C">
        <w:rPr>
          <w:color w:val="000000" w:themeColor="text1"/>
        </w:rPr>
        <w:t>-</w:t>
      </w:r>
      <w:r w:rsidR="0029455D" w:rsidRPr="0096257C">
        <w:rPr>
          <w:color w:val="000000" w:themeColor="text1"/>
        </w:rPr>
        <w:t>phase are assumed to be in local thermal equilibrium, resulting in a single energy balance equation. In addition, neglecting solid material consumption leads to the use of only one mass balance equation. Based on these assumptions, the problem is expressed using</w:t>
      </w:r>
      <w:r w:rsidRPr="0096257C">
        <w:rPr>
          <w:color w:val="000000" w:themeColor="text1"/>
        </w:rPr>
        <w:t xml:space="preserve"> the following</w:t>
      </w:r>
      <w:r w:rsidR="0029455D" w:rsidRPr="0096257C">
        <w:rPr>
          <w:color w:val="000000" w:themeColor="text1"/>
        </w:rPr>
        <w:t xml:space="preserve"> dimensionless model equations</w:t>
      </w:r>
      <w:r w:rsidR="00376293" w:rsidRPr="0096257C">
        <w:rPr>
          <w:color w:val="000000" w:themeColor="text1"/>
        </w:rPr>
        <w:t>:</w:t>
      </w:r>
    </w:p>
    <w:tbl>
      <w:tblPr>
        <w:tblW w:w="5000" w:type="pct"/>
        <w:tblLook w:val="04A0" w:firstRow="1" w:lastRow="0" w:firstColumn="1" w:lastColumn="0" w:noHBand="0" w:noVBand="1"/>
      </w:tblPr>
      <w:tblGrid>
        <w:gridCol w:w="7985"/>
        <w:gridCol w:w="802"/>
      </w:tblGrid>
      <w:tr w:rsidR="00610B97" w:rsidRPr="0096257C" w14:paraId="3FFA09E9" w14:textId="77777777" w:rsidTr="0029455D">
        <w:tc>
          <w:tcPr>
            <w:tcW w:w="7985" w:type="dxa"/>
            <w:shd w:val="clear" w:color="auto" w:fill="auto"/>
            <w:vAlign w:val="center"/>
          </w:tcPr>
          <w:bookmarkEnd w:id="2"/>
          <w:p w14:paraId="1D2DB015" w14:textId="3C80D4D8" w:rsidR="00E55B90" w:rsidRPr="0096257C" w:rsidRDefault="009A06EB" w:rsidP="00E12C38">
            <w:pPr>
              <w:pStyle w:val="CETEquation"/>
              <w:rPr>
                <w:color w:val="000000" w:themeColor="text1"/>
                <w:lang w:val="en-US"/>
              </w:rPr>
            </w:pPr>
            <w:r w:rsidRPr="0096257C">
              <w:rPr>
                <w:noProof/>
                <w:color w:val="000000" w:themeColor="text1"/>
                <w:position w:val="-22"/>
                <w:lang w:val="en-US"/>
              </w:rPr>
              <w:object w:dxaOrig="2060" w:dyaOrig="540" w14:anchorId="2541AD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3.2pt;height:25.8pt" o:ole="">
                  <v:imagedata r:id="rId10" o:title=""/>
                </v:shape>
                <o:OLEObject Type="Embed" ProgID="Equation.DSMT4" ShapeID="_x0000_i1025" DrawAspect="Content" ObjectID="_1741615484" r:id="rId11"/>
              </w:object>
            </w:r>
          </w:p>
        </w:tc>
        <w:tc>
          <w:tcPr>
            <w:tcW w:w="802" w:type="dxa"/>
            <w:shd w:val="clear" w:color="auto" w:fill="auto"/>
            <w:vAlign w:val="center"/>
          </w:tcPr>
          <w:p w14:paraId="7CC8D756" w14:textId="77777777" w:rsidR="00E55B90" w:rsidRPr="0096257C" w:rsidRDefault="00E55B90" w:rsidP="00E12C38">
            <w:pPr>
              <w:pStyle w:val="CETEquation"/>
              <w:jc w:val="right"/>
              <w:rPr>
                <w:color w:val="000000" w:themeColor="text1"/>
                <w:lang w:val="en-US"/>
              </w:rPr>
            </w:pPr>
            <w:r w:rsidRPr="0096257C">
              <w:rPr>
                <w:color w:val="000000" w:themeColor="text1"/>
                <w:lang w:val="en-US"/>
              </w:rPr>
              <w:t>(1)</w:t>
            </w:r>
          </w:p>
        </w:tc>
      </w:tr>
      <w:tr w:rsidR="00610B97" w:rsidRPr="0096257C" w14:paraId="00241684" w14:textId="77777777" w:rsidTr="0029455D">
        <w:tc>
          <w:tcPr>
            <w:tcW w:w="7985" w:type="dxa"/>
            <w:shd w:val="clear" w:color="auto" w:fill="auto"/>
            <w:vAlign w:val="center"/>
          </w:tcPr>
          <w:p w14:paraId="33CF0D29" w14:textId="0749C008" w:rsidR="00E55B90" w:rsidRPr="0096257C" w:rsidRDefault="00864008" w:rsidP="00E12C38">
            <w:pPr>
              <w:pStyle w:val="CETEquation"/>
              <w:rPr>
                <w:noProof/>
                <w:color w:val="000000" w:themeColor="text1"/>
                <w:lang w:val="en-US" w:eastAsia="it-IT"/>
              </w:rPr>
            </w:pPr>
            <w:r w:rsidRPr="0096257C">
              <w:rPr>
                <w:color w:val="000000" w:themeColor="text1"/>
                <w:position w:val="-22"/>
                <w:lang w:val="en-US"/>
              </w:rPr>
              <w:object w:dxaOrig="2200" w:dyaOrig="540" w14:anchorId="0BCE7522">
                <v:shape id="_x0000_i1026" type="#_x0000_t75" style="width:110.3pt;height:27.05pt" o:ole="">
                  <v:imagedata r:id="rId12" o:title=""/>
                </v:shape>
                <o:OLEObject Type="Embed" ProgID="Equation.DSMT4" ShapeID="_x0000_i1026" DrawAspect="Content" ObjectID="_1741615485" r:id="rId13"/>
              </w:object>
            </w:r>
          </w:p>
        </w:tc>
        <w:tc>
          <w:tcPr>
            <w:tcW w:w="802" w:type="dxa"/>
            <w:shd w:val="clear" w:color="auto" w:fill="auto"/>
            <w:vAlign w:val="center"/>
          </w:tcPr>
          <w:p w14:paraId="2938B929" w14:textId="60FE1389" w:rsidR="00E55B90" w:rsidRPr="0096257C" w:rsidRDefault="00E55B90" w:rsidP="00E12C38">
            <w:pPr>
              <w:pStyle w:val="CETEquation"/>
              <w:jc w:val="right"/>
              <w:rPr>
                <w:color w:val="000000" w:themeColor="text1"/>
                <w:lang w:val="en-US"/>
              </w:rPr>
            </w:pPr>
            <w:r w:rsidRPr="0096257C">
              <w:rPr>
                <w:color w:val="000000" w:themeColor="text1"/>
                <w:lang w:val="en-US"/>
              </w:rPr>
              <w:t>(2)</w:t>
            </w:r>
          </w:p>
        </w:tc>
      </w:tr>
    </w:tbl>
    <w:p w14:paraId="258334F5" w14:textId="122ACC46" w:rsidR="00442A90" w:rsidRPr="0096257C" w:rsidRDefault="0029455D" w:rsidP="00DC4B9C">
      <w:pPr>
        <w:pStyle w:val="CETBodytext"/>
        <w:rPr>
          <w:color w:val="000000" w:themeColor="text1"/>
        </w:rPr>
      </w:pPr>
      <w:r w:rsidRPr="0096257C">
        <w:rPr>
          <w:color w:val="000000" w:themeColor="text1"/>
        </w:rPr>
        <w:t>The associated</w:t>
      </w:r>
      <w:r w:rsidR="00F92750" w:rsidRPr="0096257C">
        <w:rPr>
          <w:color w:val="000000" w:themeColor="text1"/>
        </w:rPr>
        <w:t xml:space="preserve"> boundary and</w:t>
      </w:r>
      <w:r w:rsidRPr="0096257C">
        <w:rPr>
          <w:color w:val="000000" w:themeColor="text1"/>
        </w:rPr>
        <w:t xml:space="preserve"> initial conditions are:</w:t>
      </w:r>
    </w:p>
    <w:tbl>
      <w:tblPr>
        <w:tblW w:w="5000" w:type="pct"/>
        <w:tblLook w:val="04A0" w:firstRow="1" w:lastRow="0" w:firstColumn="1" w:lastColumn="0" w:noHBand="0" w:noVBand="1"/>
      </w:tblPr>
      <w:tblGrid>
        <w:gridCol w:w="7319"/>
        <w:gridCol w:w="719"/>
        <w:gridCol w:w="749"/>
      </w:tblGrid>
      <w:tr w:rsidR="00610B97" w:rsidRPr="0096257C" w14:paraId="39249776" w14:textId="77777777" w:rsidTr="0029455D">
        <w:tc>
          <w:tcPr>
            <w:tcW w:w="7319" w:type="dxa"/>
            <w:shd w:val="clear" w:color="auto" w:fill="auto"/>
            <w:vAlign w:val="center"/>
          </w:tcPr>
          <w:p w14:paraId="5528C2BA" w14:textId="18CB80A7" w:rsidR="0029455D" w:rsidRPr="0096257C" w:rsidRDefault="00864008" w:rsidP="00E12C38">
            <w:pPr>
              <w:pStyle w:val="CETEquation"/>
              <w:rPr>
                <w:color w:val="000000" w:themeColor="text1"/>
                <w:lang w:val="en-US"/>
              </w:rPr>
            </w:pPr>
            <w:r w:rsidRPr="0096257C">
              <w:rPr>
                <w:noProof/>
                <w:color w:val="000000" w:themeColor="text1"/>
                <w:position w:val="-24"/>
                <w:lang w:val="en-US"/>
              </w:rPr>
              <w:object w:dxaOrig="4900" w:dyaOrig="560" w14:anchorId="7405F72A">
                <v:shape id="_x0000_i1027" type="#_x0000_t75" alt="" style="width:245.15pt;height:27.05pt" o:ole="">
                  <v:imagedata r:id="rId14" o:title=""/>
                </v:shape>
                <o:OLEObject Type="Embed" ProgID="Equation.DSMT4" ShapeID="_x0000_i1027" DrawAspect="Content" ObjectID="_1741615486" r:id="rId15"/>
              </w:object>
            </w:r>
          </w:p>
        </w:tc>
        <w:tc>
          <w:tcPr>
            <w:tcW w:w="719" w:type="dxa"/>
          </w:tcPr>
          <w:p w14:paraId="487FCC0A" w14:textId="77777777" w:rsidR="0029455D" w:rsidRPr="0096257C" w:rsidRDefault="0029455D" w:rsidP="00E12C38">
            <w:pPr>
              <w:pStyle w:val="CETEquation"/>
              <w:jc w:val="right"/>
              <w:rPr>
                <w:color w:val="000000" w:themeColor="text1"/>
                <w:lang w:val="en-US"/>
              </w:rPr>
            </w:pPr>
          </w:p>
        </w:tc>
        <w:tc>
          <w:tcPr>
            <w:tcW w:w="749" w:type="dxa"/>
            <w:shd w:val="clear" w:color="auto" w:fill="auto"/>
            <w:vAlign w:val="center"/>
          </w:tcPr>
          <w:p w14:paraId="17C3446C" w14:textId="128D0EDC" w:rsidR="0029455D" w:rsidRPr="0096257C" w:rsidRDefault="0029455D" w:rsidP="00E12C38">
            <w:pPr>
              <w:pStyle w:val="CETEquation"/>
              <w:jc w:val="right"/>
              <w:rPr>
                <w:color w:val="000000" w:themeColor="text1"/>
                <w:lang w:val="en-US"/>
              </w:rPr>
            </w:pPr>
            <w:r w:rsidRPr="0096257C">
              <w:rPr>
                <w:color w:val="000000" w:themeColor="text1"/>
                <w:lang w:val="en-US"/>
              </w:rPr>
              <w:t>(3)</w:t>
            </w:r>
          </w:p>
        </w:tc>
      </w:tr>
      <w:tr w:rsidR="00610B97" w:rsidRPr="0096257C" w14:paraId="440F7591" w14:textId="77777777" w:rsidTr="0029455D">
        <w:tc>
          <w:tcPr>
            <w:tcW w:w="7319" w:type="dxa"/>
            <w:shd w:val="clear" w:color="auto" w:fill="auto"/>
            <w:vAlign w:val="center"/>
          </w:tcPr>
          <w:p w14:paraId="1C9BC090" w14:textId="43806001" w:rsidR="0029455D" w:rsidRPr="0096257C" w:rsidRDefault="00864008" w:rsidP="00442A90">
            <w:pPr>
              <w:pStyle w:val="CETEquation"/>
              <w:rPr>
                <w:noProof/>
                <w:color w:val="000000" w:themeColor="text1"/>
                <w:lang w:val="en-US"/>
              </w:rPr>
            </w:pPr>
            <w:r w:rsidRPr="0096257C">
              <w:rPr>
                <w:noProof/>
                <w:color w:val="000000" w:themeColor="text1"/>
                <w:position w:val="-12"/>
                <w:lang w:val="en-US"/>
              </w:rPr>
              <w:object w:dxaOrig="3100" w:dyaOrig="320" w14:anchorId="714D7B0F">
                <v:shape id="_x0000_i1028" type="#_x0000_t75" alt="" style="width:155.25pt;height:16.25pt" o:ole="">
                  <v:imagedata r:id="rId16" o:title=""/>
                </v:shape>
                <o:OLEObject Type="Embed" ProgID="Equation.DSMT4" ShapeID="_x0000_i1028" DrawAspect="Content" ObjectID="_1741615487" r:id="rId17"/>
              </w:object>
            </w:r>
          </w:p>
        </w:tc>
        <w:tc>
          <w:tcPr>
            <w:tcW w:w="719" w:type="dxa"/>
          </w:tcPr>
          <w:p w14:paraId="08147070" w14:textId="77777777" w:rsidR="0029455D" w:rsidRPr="0096257C" w:rsidRDefault="0029455D" w:rsidP="00442A90">
            <w:pPr>
              <w:pStyle w:val="CETEquation"/>
              <w:jc w:val="right"/>
              <w:rPr>
                <w:color w:val="000000" w:themeColor="text1"/>
                <w:lang w:val="en-US"/>
              </w:rPr>
            </w:pPr>
          </w:p>
        </w:tc>
        <w:tc>
          <w:tcPr>
            <w:tcW w:w="749" w:type="dxa"/>
            <w:shd w:val="clear" w:color="auto" w:fill="auto"/>
            <w:vAlign w:val="center"/>
          </w:tcPr>
          <w:p w14:paraId="1E372191" w14:textId="69C3655C" w:rsidR="0029455D" w:rsidRPr="0096257C" w:rsidRDefault="0029455D" w:rsidP="00442A90">
            <w:pPr>
              <w:pStyle w:val="CETEquation"/>
              <w:jc w:val="right"/>
              <w:rPr>
                <w:color w:val="000000" w:themeColor="text1"/>
                <w:lang w:val="en-US"/>
              </w:rPr>
            </w:pPr>
            <w:r w:rsidRPr="0096257C">
              <w:rPr>
                <w:color w:val="000000" w:themeColor="text1"/>
                <w:lang w:val="en-US"/>
              </w:rPr>
              <w:t>(4)</w:t>
            </w:r>
          </w:p>
        </w:tc>
      </w:tr>
    </w:tbl>
    <w:p w14:paraId="2D6DC4A9" w14:textId="44D2A98C" w:rsidR="00DC4B9C" w:rsidRPr="0096257C" w:rsidRDefault="00E23F97" w:rsidP="00DC4B9C">
      <w:pPr>
        <w:pStyle w:val="CETBodytext"/>
        <w:rPr>
          <w:color w:val="000000" w:themeColor="text1"/>
        </w:rPr>
      </w:pPr>
      <w:r w:rsidRPr="0096257C">
        <w:rPr>
          <w:color w:val="000000" w:themeColor="text1"/>
        </w:rPr>
        <w:t xml:space="preserve">Following the work of Zambra et al. </w:t>
      </w:r>
      <w:r w:rsidR="007C547D" w:rsidRPr="0096257C">
        <w:rPr>
          <w:color w:val="000000" w:themeColor="text1"/>
        </w:rPr>
        <w:t>(</w:t>
      </w:r>
      <w:r w:rsidRPr="0096257C">
        <w:rPr>
          <w:color w:val="000000" w:themeColor="text1"/>
        </w:rPr>
        <w:t>2011</w:t>
      </w:r>
      <w:r w:rsidR="007C547D" w:rsidRPr="0096257C">
        <w:rPr>
          <w:color w:val="000000" w:themeColor="text1"/>
        </w:rPr>
        <w:t>)</w:t>
      </w:r>
      <w:r w:rsidRPr="0096257C">
        <w:rPr>
          <w:color w:val="000000" w:themeColor="text1"/>
        </w:rPr>
        <w:t>, wh</w:t>
      </w:r>
      <w:r w:rsidR="009C1AD4" w:rsidRPr="0096257C">
        <w:rPr>
          <w:color w:val="000000" w:themeColor="text1"/>
        </w:rPr>
        <w:t>o</w:t>
      </w:r>
      <w:r w:rsidRPr="0096257C">
        <w:rPr>
          <w:color w:val="000000" w:themeColor="text1"/>
        </w:rPr>
        <w:t xml:space="preserve"> </w:t>
      </w:r>
      <w:proofErr w:type="spellStart"/>
      <w:r w:rsidR="00864008" w:rsidRPr="0096257C">
        <w:rPr>
          <w:color w:val="000000" w:themeColor="text1"/>
        </w:rPr>
        <w:t>analysed</w:t>
      </w:r>
      <w:proofErr w:type="spellEnd"/>
      <w:r w:rsidRPr="0096257C">
        <w:rPr>
          <w:color w:val="000000" w:themeColor="text1"/>
        </w:rPr>
        <w:t xml:space="preserve"> a pile of composting material under variable ambient conditions, the naturally occurring temperature oscillations </w:t>
      </w:r>
      <w:r w:rsidR="00E02B32" w:rsidRPr="0096257C">
        <w:rPr>
          <w:color w:val="000000" w:themeColor="text1"/>
        </w:rPr>
        <w:t xml:space="preserve">throughout the day and night </w:t>
      </w:r>
      <w:r w:rsidRPr="0096257C">
        <w:rPr>
          <w:color w:val="000000" w:themeColor="text1"/>
        </w:rPr>
        <w:t>are formulated in this work using a sinusoidal boundary condition, as reported in Equation 3.</w:t>
      </w:r>
      <w:r w:rsidR="002C3D48" w:rsidRPr="0096257C">
        <w:rPr>
          <w:color w:val="000000" w:themeColor="text1"/>
        </w:rPr>
        <w:t xml:space="preserve"> The above system of partial differential equations is solved </w:t>
      </w:r>
      <w:r w:rsidR="00027BD8" w:rsidRPr="0096257C">
        <w:rPr>
          <w:color w:val="000000" w:themeColor="text1"/>
        </w:rPr>
        <w:t>applying</w:t>
      </w:r>
      <w:r w:rsidR="002C3D48" w:rsidRPr="0096257C">
        <w:rPr>
          <w:color w:val="000000" w:themeColor="text1"/>
        </w:rPr>
        <w:t xml:space="preserve"> the finite difference method.</w:t>
      </w:r>
      <w:r w:rsidR="00EC598B" w:rsidRPr="0096257C">
        <w:rPr>
          <w:color w:val="000000" w:themeColor="text1"/>
        </w:rPr>
        <w:t xml:space="preserve"> Particularly</w:t>
      </w:r>
      <w:r w:rsidR="00027BD8" w:rsidRPr="0096257C">
        <w:rPr>
          <w:color w:val="000000" w:themeColor="text1"/>
        </w:rPr>
        <w:t>,</w:t>
      </w:r>
      <w:r w:rsidR="00EC598B" w:rsidRPr="0096257C">
        <w:rPr>
          <w:color w:val="000000" w:themeColor="text1"/>
        </w:rPr>
        <w:t xml:space="preserve"> the discretization nodes employed in this study are </w:t>
      </w:r>
      <w:r w:rsidR="00EC598B" w:rsidRPr="0096257C">
        <w:rPr>
          <w:i/>
          <w:iCs/>
          <w:color w:val="000000" w:themeColor="text1"/>
        </w:rPr>
        <w:t>N</w:t>
      </w:r>
      <w:r w:rsidR="00EC598B" w:rsidRPr="0096257C">
        <w:rPr>
          <w:color w:val="000000" w:themeColor="text1"/>
        </w:rPr>
        <w:t>=200.</w:t>
      </w:r>
      <w:r w:rsidR="002C3D48" w:rsidRPr="0096257C">
        <w:rPr>
          <w:color w:val="000000" w:themeColor="text1"/>
        </w:rPr>
        <w:t xml:space="preserve"> The resulting system of ordinary differential equations (</w:t>
      </w:r>
      <w:r w:rsidR="00265EA7" w:rsidRPr="0096257C">
        <w:rPr>
          <w:color w:val="000000" w:themeColor="text1"/>
        </w:rPr>
        <w:t>ODEs</w:t>
      </w:r>
      <w:r w:rsidR="002C3D48" w:rsidRPr="0096257C">
        <w:rPr>
          <w:color w:val="000000" w:themeColor="text1"/>
        </w:rPr>
        <w:t>) is called Full Order Model (FOM)</w:t>
      </w:r>
      <w:r w:rsidR="00721E7B" w:rsidRPr="0096257C">
        <w:rPr>
          <w:color w:val="000000" w:themeColor="text1"/>
        </w:rPr>
        <w:t xml:space="preserve"> and </w:t>
      </w:r>
      <w:r w:rsidR="002C3D48" w:rsidRPr="0096257C">
        <w:rPr>
          <w:color w:val="000000" w:themeColor="text1"/>
        </w:rPr>
        <w:t xml:space="preserve">is solved with a stiff </w:t>
      </w:r>
      <w:r w:rsidR="0056685D" w:rsidRPr="0096257C">
        <w:rPr>
          <w:color w:val="000000" w:themeColor="text1"/>
        </w:rPr>
        <w:t xml:space="preserve">ODE </w:t>
      </w:r>
      <w:r w:rsidR="002C3D48" w:rsidRPr="0096257C">
        <w:rPr>
          <w:color w:val="000000" w:themeColor="text1"/>
        </w:rPr>
        <w:t>solver available in MATLAB (</w:t>
      </w:r>
      <w:r w:rsidR="00265EA7" w:rsidRPr="0096257C">
        <w:rPr>
          <w:color w:val="000000" w:themeColor="text1"/>
        </w:rPr>
        <w:t>ODE15s</w:t>
      </w:r>
      <w:r w:rsidR="002C3D48" w:rsidRPr="0096257C">
        <w:rPr>
          <w:color w:val="000000" w:themeColor="text1"/>
        </w:rPr>
        <w:t>).</w:t>
      </w:r>
    </w:p>
    <w:p w14:paraId="671E59F7" w14:textId="178F3716" w:rsidR="00DC4B9C" w:rsidRPr="0096257C" w:rsidRDefault="00E55B90" w:rsidP="0072538D">
      <w:pPr>
        <w:pStyle w:val="CETheadingx"/>
      </w:pPr>
      <w:r w:rsidRPr="0096257C">
        <w:t>Reduced order model formulation</w:t>
      </w:r>
    </w:p>
    <w:p w14:paraId="673C9B65" w14:textId="60BF434A" w:rsidR="00F748E5" w:rsidRPr="0096257C" w:rsidRDefault="00E27194" w:rsidP="007C547D">
      <w:pPr>
        <w:pStyle w:val="CETBodytext"/>
      </w:pPr>
      <w:r w:rsidRPr="0096257C">
        <w:t xml:space="preserve">The methodology employed in this work to build the reduced order model is known as Proper Orthogonal Decomposition (Stanislav et al. 2012) and can be seen as a method to extract the most important information about the dynamics of the system and to use that information to build a </w:t>
      </w:r>
      <w:r w:rsidR="00E02B32" w:rsidRPr="0096257C">
        <w:t xml:space="preserve">set </w:t>
      </w:r>
      <w:r w:rsidRPr="0096257C">
        <w:t>of empirical basis functions that allow an efficient approximation of the state variables of the system. This method is based on the collection of experiment</w:t>
      </w:r>
      <w:r w:rsidR="00E02B32" w:rsidRPr="0096257C">
        <w:t>al observations</w:t>
      </w:r>
      <w:r w:rsidRPr="0096257C">
        <w:t xml:space="preserve"> that in the case of this work </w:t>
      </w:r>
      <w:r w:rsidR="00E02B32" w:rsidRPr="0096257C">
        <w:t xml:space="preserve">come from </w:t>
      </w:r>
      <w:r w:rsidRPr="0096257C">
        <w:t xml:space="preserve">numerical simulations </w:t>
      </w:r>
      <w:r w:rsidR="00E02B32" w:rsidRPr="0096257C">
        <w:t xml:space="preserve">performed </w:t>
      </w:r>
      <w:r w:rsidRPr="0096257C">
        <w:t xml:space="preserve">with the FOM and will be referred to as snapshots. </w:t>
      </w:r>
      <w:r w:rsidR="00F748E5" w:rsidRPr="0096257C">
        <w:t>In general</w:t>
      </w:r>
      <w:r w:rsidR="00027BD8" w:rsidRPr="0096257C">
        <w:t>,</w:t>
      </w:r>
      <w:r w:rsidR="00F748E5" w:rsidRPr="0096257C">
        <w:t xml:space="preserve"> it is recommendable that the experimental or simulation data coming from the </w:t>
      </w:r>
      <w:r w:rsidR="00A160F2" w:rsidRPr="0096257C">
        <w:t>FOM</w:t>
      </w:r>
      <w:r w:rsidR="00F748E5" w:rsidRPr="0096257C">
        <w:t xml:space="preserve"> be chosen as representative of all different observed dynamic </w:t>
      </w:r>
      <w:proofErr w:type="spellStart"/>
      <w:r w:rsidR="00F748E5" w:rsidRPr="0096257C">
        <w:t>behaviours</w:t>
      </w:r>
      <w:proofErr w:type="spellEnd"/>
      <w:r w:rsidR="00F748E5" w:rsidRPr="0096257C">
        <w:t xml:space="preserve">. </w:t>
      </w:r>
    </w:p>
    <w:p w14:paraId="434FF96E" w14:textId="1809EBE9" w:rsidR="00442A90" w:rsidRPr="0096257C" w:rsidRDefault="00027BD8" w:rsidP="007C547D">
      <w:pPr>
        <w:pStyle w:val="CETBodytext"/>
      </w:pPr>
      <w:r w:rsidRPr="0096257C">
        <w:t>In this work, t</w:t>
      </w:r>
      <w:r w:rsidR="00E27194" w:rsidRPr="0096257C">
        <w:t>he set of snapshots chosen</w:t>
      </w:r>
      <w:r w:rsidR="00E02B32" w:rsidRPr="0096257C">
        <w:t xml:space="preserve"> to build</w:t>
      </w:r>
      <w:r w:rsidR="00F80225" w:rsidRPr="0096257C">
        <w:t xml:space="preserve"> the</w:t>
      </w:r>
      <w:r w:rsidR="00E02B32" w:rsidRPr="0096257C">
        <w:t xml:space="preserve"> ROM</w:t>
      </w:r>
      <w:r w:rsidR="00E27194" w:rsidRPr="0096257C">
        <w:t xml:space="preserve"> </w:t>
      </w:r>
      <w:r w:rsidR="00E02B32" w:rsidRPr="0096257C">
        <w:t xml:space="preserve">are </w:t>
      </w:r>
      <w:r w:rsidR="00F748E5" w:rsidRPr="0096257C">
        <w:t xml:space="preserve">sampled </w:t>
      </w:r>
      <w:r w:rsidR="00E02B32" w:rsidRPr="0096257C">
        <w:t>using a</w:t>
      </w:r>
      <w:r w:rsidR="00E27194" w:rsidRPr="0096257C">
        <w:t xml:space="preserve"> uniform sampling </w:t>
      </w:r>
      <w:r w:rsidR="00650211" w:rsidRPr="0096257C">
        <w:t>strategy. The</w:t>
      </w:r>
      <w:r w:rsidR="00E27194" w:rsidRPr="0096257C">
        <w:t xml:space="preserve"> snapshots are</w:t>
      </w:r>
      <w:r w:rsidR="00E02B32" w:rsidRPr="0096257C">
        <w:t xml:space="preserve"> then</w:t>
      </w:r>
      <w:r w:rsidR="00E27194" w:rsidRPr="0096257C">
        <w:t xml:space="preserve"> collected in the following matrix: </w:t>
      </w:r>
      <w:r w:rsidR="00E27194" w:rsidRPr="0096257C">
        <w:rPr>
          <w:b/>
          <w:bCs/>
        </w:rPr>
        <w:t>y</w:t>
      </w:r>
      <w:r w:rsidR="00E27194" w:rsidRPr="0096257C">
        <w:t>(</w:t>
      </w:r>
      <w:proofErr w:type="spellStart"/>
      <w:r w:rsidR="00E27194" w:rsidRPr="0096257C">
        <w:rPr>
          <w:b/>
          <w:bCs/>
        </w:rPr>
        <w:t>x</w:t>
      </w:r>
      <w:r w:rsidR="00E27194" w:rsidRPr="0096257C">
        <w:t>,t</w:t>
      </w:r>
      <w:r w:rsidR="00E27194" w:rsidRPr="0096257C">
        <w:rPr>
          <w:vertAlign w:val="subscript"/>
        </w:rPr>
        <w:t>i</w:t>
      </w:r>
      <w:proofErr w:type="spellEnd"/>
      <w:r w:rsidR="00E27194" w:rsidRPr="0096257C">
        <w:t xml:space="preserve">), </w:t>
      </w:r>
      <w:r w:rsidR="00E27194" w:rsidRPr="0096257C">
        <w:rPr>
          <w:b/>
          <w:bCs/>
        </w:rPr>
        <w:t>x</w:t>
      </w:r>
      <w:r w:rsidR="00E27194" w:rsidRPr="0096257C">
        <w:t>=[x</w:t>
      </w:r>
      <w:r w:rsidR="00E27194" w:rsidRPr="0096257C">
        <w:rPr>
          <w:vertAlign w:val="subscript"/>
        </w:rPr>
        <w:t>1</w:t>
      </w:r>
      <w:r w:rsidR="00E27194" w:rsidRPr="0096257C">
        <w:t>, x</w:t>
      </w:r>
      <w:r w:rsidR="00E27194" w:rsidRPr="0096257C">
        <w:rPr>
          <w:vertAlign w:val="subscript"/>
        </w:rPr>
        <w:t>2</w:t>
      </w:r>
      <w:r w:rsidR="00E27194" w:rsidRPr="0096257C">
        <w:t>, …,</w:t>
      </w:r>
      <w:proofErr w:type="spellStart"/>
      <w:r w:rsidR="00E27194" w:rsidRPr="0096257C">
        <w:t>x</w:t>
      </w:r>
      <w:r w:rsidR="00E27194" w:rsidRPr="0096257C">
        <w:rPr>
          <w:vertAlign w:val="subscript"/>
        </w:rPr>
        <w:t>n</w:t>
      </w:r>
      <w:proofErr w:type="spellEnd"/>
      <w:r w:rsidR="00E27194" w:rsidRPr="0096257C">
        <w:t xml:space="preserve">], </w:t>
      </w:r>
      <w:proofErr w:type="spellStart"/>
      <w:r w:rsidR="00E27194" w:rsidRPr="0096257C">
        <w:t>i</w:t>
      </w:r>
      <w:proofErr w:type="spellEnd"/>
      <w:r w:rsidR="00E27194" w:rsidRPr="0096257C">
        <w:t xml:space="preserve"> = 1, …, </w:t>
      </w:r>
      <w:r w:rsidR="00E27194" w:rsidRPr="0096257C">
        <w:rPr>
          <w:i/>
          <w:iCs/>
        </w:rPr>
        <w:t>M</w:t>
      </w:r>
      <w:r w:rsidR="00600D47" w:rsidRPr="0096257C">
        <w:t xml:space="preserve"> (note that</w:t>
      </w:r>
      <w:r w:rsidR="00D07E13" w:rsidRPr="0096257C">
        <w:t>,</w:t>
      </w:r>
      <w:r w:rsidR="00600D47" w:rsidRPr="0096257C">
        <w:t xml:space="preserve"> for simplicity, the dependencies of </w:t>
      </w:r>
      <w:r w:rsidR="00600D47" w:rsidRPr="0096257C">
        <w:rPr>
          <w:b/>
          <w:bCs/>
        </w:rPr>
        <w:t>y</w:t>
      </w:r>
      <w:r w:rsidR="00600D47" w:rsidRPr="0096257C">
        <w:t xml:space="preserve"> will not be indicated in the following).</w:t>
      </w:r>
      <w:r w:rsidR="00E27194" w:rsidRPr="0096257C">
        <w:t xml:space="preserve"> To derive the set of empirical basis functions</w:t>
      </w:r>
      <w:r w:rsidR="00D07E13" w:rsidRPr="0096257C">
        <w:t>,</w:t>
      </w:r>
      <w:r w:rsidR="00E27194" w:rsidRPr="0096257C">
        <w:t xml:space="preserve"> the following eigenvalue problem is solved (Holmes et al.</w:t>
      </w:r>
      <w:r w:rsidR="00512D7A" w:rsidRPr="0096257C">
        <w:t>,</w:t>
      </w:r>
      <w:r w:rsidR="00E27194" w:rsidRPr="0096257C">
        <w:t xml:space="preserve"> </w:t>
      </w:r>
      <w:r w:rsidR="00512D7A" w:rsidRPr="0096257C">
        <w:t>2012</w:t>
      </w:r>
      <w:r w:rsidR="00E27194" w:rsidRPr="0096257C">
        <w:t>):</w:t>
      </w:r>
    </w:p>
    <w:tbl>
      <w:tblPr>
        <w:tblW w:w="5000" w:type="pct"/>
        <w:tblLook w:val="04A0" w:firstRow="1" w:lastRow="0" w:firstColumn="1" w:lastColumn="0" w:noHBand="0" w:noVBand="1"/>
      </w:tblPr>
      <w:tblGrid>
        <w:gridCol w:w="7987"/>
        <w:gridCol w:w="800"/>
      </w:tblGrid>
      <w:tr w:rsidR="00610B97" w:rsidRPr="0096257C" w14:paraId="20B18730" w14:textId="77777777" w:rsidTr="00E12C38">
        <w:tc>
          <w:tcPr>
            <w:tcW w:w="7987" w:type="dxa"/>
            <w:shd w:val="clear" w:color="auto" w:fill="auto"/>
            <w:vAlign w:val="center"/>
          </w:tcPr>
          <w:p w14:paraId="419B23E4" w14:textId="45C1EBBB" w:rsidR="00442A90" w:rsidRPr="0096257C" w:rsidRDefault="007C547D" w:rsidP="00E12C38">
            <w:pPr>
              <w:pStyle w:val="CETEquation"/>
              <w:rPr>
                <w:color w:val="000000" w:themeColor="text1"/>
                <w:lang w:val="en-US"/>
              </w:rPr>
            </w:pPr>
            <w:r w:rsidRPr="0096257C">
              <w:rPr>
                <w:noProof/>
                <w:color w:val="000000" w:themeColor="text1"/>
                <w:position w:val="-6"/>
                <w:lang w:val="en-US"/>
              </w:rPr>
              <w:object w:dxaOrig="780" w:dyaOrig="240" w14:anchorId="48A263D5">
                <v:shape id="_x0000_i1029" type="#_x0000_t75" alt="" style="width:37.85pt;height:13.75pt" o:ole="">
                  <v:imagedata r:id="rId18" o:title=""/>
                </v:shape>
                <o:OLEObject Type="Embed" ProgID="Equation.DSMT4" ShapeID="_x0000_i1029" DrawAspect="Content" ObjectID="_1741615488" r:id="rId19"/>
              </w:object>
            </w:r>
          </w:p>
        </w:tc>
        <w:tc>
          <w:tcPr>
            <w:tcW w:w="800" w:type="dxa"/>
            <w:shd w:val="clear" w:color="auto" w:fill="auto"/>
            <w:vAlign w:val="center"/>
          </w:tcPr>
          <w:p w14:paraId="77BCCA80" w14:textId="30F51635" w:rsidR="00442A90" w:rsidRPr="0096257C" w:rsidRDefault="00442A90" w:rsidP="00E12C38">
            <w:pPr>
              <w:pStyle w:val="CETEquation"/>
              <w:jc w:val="right"/>
              <w:rPr>
                <w:color w:val="000000" w:themeColor="text1"/>
                <w:lang w:val="en-US"/>
              </w:rPr>
            </w:pPr>
            <w:r w:rsidRPr="0096257C">
              <w:rPr>
                <w:color w:val="000000" w:themeColor="text1"/>
                <w:lang w:val="en-US"/>
              </w:rPr>
              <w:t>(5)</w:t>
            </w:r>
          </w:p>
        </w:tc>
      </w:tr>
    </w:tbl>
    <w:p w14:paraId="6A59F285" w14:textId="29599229" w:rsidR="00E27194" w:rsidRPr="0096257C" w:rsidRDefault="00E27194" w:rsidP="004026B3">
      <w:pPr>
        <w:pStyle w:val="CETBodytext"/>
        <w:rPr>
          <w:color w:val="000000" w:themeColor="text1"/>
        </w:rPr>
      </w:pPr>
      <w:r w:rsidRPr="0096257C">
        <w:rPr>
          <w:color w:val="000000" w:themeColor="text1"/>
        </w:rPr>
        <w:t xml:space="preserve">where: </w:t>
      </w:r>
    </w:p>
    <w:tbl>
      <w:tblPr>
        <w:tblW w:w="5000" w:type="pct"/>
        <w:tblLook w:val="04A0" w:firstRow="1" w:lastRow="0" w:firstColumn="1" w:lastColumn="0" w:noHBand="0" w:noVBand="1"/>
      </w:tblPr>
      <w:tblGrid>
        <w:gridCol w:w="7987"/>
        <w:gridCol w:w="800"/>
      </w:tblGrid>
      <w:tr w:rsidR="00610B97" w:rsidRPr="0096257C" w14:paraId="43ED999B" w14:textId="77777777" w:rsidTr="00522931">
        <w:tc>
          <w:tcPr>
            <w:tcW w:w="7987" w:type="dxa"/>
            <w:shd w:val="clear" w:color="auto" w:fill="auto"/>
            <w:vAlign w:val="center"/>
          </w:tcPr>
          <w:p w14:paraId="7391E0EE" w14:textId="77777777" w:rsidR="00E27194" w:rsidRPr="0096257C" w:rsidRDefault="00E27194" w:rsidP="00522931">
            <w:pPr>
              <w:pStyle w:val="CETEquation"/>
              <w:rPr>
                <w:noProof/>
                <w:color w:val="000000" w:themeColor="text1"/>
                <w:lang w:val="en-US"/>
              </w:rPr>
            </w:pPr>
            <w:r w:rsidRPr="0096257C">
              <w:rPr>
                <w:noProof/>
                <w:color w:val="000000" w:themeColor="text1"/>
                <w:position w:val="-14"/>
                <w:lang w:val="en-US"/>
              </w:rPr>
              <w:object w:dxaOrig="840" w:dyaOrig="360" w14:anchorId="452690E8">
                <v:shape id="_x0000_i1030" type="#_x0000_t75" alt="" style="width:42.05pt;height:17.9pt" o:ole="">
                  <v:imagedata r:id="rId20" o:title=""/>
                </v:shape>
                <o:OLEObject Type="Embed" ProgID="Equation.DSMT4" ShapeID="_x0000_i1030" DrawAspect="Content" ObjectID="_1741615489" r:id="rId21"/>
              </w:object>
            </w:r>
          </w:p>
        </w:tc>
        <w:tc>
          <w:tcPr>
            <w:tcW w:w="800" w:type="dxa"/>
            <w:shd w:val="clear" w:color="auto" w:fill="auto"/>
            <w:vAlign w:val="center"/>
          </w:tcPr>
          <w:p w14:paraId="3E6F03B2" w14:textId="77777777" w:rsidR="00E27194" w:rsidRPr="0096257C" w:rsidRDefault="00E27194" w:rsidP="00522931">
            <w:pPr>
              <w:pStyle w:val="CETEquation"/>
              <w:jc w:val="right"/>
              <w:rPr>
                <w:color w:val="000000" w:themeColor="text1"/>
                <w:lang w:val="en-US"/>
              </w:rPr>
            </w:pPr>
            <w:r w:rsidRPr="0096257C">
              <w:rPr>
                <w:color w:val="000000" w:themeColor="text1"/>
                <w:lang w:val="en-US"/>
              </w:rPr>
              <w:t>(6)</w:t>
            </w:r>
          </w:p>
        </w:tc>
      </w:tr>
    </w:tbl>
    <w:p w14:paraId="077B214E" w14:textId="69A4070E" w:rsidR="002A5A1C" w:rsidRPr="0096257C" w:rsidRDefault="00E27194" w:rsidP="004026B3">
      <w:pPr>
        <w:pStyle w:val="CETBodytext"/>
        <w:rPr>
          <w:color w:val="000000" w:themeColor="text1"/>
        </w:rPr>
      </w:pPr>
      <w:r w:rsidRPr="0096257C">
        <w:rPr>
          <w:rFonts w:cs="Arial"/>
          <w:color w:val="000000" w:themeColor="text1"/>
        </w:rPr>
        <w:t xml:space="preserve">is the correlation matrix and </w:t>
      </w:r>
      <w:r w:rsidRPr="0096257C">
        <w:rPr>
          <w:noProof/>
          <w:color w:val="000000" w:themeColor="text1"/>
          <w:position w:val="-12"/>
        </w:rPr>
        <w:object w:dxaOrig="240" w:dyaOrig="320" w14:anchorId="1B2D23CA">
          <v:shape id="_x0000_i1031" type="#_x0000_t75" alt="" style="width:13.75pt;height:16.25pt" o:ole="">
            <v:imagedata r:id="rId22" o:title=""/>
          </v:shape>
          <o:OLEObject Type="Embed" ProgID="Equation.DSMT4" ShapeID="_x0000_i1031" DrawAspect="Content" ObjectID="_1741615490" r:id="rId23"/>
        </w:object>
      </w:r>
      <w:r w:rsidRPr="0096257C">
        <w:rPr>
          <w:rFonts w:cs="Arial"/>
          <w:color w:val="000000" w:themeColor="text1"/>
        </w:rPr>
        <w:t xml:space="preserve"> denotes an arithmetic mean of the standard inner product of the snapshot</w:t>
      </w:r>
      <w:r w:rsidRPr="0096257C">
        <w:rPr>
          <w:color w:val="000000" w:themeColor="text1"/>
        </w:rPr>
        <w:t xml:space="preserve"> matrix.</w:t>
      </w:r>
      <w:r w:rsidR="002A5A1C" w:rsidRPr="0096257C">
        <w:rPr>
          <w:color w:val="000000" w:themeColor="text1"/>
        </w:rPr>
        <w:t xml:space="preserve"> </w:t>
      </w:r>
      <w:bookmarkStart w:id="3" w:name="_Hlk126923255"/>
      <w:r w:rsidR="002A5A1C" w:rsidRPr="0096257C">
        <w:rPr>
          <w:color w:val="000000" w:themeColor="text1"/>
        </w:rPr>
        <w:t>Then</w:t>
      </w:r>
      <w:r w:rsidR="00D07E13" w:rsidRPr="0096257C">
        <w:rPr>
          <w:color w:val="000000" w:themeColor="text1"/>
        </w:rPr>
        <w:t>,</w:t>
      </w:r>
      <w:r w:rsidR="002A5A1C" w:rsidRPr="0096257C">
        <w:rPr>
          <w:color w:val="000000" w:themeColor="text1"/>
        </w:rPr>
        <w:t xml:space="preserve"> the </w:t>
      </w:r>
      <w:r w:rsidR="00E02B32" w:rsidRPr="0096257C">
        <w:rPr>
          <w:color w:val="000000" w:themeColor="text1"/>
        </w:rPr>
        <w:t>truncated</w:t>
      </w:r>
      <w:r w:rsidR="002A5A1C" w:rsidRPr="0096257C">
        <w:rPr>
          <w:color w:val="000000" w:themeColor="text1"/>
        </w:rPr>
        <w:t xml:space="preserve"> state variables </w:t>
      </w:r>
      <w:r w:rsidR="00E02B32" w:rsidRPr="0096257C">
        <w:rPr>
          <w:color w:val="000000" w:themeColor="text1"/>
        </w:rPr>
        <w:t>are expressed</w:t>
      </w:r>
      <w:r w:rsidR="002A5A1C" w:rsidRPr="0096257C">
        <w:rPr>
          <w:color w:val="000000" w:themeColor="text1"/>
        </w:rPr>
        <w:t xml:space="preserve"> as a linear combination of a sub-set of </w:t>
      </w:r>
      <w:r w:rsidR="00E02B32" w:rsidRPr="0096257C">
        <w:rPr>
          <w:color w:val="000000" w:themeColor="text1"/>
        </w:rPr>
        <w:t xml:space="preserve">first </w:t>
      </w:r>
      <w:r w:rsidR="00E02B32" w:rsidRPr="0096257C">
        <w:rPr>
          <w:i/>
          <w:iCs/>
          <w:color w:val="000000" w:themeColor="text1"/>
        </w:rPr>
        <w:t>K</w:t>
      </w:r>
      <w:r w:rsidR="00E02B32" w:rsidRPr="0096257C">
        <w:rPr>
          <w:color w:val="000000" w:themeColor="text1"/>
        </w:rPr>
        <w:t xml:space="preserve"> determined </w:t>
      </w:r>
      <w:r w:rsidR="002A5A1C" w:rsidRPr="0096257C">
        <w:rPr>
          <w:color w:val="000000" w:themeColor="text1"/>
        </w:rPr>
        <w:t>basis functions:</w:t>
      </w:r>
    </w:p>
    <w:tbl>
      <w:tblPr>
        <w:tblW w:w="5000" w:type="pct"/>
        <w:tblLook w:val="04A0" w:firstRow="1" w:lastRow="0" w:firstColumn="1" w:lastColumn="0" w:noHBand="0" w:noVBand="1"/>
      </w:tblPr>
      <w:tblGrid>
        <w:gridCol w:w="7987"/>
        <w:gridCol w:w="800"/>
      </w:tblGrid>
      <w:tr w:rsidR="00610B97" w:rsidRPr="0096257C" w14:paraId="5A3258F5" w14:textId="77777777" w:rsidTr="00E12C38">
        <w:tc>
          <w:tcPr>
            <w:tcW w:w="7987" w:type="dxa"/>
            <w:shd w:val="clear" w:color="auto" w:fill="auto"/>
            <w:vAlign w:val="center"/>
          </w:tcPr>
          <w:bookmarkEnd w:id="3"/>
          <w:p w14:paraId="5328D107" w14:textId="7E42CDAC" w:rsidR="00442A90" w:rsidRPr="0096257C" w:rsidRDefault="00F53967" w:rsidP="00E12C38">
            <w:pPr>
              <w:pStyle w:val="CETEquation"/>
              <w:rPr>
                <w:color w:val="000000" w:themeColor="text1"/>
                <w:lang w:val="en-US"/>
              </w:rPr>
            </w:pPr>
            <w:r w:rsidRPr="0096257C">
              <w:rPr>
                <w:noProof/>
                <w:color w:val="000000" w:themeColor="text1"/>
                <w:position w:val="-24"/>
                <w:lang w:val="en-US"/>
              </w:rPr>
              <w:object w:dxaOrig="1520" w:dyaOrig="560" w14:anchorId="19A8DD69">
                <v:shape id="_x0000_i1032" type="#_x0000_t75" alt="" style="width:75.75pt;height:27.05pt" o:ole="">
                  <v:imagedata r:id="rId24" o:title=""/>
                </v:shape>
                <o:OLEObject Type="Embed" ProgID="Equation.DSMT4" ShapeID="_x0000_i1032" DrawAspect="Content" ObjectID="_1741615491" r:id="rId25"/>
              </w:object>
            </w:r>
          </w:p>
        </w:tc>
        <w:tc>
          <w:tcPr>
            <w:tcW w:w="800" w:type="dxa"/>
            <w:shd w:val="clear" w:color="auto" w:fill="auto"/>
            <w:vAlign w:val="center"/>
          </w:tcPr>
          <w:p w14:paraId="5FE7C9B7" w14:textId="2ED6734C" w:rsidR="00442A90" w:rsidRPr="0096257C" w:rsidRDefault="00442A90" w:rsidP="00E12C38">
            <w:pPr>
              <w:pStyle w:val="CETEquation"/>
              <w:jc w:val="right"/>
              <w:rPr>
                <w:color w:val="000000" w:themeColor="text1"/>
                <w:lang w:val="en-US"/>
              </w:rPr>
            </w:pPr>
            <w:r w:rsidRPr="0096257C">
              <w:rPr>
                <w:color w:val="000000" w:themeColor="text1"/>
                <w:lang w:val="en-US"/>
              </w:rPr>
              <w:t>(7)</w:t>
            </w:r>
          </w:p>
        </w:tc>
      </w:tr>
    </w:tbl>
    <w:p w14:paraId="2E7DFAA6" w14:textId="23F98472" w:rsidR="003D34FA" w:rsidRPr="0096257C" w:rsidRDefault="00650211" w:rsidP="003D34FA">
      <w:pPr>
        <w:pStyle w:val="CETBodytext"/>
        <w:rPr>
          <w:color w:val="000000" w:themeColor="text1"/>
        </w:rPr>
      </w:pPr>
      <w:r w:rsidRPr="0096257C">
        <w:rPr>
          <w:color w:val="000000" w:themeColor="text1"/>
        </w:rPr>
        <w:t xml:space="preserve">The POD method allows to extract </w:t>
      </w:r>
      <w:r w:rsidRPr="0096257C">
        <w:rPr>
          <w:i/>
          <w:iCs/>
          <w:color w:val="000000" w:themeColor="text1"/>
        </w:rPr>
        <w:t>N</w:t>
      </w:r>
      <w:r w:rsidRPr="0096257C">
        <w:rPr>
          <w:color w:val="000000" w:themeColor="text1"/>
        </w:rPr>
        <w:t xml:space="preserve"> basis function, but only the most relevant are employed to build the reduced model. In fact, the basis function associated with the highest eigenvalues carr</w:t>
      </w:r>
      <w:r w:rsidR="0096257C" w:rsidRPr="0096257C">
        <w:rPr>
          <w:color w:val="000000" w:themeColor="text1"/>
        </w:rPr>
        <w:t>ies</w:t>
      </w:r>
      <w:r w:rsidRPr="0096257C">
        <w:rPr>
          <w:color w:val="000000" w:themeColor="text1"/>
        </w:rPr>
        <w:t xml:space="preserve"> most </w:t>
      </w:r>
      <w:r w:rsidR="0096257C" w:rsidRPr="0096257C">
        <w:rPr>
          <w:color w:val="000000" w:themeColor="text1"/>
        </w:rPr>
        <w:t>of the</w:t>
      </w:r>
      <w:r w:rsidRPr="0096257C">
        <w:rPr>
          <w:color w:val="000000" w:themeColor="text1"/>
        </w:rPr>
        <w:t xml:space="preserve"> information about the system dynamics. For this reason, it is possible to approximate the state variable with only </w:t>
      </w:r>
      <w:r w:rsidRPr="0096257C">
        <w:rPr>
          <w:i/>
          <w:iCs/>
          <w:color w:val="000000" w:themeColor="text1"/>
        </w:rPr>
        <w:t>K</w:t>
      </w:r>
      <w:r w:rsidRPr="0096257C">
        <w:rPr>
          <w:color w:val="000000" w:themeColor="text1"/>
        </w:rPr>
        <w:t xml:space="preserve"> &lt;&lt; </w:t>
      </w:r>
      <w:r w:rsidRPr="0096257C">
        <w:rPr>
          <w:i/>
          <w:iCs/>
          <w:color w:val="000000" w:themeColor="text1"/>
        </w:rPr>
        <w:t>N</w:t>
      </w:r>
      <w:r w:rsidR="00E02B32" w:rsidRPr="0096257C">
        <w:rPr>
          <w:color w:val="000000" w:themeColor="text1"/>
        </w:rPr>
        <w:t xml:space="preserve"> POD functions</w:t>
      </w:r>
      <w:r w:rsidRPr="0096257C">
        <w:rPr>
          <w:color w:val="000000" w:themeColor="text1"/>
        </w:rPr>
        <w:t>, leading to the desired reduction in the dimension of the original system.</w:t>
      </w:r>
      <w:r w:rsidR="00790700" w:rsidRPr="0096257C">
        <w:rPr>
          <w:color w:val="000000" w:themeColor="text1"/>
        </w:rPr>
        <w:t xml:space="preserve"> </w:t>
      </w:r>
      <w:r w:rsidR="00975A64" w:rsidRPr="0096257C">
        <w:rPr>
          <w:color w:val="000000" w:themeColor="text1"/>
        </w:rPr>
        <w:t xml:space="preserve">Following a previous work (Cutillo et al., 2023), the set of snapshots was sampled for values of the parameter </w:t>
      </w:r>
      <w:r w:rsidR="00D07E13" w:rsidRPr="0096257C">
        <w:rPr>
          <w:rFonts w:cs="Arial"/>
          <w:color w:val="000000" w:themeColor="text1"/>
        </w:rPr>
        <w:t>γ</w:t>
      </w:r>
      <w:r w:rsidR="00975A64" w:rsidRPr="0096257C">
        <w:rPr>
          <w:color w:val="000000" w:themeColor="text1"/>
        </w:rPr>
        <w:t xml:space="preserve"> equal to 11 and 13. These two </w:t>
      </w:r>
      <w:r w:rsidR="00D07E13" w:rsidRPr="0096257C">
        <w:rPr>
          <w:color w:val="000000" w:themeColor="text1"/>
        </w:rPr>
        <w:t xml:space="preserve">values </w:t>
      </w:r>
      <w:r w:rsidR="00975A64" w:rsidRPr="0096257C">
        <w:rPr>
          <w:color w:val="000000" w:themeColor="text1"/>
        </w:rPr>
        <w:t xml:space="preserve">are located in the vicinity of a region of the parameter space where the system has chaotic </w:t>
      </w:r>
      <w:proofErr w:type="spellStart"/>
      <w:r w:rsidR="00975A64" w:rsidRPr="0096257C">
        <w:rPr>
          <w:color w:val="000000" w:themeColor="text1"/>
        </w:rPr>
        <w:t>behaviour</w:t>
      </w:r>
      <w:proofErr w:type="spellEnd"/>
      <w:r w:rsidR="00975A64" w:rsidRPr="0096257C">
        <w:rPr>
          <w:color w:val="000000" w:themeColor="text1"/>
        </w:rPr>
        <w:t xml:space="preserve">, as </w:t>
      </w:r>
      <w:r w:rsidR="00D07E13" w:rsidRPr="0096257C">
        <w:rPr>
          <w:color w:val="000000" w:themeColor="text1"/>
        </w:rPr>
        <w:t xml:space="preserve">earlier </w:t>
      </w:r>
      <w:r w:rsidR="00E02B32" w:rsidRPr="0096257C">
        <w:rPr>
          <w:color w:val="000000" w:themeColor="text1"/>
        </w:rPr>
        <w:t xml:space="preserve">reported </w:t>
      </w:r>
      <w:r w:rsidR="00975A64" w:rsidRPr="0096257C">
        <w:rPr>
          <w:color w:val="000000" w:themeColor="text1"/>
        </w:rPr>
        <w:t xml:space="preserve">in Continillo et al. </w:t>
      </w:r>
      <w:r w:rsidR="0096257C" w:rsidRPr="0096257C">
        <w:rPr>
          <w:color w:val="000000" w:themeColor="text1"/>
        </w:rPr>
        <w:t>(</w:t>
      </w:r>
      <w:r w:rsidR="00F53967" w:rsidRPr="0096257C">
        <w:rPr>
          <w:color w:val="000000" w:themeColor="text1"/>
        </w:rPr>
        <w:t>2000</w:t>
      </w:r>
      <w:r w:rsidR="0096257C" w:rsidRPr="0096257C">
        <w:rPr>
          <w:color w:val="000000" w:themeColor="text1"/>
        </w:rPr>
        <w:t>)</w:t>
      </w:r>
      <w:r w:rsidR="00975A64" w:rsidRPr="0096257C">
        <w:rPr>
          <w:color w:val="000000" w:themeColor="text1"/>
        </w:rPr>
        <w:t xml:space="preserve">. The choice </w:t>
      </w:r>
      <w:r w:rsidR="00D07E13" w:rsidRPr="0096257C">
        <w:rPr>
          <w:color w:val="000000" w:themeColor="text1"/>
        </w:rPr>
        <w:t>of</w:t>
      </w:r>
      <w:r w:rsidR="00975A64" w:rsidRPr="0096257C">
        <w:rPr>
          <w:color w:val="000000" w:themeColor="text1"/>
        </w:rPr>
        <w:t xml:space="preserve"> sampl</w:t>
      </w:r>
      <w:r w:rsidR="00D07E13" w:rsidRPr="0096257C">
        <w:rPr>
          <w:color w:val="000000" w:themeColor="text1"/>
        </w:rPr>
        <w:t>ing</w:t>
      </w:r>
      <w:r w:rsidR="00975A64" w:rsidRPr="0096257C">
        <w:rPr>
          <w:color w:val="000000" w:themeColor="text1"/>
        </w:rPr>
        <w:t xml:space="preserve"> the FOM solutions for these two parameter values stems from the fact that two fundamental pieces of information can be derived from the evolution of the state variables. The first is the characteristic </w:t>
      </w:r>
      <w:proofErr w:type="spellStart"/>
      <w:r w:rsidR="00975A64" w:rsidRPr="0096257C">
        <w:rPr>
          <w:color w:val="000000" w:themeColor="text1"/>
        </w:rPr>
        <w:t>behaviour</w:t>
      </w:r>
      <w:proofErr w:type="spellEnd"/>
      <w:r w:rsidR="00975A64" w:rsidRPr="0096257C">
        <w:rPr>
          <w:color w:val="000000" w:themeColor="text1"/>
        </w:rPr>
        <w:t xml:space="preserve"> of an ignition</w:t>
      </w:r>
      <w:r w:rsidR="00D07E13" w:rsidRPr="0096257C">
        <w:rPr>
          <w:color w:val="000000" w:themeColor="text1"/>
        </w:rPr>
        <w:t xml:space="preserve"> event</w:t>
      </w:r>
      <w:r w:rsidR="00975A64" w:rsidRPr="0096257C">
        <w:rPr>
          <w:color w:val="000000" w:themeColor="text1"/>
        </w:rPr>
        <w:t xml:space="preserve"> with a subsequent stationary state, the second is the characteristic </w:t>
      </w:r>
      <w:proofErr w:type="spellStart"/>
      <w:r w:rsidR="00975A64" w:rsidRPr="0096257C">
        <w:rPr>
          <w:color w:val="000000" w:themeColor="text1"/>
        </w:rPr>
        <w:t>behaviour</w:t>
      </w:r>
      <w:proofErr w:type="spellEnd"/>
      <w:r w:rsidR="00975A64" w:rsidRPr="0096257C">
        <w:rPr>
          <w:color w:val="000000" w:themeColor="text1"/>
        </w:rPr>
        <w:t xml:space="preserve"> of an ignition</w:t>
      </w:r>
      <w:r w:rsidR="00D07E13" w:rsidRPr="0096257C">
        <w:rPr>
          <w:color w:val="000000" w:themeColor="text1"/>
        </w:rPr>
        <w:t xml:space="preserve"> event</w:t>
      </w:r>
      <w:r w:rsidR="00975A64" w:rsidRPr="0096257C">
        <w:rPr>
          <w:color w:val="000000" w:themeColor="text1"/>
        </w:rPr>
        <w:t xml:space="preserve"> lead</w:t>
      </w:r>
      <w:r w:rsidR="00D07E13" w:rsidRPr="0096257C">
        <w:rPr>
          <w:color w:val="000000" w:themeColor="text1"/>
        </w:rPr>
        <w:t>ing</w:t>
      </w:r>
      <w:r w:rsidR="00975A64" w:rsidRPr="0096257C">
        <w:rPr>
          <w:color w:val="000000" w:themeColor="text1"/>
        </w:rPr>
        <w:t xml:space="preserve"> to a stable limit cycle. After sampling, the reduced model was built and, </w:t>
      </w:r>
      <w:r w:rsidR="005122A3" w:rsidRPr="0096257C">
        <w:rPr>
          <w:color w:val="000000" w:themeColor="text1"/>
        </w:rPr>
        <w:t>particularly</w:t>
      </w:r>
      <w:r w:rsidR="00975A64" w:rsidRPr="0096257C">
        <w:rPr>
          <w:color w:val="000000" w:themeColor="text1"/>
        </w:rPr>
        <w:t xml:space="preserve">, 11 modes were chosen for the approximation of the state variables. In this way, the original system with 400 differential equations was reduced to 22 differential equations. Like </w:t>
      </w:r>
      <w:r w:rsidR="005122A3" w:rsidRPr="0096257C">
        <w:rPr>
          <w:color w:val="000000" w:themeColor="text1"/>
        </w:rPr>
        <w:t xml:space="preserve">with </w:t>
      </w:r>
      <w:r w:rsidR="00975A64" w:rsidRPr="0096257C">
        <w:rPr>
          <w:color w:val="000000" w:themeColor="text1"/>
        </w:rPr>
        <w:t>the FOM, the reduced model was also solved using the method of lines, through the same stiff integrator in MATLAB (ode15s).</w:t>
      </w:r>
    </w:p>
    <w:p w14:paraId="55A3E021" w14:textId="3735CB0D" w:rsidR="00DC4B9C" w:rsidRPr="0096257C" w:rsidRDefault="003D34FA" w:rsidP="003D34FA">
      <w:pPr>
        <w:pStyle w:val="CETHeading1"/>
        <w:rPr>
          <w:color w:val="000000" w:themeColor="text1"/>
        </w:rPr>
      </w:pPr>
      <w:r w:rsidRPr="0096257C">
        <w:rPr>
          <w:color w:val="000000" w:themeColor="text1"/>
        </w:rPr>
        <w:t>Results and discussion</w:t>
      </w:r>
    </w:p>
    <w:p w14:paraId="25BB7CE1" w14:textId="4B411E6F" w:rsidR="00920CA8" w:rsidRPr="0096257C" w:rsidRDefault="00920CA8" w:rsidP="0072538D">
      <w:pPr>
        <w:pStyle w:val="CETheadingx"/>
      </w:pPr>
      <w:r w:rsidRPr="0096257C">
        <w:t>Key parameter values</w:t>
      </w:r>
    </w:p>
    <w:p w14:paraId="6CF5834E" w14:textId="768CB088" w:rsidR="00FE67F1" w:rsidRPr="0096257C" w:rsidRDefault="0080157B" w:rsidP="007C547D">
      <w:pPr>
        <w:pStyle w:val="CETBodytext"/>
      </w:pPr>
      <w:r w:rsidRPr="0096257C">
        <w:t>Although the model employed in this work was originally derived for simulating coal stockpiles, its crucial kinetic parameters can be adjusted to forecast the self-ignition of a variety of materials used across multiple industries</w:t>
      </w:r>
      <w:r w:rsidR="00E02B32" w:rsidRPr="0096257C">
        <w:t>, including biomass</w:t>
      </w:r>
      <w:r w:rsidRPr="0096257C">
        <w:t xml:space="preserve">. </w:t>
      </w:r>
      <w:r w:rsidR="00FE67F1" w:rsidRPr="0096257C">
        <w:t>I</w:t>
      </w:r>
      <w:r w:rsidRPr="0096257C">
        <w:t>t is important to consider the potential implications of changing these parameters before using the model for new materials, for this reason the selection of parameter values used in the simulation was made with the goal of representing realistic materials and ambient conditions. The parameter values reported in Table 1 are typical of lignin-rich biomass such as the one studied in Bach et al</w:t>
      </w:r>
      <w:r w:rsidR="0096257C" w:rsidRPr="0096257C">
        <w:t>.</w:t>
      </w:r>
      <w:r w:rsidRPr="0096257C">
        <w:t xml:space="preserve"> </w:t>
      </w:r>
      <w:r w:rsidR="00C130EC" w:rsidRPr="0096257C">
        <w:t>(</w:t>
      </w:r>
      <w:r w:rsidRPr="0096257C">
        <w:t>2017</w:t>
      </w:r>
      <w:r w:rsidR="00C130EC" w:rsidRPr="0096257C">
        <w:t>)</w:t>
      </w:r>
      <w:r w:rsidRPr="0096257C">
        <w:t xml:space="preserve">. Lignocellulosic biomass, in particular, is gaining attention as it is one of the key components of second-generation biofuels (De Blasio et al., 2022). </w:t>
      </w:r>
      <w:r w:rsidR="00FE67F1" w:rsidRPr="0096257C">
        <w:t>Meanwhile, t</w:t>
      </w:r>
      <w:r w:rsidRPr="0096257C">
        <w:t xml:space="preserve">he values used in this study for the combustion enthalpy were taken from the research conducted by </w:t>
      </w:r>
      <w:proofErr w:type="spellStart"/>
      <w:r w:rsidRPr="0096257C">
        <w:t>Krigstin</w:t>
      </w:r>
      <w:proofErr w:type="spellEnd"/>
      <w:r w:rsidRPr="0096257C">
        <w:t xml:space="preserve"> </w:t>
      </w:r>
      <w:r w:rsidR="00C130EC" w:rsidRPr="0096257C">
        <w:t>and Wetzel</w:t>
      </w:r>
      <w:r w:rsidRPr="0096257C">
        <w:t xml:space="preserve"> (2016). </w:t>
      </w:r>
      <w:r w:rsidR="00FE67F1" w:rsidRPr="0096257C">
        <w:t>The frequency of the oscillating temperature at the top boundary has been chosen to represent circadian oscillation; being a dimensionless variable, its value depends on L (the pile height) and its value can be computed as ω=</w:t>
      </w:r>
      <m:oMath>
        <m:f>
          <m:fPr>
            <m:type m:val="lin"/>
            <m:ctrlPr>
              <w:rPr>
                <w:rFonts w:ascii="Cambria Math" w:hAnsi="Cambria Math"/>
                <w:szCs w:val="18"/>
              </w:rPr>
            </m:ctrlPr>
          </m:fPr>
          <m:num>
            <m:r>
              <m:rPr>
                <m:sty m:val="p"/>
              </m:rPr>
              <w:rPr>
                <w:rFonts w:ascii="Cambria Math" w:hAnsi="Cambria Math"/>
                <w:szCs w:val="18"/>
              </w:rPr>
              <m:t>2</m:t>
            </m:r>
            <m:r>
              <w:rPr>
                <w:rFonts w:ascii="Cambria Math" w:hAnsi="Cambria Math"/>
                <w:szCs w:val="18"/>
              </w:rPr>
              <m:t>π</m:t>
            </m:r>
            <m:sSup>
              <m:sSupPr>
                <m:ctrlPr>
                  <w:rPr>
                    <w:rFonts w:ascii="Cambria Math" w:hAnsi="Cambria Math"/>
                    <w:szCs w:val="18"/>
                  </w:rPr>
                </m:ctrlPr>
              </m:sSupPr>
              <m:e>
                <m:r>
                  <m:rPr>
                    <m:sty m:val="p"/>
                  </m:rPr>
                  <w:rPr>
                    <w:rFonts w:ascii="Cambria Math" w:hAnsi="Cambria Math"/>
                    <w:szCs w:val="18"/>
                  </w:rPr>
                  <m:t>L</m:t>
                </m:r>
              </m:e>
              <m:sup>
                <m:r>
                  <m:rPr>
                    <m:sty m:val="p"/>
                  </m:rPr>
                  <w:rPr>
                    <w:rFonts w:ascii="Cambria Math" w:hAnsi="Cambria Math"/>
                    <w:szCs w:val="18"/>
                  </w:rPr>
                  <m:t>2</m:t>
                </m:r>
              </m:sup>
            </m:sSup>
          </m:num>
          <m:den>
            <m:d>
              <m:dPr>
                <m:ctrlPr>
                  <w:rPr>
                    <w:rFonts w:ascii="Cambria Math" w:hAnsi="Cambria Math"/>
                    <w:szCs w:val="18"/>
                  </w:rPr>
                </m:ctrlPr>
              </m:dPr>
              <m:e>
                <m:r>
                  <m:rPr>
                    <m:sty m:val="p"/>
                  </m:rPr>
                  <w:rPr>
                    <w:rFonts w:ascii="Cambria Math" w:hAnsi="Cambria Math"/>
                    <w:szCs w:val="18"/>
                  </w:rPr>
                  <m:t>86400∙</m:t>
                </m:r>
                <m:r>
                  <w:rPr>
                    <w:rFonts w:ascii="Cambria Math" w:hAnsi="Cambria Math"/>
                    <w:szCs w:val="18"/>
                  </w:rPr>
                  <m:t>α</m:t>
                </m:r>
              </m:e>
            </m:d>
          </m:den>
        </m:f>
      </m:oMath>
      <w:r w:rsidR="00FE67F1" w:rsidRPr="0096257C">
        <w:t xml:space="preserve">. For the other dimensionless variables, reference can be made to Continillo et al. </w:t>
      </w:r>
      <w:r w:rsidR="007C547D" w:rsidRPr="0096257C">
        <w:t>(</w:t>
      </w:r>
      <w:r w:rsidR="00FE67F1" w:rsidRPr="0096257C">
        <w:t>2000</w:t>
      </w:r>
      <w:r w:rsidR="007C547D" w:rsidRPr="0096257C">
        <w:t>)</w:t>
      </w:r>
      <w:r w:rsidR="00FE67F1" w:rsidRPr="0096257C">
        <w:t>.</w:t>
      </w:r>
    </w:p>
    <w:p w14:paraId="5686DE9C" w14:textId="66457737" w:rsidR="003A7694" w:rsidRPr="0096257C" w:rsidRDefault="003A7694" w:rsidP="003A7694">
      <w:pPr>
        <w:pStyle w:val="CETTabletitle"/>
        <w:rPr>
          <w:color w:val="000000" w:themeColor="text1"/>
          <w:lang w:val="en-US"/>
        </w:rPr>
      </w:pPr>
      <w:r w:rsidRPr="0096257C">
        <w:rPr>
          <w:color w:val="000000" w:themeColor="text1"/>
          <w:lang w:val="en-US"/>
        </w:rPr>
        <w:t xml:space="preserve">Table 1: </w:t>
      </w:r>
      <w:r w:rsidR="001D1533" w:rsidRPr="0096257C">
        <w:rPr>
          <w:color w:val="000000" w:themeColor="text1"/>
          <w:lang w:val="en-US"/>
        </w:rPr>
        <w:t>Dimensionless and dimensional parameters employed</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1276"/>
        <w:gridCol w:w="992"/>
        <w:gridCol w:w="1134"/>
      </w:tblGrid>
      <w:tr w:rsidR="00610B97" w:rsidRPr="0096257C" w14:paraId="1F64F234" w14:textId="242B2B5E" w:rsidTr="008134BF">
        <w:tc>
          <w:tcPr>
            <w:tcW w:w="1134" w:type="dxa"/>
            <w:tcBorders>
              <w:top w:val="single" w:sz="12" w:space="0" w:color="008000"/>
              <w:bottom w:val="single" w:sz="6" w:space="0" w:color="008000"/>
            </w:tcBorders>
            <w:shd w:val="clear" w:color="auto" w:fill="FFFFFF"/>
          </w:tcPr>
          <w:p w14:paraId="0F16DF2A" w14:textId="745F9488" w:rsidR="00FC2C22" w:rsidRPr="0096257C" w:rsidRDefault="00FC2C22" w:rsidP="008C6E4E">
            <w:pPr>
              <w:pStyle w:val="CETBodytext"/>
              <w:rPr>
                <w:color w:val="000000" w:themeColor="text1"/>
              </w:rPr>
            </w:pPr>
            <w:r w:rsidRPr="0096257C">
              <w:rPr>
                <w:color w:val="000000" w:themeColor="text1"/>
              </w:rPr>
              <w:t>Parameter</w:t>
            </w:r>
          </w:p>
        </w:tc>
        <w:tc>
          <w:tcPr>
            <w:tcW w:w="1276" w:type="dxa"/>
            <w:tcBorders>
              <w:top w:val="single" w:sz="12" w:space="0" w:color="008000"/>
              <w:bottom w:val="single" w:sz="6" w:space="0" w:color="008000"/>
            </w:tcBorders>
            <w:shd w:val="clear" w:color="auto" w:fill="FFFFFF"/>
          </w:tcPr>
          <w:p w14:paraId="7B7C1596" w14:textId="45500AF9" w:rsidR="00FC2C22" w:rsidRPr="0096257C" w:rsidRDefault="00FC2C22" w:rsidP="008134BF">
            <w:pPr>
              <w:pStyle w:val="CETBodytext"/>
              <w:jc w:val="left"/>
              <w:rPr>
                <w:color w:val="000000" w:themeColor="text1"/>
              </w:rPr>
            </w:pPr>
            <w:r w:rsidRPr="0096257C">
              <w:rPr>
                <w:color w:val="000000" w:themeColor="text1"/>
              </w:rPr>
              <w:t>Value</w:t>
            </w:r>
          </w:p>
        </w:tc>
        <w:tc>
          <w:tcPr>
            <w:tcW w:w="992" w:type="dxa"/>
            <w:tcBorders>
              <w:top w:val="single" w:sz="12" w:space="0" w:color="008000"/>
              <w:bottom w:val="single" w:sz="6" w:space="0" w:color="008000"/>
            </w:tcBorders>
            <w:shd w:val="clear" w:color="auto" w:fill="FFFFFF"/>
          </w:tcPr>
          <w:p w14:paraId="0090372C" w14:textId="69A75BAE" w:rsidR="00FC2C22" w:rsidRPr="0096257C" w:rsidRDefault="00FC2C22" w:rsidP="008C6E4E">
            <w:pPr>
              <w:pStyle w:val="CETBodytext"/>
              <w:rPr>
                <w:color w:val="000000" w:themeColor="text1"/>
              </w:rPr>
            </w:pPr>
            <w:r w:rsidRPr="0096257C">
              <w:rPr>
                <w:color w:val="000000" w:themeColor="text1"/>
              </w:rPr>
              <w:t>Parameter</w:t>
            </w:r>
          </w:p>
        </w:tc>
        <w:tc>
          <w:tcPr>
            <w:tcW w:w="1134" w:type="dxa"/>
            <w:tcBorders>
              <w:top w:val="single" w:sz="12" w:space="0" w:color="008000"/>
              <w:bottom w:val="single" w:sz="6" w:space="0" w:color="008000"/>
            </w:tcBorders>
            <w:shd w:val="clear" w:color="auto" w:fill="FFFFFF"/>
          </w:tcPr>
          <w:p w14:paraId="75A15295" w14:textId="2CFDEAF3" w:rsidR="00FC2C22" w:rsidRPr="0096257C" w:rsidRDefault="00FC2C22" w:rsidP="008C6E4E">
            <w:pPr>
              <w:pStyle w:val="CETBodytext"/>
              <w:ind w:right="-1"/>
              <w:rPr>
                <w:rFonts w:cs="Arial"/>
                <w:color w:val="000000" w:themeColor="text1"/>
                <w:szCs w:val="18"/>
              </w:rPr>
            </w:pPr>
            <w:r w:rsidRPr="0096257C">
              <w:rPr>
                <w:color w:val="000000" w:themeColor="text1"/>
              </w:rPr>
              <w:t>Value</w:t>
            </w:r>
          </w:p>
        </w:tc>
      </w:tr>
      <w:tr w:rsidR="00610B97" w:rsidRPr="0096257C" w14:paraId="382D59FD" w14:textId="1BFA8AEB" w:rsidTr="008134BF">
        <w:tc>
          <w:tcPr>
            <w:tcW w:w="1134" w:type="dxa"/>
            <w:shd w:val="clear" w:color="auto" w:fill="FFFFFF"/>
          </w:tcPr>
          <w:p w14:paraId="7EAC87AF" w14:textId="3B6A26D0" w:rsidR="00FC2C22" w:rsidRPr="0096257C" w:rsidRDefault="0096257C" w:rsidP="008C6E4E">
            <w:pPr>
              <w:pStyle w:val="CETBodytext"/>
              <w:rPr>
                <w:color w:val="000000" w:themeColor="text1"/>
                <w:vertAlign w:val="superscript"/>
              </w:rPr>
            </w:pPr>
            <w:r w:rsidRPr="0096257C">
              <w:rPr>
                <w:rFonts w:eastAsia="SimSun" w:cs="Arial"/>
                <w:color w:val="000000" w:themeColor="text1"/>
              </w:rPr>
              <w:t>Φ</w:t>
            </w:r>
            <w:r w:rsidRPr="0096257C">
              <w:rPr>
                <w:rFonts w:eastAsia="SimSun" w:cs="Arial"/>
                <w:color w:val="000000" w:themeColor="text1"/>
                <w:vertAlign w:val="superscript"/>
              </w:rPr>
              <w:t>2</w:t>
            </w:r>
          </w:p>
        </w:tc>
        <w:tc>
          <w:tcPr>
            <w:tcW w:w="1276" w:type="dxa"/>
            <w:shd w:val="clear" w:color="auto" w:fill="FFFFFF"/>
          </w:tcPr>
          <w:p w14:paraId="3BDE39C3" w14:textId="4DFBA46F" w:rsidR="00FC2C22" w:rsidRPr="0096257C" w:rsidRDefault="0045785C" w:rsidP="008134BF">
            <w:pPr>
              <w:pStyle w:val="CETBodytext"/>
              <w:jc w:val="left"/>
              <w:rPr>
                <w:color w:val="000000" w:themeColor="text1"/>
              </w:rPr>
            </w:pPr>
            <w:r w:rsidRPr="0096257C">
              <w:rPr>
                <w:color w:val="000000" w:themeColor="text1"/>
              </w:rPr>
              <w:t>[0.45,</w:t>
            </w:r>
            <w:r w:rsidR="00977A5E" w:rsidRPr="0096257C">
              <w:rPr>
                <w:color w:val="000000" w:themeColor="text1"/>
              </w:rPr>
              <w:t xml:space="preserve"> </w:t>
            </w:r>
            <w:r w:rsidRPr="0096257C">
              <w:rPr>
                <w:color w:val="000000" w:themeColor="text1"/>
              </w:rPr>
              <w:t>6.5]</w:t>
            </w:r>
            <w:r w:rsidR="00977A5E" w:rsidRPr="0096257C">
              <w:rPr>
                <w:rFonts w:eastAsia="SimSun"/>
                <w:color w:val="000000" w:themeColor="text1"/>
              </w:rPr>
              <w:t>·</w:t>
            </w:r>
            <w:r w:rsidRPr="0096257C">
              <w:rPr>
                <w:color w:val="000000" w:themeColor="text1"/>
              </w:rPr>
              <w:t>10</w:t>
            </w:r>
            <w:r w:rsidRPr="0096257C">
              <w:rPr>
                <w:color w:val="000000" w:themeColor="text1"/>
                <w:vertAlign w:val="superscript"/>
              </w:rPr>
              <w:t>5</w:t>
            </w:r>
          </w:p>
        </w:tc>
        <w:tc>
          <w:tcPr>
            <w:tcW w:w="992" w:type="dxa"/>
            <w:shd w:val="clear" w:color="auto" w:fill="FFFFFF"/>
          </w:tcPr>
          <w:p w14:paraId="3E728D10" w14:textId="349F4402" w:rsidR="00FC2C22" w:rsidRPr="0096257C" w:rsidRDefault="00FC2C22" w:rsidP="008C6E4E">
            <w:pPr>
              <w:pStyle w:val="CETBodytext"/>
              <w:rPr>
                <w:color w:val="000000" w:themeColor="text1"/>
              </w:rPr>
            </w:pPr>
            <w:r w:rsidRPr="0096257C">
              <w:rPr>
                <w:color w:val="000000" w:themeColor="text1"/>
              </w:rPr>
              <w:t>D</w:t>
            </w:r>
          </w:p>
        </w:tc>
        <w:tc>
          <w:tcPr>
            <w:tcW w:w="1134" w:type="dxa"/>
            <w:shd w:val="clear" w:color="auto" w:fill="FFFFFF"/>
          </w:tcPr>
          <w:p w14:paraId="5129AA31" w14:textId="7A409E01" w:rsidR="00FC2C22" w:rsidRPr="0096257C" w:rsidRDefault="00977A5E" w:rsidP="008C6E4E">
            <w:pPr>
              <w:pStyle w:val="CETBodytext"/>
              <w:ind w:right="-1"/>
              <w:rPr>
                <w:rFonts w:cs="Arial"/>
                <w:color w:val="000000" w:themeColor="text1"/>
                <w:szCs w:val="18"/>
              </w:rPr>
            </w:pPr>
            <w:r w:rsidRPr="0096257C">
              <w:rPr>
                <w:rFonts w:cs="Arial"/>
                <w:color w:val="000000" w:themeColor="text1"/>
                <w:szCs w:val="18"/>
              </w:rPr>
              <w:t>5</w:t>
            </w:r>
            <w:r w:rsidRPr="0096257C">
              <w:rPr>
                <w:rFonts w:eastAsia="SimSun"/>
                <w:color w:val="000000" w:themeColor="text1"/>
              </w:rPr>
              <w:t>·</w:t>
            </w:r>
            <w:r w:rsidRPr="0096257C">
              <w:rPr>
                <w:color w:val="000000" w:themeColor="text1"/>
              </w:rPr>
              <w:t>10</w:t>
            </w:r>
            <w:r w:rsidRPr="0096257C">
              <w:rPr>
                <w:color w:val="000000" w:themeColor="text1"/>
                <w:vertAlign w:val="superscript"/>
              </w:rPr>
              <w:t>-5</w:t>
            </w:r>
          </w:p>
        </w:tc>
      </w:tr>
      <w:tr w:rsidR="00610B97" w:rsidRPr="0096257C" w14:paraId="0F72AFE5" w14:textId="1566C8FC" w:rsidTr="008134BF">
        <w:tc>
          <w:tcPr>
            <w:tcW w:w="1134" w:type="dxa"/>
            <w:shd w:val="clear" w:color="auto" w:fill="FFFFFF"/>
          </w:tcPr>
          <w:p w14:paraId="3EE218F9" w14:textId="6D1DC7DC" w:rsidR="00FC2C22" w:rsidRPr="0096257C" w:rsidRDefault="00FC2C22" w:rsidP="008C6E4E">
            <w:pPr>
              <w:pStyle w:val="CETBodytext"/>
              <w:rPr>
                <w:color w:val="000000" w:themeColor="text1"/>
              </w:rPr>
            </w:pPr>
            <w:r w:rsidRPr="0096257C">
              <w:rPr>
                <w:rFonts w:eastAsia="SimSun" w:cs="Arial"/>
                <w:color w:val="000000" w:themeColor="text1"/>
              </w:rPr>
              <w:t>β</w:t>
            </w:r>
            <w:r w:rsidRPr="0096257C">
              <w:rPr>
                <w:color w:val="000000" w:themeColor="text1"/>
              </w:rPr>
              <w:t xml:space="preserve"> </w:t>
            </w:r>
          </w:p>
        </w:tc>
        <w:tc>
          <w:tcPr>
            <w:tcW w:w="1276" w:type="dxa"/>
            <w:shd w:val="clear" w:color="auto" w:fill="FFFFFF"/>
          </w:tcPr>
          <w:p w14:paraId="02E4EF0A" w14:textId="2CD1BE79" w:rsidR="00FC2C22" w:rsidRPr="0096257C" w:rsidRDefault="00977A5E" w:rsidP="008134BF">
            <w:pPr>
              <w:pStyle w:val="CETBodytext"/>
              <w:jc w:val="left"/>
              <w:rPr>
                <w:color w:val="000000" w:themeColor="text1"/>
              </w:rPr>
            </w:pPr>
            <w:r w:rsidRPr="0096257C">
              <w:rPr>
                <w:color w:val="000000" w:themeColor="text1"/>
              </w:rPr>
              <w:t>[</w:t>
            </w:r>
            <w:r w:rsidR="0045785C" w:rsidRPr="0096257C">
              <w:rPr>
                <w:color w:val="000000" w:themeColor="text1"/>
              </w:rPr>
              <w:t>4.5</w:t>
            </w:r>
            <w:r w:rsidRPr="0096257C">
              <w:rPr>
                <w:color w:val="000000" w:themeColor="text1"/>
              </w:rPr>
              <w:t>-4.67]</w:t>
            </w:r>
          </w:p>
        </w:tc>
        <w:tc>
          <w:tcPr>
            <w:tcW w:w="992" w:type="dxa"/>
            <w:shd w:val="clear" w:color="auto" w:fill="FFFFFF"/>
          </w:tcPr>
          <w:p w14:paraId="7DFFA843" w14:textId="57E28077" w:rsidR="00FC2C22" w:rsidRPr="0096257C" w:rsidRDefault="00FC2C22" w:rsidP="008C6E4E">
            <w:pPr>
              <w:pStyle w:val="CETBodytext"/>
              <w:rPr>
                <w:i/>
                <w:iCs/>
                <w:color w:val="000000" w:themeColor="text1"/>
              </w:rPr>
            </w:pPr>
            <w:r w:rsidRPr="0096257C">
              <w:rPr>
                <w:rFonts w:eastAsia="SimSun" w:cs="Arial"/>
                <w:color w:val="000000" w:themeColor="text1"/>
              </w:rPr>
              <w:t>α</w:t>
            </w:r>
          </w:p>
        </w:tc>
        <w:tc>
          <w:tcPr>
            <w:tcW w:w="1134" w:type="dxa"/>
            <w:shd w:val="clear" w:color="auto" w:fill="FFFFFF"/>
          </w:tcPr>
          <w:p w14:paraId="2412A7F6" w14:textId="7B660F52" w:rsidR="00FC2C22" w:rsidRPr="0096257C" w:rsidRDefault="007D77AB" w:rsidP="008C6E4E">
            <w:pPr>
              <w:pStyle w:val="CETBodytext"/>
              <w:ind w:right="-1"/>
              <w:rPr>
                <w:rFonts w:cs="Arial"/>
                <w:color w:val="000000" w:themeColor="text1"/>
                <w:szCs w:val="18"/>
              </w:rPr>
            </w:pPr>
            <w:r w:rsidRPr="0096257C">
              <w:rPr>
                <w:rFonts w:cs="Arial"/>
                <w:color w:val="000000" w:themeColor="text1"/>
                <w:szCs w:val="18"/>
              </w:rPr>
              <w:t>1.8</w:t>
            </w:r>
            <w:r w:rsidRPr="0096257C">
              <w:rPr>
                <w:rFonts w:eastAsia="SimSun"/>
                <w:color w:val="000000" w:themeColor="text1"/>
              </w:rPr>
              <w:t>·</w:t>
            </w:r>
            <w:r w:rsidRPr="0096257C">
              <w:rPr>
                <w:color w:val="000000" w:themeColor="text1"/>
              </w:rPr>
              <w:t>10</w:t>
            </w:r>
            <w:r w:rsidRPr="0096257C">
              <w:rPr>
                <w:color w:val="000000" w:themeColor="text1"/>
                <w:vertAlign w:val="superscript"/>
              </w:rPr>
              <w:t>-4</w:t>
            </w:r>
          </w:p>
        </w:tc>
      </w:tr>
      <w:tr w:rsidR="00610B97" w:rsidRPr="0096257C" w14:paraId="217B2E19" w14:textId="15EF567A" w:rsidTr="008134BF">
        <w:tc>
          <w:tcPr>
            <w:tcW w:w="1134" w:type="dxa"/>
            <w:shd w:val="clear" w:color="auto" w:fill="FFFFFF"/>
          </w:tcPr>
          <w:p w14:paraId="3DD2AA2D" w14:textId="3027E6E5" w:rsidR="00FC2C22" w:rsidRPr="0096257C" w:rsidRDefault="00FC2C22" w:rsidP="008C6E4E">
            <w:pPr>
              <w:pStyle w:val="CETBodytext"/>
              <w:rPr>
                <w:color w:val="000000" w:themeColor="text1"/>
              </w:rPr>
            </w:pPr>
            <w:r w:rsidRPr="0096257C">
              <w:rPr>
                <w:rFonts w:eastAsia="SimSun" w:cs="Arial"/>
                <w:color w:val="000000" w:themeColor="text1"/>
              </w:rPr>
              <w:t>γ</w:t>
            </w:r>
            <w:r w:rsidRPr="0096257C">
              <w:rPr>
                <w:color w:val="000000" w:themeColor="text1"/>
              </w:rPr>
              <w:t xml:space="preserve"> </w:t>
            </w:r>
          </w:p>
        </w:tc>
        <w:tc>
          <w:tcPr>
            <w:tcW w:w="1276" w:type="dxa"/>
            <w:shd w:val="clear" w:color="auto" w:fill="FFFFFF"/>
          </w:tcPr>
          <w:p w14:paraId="55D74CD9" w14:textId="59721C8D" w:rsidR="00FC2C22" w:rsidRPr="0096257C" w:rsidRDefault="0045785C" w:rsidP="008134BF">
            <w:pPr>
              <w:pStyle w:val="CETBodytext"/>
              <w:jc w:val="left"/>
              <w:rPr>
                <w:color w:val="000000" w:themeColor="text1"/>
              </w:rPr>
            </w:pPr>
            <w:r w:rsidRPr="0096257C">
              <w:rPr>
                <w:color w:val="000000" w:themeColor="text1"/>
              </w:rPr>
              <w:t>[13-17]</w:t>
            </w:r>
          </w:p>
        </w:tc>
        <w:tc>
          <w:tcPr>
            <w:tcW w:w="992" w:type="dxa"/>
            <w:shd w:val="clear" w:color="auto" w:fill="FFFFFF"/>
          </w:tcPr>
          <w:p w14:paraId="61F31959" w14:textId="6190E417" w:rsidR="00FC2C22" w:rsidRPr="0096257C" w:rsidRDefault="003933EE" w:rsidP="008C6E4E">
            <w:pPr>
              <w:pStyle w:val="CETBodytext"/>
              <w:rPr>
                <w:color w:val="000000" w:themeColor="text1"/>
              </w:rPr>
            </w:pPr>
            <w:r w:rsidRPr="0096257C">
              <w:rPr>
                <w:rFonts w:eastAsia="SimSun" w:cs="Arial"/>
                <w:color w:val="000000" w:themeColor="text1"/>
              </w:rPr>
              <w:t>ω</w:t>
            </w:r>
          </w:p>
        </w:tc>
        <w:tc>
          <w:tcPr>
            <w:tcW w:w="1134" w:type="dxa"/>
            <w:shd w:val="clear" w:color="auto" w:fill="FFFFFF"/>
          </w:tcPr>
          <w:p w14:paraId="465A2C06" w14:textId="0EA61E91" w:rsidR="00FC2C22" w:rsidRPr="0096257C" w:rsidRDefault="003933EE" w:rsidP="008C6E4E">
            <w:pPr>
              <w:pStyle w:val="CETBodytext"/>
              <w:ind w:right="-1"/>
              <w:rPr>
                <w:rFonts w:cs="Arial"/>
                <w:color w:val="000000" w:themeColor="text1"/>
                <w:szCs w:val="18"/>
              </w:rPr>
            </w:pPr>
            <w:r w:rsidRPr="0096257C">
              <w:rPr>
                <w:rFonts w:cs="Arial"/>
                <w:color w:val="000000" w:themeColor="text1"/>
                <w:szCs w:val="18"/>
              </w:rPr>
              <w:t>0.396</w:t>
            </w:r>
          </w:p>
        </w:tc>
      </w:tr>
      <w:tr w:rsidR="00610B97" w:rsidRPr="0096257C" w14:paraId="13D3A557" w14:textId="3F7F3667" w:rsidTr="008134BF">
        <w:tc>
          <w:tcPr>
            <w:tcW w:w="1134" w:type="dxa"/>
            <w:shd w:val="clear" w:color="auto" w:fill="FFFFFF"/>
          </w:tcPr>
          <w:p w14:paraId="0DA43B71" w14:textId="267E3D1B" w:rsidR="00FC2C22" w:rsidRPr="0096257C" w:rsidRDefault="00FC2C22" w:rsidP="008C6E4E">
            <w:pPr>
              <w:pStyle w:val="CETBodytext"/>
              <w:rPr>
                <w:color w:val="000000" w:themeColor="text1"/>
              </w:rPr>
            </w:pPr>
            <w:r w:rsidRPr="0096257C">
              <w:rPr>
                <w:color w:val="000000" w:themeColor="text1"/>
              </w:rPr>
              <w:t>Le</w:t>
            </w:r>
          </w:p>
        </w:tc>
        <w:tc>
          <w:tcPr>
            <w:tcW w:w="1276" w:type="dxa"/>
            <w:shd w:val="clear" w:color="auto" w:fill="FFFFFF"/>
          </w:tcPr>
          <w:p w14:paraId="70892707" w14:textId="616DC7FA" w:rsidR="00FC2C22" w:rsidRPr="0096257C" w:rsidRDefault="00977A5E" w:rsidP="008134BF">
            <w:pPr>
              <w:pStyle w:val="CETBodytext"/>
              <w:jc w:val="left"/>
              <w:rPr>
                <w:color w:val="000000" w:themeColor="text1"/>
              </w:rPr>
            </w:pPr>
            <w:r w:rsidRPr="0096257C">
              <w:rPr>
                <w:color w:val="000000" w:themeColor="text1"/>
              </w:rPr>
              <w:t>0.2722</w:t>
            </w:r>
          </w:p>
        </w:tc>
        <w:tc>
          <w:tcPr>
            <w:tcW w:w="992" w:type="dxa"/>
            <w:shd w:val="clear" w:color="auto" w:fill="FFFFFF"/>
          </w:tcPr>
          <w:p w14:paraId="6293F1EB" w14:textId="785834D7" w:rsidR="00FC2C22" w:rsidRPr="0096257C" w:rsidRDefault="00FC2C22" w:rsidP="008C6E4E">
            <w:pPr>
              <w:pStyle w:val="CETBodytext"/>
              <w:rPr>
                <w:color w:val="000000" w:themeColor="text1"/>
              </w:rPr>
            </w:pPr>
            <w:r w:rsidRPr="0096257C">
              <w:rPr>
                <w:rFonts w:eastAsia="SimSun" w:cs="Arial"/>
                <w:color w:val="000000" w:themeColor="text1"/>
              </w:rPr>
              <w:t>ε</w:t>
            </w:r>
          </w:p>
        </w:tc>
        <w:tc>
          <w:tcPr>
            <w:tcW w:w="1134" w:type="dxa"/>
            <w:shd w:val="clear" w:color="auto" w:fill="FFFFFF"/>
          </w:tcPr>
          <w:p w14:paraId="3B0DB191" w14:textId="165E6CC3" w:rsidR="00FC2C22" w:rsidRPr="0096257C" w:rsidRDefault="003933EE" w:rsidP="008C6E4E">
            <w:pPr>
              <w:pStyle w:val="CETBodytext"/>
              <w:ind w:right="-1"/>
              <w:rPr>
                <w:rFonts w:cs="Arial"/>
                <w:color w:val="000000" w:themeColor="text1"/>
                <w:szCs w:val="18"/>
              </w:rPr>
            </w:pPr>
            <w:r w:rsidRPr="0096257C">
              <w:rPr>
                <w:rFonts w:cs="Arial"/>
                <w:color w:val="000000" w:themeColor="text1"/>
                <w:szCs w:val="18"/>
              </w:rPr>
              <w:t>0.3</w:t>
            </w:r>
          </w:p>
        </w:tc>
      </w:tr>
      <w:tr w:rsidR="00610B97" w:rsidRPr="0096257C" w14:paraId="1C6297A7" w14:textId="4377D784" w:rsidTr="008134BF">
        <w:tc>
          <w:tcPr>
            <w:tcW w:w="1134" w:type="dxa"/>
            <w:shd w:val="clear" w:color="auto" w:fill="FFFFFF"/>
          </w:tcPr>
          <w:p w14:paraId="5FB00DF2" w14:textId="5DF6334D" w:rsidR="00FC2C22" w:rsidRPr="0096257C" w:rsidRDefault="00FC2C22" w:rsidP="008C6E4E">
            <w:pPr>
              <w:pStyle w:val="CETBodytext"/>
              <w:rPr>
                <w:color w:val="000000" w:themeColor="text1"/>
              </w:rPr>
            </w:pPr>
            <w:r w:rsidRPr="0096257C">
              <w:rPr>
                <w:rFonts w:ascii="Calibri" w:eastAsia="SimSun" w:hAnsi="Calibri" w:cs="Calibri"/>
                <w:color w:val="000000" w:themeColor="text1"/>
              </w:rPr>
              <w:t>Δ</w:t>
            </w:r>
            <w:r w:rsidRPr="0096257C">
              <w:rPr>
                <w:rFonts w:eastAsia="SimSun"/>
                <w:color w:val="000000" w:themeColor="text1"/>
              </w:rPr>
              <w:t>H</w:t>
            </w:r>
          </w:p>
        </w:tc>
        <w:tc>
          <w:tcPr>
            <w:tcW w:w="1276" w:type="dxa"/>
            <w:shd w:val="clear" w:color="auto" w:fill="FFFFFF"/>
          </w:tcPr>
          <w:p w14:paraId="0013DE7A" w14:textId="5E69395B" w:rsidR="00FC2C22" w:rsidRPr="0096257C" w:rsidRDefault="00977A5E" w:rsidP="008134BF">
            <w:pPr>
              <w:pStyle w:val="CETBodytext"/>
              <w:jc w:val="left"/>
              <w:rPr>
                <w:color w:val="000000" w:themeColor="text1"/>
              </w:rPr>
            </w:pPr>
            <w:r w:rsidRPr="0096257C">
              <w:rPr>
                <w:color w:val="000000" w:themeColor="text1"/>
              </w:rPr>
              <w:t>[1.8, 2.0]</w:t>
            </w:r>
            <w:r w:rsidRPr="0096257C">
              <w:rPr>
                <w:rFonts w:eastAsia="SimSun"/>
                <w:color w:val="000000" w:themeColor="text1"/>
              </w:rPr>
              <w:t>·</w:t>
            </w:r>
            <w:r w:rsidRPr="0096257C">
              <w:rPr>
                <w:color w:val="000000" w:themeColor="text1"/>
              </w:rPr>
              <w:t>10</w:t>
            </w:r>
            <w:r w:rsidRPr="0096257C">
              <w:rPr>
                <w:color w:val="000000" w:themeColor="text1"/>
                <w:vertAlign w:val="superscript"/>
              </w:rPr>
              <w:t>5</w:t>
            </w:r>
          </w:p>
        </w:tc>
        <w:tc>
          <w:tcPr>
            <w:tcW w:w="992" w:type="dxa"/>
            <w:shd w:val="clear" w:color="auto" w:fill="FFFFFF"/>
          </w:tcPr>
          <w:p w14:paraId="0D03A556" w14:textId="3BDD1437" w:rsidR="00FC2C22" w:rsidRPr="0096257C" w:rsidRDefault="00FC2C22" w:rsidP="008C6E4E">
            <w:pPr>
              <w:pStyle w:val="CETBodytext"/>
              <w:rPr>
                <w:color w:val="000000" w:themeColor="text1"/>
              </w:rPr>
            </w:pPr>
            <w:r w:rsidRPr="0096257C">
              <w:rPr>
                <w:rFonts w:eastAsia="SimSun"/>
                <w:color w:val="000000" w:themeColor="text1"/>
              </w:rPr>
              <w:t>L</w:t>
            </w:r>
          </w:p>
        </w:tc>
        <w:tc>
          <w:tcPr>
            <w:tcW w:w="1134" w:type="dxa"/>
            <w:shd w:val="clear" w:color="auto" w:fill="FFFFFF"/>
          </w:tcPr>
          <w:p w14:paraId="68484226" w14:textId="36144A6C" w:rsidR="00FC2C22" w:rsidRPr="0096257C" w:rsidRDefault="003933EE" w:rsidP="008C6E4E">
            <w:pPr>
              <w:pStyle w:val="CETBodytext"/>
              <w:ind w:right="-1"/>
              <w:rPr>
                <w:color w:val="000000" w:themeColor="text1"/>
              </w:rPr>
            </w:pPr>
            <w:r w:rsidRPr="0096257C">
              <w:rPr>
                <w:color w:val="000000" w:themeColor="text1"/>
              </w:rPr>
              <w:t>[0.8, 3]</w:t>
            </w:r>
          </w:p>
        </w:tc>
      </w:tr>
      <w:tr w:rsidR="00610B97" w:rsidRPr="0096257C" w14:paraId="198B8083" w14:textId="338F1E07" w:rsidTr="008134BF">
        <w:tc>
          <w:tcPr>
            <w:tcW w:w="1134" w:type="dxa"/>
            <w:shd w:val="clear" w:color="auto" w:fill="FFFFFF"/>
          </w:tcPr>
          <w:p w14:paraId="397AB221" w14:textId="1F06E60D" w:rsidR="00920CA8" w:rsidRPr="0096257C" w:rsidRDefault="00920CA8" w:rsidP="00920CA8">
            <w:pPr>
              <w:pStyle w:val="CETBodytext"/>
              <w:ind w:right="-1"/>
              <w:rPr>
                <w:rFonts w:cs="Arial"/>
                <w:color w:val="000000" w:themeColor="text1"/>
                <w:szCs w:val="18"/>
              </w:rPr>
            </w:pPr>
            <w:r w:rsidRPr="0096257C">
              <w:rPr>
                <w:rFonts w:eastAsia="SimSun"/>
                <w:color w:val="000000" w:themeColor="text1"/>
              </w:rPr>
              <w:t>E</w:t>
            </w:r>
            <w:r w:rsidRPr="0096257C">
              <w:rPr>
                <w:rFonts w:eastAsia="SimSun"/>
                <w:color w:val="000000" w:themeColor="text1"/>
                <w:vertAlign w:val="subscript"/>
              </w:rPr>
              <w:t>a</w:t>
            </w:r>
          </w:p>
        </w:tc>
        <w:tc>
          <w:tcPr>
            <w:tcW w:w="1276" w:type="dxa"/>
            <w:shd w:val="clear" w:color="auto" w:fill="FFFFFF"/>
          </w:tcPr>
          <w:p w14:paraId="33106651" w14:textId="7C2D49C9" w:rsidR="00920CA8" w:rsidRPr="0096257C" w:rsidRDefault="00920CA8" w:rsidP="008134BF">
            <w:pPr>
              <w:pStyle w:val="CETBodytext"/>
              <w:ind w:right="-1"/>
              <w:jc w:val="left"/>
              <w:rPr>
                <w:rFonts w:cs="Arial"/>
                <w:color w:val="000000" w:themeColor="text1"/>
                <w:szCs w:val="18"/>
              </w:rPr>
            </w:pPr>
            <w:r w:rsidRPr="0096257C">
              <w:rPr>
                <w:rFonts w:cs="Arial"/>
                <w:color w:val="000000" w:themeColor="text1"/>
                <w:szCs w:val="18"/>
              </w:rPr>
              <w:t>[3.25,</w:t>
            </w:r>
            <w:r w:rsidR="008134BF" w:rsidRPr="0096257C">
              <w:rPr>
                <w:rFonts w:cs="Arial"/>
                <w:color w:val="000000" w:themeColor="text1"/>
                <w:szCs w:val="18"/>
              </w:rPr>
              <w:t xml:space="preserve"> </w:t>
            </w:r>
            <w:r w:rsidRPr="0096257C">
              <w:rPr>
                <w:rFonts w:cs="Arial"/>
                <w:color w:val="000000" w:themeColor="text1"/>
                <w:szCs w:val="18"/>
              </w:rPr>
              <w:t>4.25]</w:t>
            </w:r>
            <w:r w:rsidR="008134BF" w:rsidRPr="0096257C">
              <w:rPr>
                <w:rFonts w:eastAsia="SimSun"/>
                <w:color w:val="000000" w:themeColor="text1"/>
              </w:rPr>
              <w:t>·</w:t>
            </w:r>
            <w:r w:rsidR="008134BF" w:rsidRPr="0096257C">
              <w:rPr>
                <w:color w:val="000000" w:themeColor="text1"/>
              </w:rPr>
              <w:t>10</w:t>
            </w:r>
            <w:r w:rsidR="008134BF" w:rsidRPr="0096257C">
              <w:rPr>
                <w:color w:val="000000" w:themeColor="text1"/>
                <w:vertAlign w:val="superscript"/>
              </w:rPr>
              <w:t>5</w:t>
            </w:r>
          </w:p>
        </w:tc>
        <w:tc>
          <w:tcPr>
            <w:tcW w:w="992" w:type="dxa"/>
            <w:shd w:val="clear" w:color="auto" w:fill="FFFFFF"/>
          </w:tcPr>
          <w:p w14:paraId="41C4A245" w14:textId="4406C4E3" w:rsidR="00920CA8" w:rsidRPr="0096257C" w:rsidRDefault="00920CA8" w:rsidP="00920CA8">
            <w:pPr>
              <w:pStyle w:val="CETBodytext"/>
              <w:ind w:right="-1"/>
              <w:rPr>
                <w:color w:val="000000" w:themeColor="text1"/>
              </w:rPr>
            </w:pPr>
            <w:r w:rsidRPr="0096257C">
              <w:rPr>
                <w:rFonts w:eastAsia="SimSun"/>
                <w:color w:val="000000" w:themeColor="text1"/>
              </w:rPr>
              <w:t>A</w:t>
            </w:r>
          </w:p>
        </w:tc>
        <w:tc>
          <w:tcPr>
            <w:tcW w:w="1134" w:type="dxa"/>
            <w:shd w:val="clear" w:color="auto" w:fill="FFFFFF"/>
          </w:tcPr>
          <w:p w14:paraId="76FAF4F5" w14:textId="14EBC271" w:rsidR="00920CA8" w:rsidRPr="0096257C" w:rsidRDefault="00920CA8" w:rsidP="00920CA8">
            <w:pPr>
              <w:pStyle w:val="CETBodytext"/>
              <w:ind w:right="-1"/>
              <w:rPr>
                <w:rFonts w:cs="Arial"/>
                <w:color w:val="000000" w:themeColor="text1"/>
                <w:szCs w:val="18"/>
              </w:rPr>
            </w:pPr>
            <w:r w:rsidRPr="0096257C">
              <w:rPr>
                <w:color w:val="000000" w:themeColor="text1"/>
              </w:rPr>
              <w:t>20</w:t>
            </w:r>
          </w:p>
        </w:tc>
      </w:tr>
    </w:tbl>
    <w:p w14:paraId="0ADA46A8" w14:textId="5A9F9577" w:rsidR="00DC4B9C" w:rsidRPr="0096257C" w:rsidRDefault="00920CA8" w:rsidP="0072538D">
      <w:pPr>
        <w:pStyle w:val="CETheadingx"/>
      </w:pPr>
      <w:r w:rsidRPr="0096257C">
        <w:t>Simulation results</w:t>
      </w:r>
    </w:p>
    <w:p w14:paraId="0EFCD9CF" w14:textId="3BAF5D7C" w:rsidR="001B3C67" w:rsidRPr="0096257C" w:rsidRDefault="0023437F" w:rsidP="001B3C67">
      <w:pPr>
        <w:rPr>
          <w:rFonts w:eastAsia="SimSun"/>
          <w:color w:val="000000" w:themeColor="text1"/>
          <w:lang w:val="en-US"/>
        </w:rPr>
      </w:pPr>
      <w:r w:rsidRPr="0096257C">
        <w:rPr>
          <w:color w:val="000000" w:themeColor="text1"/>
          <w:lang w:val="en-US"/>
        </w:rPr>
        <w:t>T</w:t>
      </w:r>
      <w:r w:rsidR="00893A5E" w:rsidRPr="0096257C">
        <w:rPr>
          <w:color w:val="000000" w:themeColor="text1"/>
          <w:lang w:val="en-US"/>
        </w:rPr>
        <w:t>h</w:t>
      </w:r>
      <w:r w:rsidR="001B3C67" w:rsidRPr="0096257C">
        <w:rPr>
          <w:color w:val="000000" w:themeColor="text1"/>
          <w:lang w:val="en-US"/>
        </w:rPr>
        <w:t>e studied</w:t>
      </w:r>
      <w:r w:rsidR="00893A5E" w:rsidRPr="0096257C">
        <w:rPr>
          <w:color w:val="000000" w:themeColor="text1"/>
          <w:lang w:val="en-US"/>
        </w:rPr>
        <w:t xml:space="preserve"> system can exhibit complex </w:t>
      </w:r>
      <w:proofErr w:type="spellStart"/>
      <w:r w:rsidR="00893A5E" w:rsidRPr="0096257C">
        <w:rPr>
          <w:color w:val="000000" w:themeColor="text1"/>
          <w:lang w:val="en-US"/>
        </w:rPr>
        <w:t>behaviour</w:t>
      </w:r>
      <w:proofErr w:type="spellEnd"/>
      <w:r w:rsidR="00893A5E" w:rsidRPr="0096257C">
        <w:rPr>
          <w:color w:val="000000" w:themeColor="text1"/>
          <w:lang w:val="en-US"/>
        </w:rPr>
        <w:t xml:space="preserve"> even without external variable forcing. In fact, Figure 1 shows the evolution of the system when a constant temperature value is applied to the outer boundary. The dimensionless parameter values used </w:t>
      </w:r>
      <w:r w:rsidR="0096257C" w:rsidRPr="0096257C">
        <w:rPr>
          <w:color w:val="000000" w:themeColor="text1"/>
          <w:lang w:val="en-US"/>
        </w:rPr>
        <w:t>in the analyzed</w:t>
      </w:r>
      <w:r w:rsidR="00893A5E" w:rsidRPr="0096257C">
        <w:rPr>
          <w:color w:val="000000" w:themeColor="text1"/>
          <w:lang w:val="en-US"/>
        </w:rPr>
        <w:t xml:space="preserve"> simulation are: φ</w:t>
      </w:r>
      <w:r w:rsidR="00893A5E" w:rsidRPr="0096257C">
        <w:rPr>
          <w:color w:val="000000" w:themeColor="text1"/>
          <w:vertAlign w:val="superscript"/>
          <w:lang w:val="en-US"/>
        </w:rPr>
        <w:t>2</w:t>
      </w:r>
      <w:r w:rsidR="00893A5E" w:rsidRPr="0096257C">
        <w:rPr>
          <w:color w:val="000000" w:themeColor="text1"/>
          <w:lang w:val="en-US"/>
        </w:rPr>
        <w:t xml:space="preserve"> = 5.9529·10</w:t>
      </w:r>
      <w:r w:rsidR="00893A5E" w:rsidRPr="0096257C">
        <w:rPr>
          <w:color w:val="000000" w:themeColor="text1"/>
          <w:vertAlign w:val="superscript"/>
          <w:lang w:val="en-US"/>
        </w:rPr>
        <w:t>5</w:t>
      </w:r>
      <w:r w:rsidR="00893A5E" w:rsidRPr="0096257C">
        <w:rPr>
          <w:color w:val="000000" w:themeColor="text1"/>
          <w:lang w:val="en-US"/>
        </w:rPr>
        <w:t xml:space="preserve">, β = 4.5, γ= 17.0386, Le = 0.27, which </w:t>
      </w:r>
      <w:r w:rsidR="002C040B" w:rsidRPr="0096257C">
        <w:rPr>
          <w:color w:val="000000" w:themeColor="text1"/>
          <w:lang w:val="en-US"/>
        </w:rPr>
        <w:t>are compatible</w:t>
      </w:r>
      <w:r w:rsidR="00893A5E" w:rsidRPr="0096257C">
        <w:rPr>
          <w:color w:val="000000" w:themeColor="text1"/>
          <w:lang w:val="en-US"/>
        </w:rPr>
        <w:t xml:space="preserve"> </w:t>
      </w:r>
      <w:r w:rsidR="002C040B" w:rsidRPr="0096257C">
        <w:rPr>
          <w:color w:val="000000" w:themeColor="text1"/>
          <w:lang w:val="en-US"/>
        </w:rPr>
        <w:t xml:space="preserve">with </w:t>
      </w:r>
      <w:r w:rsidR="00893A5E" w:rsidRPr="0096257C">
        <w:rPr>
          <w:color w:val="000000" w:themeColor="text1"/>
          <w:lang w:val="en-US"/>
        </w:rPr>
        <w:t>the following dimensional parameter values: ΔH = 1.88·10</w:t>
      </w:r>
      <w:r w:rsidR="00893A5E" w:rsidRPr="0096257C">
        <w:rPr>
          <w:color w:val="000000" w:themeColor="text1"/>
          <w:vertAlign w:val="superscript"/>
          <w:lang w:val="en-US"/>
        </w:rPr>
        <w:t>5</w:t>
      </w:r>
      <w:r w:rsidR="00893A5E" w:rsidRPr="0096257C">
        <w:rPr>
          <w:color w:val="000000" w:themeColor="text1"/>
          <w:lang w:val="en-US"/>
        </w:rPr>
        <w:t>, E</w:t>
      </w:r>
      <w:r w:rsidR="00893A5E" w:rsidRPr="0096257C">
        <w:rPr>
          <w:color w:val="000000" w:themeColor="text1"/>
          <w:vertAlign w:val="subscript"/>
          <w:lang w:val="en-US"/>
        </w:rPr>
        <w:t>a</w:t>
      </w:r>
      <w:r w:rsidR="00893A5E" w:rsidRPr="0096257C">
        <w:rPr>
          <w:color w:val="000000" w:themeColor="text1"/>
          <w:lang w:val="en-US"/>
        </w:rPr>
        <w:t xml:space="preserve"> = 4.25·10</w:t>
      </w:r>
      <w:r w:rsidR="00893A5E" w:rsidRPr="0096257C">
        <w:rPr>
          <w:color w:val="000000" w:themeColor="text1"/>
          <w:vertAlign w:val="superscript"/>
          <w:lang w:val="en-US"/>
        </w:rPr>
        <w:t>4</w:t>
      </w:r>
      <w:r w:rsidR="00893A5E" w:rsidRPr="0096257C">
        <w:rPr>
          <w:color w:val="000000" w:themeColor="text1"/>
          <w:lang w:val="en-US"/>
        </w:rPr>
        <w:t xml:space="preserve">, L = 2.9 , while the other values are reported in Table 1. As it can be observed, after the transient regime has extinguished, the system starts oscillating around what is called a chaotic attractor. This regime is characterized by aperiodic </w:t>
      </w:r>
      <w:proofErr w:type="spellStart"/>
      <w:r w:rsidR="00893A5E" w:rsidRPr="0096257C">
        <w:rPr>
          <w:color w:val="000000" w:themeColor="text1"/>
          <w:lang w:val="en-US"/>
        </w:rPr>
        <w:t>behaviour</w:t>
      </w:r>
      <w:proofErr w:type="spellEnd"/>
      <w:r w:rsidR="00893A5E" w:rsidRPr="0096257C">
        <w:rPr>
          <w:color w:val="000000" w:themeColor="text1"/>
          <w:lang w:val="en-US"/>
        </w:rPr>
        <w:t xml:space="preserve"> that is strongly dependent on the initial conditions</w:t>
      </w:r>
      <w:r w:rsidR="001B3C67" w:rsidRPr="0096257C">
        <w:rPr>
          <w:color w:val="000000" w:themeColor="text1"/>
          <w:lang w:val="en-US"/>
        </w:rPr>
        <w:t xml:space="preserve">. Although this </w:t>
      </w:r>
      <w:proofErr w:type="spellStart"/>
      <w:r w:rsidR="001B3C67" w:rsidRPr="0096257C">
        <w:rPr>
          <w:color w:val="000000" w:themeColor="text1"/>
          <w:lang w:val="en-US"/>
        </w:rPr>
        <w:t>behaviour</w:t>
      </w:r>
      <w:proofErr w:type="spellEnd"/>
      <w:r w:rsidR="001B3C67" w:rsidRPr="0096257C">
        <w:rPr>
          <w:color w:val="000000" w:themeColor="text1"/>
          <w:lang w:val="en-US"/>
        </w:rPr>
        <w:t xml:space="preserve"> has been already predicted</w:t>
      </w:r>
      <w:r w:rsidR="001B3C67" w:rsidRPr="0096257C">
        <w:rPr>
          <w:rFonts w:eastAsia="SimSun"/>
          <w:color w:val="000000" w:themeColor="text1"/>
          <w:lang w:val="en-US"/>
        </w:rPr>
        <w:t xml:space="preserve"> in Continillo et al. </w:t>
      </w:r>
      <w:r w:rsidR="009A06EB" w:rsidRPr="0096257C">
        <w:rPr>
          <w:rFonts w:eastAsia="SimSun"/>
          <w:color w:val="000000" w:themeColor="text1"/>
          <w:lang w:val="en-US"/>
        </w:rPr>
        <w:t>(</w:t>
      </w:r>
      <w:r w:rsidR="001B3C67" w:rsidRPr="0096257C">
        <w:rPr>
          <w:rFonts w:eastAsia="SimSun"/>
          <w:color w:val="000000" w:themeColor="text1"/>
          <w:lang w:val="en-US"/>
        </w:rPr>
        <w:t>2000</w:t>
      </w:r>
      <w:r w:rsidR="009A06EB" w:rsidRPr="0096257C">
        <w:rPr>
          <w:rFonts w:eastAsia="SimSun"/>
          <w:color w:val="000000" w:themeColor="text1"/>
          <w:lang w:val="en-US"/>
        </w:rPr>
        <w:t>)</w:t>
      </w:r>
      <w:r w:rsidR="001B3C67" w:rsidRPr="0096257C">
        <w:rPr>
          <w:rFonts w:eastAsia="SimSun"/>
          <w:color w:val="000000" w:themeColor="text1"/>
          <w:lang w:val="en-US"/>
        </w:rPr>
        <w:t xml:space="preserve">, in the cited work the simulations </w:t>
      </w:r>
      <w:r w:rsidR="008639F9" w:rsidRPr="0096257C">
        <w:rPr>
          <w:rFonts w:eastAsia="SimSun"/>
          <w:color w:val="000000" w:themeColor="text1"/>
          <w:lang w:val="en-US"/>
        </w:rPr>
        <w:t>were</w:t>
      </w:r>
      <w:r w:rsidR="001B3C67" w:rsidRPr="0096257C">
        <w:rPr>
          <w:rFonts w:eastAsia="SimSun"/>
          <w:color w:val="000000" w:themeColor="text1"/>
          <w:lang w:val="en-US"/>
        </w:rPr>
        <w:t xml:space="preserve"> carried out for different values of the parameters, </w:t>
      </w:r>
      <w:r w:rsidR="00C92498" w:rsidRPr="0096257C">
        <w:rPr>
          <w:rFonts w:eastAsia="SimSun"/>
          <w:color w:val="000000" w:themeColor="text1"/>
          <w:lang w:val="en-US"/>
        </w:rPr>
        <w:t xml:space="preserve">that were </w:t>
      </w:r>
      <w:r w:rsidR="001B3C67" w:rsidRPr="0096257C">
        <w:rPr>
          <w:rFonts w:eastAsia="SimSun"/>
          <w:color w:val="000000" w:themeColor="text1"/>
          <w:lang w:val="en-US"/>
        </w:rPr>
        <w:t xml:space="preserve">representative of a coal stockpile, </w:t>
      </w:r>
      <w:r w:rsidR="00C92498" w:rsidRPr="0096257C">
        <w:rPr>
          <w:rFonts w:eastAsia="SimSun"/>
          <w:color w:val="000000" w:themeColor="text1"/>
          <w:lang w:val="en-US"/>
        </w:rPr>
        <w:t>whereas</w:t>
      </w:r>
      <w:r w:rsidR="001B3C67" w:rsidRPr="0096257C">
        <w:rPr>
          <w:rFonts w:eastAsia="SimSun"/>
          <w:color w:val="000000" w:themeColor="text1"/>
          <w:lang w:val="en-US"/>
        </w:rPr>
        <w:t xml:space="preserve"> in this work are characteristic of a stockpile of woody biomass. </w:t>
      </w:r>
      <w:r w:rsidR="001B3C67" w:rsidRPr="0096257C">
        <w:rPr>
          <w:color w:val="000000" w:themeColor="text1"/>
          <w:lang w:val="en-US"/>
        </w:rPr>
        <w:t>Because of the hypothesis made in deriving the model, such as: the consumption of the solid fuel is neglected; the properties of the pile are constant during the time of the simulation</w:t>
      </w:r>
      <w:r w:rsidR="00C92498" w:rsidRPr="0096257C">
        <w:rPr>
          <w:color w:val="000000" w:themeColor="text1"/>
          <w:lang w:val="en-US"/>
        </w:rPr>
        <w:t>, while</w:t>
      </w:r>
      <w:r w:rsidR="001B3C67" w:rsidRPr="0096257C">
        <w:rPr>
          <w:color w:val="000000" w:themeColor="text1"/>
          <w:lang w:val="en-US"/>
        </w:rPr>
        <w:t xml:space="preserve"> the concentration of oxidant is constant</w:t>
      </w:r>
      <w:r w:rsidR="00C92498" w:rsidRPr="0096257C">
        <w:rPr>
          <w:color w:val="000000" w:themeColor="text1"/>
          <w:lang w:val="en-US"/>
        </w:rPr>
        <w:t xml:space="preserve"> at</w:t>
      </w:r>
      <w:r w:rsidR="001B3C67" w:rsidRPr="0096257C">
        <w:rPr>
          <w:color w:val="000000" w:themeColor="text1"/>
          <w:lang w:val="en-US"/>
        </w:rPr>
        <w:t xml:space="preserve"> the top of the domain; it</w:t>
      </w:r>
      <w:r w:rsidR="00C92498" w:rsidRPr="0096257C">
        <w:rPr>
          <w:color w:val="000000" w:themeColor="text1"/>
          <w:lang w:val="en-US"/>
        </w:rPr>
        <w:t xml:space="preserve"> is seen </w:t>
      </w:r>
      <w:r w:rsidR="001B3C67" w:rsidRPr="0096257C">
        <w:rPr>
          <w:color w:val="000000" w:themeColor="text1"/>
          <w:lang w:val="en-US"/>
        </w:rPr>
        <w:t xml:space="preserve">that the </w:t>
      </w:r>
      <w:r w:rsidR="00C92498" w:rsidRPr="0096257C">
        <w:rPr>
          <w:color w:val="000000" w:themeColor="text1"/>
          <w:lang w:val="en-US"/>
        </w:rPr>
        <w:t>consumption</w:t>
      </w:r>
      <w:r w:rsidR="001B3C67" w:rsidRPr="0096257C">
        <w:rPr>
          <w:color w:val="000000" w:themeColor="text1"/>
          <w:lang w:val="en-US"/>
        </w:rPr>
        <w:t xml:space="preserve"> of reactant caused by combustion </w:t>
      </w:r>
      <w:r w:rsidR="00C92498" w:rsidRPr="0096257C">
        <w:rPr>
          <w:color w:val="000000" w:themeColor="text1"/>
          <w:lang w:val="en-US"/>
        </w:rPr>
        <w:t>is</w:t>
      </w:r>
      <w:r w:rsidR="001B3C67" w:rsidRPr="0096257C">
        <w:rPr>
          <w:color w:val="000000" w:themeColor="text1"/>
          <w:lang w:val="en-US"/>
        </w:rPr>
        <w:t xml:space="preserve"> followed by a new build-up, and so on. This phenomenon</w:t>
      </w:r>
      <w:r w:rsidR="00CA6AEB" w:rsidRPr="0096257C">
        <w:rPr>
          <w:color w:val="000000" w:themeColor="text1"/>
          <w:lang w:val="en-US"/>
        </w:rPr>
        <w:t xml:space="preserve"> </w:t>
      </w:r>
      <w:r w:rsidR="001B3C67" w:rsidRPr="0096257C">
        <w:rPr>
          <w:color w:val="000000" w:themeColor="text1"/>
          <w:lang w:val="en-US"/>
        </w:rPr>
        <w:t>can be found in</w:t>
      </w:r>
      <w:r w:rsidR="00C92498" w:rsidRPr="0096257C">
        <w:rPr>
          <w:color w:val="000000" w:themeColor="text1"/>
          <w:lang w:val="en-US"/>
        </w:rPr>
        <w:t xml:space="preserve"> the</w:t>
      </w:r>
      <w:r w:rsidR="001B3C67" w:rsidRPr="0096257C">
        <w:rPr>
          <w:color w:val="000000" w:themeColor="text1"/>
          <w:lang w:val="en-US"/>
        </w:rPr>
        <w:t xml:space="preserve"> literature under the name of relaxation-oscillation regime, in which extremely slow build-up is followed by a sudden discharge </w:t>
      </w:r>
      <w:r w:rsidR="001B3C67" w:rsidRPr="0096257C">
        <w:rPr>
          <w:color w:val="000000" w:themeColor="text1"/>
          <w:lang w:val="en-US"/>
        </w:rPr>
        <w:lastRenderedPageBreak/>
        <w:t>(Str</w:t>
      </w:r>
      <w:r w:rsidR="00C92498" w:rsidRPr="0096257C">
        <w:rPr>
          <w:color w:val="000000" w:themeColor="text1"/>
          <w:lang w:val="en-US"/>
        </w:rPr>
        <w:t>o</w:t>
      </w:r>
      <w:r w:rsidR="001B3C67" w:rsidRPr="0096257C">
        <w:rPr>
          <w:color w:val="000000" w:themeColor="text1"/>
          <w:lang w:val="en-US"/>
        </w:rPr>
        <w:t xml:space="preserve">gatz, </w:t>
      </w:r>
      <w:r w:rsidR="00610B97" w:rsidRPr="0096257C">
        <w:rPr>
          <w:color w:val="000000" w:themeColor="text1"/>
          <w:lang w:val="en-US"/>
        </w:rPr>
        <w:t>2018</w:t>
      </w:r>
      <w:r w:rsidR="001B3C67" w:rsidRPr="0096257C">
        <w:rPr>
          <w:color w:val="000000" w:themeColor="text1"/>
          <w:lang w:val="en-US"/>
        </w:rPr>
        <w:t>). In systems characterized by relaxation-oscillation phenomena, the boundary conditions define the range of possible solutions</w:t>
      </w:r>
      <w:r w:rsidR="00C92498" w:rsidRPr="0096257C">
        <w:rPr>
          <w:color w:val="000000" w:themeColor="text1"/>
          <w:lang w:val="en-US"/>
        </w:rPr>
        <w:t xml:space="preserve"> that</w:t>
      </w:r>
      <w:r w:rsidR="001B3C67" w:rsidRPr="0096257C">
        <w:rPr>
          <w:color w:val="000000" w:themeColor="text1"/>
          <w:lang w:val="en-US"/>
        </w:rPr>
        <w:t xml:space="preserve"> </w:t>
      </w:r>
      <w:r w:rsidR="00C92498" w:rsidRPr="0096257C">
        <w:rPr>
          <w:color w:val="000000" w:themeColor="text1"/>
          <w:lang w:val="en-US"/>
        </w:rPr>
        <w:t>can be challenging in terms of numerical stability</w:t>
      </w:r>
      <w:r w:rsidR="001B3C67" w:rsidRPr="0096257C">
        <w:rPr>
          <w:color w:val="000000" w:themeColor="text1"/>
          <w:lang w:val="en-US"/>
        </w:rPr>
        <w:t xml:space="preserve">, and this of course can affect the applied method of the Proper Orthogonal Decomposition for the construction of the Reduced Order Model. </w:t>
      </w:r>
      <w:r w:rsidR="00C92498" w:rsidRPr="0096257C">
        <w:rPr>
          <w:color w:val="000000" w:themeColor="text1"/>
          <w:lang w:val="en-US"/>
        </w:rPr>
        <w:t>As seen</w:t>
      </w:r>
      <w:r w:rsidR="001B3C67" w:rsidRPr="0096257C">
        <w:rPr>
          <w:color w:val="000000" w:themeColor="text1"/>
          <w:lang w:val="en-US"/>
        </w:rPr>
        <w:t xml:space="preserve"> in the following results, a change in boundary conditions can also affect the amplitude and frequency of the oscillations. When the boundary conditions are changed, the system may switch from an oscillatory to a non-oscillatory state or can switch between oscillatory states characterized by different amplitudes and frequency. For this reason, </w:t>
      </w:r>
      <w:r w:rsidR="00C92498" w:rsidRPr="0096257C">
        <w:rPr>
          <w:color w:val="000000" w:themeColor="text1"/>
          <w:lang w:val="en-US"/>
        </w:rPr>
        <w:t>time-dependent</w:t>
      </w:r>
      <w:r w:rsidR="001B3C67" w:rsidRPr="0096257C">
        <w:rPr>
          <w:color w:val="000000" w:themeColor="text1"/>
          <w:lang w:val="en-US"/>
        </w:rPr>
        <w:t xml:space="preserve"> boundary conditions</w:t>
      </w:r>
      <w:r w:rsidR="00C92498" w:rsidRPr="0096257C">
        <w:rPr>
          <w:color w:val="000000" w:themeColor="text1"/>
          <w:lang w:val="en-US"/>
        </w:rPr>
        <w:t xml:space="preserve"> </w:t>
      </w:r>
      <w:r w:rsidR="0096257C">
        <w:rPr>
          <w:color w:val="000000" w:themeColor="text1"/>
          <w:lang w:val="en-US"/>
        </w:rPr>
        <w:t xml:space="preserve">have </w:t>
      </w:r>
      <w:r w:rsidR="00C92498" w:rsidRPr="0096257C">
        <w:rPr>
          <w:color w:val="000000" w:themeColor="text1"/>
          <w:lang w:val="en-US"/>
        </w:rPr>
        <w:t xml:space="preserve">a </w:t>
      </w:r>
      <w:r w:rsidR="001B3C67" w:rsidRPr="0096257C">
        <w:rPr>
          <w:color w:val="000000" w:themeColor="text1"/>
          <w:lang w:val="en-US"/>
        </w:rPr>
        <w:t>significant impact on</w:t>
      </w:r>
      <w:r w:rsidR="00C92498" w:rsidRPr="0096257C">
        <w:rPr>
          <w:color w:val="000000" w:themeColor="text1"/>
          <w:lang w:val="en-US"/>
        </w:rPr>
        <w:t xml:space="preserve"> the </w:t>
      </w:r>
      <w:proofErr w:type="spellStart"/>
      <w:r w:rsidR="00C92498" w:rsidRPr="0096257C">
        <w:rPr>
          <w:color w:val="000000" w:themeColor="text1"/>
          <w:lang w:val="en-US"/>
        </w:rPr>
        <w:t>behaviour</w:t>
      </w:r>
      <w:proofErr w:type="spellEnd"/>
      <w:r w:rsidR="00C92498" w:rsidRPr="0096257C">
        <w:rPr>
          <w:color w:val="000000" w:themeColor="text1"/>
          <w:lang w:val="en-US"/>
        </w:rPr>
        <w:t xml:space="preserve"> of </w:t>
      </w:r>
      <w:r w:rsidR="001B3C67" w:rsidRPr="0096257C">
        <w:rPr>
          <w:color w:val="000000" w:themeColor="text1"/>
          <w:lang w:val="en-US"/>
        </w:rPr>
        <w:t>dynamic systems that exhibit relaxation-oscillation</w:t>
      </w:r>
      <w:r w:rsidR="0096257C" w:rsidRPr="0096257C">
        <w:rPr>
          <w:color w:val="000000" w:themeColor="text1"/>
          <w:lang w:val="en-US"/>
        </w:rPr>
        <w:t xml:space="preserve"> phenomena</w:t>
      </w:r>
      <w:r w:rsidR="001B3C67" w:rsidRPr="0096257C">
        <w:rPr>
          <w:color w:val="000000" w:themeColor="text1"/>
          <w:lang w:val="en-US"/>
        </w:rPr>
        <w:t xml:space="preserve">. </w:t>
      </w:r>
    </w:p>
    <w:p w14:paraId="35B84E88" w14:textId="457B5CDE" w:rsidR="003D34FA" w:rsidRPr="0096257C" w:rsidRDefault="00933491" w:rsidP="007C547D">
      <w:pPr>
        <w:pStyle w:val="CETCaption"/>
        <w:spacing w:after="120"/>
        <w:rPr>
          <w:color w:val="000000" w:themeColor="text1"/>
          <w:lang w:val="en-US"/>
        </w:rPr>
      </w:pPr>
      <w:r w:rsidRPr="0096257C">
        <w:rPr>
          <w:noProof/>
          <w:color w:val="000000" w:themeColor="text1"/>
          <w:lang w:val="en-US"/>
        </w:rPr>
        <w:drawing>
          <wp:inline distT="0" distB="0" distL="0" distR="0" wp14:anchorId="5E913D04" wp14:editId="1D57364D">
            <wp:extent cx="2848356" cy="1767078"/>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a:stretch>
                      <a:fillRect/>
                    </a:stretch>
                  </pic:blipFill>
                  <pic:spPr>
                    <a:xfrm>
                      <a:off x="0" y="0"/>
                      <a:ext cx="2848356" cy="1767078"/>
                    </a:xfrm>
                    <a:prstGeom prst="rect">
                      <a:avLst/>
                    </a:prstGeom>
                  </pic:spPr>
                </pic:pic>
              </a:graphicData>
            </a:graphic>
          </wp:inline>
        </w:drawing>
      </w:r>
      <w:r w:rsidRPr="0096257C">
        <w:rPr>
          <w:noProof/>
          <w:color w:val="000000" w:themeColor="text1"/>
          <w:lang w:val="en-US"/>
        </w:rPr>
        <w:drawing>
          <wp:inline distT="0" distB="0" distL="0" distR="0" wp14:anchorId="28A690EF" wp14:editId="2B04AD49">
            <wp:extent cx="2660904" cy="1766316"/>
            <wp:effectExtent l="0" t="0" r="635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a:stretch>
                      <a:fillRect/>
                    </a:stretch>
                  </pic:blipFill>
                  <pic:spPr>
                    <a:xfrm>
                      <a:off x="0" y="0"/>
                      <a:ext cx="2660904" cy="1766316"/>
                    </a:xfrm>
                    <a:prstGeom prst="rect">
                      <a:avLst/>
                    </a:prstGeom>
                  </pic:spPr>
                </pic:pic>
              </a:graphicData>
            </a:graphic>
          </wp:inline>
        </w:drawing>
      </w:r>
    </w:p>
    <w:p w14:paraId="7AA97F1C" w14:textId="06C2F3EA" w:rsidR="003D34FA" w:rsidRPr="0096257C" w:rsidRDefault="003D34FA" w:rsidP="007C547D">
      <w:pPr>
        <w:pStyle w:val="CETCaption"/>
        <w:spacing w:before="120" w:after="120"/>
        <w:rPr>
          <w:color w:val="000000" w:themeColor="text1"/>
          <w:lang w:val="en-US"/>
        </w:rPr>
      </w:pPr>
      <w:r w:rsidRPr="0096257C">
        <w:rPr>
          <w:rStyle w:val="CETCaptionCarattere"/>
          <w:i/>
          <w:color w:val="000000" w:themeColor="text1"/>
          <w:lang w:val="en-US"/>
        </w:rPr>
        <w:t xml:space="preserve">Figure 1: </w:t>
      </w:r>
      <w:r w:rsidR="0034130B" w:rsidRPr="0096257C">
        <w:rPr>
          <w:rStyle w:val="CETCaptionCarattere"/>
          <w:i/>
          <w:color w:val="000000" w:themeColor="text1"/>
          <w:lang w:val="en-US"/>
        </w:rPr>
        <w:t>Chaotic orbit (a) and time series (b) representative of the evolution of the concentration and the temperature inside the porous matrix. The data is sampled at</w:t>
      </w:r>
      <w:r w:rsidR="00326BAD">
        <w:rPr>
          <w:rStyle w:val="CETCaptionCarattere"/>
          <w:i/>
          <w:color w:val="000000" w:themeColor="text1"/>
          <w:lang w:val="en-US"/>
        </w:rPr>
        <w:t xml:space="preserve"> a point in</w:t>
      </w:r>
      <w:r w:rsidR="0034130B" w:rsidRPr="0096257C">
        <w:rPr>
          <w:rStyle w:val="CETCaptionCarattere"/>
          <w:i/>
          <w:color w:val="000000" w:themeColor="text1"/>
          <w:lang w:val="en-US"/>
        </w:rPr>
        <w:t xml:space="preserve"> the middle of the domain (x = 0.5). </w:t>
      </w:r>
    </w:p>
    <w:p w14:paraId="28EDC66C" w14:textId="7DBFB041" w:rsidR="00DF2493" w:rsidRPr="0096257C" w:rsidRDefault="001B3C67" w:rsidP="007C547D">
      <w:pPr>
        <w:pStyle w:val="CETBodytext"/>
      </w:pPr>
      <w:bookmarkStart w:id="4" w:name="_Hlk126250521"/>
      <w:r w:rsidRPr="0096257C">
        <w:t>Figure 2</w:t>
      </w:r>
      <w:r w:rsidR="00811C32" w:rsidRPr="0096257C">
        <w:t xml:space="preserve"> shows that</w:t>
      </w:r>
      <w:r w:rsidRPr="0096257C">
        <w:t>, after forcing the system</w:t>
      </w:r>
      <w:r w:rsidR="00623ABE" w:rsidRPr="0096257C">
        <w:t xml:space="preserve"> with sinusoidal boundary condition</w:t>
      </w:r>
      <w:r w:rsidR="008867E6" w:rsidRPr="0096257C">
        <w:t>s</w:t>
      </w:r>
      <w:r w:rsidR="00623ABE" w:rsidRPr="0096257C">
        <w:t>, its dynamic</w:t>
      </w:r>
      <w:r w:rsidR="008867E6" w:rsidRPr="0096257C">
        <w:t xml:space="preserve"> </w:t>
      </w:r>
      <w:proofErr w:type="spellStart"/>
      <w:r w:rsidR="008867E6" w:rsidRPr="0096257C">
        <w:t>behaviour</w:t>
      </w:r>
      <w:proofErr w:type="spellEnd"/>
      <w:r w:rsidR="00623ABE" w:rsidRPr="0096257C">
        <w:t xml:space="preserve"> switches from chaotic to</w:t>
      </w:r>
      <w:r w:rsidR="008867E6" w:rsidRPr="0096257C">
        <w:t xml:space="preserve"> more regular</w:t>
      </w:r>
      <w:r w:rsidRPr="0096257C">
        <w:t xml:space="preserve"> periodic oscillations, </w:t>
      </w:r>
      <w:r w:rsidR="008867E6" w:rsidRPr="0096257C">
        <w:t>featuring much</w:t>
      </w:r>
      <w:r w:rsidRPr="0096257C">
        <w:t xml:space="preserve"> </w:t>
      </w:r>
      <w:r w:rsidR="008867E6" w:rsidRPr="0096257C">
        <w:t>larger</w:t>
      </w:r>
      <w:r w:rsidRPr="0096257C">
        <w:t xml:space="preserve"> bursts</w:t>
      </w:r>
      <w:r w:rsidR="00623ABE" w:rsidRPr="0096257C">
        <w:t xml:space="preserve"> of</w:t>
      </w:r>
      <w:r w:rsidRPr="0096257C">
        <w:t xml:space="preserve"> peak temperature, resulting in more violent ignition</w:t>
      </w:r>
      <w:r w:rsidR="00623ABE" w:rsidRPr="0096257C">
        <w:t xml:space="preserve"> phenomena</w:t>
      </w:r>
      <w:r w:rsidRPr="0096257C">
        <w:t>, as opposed to the low amplitude oscillations that can be found without the periodic forcing</w:t>
      </w:r>
      <w:r w:rsidR="00623ABE" w:rsidRPr="0096257C">
        <w:t>, shown earlier in Figure 1b</w:t>
      </w:r>
      <w:r w:rsidRPr="0096257C">
        <w:t>.</w:t>
      </w:r>
      <w:r w:rsidR="00623ABE" w:rsidRPr="0096257C">
        <w:t xml:space="preserve"> Figure 2a </w:t>
      </w:r>
      <w:r w:rsidR="00CA6AEB" w:rsidRPr="0096257C">
        <w:t xml:space="preserve">shows how </w:t>
      </w:r>
      <w:r w:rsidR="00623ABE" w:rsidRPr="0096257C">
        <w:t xml:space="preserve">the </w:t>
      </w:r>
      <w:r w:rsidR="003775FB" w:rsidRPr="0096257C">
        <w:t>“</w:t>
      </w:r>
      <w:r w:rsidR="00623ABE" w:rsidRPr="0096257C">
        <w:t>stresses</w:t>
      </w:r>
      <w:r w:rsidR="003775FB" w:rsidRPr="0096257C">
        <w:t>”</w:t>
      </w:r>
      <w:r w:rsidR="00623ABE" w:rsidRPr="0096257C">
        <w:t xml:space="preserve"> accumulated during the slow build-up </w:t>
      </w:r>
      <w:r w:rsidR="00CA6AEB" w:rsidRPr="0096257C">
        <w:t xml:space="preserve">are </w:t>
      </w:r>
      <w:r w:rsidR="00623ABE" w:rsidRPr="0096257C">
        <w:t xml:space="preserve">released during the sudden </w:t>
      </w:r>
      <w:r w:rsidR="003775FB" w:rsidRPr="0096257C">
        <w:t>“</w:t>
      </w:r>
      <w:r w:rsidR="00623ABE" w:rsidRPr="0096257C">
        <w:t>discharge</w:t>
      </w:r>
      <w:r w:rsidR="003775FB" w:rsidRPr="0096257C">
        <w:t>”</w:t>
      </w:r>
      <w:r w:rsidR="00623ABE" w:rsidRPr="0096257C">
        <w:t>.</w:t>
      </w:r>
      <w:r w:rsidR="003775FB" w:rsidRPr="0096257C">
        <w:t xml:space="preserve"> </w:t>
      </w:r>
      <w:r w:rsidR="00CA6AEB" w:rsidRPr="0096257C">
        <w:t>H</w:t>
      </w:r>
      <w:r w:rsidR="003775FB" w:rsidRPr="0096257C">
        <w:t>ere, the “stress” is the concentration of reactant that accumulate</w:t>
      </w:r>
      <w:r w:rsidR="00DF2493" w:rsidRPr="0096257C">
        <w:t>s</w:t>
      </w:r>
      <w:r w:rsidR="003775FB" w:rsidRPr="0096257C">
        <w:t xml:space="preserve"> within the porous matrix, </w:t>
      </w:r>
      <w:r w:rsidR="00CA6AEB" w:rsidRPr="0096257C">
        <w:t>resulting</w:t>
      </w:r>
      <w:r w:rsidR="003775FB" w:rsidRPr="0096257C">
        <w:t xml:space="preserve"> in a sudden “discharge” when the explosion happens.</w:t>
      </w:r>
      <w:bookmarkEnd w:id="4"/>
      <w:r w:rsidR="00DF2493" w:rsidRPr="0096257C">
        <w:t xml:space="preserve"> Figure 2a shows that the build-up takes almost 3 days. The occurring phenomenon can be visualized better by looking at Figure 2b, where snaps of the spatiotemporal evolution of</w:t>
      </w:r>
      <w:r w:rsidR="008867E6" w:rsidRPr="0096257C">
        <w:t xml:space="preserve"> temperature and concentration</w:t>
      </w:r>
      <w:r w:rsidR="00DF2493" w:rsidRPr="0096257C">
        <w:t xml:space="preserve"> are reported. </w:t>
      </w:r>
    </w:p>
    <w:p w14:paraId="0EF65F7D" w14:textId="0CE301C6" w:rsidR="008D3B76" w:rsidRPr="0096257C" w:rsidRDefault="008D3B76" w:rsidP="007C547D">
      <w:pPr>
        <w:pStyle w:val="CETCaption"/>
        <w:spacing w:after="120"/>
        <w:jc w:val="left"/>
        <w:rPr>
          <w:rStyle w:val="CETCaptionCarattere"/>
          <w:i/>
          <w:color w:val="000000" w:themeColor="text1"/>
          <w:lang w:val="en-US"/>
        </w:rPr>
      </w:pPr>
      <w:r w:rsidRPr="0096257C">
        <w:rPr>
          <w:noProof/>
          <w:color w:val="000000" w:themeColor="text1"/>
          <w:lang w:val="en-US"/>
        </w:rPr>
        <w:drawing>
          <wp:inline distT="0" distB="0" distL="0" distR="0" wp14:anchorId="57E3A095" wp14:editId="216A321D">
            <wp:extent cx="2671146" cy="1749184"/>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a:stretch>
                      <a:fillRect/>
                    </a:stretch>
                  </pic:blipFill>
                  <pic:spPr>
                    <a:xfrm>
                      <a:off x="0" y="0"/>
                      <a:ext cx="2671146" cy="1749184"/>
                    </a:xfrm>
                    <a:prstGeom prst="rect">
                      <a:avLst/>
                    </a:prstGeom>
                  </pic:spPr>
                </pic:pic>
              </a:graphicData>
            </a:graphic>
          </wp:inline>
        </w:drawing>
      </w:r>
      <w:r w:rsidR="00CE32BC" w:rsidRPr="0096257C">
        <w:rPr>
          <w:noProof/>
          <w:color w:val="000000" w:themeColor="text1"/>
          <w:lang w:val="en-US"/>
        </w:rPr>
        <w:drawing>
          <wp:inline distT="0" distB="0" distL="0" distR="0" wp14:anchorId="7BC7CDDC" wp14:editId="5E2D5B53">
            <wp:extent cx="2671572" cy="1752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a:stretch>
                      <a:fillRect/>
                    </a:stretch>
                  </pic:blipFill>
                  <pic:spPr>
                    <a:xfrm>
                      <a:off x="0" y="0"/>
                      <a:ext cx="2671572" cy="1752600"/>
                    </a:xfrm>
                    <a:prstGeom prst="rect">
                      <a:avLst/>
                    </a:prstGeom>
                  </pic:spPr>
                </pic:pic>
              </a:graphicData>
            </a:graphic>
          </wp:inline>
        </w:drawing>
      </w:r>
    </w:p>
    <w:p w14:paraId="65E73FAD" w14:textId="7943429D" w:rsidR="00600535" w:rsidRPr="0096257C" w:rsidRDefault="00600535" w:rsidP="007C547D">
      <w:pPr>
        <w:pStyle w:val="CETCaption"/>
        <w:spacing w:before="0" w:after="120"/>
        <w:jc w:val="left"/>
        <w:rPr>
          <w:color w:val="000000" w:themeColor="text1"/>
          <w:lang w:val="en-US"/>
        </w:rPr>
      </w:pPr>
      <w:r w:rsidRPr="0096257C">
        <w:rPr>
          <w:rStyle w:val="CETCaptionCarattere"/>
          <w:i/>
          <w:color w:val="000000" w:themeColor="text1"/>
          <w:lang w:val="en-US"/>
        </w:rPr>
        <w:t xml:space="preserve">Figure </w:t>
      </w:r>
      <w:r w:rsidR="003D34FA" w:rsidRPr="0096257C">
        <w:rPr>
          <w:rStyle w:val="CETCaptionCarattere"/>
          <w:i/>
          <w:color w:val="000000" w:themeColor="text1"/>
          <w:lang w:val="en-US"/>
        </w:rPr>
        <w:t>2</w:t>
      </w:r>
      <w:r w:rsidRPr="0096257C">
        <w:rPr>
          <w:rStyle w:val="CETCaptionCarattere"/>
          <w:i/>
          <w:color w:val="000000" w:themeColor="text1"/>
          <w:lang w:val="en-US"/>
        </w:rPr>
        <w:t xml:space="preserve">: </w:t>
      </w:r>
      <w:r w:rsidR="00683F96" w:rsidRPr="0096257C">
        <w:rPr>
          <w:rStyle w:val="CETCaptionCarattere"/>
          <w:i/>
          <w:color w:val="000000" w:themeColor="text1"/>
          <w:lang w:val="en-US"/>
        </w:rPr>
        <w:t>Temperature evolution at the middle of the domain before and after oscillating boundary condition are considered, mimicking circadian temperature variations (a), and state variables profile</w:t>
      </w:r>
      <w:r w:rsidR="009C1AD4" w:rsidRPr="0096257C">
        <w:rPr>
          <w:rStyle w:val="CETCaptionCarattere"/>
          <w:i/>
          <w:color w:val="000000" w:themeColor="text1"/>
          <w:lang w:val="en-US"/>
        </w:rPr>
        <w:t>s</w:t>
      </w:r>
      <w:r w:rsidR="00683F96" w:rsidRPr="0096257C">
        <w:rPr>
          <w:rStyle w:val="CETCaptionCarattere"/>
          <w:i/>
          <w:color w:val="000000" w:themeColor="text1"/>
          <w:lang w:val="en-US"/>
        </w:rPr>
        <w:t xml:space="preserve"> along the domain in four different salient moments.</w:t>
      </w:r>
    </w:p>
    <w:p w14:paraId="1527CA6E" w14:textId="5A6D14AE" w:rsidR="00DF2493" w:rsidRPr="0096257C" w:rsidRDefault="0083560D" w:rsidP="007C547D">
      <w:pPr>
        <w:pStyle w:val="CETBodytext"/>
      </w:pPr>
      <w:r w:rsidRPr="0096257C">
        <w:t>The first snap</w:t>
      </w:r>
      <w:r w:rsidR="00F80225" w:rsidRPr="0096257C">
        <w:t>shot</w:t>
      </w:r>
      <w:r w:rsidRPr="0096257C">
        <w:t xml:space="preserve"> is taken at 567.5 h (or 23.64 days) from the beginning of time. Here the system has already gone through an ignition phenomenon (as</w:t>
      </w:r>
      <w:r w:rsidR="00CC1CBE">
        <w:t xml:space="preserve"> it</w:t>
      </w:r>
      <w:r w:rsidRPr="0096257C">
        <w:t xml:space="preserve"> can be seen from Figure 2a)</w:t>
      </w:r>
      <w:r w:rsidR="008867E6" w:rsidRPr="0096257C">
        <w:t xml:space="preserve">: </w:t>
      </w:r>
      <w:r w:rsidRPr="0096257C">
        <w:t xml:space="preserve">both temperature and concentration are decreasing inside the domain. This decrease is followed by a new, slow build up, as can be seen from the snap at 605.7 h (25.24 days). After this state, it takes almost 30 h for the system to achieve the right combination of temperature and concentration that allow for the combustion event to newly occur. At 635.3 h the combustion starts at the middle of the domain, and in less than 0.1 h (6 minutes), the front of the flame has spread </w:t>
      </w:r>
      <w:r w:rsidR="008867E6" w:rsidRPr="0096257C">
        <w:t>throughout</w:t>
      </w:r>
      <w:r w:rsidRPr="0096257C">
        <w:t xml:space="preserve"> </w:t>
      </w:r>
      <w:r w:rsidR="008867E6" w:rsidRPr="0096257C">
        <w:t xml:space="preserve">the </w:t>
      </w:r>
      <w:r w:rsidRPr="0096257C">
        <w:t xml:space="preserve">whole domain, consuming the accumulated oxygen. </w:t>
      </w:r>
      <w:r w:rsidR="00205696" w:rsidRPr="0096257C">
        <w:t xml:space="preserve">Figure </w:t>
      </w:r>
      <w:r w:rsidR="008867E6" w:rsidRPr="0096257C">
        <w:t>2</w:t>
      </w:r>
      <w:r w:rsidR="00205696" w:rsidRPr="0096257C">
        <w:t xml:space="preserve">a </w:t>
      </w:r>
      <w:r w:rsidR="008867E6" w:rsidRPr="0096257C">
        <w:t>reports</w:t>
      </w:r>
      <w:r w:rsidR="00205696" w:rsidRPr="0096257C">
        <w:t xml:space="preserve"> the </w:t>
      </w:r>
      <w:r w:rsidR="008867E6" w:rsidRPr="0096257C">
        <w:t>evolution</w:t>
      </w:r>
      <w:r w:rsidR="00205696" w:rsidRPr="0096257C">
        <w:t xml:space="preserve"> of the system before and after the sinusoidal forcing is applied. After the forcing</w:t>
      </w:r>
      <w:r w:rsidR="00721E7B" w:rsidRPr="0096257C">
        <w:t>,</w:t>
      </w:r>
      <w:r w:rsidR="00205696" w:rsidRPr="0096257C">
        <w:t xml:space="preserve"> the system is simulated both by the FOM and the ROM.</w:t>
      </w:r>
      <w:r w:rsidR="00CC1CBE">
        <w:t xml:space="preserve"> I</w:t>
      </w:r>
      <w:r w:rsidR="00CC1CBE" w:rsidRPr="0096257C">
        <w:t>n this case study</w:t>
      </w:r>
      <w:r w:rsidR="00CC1CBE">
        <w:t>,</w:t>
      </w:r>
      <w:r w:rsidR="00205696" w:rsidRPr="0096257C">
        <w:t xml:space="preserve"> </w:t>
      </w:r>
      <w:r w:rsidR="00CC1CBE">
        <w:t>a</w:t>
      </w:r>
      <w:r w:rsidR="00DF2493" w:rsidRPr="0096257C">
        <w:t xml:space="preserve">s </w:t>
      </w:r>
      <w:r w:rsidR="00CC1CBE">
        <w:t>emphasized</w:t>
      </w:r>
      <w:r w:rsidR="00DF2493" w:rsidRPr="0096257C">
        <w:t xml:space="preserve"> by the overlapping curves,</w:t>
      </w:r>
      <w:r w:rsidR="008867E6" w:rsidRPr="0096257C">
        <w:t xml:space="preserve"> </w:t>
      </w:r>
      <w:r w:rsidR="00DF2493" w:rsidRPr="0096257C">
        <w:t>the ROM appropriately reproduce</w:t>
      </w:r>
      <w:r w:rsidR="008867E6" w:rsidRPr="0096257C">
        <w:t>s</w:t>
      </w:r>
      <w:r w:rsidR="00DF2493" w:rsidRPr="0096257C">
        <w:t xml:space="preserve"> the </w:t>
      </w:r>
      <w:r w:rsidR="00DF2493" w:rsidRPr="0096257C">
        <w:lastRenderedPageBreak/>
        <w:t xml:space="preserve">dynamic </w:t>
      </w:r>
      <w:proofErr w:type="spellStart"/>
      <w:r w:rsidR="00DF2493" w:rsidRPr="0096257C">
        <w:t>behaviour</w:t>
      </w:r>
      <w:proofErr w:type="spellEnd"/>
      <w:r w:rsidR="00DF2493" w:rsidRPr="0096257C">
        <w:t xml:space="preserve"> </w:t>
      </w:r>
      <w:proofErr w:type="spellStart"/>
      <w:r w:rsidR="00DF2493" w:rsidRPr="0096257C">
        <w:t>analysed</w:t>
      </w:r>
      <w:proofErr w:type="spellEnd"/>
      <w:r w:rsidR="00DF2493" w:rsidRPr="0096257C">
        <w:t xml:space="preserve">, which is remarkable if one thinks that this data-driven model has been </w:t>
      </w:r>
      <w:r w:rsidR="00CC1CBE">
        <w:t>built</w:t>
      </w:r>
      <w:r w:rsidR="00DF2493" w:rsidRPr="0096257C">
        <w:t xml:space="preserve"> from solutions of the FOM derived with the hypothesis of constant boundary condition. Clearly</w:t>
      </w:r>
      <w:r w:rsidR="008867E6" w:rsidRPr="0096257C">
        <w:t>,</w:t>
      </w:r>
      <w:r w:rsidR="00DF2493" w:rsidRPr="0096257C">
        <w:t xml:space="preserve"> this accuracy arises from the fact that the </w:t>
      </w:r>
      <w:r w:rsidR="00CC1CBE">
        <w:t>R</w:t>
      </w:r>
      <w:r w:rsidR="00DF2493" w:rsidRPr="0096257C">
        <w:t>educed</w:t>
      </w:r>
      <w:r w:rsidR="00CC1CBE">
        <w:t xml:space="preserve"> Order</w:t>
      </w:r>
      <w:r w:rsidR="00DF2493" w:rsidRPr="0096257C">
        <w:t xml:space="preserve"> </w:t>
      </w:r>
      <w:r w:rsidR="00CC1CBE">
        <w:t>M</w:t>
      </w:r>
      <w:r w:rsidR="00DF2493" w:rsidRPr="0096257C">
        <w:t xml:space="preserve">odel </w:t>
      </w:r>
      <w:r w:rsidR="00CC1CBE">
        <w:t xml:space="preserve">(built </w:t>
      </w:r>
      <w:r w:rsidR="0002023D">
        <w:t>upon</w:t>
      </w:r>
      <w:r w:rsidR="00CC1CBE">
        <w:t xml:space="preserve"> the original</w:t>
      </w:r>
      <w:r w:rsidR="00DF2493" w:rsidRPr="0096257C">
        <w:t xml:space="preserve"> </w:t>
      </w:r>
      <w:r w:rsidR="00CC1CBE">
        <w:t>first principles</w:t>
      </w:r>
      <w:r w:rsidR="00DF2493" w:rsidRPr="0096257C">
        <w:t xml:space="preserve"> model</w:t>
      </w:r>
      <w:r w:rsidR="0002023D">
        <w:t xml:space="preserve"> solutions</w:t>
      </w:r>
      <w:r w:rsidR="00CC1CBE">
        <w:t>)</w:t>
      </w:r>
      <w:r w:rsidR="00DF2493" w:rsidRPr="0096257C">
        <w:t>,</w:t>
      </w:r>
      <w:r w:rsidR="00E8437E" w:rsidRPr="0096257C">
        <w:t xml:space="preserve"> maintains </w:t>
      </w:r>
      <w:r w:rsidR="00205696" w:rsidRPr="0096257C">
        <w:t>key information</w:t>
      </w:r>
      <w:r w:rsidR="00DF2493" w:rsidRPr="0096257C">
        <w:t xml:space="preserve"> about the syste</w:t>
      </w:r>
      <w:r w:rsidR="00205696" w:rsidRPr="0096257C">
        <w:t>m dynamics</w:t>
      </w:r>
      <w:r w:rsidR="00DF2493" w:rsidRPr="0096257C">
        <w:t xml:space="preserve">. </w:t>
      </w:r>
    </w:p>
    <w:p w14:paraId="33C082A0" w14:textId="02DA7F3C" w:rsidR="007A5A97" w:rsidRPr="0096257C" w:rsidRDefault="008D3B76" w:rsidP="007C547D">
      <w:pPr>
        <w:pStyle w:val="CETCaption"/>
        <w:spacing w:after="0"/>
        <w:rPr>
          <w:color w:val="000000" w:themeColor="text1"/>
          <w:lang w:val="en-US"/>
        </w:rPr>
      </w:pPr>
      <w:r w:rsidRPr="0096257C">
        <w:rPr>
          <w:noProof/>
          <w:color w:val="000000" w:themeColor="text1"/>
          <w:lang w:val="en-US"/>
        </w:rPr>
        <w:drawing>
          <wp:inline distT="0" distB="0" distL="0" distR="0" wp14:anchorId="68D48062" wp14:editId="512BA7D7">
            <wp:extent cx="2626282" cy="1742589"/>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a:stretch>
                      <a:fillRect/>
                    </a:stretch>
                  </pic:blipFill>
                  <pic:spPr>
                    <a:xfrm>
                      <a:off x="0" y="0"/>
                      <a:ext cx="2626282" cy="1742589"/>
                    </a:xfrm>
                    <a:prstGeom prst="rect">
                      <a:avLst/>
                    </a:prstGeom>
                  </pic:spPr>
                </pic:pic>
              </a:graphicData>
            </a:graphic>
          </wp:inline>
        </w:drawing>
      </w:r>
      <w:r w:rsidRPr="0096257C">
        <w:rPr>
          <w:noProof/>
          <w:color w:val="000000" w:themeColor="text1"/>
          <w:lang w:val="en-US"/>
        </w:rPr>
        <w:drawing>
          <wp:inline distT="0" distB="0" distL="0" distR="0" wp14:anchorId="134FCD02" wp14:editId="3823B621">
            <wp:extent cx="2626282" cy="1742589"/>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a:stretch>
                      <a:fillRect/>
                    </a:stretch>
                  </pic:blipFill>
                  <pic:spPr>
                    <a:xfrm>
                      <a:off x="0" y="0"/>
                      <a:ext cx="2626282" cy="1742589"/>
                    </a:xfrm>
                    <a:prstGeom prst="rect">
                      <a:avLst/>
                    </a:prstGeom>
                  </pic:spPr>
                </pic:pic>
              </a:graphicData>
            </a:graphic>
          </wp:inline>
        </w:drawing>
      </w:r>
    </w:p>
    <w:p w14:paraId="7B600F62" w14:textId="04AAC550" w:rsidR="007A5A97" w:rsidRPr="0096257C" w:rsidRDefault="007A5A97" w:rsidP="007C547D">
      <w:pPr>
        <w:pStyle w:val="CETCaption"/>
        <w:spacing w:before="0"/>
        <w:rPr>
          <w:color w:val="000000" w:themeColor="text1"/>
          <w:lang w:val="en-US"/>
        </w:rPr>
      </w:pPr>
      <w:r w:rsidRPr="0096257C">
        <w:rPr>
          <w:rStyle w:val="CETCaptionCarattere"/>
          <w:i/>
          <w:color w:val="000000" w:themeColor="text1"/>
          <w:lang w:val="en-US"/>
        </w:rPr>
        <w:t xml:space="preserve">Figure </w:t>
      </w:r>
      <w:r w:rsidR="003D34FA" w:rsidRPr="0096257C">
        <w:rPr>
          <w:rStyle w:val="CETCaptionCarattere"/>
          <w:i/>
          <w:color w:val="000000" w:themeColor="text1"/>
          <w:lang w:val="en-US"/>
        </w:rPr>
        <w:t>3</w:t>
      </w:r>
      <w:r w:rsidRPr="0096257C">
        <w:rPr>
          <w:rStyle w:val="CETCaptionCarattere"/>
          <w:i/>
          <w:color w:val="000000" w:themeColor="text1"/>
          <w:lang w:val="en-US"/>
        </w:rPr>
        <w:t xml:space="preserve">: </w:t>
      </w:r>
      <w:r w:rsidRPr="0096257C">
        <w:rPr>
          <w:color w:val="000000" w:themeColor="text1"/>
          <w:lang w:val="en-US"/>
        </w:rPr>
        <w:t xml:space="preserve"> </w:t>
      </w:r>
      <w:r w:rsidR="00F213C5" w:rsidRPr="0096257C">
        <w:rPr>
          <w:rStyle w:val="CETCaptionCarattere"/>
          <w:i/>
          <w:color w:val="000000" w:themeColor="text1"/>
          <w:lang w:val="en-US"/>
        </w:rPr>
        <w:t xml:space="preserve">Time series representative of the evolution of the state variables inside the porous matrix. Comparison of </w:t>
      </w:r>
      <w:r w:rsidR="000B51A1" w:rsidRPr="0096257C">
        <w:rPr>
          <w:rStyle w:val="CETCaptionCarattere"/>
          <w:i/>
          <w:color w:val="000000" w:themeColor="text1"/>
          <w:lang w:val="en-US"/>
        </w:rPr>
        <w:t>FOM results with the time-varying boundary condition (a) and FOM with ROM (b). The data is sampled in a point at the middle of the domain (x = 0.5).</w:t>
      </w:r>
    </w:p>
    <w:p w14:paraId="558D2DBF" w14:textId="2C6E3D95" w:rsidR="00205696" w:rsidRPr="0096257C" w:rsidRDefault="00F465B7" w:rsidP="007A5A97">
      <w:pPr>
        <w:pStyle w:val="CETBodytext"/>
        <w:rPr>
          <w:color w:val="000000" w:themeColor="text1"/>
        </w:rPr>
      </w:pPr>
      <w:r w:rsidRPr="0096257C">
        <w:rPr>
          <w:color w:val="000000" w:themeColor="text1"/>
        </w:rPr>
        <w:t xml:space="preserve">While keeping the oscillating boundary temperature, the </w:t>
      </w:r>
      <w:proofErr w:type="spellStart"/>
      <w:r w:rsidRPr="0096257C">
        <w:rPr>
          <w:color w:val="000000" w:themeColor="text1"/>
        </w:rPr>
        <w:t>behaviour</w:t>
      </w:r>
      <w:proofErr w:type="spellEnd"/>
      <w:r w:rsidRPr="0096257C">
        <w:rPr>
          <w:color w:val="000000" w:themeColor="text1"/>
        </w:rPr>
        <w:t xml:space="preserve"> of the system can drastically change a</w:t>
      </w:r>
      <w:r w:rsidR="00205696" w:rsidRPr="0096257C">
        <w:rPr>
          <w:color w:val="000000" w:themeColor="text1"/>
        </w:rPr>
        <w:t>s the values of</w:t>
      </w:r>
      <w:r w:rsidRPr="0096257C">
        <w:rPr>
          <w:color w:val="000000" w:themeColor="text1"/>
        </w:rPr>
        <w:t xml:space="preserve"> the </w:t>
      </w:r>
      <w:r w:rsidR="00205696" w:rsidRPr="0096257C">
        <w:rPr>
          <w:color w:val="000000" w:themeColor="text1"/>
        </w:rPr>
        <w:t>parameters</w:t>
      </w:r>
      <w:r w:rsidRPr="0096257C">
        <w:rPr>
          <w:color w:val="000000" w:themeColor="text1"/>
        </w:rPr>
        <w:t xml:space="preserve"> of interest </w:t>
      </w:r>
      <w:r w:rsidR="00205696" w:rsidRPr="0096257C">
        <w:rPr>
          <w:color w:val="000000" w:themeColor="text1"/>
        </w:rPr>
        <w:t xml:space="preserve">are </w:t>
      </w:r>
      <w:r w:rsidRPr="0096257C">
        <w:rPr>
          <w:color w:val="000000" w:themeColor="text1"/>
        </w:rPr>
        <w:t>varie</w:t>
      </w:r>
      <w:r w:rsidR="0034130B" w:rsidRPr="0096257C">
        <w:rPr>
          <w:color w:val="000000" w:themeColor="text1"/>
        </w:rPr>
        <w:t xml:space="preserve">d. In fact, the results of the simulation reported in Figure 3 </w:t>
      </w:r>
      <w:r w:rsidR="005B7207" w:rsidRPr="0096257C">
        <w:rPr>
          <w:color w:val="000000" w:themeColor="text1"/>
        </w:rPr>
        <w:t>are obtained for the following values of the parameters: φ</w:t>
      </w:r>
      <w:r w:rsidR="005B7207" w:rsidRPr="0096257C">
        <w:rPr>
          <w:color w:val="000000" w:themeColor="text1"/>
          <w:vertAlign w:val="superscript"/>
        </w:rPr>
        <w:t>2</w:t>
      </w:r>
      <w:r w:rsidR="005B7207" w:rsidRPr="0096257C">
        <w:rPr>
          <w:color w:val="000000" w:themeColor="text1"/>
        </w:rPr>
        <w:t xml:space="preserve"> = 4.5302·10</w:t>
      </w:r>
      <w:r w:rsidR="005B7207" w:rsidRPr="0096257C">
        <w:rPr>
          <w:color w:val="000000" w:themeColor="text1"/>
          <w:vertAlign w:val="superscript"/>
        </w:rPr>
        <w:t>4</w:t>
      </w:r>
      <w:r w:rsidR="005B7207" w:rsidRPr="0096257C">
        <w:rPr>
          <w:color w:val="000000" w:themeColor="text1"/>
        </w:rPr>
        <w:t xml:space="preserve">, γ= 12.9894, </w:t>
      </w:r>
      <w:r w:rsidR="00D85714" w:rsidRPr="0096257C">
        <w:rPr>
          <w:color w:val="000000" w:themeColor="text1"/>
        </w:rPr>
        <w:t>which are compatible with</w:t>
      </w:r>
      <w:r w:rsidR="005B7207" w:rsidRPr="0096257C">
        <w:rPr>
          <w:color w:val="000000" w:themeColor="text1"/>
        </w:rPr>
        <w:t xml:space="preserve"> the following dimensional parameter values: ΔH = 1.88·10</w:t>
      </w:r>
      <w:r w:rsidR="005B7207" w:rsidRPr="0096257C">
        <w:rPr>
          <w:color w:val="000000" w:themeColor="text1"/>
          <w:vertAlign w:val="superscript"/>
        </w:rPr>
        <w:t>5</w:t>
      </w:r>
      <w:r w:rsidR="005B7207" w:rsidRPr="0096257C">
        <w:rPr>
          <w:color w:val="000000" w:themeColor="text1"/>
        </w:rPr>
        <w:t>, E</w:t>
      </w:r>
      <w:r w:rsidR="005B7207" w:rsidRPr="0096257C">
        <w:rPr>
          <w:color w:val="000000" w:themeColor="text1"/>
          <w:vertAlign w:val="subscript"/>
        </w:rPr>
        <w:t>a</w:t>
      </w:r>
      <w:r w:rsidR="005B7207" w:rsidRPr="0096257C">
        <w:rPr>
          <w:color w:val="000000" w:themeColor="text1"/>
        </w:rPr>
        <w:t xml:space="preserve"> = 3.24·10</w:t>
      </w:r>
      <w:r w:rsidR="005B7207" w:rsidRPr="0096257C">
        <w:rPr>
          <w:color w:val="000000" w:themeColor="text1"/>
          <w:vertAlign w:val="superscript"/>
        </w:rPr>
        <w:t>4</w:t>
      </w:r>
      <w:r w:rsidR="005B7207" w:rsidRPr="0096257C">
        <w:rPr>
          <w:color w:val="000000" w:themeColor="text1"/>
        </w:rPr>
        <w:t>, L = 0.8, while maintaining constant the other parameters. F</w:t>
      </w:r>
      <w:r w:rsidR="00205696" w:rsidRPr="0096257C">
        <w:rPr>
          <w:color w:val="000000" w:themeColor="text1"/>
        </w:rPr>
        <w:t xml:space="preserve">igure </w:t>
      </w:r>
      <w:r w:rsidRPr="0096257C">
        <w:rPr>
          <w:color w:val="000000" w:themeColor="text1"/>
        </w:rPr>
        <w:t>3</w:t>
      </w:r>
      <w:r w:rsidR="00205696" w:rsidRPr="0096257C">
        <w:rPr>
          <w:color w:val="000000" w:themeColor="text1"/>
        </w:rPr>
        <w:t xml:space="preserve"> </w:t>
      </w:r>
      <w:r w:rsidR="00721E7B" w:rsidRPr="0096257C">
        <w:rPr>
          <w:color w:val="000000" w:themeColor="text1"/>
        </w:rPr>
        <w:t xml:space="preserve">shows </w:t>
      </w:r>
      <w:r w:rsidR="00205696" w:rsidRPr="0096257C">
        <w:rPr>
          <w:color w:val="000000" w:themeColor="text1"/>
        </w:rPr>
        <w:t>that</w:t>
      </w:r>
      <w:r w:rsidR="00D85714" w:rsidRPr="0096257C">
        <w:rPr>
          <w:color w:val="000000" w:themeColor="text1"/>
        </w:rPr>
        <w:t>,</w:t>
      </w:r>
      <w:r w:rsidR="00205696" w:rsidRPr="0096257C">
        <w:rPr>
          <w:color w:val="000000" w:themeColor="text1"/>
        </w:rPr>
        <w:t xml:space="preserve"> in this case</w:t>
      </w:r>
      <w:r w:rsidR="00D85714" w:rsidRPr="0096257C">
        <w:rPr>
          <w:color w:val="000000" w:themeColor="text1"/>
        </w:rPr>
        <w:t>,</w:t>
      </w:r>
      <w:r w:rsidR="00205696" w:rsidRPr="0096257C">
        <w:rPr>
          <w:color w:val="000000" w:themeColor="text1"/>
        </w:rPr>
        <w:t xml:space="preserve"> </w:t>
      </w:r>
      <w:r w:rsidR="008639F9" w:rsidRPr="0096257C">
        <w:rPr>
          <w:color w:val="000000" w:themeColor="text1"/>
        </w:rPr>
        <w:t>self-ignition phenomena</w:t>
      </w:r>
      <w:r w:rsidR="00205696" w:rsidRPr="0096257C">
        <w:rPr>
          <w:color w:val="000000" w:themeColor="text1"/>
        </w:rPr>
        <w:t xml:space="preserve"> happen more frequently</w:t>
      </w:r>
      <w:r w:rsidR="00453391" w:rsidRPr="0096257C">
        <w:rPr>
          <w:color w:val="000000" w:themeColor="text1"/>
        </w:rPr>
        <w:t>:</w:t>
      </w:r>
      <w:r w:rsidR="005B7207" w:rsidRPr="0096257C">
        <w:rPr>
          <w:color w:val="000000" w:themeColor="text1"/>
        </w:rPr>
        <w:t xml:space="preserve"> </w:t>
      </w:r>
      <w:r w:rsidR="008639F9" w:rsidRPr="0096257C">
        <w:rPr>
          <w:color w:val="000000" w:themeColor="text1"/>
        </w:rPr>
        <w:t xml:space="preserve">taking as </w:t>
      </w:r>
      <w:r w:rsidR="005B7207" w:rsidRPr="0096257C">
        <w:rPr>
          <w:color w:val="000000" w:themeColor="text1"/>
        </w:rPr>
        <w:t>reference the oscillating boundary condition (reported as the dashed curve</w:t>
      </w:r>
      <w:r w:rsidR="008639F9" w:rsidRPr="0096257C">
        <w:rPr>
          <w:color w:val="000000" w:themeColor="text1"/>
        </w:rPr>
        <w:t xml:space="preserve"> in Figure </w:t>
      </w:r>
      <w:r w:rsidR="00D85714" w:rsidRPr="0096257C">
        <w:rPr>
          <w:color w:val="000000" w:themeColor="text1"/>
        </w:rPr>
        <w:t>3</w:t>
      </w:r>
      <w:r w:rsidR="008639F9" w:rsidRPr="0096257C">
        <w:rPr>
          <w:color w:val="000000" w:themeColor="text1"/>
        </w:rPr>
        <w:t>a</w:t>
      </w:r>
      <w:r w:rsidR="005B7207" w:rsidRPr="0096257C">
        <w:rPr>
          <w:color w:val="000000" w:themeColor="text1"/>
        </w:rPr>
        <w:t>),</w:t>
      </w:r>
      <w:r w:rsidR="00205696" w:rsidRPr="0096257C">
        <w:rPr>
          <w:color w:val="000000" w:themeColor="text1"/>
        </w:rPr>
        <w:t xml:space="preserve"> during one period</w:t>
      </w:r>
      <w:r w:rsidR="008639F9" w:rsidRPr="0096257C">
        <w:rPr>
          <w:color w:val="000000" w:themeColor="text1"/>
        </w:rPr>
        <w:t xml:space="preserve"> of the sinusoidal boundary condition there are between six and seven combustion events which are followed by low amplitude and high frequency temperature and concentration oscillations.</w:t>
      </w:r>
      <w:r w:rsidR="00205696" w:rsidRPr="0096257C">
        <w:rPr>
          <w:color w:val="000000" w:themeColor="text1"/>
        </w:rPr>
        <w:t xml:space="preserve"> </w:t>
      </w:r>
      <w:r w:rsidR="008639F9" w:rsidRPr="0096257C">
        <w:rPr>
          <w:color w:val="000000" w:themeColor="text1"/>
        </w:rPr>
        <w:t>M</w:t>
      </w:r>
      <w:r w:rsidR="00205696" w:rsidRPr="0096257C">
        <w:rPr>
          <w:color w:val="000000" w:themeColor="text1"/>
        </w:rPr>
        <w:t>oreover</w:t>
      </w:r>
      <w:r w:rsidR="008639F9" w:rsidRPr="0096257C">
        <w:rPr>
          <w:color w:val="000000" w:themeColor="text1"/>
        </w:rPr>
        <w:t>,</w:t>
      </w:r>
      <w:r w:rsidR="00205696" w:rsidRPr="0096257C">
        <w:rPr>
          <w:color w:val="000000" w:themeColor="text1"/>
        </w:rPr>
        <w:t xml:space="preserve"> the</w:t>
      </w:r>
      <w:r w:rsidR="008639F9" w:rsidRPr="0096257C">
        <w:rPr>
          <w:color w:val="000000" w:themeColor="text1"/>
        </w:rPr>
        <w:t xml:space="preserve"> most</w:t>
      </w:r>
      <w:r w:rsidR="00703418">
        <w:rPr>
          <w:color w:val="000000" w:themeColor="text1"/>
        </w:rPr>
        <w:t xml:space="preserve"> energetic combustion events</w:t>
      </w:r>
      <w:r w:rsidR="00205696" w:rsidRPr="0096257C">
        <w:rPr>
          <w:color w:val="000000" w:themeColor="text1"/>
        </w:rPr>
        <w:t xml:space="preserve"> take place when the boundary temperature reaches its minimum. This is caused by the fact that</w:t>
      </w:r>
      <w:r w:rsidR="00453391" w:rsidRPr="0096257C">
        <w:rPr>
          <w:color w:val="000000" w:themeColor="text1"/>
        </w:rPr>
        <w:t>,</w:t>
      </w:r>
      <w:r w:rsidR="00205696" w:rsidRPr="0096257C">
        <w:rPr>
          <w:color w:val="000000" w:themeColor="text1"/>
        </w:rPr>
        <w:t xml:space="preserve"> in this case</w:t>
      </w:r>
      <w:r w:rsidR="00453391" w:rsidRPr="0096257C">
        <w:rPr>
          <w:color w:val="000000" w:themeColor="text1"/>
        </w:rPr>
        <w:t>,</w:t>
      </w:r>
      <w:r w:rsidR="00205696" w:rsidRPr="0096257C">
        <w:rPr>
          <w:color w:val="000000" w:themeColor="text1"/>
        </w:rPr>
        <w:t xml:space="preserve"> the concentration </w:t>
      </w:r>
      <w:r w:rsidR="00453391" w:rsidRPr="0096257C">
        <w:rPr>
          <w:color w:val="000000" w:themeColor="text1"/>
        </w:rPr>
        <w:t xml:space="preserve">of </w:t>
      </w:r>
      <w:proofErr w:type="spellStart"/>
      <w:r w:rsidR="00453391" w:rsidRPr="0096257C">
        <w:rPr>
          <w:color w:val="000000" w:themeColor="text1"/>
        </w:rPr>
        <w:t>oxidiser</w:t>
      </w:r>
      <w:proofErr w:type="spellEnd"/>
      <w:r w:rsidR="00453391" w:rsidRPr="0096257C">
        <w:rPr>
          <w:color w:val="000000" w:themeColor="text1"/>
        </w:rPr>
        <w:t xml:space="preserve"> in </w:t>
      </w:r>
      <w:r w:rsidR="00205696" w:rsidRPr="0096257C">
        <w:rPr>
          <w:color w:val="000000" w:themeColor="text1"/>
        </w:rPr>
        <w:t xml:space="preserve">the first layers of the pile </w:t>
      </w:r>
      <w:r w:rsidR="00981B08" w:rsidRPr="0096257C">
        <w:rPr>
          <w:color w:val="000000" w:themeColor="text1"/>
        </w:rPr>
        <w:t>cannot</w:t>
      </w:r>
      <w:r w:rsidR="00205696" w:rsidRPr="0096257C">
        <w:rPr>
          <w:color w:val="000000" w:themeColor="text1"/>
        </w:rPr>
        <w:t xml:space="preserve"> drop below the critical level of </w:t>
      </w:r>
      <w:r w:rsidR="00D85714" w:rsidRPr="0096257C">
        <w:rPr>
          <w:color w:val="000000" w:themeColor="text1"/>
        </w:rPr>
        <w:t>self-ignition</w:t>
      </w:r>
      <w:r w:rsidR="00205696" w:rsidRPr="0096257C">
        <w:rPr>
          <w:color w:val="000000" w:themeColor="text1"/>
        </w:rPr>
        <w:t xml:space="preserve"> because the lower temperature of the “night” inhibits the consumption of reactant in the first layer of the domain</w:t>
      </w:r>
      <w:r w:rsidR="00D85714" w:rsidRPr="0096257C">
        <w:rPr>
          <w:color w:val="000000" w:themeColor="text1"/>
        </w:rPr>
        <w:t>; hence the reactant</w:t>
      </w:r>
      <w:r w:rsidR="00205696" w:rsidRPr="0096257C">
        <w:rPr>
          <w:color w:val="000000" w:themeColor="text1"/>
        </w:rPr>
        <w:t xml:space="preserve">  is capable of filling the pile and self-ignite. </w:t>
      </w:r>
      <w:r w:rsidR="00D85714" w:rsidRPr="0096257C">
        <w:rPr>
          <w:color w:val="000000" w:themeColor="text1"/>
        </w:rPr>
        <w:t>During</w:t>
      </w:r>
      <w:r w:rsidR="00205696" w:rsidRPr="0096257C">
        <w:rPr>
          <w:color w:val="000000" w:themeColor="text1"/>
        </w:rPr>
        <w:t xml:space="preserve"> ignit</w:t>
      </w:r>
      <w:r w:rsidR="00D85714" w:rsidRPr="0096257C">
        <w:rPr>
          <w:color w:val="000000" w:themeColor="text1"/>
        </w:rPr>
        <w:t>ion</w:t>
      </w:r>
      <w:r w:rsidR="00205696" w:rsidRPr="0096257C">
        <w:rPr>
          <w:color w:val="000000" w:themeColor="text1"/>
        </w:rPr>
        <w:t xml:space="preserve">, the </w:t>
      </w:r>
      <w:r w:rsidR="00D85714" w:rsidRPr="0096257C">
        <w:rPr>
          <w:color w:val="000000" w:themeColor="text1"/>
        </w:rPr>
        <w:t xml:space="preserve">combustion </w:t>
      </w:r>
      <w:r w:rsidR="00205696" w:rsidRPr="0096257C">
        <w:rPr>
          <w:color w:val="000000" w:themeColor="text1"/>
        </w:rPr>
        <w:t xml:space="preserve">fronts travel </w:t>
      </w:r>
      <w:r w:rsidR="00D85714" w:rsidRPr="0096257C">
        <w:rPr>
          <w:color w:val="000000" w:themeColor="text1"/>
        </w:rPr>
        <w:t>along</w:t>
      </w:r>
      <w:r w:rsidR="00205696" w:rsidRPr="0096257C">
        <w:rPr>
          <w:color w:val="000000" w:themeColor="text1"/>
        </w:rPr>
        <w:t xml:space="preserve"> the domain. At the top of the domain the pile is already at low temperature, while in the bottom of the domain the pile is still violently burning. The concentration of the reactant keep</w:t>
      </w:r>
      <w:r w:rsidR="00D85714" w:rsidRPr="0096257C">
        <w:rPr>
          <w:color w:val="000000" w:themeColor="text1"/>
        </w:rPr>
        <w:t>s</w:t>
      </w:r>
      <w:r w:rsidR="00205696" w:rsidRPr="0096257C">
        <w:rPr>
          <w:color w:val="000000" w:themeColor="text1"/>
        </w:rPr>
        <w:t xml:space="preserve"> building up in the first layers and</w:t>
      </w:r>
      <w:r w:rsidR="00D85714" w:rsidRPr="0096257C">
        <w:rPr>
          <w:color w:val="000000" w:themeColor="text1"/>
        </w:rPr>
        <w:t>,</w:t>
      </w:r>
      <w:r w:rsidR="00205696" w:rsidRPr="0096257C">
        <w:rPr>
          <w:color w:val="000000" w:themeColor="text1"/>
        </w:rPr>
        <w:t xml:space="preserve"> as the combustion event is ended, a new one can start. </w:t>
      </w:r>
      <w:r w:rsidR="00981B08" w:rsidRPr="0096257C">
        <w:rPr>
          <w:color w:val="000000" w:themeColor="text1"/>
        </w:rPr>
        <w:t xml:space="preserve">Thus, </w:t>
      </w:r>
      <w:r w:rsidR="00205696" w:rsidRPr="0096257C">
        <w:rPr>
          <w:color w:val="000000" w:themeColor="text1"/>
        </w:rPr>
        <w:t xml:space="preserve">multiple ignitions </w:t>
      </w:r>
      <w:r w:rsidR="00981B08" w:rsidRPr="0096257C">
        <w:rPr>
          <w:color w:val="000000" w:themeColor="text1"/>
        </w:rPr>
        <w:t>are observed during</w:t>
      </w:r>
      <w:r w:rsidR="00205696" w:rsidRPr="0096257C">
        <w:rPr>
          <w:color w:val="000000" w:themeColor="text1"/>
        </w:rPr>
        <w:t xml:space="preserve"> </w:t>
      </w:r>
      <w:r w:rsidR="00981B08" w:rsidRPr="0096257C">
        <w:rPr>
          <w:color w:val="000000" w:themeColor="text1"/>
        </w:rPr>
        <w:t>one</w:t>
      </w:r>
      <w:r w:rsidR="00205696" w:rsidRPr="0096257C">
        <w:rPr>
          <w:color w:val="000000" w:themeColor="text1"/>
        </w:rPr>
        <w:t xml:space="preserve"> night. As the temperature rises (during the day) the</w:t>
      </w:r>
      <w:r w:rsidR="009D042E">
        <w:rPr>
          <w:color w:val="000000" w:themeColor="text1"/>
        </w:rPr>
        <w:t xml:space="preserve"> </w:t>
      </w:r>
      <w:r w:rsidR="00205696" w:rsidRPr="0096257C">
        <w:rPr>
          <w:color w:val="000000" w:themeColor="text1"/>
        </w:rPr>
        <w:t>concentration</w:t>
      </w:r>
      <w:r w:rsidR="00D029BD">
        <w:rPr>
          <w:color w:val="000000" w:themeColor="text1"/>
        </w:rPr>
        <w:t xml:space="preserve"> of </w:t>
      </w:r>
      <w:r w:rsidR="00D029BD">
        <w:rPr>
          <w:color w:val="000000" w:themeColor="text1"/>
        </w:rPr>
        <w:t>oxygen</w:t>
      </w:r>
      <w:r w:rsidR="00205696" w:rsidRPr="0096257C">
        <w:rPr>
          <w:color w:val="000000" w:themeColor="text1"/>
        </w:rPr>
        <w:t xml:space="preserve"> </w:t>
      </w:r>
      <w:r w:rsidR="00981B08" w:rsidRPr="0096257C">
        <w:rPr>
          <w:color w:val="000000" w:themeColor="text1"/>
        </w:rPr>
        <w:t>no longer has</w:t>
      </w:r>
      <w:r w:rsidR="00205696" w:rsidRPr="0096257C">
        <w:rPr>
          <w:color w:val="000000" w:themeColor="text1"/>
        </w:rPr>
        <w:t xml:space="preserve"> the possibility </w:t>
      </w:r>
      <w:r w:rsidR="00D029BD">
        <w:rPr>
          <w:color w:val="000000" w:themeColor="text1"/>
        </w:rPr>
        <w:t>to accumulate</w:t>
      </w:r>
      <w:r w:rsidR="00205696" w:rsidRPr="0096257C">
        <w:rPr>
          <w:color w:val="000000" w:themeColor="text1"/>
        </w:rPr>
        <w:t xml:space="preserve"> inside the pile</w:t>
      </w:r>
      <w:r w:rsidR="009D042E">
        <w:rPr>
          <w:color w:val="000000" w:themeColor="text1"/>
        </w:rPr>
        <w:t xml:space="preserve"> because it is consumed </w:t>
      </w:r>
      <w:r w:rsidR="00D029BD">
        <w:rPr>
          <w:color w:val="000000" w:themeColor="text1"/>
        </w:rPr>
        <w:t>in</w:t>
      </w:r>
      <w:r w:rsidR="009D042E">
        <w:rPr>
          <w:color w:val="000000" w:themeColor="text1"/>
        </w:rPr>
        <w:t xml:space="preserve"> the first layers</w:t>
      </w:r>
      <w:r w:rsidR="00205696" w:rsidRPr="0096257C">
        <w:rPr>
          <w:color w:val="000000" w:themeColor="text1"/>
        </w:rPr>
        <w:t xml:space="preserve"> and</w:t>
      </w:r>
      <w:r w:rsidR="00981B08" w:rsidRPr="0096257C">
        <w:rPr>
          <w:color w:val="000000" w:themeColor="text1"/>
        </w:rPr>
        <w:t>,</w:t>
      </w:r>
      <w:r w:rsidR="00205696" w:rsidRPr="0096257C">
        <w:rPr>
          <w:color w:val="000000" w:themeColor="text1"/>
        </w:rPr>
        <w:t xml:space="preserve"> for this reason</w:t>
      </w:r>
      <w:r w:rsidR="00981B08" w:rsidRPr="0096257C">
        <w:rPr>
          <w:color w:val="000000" w:themeColor="text1"/>
        </w:rPr>
        <w:t>,</w:t>
      </w:r>
      <w:r w:rsidR="00205696" w:rsidRPr="0096257C">
        <w:rPr>
          <w:color w:val="000000" w:themeColor="text1"/>
        </w:rPr>
        <w:t xml:space="preserve"> </w:t>
      </w:r>
      <w:r w:rsidR="00981B08" w:rsidRPr="0096257C">
        <w:rPr>
          <w:color w:val="000000" w:themeColor="text1"/>
        </w:rPr>
        <w:t xml:space="preserve">impulsive </w:t>
      </w:r>
      <w:r w:rsidR="00205696" w:rsidRPr="0096257C">
        <w:rPr>
          <w:color w:val="000000" w:themeColor="text1"/>
        </w:rPr>
        <w:t xml:space="preserve">combustion </w:t>
      </w:r>
      <w:r w:rsidR="00981B08" w:rsidRPr="0096257C">
        <w:rPr>
          <w:color w:val="000000" w:themeColor="text1"/>
        </w:rPr>
        <w:t>cannot</w:t>
      </w:r>
      <w:r w:rsidR="00205696" w:rsidRPr="0096257C">
        <w:rPr>
          <w:color w:val="000000" w:themeColor="text1"/>
        </w:rPr>
        <w:t xml:space="preserve"> be </w:t>
      </w:r>
      <w:r w:rsidR="00981B08" w:rsidRPr="0096257C">
        <w:rPr>
          <w:color w:val="000000" w:themeColor="text1"/>
        </w:rPr>
        <w:t>observed</w:t>
      </w:r>
      <w:r w:rsidR="00205696" w:rsidRPr="0096257C">
        <w:rPr>
          <w:color w:val="000000" w:themeColor="text1"/>
        </w:rPr>
        <w:t>.</w:t>
      </w:r>
      <w:r w:rsidR="00C130EC" w:rsidRPr="0096257C">
        <w:rPr>
          <w:color w:val="00B050"/>
        </w:rPr>
        <w:t xml:space="preserve"> </w:t>
      </w:r>
      <w:r w:rsidR="00205696" w:rsidRPr="0096257C">
        <w:t>Wit</w:t>
      </w:r>
      <w:r w:rsidR="000465EA" w:rsidRPr="0096257C">
        <w:t>h</w:t>
      </w:r>
      <w:r w:rsidR="00205696" w:rsidRPr="0096257C">
        <w:t xml:space="preserve"> these parameter </w:t>
      </w:r>
      <w:r w:rsidR="00644181" w:rsidRPr="0096257C">
        <w:t xml:space="preserve">values </w:t>
      </w:r>
      <w:r w:rsidR="00205696" w:rsidRPr="0096257C">
        <w:t>the RO</w:t>
      </w:r>
      <w:r w:rsidR="00FB4795" w:rsidRPr="0096257C">
        <w:t xml:space="preserve">M appears to be </w:t>
      </w:r>
      <w:r w:rsidR="006C5A05" w:rsidRPr="0096257C">
        <w:t>less accurate th</w:t>
      </w:r>
      <w:r w:rsidR="000465EA" w:rsidRPr="0096257C">
        <w:t>a</w:t>
      </w:r>
      <w:r w:rsidR="006C5A05" w:rsidRPr="0096257C">
        <w:t>n the previous case, and in fact the curves are not overlapped anymore</w:t>
      </w:r>
      <w:r w:rsidR="0055112D" w:rsidRPr="0096257C">
        <w:t xml:space="preserve"> but</w:t>
      </w:r>
      <w:r w:rsidR="006C5A05" w:rsidRPr="0096257C">
        <w:t xml:space="preserve">, as </w:t>
      </w:r>
      <w:r w:rsidR="000465EA" w:rsidRPr="0096257C">
        <w:t>clearly shown</w:t>
      </w:r>
      <w:r w:rsidR="006C5A05" w:rsidRPr="0096257C">
        <w:t xml:space="preserve"> in Figure 3b, the </w:t>
      </w:r>
      <w:proofErr w:type="spellStart"/>
      <w:r w:rsidR="006C5A05" w:rsidRPr="0096257C">
        <w:t>behaviour</w:t>
      </w:r>
      <w:proofErr w:type="spellEnd"/>
      <w:r w:rsidR="006C5A05" w:rsidRPr="0096257C">
        <w:t xml:space="preserve"> of the system</w:t>
      </w:r>
      <w:r w:rsidR="000465EA" w:rsidRPr="0096257C">
        <w:t xml:space="preserve"> is still well</w:t>
      </w:r>
      <w:r w:rsidR="006C5A05" w:rsidRPr="0096257C">
        <w:t xml:space="preserve"> </w:t>
      </w:r>
      <w:r w:rsidR="000465EA" w:rsidRPr="0096257C">
        <w:t>depicted in terms of frequency and amplitude of the oscillations of the state variables. The error between FOM and ROM is due to a phase shift, that is characteristic of ROM</w:t>
      </w:r>
      <w:r w:rsidR="00B61AF8" w:rsidRPr="0096257C">
        <w:t>s</w:t>
      </w:r>
      <w:r w:rsidR="000465EA" w:rsidRPr="0096257C">
        <w:t xml:space="preserve"> built with </w:t>
      </w:r>
      <w:r w:rsidR="009C1AD4" w:rsidRPr="0096257C">
        <w:t xml:space="preserve">POD </w:t>
      </w:r>
      <w:r w:rsidR="000465EA" w:rsidRPr="0096257C">
        <w:t xml:space="preserve">method </w:t>
      </w:r>
      <w:r w:rsidR="00B61AF8" w:rsidRPr="0096257C">
        <w:t>when they are used for the simulation of periodic regimes</w:t>
      </w:r>
      <w:r w:rsidR="0055112D" w:rsidRPr="0096257C">
        <w:t xml:space="preserve"> (</w:t>
      </w:r>
      <w:r w:rsidR="009C1AD4" w:rsidRPr="0096257C">
        <w:t>Bizon et al., 2008).</w:t>
      </w:r>
    </w:p>
    <w:p w14:paraId="68D26B83" w14:textId="77777777" w:rsidR="00600535" w:rsidRPr="0096257C" w:rsidRDefault="00600535" w:rsidP="00600535">
      <w:pPr>
        <w:pStyle w:val="CETHeading1"/>
        <w:rPr>
          <w:color w:val="000000" w:themeColor="text1"/>
        </w:rPr>
      </w:pPr>
      <w:r w:rsidRPr="0096257C">
        <w:rPr>
          <w:color w:val="000000" w:themeColor="text1"/>
        </w:rPr>
        <w:t>Conclusions</w:t>
      </w:r>
    </w:p>
    <w:p w14:paraId="7C397AE0" w14:textId="5EFC8766" w:rsidR="00610B97" w:rsidRPr="0096257C" w:rsidRDefault="001D028D" w:rsidP="007C547D">
      <w:pPr>
        <w:pStyle w:val="CETBodytext"/>
      </w:pPr>
      <w:bookmarkStart w:id="5" w:name="_Hlk126673630"/>
      <w:bookmarkStart w:id="6" w:name="_Hlk126673587"/>
      <w:bookmarkStart w:id="7" w:name="_Hlk126673606"/>
      <w:r w:rsidRPr="0096257C">
        <w:t xml:space="preserve">The size chosen for the system under study does not require high computational costs for its numerical resolution, and this allowed to evaluate the performance of the </w:t>
      </w:r>
      <w:r w:rsidR="00644181" w:rsidRPr="0096257C">
        <w:t>ROM</w:t>
      </w:r>
      <w:r w:rsidRPr="0096257C">
        <w:t xml:space="preserve">s under various conditions. Particularly, the reduced model was formulated in view of understanding what would happen if time-dependent boundary conditions were simulated, mimicking circadian phenomena, on top of relaxation-oscillation phenomena occurring with constant boundary conditions. This in some cases enhanced extreme ignition phenomena that might affect numerical stability: in this respect, the MATLAB </w:t>
      </w:r>
      <w:r w:rsidR="0056685D" w:rsidRPr="0096257C">
        <w:t xml:space="preserve">ODE </w:t>
      </w:r>
      <w:r w:rsidRPr="0096257C">
        <w:t xml:space="preserve">solver, in association with the model reduction technique developed, proved robust and reliable. The system dynamics was shown to be clearly influenced by varying boundary conditions, and several parameter values, chosen as characteristic of second-generation biofuels, were </w:t>
      </w:r>
      <w:r w:rsidR="00610B97" w:rsidRPr="0096257C">
        <w:t>investigated</w:t>
      </w:r>
      <w:r w:rsidR="0055112D" w:rsidRPr="0096257C">
        <w:t>,</w:t>
      </w:r>
      <w:r w:rsidR="00610B97" w:rsidRPr="0096257C">
        <w:t xml:space="preserve"> and</w:t>
      </w:r>
      <w:r w:rsidRPr="0096257C">
        <w:t xml:space="preserve"> the system </w:t>
      </w:r>
      <w:proofErr w:type="spellStart"/>
      <w:r w:rsidR="00A40F95" w:rsidRPr="0096257C">
        <w:t>behaviour</w:t>
      </w:r>
      <w:proofErr w:type="spellEnd"/>
      <w:r w:rsidR="0055112D" w:rsidRPr="0096257C">
        <w:t xml:space="preserve"> was</w:t>
      </w:r>
      <w:r w:rsidRPr="0096257C">
        <w:t xml:space="preserve"> described quantitatively (through the simulations) and physically (giving a physical explanation of the observed phenomenon</w:t>
      </w:r>
      <w:r w:rsidR="00610B97" w:rsidRPr="0096257C">
        <w:t>)</w:t>
      </w:r>
      <w:r w:rsidRPr="0096257C">
        <w:t xml:space="preserve">. Particularly, the relaxation-oscillation </w:t>
      </w:r>
      <w:proofErr w:type="spellStart"/>
      <w:r w:rsidR="00A40F95" w:rsidRPr="0096257C">
        <w:t>behaviour</w:t>
      </w:r>
      <w:proofErr w:type="spellEnd"/>
      <w:r w:rsidRPr="0096257C">
        <w:t xml:space="preserve"> has been found and described in the </w:t>
      </w:r>
      <w:proofErr w:type="spellStart"/>
      <w:r w:rsidR="00A40F95" w:rsidRPr="0096257C">
        <w:t>neighbourhood</w:t>
      </w:r>
      <w:proofErr w:type="spellEnd"/>
      <w:r w:rsidRPr="0096257C">
        <w:t xml:space="preserve"> of chaotic solutions.</w:t>
      </w:r>
      <w:r w:rsidR="00B16761" w:rsidRPr="0096257C">
        <w:t xml:space="preserve"> </w:t>
      </w:r>
      <w:r w:rsidR="00161C22" w:rsidRPr="0096257C">
        <w:t>S</w:t>
      </w:r>
      <w:r w:rsidR="00B16761" w:rsidRPr="0096257C">
        <w:t>imulations</w:t>
      </w:r>
      <w:r w:rsidR="00161C22" w:rsidRPr="0096257C">
        <w:t xml:space="preserve"> results </w:t>
      </w:r>
      <w:r w:rsidR="00375A2E" w:rsidRPr="0096257C">
        <w:t>show</w:t>
      </w:r>
      <w:r w:rsidR="00C660FA" w:rsidRPr="0096257C">
        <w:t xml:space="preserve"> that the</w:t>
      </w:r>
      <w:r w:rsidR="00B16761" w:rsidRPr="0096257C">
        <w:t xml:space="preserve"> </w:t>
      </w:r>
      <w:r w:rsidR="00FB4599" w:rsidRPr="0096257C">
        <w:t xml:space="preserve">non-stationary character </w:t>
      </w:r>
      <w:r w:rsidR="00B16761" w:rsidRPr="0096257C">
        <w:t xml:space="preserve">of burning piles (i.e. braziers, stored biomasses, charcoal) </w:t>
      </w:r>
      <w:r w:rsidR="00FB4599" w:rsidRPr="0096257C">
        <w:t xml:space="preserve">already </w:t>
      </w:r>
      <w:r w:rsidR="00B16761" w:rsidRPr="0096257C">
        <w:t>emerges from a simple reaction-diffusion model that neglects most of</w:t>
      </w:r>
      <w:r w:rsidR="00F25FB4" w:rsidRPr="0096257C">
        <w:t xml:space="preserve"> </w:t>
      </w:r>
      <w:r w:rsidR="00161C22" w:rsidRPr="0096257C">
        <w:t>the</w:t>
      </w:r>
      <w:r w:rsidR="00B16761" w:rsidRPr="0096257C">
        <w:t xml:space="preserve"> </w:t>
      </w:r>
      <w:r w:rsidR="00F25FB4" w:rsidRPr="0096257C">
        <w:t>real system</w:t>
      </w:r>
      <w:r w:rsidR="00B16761" w:rsidRPr="0096257C">
        <w:t xml:space="preserve"> </w:t>
      </w:r>
      <w:r w:rsidR="00FB4599" w:rsidRPr="0096257C">
        <w:t>complexity</w:t>
      </w:r>
      <w:r w:rsidR="00B16761" w:rsidRPr="0096257C">
        <w:t xml:space="preserve">. </w:t>
      </w:r>
      <w:r w:rsidRPr="0096257C">
        <w:t xml:space="preserve">Thanks to the </w:t>
      </w:r>
      <w:r w:rsidR="00644181" w:rsidRPr="0096257C">
        <w:lastRenderedPageBreak/>
        <w:t>ROM</w:t>
      </w:r>
      <w:r w:rsidRPr="0096257C">
        <w:t>, it was possible to</w:t>
      </w:r>
      <w:r w:rsidR="00161C22" w:rsidRPr="0096257C">
        <w:t xml:space="preserve"> accurately</w:t>
      </w:r>
      <w:r w:rsidRPr="0096257C">
        <w:t xml:space="preserve"> </w:t>
      </w:r>
      <w:r w:rsidR="00161C22" w:rsidRPr="0096257C">
        <w:t xml:space="preserve">reproduce the results of </w:t>
      </w:r>
      <w:r w:rsidRPr="0096257C">
        <w:t xml:space="preserve">the classical model applied in the literature, with a reduction of the systemic order of magnitude (going from 400 equations to 22) with obvious savings in CPU time. The work will serve as a basis for extending the analysis to more complex systems, such as </w:t>
      </w:r>
      <w:r w:rsidR="00644181" w:rsidRPr="0096257C">
        <w:t>2D</w:t>
      </w:r>
      <w:r w:rsidRPr="0096257C">
        <w:t xml:space="preserve"> or </w:t>
      </w:r>
      <w:r w:rsidR="00644181" w:rsidRPr="0096257C">
        <w:t>3D</w:t>
      </w:r>
      <w:r w:rsidRPr="0096257C">
        <w:t xml:space="preserve"> domains, which may represent the fuel stack more accurately. </w:t>
      </w:r>
      <w:r w:rsidR="00217ECC" w:rsidRPr="0096257C">
        <w:t>It</w:t>
      </w:r>
      <w:r w:rsidRPr="0096257C">
        <w:t xml:space="preserve"> is expected that, in addition to the reduction in the system, significant </w:t>
      </w:r>
      <w:r w:rsidR="00E302EF" w:rsidRPr="0096257C">
        <w:t xml:space="preserve">savings </w:t>
      </w:r>
      <w:r w:rsidRPr="0096257C">
        <w:t xml:space="preserve">in </w:t>
      </w:r>
      <w:r w:rsidR="00644181" w:rsidRPr="0096257C">
        <w:t>CPU</w:t>
      </w:r>
      <w:r w:rsidRPr="0096257C">
        <w:t xml:space="preserve"> time will allow the model to be applied to solve computationally onerous problems, such as parametric analysis, optimization or control studies, with a view to predicting and reducing the risks these systems pose in terms of economic or material losses. </w:t>
      </w:r>
    </w:p>
    <w:p w14:paraId="21745B09" w14:textId="77777777" w:rsidR="00610B97" w:rsidRPr="0096257C" w:rsidRDefault="00610B97" w:rsidP="0072538D">
      <w:pPr>
        <w:pStyle w:val="CETHeadingxx"/>
        <w:sectPr w:rsidR="00610B97" w:rsidRPr="0096257C" w:rsidSect="007D0951">
          <w:type w:val="continuous"/>
          <w:pgSz w:w="11906" w:h="16838" w:code="9"/>
          <w:pgMar w:top="1701" w:right="1418" w:bottom="1701" w:left="1701" w:header="1701" w:footer="0" w:gutter="0"/>
          <w:cols w:space="708"/>
          <w:formProt w:val="0"/>
          <w:titlePg/>
          <w:docGrid w:linePitch="360"/>
        </w:sectPr>
      </w:pPr>
      <w:r w:rsidRPr="0096257C">
        <w:t>Nomenclature</w:t>
      </w:r>
    </w:p>
    <w:p w14:paraId="4E4F6659" w14:textId="753C1E96" w:rsidR="00AC3E14" w:rsidRPr="0096257C" w:rsidRDefault="004D0779" w:rsidP="00280FAF">
      <w:pPr>
        <w:pStyle w:val="CETBodytext"/>
        <w:jc w:val="left"/>
        <w:rPr>
          <w:rFonts w:eastAsia="SimSun"/>
          <w:color w:val="000000" w:themeColor="text1"/>
        </w:rPr>
      </w:pPr>
      <w:r w:rsidRPr="0096257C">
        <w:rPr>
          <w:rFonts w:eastAsia="SimSun"/>
          <w:i/>
          <w:iCs/>
          <w:color w:val="000000" w:themeColor="text1"/>
        </w:rPr>
        <w:t>c</w:t>
      </w:r>
      <w:r w:rsidR="00280FAF" w:rsidRPr="0096257C">
        <w:rPr>
          <w:rFonts w:eastAsia="SimSun"/>
          <w:color w:val="000000" w:themeColor="text1"/>
        </w:rPr>
        <w:t xml:space="preserve"> –</w:t>
      </w:r>
      <w:r w:rsidR="00A76BCD" w:rsidRPr="0096257C">
        <w:rPr>
          <w:rFonts w:eastAsia="SimSun"/>
          <w:color w:val="000000" w:themeColor="text1"/>
        </w:rPr>
        <w:t xml:space="preserve"> dimensionless</w:t>
      </w:r>
      <w:r w:rsidR="00280FAF" w:rsidRPr="0096257C">
        <w:rPr>
          <w:rFonts w:eastAsia="SimSun"/>
          <w:color w:val="000000" w:themeColor="text1"/>
        </w:rPr>
        <w:t xml:space="preserve"> </w:t>
      </w:r>
      <w:r w:rsidRPr="0096257C">
        <w:rPr>
          <w:rFonts w:eastAsia="SimSun"/>
          <w:color w:val="000000" w:themeColor="text1"/>
        </w:rPr>
        <w:t>reactant concentration</w:t>
      </w:r>
      <w:r w:rsidR="00280FAF" w:rsidRPr="0096257C">
        <w:rPr>
          <w:rFonts w:eastAsia="SimSun"/>
          <w:color w:val="000000" w:themeColor="text1"/>
        </w:rPr>
        <w:t>,</w:t>
      </w:r>
      <w:r w:rsidR="00AC3E14" w:rsidRPr="0096257C">
        <w:rPr>
          <w:rFonts w:eastAsia="SimSun"/>
          <w:color w:val="000000" w:themeColor="text1"/>
        </w:rPr>
        <w:t xml:space="preserve">  -</w:t>
      </w:r>
    </w:p>
    <w:p w14:paraId="57590CE2" w14:textId="571636D4" w:rsidR="00280FAF" w:rsidRPr="0096257C" w:rsidRDefault="004D0779" w:rsidP="00280FAF">
      <w:pPr>
        <w:pStyle w:val="CETBodytext"/>
        <w:jc w:val="left"/>
        <w:rPr>
          <w:rFonts w:eastAsia="SimSun"/>
          <w:color w:val="000000" w:themeColor="text1"/>
        </w:rPr>
      </w:pPr>
      <w:r w:rsidRPr="0096257C">
        <w:rPr>
          <w:rFonts w:eastAsia="SimSun"/>
          <w:i/>
          <w:iCs/>
          <w:color w:val="000000" w:themeColor="text1"/>
        </w:rPr>
        <w:t>T</w:t>
      </w:r>
      <w:r w:rsidR="00280FAF" w:rsidRPr="0096257C">
        <w:rPr>
          <w:rFonts w:eastAsia="SimSun"/>
          <w:color w:val="000000" w:themeColor="text1"/>
        </w:rPr>
        <w:t xml:space="preserve"> –</w:t>
      </w:r>
      <w:r w:rsidR="00A76BCD" w:rsidRPr="0096257C">
        <w:rPr>
          <w:rFonts w:eastAsia="SimSun"/>
          <w:color w:val="000000" w:themeColor="text1"/>
        </w:rPr>
        <w:t xml:space="preserve"> dimensionless</w:t>
      </w:r>
      <w:r w:rsidRPr="0096257C">
        <w:rPr>
          <w:rFonts w:eastAsia="SimSun"/>
          <w:color w:val="000000" w:themeColor="text1"/>
        </w:rPr>
        <w:t xml:space="preserve"> temperature</w:t>
      </w:r>
      <w:r w:rsidR="00280FAF" w:rsidRPr="0096257C">
        <w:rPr>
          <w:rFonts w:eastAsia="SimSun"/>
          <w:color w:val="000000" w:themeColor="text1"/>
        </w:rPr>
        <w:t xml:space="preserve">, </w:t>
      </w:r>
      <w:r w:rsidRPr="0096257C">
        <w:rPr>
          <w:rFonts w:eastAsia="SimSun"/>
          <w:color w:val="000000" w:themeColor="text1"/>
        </w:rPr>
        <w:t xml:space="preserve"> -</w:t>
      </w:r>
    </w:p>
    <w:p w14:paraId="0E502614" w14:textId="3B6B44EF" w:rsidR="00280FAF" w:rsidRPr="0096257C" w:rsidRDefault="00A76BCD" w:rsidP="00280FAF">
      <w:pPr>
        <w:pStyle w:val="CETBodytext"/>
        <w:jc w:val="left"/>
        <w:rPr>
          <w:rFonts w:eastAsia="SimSun" w:cs="Arial"/>
          <w:color w:val="000000" w:themeColor="text1"/>
        </w:rPr>
      </w:pPr>
      <w:r w:rsidRPr="0096257C">
        <w:rPr>
          <w:rFonts w:eastAsia="SimSun" w:cs="Arial"/>
          <w:color w:val="000000" w:themeColor="text1"/>
        </w:rPr>
        <w:t>φ</w:t>
      </w:r>
      <w:r w:rsidRPr="0096257C">
        <w:rPr>
          <w:rFonts w:eastAsia="SimSun" w:cs="Arial"/>
          <w:i/>
          <w:iCs/>
          <w:color w:val="000000" w:themeColor="text1"/>
        </w:rPr>
        <w:t xml:space="preserve"> </w:t>
      </w:r>
      <w:r w:rsidR="00280FAF" w:rsidRPr="0096257C">
        <w:rPr>
          <w:rFonts w:eastAsia="SimSun" w:cs="Arial"/>
          <w:color w:val="000000" w:themeColor="text1"/>
        </w:rPr>
        <w:t xml:space="preserve">– </w:t>
      </w:r>
      <w:r w:rsidR="0011430E" w:rsidRPr="0096257C">
        <w:rPr>
          <w:rFonts w:eastAsia="SimSun" w:cs="Arial"/>
          <w:color w:val="000000" w:themeColor="text1"/>
        </w:rPr>
        <w:t>thermal Thiele modulus</w:t>
      </w:r>
      <w:r w:rsidR="00280FAF" w:rsidRPr="0096257C">
        <w:rPr>
          <w:rFonts w:eastAsia="SimSun" w:cs="Arial"/>
          <w:color w:val="000000" w:themeColor="text1"/>
        </w:rPr>
        <w:t>,</w:t>
      </w:r>
      <w:r w:rsidR="0011430E" w:rsidRPr="0096257C">
        <w:rPr>
          <w:rFonts w:eastAsia="SimSun" w:cs="Arial"/>
          <w:color w:val="000000" w:themeColor="text1"/>
        </w:rPr>
        <w:t xml:space="preserve">  -</w:t>
      </w:r>
      <w:r w:rsidR="00280FAF" w:rsidRPr="0096257C">
        <w:rPr>
          <w:rFonts w:eastAsia="SimSun" w:cs="Arial"/>
          <w:color w:val="000000" w:themeColor="text1"/>
        </w:rPr>
        <w:t xml:space="preserve"> </w:t>
      </w:r>
    </w:p>
    <w:p w14:paraId="33D176ED" w14:textId="35967F77" w:rsidR="00280FAF" w:rsidRPr="0096257C" w:rsidRDefault="00280FAF" w:rsidP="00280FAF">
      <w:pPr>
        <w:pStyle w:val="CETBodytext"/>
        <w:jc w:val="left"/>
        <w:rPr>
          <w:rFonts w:eastAsia="SimSun"/>
          <w:color w:val="000000" w:themeColor="text1"/>
        </w:rPr>
      </w:pPr>
      <w:r w:rsidRPr="0096257C">
        <w:rPr>
          <w:rFonts w:eastAsia="SimSun"/>
          <w:color w:val="000000" w:themeColor="text1"/>
        </w:rPr>
        <w:t>L</w:t>
      </w:r>
      <w:r w:rsidR="0011430E" w:rsidRPr="0096257C">
        <w:rPr>
          <w:rFonts w:eastAsia="SimSun"/>
          <w:color w:val="000000" w:themeColor="text1"/>
        </w:rPr>
        <w:t>e</w:t>
      </w:r>
      <w:r w:rsidRPr="0096257C">
        <w:rPr>
          <w:rFonts w:eastAsia="SimSun"/>
          <w:color w:val="000000" w:themeColor="text1"/>
        </w:rPr>
        <w:t xml:space="preserve"> – </w:t>
      </w:r>
      <w:r w:rsidR="0011430E" w:rsidRPr="0096257C">
        <w:rPr>
          <w:rFonts w:eastAsia="SimSun"/>
          <w:color w:val="000000" w:themeColor="text1"/>
        </w:rPr>
        <w:t>Lewis number</w:t>
      </w:r>
      <w:r w:rsidRPr="0096257C">
        <w:rPr>
          <w:rFonts w:eastAsia="SimSun"/>
          <w:color w:val="000000" w:themeColor="text1"/>
        </w:rPr>
        <w:t xml:space="preserve">, </w:t>
      </w:r>
      <w:r w:rsidR="0011430E" w:rsidRPr="0096257C">
        <w:rPr>
          <w:rFonts w:eastAsia="SimSun"/>
          <w:color w:val="000000" w:themeColor="text1"/>
        </w:rPr>
        <w:t xml:space="preserve"> -</w:t>
      </w:r>
    </w:p>
    <w:p w14:paraId="05CC3BA4" w14:textId="70B045CB" w:rsidR="00280FAF" w:rsidRPr="0096257C" w:rsidRDefault="00A76BCD" w:rsidP="00280FAF">
      <w:pPr>
        <w:pStyle w:val="CETBodytext"/>
        <w:jc w:val="left"/>
        <w:rPr>
          <w:rFonts w:eastAsia="SimSun"/>
          <w:color w:val="000000" w:themeColor="text1"/>
        </w:rPr>
      </w:pPr>
      <w:r w:rsidRPr="0096257C">
        <w:rPr>
          <w:rFonts w:eastAsia="SimSun" w:cs="Arial"/>
          <w:color w:val="000000" w:themeColor="text1"/>
        </w:rPr>
        <w:t>β</w:t>
      </w:r>
      <w:r w:rsidR="00280FAF" w:rsidRPr="0096257C">
        <w:rPr>
          <w:rFonts w:eastAsia="SimSun"/>
          <w:color w:val="000000" w:themeColor="text1"/>
        </w:rPr>
        <w:t xml:space="preserve"> – </w:t>
      </w:r>
      <w:r w:rsidRPr="0096257C">
        <w:rPr>
          <w:rFonts w:eastAsia="SimSun"/>
          <w:color w:val="000000" w:themeColor="text1"/>
        </w:rPr>
        <w:t>dimensionless heat reaction</w:t>
      </w:r>
      <w:r w:rsidR="00280FAF" w:rsidRPr="0096257C">
        <w:rPr>
          <w:rFonts w:eastAsia="SimSun"/>
          <w:color w:val="000000" w:themeColor="text1"/>
        </w:rPr>
        <w:t>,</w:t>
      </w:r>
      <w:r w:rsidRPr="0096257C">
        <w:rPr>
          <w:rFonts w:eastAsia="SimSun"/>
          <w:color w:val="000000" w:themeColor="text1"/>
        </w:rPr>
        <w:t xml:space="preserve"> </w:t>
      </w:r>
      <w:r w:rsidR="00280FAF" w:rsidRPr="0096257C">
        <w:rPr>
          <w:rFonts w:eastAsia="SimSun"/>
          <w:color w:val="000000" w:themeColor="text1"/>
        </w:rPr>
        <w:t xml:space="preserve"> -</w:t>
      </w:r>
    </w:p>
    <w:p w14:paraId="0718B861" w14:textId="7C12C5C4" w:rsidR="00280FAF" w:rsidRPr="0096257C" w:rsidRDefault="00A76BCD" w:rsidP="00280FAF">
      <w:pPr>
        <w:pStyle w:val="CETBodytext"/>
        <w:jc w:val="left"/>
        <w:rPr>
          <w:rFonts w:eastAsia="SimSun"/>
          <w:color w:val="000000" w:themeColor="text1"/>
        </w:rPr>
      </w:pPr>
      <w:r w:rsidRPr="0096257C">
        <w:rPr>
          <w:rFonts w:eastAsia="SimSun" w:cs="Arial"/>
          <w:color w:val="000000" w:themeColor="text1"/>
        </w:rPr>
        <w:t>γ</w:t>
      </w:r>
      <w:r w:rsidR="00280FAF" w:rsidRPr="0096257C">
        <w:rPr>
          <w:rFonts w:eastAsia="SimSun"/>
          <w:color w:val="000000" w:themeColor="text1"/>
        </w:rPr>
        <w:t xml:space="preserve"> – </w:t>
      </w:r>
      <w:r w:rsidRPr="0096257C">
        <w:rPr>
          <w:rFonts w:eastAsia="SimSun"/>
          <w:color w:val="000000" w:themeColor="text1"/>
        </w:rPr>
        <w:t>dimensionless activation energy</w:t>
      </w:r>
      <w:r w:rsidR="00280FAF" w:rsidRPr="0096257C">
        <w:rPr>
          <w:rFonts w:eastAsia="SimSun"/>
          <w:color w:val="000000" w:themeColor="text1"/>
        </w:rPr>
        <w:t xml:space="preserve">, </w:t>
      </w:r>
      <w:r w:rsidRPr="0096257C">
        <w:rPr>
          <w:rFonts w:eastAsia="SimSun"/>
          <w:color w:val="000000" w:themeColor="text1"/>
        </w:rPr>
        <w:t xml:space="preserve"> -</w:t>
      </w:r>
    </w:p>
    <w:p w14:paraId="5A6624BF" w14:textId="043ED60F" w:rsidR="00280FAF" w:rsidRPr="0096257C" w:rsidRDefault="00A76BCD" w:rsidP="00280FAF">
      <w:pPr>
        <w:pStyle w:val="CETBodytext"/>
        <w:jc w:val="left"/>
        <w:rPr>
          <w:rFonts w:eastAsia="SimSun"/>
          <w:color w:val="000000" w:themeColor="text1"/>
        </w:rPr>
      </w:pPr>
      <w:r w:rsidRPr="0096257C">
        <w:rPr>
          <w:rFonts w:eastAsia="SimSun"/>
          <w:i/>
          <w:iCs/>
          <w:color w:val="000000" w:themeColor="text1"/>
        </w:rPr>
        <w:t>t</w:t>
      </w:r>
      <w:r w:rsidR="00280FAF" w:rsidRPr="0096257C">
        <w:rPr>
          <w:rFonts w:eastAsia="SimSun"/>
          <w:i/>
          <w:iCs/>
          <w:color w:val="000000" w:themeColor="text1"/>
        </w:rPr>
        <w:t xml:space="preserve"> </w:t>
      </w:r>
      <w:r w:rsidR="00280FAF" w:rsidRPr="0096257C">
        <w:rPr>
          <w:rFonts w:eastAsia="SimSun"/>
          <w:color w:val="000000" w:themeColor="text1"/>
        </w:rPr>
        <w:t xml:space="preserve">– </w:t>
      </w:r>
      <w:r w:rsidRPr="0096257C">
        <w:rPr>
          <w:rFonts w:eastAsia="SimSun"/>
          <w:color w:val="000000" w:themeColor="text1"/>
        </w:rPr>
        <w:t>dimensionless time</w:t>
      </w:r>
      <w:r w:rsidR="00280FAF" w:rsidRPr="0096257C">
        <w:rPr>
          <w:rFonts w:eastAsia="SimSun"/>
          <w:color w:val="000000" w:themeColor="text1"/>
        </w:rPr>
        <w:t xml:space="preserve">, </w:t>
      </w:r>
      <w:r w:rsidRPr="0096257C">
        <w:rPr>
          <w:rFonts w:eastAsia="SimSun"/>
          <w:color w:val="000000" w:themeColor="text1"/>
        </w:rPr>
        <w:t xml:space="preserve"> -</w:t>
      </w:r>
    </w:p>
    <w:p w14:paraId="1B9CA67B" w14:textId="7B2B7864" w:rsidR="00280FAF" w:rsidRPr="0096257C" w:rsidRDefault="00A76BCD" w:rsidP="00280FAF">
      <w:pPr>
        <w:pStyle w:val="CETBodytext"/>
        <w:jc w:val="left"/>
        <w:rPr>
          <w:rFonts w:eastAsia="SimSun"/>
          <w:color w:val="000000" w:themeColor="text1"/>
        </w:rPr>
      </w:pPr>
      <w:r w:rsidRPr="0096257C">
        <w:rPr>
          <w:rFonts w:eastAsia="SimSun"/>
          <w:color w:val="000000" w:themeColor="text1"/>
        </w:rPr>
        <w:t>L</w:t>
      </w:r>
      <w:r w:rsidR="00280FAF" w:rsidRPr="0096257C">
        <w:rPr>
          <w:rFonts w:eastAsia="SimSun"/>
          <w:color w:val="000000" w:themeColor="text1"/>
        </w:rPr>
        <w:t xml:space="preserve"> – </w:t>
      </w:r>
      <w:r w:rsidRPr="0096257C">
        <w:rPr>
          <w:rFonts w:eastAsia="SimSun"/>
          <w:color w:val="000000" w:themeColor="text1"/>
        </w:rPr>
        <w:t>layer thickness</w:t>
      </w:r>
      <w:r w:rsidR="00280FAF" w:rsidRPr="0096257C">
        <w:rPr>
          <w:rFonts w:eastAsia="SimSun"/>
          <w:color w:val="000000" w:themeColor="text1"/>
        </w:rPr>
        <w:t>, m</w:t>
      </w:r>
    </w:p>
    <w:p w14:paraId="42FAA691" w14:textId="2E924394" w:rsidR="00280FAF" w:rsidRPr="0096257C" w:rsidRDefault="00A3448C" w:rsidP="00280FAF">
      <w:pPr>
        <w:pStyle w:val="CETBodytext"/>
        <w:jc w:val="left"/>
        <w:rPr>
          <w:rFonts w:eastAsia="SimSun"/>
          <w:color w:val="000000" w:themeColor="text1"/>
        </w:rPr>
      </w:pPr>
      <w:r w:rsidRPr="0096257C">
        <w:rPr>
          <w:rFonts w:eastAsia="SimSun"/>
          <w:color w:val="000000" w:themeColor="text1"/>
        </w:rPr>
        <w:t>D</w:t>
      </w:r>
      <w:r w:rsidR="00280FAF" w:rsidRPr="0096257C">
        <w:rPr>
          <w:rFonts w:eastAsia="SimSun"/>
          <w:color w:val="000000" w:themeColor="text1"/>
        </w:rPr>
        <w:t xml:space="preserve"> – </w:t>
      </w:r>
      <w:r w:rsidRPr="0096257C">
        <w:rPr>
          <w:rFonts w:eastAsia="SimSun"/>
          <w:color w:val="000000" w:themeColor="text1"/>
        </w:rPr>
        <w:t>mass diffusivity</w:t>
      </w:r>
      <w:r w:rsidR="00280FAF" w:rsidRPr="0096257C">
        <w:rPr>
          <w:rFonts w:eastAsia="SimSun"/>
          <w:color w:val="000000" w:themeColor="text1"/>
        </w:rPr>
        <w:t xml:space="preserve">, </w:t>
      </w:r>
      <w:r w:rsidRPr="0096257C">
        <w:rPr>
          <w:rFonts w:eastAsia="SimSun"/>
          <w:color w:val="000000" w:themeColor="text1"/>
        </w:rPr>
        <w:t>m</w:t>
      </w:r>
      <w:r w:rsidRPr="0096257C">
        <w:rPr>
          <w:rFonts w:eastAsia="SimSun"/>
          <w:color w:val="000000" w:themeColor="text1"/>
          <w:vertAlign w:val="superscript"/>
        </w:rPr>
        <w:t>2</w:t>
      </w:r>
      <w:r w:rsidRPr="0096257C">
        <w:rPr>
          <w:rFonts w:eastAsia="SimSun"/>
          <w:color w:val="000000" w:themeColor="text1"/>
        </w:rPr>
        <w:t>/s</w:t>
      </w:r>
    </w:p>
    <w:p w14:paraId="24D4E211" w14:textId="7D23B063" w:rsidR="00280FAF" w:rsidRPr="0096257C" w:rsidRDefault="00A3448C" w:rsidP="00280FAF">
      <w:pPr>
        <w:pStyle w:val="CETBodytext"/>
        <w:jc w:val="left"/>
        <w:rPr>
          <w:rFonts w:eastAsia="SimSun"/>
          <w:color w:val="000000" w:themeColor="text1"/>
        </w:rPr>
      </w:pPr>
      <w:r w:rsidRPr="0096257C">
        <w:rPr>
          <w:rFonts w:eastAsia="SimSun"/>
          <w:color w:val="000000" w:themeColor="text1"/>
        </w:rPr>
        <w:t>α</w:t>
      </w:r>
      <w:r w:rsidR="00280FAF" w:rsidRPr="0096257C">
        <w:rPr>
          <w:rFonts w:eastAsia="SimSun"/>
          <w:color w:val="000000" w:themeColor="text1"/>
        </w:rPr>
        <w:t xml:space="preserve"> – </w:t>
      </w:r>
      <w:r w:rsidRPr="0096257C">
        <w:rPr>
          <w:rFonts w:eastAsia="SimSun"/>
          <w:color w:val="000000" w:themeColor="text1"/>
        </w:rPr>
        <w:t>thermal diffusivity</w:t>
      </w:r>
      <w:r w:rsidR="00280FAF" w:rsidRPr="0096257C">
        <w:rPr>
          <w:rFonts w:eastAsia="SimSun"/>
          <w:color w:val="000000" w:themeColor="text1"/>
        </w:rPr>
        <w:t xml:space="preserve">, </w:t>
      </w:r>
      <w:r w:rsidRPr="0096257C">
        <w:rPr>
          <w:rFonts w:eastAsia="SimSun"/>
          <w:color w:val="000000" w:themeColor="text1"/>
        </w:rPr>
        <w:t>m</w:t>
      </w:r>
      <w:r w:rsidRPr="0096257C">
        <w:rPr>
          <w:rFonts w:eastAsia="SimSun"/>
          <w:color w:val="000000" w:themeColor="text1"/>
          <w:vertAlign w:val="superscript"/>
        </w:rPr>
        <w:t>2</w:t>
      </w:r>
      <w:r w:rsidRPr="0096257C">
        <w:rPr>
          <w:rFonts w:eastAsia="SimSun"/>
          <w:color w:val="000000" w:themeColor="text1"/>
        </w:rPr>
        <w:t>/s</w:t>
      </w:r>
    </w:p>
    <w:p w14:paraId="6B0B5F2B" w14:textId="15CEE3F7" w:rsidR="00280FAF" w:rsidRPr="0096257C" w:rsidRDefault="00A3448C" w:rsidP="00280FAF">
      <w:pPr>
        <w:pStyle w:val="CETBodytext"/>
        <w:jc w:val="left"/>
        <w:rPr>
          <w:rFonts w:eastAsia="SimSun"/>
          <w:color w:val="000000" w:themeColor="text1"/>
        </w:rPr>
      </w:pPr>
      <w:r w:rsidRPr="0096257C">
        <w:rPr>
          <w:rFonts w:eastAsia="SimSun"/>
          <w:color w:val="000000" w:themeColor="text1"/>
        </w:rPr>
        <w:t>ΔH</w:t>
      </w:r>
      <w:r w:rsidR="00280FAF" w:rsidRPr="0096257C">
        <w:rPr>
          <w:rFonts w:eastAsia="SimSun"/>
          <w:color w:val="000000" w:themeColor="text1"/>
        </w:rPr>
        <w:t xml:space="preserve"> – </w:t>
      </w:r>
      <w:r w:rsidRPr="0096257C">
        <w:rPr>
          <w:rFonts w:eastAsia="SimSun"/>
          <w:color w:val="000000" w:themeColor="text1"/>
        </w:rPr>
        <w:t>enthalpy of reaction</w:t>
      </w:r>
      <w:r w:rsidR="00D60553" w:rsidRPr="0096257C">
        <w:rPr>
          <w:rFonts w:eastAsia="SimSun"/>
          <w:color w:val="000000" w:themeColor="text1"/>
        </w:rPr>
        <w:t>, J/mol</w:t>
      </w:r>
    </w:p>
    <w:p w14:paraId="1AD33338" w14:textId="77777777" w:rsidR="009A06EB" w:rsidRPr="0096257C" w:rsidRDefault="0058075B" w:rsidP="00280FAF">
      <w:pPr>
        <w:pStyle w:val="CETBodytext"/>
        <w:jc w:val="left"/>
        <w:rPr>
          <w:rFonts w:eastAsia="SimSun"/>
          <w:color w:val="000000" w:themeColor="text1"/>
        </w:rPr>
      </w:pPr>
      <w:r w:rsidRPr="0096257C">
        <w:rPr>
          <w:rFonts w:eastAsia="SimSun"/>
          <w:color w:val="000000" w:themeColor="text1"/>
        </w:rPr>
        <w:t>E</w:t>
      </w:r>
      <w:r w:rsidRPr="0096257C">
        <w:rPr>
          <w:rFonts w:eastAsia="SimSun"/>
          <w:color w:val="000000" w:themeColor="text1"/>
          <w:vertAlign w:val="subscript"/>
        </w:rPr>
        <w:t>a</w:t>
      </w:r>
      <w:r w:rsidRPr="0096257C">
        <w:rPr>
          <w:rFonts w:eastAsia="SimSun"/>
          <w:color w:val="000000" w:themeColor="text1"/>
        </w:rPr>
        <w:t xml:space="preserve"> – activation energy</w:t>
      </w:r>
      <w:r w:rsidR="00977A5E" w:rsidRPr="0096257C">
        <w:rPr>
          <w:rFonts w:eastAsia="SimSun"/>
          <w:color w:val="000000" w:themeColor="text1"/>
        </w:rPr>
        <w:t>, J/mol</w:t>
      </w:r>
    </w:p>
    <w:p w14:paraId="04C832A8" w14:textId="1ECA982B" w:rsidR="00217ECC" w:rsidRPr="0096257C" w:rsidRDefault="00217ECC" w:rsidP="00280FAF">
      <w:pPr>
        <w:pStyle w:val="CETBodytext"/>
        <w:jc w:val="left"/>
        <w:rPr>
          <w:rFonts w:eastAsia="SimSun"/>
          <w:color w:val="000000" w:themeColor="text1"/>
        </w:rPr>
      </w:pPr>
      <w:r w:rsidRPr="0096257C">
        <w:rPr>
          <w:rFonts w:eastAsia="SimSun"/>
          <w:color w:val="000000" w:themeColor="text1"/>
        </w:rPr>
        <w:t>ε – porosity,  -</w:t>
      </w:r>
    </w:p>
    <w:p w14:paraId="30AD4C48" w14:textId="77777777" w:rsidR="009A06EB" w:rsidRPr="0096257C" w:rsidRDefault="00D60553" w:rsidP="00280FAF">
      <w:pPr>
        <w:pStyle w:val="CETBodytext"/>
        <w:jc w:val="left"/>
        <w:rPr>
          <w:rFonts w:eastAsia="SimSun"/>
          <w:color w:val="000000" w:themeColor="text1"/>
        </w:rPr>
      </w:pPr>
      <w:r w:rsidRPr="0096257C">
        <w:rPr>
          <w:rFonts w:eastAsia="SimSun"/>
          <w:color w:val="000000" w:themeColor="text1"/>
        </w:rPr>
        <w:t>c</w:t>
      </w:r>
      <w:r w:rsidRPr="0096257C">
        <w:rPr>
          <w:rFonts w:eastAsia="SimSun"/>
          <w:color w:val="000000" w:themeColor="text1"/>
          <w:vertAlign w:val="subscript"/>
        </w:rPr>
        <w:t>p</w:t>
      </w:r>
      <w:r w:rsidR="00280FAF" w:rsidRPr="0096257C">
        <w:rPr>
          <w:rFonts w:eastAsia="SimSun"/>
          <w:color w:val="000000" w:themeColor="text1"/>
        </w:rPr>
        <w:t xml:space="preserve"> – </w:t>
      </w:r>
      <w:r w:rsidR="00B414D8" w:rsidRPr="0096257C">
        <w:rPr>
          <w:rFonts w:eastAsia="SimSun"/>
          <w:color w:val="000000" w:themeColor="text1"/>
        </w:rPr>
        <w:t>specific heat, kJ/(kg·K</w:t>
      </w:r>
      <w:r w:rsidR="009A06EB" w:rsidRPr="0096257C">
        <w:rPr>
          <w:rFonts w:eastAsia="SimSun"/>
          <w:color w:val="000000" w:themeColor="text1"/>
        </w:rPr>
        <w:t>)</w:t>
      </w:r>
    </w:p>
    <w:p w14:paraId="19FB6760" w14:textId="28F7420A" w:rsidR="003820D0" w:rsidRPr="0096257C" w:rsidRDefault="003820D0" w:rsidP="00280FAF">
      <w:pPr>
        <w:pStyle w:val="CETBodytext"/>
        <w:jc w:val="left"/>
        <w:rPr>
          <w:rFonts w:eastAsia="SimSun"/>
          <w:color w:val="000000" w:themeColor="text1"/>
        </w:rPr>
      </w:pPr>
      <w:r w:rsidRPr="0096257C">
        <w:rPr>
          <w:rFonts w:eastAsia="SimSun"/>
          <w:color w:val="000000" w:themeColor="text1"/>
        </w:rPr>
        <w:t>A –</w:t>
      </w:r>
      <w:r w:rsidR="00217ECC" w:rsidRPr="0096257C">
        <w:rPr>
          <w:rFonts w:eastAsia="SimSun"/>
          <w:color w:val="000000" w:themeColor="text1"/>
        </w:rPr>
        <w:t xml:space="preserve"> </w:t>
      </w:r>
      <w:r w:rsidRPr="0096257C">
        <w:rPr>
          <w:rFonts w:eastAsia="SimSun"/>
          <w:color w:val="000000" w:themeColor="text1"/>
        </w:rPr>
        <w:t>amplitude of circadian oscillations,  -</w:t>
      </w:r>
    </w:p>
    <w:p w14:paraId="625894F5" w14:textId="53188200" w:rsidR="003820D0" w:rsidRPr="0096257C" w:rsidRDefault="003820D0" w:rsidP="00280FAF">
      <w:pPr>
        <w:pStyle w:val="CETBodytext"/>
        <w:jc w:val="left"/>
        <w:rPr>
          <w:rFonts w:eastAsia="SimSun"/>
          <w:color w:val="000000" w:themeColor="text1"/>
        </w:rPr>
      </w:pPr>
      <w:r w:rsidRPr="0096257C">
        <w:rPr>
          <w:rFonts w:eastAsia="SimSun"/>
          <w:color w:val="000000" w:themeColor="text1"/>
        </w:rPr>
        <w:t>ω –</w:t>
      </w:r>
      <w:r w:rsidR="00217ECC" w:rsidRPr="0096257C">
        <w:rPr>
          <w:rFonts w:eastAsia="SimSun"/>
          <w:color w:val="000000" w:themeColor="text1"/>
        </w:rPr>
        <w:t xml:space="preserve"> </w:t>
      </w:r>
      <w:r w:rsidR="003933EE" w:rsidRPr="0096257C">
        <w:rPr>
          <w:rFonts w:eastAsia="SimSun"/>
          <w:color w:val="000000" w:themeColor="text1"/>
        </w:rPr>
        <w:t>angular velocity</w:t>
      </w:r>
      <w:r w:rsidRPr="0096257C">
        <w:rPr>
          <w:rFonts w:eastAsia="SimSun"/>
          <w:color w:val="000000" w:themeColor="text1"/>
        </w:rPr>
        <w:t xml:space="preserve"> of circadian oscillations,  -</w:t>
      </w:r>
    </w:p>
    <w:p w14:paraId="747C4AB5" w14:textId="44DB7A02" w:rsidR="0060593D" w:rsidRPr="0096257C" w:rsidRDefault="0060593D" w:rsidP="00280FAF">
      <w:pPr>
        <w:pStyle w:val="CETBodytext"/>
        <w:jc w:val="left"/>
        <w:rPr>
          <w:rFonts w:eastAsia="SimSun"/>
          <w:color w:val="000000" w:themeColor="text1"/>
        </w:rPr>
      </w:pPr>
      <w:r w:rsidRPr="0096257C">
        <w:rPr>
          <w:rFonts w:eastAsia="SimSun"/>
          <w:color w:val="000000" w:themeColor="text1"/>
        </w:rPr>
        <w:t xml:space="preserve">y – </w:t>
      </w:r>
      <w:r w:rsidR="00600D47" w:rsidRPr="0096257C">
        <w:rPr>
          <w:rFonts w:eastAsia="SimSun"/>
          <w:color w:val="000000" w:themeColor="text1"/>
        </w:rPr>
        <w:t>snapshots matrix</w:t>
      </w:r>
      <w:r w:rsidRPr="0096257C">
        <w:rPr>
          <w:rFonts w:eastAsia="SimSun"/>
          <w:color w:val="000000" w:themeColor="text1"/>
        </w:rPr>
        <w:t>,</w:t>
      </w:r>
      <w:r w:rsidR="00217ECC" w:rsidRPr="0096257C">
        <w:rPr>
          <w:rFonts w:eastAsia="SimSun"/>
          <w:color w:val="000000" w:themeColor="text1"/>
        </w:rPr>
        <w:t xml:space="preserve"> </w:t>
      </w:r>
      <w:r w:rsidRPr="0096257C">
        <w:rPr>
          <w:rFonts w:eastAsia="SimSun"/>
          <w:color w:val="000000" w:themeColor="text1"/>
        </w:rPr>
        <w:t>-</w:t>
      </w:r>
    </w:p>
    <w:p w14:paraId="0DBEECBA" w14:textId="75E87E6E" w:rsidR="0060593D" w:rsidRPr="0096257C" w:rsidRDefault="0060593D" w:rsidP="00280FAF">
      <w:pPr>
        <w:pStyle w:val="CETBodytext"/>
        <w:jc w:val="left"/>
        <w:rPr>
          <w:rFonts w:eastAsia="SimSun"/>
          <w:color w:val="000000" w:themeColor="text1"/>
        </w:rPr>
      </w:pPr>
      <w:r w:rsidRPr="0096257C">
        <w:rPr>
          <w:rFonts w:eastAsia="SimSun"/>
          <w:color w:val="000000" w:themeColor="text1"/>
        </w:rPr>
        <w:t xml:space="preserve">x – </w:t>
      </w:r>
      <w:r w:rsidR="00942EA0" w:rsidRPr="0096257C">
        <w:rPr>
          <w:rFonts w:eastAsia="SimSun"/>
          <w:color w:val="000000" w:themeColor="text1"/>
        </w:rPr>
        <w:t>discretized coordinate</w:t>
      </w:r>
      <w:r w:rsidRPr="0096257C">
        <w:rPr>
          <w:rFonts w:eastAsia="SimSun"/>
          <w:color w:val="000000" w:themeColor="text1"/>
        </w:rPr>
        <w:t xml:space="preserve"> vector, -</w:t>
      </w:r>
    </w:p>
    <w:p w14:paraId="7347284F" w14:textId="02A06007" w:rsidR="00600D47" w:rsidRPr="0096257C" w:rsidRDefault="00600D47" w:rsidP="00280FAF">
      <w:pPr>
        <w:pStyle w:val="CETBodytext"/>
        <w:jc w:val="left"/>
        <w:rPr>
          <w:rFonts w:eastAsia="SimSun"/>
          <w:color w:val="000000" w:themeColor="text1"/>
        </w:rPr>
      </w:pPr>
      <w:r w:rsidRPr="0096257C">
        <w:rPr>
          <w:rFonts w:eastAsia="SimSun"/>
          <w:i/>
          <w:iCs/>
          <w:color w:val="000000" w:themeColor="text1"/>
        </w:rPr>
        <w:t>M</w:t>
      </w:r>
      <w:r w:rsidRPr="0096257C">
        <w:rPr>
          <w:rFonts w:eastAsia="SimSun"/>
          <w:color w:val="000000" w:themeColor="text1"/>
        </w:rPr>
        <w:t xml:space="preserve"> – number of time samples, -</w:t>
      </w:r>
    </w:p>
    <w:p w14:paraId="29D18DA2" w14:textId="1BE1D54C" w:rsidR="00FB7B84" w:rsidRPr="0096257C" w:rsidRDefault="00FB7B84" w:rsidP="00280FAF">
      <w:pPr>
        <w:pStyle w:val="CETBodytext"/>
        <w:jc w:val="left"/>
        <w:rPr>
          <w:rFonts w:eastAsia="SimSun"/>
          <w:color w:val="000000" w:themeColor="text1"/>
        </w:rPr>
      </w:pPr>
      <w:r w:rsidRPr="0096257C">
        <w:rPr>
          <w:rFonts w:eastAsia="SimSun"/>
          <w:color w:val="000000" w:themeColor="text1"/>
        </w:rPr>
        <w:t>Φ – set of basis functions, -</w:t>
      </w:r>
    </w:p>
    <w:p w14:paraId="41C090E3" w14:textId="11ACA4CF" w:rsidR="00790700" w:rsidRPr="0096257C" w:rsidRDefault="00790700" w:rsidP="00280FAF">
      <w:pPr>
        <w:pStyle w:val="CETBodytext"/>
        <w:jc w:val="left"/>
        <w:rPr>
          <w:rFonts w:eastAsia="SimSun"/>
          <w:color w:val="000000" w:themeColor="text1"/>
        </w:rPr>
      </w:pPr>
      <w:r w:rsidRPr="0096257C">
        <w:rPr>
          <w:rFonts w:eastAsia="SimSun"/>
          <w:color w:val="000000" w:themeColor="text1"/>
        </w:rPr>
        <w:t>a</w:t>
      </w:r>
      <w:r w:rsidR="00177573" w:rsidRPr="0096257C">
        <w:rPr>
          <w:rFonts w:eastAsia="SimSun"/>
          <w:color w:val="000000" w:themeColor="text1"/>
          <w:vertAlign w:val="subscript"/>
        </w:rPr>
        <w:t>j</w:t>
      </w:r>
      <w:r w:rsidRPr="0096257C">
        <w:rPr>
          <w:rFonts w:eastAsia="SimSun"/>
          <w:color w:val="000000" w:themeColor="text1"/>
        </w:rPr>
        <w:t xml:space="preserve"> – </w:t>
      </w:r>
      <w:r w:rsidR="00177573" w:rsidRPr="0096257C">
        <w:rPr>
          <w:rFonts w:eastAsia="SimSun"/>
          <w:color w:val="000000" w:themeColor="text1"/>
        </w:rPr>
        <w:t>modal coefficients, -</w:t>
      </w:r>
    </w:p>
    <w:p w14:paraId="5766BA68" w14:textId="7F31520A" w:rsidR="00050445" w:rsidRPr="0096257C" w:rsidRDefault="00BD399A" w:rsidP="00280FAF">
      <w:pPr>
        <w:pStyle w:val="CETBodytext"/>
        <w:jc w:val="left"/>
        <w:rPr>
          <w:rFonts w:eastAsia="SimSun" w:cs="Arial"/>
          <w:i/>
          <w:iCs/>
          <w:color w:val="000000" w:themeColor="text1"/>
        </w:rPr>
      </w:pPr>
      <w:r w:rsidRPr="0096257C">
        <w:rPr>
          <w:rFonts w:eastAsia="SimSun" w:cs="Arial"/>
          <w:i/>
          <w:iCs/>
          <w:color w:val="000000" w:themeColor="text1"/>
        </w:rPr>
        <w:t>λ</w:t>
      </w:r>
      <w:r w:rsidR="00827ECF" w:rsidRPr="0096257C">
        <w:rPr>
          <w:rFonts w:ascii="Calibri" w:eastAsia="SimSun" w:hAnsi="Calibri" w:cs="Calibri"/>
          <w:i/>
          <w:iCs/>
          <w:color w:val="000000" w:themeColor="text1"/>
        </w:rPr>
        <w:t xml:space="preserve"> </w:t>
      </w:r>
      <w:r w:rsidR="00827ECF" w:rsidRPr="0096257C">
        <w:rPr>
          <w:rFonts w:eastAsia="SimSun"/>
          <w:color w:val="000000" w:themeColor="text1"/>
        </w:rPr>
        <w:t>– eigenvectors associated with basis functions, -</w:t>
      </w:r>
    </w:p>
    <w:p w14:paraId="5E26B80C" w14:textId="4105A462" w:rsidR="00EC598B" w:rsidRPr="0096257C" w:rsidRDefault="00EC598B" w:rsidP="00280FAF">
      <w:pPr>
        <w:pStyle w:val="CETBodytext"/>
        <w:jc w:val="left"/>
        <w:rPr>
          <w:rFonts w:eastAsia="SimSun"/>
          <w:color w:val="000000" w:themeColor="text1"/>
        </w:rPr>
      </w:pPr>
      <w:r w:rsidRPr="0096257C">
        <w:rPr>
          <w:rFonts w:eastAsia="SimSun"/>
          <w:i/>
          <w:iCs/>
          <w:color w:val="000000" w:themeColor="text1"/>
        </w:rPr>
        <w:t>N</w:t>
      </w:r>
      <w:r w:rsidRPr="0096257C">
        <w:rPr>
          <w:rFonts w:eastAsia="SimSun"/>
          <w:color w:val="000000" w:themeColor="text1"/>
        </w:rPr>
        <w:t xml:space="preserve"> – number of discretization nodes, -</w:t>
      </w:r>
    </w:p>
    <w:p w14:paraId="13015804" w14:textId="00BF10C8" w:rsidR="00FB7B84" w:rsidRPr="0096257C" w:rsidRDefault="00FB7B84" w:rsidP="00280FAF">
      <w:pPr>
        <w:pStyle w:val="CETBodytext"/>
        <w:jc w:val="left"/>
        <w:rPr>
          <w:rFonts w:eastAsia="SimSun"/>
          <w:color w:val="000000" w:themeColor="text1"/>
        </w:rPr>
      </w:pPr>
      <w:r w:rsidRPr="0096257C">
        <w:rPr>
          <w:rFonts w:eastAsia="SimSun"/>
          <w:i/>
          <w:iCs/>
          <w:color w:val="000000" w:themeColor="text1"/>
        </w:rPr>
        <w:t xml:space="preserve">K </w:t>
      </w:r>
      <w:r w:rsidRPr="0096257C">
        <w:rPr>
          <w:rFonts w:eastAsia="SimSun"/>
          <w:color w:val="000000" w:themeColor="text1"/>
        </w:rPr>
        <w:t xml:space="preserve">– </w:t>
      </w:r>
      <w:r w:rsidR="00076B55" w:rsidRPr="0096257C">
        <w:rPr>
          <w:rFonts w:eastAsia="SimSun"/>
          <w:color w:val="000000" w:themeColor="text1"/>
        </w:rPr>
        <w:t>truncation order of the</w:t>
      </w:r>
      <w:r w:rsidRPr="0096257C">
        <w:rPr>
          <w:rFonts w:eastAsia="SimSun"/>
          <w:color w:val="000000" w:themeColor="text1"/>
        </w:rPr>
        <w:t xml:space="preserve"> state variable</w:t>
      </w:r>
      <w:r w:rsidR="00076B55" w:rsidRPr="0096257C">
        <w:rPr>
          <w:rFonts w:eastAsia="SimSun"/>
          <w:color w:val="000000" w:themeColor="text1"/>
        </w:rPr>
        <w:t>s</w:t>
      </w:r>
      <w:r w:rsidRPr="0096257C">
        <w:rPr>
          <w:rFonts w:eastAsia="SimSun"/>
          <w:color w:val="000000" w:themeColor="text1"/>
        </w:rPr>
        <w:t>, -</w:t>
      </w:r>
    </w:p>
    <w:p w14:paraId="1628DE7F" w14:textId="77777777" w:rsidR="00847069" w:rsidRPr="0096257C" w:rsidRDefault="00847069" w:rsidP="00280FAF">
      <w:pPr>
        <w:pStyle w:val="CETBodytext"/>
        <w:jc w:val="left"/>
        <w:rPr>
          <w:rFonts w:eastAsia="SimSun"/>
          <w:color w:val="000000" w:themeColor="text1"/>
        </w:rPr>
      </w:pPr>
      <w:r w:rsidRPr="0096257C">
        <w:rPr>
          <w:rFonts w:eastAsia="SimSun"/>
          <w:i/>
          <w:iCs/>
          <w:color w:val="000000" w:themeColor="text1"/>
        </w:rPr>
        <w:t xml:space="preserve">C </w:t>
      </w:r>
      <w:r w:rsidRPr="0096257C">
        <w:rPr>
          <w:rFonts w:eastAsia="SimSun"/>
          <w:color w:val="000000" w:themeColor="text1"/>
        </w:rPr>
        <w:t xml:space="preserve">– </w:t>
      </w:r>
      <w:r w:rsidR="0058075B" w:rsidRPr="0096257C">
        <w:rPr>
          <w:rFonts w:eastAsia="SimSun"/>
          <w:color w:val="000000" w:themeColor="text1"/>
        </w:rPr>
        <w:t>c</w:t>
      </w:r>
      <w:r w:rsidRPr="0096257C">
        <w:rPr>
          <w:rFonts w:eastAsia="SimSun"/>
          <w:color w:val="000000" w:themeColor="text1"/>
        </w:rPr>
        <w:t>orrelation matrix,</w:t>
      </w:r>
      <w:r w:rsidR="009A06EB" w:rsidRPr="0096257C">
        <w:rPr>
          <w:rFonts w:eastAsia="SimSun"/>
          <w:color w:val="000000" w:themeColor="text1"/>
        </w:rPr>
        <w:t xml:space="preserve"> </w:t>
      </w:r>
      <w:r w:rsidRPr="0096257C">
        <w:rPr>
          <w:rFonts w:eastAsia="SimSun"/>
          <w:color w:val="000000" w:themeColor="text1"/>
        </w:rPr>
        <w:t xml:space="preserve"> -</w:t>
      </w:r>
    </w:p>
    <w:p w14:paraId="38BFE636" w14:textId="4CCAABAD" w:rsidR="009A06EB" w:rsidRPr="0096257C" w:rsidRDefault="009A06EB" w:rsidP="00280FAF">
      <w:pPr>
        <w:pStyle w:val="CETBodytext"/>
        <w:jc w:val="left"/>
        <w:rPr>
          <w:rFonts w:eastAsia="SimSun"/>
          <w:i/>
          <w:iCs/>
          <w:color w:val="000000" w:themeColor="text1"/>
        </w:rPr>
        <w:sectPr w:rsidR="009A06EB" w:rsidRPr="0096257C" w:rsidSect="00200ECB">
          <w:type w:val="continuous"/>
          <w:pgSz w:w="11906" w:h="16838" w:code="9"/>
          <w:pgMar w:top="1701" w:right="1418" w:bottom="1701" w:left="1701" w:header="1701" w:footer="0" w:gutter="0"/>
          <w:cols w:num="2" w:space="708"/>
          <w:formProt w:val="0"/>
          <w:titlePg/>
          <w:docGrid w:linePitch="360"/>
        </w:sectPr>
      </w:pPr>
    </w:p>
    <w:p w14:paraId="4F1327F8" w14:textId="77777777" w:rsidR="00600535" w:rsidRPr="0096257C" w:rsidRDefault="00600535" w:rsidP="00600535">
      <w:pPr>
        <w:pStyle w:val="CETReference"/>
        <w:rPr>
          <w:color w:val="000000" w:themeColor="text1"/>
          <w:lang w:val="en-US"/>
        </w:rPr>
      </w:pPr>
      <w:bookmarkStart w:id="8" w:name="_Hlk127369119"/>
      <w:bookmarkEnd w:id="5"/>
      <w:bookmarkEnd w:id="6"/>
      <w:bookmarkEnd w:id="7"/>
      <w:r w:rsidRPr="0096257C">
        <w:rPr>
          <w:color w:val="000000" w:themeColor="text1"/>
          <w:lang w:val="en-US"/>
        </w:rPr>
        <w:t>References</w:t>
      </w:r>
    </w:p>
    <w:bookmarkEnd w:id="8"/>
    <w:p w14:paraId="1205EB0D" w14:textId="2DB7A04D" w:rsidR="00B95D63" w:rsidRPr="0096257C" w:rsidRDefault="00B95D63" w:rsidP="00C130EC">
      <w:pPr>
        <w:pStyle w:val="CETReferencetext"/>
        <w:rPr>
          <w:color w:val="000000" w:themeColor="text1"/>
          <w:lang w:val="en-US"/>
        </w:rPr>
      </w:pPr>
      <w:r w:rsidRPr="0096257C">
        <w:rPr>
          <w:color w:val="000000" w:themeColor="text1"/>
          <w:lang w:val="en-US"/>
        </w:rPr>
        <w:t>Bach Q.V., Tran K.Q. and Skreiberg Ø., 2017, Combustion kinetics of wet-torrefied forest residues using the distributed activation energy model (DAEM), Applied Energy, Vol. 185, pp.1059-1066.</w:t>
      </w:r>
    </w:p>
    <w:p w14:paraId="13073137" w14:textId="3DFE01BF" w:rsidR="009C1AD4" w:rsidRPr="0096257C" w:rsidRDefault="009C1AD4" w:rsidP="009C1AD4">
      <w:pPr>
        <w:pStyle w:val="CETReferencetext"/>
        <w:rPr>
          <w:color w:val="000000" w:themeColor="text1"/>
          <w:lang w:val="en-US"/>
        </w:rPr>
      </w:pPr>
      <w:r w:rsidRPr="0096257C">
        <w:rPr>
          <w:color w:val="000000" w:themeColor="text1"/>
          <w:lang w:val="en-US"/>
        </w:rPr>
        <w:t>Bizon K., and Continillo G., Russo, L., Smuła, J., 2008, On POD reduced models of tubular reactor with periodic regimes. Computers &amp; Chemical Engineering, Vol. 32, pp. 1305-1315.</w:t>
      </w:r>
    </w:p>
    <w:p w14:paraId="081710E4" w14:textId="77777777" w:rsidR="00B95D63" w:rsidRPr="0096257C" w:rsidRDefault="00B95D63" w:rsidP="00C130EC">
      <w:pPr>
        <w:pStyle w:val="CETReferencetext"/>
        <w:rPr>
          <w:color w:val="000000" w:themeColor="text1"/>
          <w:lang w:val="en-US"/>
        </w:rPr>
      </w:pPr>
      <w:r w:rsidRPr="0096257C">
        <w:rPr>
          <w:color w:val="000000" w:themeColor="text1"/>
          <w:lang w:val="en-US"/>
        </w:rPr>
        <w:t>Bizon K., and Continillo G., 2021, Efficient optimization of a multifunctional catalytic fixed-bed reactor via reduced-order modeling approach. Chemical Engineering Research and Design, Vol. 165, pp.214-229.</w:t>
      </w:r>
    </w:p>
    <w:p w14:paraId="77EFB305" w14:textId="77777777" w:rsidR="00B95D63" w:rsidRPr="0096257C" w:rsidRDefault="00B95D63" w:rsidP="00C130EC">
      <w:pPr>
        <w:pStyle w:val="CETReferencetext"/>
        <w:rPr>
          <w:color w:val="000000" w:themeColor="text1"/>
          <w:lang w:val="en-US"/>
        </w:rPr>
      </w:pPr>
      <w:r w:rsidRPr="0096257C">
        <w:rPr>
          <w:color w:val="000000" w:themeColor="text1"/>
          <w:lang w:val="en-US"/>
        </w:rPr>
        <w:t>Continillo G., Faraoni V., Maffettone P.L., Crescitelli S., 2000, Non-linear dynamics of a self-igniting reaction-diffusion system, Chemical Engineering Science, Vol 55, 303-309.</w:t>
      </w:r>
    </w:p>
    <w:p w14:paraId="41B3CFDC" w14:textId="77777777" w:rsidR="00B95D63" w:rsidRPr="0096257C" w:rsidRDefault="00B95D63" w:rsidP="00C130EC">
      <w:pPr>
        <w:pStyle w:val="CETReferencetext"/>
        <w:rPr>
          <w:color w:val="000000" w:themeColor="text1"/>
          <w:lang w:val="en-US"/>
        </w:rPr>
      </w:pPr>
      <w:r w:rsidRPr="0096257C">
        <w:rPr>
          <w:color w:val="000000" w:themeColor="text1"/>
          <w:lang w:val="en-US"/>
        </w:rPr>
        <w:t>Cutillo E. A., Petito G., Bizon K., Continillo G., 2023, Analysis of an innovative sampling strategy based on k-means clustering algorithm for POD and POD-DEIM reduced order models of a 2-D reaction-diffusion system, Combustion Theory and Modelling, 1-28.</w:t>
      </w:r>
    </w:p>
    <w:p w14:paraId="2A3A0D4E" w14:textId="77777777" w:rsidR="00B95D63" w:rsidRPr="0096257C" w:rsidRDefault="00B95D63" w:rsidP="00C130EC">
      <w:pPr>
        <w:pStyle w:val="CETReferencetext"/>
        <w:rPr>
          <w:color w:val="000000" w:themeColor="text1"/>
          <w:lang w:val="en-US"/>
        </w:rPr>
      </w:pPr>
      <w:r w:rsidRPr="0096257C">
        <w:rPr>
          <w:color w:val="000000" w:themeColor="text1"/>
          <w:lang w:val="en-US"/>
        </w:rPr>
        <w:t>De Blasio C., Salierno, G. and Özdenkci, K., 2022, Lignocellulosic Biomass for Biofuels Production, an Integrated Approach, Enzymes in the Valorization of Waste, pp. 23-49.</w:t>
      </w:r>
    </w:p>
    <w:p w14:paraId="101D2FC6" w14:textId="77777777" w:rsidR="00B95D63" w:rsidRPr="0096257C" w:rsidRDefault="00B95D63" w:rsidP="00C130EC">
      <w:pPr>
        <w:pStyle w:val="CETReferencetext"/>
        <w:rPr>
          <w:color w:val="000000" w:themeColor="text1"/>
          <w:lang w:val="en-US"/>
        </w:rPr>
      </w:pPr>
      <w:r w:rsidRPr="0096257C">
        <w:rPr>
          <w:color w:val="000000" w:themeColor="text1"/>
          <w:lang w:val="en-US"/>
        </w:rPr>
        <w:t>Fu S.C., Haixiang W., Sidhu S. D., Luangwilai H. S., Shu Y., 2013, Numerical Study on Effect of Ambient Humidity Variation on Self-heating and Spontaneous Ignition of the Eucalyptus Bark Pile, Fire Technology, Vol 57, 1803-1825.</w:t>
      </w:r>
    </w:p>
    <w:p w14:paraId="4ABE6884" w14:textId="77777777" w:rsidR="00B95D63" w:rsidRPr="0096257C" w:rsidRDefault="00B95D63" w:rsidP="00C130EC">
      <w:pPr>
        <w:pStyle w:val="CETReferencetext"/>
        <w:rPr>
          <w:color w:val="000000" w:themeColor="text1"/>
          <w:lang w:val="en-US"/>
        </w:rPr>
      </w:pPr>
      <w:r w:rsidRPr="0096257C">
        <w:rPr>
          <w:color w:val="000000" w:themeColor="text1"/>
          <w:lang w:val="en-US"/>
        </w:rPr>
        <w:t>Holmes P., Lumley J.L., Berkooz G. and Rowley C.W., 2012, Turbulence, coherent structures, dynamical systems and symmetry. Cambridge university press.</w:t>
      </w:r>
    </w:p>
    <w:p w14:paraId="05BC6287" w14:textId="77777777" w:rsidR="00B95D63" w:rsidRPr="0096257C" w:rsidRDefault="00B95D63" w:rsidP="00C130EC">
      <w:pPr>
        <w:pStyle w:val="CETReferencetext"/>
        <w:rPr>
          <w:color w:val="000000" w:themeColor="text1"/>
          <w:lang w:val="en-US"/>
        </w:rPr>
      </w:pPr>
      <w:r w:rsidRPr="0096257C">
        <w:rPr>
          <w:color w:val="000000" w:themeColor="text1"/>
          <w:lang w:val="en-US"/>
        </w:rPr>
        <w:t>Jain S., Tiso P., Rutzmoser J.B., Rixen D.J., 2017, A quadratic manifold for model order reduction of nonlinear structural dynamics. Computers &amp; Structures, Vol. 188, pp.80-94.</w:t>
      </w:r>
    </w:p>
    <w:p w14:paraId="271C8EF7" w14:textId="77777777" w:rsidR="00B95D63" w:rsidRPr="0096257C" w:rsidRDefault="00B95D63" w:rsidP="00C130EC">
      <w:pPr>
        <w:pStyle w:val="CETReferencetext"/>
        <w:rPr>
          <w:color w:val="000000" w:themeColor="text1"/>
          <w:lang w:val="en-US"/>
        </w:rPr>
      </w:pPr>
      <w:r w:rsidRPr="0096257C">
        <w:rPr>
          <w:color w:val="000000" w:themeColor="text1"/>
          <w:lang w:val="en-US"/>
        </w:rPr>
        <w:t>Krath E.H., Houchens B., Marian, D. Pol, S. and Westergaard C., 2021, Multivariate Design and Optimization of AeroMINE Internal Turbine Blade. In AIAA Propulsion and Energy 2021 Forum.</w:t>
      </w:r>
    </w:p>
    <w:p w14:paraId="0DA55CDF" w14:textId="051E6BC4" w:rsidR="00B95D63" w:rsidRPr="0096257C" w:rsidRDefault="00B95D63" w:rsidP="00C130EC">
      <w:pPr>
        <w:pStyle w:val="CETReferencetext"/>
        <w:rPr>
          <w:color w:val="000000" w:themeColor="text1"/>
          <w:lang w:val="en-US"/>
        </w:rPr>
      </w:pPr>
      <w:proofErr w:type="spellStart"/>
      <w:r w:rsidRPr="0096257C">
        <w:rPr>
          <w:color w:val="000000" w:themeColor="text1"/>
          <w:lang w:val="en-US"/>
        </w:rPr>
        <w:t>Krigstin</w:t>
      </w:r>
      <w:proofErr w:type="spellEnd"/>
      <w:r w:rsidRPr="0096257C">
        <w:rPr>
          <w:color w:val="000000" w:themeColor="text1"/>
          <w:lang w:val="en-US"/>
        </w:rPr>
        <w:t xml:space="preserve"> S., and Wetzel S., 2016, A review of mechanisms responsible for changes to stored woody biomass fuels, Fuel, Vol. 175, pp.75-86.</w:t>
      </w:r>
    </w:p>
    <w:p w14:paraId="7B18FCFD" w14:textId="427B2426" w:rsidR="00EF3CF0" w:rsidRPr="0096257C" w:rsidRDefault="00EF3CF0" w:rsidP="00C130EC">
      <w:pPr>
        <w:pStyle w:val="CETReferencetext"/>
        <w:rPr>
          <w:color w:val="000000" w:themeColor="text1"/>
          <w:lang w:val="en-US"/>
        </w:rPr>
      </w:pPr>
      <w:r w:rsidRPr="0096257C">
        <w:rPr>
          <w:color w:val="000000" w:themeColor="text1"/>
          <w:lang w:val="en-US"/>
        </w:rPr>
        <w:t>Ramírez A., García-Torrent J., Aguado P.J., 2009, Determination of parameters used to prevent ignition of stored materials and to protect against explosions in food industries, Journal of Hazardous Materials, Vol 168, 115-120.</w:t>
      </w:r>
    </w:p>
    <w:p w14:paraId="1BE880E6" w14:textId="77777777" w:rsidR="00B95D63" w:rsidRPr="0096257C" w:rsidRDefault="00B95D63" w:rsidP="00C130EC">
      <w:pPr>
        <w:pStyle w:val="CETReferencetext"/>
        <w:rPr>
          <w:color w:val="000000" w:themeColor="text1"/>
          <w:lang w:val="en-US"/>
        </w:rPr>
      </w:pPr>
      <w:r w:rsidRPr="0096257C">
        <w:rPr>
          <w:color w:val="000000" w:themeColor="text1"/>
          <w:lang w:val="en-US"/>
        </w:rPr>
        <w:t>Strogatz S.H., 2018, Nonlinear dynamics and chaos: with applications to physics, biology, chemistry, and engineering, CRC press.</w:t>
      </w:r>
    </w:p>
    <w:p w14:paraId="41A5BFA3" w14:textId="77777777" w:rsidR="00B95D63" w:rsidRPr="0096257C" w:rsidRDefault="00B95D63" w:rsidP="00C130EC">
      <w:pPr>
        <w:pStyle w:val="CETReferencetext"/>
        <w:rPr>
          <w:color w:val="000000" w:themeColor="text1"/>
          <w:lang w:val="en-US"/>
        </w:rPr>
      </w:pPr>
      <w:r w:rsidRPr="0096257C">
        <w:rPr>
          <w:color w:val="000000" w:themeColor="text1"/>
          <w:lang w:val="en-US"/>
        </w:rPr>
        <w:t>Thorenz A., Wietschel L., Stindt D., Tuma A., 2018 , Assessment of agroforestry residue potentials for the bioeconomy in the European Union, Journal of Cleaner Production, Vol 176, 348-359.</w:t>
      </w:r>
    </w:p>
    <w:p w14:paraId="0EB5A004" w14:textId="77777777" w:rsidR="00B95D63" w:rsidRPr="0096257C" w:rsidRDefault="00B95D63" w:rsidP="00C130EC">
      <w:pPr>
        <w:pStyle w:val="CETReferencetext"/>
        <w:rPr>
          <w:color w:val="000000" w:themeColor="text1"/>
          <w:lang w:val="en-US"/>
        </w:rPr>
      </w:pPr>
      <w:r w:rsidRPr="0096257C">
        <w:rPr>
          <w:color w:val="000000" w:themeColor="text1"/>
          <w:lang w:val="en-US"/>
        </w:rPr>
        <w:t>Zambra C.E., Moraga N.O., Escudey M., 2011, Heat and mass transfer in unsaturated porous media: Moisture effects in compost piles self-heating, International Journal of Heat and Mass Transfer, Vol 54, 2801-2810.</w:t>
      </w:r>
    </w:p>
    <w:sectPr w:rsidR="00B95D63" w:rsidRPr="0096257C"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2662BD" w14:textId="77777777" w:rsidR="002855D6" w:rsidRDefault="002855D6" w:rsidP="004F5E36">
      <w:r>
        <w:separator/>
      </w:r>
    </w:p>
  </w:endnote>
  <w:endnote w:type="continuationSeparator" w:id="0">
    <w:p w14:paraId="0838DEDD" w14:textId="77777777" w:rsidR="002855D6" w:rsidRDefault="002855D6"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Roman">
    <w:altName w:val="Times New Roman"/>
    <w:panose1 w:val="00000000000000000000"/>
    <w:charset w:val="00"/>
    <w:family w:val="roman"/>
    <w:notTrueType/>
    <w:pitch w:val="default"/>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29373" w14:textId="77777777" w:rsidR="002855D6" w:rsidRDefault="002855D6" w:rsidP="004F5E36">
      <w:r>
        <w:separator/>
      </w:r>
    </w:p>
  </w:footnote>
  <w:footnote w:type="continuationSeparator" w:id="0">
    <w:p w14:paraId="4C46448C" w14:textId="77777777" w:rsidR="002855D6" w:rsidRDefault="002855D6"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14FA24BA"/>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25486B6C"/>
    <w:multiLevelType w:val="singleLevel"/>
    <w:tmpl w:val="FE1C3F06"/>
    <w:lvl w:ilvl="0">
      <w:start w:val="1"/>
      <w:numFmt w:val="decimal"/>
      <w:lvlText w:val="[%1]"/>
      <w:lvlJc w:val="left"/>
      <w:pPr>
        <w:tabs>
          <w:tab w:val="num" w:pos="360"/>
        </w:tabs>
        <w:ind w:left="312" w:hanging="312"/>
      </w:p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885064718">
    <w:abstractNumId w:val="10"/>
  </w:num>
  <w:num w:numId="2" w16cid:durableId="238515722">
    <w:abstractNumId w:val="8"/>
  </w:num>
  <w:num w:numId="3" w16cid:durableId="1963026586">
    <w:abstractNumId w:val="3"/>
  </w:num>
  <w:num w:numId="4" w16cid:durableId="162478368">
    <w:abstractNumId w:val="2"/>
  </w:num>
  <w:num w:numId="5" w16cid:durableId="541671812">
    <w:abstractNumId w:val="1"/>
  </w:num>
  <w:num w:numId="6" w16cid:durableId="1552769766">
    <w:abstractNumId w:val="0"/>
  </w:num>
  <w:num w:numId="7" w16cid:durableId="1921941411">
    <w:abstractNumId w:val="9"/>
  </w:num>
  <w:num w:numId="8" w16cid:durableId="1846553071">
    <w:abstractNumId w:val="7"/>
  </w:num>
  <w:num w:numId="9" w16cid:durableId="538977868">
    <w:abstractNumId w:val="6"/>
  </w:num>
  <w:num w:numId="10" w16cid:durableId="1235892349">
    <w:abstractNumId w:val="5"/>
  </w:num>
  <w:num w:numId="11" w16cid:durableId="58670328">
    <w:abstractNumId w:val="4"/>
  </w:num>
  <w:num w:numId="12" w16cid:durableId="1243029559">
    <w:abstractNumId w:val="18"/>
  </w:num>
  <w:num w:numId="13" w16cid:durableId="105658597">
    <w:abstractNumId w:val="13"/>
  </w:num>
  <w:num w:numId="14" w16cid:durableId="1789467275">
    <w:abstractNumId w:val="19"/>
  </w:num>
  <w:num w:numId="15" w16cid:durableId="2082483254">
    <w:abstractNumId w:val="21"/>
  </w:num>
  <w:num w:numId="16" w16cid:durableId="1361852669">
    <w:abstractNumId w:val="20"/>
  </w:num>
  <w:num w:numId="17" w16cid:durableId="536771156">
    <w:abstractNumId w:val="12"/>
  </w:num>
  <w:num w:numId="18" w16cid:durableId="633291147">
    <w:abstractNumId w:val="13"/>
    <w:lvlOverride w:ilvl="0">
      <w:startOverride w:val="1"/>
    </w:lvlOverride>
  </w:num>
  <w:num w:numId="19" w16cid:durableId="69500880">
    <w:abstractNumId w:val="17"/>
  </w:num>
  <w:num w:numId="20" w16cid:durableId="1558320828">
    <w:abstractNumId w:val="16"/>
  </w:num>
  <w:num w:numId="21" w16cid:durableId="143473566">
    <w:abstractNumId w:val="15"/>
  </w:num>
  <w:num w:numId="22" w16cid:durableId="1563951349">
    <w:abstractNumId w:val="14"/>
  </w:num>
  <w:num w:numId="23" w16cid:durableId="34401970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117CB"/>
    <w:rsid w:val="0002023D"/>
    <w:rsid w:val="00027BD8"/>
    <w:rsid w:val="0003148D"/>
    <w:rsid w:val="00031EEC"/>
    <w:rsid w:val="00042926"/>
    <w:rsid w:val="00043AA5"/>
    <w:rsid w:val="00045099"/>
    <w:rsid w:val="000465EA"/>
    <w:rsid w:val="00050445"/>
    <w:rsid w:val="00051566"/>
    <w:rsid w:val="000562A9"/>
    <w:rsid w:val="00062A9A"/>
    <w:rsid w:val="00065058"/>
    <w:rsid w:val="00076B55"/>
    <w:rsid w:val="00086C39"/>
    <w:rsid w:val="00091646"/>
    <w:rsid w:val="000A03B2"/>
    <w:rsid w:val="000B51A1"/>
    <w:rsid w:val="000C3B5C"/>
    <w:rsid w:val="000D0268"/>
    <w:rsid w:val="000D34BE"/>
    <w:rsid w:val="000E102F"/>
    <w:rsid w:val="000E36F1"/>
    <w:rsid w:val="000E3A73"/>
    <w:rsid w:val="000E414A"/>
    <w:rsid w:val="000E5312"/>
    <w:rsid w:val="000F093C"/>
    <w:rsid w:val="000F6594"/>
    <w:rsid w:val="000F787B"/>
    <w:rsid w:val="001003A4"/>
    <w:rsid w:val="00111FD6"/>
    <w:rsid w:val="00113D56"/>
    <w:rsid w:val="0011430E"/>
    <w:rsid w:val="00115E87"/>
    <w:rsid w:val="0012091F"/>
    <w:rsid w:val="00126BC2"/>
    <w:rsid w:val="0013004B"/>
    <w:rsid w:val="001308B6"/>
    <w:rsid w:val="0013121F"/>
    <w:rsid w:val="00131FE6"/>
    <w:rsid w:val="0013263F"/>
    <w:rsid w:val="001331DF"/>
    <w:rsid w:val="00134DE4"/>
    <w:rsid w:val="0014034D"/>
    <w:rsid w:val="00143E92"/>
    <w:rsid w:val="00144D16"/>
    <w:rsid w:val="00150E59"/>
    <w:rsid w:val="00152DE3"/>
    <w:rsid w:val="00161C22"/>
    <w:rsid w:val="00164300"/>
    <w:rsid w:val="00164CF9"/>
    <w:rsid w:val="001667A6"/>
    <w:rsid w:val="001713E5"/>
    <w:rsid w:val="0017722B"/>
    <w:rsid w:val="00177573"/>
    <w:rsid w:val="00184AD6"/>
    <w:rsid w:val="00194F35"/>
    <w:rsid w:val="001A4AF7"/>
    <w:rsid w:val="001B0349"/>
    <w:rsid w:val="001B1E93"/>
    <w:rsid w:val="001B3C67"/>
    <w:rsid w:val="001B65C1"/>
    <w:rsid w:val="001C684B"/>
    <w:rsid w:val="001D028D"/>
    <w:rsid w:val="001D0CFB"/>
    <w:rsid w:val="001D1533"/>
    <w:rsid w:val="001D21AF"/>
    <w:rsid w:val="001D2537"/>
    <w:rsid w:val="001D53FC"/>
    <w:rsid w:val="001E249C"/>
    <w:rsid w:val="001F1751"/>
    <w:rsid w:val="001F1D4C"/>
    <w:rsid w:val="001F42A5"/>
    <w:rsid w:val="001F7B9D"/>
    <w:rsid w:val="00201C93"/>
    <w:rsid w:val="00205696"/>
    <w:rsid w:val="002072EB"/>
    <w:rsid w:val="00217455"/>
    <w:rsid w:val="00217ECC"/>
    <w:rsid w:val="002224B4"/>
    <w:rsid w:val="0022289B"/>
    <w:rsid w:val="0023437F"/>
    <w:rsid w:val="002447EF"/>
    <w:rsid w:val="00251550"/>
    <w:rsid w:val="00260913"/>
    <w:rsid w:val="00263B05"/>
    <w:rsid w:val="002650BE"/>
    <w:rsid w:val="00265EA7"/>
    <w:rsid w:val="0027221A"/>
    <w:rsid w:val="00275B61"/>
    <w:rsid w:val="00280FAF"/>
    <w:rsid w:val="00282656"/>
    <w:rsid w:val="002855D6"/>
    <w:rsid w:val="0029455D"/>
    <w:rsid w:val="00296B83"/>
    <w:rsid w:val="002A0AC5"/>
    <w:rsid w:val="002A5A1C"/>
    <w:rsid w:val="002B4015"/>
    <w:rsid w:val="002B69AB"/>
    <w:rsid w:val="002B78CE"/>
    <w:rsid w:val="002C040B"/>
    <w:rsid w:val="002C0930"/>
    <w:rsid w:val="002C2FB6"/>
    <w:rsid w:val="002C3D48"/>
    <w:rsid w:val="002D4DA3"/>
    <w:rsid w:val="002E5FA7"/>
    <w:rsid w:val="002F2A2F"/>
    <w:rsid w:val="002F3309"/>
    <w:rsid w:val="003008CE"/>
    <w:rsid w:val="003009B7"/>
    <w:rsid w:val="00300E56"/>
    <w:rsid w:val="0030152C"/>
    <w:rsid w:val="0030469C"/>
    <w:rsid w:val="0030606A"/>
    <w:rsid w:val="00321CA6"/>
    <w:rsid w:val="00323763"/>
    <w:rsid w:val="00323C5F"/>
    <w:rsid w:val="00326BAD"/>
    <w:rsid w:val="00334C09"/>
    <w:rsid w:val="0034130B"/>
    <w:rsid w:val="00350625"/>
    <w:rsid w:val="003706C9"/>
    <w:rsid w:val="003723D4"/>
    <w:rsid w:val="00375A2E"/>
    <w:rsid w:val="00376293"/>
    <w:rsid w:val="003775FB"/>
    <w:rsid w:val="00381905"/>
    <w:rsid w:val="003820D0"/>
    <w:rsid w:val="00384CC8"/>
    <w:rsid w:val="003871FD"/>
    <w:rsid w:val="003933EE"/>
    <w:rsid w:val="003A1E30"/>
    <w:rsid w:val="003A2829"/>
    <w:rsid w:val="003A7694"/>
    <w:rsid w:val="003A7D1C"/>
    <w:rsid w:val="003B304B"/>
    <w:rsid w:val="003B3146"/>
    <w:rsid w:val="003D34FA"/>
    <w:rsid w:val="003F015E"/>
    <w:rsid w:val="00400414"/>
    <w:rsid w:val="004026B3"/>
    <w:rsid w:val="00414019"/>
    <w:rsid w:val="0041446B"/>
    <w:rsid w:val="0044071E"/>
    <w:rsid w:val="00442A90"/>
    <w:rsid w:val="0044329C"/>
    <w:rsid w:val="00453391"/>
    <w:rsid w:val="00453E24"/>
    <w:rsid w:val="00457456"/>
    <w:rsid w:val="004577FE"/>
    <w:rsid w:val="0045785C"/>
    <w:rsid w:val="00457B9C"/>
    <w:rsid w:val="0046164A"/>
    <w:rsid w:val="004628D2"/>
    <w:rsid w:val="00462DCD"/>
    <w:rsid w:val="004648AD"/>
    <w:rsid w:val="004703A9"/>
    <w:rsid w:val="004760DE"/>
    <w:rsid w:val="004763D7"/>
    <w:rsid w:val="00483F75"/>
    <w:rsid w:val="004912F7"/>
    <w:rsid w:val="004A004E"/>
    <w:rsid w:val="004A24CF"/>
    <w:rsid w:val="004A2CDB"/>
    <w:rsid w:val="004A662E"/>
    <w:rsid w:val="004C3D1D"/>
    <w:rsid w:val="004C3D84"/>
    <w:rsid w:val="004C7913"/>
    <w:rsid w:val="004D0779"/>
    <w:rsid w:val="004E4DD6"/>
    <w:rsid w:val="004F2657"/>
    <w:rsid w:val="004F5E36"/>
    <w:rsid w:val="00507B47"/>
    <w:rsid w:val="00507BEF"/>
    <w:rsid w:val="00507CC9"/>
    <w:rsid w:val="005112D2"/>
    <w:rsid w:val="005119A5"/>
    <w:rsid w:val="005122A3"/>
    <w:rsid w:val="00512D7A"/>
    <w:rsid w:val="00516409"/>
    <w:rsid w:val="005278B7"/>
    <w:rsid w:val="00532016"/>
    <w:rsid w:val="005346C8"/>
    <w:rsid w:val="00543E7D"/>
    <w:rsid w:val="00547A68"/>
    <w:rsid w:val="0055112D"/>
    <w:rsid w:val="005531C9"/>
    <w:rsid w:val="0056685D"/>
    <w:rsid w:val="00570C43"/>
    <w:rsid w:val="0058075B"/>
    <w:rsid w:val="005A3CB8"/>
    <w:rsid w:val="005B2110"/>
    <w:rsid w:val="005B61E6"/>
    <w:rsid w:val="005B7207"/>
    <w:rsid w:val="005C45AF"/>
    <w:rsid w:val="005C73DA"/>
    <w:rsid w:val="005C77E1"/>
    <w:rsid w:val="005D668A"/>
    <w:rsid w:val="005D6A2F"/>
    <w:rsid w:val="005E1A82"/>
    <w:rsid w:val="005E794C"/>
    <w:rsid w:val="005F0A28"/>
    <w:rsid w:val="005F0E5E"/>
    <w:rsid w:val="00600535"/>
    <w:rsid w:val="00600D47"/>
    <w:rsid w:val="0060593D"/>
    <w:rsid w:val="00610B97"/>
    <w:rsid w:val="00610CD6"/>
    <w:rsid w:val="00620DEE"/>
    <w:rsid w:val="00621F92"/>
    <w:rsid w:val="0062280A"/>
    <w:rsid w:val="00623ABE"/>
    <w:rsid w:val="00625639"/>
    <w:rsid w:val="00630B35"/>
    <w:rsid w:val="00631B33"/>
    <w:rsid w:val="0064184D"/>
    <w:rsid w:val="006422CC"/>
    <w:rsid w:val="00644181"/>
    <w:rsid w:val="00650211"/>
    <w:rsid w:val="00660E3E"/>
    <w:rsid w:val="00662E74"/>
    <w:rsid w:val="00680C23"/>
    <w:rsid w:val="00683F96"/>
    <w:rsid w:val="00686B00"/>
    <w:rsid w:val="00693766"/>
    <w:rsid w:val="006A3281"/>
    <w:rsid w:val="006B4888"/>
    <w:rsid w:val="006B65F3"/>
    <w:rsid w:val="006C2E45"/>
    <w:rsid w:val="006C359C"/>
    <w:rsid w:val="006C5579"/>
    <w:rsid w:val="006C5A05"/>
    <w:rsid w:val="006D6E8B"/>
    <w:rsid w:val="006E4654"/>
    <w:rsid w:val="006E5152"/>
    <w:rsid w:val="006E737D"/>
    <w:rsid w:val="006F1A5B"/>
    <w:rsid w:val="00703418"/>
    <w:rsid w:val="00705432"/>
    <w:rsid w:val="00713973"/>
    <w:rsid w:val="00720A24"/>
    <w:rsid w:val="00721E7B"/>
    <w:rsid w:val="0072538D"/>
    <w:rsid w:val="00732386"/>
    <w:rsid w:val="0073514D"/>
    <w:rsid w:val="007427BC"/>
    <w:rsid w:val="007447F3"/>
    <w:rsid w:val="0075499F"/>
    <w:rsid w:val="007661C8"/>
    <w:rsid w:val="0077098D"/>
    <w:rsid w:val="00790700"/>
    <w:rsid w:val="007931FA"/>
    <w:rsid w:val="007A4861"/>
    <w:rsid w:val="007A5A97"/>
    <w:rsid w:val="007A7BBA"/>
    <w:rsid w:val="007B0C50"/>
    <w:rsid w:val="007B48F9"/>
    <w:rsid w:val="007C1A43"/>
    <w:rsid w:val="007C547D"/>
    <w:rsid w:val="007C7D37"/>
    <w:rsid w:val="007D0951"/>
    <w:rsid w:val="007D77AB"/>
    <w:rsid w:val="007E5DF5"/>
    <w:rsid w:val="0080013E"/>
    <w:rsid w:val="0080157B"/>
    <w:rsid w:val="00802E3B"/>
    <w:rsid w:val="00811C32"/>
    <w:rsid w:val="00813288"/>
    <w:rsid w:val="008134BF"/>
    <w:rsid w:val="008168FC"/>
    <w:rsid w:val="00827ECF"/>
    <w:rsid w:val="00830996"/>
    <w:rsid w:val="008319B1"/>
    <w:rsid w:val="008345F1"/>
    <w:rsid w:val="0083560D"/>
    <w:rsid w:val="00842876"/>
    <w:rsid w:val="00847069"/>
    <w:rsid w:val="008639F9"/>
    <w:rsid w:val="00864008"/>
    <w:rsid w:val="00864868"/>
    <w:rsid w:val="00865B07"/>
    <w:rsid w:val="008667EA"/>
    <w:rsid w:val="00871809"/>
    <w:rsid w:val="0087637F"/>
    <w:rsid w:val="008867E6"/>
    <w:rsid w:val="00892AD5"/>
    <w:rsid w:val="00893A5E"/>
    <w:rsid w:val="008A0B90"/>
    <w:rsid w:val="008A1512"/>
    <w:rsid w:val="008A6CA0"/>
    <w:rsid w:val="008C6E4E"/>
    <w:rsid w:val="008D32B9"/>
    <w:rsid w:val="008D3B76"/>
    <w:rsid w:val="008D433B"/>
    <w:rsid w:val="008D4A16"/>
    <w:rsid w:val="008E449E"/>
    <w:rsid w:val="008E55E5"/>
    <w:rsid w:val="008E566E"/>
    <w:rsid w:val="008F0F64"/>
    <w:rsid w:val="0090161A"/>
    <w:rsid w:val="00901EB6"/>
    <w:rsid w:val="00904C62"/>
    <w:rsid w:val="00920CA8"/>
    <w:rsid w:val="00922BA8"/>
    <w:rsid w:val="00924DAC"/>
    <w:rsid w:val="00925B27"/>
    <w:rsid w:val="00927058"/>
    <w:rsid w:val="00933491"/>
    <w:rsid w:val="009406A1"/>
    <w:rsid w:val="00942750"/>
    <w:rsid w:val="00942EA0"/>
    <w:rsid w:val="009431D2"/>
    <w:rsid w:val="009450CE"/>
    <w:rsid w:val="009459BB"/>
    <w:rsid w:val="00947179"/>
    <w:rsid w:val="0095164B"/>
    <w:rsid w:val="00954090"/>
    <w:rsid w:val="009573E7"/>
    <w:rsid w:val="0096257C"/>
    <w:rsid w:val="00963E05"/>
    <w:rsid w:val="00964A45"/>
    <w:rsid w:val="00967843"/>
    <w:rsid w:val="00967D54"/>
    <w:rsid w:val="00971028"/>
    <w:rsid w:val="00973B98"/>
    <w:rsid w:val="00975A64"/>
    <w:rsid w:val="00977A5E"/>
    <w:rsid w:val="00981B08"/>
    <w:rsid w:val="00993B84"/>
    <w:rsid w:val="00996483"/>
    <w:rsid w:val="00996F5A"/>
    <w:rsid w:val="009A06EB"/>
    <w:rsid w:val="009B041A"/>
    <w:rsid w:val="009C1AD4"/>
    <w:rsid w:val="009C37C3"/>
    <w:rsid w:val="009C7C86"/>
    <w:rsid w:val="009D042E"/>
    <w:rsid w:val="009D2024"/>
    <w:rsid w:val="009D2FF7"/>
    <w:rsid w:val="009E7884"/>
    <w:rsid w:val="009E788A"/>
    <w:rsid w:val="009F0E08"/>
    <w:rsid w:val="009F1339"/>
    <w:rsid w:val="00A160F2"/>
    <w:rsid w:val="00A16791"/>
    <w:rsid w:val="00A1763D"/>
    <w:rsid w:val="00A17CEC"/>
    <w:rsid w:val="00A248A7"/>
    <w:rsid w:val="00A27EF0"/>
    <w:rsid w:val="00A3448C"/>
    <w:rsid w:val="00A40F95"/>
    <w:rsid w:val="00A42361"/>
    <w:rsid w:val="00A45272"/>
    <w:rsid w:val="00A50B20"/>
    <w:rsid w:val="00A51390"/>
    <w:rsid w:val="00A60D13"/>
    <w:rsid w:val="00A63CD5"/>
    <w:rsid w:val="00A705F5"/>
    <w:rsid w:val="00A7223D"/>
    <w:rsid w:val="00A72745"/>
    <w:rsid w:val="00A76BCD"/>
    <w:rsid w:val="00A76EFC"/>
    <w:rsid w:val="00A76FDD"/>
    <w:rsid w:val="00A81E83"/>
    <w:rsid w:val="00A87D50"/>
    <w:rsid w:val="00A91010"/>
    <w:rsid w:val="00A97F29"/>
    <w:rsid w:val="00AA702E"/>
    <w:rsid w:val="00AA7D26"/>
    <w:rsid w:val="00AB0964"/>
    <w:rsid w:val="00AB5011"/>
    <w:rsid w:val="00AC3E14"/>
    <w:rsid w:val="00AC7368"/>
    <w:rsid w:val="00AD0B3B"/>
    <w:rsid w:val="00AD16B9"/>
    <w:rsid w:val="00AD38EE"/>
    <w:rsid w:val="00AE377D"/>
    <w:rsid w:val="00AF0EBA"/>
    <w:rsid w:val="00AF74CE"/>
    <w:rsid w:val="00B02C8A"/>
    <w:rsid w:val="00B15DE3"/>
    <w:rsid w:val="00B16761"/>
    <w:rsid w:val="00B17FBD"/>
    <w:rsid w:val="00B3031E"/>
    <w:rsid w:val="00B315A6"/>
    <w:rsid w:val="00B31813"/>
    <w:rsid w:val="00B33365"/>
    <w:rsid w:val="00B414D8"/>
    <w:rsid w:val="00B57B36"/>
    <w:rsid w:val="00B57E6F"/>
    <w:rsid w:val="00B61AF8"/>
    <w:rsid w:val="00B64A5A"/>
    <w:rsid w:val="00B655F0"/>
    <w:rsid w:val="00B7081F"/>
    <w:rsid w:val="00B816D9"/>
    <w:rsid w:val="00B8686D"/>
    <w:rsid w:val="00B93F69"/>
    <w:rsid w:val="00B9448D"/>
    <w:rsid w:val="00B95D63"/>
    <w:rsid w:val="00BB1DDC"/>
    <w:rsid w:val="00BB4115"/>
    <w:rsid w:val="00BC30C9"/>
    <w:rsid w:val="00BC75E0"/>
    <w:rsid w:val="00BD077D"/>
    <w:rsid w:val="00BD399A"/>
    <w:rsid w:val="00BD3C69"/>
    <w:rsid w:val="00BE14AD"/>
    <w:rsid w:val="00BE3E58"/>
    <w:rsid w:val="00C01616"/>
    <w:rsid w:val="00C0162B"/>
    <w:rsid w:val="00C068ED"/>
    <w:rsid w:val="00C130EC"/>
    <w:rsid w:val="00C22E0C"/>
    <w:rsid w:val="00C23DE8"/>
    <w:rsid w:val="00C345B1"/>
    <w:rsid w:val="00C40142"/>
    <w:rsid w:val="00C42B73"/>
    <w:rsid w:val="00C52C3C"/>
    <w:rsid w:val="00C57182"/>
    <w:rsid w:val="00C57863"/>
    <w:rsid w:val="00C640AF"/>
    <w:rsid w:val="00C65170"/>
    <w:rsid w:val="00C655FD"/>
    <w:rsid w:val="00C660FA"/>
    <w:rsid w:val="00C74831"/>
    <w:rsid w:val="00C75407"/>
    <w:rsid w:val="00C870A8"/>
    <w:rsid w:val="00C92498"/>
    <w:rsid w:val="00C94434"/>
    <w:rsid w:val="00CA0D75"/>
    <w:rsid w:val="00CA1C95"/>
    <w:rsid w:val="00CA5A9C"/>
    <w:rsid w:val="00CA6AEB"/>
    <w:rsid w:val="00CA731C"/>
    <w:rsid w:val="00CB6E9D"/>
    <w:rsid w:val="00CC1CBE"/>
    <w:rsid w:val="00CC4C20"/>
    <w:rsid w:val="00CD3517"/>
    <w:rsid w:val="00CD5FE2"/>
    <w:rsid w:val="00CE32BC"/>
    <w:rsid w:val="00CE7C68"/>
    <w:rsid w:val="00CF426B"/>
    <w:rsid w:val="00CF4FFE"/>
    <w:rsid w:val="00D029BD"/>
    <w:rsid w:val="00D02B4C"/>
    <w:rsid w:val="00D040C4"/>
    <w:rsid w:val="00D07E13"/>
    <w:rsid w:val="00D20AD1"/>
    <w:rsid w:val="00D46B7E"/>
    <w:rsid w:val="00D57C84"/>
    <w:rsid w:val="00D60553"/>
    <w:rsid w:val="00D6057D"/>
    <w:rsid w:val="00D61EF8"/>
    <w:rsid w:val="00D71640"/>
    <w:rsid w:val="00D836C5"/>
    <w:rsid w:val="00D84576"/>
    <w:rsid w:val="00D85714"/>
    <w:rsid w:val="00D95036"/>
    <w:rsid w:val="00DA1399"/>
    <w:rsid w:val="00DA24C6"/>
    <w:rsid w:val="00DA4D7B"/>
    <w:rsid w:val="00DC4B9C"/>
    <w:rsid w:val="00DD271C"/>
    <w:rsid w:val="00DE264A"/>
    <w:rsid w:val="00DF2493"/>
    <w:rsid w:val="00DF5072"/>
    <w:rsid w:val="00DF5D91"/>
    <w:rsid w:val="00E01ADD"/>
    <w:rsid w:val="00E02B32"/>
    <w:rsid w:val="00E02D18"/>
    <w:rsid w:val="00E041E7"/>
    <w:rsid w:val="00E23CA1"/>
    <w:rsid w:val="00E23F97"/>
    <w:rsid w:val="00E27194"/>
    <w:rsid w:val="00E302EF"/>
    <w:rsid w:val="00E303D7"/>
    <w:rsid w:val="00E409A8"/>
    <w:rsid w:val="00E50C12"/>
    <w:rsid w:val="00E53C26"/>
    <w:rsid w:val="00E55B90"/>
    <w:rsid w:val="00E654E9"/>
    <w:rsid w:val="00E65B91"/>
    <w:rsid w:val="00E7209D"/>
    <w:rsid w:val="00E72EAD"/>
    <w:rsid w:val="00E760EA"/>
    <w:rsid w:val="00E77223"/>
    <w:rsid w:val="00E8437E"/>
    <w:rsid w:val="00E8528B"/>
    <w:rsid w:val="00E85B94"/>
    <w:rsid w:val="00E978D0"/>
    <w:rsid w:val="00EA284A"/>
    <w:rsid w:val="00EA4613"/>
    <w:rsid w:val="00EA7F91"/>
    <w:rsid w:val="00EB1523"/>
    <w:rsid w:val="00EB57D0"/>
    <w:rsid w:val="00EC0E49"/>
    <w:rsid w:val="00EC101F"/>
    <w:rsid w:val="00EC1D9F"/>
    <w:rsid w:val="00EC598B"/>
    <w:rsid w:val="00EE0131"/>
    <w:rsid w:val="00EE17B0"/>
    <w:rsid w:val="00EF06D9"/>
    <w:rsid w:val="00EF3CF0"/>
    <w:rsid w:val="00F174E8"/>
    <w:rsid w:val="00F213C5"/>
    <w:rsid w:val="00F25FB4"/>
    <w:rsid w:val="00F3049E"/>
    <w:rsid w:val="00F30C64"/>
    <w:rsid w:val="00F32BA2"/>
    <w:rsid w:val="00F32CDB"/>
    <w:rsid w:val="00F465B7"/>
    <w:rsid w:val="00F53967"/>
    <w:rsid w:val="00F565FE"/>
    <w:rsid w:val="00F63A70"/>
    <w:rsid w:val="00F63D8C"/>
    <w:rsid w:val="00F7034F"/>
    <w:rsid w:val="00F748E5"/>
    <w:rsid w:val="00F7534E"/>
    <w:rsid w:val="00F80225"/>
    <w:rsid w:val="00F92750"/>
    <w:rsid w:val="00F93EDF"/>
    <w:rsid w:val="00F94A6C"/>
    <w:rsid w:val="00FA0E33"/>
    <w:rsid w:val="00FA1802"/>
    <w:rsid w:val="00FA21D0"/>
    <w:rsid w:val="00FA4161"/>
    <w:rsid w:val="00FA5F5F"/>
    <w:rsid w:val="00FB4599"/>
    <w:rsid w:val="00FB4795"/>
    <w:rsid w:val="00FB730C"/>
    <w:rsid w:val="00FB7B84"/>
    <w:rsid w:val="00FC2695"/>
    <w:rsid w:val="00FC2C22"/>
    <w:rsid w:val="00FC3E03"/>
    <w:rsid w:val="00FC3FC1"/>
    <w:rsid w:val="00FE0450"/>
    <w:rsid w:val="00FE67F1"/>
    <w:rsid w:val="00FF371F"/>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72538D"/>
    <w:pPr>
      <w:keepNext/>
      <w:numPr>
        <w:ilvl w:val="2"/>
        <w:numId w:val="1"/>
      </w:numPr>
      <w:suppressAutoHyphens/>
      <w:spacing w:before="120" w:after="0"/>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72538D"/>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rsid w:val="00280FAF"/>
    <w:pPr>
      <w:ind w:left="720"/>
      <w:contextualSpacing/>
    </w:pPr>
  </w:style>
  <w:style w:type="paragraph" w:customStyle="1" w:styleId="Els-body-text">
    <w:name w:val="Els-body-text"/>
    <w:link w:val="Els-body-textChar"/>
    <w:rsid w:val="001713E5"/>
    <w:pPr>
      <w:spacing w:after="0" w:line="240" w:lineRule="auto"/>
      <w:jc w:val="both"/>
    </w:pPr>
    <w:rPr>
      <w:rFonts w:ascii="Times New Roman" w:eastAsia="Times New Roman" w:hAnsi="Times New Roman" w:cs="Times New Roman"/>
      <w:sz w:val="20"/>
      <w:szCs w:val="20"/>
      <w:lang w:val="en-US"/>
    </w:rPr>
  </w:style>
  <w:style w:type="character" w:customStyle="1" w:styleId="Els-body-textChar">
    <w:name w:val="Els-body-text Char"/>
    <w:basedOn w:val="DefaultParagraphFont"/>
    <w:link w:val="Els-body-text"/>
    <w:rsid w:val="001713E5"/>
    <w:rPr>
      <w:rFonts w:ascii="Times New Roman" w:eastAsia="Times New Roman" w:hAnsi="Times New Roman" w:cs="Times New Roman"/>
      <w:sz w:val="20"/>
      <w:szCs w:val="20"/>
      <w:lang w:val="en-US"/>
    </w:rPr>
  </w:style>
  <w:style w:type="table" w:styleId="ListTable2">
    <w:name w:val="List Table 2"/>
    <w:basedOn w:val="TableNormal"/>
    <w:uiPriority w:val="47"/>
    <w:rsid w:val="001713E5"/>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Els-1storder-head">
    <w:name w:val="Els-1storder-head"/>
    <w:basedOn w:val="Els-body-text"/>
    <w:next w:val="Els-body-text"/>
    <w:rsid w:val="001713E5"/>
    <w:pPr>
      <w:keepNext/>
      <w:suppressAutoHyphens/>
      <w:spacing w:before="240" w:after="60" w:line="240" w:lineRule="exact"/>
    </w:pPr>
    <w:rPr>
      <w:b/>
      <w:sz w:val="22"/>
    </w:rPr>
  </w:style>
  <w:style w:type="paragraph" w:customStyle="1" w:styleId="Els-2ndorder-head">
    <w:name w:val="Els-2ndorder-head"/>
    <w:basedOn w:val="Els-body-text"/>
    <w:next w:val="Els-body-text"/>
    <w:rsid w:val="001713E5"/>
    <w:pPr>
      <w:keepNext/>
      <w:suppressAutoHyphens/>
      <w:spacing w:before="80"/>
    </w:pPr>
    <w:rPr>
      <w:i/>
    </w:rPr>
  </w:style>
  <w:style w:type="paragraph" w:customStyle="1" w:styleId="Els-3rdorder-head">
    <w:name w:val="Els-3rdorder-head"/>
    <w:basedOn w:val="Els-body-text"/>
    <w:next w:val="Els-body-text"/>
    <w:rsid w:val="001713E5"/>
    <w:pPr>
      <w:keepNext/>
      <w:suppressAutoHyphens/>
      <w:spacing w:before="60"/>
    </w:pPr>
    <w:rPr>
      <w:i/>
    </w:rPr>
  </w:style>
  <w:style w:type="paragraph" w:customStyle="1" w:styleId="Els-Chapterno">
    <w:name w:val="Els-Chapter no"/>
    <w:rsid w:val="001713E5"/>
    <w:pPr>
      <w:spacing w:before="907" w:after="0" w:line="260" w:lineRule="exact"/>
    </w:pPr>
    <w:rPr>
      <w:rFonts w:ascii="Times New Roman" w:eastAsia="Times New Roman" w:hAnsi="Times New Roman" w:cs="Times New Roman"/>
      <w:sz w:val="24"/>
      <w:szCs w:val="24"/>
      <w:lang w:val="en-US"/>
    </w:rPr>
  </w:style>
  <w:style w:type="character" w:customStyle="1" w:styleId="fontstyle01">
    <w:name w:val="fontstyle01"/>
    <w:basedOn w:val="DefaultParagraphFont"/>
    <w:rsid w:val="00A16791"/>
    <w:rPr>
      <w:rFonts w:ascii="Times-Roman" w:hAnsi="Times-Roman" w:hint="default"/>
      <w:b w:val="0"/>
      <w:bCs w:val="0"/>
      <w:i w:val="0"/>
      <w:iCs w:val="0"/>
      <w:color w:val="231F20"/>
      <w:sz w:val="20"/>
      <w:szCs w:val="20"/>
    </w:rPr>
  </w:style>
  <w:style w:type="character" w:styleId="PlaceholderText">
    <w:name w:val="Placeholder Text"/>
    <w:basedOn w:val="DefaultParagraphFont"/>
    <w:uiPriority w:val="99"/>
    <w:semiHidden/>
    <w:rsid w:val="00E27194"/>
    <w:rPr>
      <w:color w:val="808080"/>
    </w:rPr>
  </w:style>
  <w:style w:type="paragraph" w:styleId="Revision">
    <w:name w:val="Revision"/>
    <w:hidden/>
    <w:uiPriority w:val="99"/>
    <w:semiHidden/>
    <w:rsid w:val="002F2A2F"/>
    <w:pPr>
      <w:spacing w:after="0" w:line="240" w:lineRule="auto"/>
    </w:pPr>
    <w:rPr>
      <w:rFonts w:ascii="Arial" w:eastAsia="Times New Roman" w:hAnsi="Arial" w:cs="Times New Roman"/>
      <w:sz w:val="18"/>
      <w:szCs w:val="20"/>
      <w:lang w:val="en-GB"/>
    </w:rPr>
  </w:style>
  <w:style w:type="character" w:styleId="UnresolvedMention">
    <w:name w:val="Unresolved Mention"/>
    <w:basedOn w:val="DefaultParagraphFont"/>
    <w:uiPriority w:val="99"/>
    <w:semiHidden/>
    <w:unhideWhenUsed/>
    <w:rsid w:val="009C1A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368267">
      <w:bodyDiv w:val="1"/>
      <w:marLeft w:val="0"/>
      <w:marRight w:val="0"/>
      <w:marTop w:val="0"/>
      <w:marBottom w:val="0"/>
      <w:divBdr>
        <w:top w:val="none" w:sz="0" w:space="0" w:color="auto"/>
        <w:left w:val="none" w:sz="0" w:space="0" w:color="auto"/>
        <w:bottom w:val="none" w:sz="0" w:space="0" w:color="auto"/>
        <w:right w:val="none" w:sz="0" w:space="0" w:color="auto"/>
      </w:divBdr>
    </w:div>
    <w:div w:id="351298763">
      <w:bodyDiv w:val="1"/>
      <w:marLeft w:val="0"/>
      <w:marRight w:val="0"/>
      <w:marTop w:val="0"/>
      <w:marBottom w:val="0"/>
      <w:divBdr>
        <w:top w:val="none" w:sz="0" w:space="0" w:color="auto"/>
        <w:left w:val="none" w:sz="0" w:space="0" w:color="auto"/>
        <w:bottom w:val="none" w:sz="0" w:space="0" w:color="auto"/>
        <w:right w:val="none" w:sz="0" w:space="0" w:color="auto"/>
      </w:divBdr>
    </w:div>
    <w:div w:id="516579876">
      <w:bodyDiv w:val="1"/>
      <w:marLeft w:val="0"/>
      <w:marRight w:val="0"/>
      <w:marTop w:val="0"/>
      <w:marBottom w:val="0"/>
      <w:divBdr>
        <w:top w:val="none" w:sz="0" w:space="0" w:color="auto"/>
        <w:left w:val="none" w:sz="0" w:space="0" w:color="auto"/>
        <w:bottom w:val="none" w:sz="0" w:space="0" w:color="auto"/>
        <w:right w:val="none" w:sz="0" w:space="0" w:color="auto"/>
      </w:divBdr>
    </w:div>
    <w:div w:id="670256887">
      <w:bodyDiv w:val="1"/>
      <w:marLeft w:val="0"/>
      <w:marRight w:val="0"/>
      <w:marTop w:val="0"/>
      <w:marBottom w:val="0"/>
      <w:divBdr>
        <w:top w:val="none" w:sz="0" w:space="0" w:color="auto"/>
        <w:left w:val="none" w:sz="0" w:space="0" w:color="auto"/>
        <w:bottom w:val="none" w:sz="0" w:space="0" w:color="auto"/>
        <w:right w:val="none" w:sz="0" w:space="0" w:color="auto"/>
      </w:divBdr>
    </w:div>
    <w:div w:id="705254776">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004239">
      <w:bodyDiv w:val="1"/>
      <w:marLeft w:val="0"/>
      <w:marRight w:val="0"/>
      <w:marTop w:val="0"/>
      <w:marBottom w:val="0"/>
      <w:divBdr>
        <w:top w:val="none" w:sz="0" w:space="0" w:color="auto"/>
        <w:left w:val="none" w:sz="0" w:space="0" w:color="auto"/>
        <w:bottom w:val="none" w:sz="0" w:space="0" w:color="auto"/>
        <w:right w:val="none" w:sz="0" w:space="0" w:color="auto"/>
      </w:divBdr>
    </w:div>
    <w:div w:id="1753314873">
      <w:bodyDiv w:val="1"/>
      <w:marLeft w:val="0"/>
      <w:marRight w:val="0"/>
      <w:marTop w:val="0"/>
      <w:marBottom w:val="0"/>
      <w:divBdr>
        <w:top w:val="none" w:sz="0" w:space="0" w:color="auto"/>
        <w:left w:val="none" w:sz="0" w:space="0" w:color="auto"/>
        <w:bottom w:val="none" w:sz="0" w:space="0" w:color="auto"/>
        <w:right w:val="none" w:sz="0" w:space="0" w:color="auto"/>
      </w:divBdr>
    </w:div>
    <w:div w:id="2022732202">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wmf"/><Relationship Id="rId26"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oleObject" Target="embeddings/oleObject6.bin"/><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image" Target="media/image8.wmf"/><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w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3.jpg"/><Relationship Id="rId10" Type="http://schemas.openxmlformats.org/officeDocument/2006/relationships/image" Target="media/image3.wmf"/><Relationship Id="rId19" Type="http://schemas.openxmlformats.org/officeDocument/2006/relationships/oleObject" Target="embeddings/oleObject5.bin"/><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image" Target="media/image12.jpg"/><Relationship Id="rId30" Type="http://schemas.openxmlformats.org/officeDocument/2006/relationships/image" Target="media/image15.jpg"/><Relationship Id="rId8"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ADF8C-D810-4438-A9D5-60D829257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3707</Words>
  <Characters>21134</Characters>
  <Application>Microsoft Office Word</Application>
  <DocSecurity>0</DocSecurity>
  <Lines>176</Lines>
  <Paragraphs>49</Paragraphs>
  <ScaleCrop>false</ScaleCrop>
  <HeadingPairs>
    <vt:vector size="6" baseType="variant">
      <vt:variant>
        <vt:lpstr>Title</vt:lpstr>
      </vt:variant>
      <vt:variant>
        <vt:i4>1</vt:i4>
      </vt:variant>
      <vt:variant>
        <vt:lpstr>Tytuł</vt:lpstr>
      </vt:variant>
      <vt:variant>
        <vt:i4>1</vt:i4>
      </vt:variant>
      <vt:variant>
        <vt:lpstr>Titolo</vt:lpstr>
      </vt:variant>
      <vt:variant>
        <vt:i4>1</vt:i4>
      </vt:variant>
    </vt:vector>
  </HeadingPairs>
  <TitlesOfParts>
    <vt:vector size="3" baseType="lpstr">
      <vt:lpstr/>
      <vt:lpstr/>
      <vt:lpstr/>
    </vt:vector>
  </TitlesOfParts>
  <Company>Dipartimento CMIC - Politecnico di Milano</Company>
  <LinksUpToDate>false</LinksUpToDate>
  <CharactersWithSpaces>24792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Kasia</dc:creator>
  <cp:lastModifiedBy>Enrico Alberto Cutillo</cp:lastModifiedBy>
  <cp:revision>7</cp:revision>
  <cp:lastPrinted>2015-05-12T18:31:00Z</cp:lastPrinted>
  <dcterms:created xsi:type="dcterms:W3CDTF">2023-03-29T14:49:00Z</dcterms:created>
  <dcterms:modified xsi:type="dcterms:W3CDTF">2023-03-29T15:18:00Z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MTWinEqns">
    <vt:bool>true</vt:bool>
  </property>
</Properties>
</file>