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03526">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C03526">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C03526">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622D089D" w14:textId="77777777" w:rsidR="00C03526" w:rsidRDefault="00C03526" w:rsidP="00C03526">
      <w:pPr>
        <w:pStyle w:val="CETAuthors"/>
        <w:jc w:val="center"/>
        <w:rPr>
          <w:noProof w:val="0"/>
          <w:sz w:val="32"/>
        </w:rPr>
      </w:pPr>
      <w:r w:rsidRPr="00291292">
        <w:rPr>
          <w:noProof w:val="0"/>
          <w:sz w:val="32"/>
        </w:rPr>
        <w:t>Boosting hydrodynamic chromatography through DC- electroosmotic flows</w:t>
      </w:r>
    </w:p>
    <w:p w14:paraId="74B05190" w14:textId="77777777" w:rsidR="00C03526" w:rsidRPr="00C56FB4" w:rsidRDefault="00C03526" w:rsidP="00C03526">
      <w:pPr>
        <w:pStyle w:val="CETAuthors"/>
        <w:rPr>
          <w:lang w:val="it-IT"/>
        </w:rPr>
      </w:pPr>
      <w:r>
        <w:t xml:space="preserve">                                                    </w:t>
      </w:r>
      <w:r w:rsidRPr="00C56FB4">
        <w:rPr>
          <w:lang w:val="it-IT"/>
        </w:rPr>
        <w:t>Valentina Biagioni*</w:t>
      </w:r>
      <w:r w:rsidRPr="00C56FB4">
        <w:rPr>
          <w:vertAlign w:val="superscript"/>
          <w:lang w:val="it-IT"/>
        </w:rPr>
        <w:t>a</w:t>
      </w:r>
    </w:p>
    <w:p w14:paraId="215B257D" w14:textId="70527881" w:rsidR="00B12141" w:rsidRPr="000C2FBA" w:rsidRDefault="00C03526" w:rsidP="000C2FBA">
      <w:pPr>
        <w:pStyle w:val="CETAddress"/>
        <w:rPr>
          <w:lang w:val="it-IT"/>
        </w:rPr>
      </w:pPr>
      <w:r w:rsidRPr="00805B66">
        <w:rPr>
          <w:vertAlign w:val="superscript"/>
          <w:lang w:val="it-IT"/>
        </w:rPr>
        <w:t>a</w:t>
      </w:r>
      <w:r w:rsidR="00805B66" w:rsidRPr="00805B66">
        <w:rPr>
          <w:lang w:val="it-IT"/>
        </w:rPr>
        <w:t>Dipartimento Di Ingegneria Chimica Materiali Ambiente, Sapienza Università di Roma - via Eudossiana 18 00184 Roma (Italy)</w:t>
      </w:r>
      <w:hyperlink r:id="rId10" w:history="1">
        <w:r w:rsidR="000C2FBA" w:rsidRPr="000C2FBA">
          <w:rPr>
            <w:rStyle w:val="Collegamentoipertestuale"/>
            <w:lang w:val="it-IT"/>
          </w:rPr>
          <w:t>*valentina.biagioni@uniroma1.it</w:t>
        </w:r>
      </w:hyperlink>
    </w:p>
    <w:p w14:paraId="3B005829" w14:textId="6DA0BC65" w:rsidR="00C03526" w:rsidRPr="00DA2422" w:rsidRDefault="00C51AE5" w:rsidP="00465D2C">
      <w:pPr>
        <w:pStyle w:val="CETBodytext"/>
      </w:pPr>
      <w:r w:rsidRPr="00DA2422">
        <w:t xml:space="preserve">Open Tubular Hydrodynamic Chromatography (OTHDC) is currently limited by two shortcomings, namely the low selectivity and the large values of the Height Equivalent of the Theoretical Plate (HETP) caused by the Taylor-Aris dispersion. Recently, these authors and co-workers, </w:t>
      </w:r>
      <w:r w:rsidR="00985E9A">
        <w:t>(</w:t>
      </w:r>
      <w:proofErr w:type="spellStart"/>
      <w:r w:rsidRPr="00DA2422">
        <w:t>Biagioni</w:t>
      </w:r>
      <w:proofErr w:type="spellEnd"/>
      <w:r w:rsidRPr="00DA2422">
        <w:t xml:space="preserve"> and </w:t>
      </w:r>
      <w:proofErr w:type="spellStart"/>
      <w:r w:rsidRPr="00DA2422">
        <w:t>Cerbelli</w:t>
      </w:r>
      <w:proofErr w:type="spellEnd"/>
      <w:r w:rsidRPr="00DA2422">
        <w:t>,</w:t>
      </w:r>
      <w:r w:rsidR="00985E9A">
        <w:t xml:space="preserve"> </w:t>
      </w:r>
      <w:r w:rsidRPr="00DA2422">
        <w:t>2022</w:t>
      </w:r>
      <w:r w:rsidR="00985E9A">
        <w:t>)</w:t>
      </w:r>
      <w:r w:rsidRPr="00DA2422">
        <w:t xml:space="preserve"> have shown the possibility to contain the Taylor-Aris effect by inducing transversal velocity components superimposed to the main pressure-driven axial flow in a square channel. It was found that the separation efficiency can be enhanced by a 50-fold factor introducing a transversal DC-electroosmotic flow characterized by two symmetrical vortices. Considering the significant improvement obtained, the possibility to increase the efficiency of OTHDC by inducing different transversal flows is here investigated. Different transversal flows can be generated by placing electrode pairs in different configurations along the walls of the channel and by treating the walls with different coatings that make them charged or uncharged. It is found that all the types of transversal flows studied can improve the separation efficiency of OTHDC. The best performance is provided by the transversal flow characterized by four symmetrical vortices, which yield an improvement of the separation efficiency by a factor of up to one hundred times compared to standard OTHDC in the range of operating conditions considered</w:t>
      </w:r>
      <w:r w:rsidR="00C03526" w:rsidRPr="00DA2422">
        <w:t>.</w:t>
      </w:r>
    </w:p>
    <w:p w14:paraId="1742DDEF" w14:textId="77777777" w:rsidR="00C03526" w:rsidRDefault="00C03526" w:rsidP="00C03526">
      <w:pPr>
        <w:pStyle w:val="CETHeading1"/>
        <w:tabs>
          <w:tab w:val="clear" w:pos="360"/>
          <w:tab w:val="right" w:pos="7100"/>
        </w:tabs>
        <w:jc w:val="both"/>
        <w:rPr>
          <w:lang w:val="en-GB"/>
        </w:rPr>
      </w:pPr>
      <w:r>
        <w:rPr>
          <w:lang w:val="en-GB"/>
        </w:rPr>
        <w:t>Introduction</w:t>
      </w:r>
    </w:p>
    <w:p w14:paraId="5A4BCB78" w14:textId="1EF0ED86" w:rsidR="00DA2422" w:rsidRPr="00465D2C" w:rsidRDefault="00C03526" w:rsidP="00465D2C">
      <w:pPr>
        <w:pStyle w:val="CETBodytext"/>
      </w:pPr>
      <w:r w:rsidRPr="00465D2C">
        <w:t xml:space="preserve">Open Tubular Hydrodynamic Chromatography (OTHDC) is a microfluidic </w:t>
      </w:r>
      <w:r w:rsidR="008A2628" w:rsidRPr="00465D2C">
        <w:t xml:space="preserve">size-based </w:t>
      </w:r>
      <w:r w:rsidRPr="00465D2C">
        <w:t xml:space="preserve">separation technique. It can be used to separate particles ranging from tens of nanometers to few micrometers. Examples of separation targets are DNA fragments </w:t>
      </w:r>
      <w:r w:rsidR="00043664" w:rsidRPr="00465D2C">
        <w:t>(</w:t>
      </w:r>
      <w:r w:rsidRPr="00465D2C">
        <w:t xml:space="preserve">Wang et </w:t>
      </w:r>
      <w:r w:rsidR="00D77113" w:rsidRPr="00465D2C">
        <w:t>a</w:t>
      </w:r>
      <w:r w:rsidRPr="00465D2C">
        <w:t>l., 2021</w:t>
      </w:r>
      <w:r w:rsidR="00043664" w:rsidRPr="00465D2C">
        <w:t>)</w:t>
      </w:r>
      <w:r w:rsidR="007A0BC6">
        <w:t xml:space="preserve"> </w:t>
      </w:r>
      <w:r w:rsidRPr="00465D2C">
        <w:t xml:space="preserve">or polymer mixtures </w:t>
      </w:r>
      <w:r w:rsidR="00043664" w:rsidRPr="00465D2C">
        <w:t>(</w:t>
      </w:r>
      <w:proofErr w:type="spellStart"/>
      <w:r w:rsidRPr="00465D2C">
        <w:t>Tijssen</w:t>
      </w:r>
      <w:proofErr w:type="spellEnd"/>
      <w:r w:rsidRPr="00465D2C">
        <w:t xml:space="preserve"> et </w:t>
      </w:r>
      <w:r w:rsidR="00D77113" w:rsidRPr="00465D2C">
        <w:t>a</w:t>
      </w:r>
      <w:r w:rsidRPr="00465D2C">
        <w:t>l., 1983</w:t>
      </w:r>
      <w:r w:rsidR="00043664" w:rsidRPr="00465D2C">
        <w:t>)</w:t>
      </w:r>
      <w:r w:rsidRPr="00465D2C">
        <w:t>. OTHDC columns consist of an open channel with a characteristic cross-sectional dimension between 1-30 μm. Due to the micrometric size of the channel cross-section, the Reynolds number (</w:t>
      </w:r>
      <m:oMath>
        <m:r>
          <w:rPr>
            <w:rFonts w:ascii="Cambria Math" w:hAnsi="Cambria Math"/>
          </w:rPr>
          <m:t>Re</m:t>
        </m:r>
      </m:oMath>
      <w:r w:rsidRPr="00465D2C">
        <w:t>) of the eluent (which is forced through the channel by an overall pressure drop) is below unity. Therefore, the momentum transport equations satisfy the Stokes flow regime. The separation mechanism of OTHDC is based on the interaction between the non-uniform axial flow, transverse diffusion, and hindrance effects due to the finite size of particles</w:t>
      </w:r>
      <w:r w:rsidR="00B01480" w:rsidRPr="00465D2C">
        <w:t xml:space="preserve"> that must </w:t>
      </w:r>
      <w:r w:rsidRPr="00465D2C">
        <w:t xml:space="preserve">be separated. Due to transverse diffusion, particles move across all the possible flow streamlines, thus averaging out the axial velocity profile of the eluent as they flow </w:t>
      </w:r>
      <w:r w:rsidR="008A2628" w:rsidRPr="00465D2C">
        <w:t>downstream</w:t>
      </w:r>
      <w:r w:rsidRPr="00465D2C">
        <w:t xml:space="preserve"> the channel. At the same time, particles are prevented from experiencing the low velocity streamlines close to the channel walls due to the hindrance associated with their finite size. The larger the particles, the larger the excluded low-velocity region. As a result, the driving force of OTHDC is based on the increasing function of average particle velocity with respect to particle size </w:t>
      </w:r>
      <w:r w:rsidR="00043664" w:rsidRPr="00465D2C">
        <w:t>(</w:t>
      </w:r>
      <w:r w:rsidRPr="00465D2C">
        <w:t>Brewer, 2021</w:t>
      </w:r>
      <w:r w:rsidR="00043664" w:rsidRPr="00465D2C">
        <w:t>)</w:t>
      </w:r>
      <w:r w:rsidRPr="00465D2C">
        <w:t xml:space="preserve">. Figure 1 depicts the separation mechanism of OTHDC. </w:t>
      </w:r>
      <w:r w:rsidR="00DA2422" w:rsidRPr="00465D2C">
        <w:t xml:space="preserve"> </w:t>
      </w:r>
    </w:p>
    <w:p w14:paraId="36CA28AD" w14:textId="76B688A8" w:rsidR="00C03526" w:rsidRPr="00DA2422" w:rsidRDefault="00845502" w:rsidP="00DA2422">
      <w:pPr>
        <w:spacing w:before="100" w:beforeAutospacing="1" w:after="100" w:afterAutospacing="1" w:line="240" w:lineRule="auto"/>
        <w:jc w:val="center"/>
        <w:rPr>
          <w:rFonts w:cs="Arial"/>
          <w:szCs w:val="18"/>
          <w:lang w:val="en-US" w:eastAsia="it-IT"/>
        </w:rPr>
      </w:pPr>
      <w:r>
        <w:rPr>
          <w:noProof/>
        </w:rPr>
        <w:drawing>
          <wp:inline distT="0" distB="0" distL="0" distR="0" wp14:anchorId="7973E7DE" wp14:editId="6286709D">
            <wp:extent cx="1273995" cy="36949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stretch>
                      <a:fillRect/>
                    </a:stretch>
                  </pic:blipFill>
                  <pic:spPr>
                    <a:xfrm>
                      <a:off x="0" y="0"/>
                      <a:ext cx="1414245" cy="410175"/>
                    </a:xfrm>
                    <a:prstGeom prst="rect">
                      <a:avLst/>
                    </a:prstGeom>
                  </pic:spPr>
                </pic:pic>
              </a:graphicData>
            </a:graphic>
          </wp:inline>
        </w:drawing>
      </w:r>
    </w:p>
    <w:p w14:paraId="04873A4F" w14:textId="5AD9AAEB" w:rsidR="00C03526" w:rsidRPr="00CB2458" w:rsidRDefault="00C03526" w:rsidP="00465D2C">
      <w:pPr>
        <w:pStyle w:val="CETCaption"/>
        <w:rPr>
          <w:b/>
          <w:bCs/>
        </w:rPr>
      </w:pPr>
      <w:r w:rsidRPr="00CB2458">
        <w:t xml:space="preserve">Figure </w:t>
      </w:r>
      <w:r w:rsidRPr="00CB2458">
        <w:rPr>
          <w:b/>
          <w:bCs/>
        </w:rPr>
        <w:fldChar w:fldCharType="begin"/>
      </w:r>
      <w:r w:rsidRPr="00CB2458">
        <w:instrText xml:space="preserve"> SEQ Figure \* ARABIC </w:instrText>
      </w:r>
      <w:r w:rsidRPr="00CB2458">
        <w:rPr>
          <w:b/>
          <w:bCs/>
        </w:rPr>
        <w:fldChar w:fldCharType="separate"/>
      </w:r>
      <w:r w:rsidRPr="00CB2458">
        <w:rPr>
          <w:noProof/>
        </w:rPr>
        <w:t>1</w:t>
      </w:r>
      <w:r w:rsidRPr="00CB2458">
        <w:rPr>
          <w:b/>
          <w:bCs/>
        </w:rPr>
        <w:fldChar w:fldCharType="end"/>
      </w:r>
      <w:r w:rsidRPr="00CB2458">
        <w:t xml:space="preserve">: Separation mechanism of pressure driven </w:t>
      </w:r>
      <w:r w:rsidR="001C024F" w:rsidRPr="00CB2458">
        <w:t>OTHDC.</w:t>
      </w:r>
    </w:p>
    <w:p w14:paraId="52D4AAC9" w14:textId="2A6327A0" w:rsidR="00C03526" w:rsidRPr="00B74FC7" w:rsidRDefault="00C03526" w:rsidP="00B74FC7">
      <w:pPr>
        <w:pStyle w:val="CETBodytext"/>
      </w:pPr>
      <w:r w:rsidRPr="00B74FC7">
        <w:t xml:space="preserve">OTHDC separation mechanism is based on the difference between the average particle velocities (henceforth selectivity). </w:t>
      </w:r>
      <w:r w:rsidR="008A2628" w:rsidRPr="00B74FC7">
        <w:t>T</w:t>
      </w:r>
      <w:r w:rsidRPr="00B74FC7">
        <w:t xml:space="preserve">he dependence of the average particle velocity on the particle size is </w:t>
      </w:r>
      <w:r w:rsidR="008A2628" w:rsidRPr="00B74FC7">
        <w:t xml:space="preserve">typically </w:t>
      </w:r>
      <w:r w:rsidR="00191EBE" w:rsidRPr="00B74FC7">
        <w:t>weak</w:t>
      </w:r>
      <w:r w:rsidRPr="00B74FC7">
        <w:t xml:space="preserve">. For this reason, the selectivity is </w:t>
      </w:r>
      <w:r w:rsidR="00191EBE" w:rsidRPr="00B74FC7">
        <w:t>low</w:t>
      </w:r>
      <w:r w:rsidRPr="00B74FC7">
        <w:t xml:space="preserve"> and OTHDC is characterized by low efficiency. Consequently, OTHDC requires lengthy channels to achieve a unitary resolution between two species. </w:t>
      </w:r>
      <w:r w:rsidR="00A16F86" w:rsidRPr="00B74FC7">
        <w:t>Further, t</w:t>
      </w:r>
      <w:r w:rsidRPr="00B74FC7">
        <w:t xml:space="preserve">he low efficiency is </w:t>
      </w:r>
      <w:r w:rsidR="00A16F86" w:rsidRPr="00B74FC7">
        <w:t>caused by</w:t>
      </w:r>
      <w:r w:rsidRPr="00B74FC7">
        <w:t xml:space="preserve"> the well-known Taylor-Aris effect, which increases the Height-Equivalent of the Theoretical Plate (henceforth </w:t>
      </w:r>
      <m:oMath>
        <m:r>
          <w:rPr>
            <w:rFonts w:ascii="Cambria Math" w:hAnsi="Cambria Math"/>
          </w:rPr>
          <w:lastRenderedPageBreak/>
          <m:t>HET</m:t>
        </m:r>
        <m:sSub>
          <m:sSubPr>
            <m:ctrlPr>
              <w:rPr>
                <w:rFonts w:ascii="Cambria Math" w:hAnsi="Cambria Math"/>
              </w:rPr>
            </m:ctrlPr>
          </m:sSubPr>
          <m:e>
            <m:r>
              <w:rPr>
                <w:rFonts w:ascii="Cambria Math" w:hAnsi="Cambria Math"/>
              </w:rPr>
              <m:t>P</m:t>
            </m:r>
          </m:e>
          <m:sub>
            <m:r>
              <w:rPr>
                <w:rFonts w:ascii="Cambria Math" w:hAnsi="Cambria Math"/>
              </w:rPr>
              <m:t>p</m:t>
            </m:r>
          </m:sub>
        </m:sSub>
      </m:oMath>
      <w:r w:rsidRPr="00B74FC7">
        <w:t xml:space="preserve">) as the eluent velocities increase. The </w:t>
      </w:r>
      <m:oMath>
        <m:r>
          <w:rPr>
            <w:rFonts w:ascii="Cambria Math" w:hAnsi="Cambria Math"/>
          </w:rPr>
          <m:t>HET</m:t>
        </m:r>
        <m:sSub>
          <m:sSubPr>
            <m:ctrlPr>
              <w:rPr>
                <w:rFonts w:ascii="Cambria Math" w:hAnsi="Cambria Math"/>
              </w:rPr>
            </m:ctrlPr>
          </m:sSubPr>
          <m:e>
            <m:r>
              <w:rPr>
                <w:rFonts w:ascii="Cambria Math" w:hAnsi="Cambria Math"/>
              </w:rPr>
              <m:t>P</m:t>
            </m:r>
          </m:e>
          <m:sub>
            <m:r>
              <w:rPr>
                <w:rFonts w:ascii="Cambria Math" w:hAnsi="Cambria Math"/>
              </w:rPr>
              <m:t>p</m:t>
            </m:r>
          </m:sub>
        </m:sSub>
      </m:oMath>
      <w:r w:rsidRPr="00B74FC7">
        <w:t xml:space="preserve"> can be defined as the squared dispersion bandwidth of particles of finite size recorded at a given time after the injection scaled to the distance traveled by the peak of the distribution in the same time interval. Therefore, </w:t>
      </w:r>
      <m:oMath>
        <m:r>
          <w:rPr>
            <w:rFonts w:ascii="Cambria Math" w:hAnsi="Cambria Math"/>
          </w:rPr>
          <m:t>HET</m:t>
        </m:r>
        <m:sSub>
          <m:sSubPr>
            <m:ctrlPr>
              <w:rPr>
                <w:rFonts w:ascii="Cambria Math" w:hAnsi="Cambria Math"/>
              </w:rPr>
            </m:ctrlPr>
          </m:sSubPr>
          <m:e>
            <m:r>
              <w:rPr>
                <w:rFonts w:ascii="Cambria Math" w:hAnsi="Cambria Math"/>
              </w:rPr>
              <m:t>P</m:t>
            </m:r>
          </m:e>
          <m:sub>
            <m:r>
              <w:rPr>
                <w:rFonts w:ascii="Cambria Math" w:hAnsi="Cambria Math"/>
              </w:rPr>
              <m:t>p</m:t>
            </m:r>
          </m:sub>
        </m:sSub>
      </m:oMath>
      <w:r w:rsidRPr="00B74FC7">
        <w:t xml:space="preserve"> is a measure </w:t>
      </w:r>
      <w:r w:rsidR="00585DEC" w:rsidRPr="00B74FC7">
        <w:t xml:space="preserve">of </w:t>
      </w:r>
      <w:r w:rsidRPr="00B74FC7">
        <w:t>dispersion bandwidth</w:t>
      </w:r>
      <w:r w:rsidR="00585DEC" w:rsidRPr="00B74FC7">
        <w:t xml:space="preserve"> of the species</w:t>
      </w:r>
      <w:r w:rsidRPr="00B74FC7">
        <w:t xml:space="preserve">. In this regard, the separation resolution of OTHDC between two species "1" and "2" can be expressed as the ratio between the selectivity and the dispersion bandwidth of the two species. Various strategies to mitigate axial dispersion have been reported in the literature. The effect of the cross-section of the channel on the dispersion bandwidth of finite-size particles has been investigated by </w:t>
      </w:r>
      <w:proofErr w:type="spellStart"/>
      <w:r w:rsidRPr="00B74FC7">
        <w:t>Biagioni</w:t>
      </w:r>
      <w:proofErr w:type="spellEnd"/>
      <w:r w:rsidRPr="00B74FC7">
        <w:t xml:space="preserve"> </w:t>
      </w:r>
      <w:r w:rsidR="001C024F" w:rsidRPr="00B74FC7">
        <w:t>et al., (</w:t>
      </w:r>
      <w:r w:rsidRPr="00B74FC7">
        <w:t xml:space="preserve">2022). However, the most efficient way to </w:t>
      </w:r>
      <w:r w:rsidR="00E136B6" w:rsidRPr="00B74FC7">
        <w:t>contain</w:t>
      </w:r>
      <w:r w:rsidRPr="00B74FC7">
        <w:t xml:space="preserve"> the dispersion bandwidth has been reported by Zhao and </w:t>
      </w:r>
      <w:proofErr w:type="spellStart"/>
      <w:r w:rsidRPr="00B74FC7">
        <w:t>Bau</w:t>
      </w:r>
      <w:proofErr w:type="spellEnd"/>
      <w:r w:rsidR="00F9362C" w:rsidRPr="00B74FC7">
        <w:t>,</w:t>
      </w:r>
      <w:r w:rsidRPr="00B74FC7">
        <w:t xml:space="preserve"> (2007) and by </w:t>
      </w:r>
      <w:proofErr w:type="spellStart"/>
      <w:r w:rsidRPr="00B74FC7">
        <w:t>Adrover</w:t>
      </w:r>
      <w:proofErr w:type="spellEnd"/>
      <w:r w:rsidRPr="00B74FC7">
        <w:t xml:space="preserve"> (2013) in </w:t>
      </w:r>
      <w:r w:rsidR="000F0226" w:rsidRPr="00B74FC7">
        <w:t>theoretical/numerical studies</w:t>
      </w:r>
      <w:r w:rsidRPr="00B74FC7">
        <w:t xml:space="preserve">. They showed how the impact of axially invariant cross-sectional vortices generated by DC and AC-electroosmosis can contain the dispersion bandwidth of nonadsorbing solutes in a square channel. After nearly fifteen years, De </w:t>
      </w:r>
      <w:proofErr w:type="spellStart"/>
      <w:r w:rsidRPr="00B74FC7">
        <w:t>Malsche</w:t>
      </w:r>
      <w:proofErr w:type="spellEnd"/>
      <w:r w:rsidRPr="00B74FC7">
        <w:t xml:space="preserve"> and co-workers have experimentally demonstrated the positive effect of lateral vortices induced by AC-electroosmosis </w:t>
      </w:r>
      <w:r w:rsidR="001C024F" w:rsidRPr="00B74FC7">
        <w:t>(</w:t>
      </w:r>
      <w:proofErr w:type="spellStart"/>
      <w:r w:rsidRPr="00B74FC7">
        <w:t>Westerbeek</w:t>
      </w:r>
      <w:proofErr w:type="spellEnd"/>
      <w:r w:rsidRPr="00B74FC7">
        <w:t xml:space="preserve"> et </w:t>
      </w:r>
      <w:r w:rsidR="001C024F" w:rsidRPr="00B74FC7">
        <w:t>a</w:t>
      </w:r>
      <w:r w:rsidRPr="00B74FC7">
        <w:t>l., 2020</w:t>
      </w:r>
      <w:r w:rsidR="001C024F" w:rsidRPr="00B74FC7">
        <w:t>)</w:t>
      </w:r>
      <w:r w:rsidRPr="00B74FC7">
        <w:t xml:space="preserve"> on axial dispersion for non-adsorbing</w:t>
      </w:r>
      <w:r w:rsidR="000F0226" w:rsidRPr="00B74FC7">
        <w:t>/adsorbing</w:t>
      </w:r>
      <w:r w:rsidRPr="00B74FC7">
        <w:t xml:space="preserve"> solutes. In a recent article </w:t>
      </w:r>
      <w:proofErr w:type="spellStart"/>
      <w:r w:rsidRPr="00B74FC7">
        <w:t>Biagioni</w:t>
      </w:r>
      <w:proofErr w:type="spellEnd"/>
      <w:r w:rsidR="00E136B6" w:rsidRPr="00B74FC7">
        <w:t xml:space="preserve"> and </w:t>
      </w:r>
      <w:proofErr w:type="spellStart"/>
      <w:r w:rsidR="00E136B6" w:rsidRPr="00B74FC7">
        <w:t>Cerbelli</w:t>
      </w:r>
      <w:proofErr w:type="spellEnd"/>
      <w:r w:rsidR="004774CD" w:rsidRPr="00B74FC7">
        <w:t>, (</w:t>
      </w:r>
      <w:r w:rsidRPr="00B74FC7">
        <w:t>2022</w:t>
      </w:r>
      <w:r w:rsidR="00C561D1" w:rsidRPr="00B74FC7">
        <w:t>) predicted by</w:t>
      </w:r>
      <w:r w:rsidRPr="00B74FC7">
        <w:t xml:space="preserve"> a theoretical-numerical study the effects of cross-sectional flows characterized by two symmetric</w:t>
      </w:r>
      <w:r w:rsidR="009C7EDE" w:rsidRPr="00B74FC7">
        <w:t>al</w:t>
      </w:r>
      <w:r w:rsidRPr="00B74FC7">
        <w:t xml:space="preserve"> vortices induced by DC-electroosmosis on the dispersion bandwidth of finite-</w:t>
      </w:r>
      <w:r w:rsidR="009C7EDE" w:rsidRPr="00B74FC7">
        <w:t xml:space="preserve">sized </w:t>
      </w:r>
      <w:r w:rsidRPr="00B74FC7">
        <w:t xml:space="preserve">particles. A 50-fold enhancement of the separation efficiency has been obtained in terms of reduction </w:t>
      </w:r>
      <w:r w:rsidR="00E136B6" w:rsidRPr="00B74FC7">
        <w:t>of the</w:t>
      </w:r>
      <w:r w:rsidRPr="00B74FC7">
        <w:t xml:space="preserve"> operating time compared to the standard case of OTHDC. In this </w:t>
      </w:r>
      <w:r w:rsidR="002A119C" w:rsidRPr="00B74FC7">
        <w:t>work, the improvement of the separation efficiency of an OTHDC operation</w:t>
      </w:r>
      <w:r w:rsidRPr="00B74FC7">
        <w:t xml:space="preserve"> </w:t>
      </w:r>
      <w:r w:rsidR="00465D2C" w:rsidRPr="00B74FC7">
        <w:t>because</w:t>
      </w:r>
      <w:r w:rsidRPr="00B74FC7">
        <w:t xml:space="preserve"> of different secondary flows on the dispersion bandwidth of finite-size particles </w:t>
      </w:r>
      <w:r w:rsidR="002A119C" w:rsidRPr="00B74FC7">
        <w:t>will be explained</w:t>
      </w:r>
      <w:r w:rsidRPr="00B74FC7">
        <w:t xml:space="preserve">. This work is organized as follows: Section 2 describes the fluid dynamic problem, Section 3 explains the finite size particle transport model based on the Brenner Macro transport theory </w:t>
      </w:r>
      <w:r w:rsidR="001C024F" w:rsidRPr="00B74FC7">
        <w:t>(</w:t>
      </w:r>
      <w:r w:rsidRPr="00B74FC7">
        <w:t xml:space="preserve">Brenner et </w:t>
      </w:r>
      <w:r w:rsidR="001C024F" w:rsidRPr="00B74FC7">
        <w:t>a</w:t>
      </w:r>
      <w:r w:rsidRPr="00B74FC7">
        <w:t>l.</w:t>
      </w:r>
      <w:r w:rsidR="001C024F" w:rsidRPr="00B74FC7">
        <w:t>,</w:t>
      </w:r>
      <w:r w:rsidRPr="00B74FC7">
        <w:t xml:space="preserve"> 1993</w:t>
      </w:r>
      <w:r w:rsidR="001C024F" w:rsidRPr="00B74FC7">
        <w:t>)</w:t>
      </w:r>
      <w:r w:rsidRPr="00B74FC7">
        <w:t>, and finally, Section 4 shows the effect of different secondary flows on the separation efficiency of OTHDC for two different pairs of particle sizes.</w:t>
      </w:r>
    </w:p>
    <w:p w14:paraId="43A8C2CD" w14:textId="77777777" w:rsidR="00C03526" w:rsidRDefault="00C03526" w:rsidP="00C03526">
      <w:pPr>
        <w:pStyle w:val="CETHeading1"/>
        <w:tabs>
          <w:tab w:val="clear" w:pos="360"/>
          <w:tab w:val="right" w:pos="7100"/>
        </w:tabs>
        <w:jc w:val="both"/>
        <w:rPr>
          <w:lang w:val="en-GB"/>
        </w:rPr>
      </w:pPr>
      <w:r>
        <w:rPr>
          <w:lang w:val="en-GB"/>
        </w:rPr>
        <w:t>System geometry and flow structures</w:t>
      </w:r>
    </w:p>
    <w:p w14:paraId="66443A33" w14:textId="1821F16A" w:rsidR="00C03526" w:rsidRPr="00B74FC7" w:rsidRDefault="00F06798" w:rsidP="00B74FC7">
      <w:pPr>
        <w:pStyle w:val="CETBodytext"/>
        <w:rPr>
          <w:rFonts w:cs="Arial"/>
        </w:rPr>
      </w:pPr>
      <w:r w:rsidRPr="00B74FC7">
        <w:rPr>
          <w:rFonts w:cs="Arial"/>
        </w:rPr>
        <w:t xml:space="preserve">A </w:t>
      </w:r>
      <w:r w:rsidR="74D77752" w:rsidRPr="00B74FC7">
        <w:rPr>
          <w:rFonts w:cs="Arial"/>
        </w:rPr>
        <w:t>microchannel characterized by a square cross</w:t>
      </w:r>
      <w:r w:rsidR="00D77113" w:rsidRPr="00B74FC7">
        <w:rPr>
          <w:rFonts w:cs="Arial"/>
        </w:rPr>
        <w:t>-</w:t>
      </w:r>
      <w:r w:rsidR="74D77752" w:rsidRPr="00B74FC7">
        <w:rPr>
          <w:rFonts w:cs="Arial"/>
        </w:rPr>
        <w:t xml:space="preserve">section </w:t>
      </w:r>
      <m:oMath>
        <m:r>
          <m:rPr>
            <m:sty m:val="p"/>
          </m:rPr>
          <w:rPr>
            <w:rFonts w:ascii="Cambria Math" w:hAnsi="Cambria Math" w:cs="Arial"/>
          </w:rPr>
          <m:t>Ω</m:t>
        </m:r>
      </m:oMath>
      <w:r w:rsidR="74D77752" w:rsidRPr="00B74FC7">
        <w:rPr>
          <w:rFonts w:cs="Arial"/>
        </w:rPr>
        <w:t xml:space="preserve"> and</w:t>
      </w:r>
      <w:r w:rsidR="53EBD94B" w:rsidRPr="00B74FC7">
        <w:rPr>
          <w:rFonts w:cs="Arial"/>
        </w:rPr>
        <w:t xml:space="preserve"> overall</w:t>
      </w:r>
      <w:r w:rsidR="74D77752" w:rsidRPr="00B74FC7">
        <w:rPr>
          <w:rFonts w:cs="Arial"/>
        </w:rPr>
        <w:t xml:space="preserve"> length </w:t>
      </w:r>
      <m:oMath>
        <m:sSup>
          <m:sSupPr>
            <m:ctrlPr>
              <w:rPr>
                <w:rFonts w:ascii="Cambria Math" w:hAnsi="Cambria Math" w:cs="Arial"/>
              </w:rPr>
            </m:ctrlPr>
          </m:sSupPr>
          <m:e>
            <m:r>
              <w:rPr>
                <w:rFonts w:ascii="Cambria Math" w:hAnsi="Cambria Math" w:cs="Arial"/>
              </w:rPr>
              <m:t>L</m:t>
            </m:r>
          </m:e>
          <m:sup>
            <m:r>
              <m:rPr>
                <m:sty m:val="p"/>
              </m:rPr>
              <w:rPr>
                <w:rFonts w:ascii="Cambria Math" w:hAnsi="Cambria Math" w:cs="Arial"/>
              </w:rPr>
              <m:t>*</m:t>
            </m:r>
          </m:sup>
        </m:sSup>
      </m:oMath>
      <w:r w:rsidR="00B2485D" w:rsidRPr="00B74FC7">
        <w:rPr>
          <w:rFonts w:cs="Arial"/>
        </w:rPr>
        <w:t xml:space="preserve"> has been considered</w:t>
      </w:r>
      <w:r w:rsidR="74D77752" w:rsidRPr="00B74FC7">
        <w:rPr>
          <w:rFonts w:eastAsia="SimSun" w:cs="Arial"/>
        </w:rPr>
        <w:t xml:space="preserve">. </w:t>
      </w:r>
      <w:r w:rsidR="74D77752" w:rsidRPr="00B74FC7">
        <w:rPr>
          <w:rFonts w:cs="Arial"/>
        </w:rPr>
        <w:t>The coordinates are</w:t>
      </w:r>
      <w:r w:rsidR="1DF7E18D" w:rsidRPr="00B74FC7">
        <w:rPr>
          <w:rFonts w:cs="Arial"/>
        </w:rPr>
        <w:t xml:space="preserve"> made</w:t>
      </w:r>
      <w:r w:rsidR="74D77752" w:rsidRPr="00B74FC7">
        <w:rPr>
          <w:rFonts w:cs="Arial"/>
        </w:rPr>
        <w:t xml:space="preserve"> dimensionless with respect to the characteristic size of the cross-section, so that they can be considered in the interval </w:t>
      </w:r>
      <m:oMath>
        <m:d>
          <m:dPr>
            <m:begChr m:val="["/>
            <m:endChr m:val="]"/>
            <m:ctrlPr>
              <w:rPr>
                <w:rFonts w:ascii="Cambria Math" w:hAnsi="Cambria Math" w:cs="Arial"/>
              </w:rPr>
            </m:ctrlPr>
          </m:dPr>
          <m:e>
            <m:r>
              <m:rPr>
                <m:sty m:val="p"/>
              </m:rPr>
              <w:rPr>
                <w:rFonts w:ascii="Cambria Math" w:hAnsi="Cambria Math" w:cs="Arial"/>
              </w:rPr>
              <m:t>0,1</m:t>
            </m:r>
          </m:e>
        </m:d>
        <m:r>
          <w:rPr>
            <w:rFonts w:ascii="Cambria Math" w:hAnsi="Cambria Math" w:cs="Arial"/>
          </w:rPr>
          <m:t>X</m:t>
        </m:r>
        <m:d>
          <m:dPr>
            <m:begChr m:val="["/>
            <m:endChr m:val="]"/>
            <m:ctrlPr>
              <w:rPr>
                <w:rFonts w:ascii="Cambria Math" w:hAnsi="Cambria Math" w:cs="Arial"/>
              </w:rPr>
            </m:ctrlPr>
          </m:dPr>
          <m:e>
            <m:r>
              <m:rPr>
                <m:sty m:val="p"/>
              </m:rPr>
              <w:rPr>
                <w:rFonts w:ascii="Cambria Math" w:hAnsi="Cambria Math" w:cs="Arial"/>
              </w:rPr>
              <m:t>0,1</m:t>
            </m:r>
          </m:e>
        </m:d>
        <m:r>
          <w:rPr>
            <w:rFonts w:ascii="Cambria Math" w:hAnsi="Cambria Math" w:cs="Arial"/>
          </w:rPr>
          <m:t>X</m:t>
        </m:r>
        <m:d>
          <m:dPr>
            <m:begChr m:val="["/>
            <m:endChr m:val="]"/>
            <m:ctrlPr>
              <w:rPr>
                <w:rFonts w:ascii="Cambria Math" w:hAnsi="Cambria Math" w:cs="Arial"/>
              </w:rPr>
            </m:ctrlPr>
          </m:dPr>
          <m:e>
            <m:r>
              <m:rPr>
                <m:sty m:val="p"/>
              </m:rPr>
              <w:rPr>
                <w:rFonts w:ascii="Cambria Math" w:hAnsi="Cambria Math" w:cs="Arial"/>
              </w:rPr>
              <m:t>0,</m:t>
            </m:r>
            <m:r>
              <w:rPr>
                <w:rFonts w:ascii="Cambria Math" w:hAnsi="Cambria Math" w:cs="Arial"/>
              </w:rPr>
              <m:t>L</m:t>
            </m:r>
          </m:e>
        </m:d>
        <m:r>
          <m:rPr>
            <m:sty m:val="p"/>
          </m:rPr>
          <w:rPr>
            <w:rFonts w:ascii="Cambria Math" w:hAnsi="Cambria Math" w:cs="Arial"/>
          </w:rPr>
          <m:t>.</m:t>
        </m:r>
      </m:oMath>
      <w:r w:rsidR="74D77752" w:rsidRPr="00B74FC7">
        <w:rPr>
          <w:rFonts w:cs="Arial"/>
        </w:rPr>
        <w:t xml:space="preserve"> A one-way coupling approximation is enforced throughout, where it is assumed that the suspended particles do not significantly perturb the flow structure, </w:t>
      </w:r>
      <w:r w:rsidR="419E406C" w:rsidRPr="00B74FC7">
        <w:rPr>
          <w:rFonts w:cs="Arial"/>
        </w:rPr>
        <w:t xml:space="preserve">hence, the </w:t>
      </w:r>
      <w:r w:rsidR="74D77752" w:rsidRPr="00B74FC7">
        <w:rPr>
          <w:rFonts w:cs="Arial"/>
        </w:rPr>
        <w:t>momentum transport can be considered as a single-phase problem. Due to the micrometric size of the channel cross-section, the Reynolds number is well below one, so the momentum transport is in the creeping flow regime. The velocity field is given by coupling an axial pressure-driven flow and an electrokinetically-induced transverse flow. Thus, an overall pressure drop is applied between the inlet and the outlet of the channel</w:t>
      </w:r>
      <w:r w:rsidR="53EBD94B" w:rsidRPr="00B74FC7">
        <w:rPr>
          <w:rFonts w:cs="Arial"/>
        </w:rPr>
        <w:t>.</w:t>
      </w:r>
      <w:r w:rsidR="74D77752" w:rsidRPr="00B74FC7">
        <w:rPr>
          <w:rFonts w:cs="Arial"/>
        </w:rPr>
        <w:t xml:space="preserve"> </w:t>
      </w:r>
      <w:r w:rsidR="53EBD94B" w:rsidRPr="00B74FC7">
        <w:rPr>
          <w:rFonts w:cs="Arial"/>
        </w:rPr>
        <w:t>H</w:t>
      </w:r>
      <w:r w:rsidR="74D77752" w:rsidRPr="00B74FC7">
        <w:rPr>
          <w:rFonts w:cs="Arial"/>
        </w:rPr>
        <w:t xml:space="preserve">ence, the axial velocity component </w:t>
      </w:r>
      <m:oMath>
        <m:r>
          <w:rPr>
            <w:rFonts w:ascii="Cambria Math" w:hAnsi="Cambria Math" w:cs="Arial"/>
          </w:rPr>
          <m:t>w</m:t>
        </m:r>
        <m:d>
          <m:dPr>
            <m:ctrlPr>
              <w:rPr>
                <w:rFonts w:ascii="Cambria Math" w:hAnsi="Cambria Math" w:cs="Arial"/>
              </w:rPr>
            </m:ctrlPr>
          </m:dPr>
          <m:e>
            <m:r>
              <w:rPr>
                <w:rFonts w:ascii="Cambria Math" w:hAnsi="Cambria Math" w:cs="Arial"/>
              </w:rPr>
              <m:t>x</m:t>
            </m:r>
            <m:r>
              <m:rPr>
                <m:sty m:val="p"/>
              </m:rPr>
              <w:rPr>
                <w:rFonts w:ascii="Cambria Math" w:hAnsi="Cambria Math" w:cs="Arial"/>
              </w:rPr>
              <m:t>,</m:t>
            </m:r>
            <m:r>
              <w:rPr>
                <w:rFonts w:ascii="Cambria Math" w:hAnsi="Cambria Math" w:cs="Arial"/>
              </w:rPr>
              <m:t>y</m:t>
            </m:r>
          </m:e>
        </m:d>
      </m:oMath>
      <w:r w:rsidR="74D77752" w:rsidRPr="00B74FC7">
        <w:rPr>
          <w:rFonts w:cs="Arial"/>
        </w:rPr>
        <w:t xml:space="preserve"> can be determined solving a two-dimensional Poisson problem with no-slip boundary conditions enforced onto the walls of the cr</w:t>
      </w:r>
      <w:proofErr w:type="spellStart"/>
      <w:r w:rsidR="74D77752" w:rsidRPr="00B74FC7">
        <w:rPr>
          <w:rFonts w:cs="Arial"/>
        </w:rPr>
        <w:t>oss</w:t>
      </w:r>
      <w:proofErr w:type="spellEnd"/>
      <w:r w:rsidR="74D77752" w:rsidRPr="00B74FC7">
        <w:rPr>
          <w:rFonts w:cs="Arial"/>
        </w:rPr>
        <w:t>-section:</w:t>
      </w:r>
      <w:r w:rsidR="6027F1DF" w:rsidRPr="00B74FC7">
        <w:rPr>
          <w:rFonts w:cs="Arial"/>
        </w:rPr>
        <w:t xml:space="preserve">    </w:t>
      </w:r>
    </w:p>
    <w:p w14:paraId="668F8804" w14:textId="1214B9CD" w:rsidR="00C03526" w:rsidRPr="00FC4D67" w:rsidRDefault="6027F1DF" w:rsidP="00B74FC7">
      <w:pPr>
        <w:pStyle w:val="CETEquation"/>
        <w:rPr>
          <w:color w:val="000000" w:themeColor="text1"/>
        </w:rPr>
      </w:pPr>
      <w:r w:rsidRPr="5C9EAAF4">
        <w:rPr>
          <w:rFonts w:cs="Arial"/>
          <w:lang w:eastAsia="it-IT"/>
        </w:rPr>
        <w:t xml:space="preserve">               </w:t>
      </w:r>
      <w:r w:rsidR="06126BAB" w:rsidRPr="5C9EAAF4">
        <w:rPr>
          <w:rFonts w:cs="Arial"/>
          <w:lang w:eastAsia="it-IT"/>
        </w:rPr>
        <w:t xml:space="preserve">  </w:t>
      </w:r>
      <w:r w:rsidRPr="5C9EAAF4">
        <w:rPr>
          <w:rFonts w:cs="Arial"/>
          <w:lang w:eastAsia="it-IT"/>
        </w:rPr>
        <w:t xml:space="preserve">          </w:t>
      </w:r>
      <w:r w:rsidR="00845502">
        <w:rPr>
          <w:rFonts w:cs="Arial"/>
          <w:lang w:eastAsia="it-IT"/>
        </w:rPr>
        <w:t xml:space="preserve">                        </w:t>
      </w:r>
      <w:r w:rsidRPr="5C9EAAF4">
        <w:rPr>
          <w:rFonts w:cs="Arial"/>
          <w:lang w:eastAsia="it-IT"/>
        </w:rPr>
        <w:t xml:space="preserve">         </w:t>
      </w:r>
      <m:oMath>
        <m:sSubSup>
          <m:sSubSupPr>
            <m:ctrlPr>
              <w:rPr>
                <w:rFonts w:ascii="Cambria Math" w:hAnsi="Cambria Math"/>
              </w:rPr>
            </m:ctrlPr>
          </m:sSubSupPr>
          <m:e>
            <m:r>
              <m:rPr>
                <m:sty m:val="p"/>
              </m:rPr>
              <w:rPr>
                <w:rFonts w:ascii="Cambria Math" w:hAnsi="Cambria Math"/>
              </w:rPr>
              <m:t>∇</m:t>
            </m:r>
          </m:e>
          <m:sub>
            <m:r>
              <w:rPr>
                <w:rFonts w:ascii="Cambria Math" w:hAnsi="Cambria Math"/>
              </w:rPr>
              <m:t>⊥</m:t>
            </m:r>
          </m:sub>
          <m:sup>
            <m:r>
              <w:rPr>
                <w:rFonts w:ascii="Cambria Math" w:hAnsi="Cambria Math"/>
              </w:rPr>
              <m:t>2</m:t>
            </m:r>
          </m:sup>
        </m:sSubSup>
        <m:r>
          <w:rPr>
            <w:rFonts w:ascii="Cambria Math" w:hAnsi="Cambria Math"/>
          </w:rPr>
          <m:t>w=</m:t>
        </m:r>
        <m:f>
          <m:fPr>
            <m:ctrlPr>
              <w:rPr>
                <w:rFonts w:ascii="Cambria Math" w:hAnsi="Cambria Math"/>
              </w:rPr>
            </m:ctrlPr>
          </m:fPr>
          <m:num>
            <m:r>
              <w:rPr>
                <w:rFonts w:ascii="Cambria Math" w:hAnsi="Cambria Math"/>
              </w:rPr>
              <m:t>∂P</m:t>
            </m:r>
          </m:num>
          <m:den>
            <m:r>
              <w:rPr>
                <w:rFonts w:ascii="Cambria Math" w:hAnsi="Cambria Math"/>
              </w:rPr>
              <m:t>∂z</m:t>
            </m:r>
          </m:den>
        </m:f>
      </m:oMath>
      <w:r w:rsidR="7EF3E702" w:rsidRPr="5C9EAAF4">
        <w:rPr>
          <w:rFonts w:cs="Arial"/>
          <w:lang w:eastAsia="it-IT"/>
        </w:rPr>
        <w:t xml:space="preserve">              </w:t>
      </w:r>
      <m:oMath>
        <m:r>
          <w:rPr>
            <w:rFonts w:ascii="Cambria Math" w:hAnsi="Cambria Math"/>
          </w:rPr>
          <m:t> w</m:t>
        </m:r>
        <m:sSub>
          <m:sSubPr>
            <m:ctrlPr>
              <w:rPr>
                <w:rFonts w:ascii="Cambria Math" w:hAnsi="Cambria Math"/>
              </w:rPr>
            </m:ctrlPr>
          </m:sSubPr>
          <m:e>
            <m:d>
              <m:dPr>
                <m:begChr m:val=""/>
                <m:endChr m:val="|"/>
                <m:ctrlPr>
                  <w:rPr>
                    <w:rFonts w:ascii="Cambria Math" w:hAnsi="Cambria Math"/>
                  </w:rPr>
                </m:ctrlPr>
              </m:dPr>
              <m:e>
                <m:r>
                  <w:rPr>
                    <w:rFonts w:ascii="Cambria Math" w:hAnsi="Cambria Math"/>
                  </w:rPr>
                  <m:t>​</m:t>
                </m:r>
              </m:e>
            </m:d>
          </m:e>
          <m:sub>
            <m:r>
              <w:rPr>
                <w:rFonts w:ascii="Cambria Math" w:hAnsi="Cambria Math"/>
              </w:rPr>
              <m:t>x=0,1</m:t>
            </m:r>
          </m:sub>
        </m:sSub>
        <m:r>
          <w:rPr>
            <w:rFonts w:ascii="Cambria Math" w:hAnsi="Cambria Math"/>
          </w:rPr>
          <m:t> = w</m:t>
        </m:r>
        <m:sSub>
          <m:sSubPr>
            <m:ctrlPr>
              <w:rPr>
                <w:rFonts w:ascii="Cambria Math" w:hAnsi="Cambria Math"/>
              </w:rPr>
            </m:ctrlPr>
          </m:sSubPr>
          <m:e>
            <m:d>
              <m:dPr>
                <m:begChr m:val=""/>
                <m:endChr m:val="|"/>
                <m:ctrlPr>
                  <w:rPr>
                    <w:rFonts w:ascii="Cambria Math" w:hAnsi="Cambria Math"/>
                  </w:rPr>
                </m:ctrlPr>
              </m:dPr>
              <m:e>
                <m:r>
                  <w:rPr>
                    <w:rFonts w:ascii="Cambria Math" w:hAnsi="Cambria Math"/>
                  </w:rPr>
                  <m:t>​</m:t>
                </m:r>
              </m:e>
            </m:d>
          </m:e>
          <m:sub>
            <m:r>
              <w:rPr>
                <w:rFonts w:ascii="Cambria Math" w:hAnsi="Cambria Math"/>
              </w:rPr>
              <m:t>y=0,1</m:t>
            </m:r>
          </m:sub>
        </m:sSub>
        <m:r>
          <w:rPr>
            <w:rFonts w:ascii="Cambria Math" w:hAnsi="Cambria Math"/>
          </w:rPr>
          <m:t> = 0</m:t>
        </m:r>
      </m:oMath>
      <w:r w:rsidR="663C6224" w:rsidRPr="5C9EAAF4">
        <w:t xml:space="preserve">   </w:t>
      </w:r>
      <w:r w:rsidR="74D77752" w:rsidRPr="5C9EAAF4">
        <w:t xml:space="preserve">             </w:t>
      </w:r>
      <w:r w:rsidR="00845502">
        <w:t xml:space="preserve">                </w:t>
      </w:r>
      <w:r w:rsidR="74D77752" w:rsidRPr="5C9EAAF4">
        <w:t xml:space="preserve">      </w:t>
      </w:r>
      <w:r w:rsidR="74D77752" w:rsidRPr="00703993">
        <w:t>Eq.</w:t>
      </w:r>
      <w:r w:rsidR="5AA8B531">
        <w:t xml:space="preserve"> </w:t>
      </w:r>
      <w:r w:rsidR="5AA8B531" w:rsidRPr="00703993">
        <w:t>2.</w:t>
      </w:r>
      <w:r w:rsidR="00C03526" w:rsidRPr="00703993">
        <w:rPr>
          <w:color w:val="000000" w:themeColor="text1"/>
        </w:rPr>
        <w:fldChar w:fldCharType="begin"/>
      </w:r>
      <w:r w:rsidR="00C03526" w:rsidRPr="00703993">
        <w:rPr>
          <w:color w:val="000000" w:themeColor="text1"/>
        </w:rPr>
        <w:instrText xml:space="preserve"> SEQ Eq. \* ARABIC </w:instrText>
      </w:r>
      <w:r w:rsidR="00C03526" w:rsidRPr="00703993">
        <w:rPr>
          <w:color w:val="000000" w:themeColor="text1"/>
        </w:rPr>
        <w:fldChar w:fldCharType="separate"/>
      </w:r>
      <w:r w:rsidR="74D77752" w:rsidRPr="00703993">
        <w:rPr>
          <w:noProof/>
          <w:color w:val="000000" w:themeColor="text1"/>
        </w:rPr>
        <w:t>1</w:t>
      </w:r>
      <w:r w:rsidR="00C03526" w:rsidRPr="00703993">
        <w:rPr>
          <w:color w:val="000000" w:themeColor="text1"/>
        </w:rPr>
        <w:fldChar w:fldCharType="end"/>
      </w:r>
    </w:p>
    <w:p w14:paraId="2B61F764" w14:textId="77777777" w:rsidR="00C03526" w:rsidRPr="00FC4D67" w:rsidRDefault="00C03526" w:rsidP="00C03526">
      <w:pPr>
        <w:pStyle w:val="NormaleWeb"/>
        <w:rPr>
          <w:rFonts w:cs="Arial"/>
          <w:sz w:val="18"/>
          <w:szCs w:val="18"/>
          <w:lang w:val="en-US" w:eastAsia="it-IT"/>
        </w:rPr>
      </w:pPr>
      <w:r w:rsidRPr="00FC4D67">
        <w:rPr>
          <w:rFonts w:cs="Arial"/>
          <w:sz w:val="18"/>
          <w:szCs w:val="18"/>
          <w:lang w:val="en-US" w:eastAsia="it-IT"/>
        </w:rPr>
        <w:t xml:space="preserve">where </w:t>
      </w:r>
      <m:oMath>
        <m:sSubSup>
          <m:sSubSupPr>
            <m:ctrlPr>
              <w:rPr>
                <w:rFonts w:ascii="Cambria Math" w:hAnsi="Cambria Math" w:cs="Arial"/>
                <w:i/>
                <w:sz w:val="18"/>
                <w:szCs w:val="18"/>
                <w:lang w:val="en-US" w:eastAsia="it-IT"/>
              </w:rPr>
            </m:ctrlPr>
          </m:sSubSupPr>
          <m:e>
            <m:r>
              <m:rPr>
                <m:sty m:val="p"/>
              </m:rPr>
              <w:rPr>
                <w:rFonts w:ascii="Cambria Math" w:hAnsi="Cambria Math" w:cs="Arial"/>
                <w:sz w:val="18"/>
                <w:szCs w:val="18"/>
                <w:lang w:val="en-US" w:eastAsia="it-IT"/>
              </w:rPr>
              <m:t>∇</m:t>
            </m:r>
            <m:ctrlPr>
              <w:rPr>
                <w:rFonts w:ascii="Cambria Math" w:hAnsi="Cambria Math" w:cs="Arial"/>
                <w:sz w:val="18"/>
                <w:szCs w:val="18"/>
                <w:lang w:val="en-US" w:eastAsia="it-IT"/>
              </w:rPr>
            </m:ctrlPr>
          </m:e>
          <m:sub>
            <m:r>
              <m:rPr>
                <m:sty m:val="p"/>
              </m:rPr>
              <w:rPr>
                <w:rFonts w:ascii="Cambria Math" w:hAnsi="Cambria Math" w:cs="Arial"/>
                <w:sz w:val="18"/>
                <w:szCs w:val="18"/>
                <w:lang w:val="en-US" w:eastAsia="it-IT"/>
              </w:rPr>
              <m:t>⊥</m:t>
            </m:r>
          </m:sub>
          <m:sup>
            <m:r>
              <w:rPr>
                <w:rFonts w:ascii="Cambria Math" w:hAnsi="Cambria Math" w:cs="Arial"/>
                <w:sz w:val="18"/>
                <w:szCs w:val="18"/>
                <w:lang w:val="en-US" w:eastAsia="it-IT"/>
              </w:rPr>
              <m:t>2</m:t>
            </m:r>
          </m:sup>
        </m:sSubSup>
        <m:r>
          <w:rPr>
            <w:rFonts w:ascii="Cambria Math" w:hAnsi="Cambria Math" w:cs="Arial"/>
            <w:sz w:val="18"/>
            <w:szCs w:val="18"/>
            <w:lang w:val="en-US" w:eastAsia="it-IT"/>
          </w:rPr>
          <m:t>=</m:t>
        </m:r>
        <m:f>
          <m:fPr>
            <m:ctrlPr>
              <w:rPr>
                <w:rFonts w:ascii="Cambria Math" w:hAnsi="Cambria Math" w:cs="Arial"/>
                <w:sz w:val="18"/>
                <w:szCs w:val="18"/>
                <w:lang w:val="en-US" w:eastAsia="it-IT"/>
              </w:rPr>
            </m:ctrlPr>
          </m:fPr>
          <m:num>
            <m:sSup>
              <m:sSupPr>
                <m:ctrlPr>
                  <w:rPr>
                    <w:rFonts w:ascii="Cambria Math" w:hAnsi="Cambria Math" w:cs="Arial"/>
                    <w:i/>
                    <w:sz w:val="18"/>
                    <w:szCs w:val="18"/>
                    <w:lang w:val="en-US" w:eastAsia="it-IT"/>
                  </w:rPr>
                </m:ctrlPr>
              </m:sSupPr>
              <m:e>
                <m:r>
                  <w:rPr>
                    <w:rFonts w:ascii="Cambria Math" w:hAnsi="Cambria Math" w:cs="Arial"/>
                    <w:sz w:val="18"/>
                    <w:szCs w:val="18"/>
                    <w:lang w:val="en-US" w:eastAsia="it-IT"/>
                  </w:rPr>
                  <m:t>∂</m:t>
                </m:r>
              </m:e>
              <m:sup>
                <m:r>
                  <w:rPr>
                    <w:rFonts w:ascii="Cambria Math" w:hAnsi="Cambria Math" w:cs="Arial"/>
                    <w:sz w:val="18"/>
                    <w:szCs w:val="18"/>
                    <w:lang w:val="en-US" w:eastAsia="it-IT"/>
                  </w:rPr>
                  <m:t>2</m:t>
                </m:r>
              </m:sup>
            </m:sSup>
            <m:ctrlPr>
              <w:rPr>
                <w:rFonts w:ascii="Cambria Math" w:hAnsi="Cambria Math" w:cs="Arial"/>
                <w:i/>
                <w:sz w:val="18"/>
                <w:szCs w:val="18"/>
                <w:lang w:val="en-US" w:eastAsia="it-IT"/>
              </w:rPr>
            </m:ctrlPr>
          </m:num>
          <m:den>
            <m:sSup>
              <m:sSupPr>
                <m:ctrlPr>
                  <w:rPr>
                    <w:rFonts w:ascii="Cambria Math" w:hAnsi="Cambria Math" w:cs="Arial"/>
                    <w:i/>
                    <w:sz w:val="18"/>
                    <w:szCs w:val="18"/>
                    <w:lang w:val="en-US" w:eastAsia="it-IT"/>
                  </w:rPr>
                </m:ctrlPr>
              </m:sSupPr>
              <m:e>
                <m:r>
                  <w:rPr>
                    <w:rFonts w:ascii="Cambria Math" w:hAnsi="Cambria Math" w:cs="Arial"/>
                    <w:sz w:val="18"/>
                    <w:szCs w:val="18"/>
                    <w:lang w:val="en-US" w:eastAsia="it-IT"/>
                  </w:rPr>
                  <m:t>∂x</m:t>
                </m:r>
              </m:e>
              <m:sup>
                <m:r>
                  <w:rPr>
                    <w:rFonts w:ascii="Cambria Math" w:hAnsi="Cambria Math" w:cs="Arial"/>
                    <w:sz w:val="18"/>
                    <w:szCs w:val="18"/>
                    <w:lang w:val="en-US" w:eastAsia="it-IT"/>
                  </w:rPr>
                  <m:t>2</m:t>
                </m:r>
              </m:sup>
            </m:sSup>
            <m:ctrlPr>
              <w:rPr>
                <w:rFonts w:ascii="Cambria Math" w:hAnsi="Cambria Math" w:cs="Arial"/>
                <w:i/>
                <w:sz w:val="18"/>
                <w:szCs w:val="18"/>
                <w:lang w:val="en-US" w:eastAsia="it-IT"/>
              </w:rPr>
            </m:ctrlPr>
          </m:den>
        </m:f>
        <m:r>
          <w:rPr>
            <w:rFonts w:ascii="Cambria Math" w:hAnsi="Cambria Math" w:cs="Arial"/>
            <w:sz w:val="18"/>
            <w:szCs w:val="18"/>
            <w:lang w:val="en-US" w:eastAsia="it-IT"/>
          </w:rPr>
          <m:t>+</m:t>
        </m:r>
        <m:f>
          <m:fPr>
            <m:ctrlPr>
              <w:rPr>
                <w:rFonts w:ascii="Cambria Math" w:hAnsi="Cambria Math" w:cs="Arial"/>
                <w:sz w:val="18"/>
                <w:szCs w:val="18"/>
                <w:lang w:val="en-US" w:eastAsia="it-IT"/>
              </w:rPr>
            </m:ctrlPr>
          </m:fPr>
          <m:num>
            <m:sSup>
              <m:sSupPr>
                <m:ctrlPr>
                  <w:rPr>
                    <w:rFonts w:ascii="Cambria Math" w:hAnsi="Cambria Math" w:cs="Arial"/>
                    <w:i/>
                    <w:sz w:val="18"/>
                    <w:szCs w:val="18"/>
                    <w:lang w:val="en-US" w:eastAsia="it-IT"/>
                  </w:rPr>
                </m:ctrlPr>
              </m:sSupPr>
              <m:e>
                <m:r>
                  <w:rPr>
                    <w:rFonts w:ascii="Cambria Math" w:hAnsi="Cambria Math" w:cs="Arial"/>
                    <w:sz w:val="18"/>
                    <w:szCs w:val="18"/>
                    <w:lang w:val="en-US" w:eastAsia="it-IT"/>
                  </w:rPr>
                  <m:t>∂</m:t>
                </m:r>
              </m:e>
              <m:sup>
                <m:r>
                  <w:rPr>
                    <w:rFonts w:ascii="Cambria Math" w:hAnsi="Cambria Math" w:cs="Arial"/>
                    <w:sz w:val="18"/>
                    <w:szCs w:val="18"/>
                    <w:lang w:val="en-US" w:eastAsia="it-IT"/>
                  </w:rPr>
                  <m:t>2</m:t>
                </m:r>
              </m:sup>
            </m:sSup>
            <m:ctrlPr>
              <w:rPr>
                <w:rFonts w:ascii="Cambria Math" w:hAnsi="Cambria Math" w:cs="Arial"/>
                <w:i/>
                <w:sz w:val="18"/>
                <w:szCs w:val="18"/>
                <w:lang w:val="en-US" w:eastAsia="it-IT"/>
              </w:rPr>
            </m:ctrlPr>
          </m:num>
          <m:den>
            <m:sSup>
              <m:sSupPr>
                <m:ctrlPr>
                  <w:rPr>
                    <w:rFonts w:ascii="Cambria Math" w:hAnsi="Cambria Math" w:cs="Arial"/>
                    <w:i/>
                    <w:sz w:val="18"/>
                    <w:szCs w:val="18"/>
                    <w:lang w:val="en-US" w:eastAsia="it-IT"/>
                  </w:rPr>
                </m:ctrlPr>
              </m:sSupPr>
              <m:e>
                <m:r>
                  <w:rPr>
                    <w:rFonts w:ascii="Cambria Math" w:hAnsi="Cambria Math" w:cs="Arial"/>
                    <w:sz w:val="18"/>
                    <w:szCs w:val="18"/>
                    <w:lang w:val="en-US" w:eastAsia="it-IT"/>
                  </w:rPr>
                  <m:t>∂y</m:t>
                </m:r>
              </m:e>
              <m:sup>
                <m:r>
                  <w:rPr>
                    <w:rFonts w:ascii="Cambria Math" w:hAnsi="Cambria Math" w:cs="Arial"/>
                    <w:sz w:val="18"/>
                    <w:szCs w:val="18"/>
                    <w:lang w:val="en-US" w:eastAsia="it-IT"/>
                  </w:rPr>
                  <m:t>2</m:t>
                </m:r>
              </m:sup>
            </m:sSup>
            <m:ctrlPr>
              <w:rPr>
                <w:rFonts w:ascii="Cambria Math" w:hAnsi="Cambria Math" w:cs="Arial"/>
                <w:i/>
                <w:sz w:val="18"/>
                <w:szCs w:val="18"/>
                <w:lang w:val="en-US" w:eastAsia="it-IT"/>
              </w:rPr>
            </m:ctrlPr>
          </m:den>
        </m:f>
      </m:oMath>
      <w:r w:rsidRPr="00FC4D67">
        <w:rPr>
          <w:rFonts w:cs="Arial"/>
          <w:sz w:val="18"/>
          <w:szCs w:val="18"/>
          <w:lang w:val="en-US" w:eastAsia="it-IT"/>
        </w:rPr>
        <w:t xml:space="preserve">  is the cross-sectional Laplacian operator.</w:t>
      </w:r>
    </w:p>
    <w:p w14:paraId="0C228B99" w14:textId="3AAF6B9B" w:rsidR="00C03526" w:rsidRPr="00681A43" w:rsidRDefault="74D77752" w:rsidP="00B74FC7">
      <w:pPr>
        <w:pStyle w:val="CETBodytext"/>
      </w:pPr>
      <w:r w:rsidRPr="00E201A6">
        <w:rPr>
          <w:lang w:eastAsia="it-IT"/>
        </w:rPr>
        <w:t>The transverse flow</w:t>
      </w:r>
      <w:r w:rsidRPr="00681A43">
        <w:rPr>
          <w:lang w:eastAsia="it-IT"/>
        </w:rPr>
        <w:t xml:space="preserve"> </w:t>
      </w:r>
      <m:oMath>
        <m:sSub>
          <m:sSubPr>
            <m:ctrlPr>
              <w:rPr>
                <w:rFonts w:ascii="Cambria Math" w:hAnsi="Cambria Math"/>
                <w:i/>
                <w:lang w:eastAsia="it-IT"/>
              </w:rPr>
            </m:ctrlPr>
          </m:sSubPr>
          <m:e>
            <m:r>
              <m:rPr>
                <m:sty m:val="bi"/>
              </m:rPr>
              <w:rPr>
                <w:rFonts w:ascii="Cambria Math" w:hAnsi="Cambria Math"/>
                <w:lang w:eastAsia="it-IT"/>
              </w:rPr>
              <m:t>v</m:t>
            </m:r>
          </m:e>
          <m:sub>
            <m:r>
              <m:rPr>
                <m:sty m:val="p"/>
              </m:rPr>
              <w:rPr>
                <w:rFonts w:ascii="Cambria Math" w:hAnsi="Cambria Math"/>
                <w:lang w:eastAsia="it-IT"/>
              </w:rPr>
              <m:t>⊥</m:t>
            </m:r>
          </m:sub>
        </m:sSub>
        <m:d>
          <m:dPr>
            <m:ctrlPr>
              <w:rPr>
                <w:rFonts w:ascii="Cambria Math" w:hAnsi="Cambria Math"/>
                <w:i/>
                <w:lang w:eastAsia="it-IT"/>
              </w:rPr>
            </m:ctrlPr>
          </m:dPr>
          <m:e>
            <m:r>
              <w:rPr>
                <w:rFonts w:ascii="Cambria Math" w:hAnsi="Cambria Math"/>
                <w:lang w:eastAsia="it-IT"/>
              </w:rPr>
              <m:t>u</m:t>
            </m:r>
            <m:d>
              <m:dPr>
                <m:ctrlPr>
                  <w:rPr>
                    <w:rFonts w:ascii="Cambria Math" w:hAnsi="Cambria Math"/>
                    <w:i/>
                    <w:lang w:eastAsia="it-IT"/>
                  </w:rPr>
                </m:ctrlPr>
              </m:dPr>
              <m:e>
                <m:r>
                  <w:rPr>
                    <w:rFonts w:ascii="Cambria Math" w:hAnsi="Cambria Math"/>
                    <w:lang w:eastAsia="it-IT"/>
                  </w:rPr>
                  <m:t>x,y</m:t>
                </m:r>
              </m:e>
            </m:d>
            <m:r>
              <w:rPr>
                <w:rFonts w:ascii="Cambria Math" w:hAnsi="Cambria Math"/>
                <w:lang w:eastAsia="it-IT"/>
              </w:rPr>
              <m:t>,v</m:t>
            </m:r>
            <m:d>
              <m:dPr>
                <m:ctrlPr>
                  <w:rPr>
                    <w:rFonts w:ascii="Cambria Math" w:hAnsi="Cambria Math"/>
                    <w:i/>
                    <w:lang w:eastAsia="it-IT"/>
                  </w:rPr>
                </m:ctrlPr>
              </m:dPr>
              <m:e>
                <m:r>
                  <w:rPr>
                    <w:rFonts w:ascii="Cambria Math" w:hAnsi="Cambria Math"/>
                    <w:lang w:eastAsia="it-IT"/>
                  </w:rPr>
                  <m:t>x,y</m:t>
                </m:r>
              </m:e>
            </m:d>
          </m:e>
        </m:d>
      </m:oMath>
      <w:r w:rsidR="505E2F6B">
        <w:rPr>
          <w:lang w:eastAsia="it-IT"/>
        </w:rPr>
        <w:t xml:space="preserve"> </w:t>
      </w:r>
      <w:r w:rsidRPr="00681A43">
        <w:rPr>
          <w:lang w:eastAsia="it-IT"/>
        </w:rPr>
        <w:t>follows</w:t>
      </w:r>
      <w:r w:rsidRPr="00E201A6">
        <w:rPr>
          <w:lang w:eastAsia="it-IT"/>
        </w:rPr>
        <w:t xml:space="preserve"> the two-dimensional Stokes </w:t>
      </w:r>
      <w:proofErr w:type="gramStart"/>
      <w:r w:rsidRPr="00E201A6">
        <w:rPr>
          <w:lang w:eastAsia="it-IT"/>
        </w:rPr>
        <w:t>equation</w:t>
      </w:r>
      <w:proofErr w:type="gramEnd"/>
    </w:p>
    <w:p w14:paraId="41AA36C2" w14:textId="4328FC6E" w:rsidR="00C03526" w:rsidRPr="00681A43" w:rsidRDefault="166043CD" w:rsidP="5C9EAAF4">
      <w:pPr>
        <w:pStyle w:val="CETEquation"/>
        <w:rPr>
          <w:color w:val="000000" w:themeColor="text1"/>
          <w:szCs w:val="18"/>
        </w:rPr>
      </w:pPr>
      <w:r>
        <w:t xml:space="preserve">           </w:t>
      </w:r>
      <w:r w:rsidR="00845502">
        <w:t xml:space="preserve">                                         </w:t>
      </w:r>
      <w:r>
        <w:t xml:space="preserve">     </w:t>
      </w:r>
      <w:r w:rsidR="3AC074D9">
        <w:t xml:space="preserve">       </w:t>
      </w:r>
      <w:r>
        <w:t xml:space="preserve">   </w:t>
      </w:r>
      <m:oMath>
        <m:sSubSup>
          <m:sSubSupPr>
            <m:ctrlPr>
              <w:rPr>
                <w:rFonts w:ascii="Cambria Math" w:hAnsi="Cambria Math"/>
              </w:rPr>
            </m:ctrlPr>
          </m:sSubSupPr>
          <m:e>
            <m:r>
              <m:rPr>
                <m:sty m:val="p"/>
              </m:rPr>
              <w:rPr>
                <w:rFonts w:ascii="Cambria Math" w:hAnsi="Cambria Math"/>
              </w:rPr>
              <m:t>∇</m:t>
            </m:r>
          </m:e>
          <m:sub>
            <m:r>
              <w:rPr>
                <w:rFonts w:ascii="Cambria Math" w:hAnsi="Cambria Math"/>
              </w:rPr>
              <m:t>⊥</m:t>
            </m:r>
          </m:sub>
          <m:sup>
            <m:r>
              <w:rPr>
                <w:rFonts w:ascii="Cambria Math" w:hAnsi="Cambria Math"/>
              </w:rPr>
              <m:t>2</m:t>
            </m:r>
          </m:sup>
        </m:sSubSup>
        <m:r>
          <w:rPr>
            <w:rFonts w:ascii="Cambria Math" w:hAnsi="Cambria Math"/>
          </w:rPr>
          <m:t>v=</m:t>
        </m:r>
        <m:sSub>
          <m:sSubPr>
            <m:ctrlPr>
              <w:rPr>
                <w:rFonts w:ascii="Cambria Math" w:hAnsi="Cambria Math"/>
              </w:rPr>
            </m:ctrlPr>
          </m:sSubPr>
          <m:e>
            <m:r>
              <m:rPr>
                <m:sty m:val="p"/>
              </m:rPr>
              <w:rPr>
                <w:rFonts w:ascii="Cambria Math" w:hAnsi="Cambria Math"/>
              </w:rPr>
              <m:t>∇</m:t>
            </m:r>
          </m:e>
          <m:sub>
            <m:r>
              <w:rPr>
                <w:rFonts w:ascii="Cambria Math" w:hAnsi="Cambria Math"/>
              </w:rPr>
              <m:t>⊥</m:t>
            </m:r>
          </m:sub>
        </m:sSub>
        <m:r>
          <w:rPr>
            <w:rFonts w:ascii="Cambria Math" w:hAnsi="Cambria Math"/>
          </w:rPr>
          <m:t>P</m:t>
        </m:r>
      </m:oMath>
      <w:r w:rsidR="74D77752" w:rsidRPr="007345AC">
        <w:t xml:space="preserve">                                                           </w:t>
      </w:r>
      <w:r w:rsidR="162295C1" w:rsidRPr="007345AC">
        <w:t xml:space="preserve">  </w:t>
      </w:r>
      <w:r w:rsidR="74D77752" w:rsidRPr="007345AC">
        <w:t xml:space="preserve">  </w:t>
      </w:r>
      <w:r w:rsidR="00845502">
        <w:t xml:space="preserve">               </w:t>
      </w:r>
      <w:r w:rsidR="74D77752" w:rsidRPr="007345AC">
        <w:t xml:space="preserve"> </w:t>
      </w:r>
      <w:r w:rsidR="5AA8B531" w:rsidRPr="00703993">
        <w:t>Eq.</w:t>
      </w:r>
      <w:r w:rsidR="5AA8B531">
        <w:t xml:space="preserve"> </w:t>
      </w:r>
      <w:r w:rsidR="5AA8B531" w:rsidRPr="00703993">
        <w:t>2.2</w:t>
      </w:r>
    </w:p>
    <w:p w14:paraId="3A03981A" w14:textId="77777777" w:rsidR="00C03526" w:rsidRDefault="00C03526" w:rsidP="00B74FC7">
      <w:pPr>
        <w:pStyle w:val="CETBodytext"/>
        <w:rPr>
          <w:lang w:eastAsia="it-IT"/>
        </w:rPr>
      </w:pPr>
      <w:r w:rsidRPr="00B56CA1">
        <w:rPr>
          <w:lang w:eastAsia="it-IT"/>
        </w:rPr>
        <w:t>coupled with slip/no-slip boundary conditions depending on the position of the electrode pair and the charges of the walls. Considering a pair of electrodes placed along opposite horizontal walls, if the right wall is positively charged, the boundary conditions become:</w:t>
      </w:r>
    </w:p>
    <w:p w14:paraId="36EEFF4D" w14:textId="77777777" w:rsidR="00C03526" w:rsidRPr="008C5E9B" w:rsidRDefault="00C03526" w:rsidP="00C03526">
      <w:pPr>
        <w:pStyle w:val="NormaleWeb"/>
        <w:rPr>
          <w:rFonts w:cs="Arial"/>
          <w:sz w:val="18"/>
          <w:szCs w:val="18"/>
          <w:lang w:val="en-US" w:eastAsia="it-IT"/>
        </w:rPr>
      </w:pPr>
      <m:oMathPara>
        <m:oMath>
          <m:r>
            <w:rPr>
              <w:rFonts w:ascii="Cambria Math" w:hAnsi="Cambria Math" w:cs="Arial"/>
              <w:sz w:val="18"/>
              <w:szCs w:val="18"/>
              <w:lang w:val="en-US" w:eastAsia="it-IT"/>
            </w:rPr>
            <m:t>u</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x=0,1</m:t>
              </m:r>
            </m:sub>
          </m:sSub>
          <m:r>
            <w:rPr>
              <w:rFonts w:ascii="Cambria Math" w:hAnsi="Cambria Math" w:cs="Arial"/>
              <w:sz w:val="18"/>
              <w:szCs w:val="18"/>
              <w:lang w:val="en-US" w:eastAsia="it-IT"/>
            </w:rPr>
            <m:t>=</m:t>
          </m:r>
          <m:sSub>
            <m:sSubPr>
              <m:ctrlPr>
                <w:rPr>
                  <w:rFonts w:ascii="Cambria Math" w:hAnsi="Cambria Math" w:cs="Arial"/>
                  <w:i/>
                  <w:sz w:val="18"/>
                  <w:szCs w:val="18"/>
                  <w:lang w:val="en-US" w:eastAsia="it-IT"/>
                </w:rPr>
              </m:ctrlPr>
            </m:sSubPr>
            <m:e>
              <m:r>
                <w:rPr>
                  <w:rFonts w:ascii="Cambria Math" w:hAnsi="Cambria Math" w:cs="Arial"/>
                  <w:sz w:val="18"/>
                  <w:szCs w:val="18"/>
                  <w:lang w:val="en-US" w:eastAsia="it-IT"/>
                </w:rPr>
                <m:t>u</m:t>
              </m:r>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y=0,1</m:t>
              </m:r>
            </m:sub>
          </m:sSub>
          <m:r>
            <w:rPr>
              <w:rFonts w:ascii="Cambria Math" w:hAnsi="Cambria Math" w:cs="Arial"/>
              <w:sz w:val="18"/>
              <w:szCs w:val="18"/>
              <w:lang w:val="en-US" w:eastAsia="it-IT"/>
            </w:rPr>
            <m:t>=0    v</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x=0</m:t>
              </m:r>
            </m:sub>
          </m:sSub>
          <m:r>
            <w:rPr>
              <w:rFonts w:ascii="Cambria Math" w:hAnsi="Cambria Math" w:cs="Arial"/>
              <w:sz w:val="18"/>
              <w:szCs w:val="18"/>
              <w:lang w:val="en-US" w:eastAsia="it-IT"/>
            </w:rPr>
            <m:t>=ν   v</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x=1</m:t>
              </m:r>
            </m:sub>
          </m:sSub>
          <m:r>
            <w:rPr>
              <w:rFonts w:ascii="Cambria Math" w:hAnsi="Cambria Math" w:cs="Arial"/>
              <w:sz w:val="18"/>
              <w:szCs w:val="18"/>
              <w:lang w:val="en-US" w:eastAsia="it-IT"/>
            </w:rPr>
            <m:t>=</m:t>
          </m:r>
          <m:r>
            <m:rPr>
              <m:sty m:val="p"/>
            </m:rPr>
            <w:rPr>
              <w:rFonts w:ascii="Cambria Math" w:hAnsi="Cambria Math" w:cs="Arial"/>
              <w:sz w:val="18"/>
              <w:szCs w:val="18"/>
              <w:lang w:val="en-US" w:eastAsia="it-IT"/>
            </w:rPr>
            <m:t xml:space="preserve">0 </m:t>
          </m:r>
          <m:r>
            <w:rPr>
              <w:rFonts w:ascii="Cambria Math" w:hAnsi="Cambria Math" w:cs="Arial"/>
              <w:sz w:val="18"/>
              <w:szCs w:val="18"/>
              <w:lang w:val="en-US" w:eastAsia="it-IT"/>
            </w:rPr>
            <m:t>and v</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y=0,1</m:t>
              </m:r>
            </m:sub>
          </m:sSub>
          <m:r>
            <w:rPr>
              <w:rFonts w:ascii="Cambria Math" w:hAnsi="Cambria Math" w:cs="Arial"/>
              <w:sz w:val="18"/>
              <w:szCs w:val="18"/>
              <w:lang w:val="en-US" w:eastAsia="it-IT"/>
            </w:rPr>
            <m:t>=0</m:t>
          </m:r>
        </m:oMath>
      </m:oMathPara>
    </w:p>
    <w:p w14:paraId="09C50F5B" w14:textId="77777777" w:rsidR="00C03526" w:rsidRPr="008C5E9B" w:rsidRDefault="00C03526" w:rsidP="00B74FC7">
      <w:pPr>
        <w:pStyle w:val="CETBodytext"/>
        <w:rPr>
          <w:lang w:eastAsia="it-IT"/>
        </w:rPr>
      </w:pPr>
      <w:r w:rsidRPr="00B56CA1">
        <w:rPr>
          <w:lang w:eastAsia="it-IT"/>
        </w:rPr>
        <w:t xml:space="preserve">If two electrodes-free walls are oppositely charged, the boundary conditions </w:t>
      </w:r>
      <w:proofErr w:type="gramStart"/>
      <w:r w:rsidRPr="00B56CA1">
        <w:rPr>
          <w:lang w:eastAsia="it-IT"/>
        </w:rPr>
        <w:t>become</w:t>
      </w:r>
      <w:proofErr w:type="gramEnd"/>
    </w:p>
    <w:p w14:paraId="67EADC7D" w14:textId="77777777" w:rsidR="00C03526" w:rsidRPr="008C5E9B" w:rsidRDefault="00C03526" w:rsidP="00C03526">
      <w:pPr>
        <w:pStyle w:val="NormaleWeb"/>
        <w:rPr>
          <w:rFonts w:cs="Arial"/>
          <w:sz w:val="18"/>
          <w:szCs w:val="18"/>
          <w:lang w:val="en-US" w:eastAsia="it-IT"/>
        </w:rPr>
      </w:pPr>
      <m:oMathPara>
        <m:oMath>
          <m:r>
            <w:rPr>
              <w:rFonts w:ascii="Cambria Math" w:hAnsi="Cambria Math" w:cs="Arial"/>
              <w:sz w:val="18"/>
              <w:szCs w:val="18"/>
              <w:lang w:val="en-US" w:eastAsia="it-IT"/>
            </w:rPr>
            <m:t>u</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x=0,1</m:t>
              </m:r>
            </m:sub>
          </m:sSub>
          <m:r>
            <w:rPr>
              <w:rFonts w:ascii="Cambria Math" w:hAnsi="Cambria Math" w:cs="Arial"/>
              <w:sz w:val="18"/>
              <w:szCs w:val="18"/>
              <w:lang w:val="en-US" w:eastAsia="it-IT"/>
            </w:rPr>
            <m:t>=</m:t>
          </m:r>
          <m:sSub>
            <m:sSubPr>
              <m:ctrlPr>
                <w:rPr>
                  <w:rFonts w:ascii="Cambria Math" w:hAnsi="Cambria Math" w:cs="Arial"/>
                  <w:i/>
                  <w:sz w:val="18"/>
                  <w:szCs w:val="18"/>
                  <w:lang w:val="en-US" w:eastAsia="it-IT"/>
                </w:rPr>
              </m:ctrlPr>
            </m:sSubPr>
            <m:e>
              <m:r>
                <w:rPr>
                  <w:rFonts w:ascii="Cambria Math" w:hAnsi="Cambria Math" w:cs="Arial"/>
                  <w:sz w:val="18"/>
                  <w:szCs w:val="18"/>
                  <w:lang w:val="en-US" w:eastAsia="it-IT"/>
                </w:rPr>
                <m:t>u</m:t>
              </m:r>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y=0,1</m:t>
              </m:r>
            </m:sub>
          </m:sSub>
          <m:r>
            <w:rPr>
              <w:rFonts w:ascii="Cambria Math" w:hAnsi="Cambria Math" w:cs="Arial"/>
              <w:sz w:val="18"/>
              <w:szCs w:val="18"/>
              <w:lang w:val="en-US" w:eastAsia="it-IT"/>
            </w:rPr>
            <m:t>=0   v</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x=0</m:t>
              </m:r>
            </m:sub>
          </m:sSub>
          <m:r>
            <w:rPr>
              <w:rFonts w:ascii="Cambria Math" w:hAnsi="Cambria Math" w:cs="Arial"/>
              <w:sz w:val="18"/>
              <w:szCs w:val="18"/>
              <w:lang w:val="en-US" w:eastAsia="it-IT"/>
            </w:rPr>
            <m:t>=ν,v</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x=1</m:t>
              </m:r>
            </m:sub>
          </m:sSub>
          <m:r>
            <w:rPr>
              <w:rFonts w:ascii="Cambria Math" w:hAnsi="Cambria Math" w:cs="Arial"/>
              <w:sz w:val="18"/>
              <w:szCs w:val="18"/>
              <w:lang w:val="en-US" w:eastAsia="it-IT"/>
            </w:rPr>
            <m:t>=-ν</m:t>
          </m:r>
          <m:r>
            <m:rPr>
              <m:sty m:val="p"/>
            </m:rPr>
            <w:rPr>
              <w:rFonts w:ascii="Cambria Math" w:hAnsi="Cambria Math" w:cs="Arial"/>
              <w:sz w:val="18"/>
              <w:szCs w:val="18"/>
              <w:lang w:val="en-US" w:eastAsia="it-IT"/>
            </w:rPr>
            <m:t xml:space="preserve"> </m:t>
          </m:r>
          <m:r>
            <w:rPr>
              <w:rFonts w:ascii="Cambria Math" w:hAnsi="Cambria Math" w:cs="Arial"/>
              <w:sz w:val="18"/>
              <w:szCs w:val="18"/>
              <w:lang w:val="en-US" w:eastAsia="it-IT"/>
            </w:rPr>
            <m:t>and v</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y=0,1</m:t>
              </m:r>
            </m:sub>
          </m:sSub>
          <m:r>
            <w:rPr>
              <w:rFonts w:ascii="Cambria Math" w:hAnsi="Cambria Math" w:cs="Arial"/>
              <w:sz w:val="18"/>
              <w:szCs w:val="18"/>
              <w:lang w:val="en-US" w:eastAsia="it-IT"/>
            </w:rPr>
            <m:t>=0</m:t>
          </m:r>
        </m:oMath>
      </m:oMathPara>
    </w:p>
    <w:p w14:paraId="38199DB9" w14:textId="539B294A" w:rsidR="00C03526" w:rsidRPr="00FC4D67" w:rsidRDefault="00C03526" w:rsidP="00B74FC7">
      <w:pPr>
        <w:pStyle w:val="CETBodytext"/>
        <w:rPr>
          <w:lang w:eastAsia="it-IT"/>
        </w:rPr>
      </w:pPr>
      <w:r w:rsidRPr="00FC4D67">
        <w:rPr>
          <w:lang w:eastAsia="it-IT"/>
        </w:rPr>
        <w:t xml:space="preserve">Finally, if half of the </w:t>
      </w:r>
      <w:r>
        <w:rPr>
          <w:lang w:eastAsia="it-IT"/>
        </w:rPr>
        <w:t>right</w:t>
      </w:r>
      <w:r w:rsidRPr="00FC4D67">
        <w:rPr>
          <w:lang w:eastAsia="it-IT"/>
        </w:rPr>
        <w:t xml:space="preserve"> and </w:t>
      </w:r>
      <w:r>
        <w:rPr>
          <w:lang w:eastAsia="it-IT"/>
        </w:rPr>
        <w:t>left</w:t>
      </w:r>
      <w:r w:rsidRPr="00FC4D67">
        <w:rPr>
          <w:lang w:eastAsia="it-IT"/>
        </w:rPr>
        <w:t xml:space="preserve"> wall</w:t>
      </w:r>
      <w:r>
        <w:rPr>
          <w:lang w:eastAsia="it-IT"/>
        </w:rPr>
        <w:t>s</w:t>
      </w:r>
      <w:r w:rsidRPr="00FC4D67">
        <w:rPr>
          <w:lang w:eastAsia="it-IT"/>
        </w:rPr>
        <w:t xml:space="preserve"> are positively charged and the other half is negatively charged the boundary conditions </w:t>
      </w:r>
      <w:r w:rsidR="00585DEC">
        <w:rPr>
          <w:lang w:eastAsia="it-IT"/>
        </w:rPr>
        <w:t>are given by</w:t>
      </w:r>
      <w:r w:rsidRPr="00FC4D67">
        <w:rPr>
          <w:lang w:eastAsia="it-IT"/>
        </w:rPr>
        <w:t>:</w:t>
      </w:r>
    </w:p>
    <w:p w14:paraId="49C494C7" w14:textId="793DBF01" w:rsidR="00C03526" w:rsidRPr="003A189A" w:rsidRDefault="00C03526" w:rsidP="00C03526">
      <w:pPr>
        <w:pStyle w:val="NormaleWeb"/>
        <w:rPr>
          <w:rFonts w:cs="Arial"/>
          <w:sz w:val="18"/>
          <w:szCs w:val="18"/>
          <w:lang w:val="en-US" w:eastAsia="it-IT"/>
        </w:rPr>
      </w:pPr>
      <m:oMathPara>
        <m:oMath>
          <m:r>
            <w:rPr>
              <w:rFonts w:ascii="Cambria Math" w:hAnsi="Cambria Math" w:cs="Arial"/>
              <w:sz w:val="18"/>
              <w:szCs w:val="18"/>
              <w:lang w:val="en-US" w:eastAsia="it-IT"/>
            </w:rPr>
            <m:t>u</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x=0,1</m:t>
              </m:r>
            </m:sub>
          </m:sSub>
          <m:r>
            <w:rPr>
              <w:rFonts w:ascii="Cambria Math" w:hAnsi="Cambria Math" w:cs="Arial"/>
              <w:sz w:val="18"/>
              <w:szCs w:val="18"/>
              <w:lang w:val="en-US" w:eastAsia="it-IT"/>
            </w:rPr>
            <m:t>=0,   u</m:t>
          </m:r>
          <m:sSub>
            <m:sSubPr>
              <m:ctrlPr>
                <w:rPr>
                  <w:rFonts w:ascii="Cambria Math" w:hAnsi="Cambria Math" w:cs="Arial"/>
                  <w:i/>
                  <w:sz w:val="18"/>
                  <w:szCs w:val="18"/>
                  <w:lang w:val="en-US" w:eastAsia="it-IT"/>
                </w:rPr>
              </m:ctrlPr>
            </m:sSubPr>
            <m:e>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y=0,1</m:t>
              </m:r>
            </m:sub>
          </m:sSub>
          <m:r>
            <w:rPr>
              <w:rFonts w:ascii="Cambria Math" w:hAnsi="Cambria Math" w:cs="Arial"/>
              <w:sz w:val="18"/>
              <w:szCs w:val="18"/>
              <w:lang w:val="en-US" w:eastAsia="it-IT"/>
            </w:rPr>
            <m:t>=0</m:t>
          </m:r>
          <m:r>
            <m:rPr>
              <m:sty m:val="p"/>
            </m:rPr>
            <w:rPr>
              <w:rFonts w:ascii="Cambria Math" w:hAnsi="Cambria Math" w:cs="Arial"/>
              <w:sz w:val="18"/>
              <w:szCs w:val="18"/>
              <w:lang w:val="en-US" w:eastAsia="it-IT"/>
            </w:rPr>
            <m:t xml:space="preserve">, </m:t>
          </m:r>
          <m:sSub>
            <m:sSubPr>
              <m:ctrlPr>
                <w:rPr>
                  <w:rFonts w:ascii="Cambria Math" w:hAnsi="Cambria Math" w:cs="Arial"/>
                  <w:i/>
                  <w:sz w:val="18"/>
                  <w:szCs w:val="18"/>
                  <w:lang w:val="en-US" w:eastAsia="it-IT"/>
                </w:rPr>
              </m:ctrlPr>
            </m:sSubPr>
            <m:e>
              <m:r>
                <w:rPr>
                  <w:rFonts w:ascii="Cambria Math" w:hAnsi="Cambria Math" w:cs="Arial"/>
                  <w:sz w:val="18"/>
                  <w:szCs w:val="18"/>
                  <w:lang w:val="en-US" w:eastAsia="it-IT"/>
                </w:rPr>
                <m:t>v</m:t>
              </m:r>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x=0,1,yϵ[0-0.5]</m:t>
              </m:r>
            </m:sub>
          </m:sSub>
          <m:r>
            <w:rPr>
              <w:rFonts w:ascii="Cambria Math" w:hAnsi="Cambria Math" w:cs="Arial"/>
              <w:sz w:val="18"/>
              <w:szCs w:val="18"/>
              <w:lang w:val="en-US" w:eastAsia="it-IT"/>
            </w:rPr>
            <m:t xml:space="preserve">=ν </m:t>
          </m:r>
          <m:sSub>
            <m:sSubPr>
              <m:ctrlPr>
                <w:rPr>
                  <w:rFonts w:ascii="Cambria Math" w:hAnsi="Cambria Math" w:cs="Arial"/>
                  <w:i/>
                  <w:sz w:val="18"/>
                  <w:szCs w:val="18"/>
                  <w:lang w:val="en-US" w:eastAsia="it-IT"/>
                </w:rPr>
              </m:ctrlPr>
            </m:sSubPr>
            <m:e>
              <m:r>
                <w:rPr>
                  <w:rFonts w:ascii="Cambria Math" w:hAnsi="Cambria Math" w:cs="Arial"/>
                  <w:sz w:val="18"/>
                  <w:szCs w:val="18"/>
                  <w:lang w:val="en-US" w:eastAsia="it-IT"/>
                </w:rPr>
                <m:t>v</m:t>
              </m:r>
              <m:d>
                <m:dPr>
                  <m:begChr m:val=""/>
                  <m:endChr m:val="|"/>
                  <m:ctrlPr>
                    <w:rPr>
                      <w:rFonts w:ascii="Cambria Math" w:hAnsi="Cambria Math" w:cs="Arial"/>
                      <w:sz w:val="18"/>
                      <w:szCs w:val="18"/>
                      <w:lang w:val="en-US" w:eastAsia="it-IT"/>
                    </w:rPr>
                  </m:ctrlPr>
                </m:dPr>
                <m:e>
                  <m:r>
                    <w:rPr>
                      <w:rFonts w:ascii="Cambria Math" w:hAnsi="Cambria Math" w:cs="Arial"/>
                      <w:sz w:val="18"/>
                      <w:szCs w:val="18"/>
                      <w:lang w:val="en-US" w:eastAsia="it-IT"/>
                    </w:rPr>
                    <m:t>​</m:t>
                  </m:r>
                </m:e>
              </m:d>
            </m:e>
            <m:sub>
              <m:r>
                <w:rPr>
                  <w:rFonts w:ascii="Cambria Math" w:hAnsi="Cambria Math" w:cs="Arial"/>
                  <w:sz w:val="18"/>
                  <w:szCs w:val="18"/>
                  <w:lang w:val="en-US" w:eastAsia="it-IT"/>
                </w:rPr>
                <m:t>x=0,1,yϵ[0.5-1]</m:t>
              </m:r>
            </m:sub>
          </m:sSub>
          <m:r>
            <w:rPr>
              <w:rFonts w:ascii="Cambria Math" w:hAnsi="Cambria Math" w:cs="Arial"/>
              <w:sz w:val="18"/>
              <w:szCs w:val="18"/>
              <w:lang w:val="en-US" w:eastAsia="it-IT"/>
            </w:rPr>
            <m:t>=-ν</m:t>
          </m:r>
          <m:r>
            <m:rPr>
              <m:sty m:val="p"/>
            </m:rPr>
            <w:rPr>
              <w:rFonts w:ascii="Cambria Math" w:hAnsi="Cambria Math" w:cs="Arial"/>
              <w:sz w:val="18"/>
              <w:szCs w:val="18"/>
              <w:lang w:val="en-US" w:eastAsia="it-IT"/>
            </w:rPr>
            <m:t>  </m:t>
          </m:r>
        </m:oMath>
      </m:oMathPara>
    </w:p>
    <w:p w14:paraId="48ADCEE7" w14:textId="20593622" w:rsidR="00C03526" w:rsidRDefault="00C03526" w:rsidP="00B74FC7">
      <w:pPr>
        <w:pStyle w:val="CETBodytext"/>
        <w:rPr>
          <w:lang w:eastAsia="it-IT"/>
        </w:rPr>
      </w:pPr>
      <w:r w:rsidRPr="00FC4D67">
        <w:rPr>
          <w:lang w:eastAsia="it-IT"/>
        </w:rPr>
        <w:t>W</w:t>
      </w:r>
      <w:r w:rsidRPr="00E201A6">
        <w:rPr>
          <w:lang w:eastAsia="it-IT"/>
        </w:rPr>
        <w:t>here</w:t>
      </w:r>
      <w:r w:rsidRPr="00FC4D67">
        <w:rPr>
          <w:lang w:eastAsia="it-IT"/>
        </w:rPr>
        <w:t xml:space="preserve"> </w:t>
      </w:r>
      <m:oMath>
        <m:r>
          <w:rPr>
            <w:rFonts w:ascii="Cambria Math" w:hAnsi="Cambria Math"/>
            <w:lang w:eastAsia="it-IT"/>
          </w:rPr>
          <m:t>ν</m:t>
        </m:r>
      </m:oMath>
      <w:r w:rsidRPr="00E201A6">
        <w:rPr>
          <w:lang w:eastAsia="it-IT"/>
        </w:rPr>
        <w:t xml:space="preserve"> </w:t>
      </w:r>
      <w:r w:rsidRPr="00FC4D67">
        <w:rPr>
          <w:lang w:eastAsia="it-IT"/>
        </w:rPr>
        <w:t xml:space="preserve">is the ratio between </w:t>
      </w:r>
      <w:r w:rsidRPr="00FC4D67">
        <w:rPr>
          <w:i/>
          <w:iCs/>
          <w:lang w:eastAsia="it-IT"/>
        </w:rPr>
        <w:t>V</w:t>
      </w:r>
      <w:r w:rsidRPr="00FC4D67">
        <w:rPr>
          <w:i/>
          <w:iCs/>
          <w:position w:val="-2"/>
          <w:lang w:eastAsia="it-IT"/>
        </w:rPr>
        <w:t xml:space="preserve">s </w:t>
      </w:r>
      <w:r w:rsidRPr="00FC4D67">
        <w:rPr>
          <w:lang w:eastAsia="it-IT"/>
        </w:rPr>
        <w:t>(the</w:t>
      </w:r>
      <w:r w:rsidRPr="00E201A6">
        <w:rPr>
          <w:lang w:eastAsia="it-IT"/>
        </w:rPr>
        <w:t xml:space="preserve"> </w:t>
      </w:r>
      <w:proofErr w:type="spellStart"/>
      <w:r w:rsidRPr="00E201A6">
        <w:rPr>
          <w:lang w:eastAsia="it-IT"/>
        </w:rPr>
        <w:t>Smoluchowsky</w:t>
      </w:r>
      <w:proofErr w:type="spellEnd"/>
      <w:r w:rsidRPr="00E201A6">
        <w:rPr>
          <w:lang w:eastAsia="it-IT"/>
        </w:rPr>
        <w:t xml:space="preserve"> velocity consistent with the thin double layer approximation</w:t>
      </w:r>
      <w:r w:rsidR="00AF4D68">
        <w:rPr>
          <w:lang w:eastAsia="it-IT"/>
        </w:rPr>
        <w:t xml:space="preserve"> </w:t>
      </w:r>
      <w:r w:rsidR="00985E9A">
        <w:rPr>
          <w:lang w:eastAsia="it-IT"/>
        </w:rPr>
        <w:t>(</w:t>
      </w:r>
      <w:proofErr w:type="spellStart"/>
      <w:r w:rsidR="00AF4D68" w:rsidRPr="00AF4D68">
        <w:t>Lyklema</w:t>
      </w:r>
      <w:proofErr w:type="spellEnd"/>
      <w:r w:rsidR="00AF4D68" w:rsidRPr="00AF4D68">
        <w:t>, 2005</w:t>
      </w:r>
      <w:r w:rsidRPr="00AF4D68">
        <w:rPr>
          <w:lang w:eastAsia="it-IT"/>
        </w:rPr>
        <w:t>)</w:t>
      </w:r>
      <w:r w:rsidRPr="00FC4D67">
        <w:rPr>
          <w:lang w:eastAsia="it-IT"/>
        </w:rPr>
        <w:t xml:space="preserve"> and the axial average velocity (</w:t>
      </w:r>
      <m:oMath>
        <m:r>
          <w:rPr>
            <w:rFonts w:ascii="Cambria Math" w:hAnsi="Cambria Math"/>
            <w:lang w:eastAsia="it-IT"/>
          </w:rPr>
          <m:t>U</m:t>
        </m:r>
      </m:oMath>
      <w:r w:rsidRPr="00FC4D67">
        <w:rPr>
          <w:lang w:eastAsia="it-IT"/>
        </w:rPr>
        <w:t xml:space="preserve">). The ratio </w:t>
      </w:r>
      <m:oMath>
        <m:r>
          <w:rPr>
            <w:rFonts w:ascii="Cambria Math" w:hAnsi="Cambria Math"/>
            <w:lang w:eastAsia="it-IT"/>
          </w:rPr>
          <m:t>ν</m:t>
        </m:r>
      </m:oMath>
      <w:r w:rsidRPr="00FC4D67">
        <w:rPr>
          <w:lang w:eastAsia="it-IT"/>
        </w:rPr>
        <w:t xml:space="preserve"> has been set equal to one. The </w:t>
      </w:r>
      <w:r>
        <w:rPr>
          <w:lang w:eastAsia="it-IT"/>
        </w:rPr>
        <w:t>boundary value problems characterized by Eq.</w:t>
      </w:r>
      <w:r w:rsidR="00703993">
        <w:rPr>
          <w:lang w:eastAsia="it-IT"/>
        </w:rPr>
        <w:t>2.1</w:t>
      </w:r>
      <w:r>
        <w:rPr>
          <w:lang w:eastAsia="it-IT"/>
        </w:rPr>
        <w:t xml:space="preserve"> and Eq. </w:t>
      </w:r>
      <w:r w:rsidR="00703993">
        <w:rPr>
          <w:lang w:eastAsia="it-IT"/>
        </w:rPr>
        <w:t>2.</w:t>
      </w:r>
      <w:r>
        <w:rPr>
          <w:lang w:eastAsia="it-IT"/>
        </w:rPr>
        <w:t xml:space="preserve">2 and the corresponding boundary conditions </w:t>
      </w:r>
      <w:r w:rsidRPr="00FC4D67">
        <w:rPr>
          <w:lang w:eastAsia="it-IT"/>
        </w:rPr>
        <w:t>have been solved using a finite element solver (COMSOL Multiphysics 5.5).</w:t>
      </w:r>
      <w:r>
        <w:rPr>
          <w:lang w:eastAsia="it-IT"/>
        </w:rPr>
        <w:t xml:space="preserve"> </w:t>
      </w:r>
    </w:p>
    <w:p w14:paraId="4EE7442A" w14:textId="77777777" w:rsidR="00C03526" w:rsidRDefault="00C03526" w:rsidP="00C03526">
      <w:pPr>
        <w:pStyle w:val="NormaleWeb"/>
        <w:keepNext/>
        <w:jc w:val="center"/>
      </w:pPr>
      <w:r w:rsidRPr="00681A43">
        <w:rPr>
          <w:rFonts w:cs="Arial"/>
          <w:noProof/>
          <w:sz w:val="18"/>
          <w:szCs w:val="18"/>
          <w:lang w:val="en-US" w:eastAsia="it-IT"/>
        </w:rPr>
        <w:lastRenderedPageBreak/>
        <w:drawing>
          <wp:inline distT="0" distB="0" distL="0" distR="0" wp14:anchorId="59175355" wp14:editId="38F0644C">
            <wp:extent cx="3092521" cy="770051"/>
            <wp:effectExtent l="0" t="0" r="0" b="5080"/>
            <wp:docPr id="10" name="Immagine 10" descr="Immagine che contiene testo, monitor, computer,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monitor, computer, interni&#10;&#10;Descrizione generata automaticamente"/>
                    <pic:cNvPicPr/>
                  </pic:nvPicPr>
                  <pic:blipFill>
                    <a:blip r:embed="rId12"/>
                    <a:stretch>
                      <a:fillRect/>
                    </a:stretch>
                  </pic:blipFill>
                  <pic:spPr>
                    <a:xfrm>
                      <a:off x="0" y="0"/>
                      <a:ext cx="3294932" cy="820452"/>
                    </a:xfrm>
                    <a:prstGeom prst="rect">
                      <a:avLst/>
                    </a:prstGeom>
                  </pic:spPr>
                </pic:pic>
              </a:graphicData>
            </a:graphic>
          </wp:inline>
        </w:drawing>
      </w:r>
    </w:p>
    <w:p w14:paraId="192EEDB4" w14:textId="57F26BE5" w:rsidR="00C03526" w:rsidRPr="008E228C" w:rsidRDefault="74D77752" w:rsidP="00465D2C">
      <w:pPr>
        <w:pStyle w:val="CETCaption"/>
        <w:rPr>
          <w:b/>
          <w:color w:val="000000" w:themeColor="text1"/>
        </w:rPr>
      </w:pPr>
      <w:r w:rsidRPr="008E228C">
        <w:t xml:space="preserve">Figure </w:t>
      </w:r>
      <w:r w:rsidR="00C03526" w:rsidRPr="008E228C">
        <w:rPr>
          <w:b/>
          <w:color w:val="000000" w:themeColor="text1"/>
        </w:rPr>
        <w:fldChar w:fldCharType="begin"/>
      </w:r>
      <w:r w:rsidR="00C03526" w:rsidRPr="008E228C">
        <w:rPr>
          <w:color w:val="000000" w:themeColor="text1"/>
        </w:rPr>
        <w:instrText xml:space="preserve"> SEQ Figure \* ARABIC </w:instrText>
      </w:r>
      <w:r w:rsidR="00C03526" w:rsidRPr="008E228C">
        <w:rPr>
          <w:b/>
          <w:color w:val="000000" w:themeColor="text1"/>
        </w:rPr>
        <w:fldChar w:fldCharType="separate"/>
      </w:r>
      <w:r w:rsidRPr="008E228C">
        <w:rPr>
          <w:noProof/>
          <w:color w:val="000000" w:themeColor="text1"/>
        </w:rPr>
        <w:t>2</w:t>
      </w:r>
      <w:r w:rsidR="00C03526" w:rsidRPr="008E228C">
        <w:rPr>
          <w:b/>
          <w:color w:val="000000" w:themeColor="text1"/>
        </w:rPr>
        <w:fldChar w:fldCharType="end"/>
      </w:r>
      <w:r w:rsidRPr="008E228C">
        <w:t>: Panels (a), (b) and (c) depict the cross-sectional velocity profiles (</w:t>
      </w:r>
      <m:oMath>
        <m:sSub>
          <m:sSubPr>
            <m:ctrlPr>
              <w:rPr>
                <w:rFonts w:ascii="Cambria Math" w:hAnsi="Cambria Math"/>
              </w:rPr>
            </m:ctrlPr>
          </m:sSubPr>
          <m:e>
            <m:r>
              <m:rPr>
                <m:sty m:val="bi"/>
              </m:rPr>
              <w:rPr>
                <w:rFonts w:ascii="Cambria Math" w:hAnsi="Cambria Math"/>
              </w:rPr>
              <m:t>v</m:t>
            </m:r>
          </m:e>
          <m:sub>
            <m:r>
              <w:rPr>
                <w:rFonts w:ascii="Cambria Math" w:hAnsi="Cambria Math"/>
              </w:rPr>
              <m:t>⊥</m:t>
            </m:r>
          </m:sub>
        </m:sSub>
      </m:oMath>
      <w:r w:rsidRPr="008E228C">
        <w:rPr>
          <w:lang w:val="en-US"/>
        </w:rPr>
        <w:t xml:space="preserve">) and cross-sectional arrows </w:t>
      </w:r>
      <w:r w:rsidRPr="008E228C">
        <w:t xml:space="preserve"> </w:t>
      </w:r>
      <m:oMath>
        <m:r>
          <m:rPr>
            <m:sty m:val="bi"/>
          </m:rPr>
          <w:rPr>
            <w:rFonts w:ascii="Cambria Math" w:hAnsi="Cambria Math"/>
            <w:color w:val="000000" w:themeColor="text1"/>
          </w:rPr>
          <m:t>w</m:t>
        </m:r>
        <m:d>
          <m:dPr>
            <m:ctrlPr>
              <w:rPr>
                <w:rFonts w:ascii="Cambria Math" w:hAnsi="Cambria Math"/>
                <w:b/>
                <w:color w:val="000000" w:themeColor="text1"/>
              </w:rPr>
            </m:ctrlPr>
          </m:dPr>
          <m:e>
            <m:r>
              <m:rPr>
                <m:sty m:val="bi"/>
              </m:rPr>
              <w:rPr>
                <w:rFonts w:ascii="Cambria Math" w:hAnsi="Cambria Math"/>
                <w:color w:val="000000" w:themeColor="text1"/>
              </w:rPr>
              <m:t>x,y</m:t>
            </m:r>
          </m:e>
        </m:d>
      </m:oMath>
      <w:r w:rsidRPr="008E228C">
        <w:rPr>
          <w:b/>
        </w:rPr>
        <w:t>.</w:t>
      </w:r>
      <w:r w:rsidRPr="008E228C">
        <w:t xml:space="preserve"> Panel (d) shows the axial velocity profile.</w:t>
      </w:r>
    </w:p>
    <w:p w14:paraId="1E2F3670" w14:textId="4F14F4E3" w:rsidR="00C03526" w:rsidRPr="00C3381C" w:rsidRDefault="74D77752" w:rsidP="00B74FC7">
      <w:pPr>
        <w:pStyle w:val="CETBodytext"/>
        <w:rPr>
          <w:lang w:eastAsia="it-IT"/>
        </w:rPr>
      </w:pPr>
      <w:r w:rsidRPr="5C9EAAF4">
        <w:rPr>
          <w:lang w:eastAsia="it-IT"/>
        </w:rPr>
        <w:t>Panels (a), (b), (c)</w:t>
      </w:r>
      <w:r w:rsidR="505E2F6B" w:rsidRPr="5C9EAAF4">
        <w:rPr>
          <w:lang w:eastAsia="it-IT"/>
        </w:rPr>
        <w:t xml:space="preserve"> of</w:t>
      </w:r>
      <w:r w:rsidRPr="5C9EAAF4">
        <w:rPr>
          <w:lang w:eastAsia="it-IT"/>
        </w:rPr>
        <w:t xml:space="preserve"> Figure 2 depict the three different transverse flows: </w:t>
      </w:r>
      <w:r w:rsidR="505E2F6B" w:rsidRPr="5C9EAAF4">
        <w:rPr>
          <w:lang w:eastAsia="it-IT"/>
        </w:rPr>
        <w:t>(a)</w:t>
      </w:r>
      <w:r w:rsidRPr="5C9EAAF4">
        <w:rPr>
          <w:lang w:eastAsia="it-IT"/>
        </w:rPr>
        <w:t xml:space="preserve"> cavity</w:t>
      </w:r>
      <w:r w:rsidR="5C8D3E1C" w:rsidRPr="5C9EAAF4">
        <w:rPr>
          <w:lang w:eastAsia="it-IT"/>
        </w:rPr>
        <w:t>-</w:t>
      </w:r>
      <w:r w:rsidRPr="5C9EAAF4">
        <w:rPr>
          <w:lang w:eastAsia="it-IT"/>
        </w:rPr>
        <w:t>flow,</w:t>
      </w:r>
      <w:r w:rsidR="505E2F6B" w:rsidRPr="5C9EAAF4">
        <w:rPr>
          <w:lang w:eastAsia="it-IT"/>
        </w:rPr>
        <w:t xml:space="preserve"> (b)</w:t>
      </w:r>
      <w:r w:rsidRPr="5C9EAAF4">
        <w:rPr>
          <w:lang w:eastAsia="it-IT"/>
        </w:rPr>
        <w:t xml:space="preserve"> </w:t>
      </w:r>
      <w:r w:rsidR="505E2F6B" w:rsidRPr="5C9EAAF4">
        <w:rPr>
          <w:lang w:eastAsia="it-IT"/>
        </w:rPr>
        <w:t>1-</w:t>
      </w:r>
      <w:r w:rsidR="5C8D3E1C" w:rsidRPr="5C9EAAF4">
        <w:rPr>
          <w:lang w:eastAsia="it-IT"/>
        </w:rPr>
        <w:t>vortex</w:t>
      </w:r>
      <w:r w:rsidRPr="5C9EAAF4">
        <w:rPr>
          <w:lang w:eastAsia="it-IT"/>
        </w:rPr>
        <w:t xml:space="preserve"> </w:t>
      </w:r>
      <w:r w:rsidR="00985E9A" w:rsidRPr="5C9EAAF4">
        <w:rPr>
          <w:lang w:eastAsia="it-IT"/>
        </w:rPr>
        <w:t>flow, (</w:t>
      </w:r>
      <w:r w:rsidR="53EBD94B" w:rsidRPr="5C9EAAF4">
        <w:rPr>
          <w:lang w:eastAsia="it-IT"/>
        </w:rPr>
        <w:t xml:space="preserve">c) </w:t>
      </w:r>
      <w:r w:rsidR="505E2F6B" w:rsidRPr="5C9EAAF4">
        <w:rPr>
          <w:lang w:eastAsia="it-IT"/>
        </w:rPr>
        <w:t>4</w:t>
      </w:r>
      <w:r w:rsidRPr="5C9EAAF4">
        <w:rPr>
          <w:lang w:eastAsia="it-IT"/>
        </w:rPr>
        <w:t>-vorte</w:t>
      </w:r>
      <w:r w:rsidR="505E2F6B" w:rsidRPr="5C9EAAF4">
        <w:rPr>
          <w:lang w:eastAsia="it-IT"/>
        </w:rPr>
        <w:t>x</w:t>
      </w:r>
      <w:r w:rsidRPr="5C9EAAF4">
        <w:rPr>
          <w:lang w:eastAsia="it-IT"/>
        </w:rPr>
        <w:t xml:space="preserve"> flow</w:t>
      </w:r>
      <w:r w:rsidR="505E2F6B" w:rsidRPr="5C9EAAF4">
        <w:rPr>
          <w:lang w:eastAsia="it-IT"/>
        </w:rPr>
        <w:t>. Panel (d) depicts</w:t>
      </w:r>
      <w:r w:rsidRPr="5C9EAAF4">
        <w:rPr>
          <w:lang w:eastAsia="it-IT"/>
        </w:rPr>
        <w:t xml:space="preserve"> </w:t>
      </w:r>
      <w:r w:rsidR="505E2F6B" w:rsidRPr="5C9EAAF4">
        <w:rPr>
          <w:lang w:eastAsia="it-IT"/>
        </w:rPr>
        <w:t xml:space="preserve">the </w:t>
      </w:r>
      <w:r w:rsidRPr="5C9EAAF4">
        <w:rPr>
          <w:lang w:eastAsia="it-IT"/>
        </w:rPr>
        <w:t>axial flow.</w:t>
      </w:r>
    </w:p>
    <w:p w14:paraId="144828DA" w14:textId="77777777" w:rsidR="00C03526" w:rsidRPr="00825E85" w:rsidRDefault="74D77752" w:rsidP="00C03526">
      <w:pPr>
        <w:pStyle w:val="CETHeading1"/>
        <w:tabs>
          <w:tab w:val="clear" w:pos="360"/>
          <w:tab w:val="right" w:pos="7100"/>
        </w:tabs>
        <w:jc w:val="both"/>
        <w:rPr>
          <w:lang w:val="en-GB"/>
        </w:rPr>
      </w:pPr>
      <w:r w:rsidRPr="5C9EAAF4">
        <w:rPr>
          <w:lang w:val="en-GB"/>
        </w:rPr>
        <w:t>Transport model</w:t>
      </w:r>
    </w:p>
    <w:p w14:paraId="2F53F595" w14:textId="682AA35F" w:rsidR="00C03526" w:rsidRPr="00B74FC7" w:rsidRDefault="00C03526" w:rsidP="00B74FC7">
      <w:pPr>
        <w:pStyle w:val="CETBodytext"/>
      </w:pPr>
      <w:r w:rsidRPr="00B74FC7">
        <w:t>This section briefly explains the theoretical</w:t>
      </w:r>
      <w:r w:rsidR="0027122E" w:rsidRPr="00B74FC7">
        <w:t xml:space="preserve"> transport</w:t>
      </w:r>
      <w:r w:rsidRPr="00B74FC7">
        <w:t xml:space="preserve"> model based on the Brenner Macro transport </w:t>
      </w:r>
      <w:r w:rsidR="009C7EDE" w:rsidRPr="00B74FC7">
        <w:t>theory</w:t>
      </w:r>
      <w:r w:rsidRPr="00B74FC7">
        <w:t xml:space="preserve"> to estimate the separation performance of a chromatographic experiment, </w:t>
      </w:r>
      <w:r w:rsidR="0057192B" w:rsidRPr="00B74FC7">
        <w:t>here expressed as</w:t>
      </w:r>
      <w:r w:rsidRPr="00B74FC7">
        <w:t xml:space="preserve"> the minimum length or the minimum operation time required to achieve a complete separation</w:t>
      </w:r>
      <w:r w:rsidR="0057192B" w:rsidRPr="00B74FC7">
        <w:t xml:space="preserve"> of a two-particle mixture</w:t>
      </w:r>
      <w:r w:rsidRPr="00B74FC7">
        <w:t>. Particle dynamics can be evaluated by enforcing the one-way-coupling and the overdamped regime approximation</w:t>
      </w:r>
      <w:r w:rsidR="0027122E" w:rsidRPr="00B74FC7">
        <w:t xml:space="preserve"> </w:t>
      </w:r>
      <w:r w:rsidR="00697E84" w:rsidRPr="00B74FC7">
        <w:t>(</w:t>
      </w:r>
      <w:r w:rsidR="0027122E" w:rsidRPr="00B74FC7">
        <w:t>Maxey and Riley</w:t>
      </w:r>
      <w:r w:rsidR="00697E84" w:rsidRPr="00B74FC7">
        <w:t xml:space="preserve">, </w:t>
      </w:r>
      <w:r w:rsidR="0027122E" w:rsidRPr="00B74FC7">
        <w:t>1983</w:t>
      </w:r>
      <w:r w:rsidR="00697E84" w:rsidRPr="00B74FC7">
        <w:t>)</w:t>
      </w:r>
      <w:r w:rsidRPr="00B74FC7">
        <w:t>.</w:t>
      </w:r>
      <w:r w:rsidR="004773AD" w:rsidRPr="00B74FC7">
        <w:t xml:space="preserve"> </w:t>
      </w:r>
      <w:r w:rsidRPr="00B74FC7">
        <w:t xml:space="preserve">The finite size of the particles can be </w:t>
      </w:r>
      <w:proofErr w:type="gramStart"/>
      <w:r w:rsidRPr="00B74FC7">
        <w:t>taken into account</w:t>
      </w:r>
      <w:proofErr w:type="gramEnd"/>
      <w:r w:rsidRPr="00B74FC7">
        <w:t xml:space="preserve"> by the excluded volume model. The excluded-volume model is based on the introduction of a particle transport domain (</w:t>
      </w:r>
      <m:oMath>
        <m:sSub>
          <m:sSubPr>
            <m:ctrlPr>
              <w:rPr>
                <w:rFonts w:ascii="Cambria Math" w:hAnsi="Cambria Math"/>
              </w:rPr>
            </m:ctrlPr>
          </m:sSubPr>
          <m:e>
            <m:r>
              <m:rPr>
                <m:sty m:val="p"/>
              </m:rPr>
              <w:rPr>
                <w:rFonts w:ascii="Cambria Math" w:hAnsi="Cambria Math"/>
              </w:rPr>
              <m:t>Ω</m:t>
            </m:r>
          </m:e>
          <m:sub>
            <m:sSub>
              <m:sSubPr>
                <m:ctrlPr>
                  <w:rPr>
                    <w:rFonts w:ascii="Cambria Math" w:hAnsi="Cambria Math"/>
                  </w:rPr>
                </m:ctrlPr>
              </m:sSubPr>
              <m:e>
                <m:r>
                  <w:rPr>
                    <w:rFonts w:ascii="Cambria Math" w:hAnsi="Cambria Math"/>
                  </w:rPr>
                  <m:t>r</m:t>
                </m:r>
              </m:e>
              <m:sub>
                <m:r>
                  <w:rPr>
                    <w:rFonts w:ascii="Cambria Math" w:hAnsi="Cambria Math"/>
                  </w:rPr>
                  <m:t>p</m:t>
                </m:r>
              </m:sub>
            </m:sSub>
          </m:sub>
        </m:sSub>
      </m:oMath>
      <w:r w:rsidRPr="00B74FC7">
        <w:t xml:space="preserve">) obtained by excluding a part of </w:t>
      </w:r>
      <w:r w:rsidR="009C7EDE" w:rsidRPr="00B74FC7">
        <w:t xml:space="preserve">the </w:t>
      </w:r>
      <w:r w:rsidRPr="00B74FC7">
        <w:t xml:space="preserve">volume normal to the solid walls of </w:t>
      </w:r>
      <w:r w:rsidR="0057192B" w:rsidRPr="00B74FC7">
        <w:t>thickness</w:t>
      </w:r>
      <w:r w:rsidRPr="00B74FC7">
        <w:t xml:space="preserve"> equal to the particle radius. Brenner macro</w:t>
      </w:r>
      <w:r w:rsidR="00697E84" w:rsidRPr="00B74FC7">
        <w:t xml:space="preserve"> </w:t>
      </w:r>
      <w:r w:rsidRPr="00B74FC7">
        <w:t xml:space="preserve">transport theory </w:t>
      </w:r>
      <w:r w:rsidR="0057192B" w:rsidRPr="00B74FC7">
        <w:t xml:space="preserve">yields </w:t>
      </w:r>
      <w:r w:rsidRPr="00B74FC7">
        <w:t xml:space="preserve">the </w:t>
      </w:r>
      <w:r w:rsidR="0057192B" w:rsidRPr="00B74FC7">
        <w:t xml:space="preserve">axial transport </w:t>
      </w:r>
      <w:r w:rsidRPr="00B74FC7">
        <w:t>properties</w:t>
      </w:r>
      <w:r w:rsidR="0057192B" w:rsidRPr="00B74FC7">
        <w:t xml:space="preserve"> (averaged over the channel cross-section)</w:t>
      </w:r>
      <w:r w:rsidRPr="00B74FC7">
        <w:t xml:space="preserve"> of the long-term dynamics of a particle distribution</w:t>
      </w:r>
      <w:r w:rsidR="00402AEE" w:rsidRPr="00B74FC7">
        <w:t xml:space="preserve"> which</w:t>
      </w:r>
      <w:r w:rsidRPr="00B74FC7">
        <w:t xml:space="preserve"> is characterized by a Particle Number Density (PND), </w:t>
      </w:r>
      <m:oMath>
        <m:r>
          <w:rPr>
            <w:rFonts w:ascii="Cambria Math" w:hAnsi="Cambria Math"/>
          </w:rPr>
          <m:t>c</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t</m:t>
            </m:r>
          </m:e>
        </m:d>
      </m:oMath>
      <w:r w:rsidRPr="00B74FC7">
        <w:t xml:space="preserve">, where </w:t>
      </w:r>
      <m:oMath>
        <m:r>
          <w:rPr>
            <w:rFonts w:ascii="Cambria Math" w:hAnsi="Cambria Math"/>
          </w:rPr>
          <m:t>c</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t</m:t>
            </m:r>
          </m:e>
        </m:d>
        <m:r>
          <w:rPr>
            <w:rFonts w:ascii="Cambria Math" w:hAnsi="Cambria Math"/>
          </w:rPr>
          <m:t>dV</m:t>
        </m:r>
      </m:oMath>
      <w:r w:rsidRPr="00B74FC7">
        <w:t xml:space="preserve"> is the fraction of particles into a</w:t>
      </w:r>
      <w:r w:rsidR="00532E6F" w:rsidRPr="00B74FC7">
        <w:t>n</w:t>
      </w:r>
      <w:r w:rsidRPr="00B74FC7">
        <w:t xml:space="preserve"> elementary volume </w:t>
      </w:r>
      <m:oMath>
        <m:r>
          <w:rPr>
            <w:rFonts w:ascii="Cambria Math" w:hAnsi="Cambria Math"/>
          </w:rPr>
          <m:t>dV</m:t>
        </m:r>
      </m:oMath>
      <w:r w:rsidRPr="00B74FC7">
        <w:t xml:space="preserve"> about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 xml:space="preserve">) </m:t>
        </m:r>
      </m:oMath>
      <w:r w:rsidRPr="00B74FC7">
        <w:t xml:space="preserve">at time </w:t>
      </w:r>
      <m:oMath>
        <m:r>
          <w:rPr>
            <w:rFonts w:ascii="Cambria Math" w:hAnsi="Cambria Math"/>
          </w:rPr>
          <m:t>t</m:t>
        </m:r>
      </m:oMath>
      <w:r w:rsidRPr="00B74FC7">
        <w:t xml:space="preserve">. Initially, </w:t>
      </w:r>
      <m:oMath>
        <m:r>
          <w:rPr>
            <w:rFonts w:ascii="Cambria Math" w:hAnsi="Cambria Math"/>
          </w:rPr>
          <m:t>t</m:t>
        </m:r>
        <m:r>
          <m:rPr>
            <m:sty m:val="p"/>
          </m:rPr>
          <w:rPr>
            <w:rFonts w:ascii="Cambria Math" w:hAnsi="Cambria Math"/>
          </w:rPr>
          <m:t xml:space="preserve">=0 </m:t>
        </m:r>
      </m:oMath>
      <w:r w:rsidRPr="00B74FC7">
        <w:t xml:space="preserve">, the PND is described by a uniform distribution </w:t>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t</m:t>
            </m:r>
            <m:r>
              <m:rPr>
                <m:sty m:val="p"/>
              </m:rPr>
              <w:rPr>
                <w:rFonts w:ascii="Cambria Math" w:hAnsi="Cambria Math"/>
              </w:rPr>
              <m:t>=0</m:t>
            </m:r>
          </m:e>
        </m:d>
        <m:r>
          <m:rPr>
            <m:sty m:val="p"/>
          </m:rPr>
          <w:rPr>
            <w:rFonts w:ascii="Cambria Math" w:hAnsi="Cambria Math"/>
          </w:rPr>
          <m:t>,</m:t>
        </m:r>
      </m:oMath>
      <w:r w:rsidRPr="00B74FC7">
        <w:t xml:space="preserve"> then the PND is governed by a micro transport advection-diffusion </w:t>
      </w:r>
      <w:proofErr w:type="gramStart"/>
      <w:r w:rsidRPr="00B74FC7">
        <w:t>equation</w:t>
      </w:r>
      <w:proofErr w:type="gramEnd"/>
      <w:r w:rsidRPr="00B74FC7">
        <w:t xml:space="preserve"> </w:t>
      </w:r>
    </w:p>
    <w:p w14:paraId="43012C6C" w14:textId="6AD8AC5D" w:rsidR="00C03526" w:rsidRPr="008204C4" w:rsidRDefault="0ADAA68C" w:rsidP="0516BE51">
      <w:pPr>
        <w:pStyle w:val="CETEquation"/>
        <w:jc w:val="center"/>
        <w:rPr>
          <w:sz w:val="16"/>
          <w:szCs w:val="16"/>
          <w:lang w:val="en-US"/>
        </w:rPr>
      </w:pPr>
      <w:r w:rsidRPr="008204C4">
        <w:rPr>
          <w:sz w:val="16"/>
          <w:szCs w:val="16"/>
        </w:rPr>
        <w:t xml:space="preserve">                </w:t>
      </w:r>
      <w:r w:rsidR="00845502" w:rsidRPr="008204C4">
        <w:rPr>
          <w:sz w:val="16"/>
          <w:szCs w:val="16"/>
        </w:rPr>
        <w:t xml:space="preserve">       </w:t>
      </w:r>
      <w:r w:rsidR="004579D8">
        <w:rPr>
          <w:sz w:val="16"/>
          <w:szCs w:val="16"/>
        </w:rPr>
        <w:t xml:space="preserve">              </w:t>
      </w:r>
      <w:r w:rsidR="00845502" w:rsidRPr="008204C4">
        <w:rPr>
          <w:sz w:val="16"/>
          <w:szCs w:val="16"/>
        </w:rPr>
        <w:t xml:space="preserve">               </w:t>
      </w:r>
      <w:r w:rsidR="004579D8">
        <w:rPr>
          <w:sz w:val="16"/>
          <w:szCs w:val="16"/>
        </w:rPr>
        <w:t xml:space="preserve">                  </w:t>
      </w:r>
      <w:r w:rsidR="00845502" w:rsidRPr="008204C4">
        <w:rPr>
          <w:sz w:val="16"/>
          <w:szCs w:val="16"/>
        </w:rPr>
        <w:t xml:space="preserve">   </w:t>
      </w:r>
      <w:r w:rsidRPr="008204C4">
        <w:rPr>
          <w:sz w:val="16"/>
          <w:szCs w:val="16"/>
        </w:rPr>
        <w:t xml:space="preserve">     </w:t>
      </w:r>
      <w:r w:rsidR="61465E7E" w:rsidRPr="008204C4">
        <w:rPr>
          <w:sz w:val="16"/>
          <w:szCs w:val="16"/>
        </w:rPr>
        <w:t xml:space="preserve"> </w:t>
      </w:r>
      <m:oMath>
        <m:f>
          <m:fPr>
            <m:ctrlPr>
              <w:rPr>
                <w:rFonts w:ascii="Cambria Math" w:hAnsi="Cambria Math"/>
                <w:sz w:val="16"/>
                <w:szCs w:val="16"/>
              </w:rPr>
            </m:ctrlPr>
          </m:fPr>
          <m:num>
            <m:r>
              <w:rPr>
                <w:rFonts w:ascii="Cambria Math" w:hAnsi="Cambria Math"/>
                <w:sz w:val="16"/>
                <w:szCs w:val="16"/>
              </w:rPr>
              <m:t>∂c</m:t>
            </m:r>
          </m:num>
          <m:den>
            <m:r>
              <w:rPr>
                <w:rFonts w:ascii="Cambria Math" w:hAnsi="Cambria Math"/>
                <w:sz w:val="16"/>
                <w:szCs w:val="16"/>
              </w:rPr>
              <m:t>∂t</m:t>
            </m:r>
          </m:den>
        </m:f>
        <m:r>
          <w:rPr>
            <w:rFonts w:ascii="Cambria Math" w:hAnsi="Cambria Math"/>
            <w:sz w:val="16"/>
            <w:szCs w:val="16"/>
          </w:rPr>
          <m:t>+v⋅</m:t>
        </m:r>
        <m:r>
          <m:rPr>
            <m:sty m:val="p"/>
          </m:rPr>
          <w:rPr>
            <w:rFonts w:ascii="Cambria Math" w:hAnsi="Cambria Math"/>
            <w:sz w:val="16"/>
            <w:szCs w:val="16"/>
          </w:rPr>
          <m:t>∇</m:t>
        </m:r>
        <m:r>
          <w:rPr>
            <w:rFonts w:ascii="Cambria Math" w:hAnsi="Cambria Math"/>
            <w:sz w:val="16"/>
            <w:szCs w:val="16"/>
          </w:rPr>
          <m:t>c=</m:t>
        </m:r>
        <m:f>
          <m:fPr>
            <m:ctrlPr>
              <w:rPr>
                <w:rFonts w:ascii="Cambria Math" w:hAnsi="Cambria Math"/>
                <w:sz w:val="16"/>
                <w:szCs w:val="16"/>
              </w:rPr>
            </m:ctrlPr>
          </m:fPr>
          <m:num>
            <m:r>
              <w:rPr>
                <w:rFonts w:ascii="Cambria Math" w:hAnsi="Cambria Math"/>
                <w:sz w:val="16"/>
                <w:szCs w:val="16"/>
              </w:rPr>
              <m:t>1</m:t>
            </m:r>
          </m:num>
          <m:den>
            <m:r>
              <w:rPr>
                <w:rFonts w:ascii="Cambria Math" w:hAnsi="Cambria Math"/>
                <w:sz w:val="16"/>
                <w:szCs w:val="16"/>
              </w:rPr>
              <m:t>P</m:t>
            </m:r>
            <m:sSub>
              <m:sSubPr>
                <m:ctrlPr>
                  <w:rPr>
                    <w:rFonts w:ascii="Cambria Math" w:hAnsi="Cambria Math"/>
                    <w:sz w:val="16"/>
                    <w:szCs w:val="16"/>
                  </w:rPr>
                </m:ctrlPr>
              </m:sSubPr>
              <m:e>
                <m:r>
                  <w:rPr>
                    <w:rFonts w:ascii="Cambria Math" w:hAnsi="Cambria Math"/>
                    <w:sz w:val="16"/>
                    <w:szCs w:val="16"/>
                  </w:rPr>
                  <m:t>e</m:t>
                </m:r>
              </m:e>
              <m:sub>
                <m:r>
                  <w:rPr>
                    <w:rFonts w:ascii="Cambria Math" w:hAnsi="Cambria Math"/>
                    <w:sz w:val="16"/>
                    <w:szCs w:val="16"/>
                  </w:rPr>
                  <m:t>p</m:t>
                </m:r>
              </m:sub>
            </m:sSub>
          </m:den>
        </m:f>
        <m:sSup>
          <m:sSupPr>
            <m:ctrlPr>
              <w:rPr>
                <w:rFonts w:ascii="Cambria Math" w:hAnsi="Cambria Math"/>
                <w:sz w:val="16"/>
                <w:szCs w:val="16"/>
              </w:rPr>
            </m:ctrlPr>
          </m:sSupPr>
          <m:e>
            <m:r>
              <m:rPr>
                <m:sty m:val="p"/>
              </m:rPr>
              <w:rPr>
                <w:rFonts w:ascii="Cambria Math" w:hAnsi="Cambria Math"/>
                <w:sz w:val="16"/>
                <w:szCs w:val="16"/>
              </w:rPr>
              <m:t>∇</m:t>
            </m:r>
          </m:e>
          <m:sup>
            <m:r>
              <w:rPr>
                <w:rFonts w:ascii="Cambria Math" w:hAnsi="Cambria Math"/>
                <w:sz w:val="16"/>
                <w:szCs w:val="16"/>
              </w:rPr>
              <m:t>2</m:t>
            </m:r>
          </m:sup>
        </m:sSup>
        <m:r>
          <w:rPr>
            <w:rFonts w:ascii="Cambria Math" w:hAnsi="Cambria Math"/>
            <w:sz w:val="16"/>
            <w:szCs w:val="16"/>
          </w:rPr>
          <m:t>c</m:t>
        </m:r>
      </m:oMath>
      <w:r w:rsidR="19EA5B10" w:rsidRPr="008204C4">
        <w:rPr>
          <w:sz w:val="16"/>
          <w:szCs w:val="16"/>
          <w:lang w:val="en-US"/>
        </w:rPr>
        <w:t xml:space="preserve">              </w:t>
      </w:r>
      <w:r w:rsidR="004579D8">
        <w:rPr>
          <w:sz w:val="16"/>
          <w:szCs w:val="16"/>
          <w:lang w:val="en-US"/>
        </w:rPr>
        <w:t xml:space="preserve">  </w:t>
      </w:r>
      <w:r w:rsidR="19EA5B10" w:rsidRPr="008204C4">
        <w:rPr>
          <w:sz w:val="16"/>
          <w:szCs w:val="16"/>
          <w:lang w:val="en-US"/>
        </w:rPr>
        <w:t xml:space="preserve">            </w:t>
      </w:r>
      <w:r w:rsidR="004579D8">
        <w:rPr>
          <w:sz w:val="16"/>
          <w:szCs w:val="16"/>
          <w:lang w:val="en-US"/>
        </w:rPr>
        <w:t xml:space="preserve">     </w:t>
      </w:r>
      <w:r w:rsidR="19EA5B10" w:rsidRPr="008204C4">
        <w:rPr>
          <w:sz w:val="16"/>
          <w:szCs w:val="16"/>
          <w:lang w:val="en-US"/>
        </w:rPr>
        <w:t xml:space="preserve"> </w:t>
      </w:r>
      <w:r w:rsidR="004579D8">
        <w:rPr>
          <w:sz w:val="16"/>
          <w:szCs w:val="16"/>
          <w:lang w:val="en-US"/>
        </w:rPr>
        <w:t xml:space="preserve">                                         </w:t>
      </w:r>
      <w:r w:rsidR="2733D2B5" w:rsidRPr="008204C4">
        <w:rPr>
          <w:sz w:val="16"/>
          <w:szCs w:val="16"/>
          <w:lang w:val="en-US"/>
        </w:rPr>
        <w:t>Eq.3.1</w:t>
      </w:r>
    </w:p>
    <w:p w14:paraId="48E0E8B9" w14:textId="3026974D" w:rsidR="00C03526" w:rsidRPr="006E3709" w:rsidRDefault="74D77752" w:rsidP="5C9EAAF4">
      <w:pPr>
        <w:pStyle w:val="CETBodytext"/>
        <w:rPr>
          <w:i/>
          <w:iCs/>
        </w:rPr>
      </w:pPr>
      <w:r w:rsidRPr="00AA799F">
        <w:t xml:space="preserve">equipped with no-flux boundary conditions </w:t>
      </w:r>
      <w:r w:rsidR="505E2F6B">
        <w:t>on</w:t>
      </w:r>
      <w:r w:rsidRPr="00AA799F">
        <w:t xml:space="preserve"> the boundary of the effective transport domain </w:t>
      </w:r>
      <m:oMath>
        <m:sSub>
          <m:sSubPr>
            <m:ctrlPr>
              <w:rPr>
                <w:rFonts w:ascii="Cambria Math" w:hAnsi="Cambria Math"/>
              </w:rPr>
            </m:ctrlPr>
          </m:sSubPr>
          <m:e>
            <m:r>
              <m:rPr>
                <m:sty m:val="p"/>
              </m:rPr>
              <w:rPr>
                <w:rFonts w:ascii="Cambria Math" w:hAnsi="Cambria Math"/>
              </w:rPr>
              <m:t>Ω</m:t>
            </m:r>
          </m:e>
          <m: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p</m:t>
                </m:r>
              </m:sub>
            </m:sSub>
          </m:sub>
        </m:sSub>
      </m:oMath>
      <w:r w:rsidRPr="00AA799F">
        <w:t xml:space="preserve">.In Eq.3.1,  </w:t>
      </w:r>
      <m:oMath>
        <m:r>
          <m:rPr>
            <m:sty m:val="bi"/>
          </m:rPr>
          <w:rPr>
            <w:rFonts w:ascii="Cambria Math" w:hAnsi="Cambria Math"/>
          </w:rPr>
          <m:t>v</m:t>
        </m:r>
      </m:oMath>
      <w:r w:rsidRPr="00AA799F">
        <w:rPr>
          <w:b/>
          <w:bCs/>
        </w:rPr>
        <w:t xml:space="preserve"> </w:t>
      </w:r>
      <w:r w:rsidRPr="00AA799F">
        <w:t>and</w:t>
      </w:r>
      <w:r w:rsidRPr="00AA799F">
        <w:rPr>
          <w:b/>
          <w:bCs/>
        </w:rPr>
        <w:t xml:space="preserve"> </w:t>
      </w:r>
      <m:oMath>
        <m:sSub>
          <m:sSubPr>
            <m:ctrlPr>
              <w:rPr>
                <w:rFonts w:ascii="Cambria Math" w:hAnsi="Cambria Math"/>
                <w:i/>
              </w:rPr>
            </m:ctrlPr>
          </m:sSubPr>
          <m:e>
            <m:r>
              <m:rPr>
                <m:nor/>
              </m:rPr>
              <w:rPr>
                <w:rFonts w:ascii="Cambria Math" w:hAnsi="Cambria Math"/>
              </w:rPr>
              <m:t>Pe</m:t>
            </m:r>
          </m:e>
          <m:sub>
            <m:r>
              <w:rPr>
                <w:rFonts w:ascii="Cambria Math" w:hAnsi="Cambria Math"/>
              </w:rPr>
              <m:t>p</m:t>
            </m:r>
          </m:sub>
        </m:sSub>
      </m:oMath>
      <w:r w:rsidRPr="00AA799F">
        <w:t xml:space="preserve"> are the velocity field of the eluent and the particle Peclet number. The velocity field, </w:t>
      </w:r>
      <m:oMath>
        <m:r>
          <m:rPr>
            <m:sty m:val="bi"/>
          </m:rPr>
          <w:rPr>
            <w:rFonts w:ascii="Cambria Math" w:hAnsi="Cambria Math"/>
          </w:rPr>
          <m:t>v,</m:t>
        </m:r>
      </m:oMath>
      <w:r w:rsidRPr="00AA799F">
        <w:t xml:space="preserve"> can be </w:t>
      </w:r>
      <w:r w:rsidR="56275C93">
        <w:t>determined</w:t>
      </w:r>
      <w:r w:rsidRPr="00AA799F">
        <w:t xml:space="preserve"> as discussed in the previous section. The particle Peclet number, </w:t>
      </w:r>
      <m:oMath>
        <m:sSub>
          <m:sSubPr>
            <m:ctrlPr>
              <w:rPr>
                <w:rFonts w:ascii="Cambria Math" w:hAnsi="Cambria Math"/>
                <w:i/>
              </w:rPr>
            </m:ctrlPr>
          </m:sSubPr>
          <m:e>
            <m:r>
              <m:rPr>
                <m:nor/>
              </m:rPr>
              <w:rPr>
                <w:rFonts w:ascii="Cambria Math" w:hAnsi="Cambria Math"/>
              </w:rPr>
              <m:t>Pe</m:t>
            </m:r>
          </m:e>
          <m:sub>
            <m:r>
              <w:rPr>
                <w:rFonts w:ascii="Cambria Math" w:hAnsi="Cambria Math"/>
              </w:rPr>
              <m:t>p</m:t>
            </m:r>
          </m:sub>
        </m:sSub>
      </m:oMath>
      <w:r w:rsidRPr="00AA799F">
        <w:t xml:space="preserve">, is definite as </w:t>
      </w:r>
      <m:oMath>
        <m:sSub>
          <m:sSubPr>
            <m:ctrlPr>
              <w:rPr>
                <w:rFonts w:ascii="Cambria Math" w:hAnsi="Cambria Math"/>
                <w:i/>
              </w:rPr>
            </m:ctrlPr>
          </m:sSubPr>
          <m:e>
            <m:r>
              <m:rPr>
                <m:nor/>
              </m:rPr>
              <w:rPr>
                <w:rFonts w:ascii="Cambria Math" w:hAnsi="Cambria Math"/>
              </w:rPr>
              <m:t>Pe</m:t>
            </m:r>
            <m:ctrlPr>
              <w:rPr>
                <w:rFonts w:ascii="Cambria Math" w:hAnsi="Cambria Math"/>
              </w:rPr>
            </m:ctrlPr>
          </m:e>
          <m:sub>
            <m:r>
              <w:rPr>
                <w:rFonts w:ascii="Cambria Math" w:hAnsi="Cambria Math"/>
              </w:rPr>
              <m:t>p</m:t>
            </m:r>
          </m:sub>
        </m:sSub>
        <m:r>
          <w:rPr>
            <w:rFonts w:ascii="Cambria Math" w:hAnsi="Cambria Math"/>
          </w:rPr>
          <m:t>=</m:t>
        </m:r>
        <m:r>
          <m:rPr>
            <m:nor/>
          </m:rPr>
          <w:rPr>
            <w:rFonts w:ascii="Cambria Math" w:hAnsi="Cambria Math"/>
          </w:rPr>
          <m:t>U</m:t>
        </m:r>
        <m:r>
          <w:rPr>
            <w:rFonts w:ascii="Cambria Math" w:hAnsi="Cambria Math"/>
          </w:rPr>
          <m:t> </m:t>
        </m:r>
        <m:r>
          <m:rPr>
            <m:nor/>
          </m:rPr>
          <w:rPr>
            <w:rFonts w:ascii="Cambria Math" w:hAnsi="Cambria Math"/>
          </w:rPr>
          <m:t>H</m:t>
        </m:r>
        <m:r>
          <m:rPr>
            <m:lit/>
          </m:rPr>
          <w:rPr>
            <w:rFonts w:ascii="Cambria Math" w:hAnsi="Cambria Math"/>
          </w:rPr>
          <m:t>/</m:t>
        </m:r>
        <m:sSub>
          <m:sSubPr>
            <m:ctrlPr>
              <w:rPr>
                <w:rFonts w:ascii="Cambria Math" w:hAnsi="Cambria Math"/>
                <w:i/>
              </w:rPr>
            </m:ctrlPr>
          </m:sSubPr>
          <m:e>
            <m:r>
              <m:rPr>
                <m:scr m:val="script"/>
              </m:rPr>
              <w:rPr>
                <w:rFonts w:ascii="Cambria Math" w:hAnsi="Cambria Math"/>
              </w:rPr>
              <m:t>D</m:t>
            </m:r>
          </m:e>
          <m:sub>
            <m:r>
              <m:rPr>
                <m:scr m:val="script"/>
              </m:rPr>
              <w:rPr>
                <w:rFonts w:ascii="Cambria Math" w:hAnsi="Cambria Math"/>
              </w:rPr>
              <m:t>p</m:t>
            </m:r>
          </m:sub>
        </m:sSub>
      </m:oMath>
      <w:r w:rsidRPr="00AA799F">
        <w:t xml:space="preserve"> where U is the average axial velocity, </w:t>
      </w:r>
      <m:oMath>
        <m:r>
          <w:rPr>
            <w:rFonts w:ascii="Cambria Math" w:hAnsi="Cambria Math"/>
          </w:rPr>
          <m:t>H</m:t>
        </m:r>
      </m:oMath>
      <w:r w:rsidRPr="00AA799F">
        <w:t xml:space="preserve"> is the characteristic size of the cross-channel section, and </w:t>
      </w:r>
      <m:oMath>
        <m:sSub>
          <m:sSubPr>
            <m:ctrlPr>
              <w:rPr>
                <w:rFonts w:ascii="Cambria Math" w:hAnsi="Cambria Math"/>
                <w:i/>
              </w:rPr>
            </m:ctrlPr>
          </m:sSubPr>
          <m:e>
            <m:r>
              <m:rPr>
                <m:scr m:val="script"/>
              </m:rPr>
              <w:rPr>
                <w:rFonts w:ascii="Cambria Math" w:hAnsi="Cambria Math"/>
              </w:rPr>
              <m:t>D</m:t>
            </m:r>
          </m:e>
          <m:sub>
            <m:r>
              <m:rPr>
                <m:scr m:val="script"/>
              </m:rPr>
              <w:rPr>
                <w:rFonts w:ascii="Cambria Math" w:hAnsi="Cambria Math"/>
              </w:rPr>
              <m:t>p</m:t>
            </m:r>
          </m:sub>
        </m:sSub>
      </m:oMath>
      <w:r w:rsidRPr="00AA799F">
        <w:t xml:space="preserve"> the particle diffusivity. The latter can be quantified by the Stokes-Einstein equation as </w:t>
      </w:r>
      <m:oMath>
        <m:sSub>
          <m:sSubPr>
            <m:ctrlPr>
              <w:rPr>
                <w:rFonts w:ascii="Cambria Math" w:hAnsi="Cambria Math"/>
              </w:rPr>
            </m:ctrlPr>
          </m:sSubPr>
          <m:e>
            <m:r>
              <m:rPr>
                <m:scr m:val="script"/>
                <m:sty m:val="p"/>
              </m:rPr>
              <w:rPr>
                <w:rFonts w:ascii="Cambria Math" w:hAnsi="Cambria Math"/>
              </w:rPr>
              <m:t>D</m:t>
            </m:r>
          </m:e>
          <m:sub>
            <m:r>
              <m:rPr>
                <m:scr m:val="script"/>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B</m:t>
            </m:r>
          </m:sub>
        </m:sSub>
        <m:r>
          <m:rPr>
            <m:sty m:val="p"/>
          </m:rPr>
          <w:rPr>
            <w:rFonts w:ascii="Cambria Math" w:hAnsi="Cambria Math"/>
          </w:rPr>
          <m:t> </m:t>
        </m:r>
        <m:r>
          <w:rPr>
            <w:rFonts w:ascii="Cambria Math" w:hAnsi="Cambria Math"/>
          </w:rPr>
          <m:t>T</m:t>
        </m:r>
        <m:r>
          <m:rPr>
            <m:lit/>
            <m:sty m:val="p"/>
          </m:rPr>
          <w:rPr>
            <w:rFonts w:ascii="Cambria Math" w:hAnsi="Cambria Math"/>
          </w:rPr>
          <m:t>/</m:t>
        </m:r>
        <m:d>
          <m:dPr>
            <m:ctrlPr>
              <w:rPr>
                <w:rFonts w:ascii="Cambria Math" w:hAnsi="Cambria Math"/>
              </w:rPr>
            </m:ctrlPr>
          </m:dPr>
          <m:e>
            <m:r>
              <m:rPr>
                <m:sty m:val="p"/>
              </m:rPr>
              <w:rPr>
                <w:rFonts w:ascii="Cambria Math" w:hAnsi="Cambria Math"/>
              </w:rPr>
              <m:t>6</m:t>
            </m:r>
            <m:r>
              <w:rPr>
                <w:rFonts w:ascii="Cambria Math" w:hAnsi="Cambria Math"/>
              </w:rPr>
              <m:t>πμ</m:t>
            </m:r>
            <m:sSub>
              <m:sSubPr>
                <m:ctrlPr>
                  <w:rPr>
                    <w:rFonts w:ascii="Cambria Math" w:hAnsi="Cambria Math"/>
                  </w:rPr>
                </m:ctrlPr>
              </m:sSubPr>
              <m:e>
                <m:r>
                  <w:rPr>
                    <w:rFonts w:ascii="Cambria Math" w:hAnsi="Cambria Math"/>
                  </w:rPr>
                  <m:t>r</m:t>
                </m:r>
              </m:e>
              <m:sub>
                <m:r>
                  <w:rPr>
                    <w:rFonts w:ascii="Cambria Math" w:hAnsi="Cambria Math"/>
                  </w:rPr>
                  <m:t>p</m:t>
                </m:r>
              </m:sub>
            </m:sSub>
          </m:e>
        </m:d>
      </m:oMath>
      <w:r w:rsidRPr="00AA799F">
        <w:t xml:space="preserve">, where </w:t>
      </w:r>
      <m:oMath>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 T</m:t>
        </m:r>
        <m:r>
          <m:rPr>
            <m:sty m:val="p"/>
          </m:rPr>
          <w:rPr>
            <w:rFonts w:ascii="Cambria Math" w:hAnsi="Cambria Math"/>
          </w:rPr>
          <m:t xml:space="preserve">, and </m:t>
        </m:r>
        <m:r>
          <w:rPr>
            <w:rFonts w:ascii="Cambria Math" w:hAnsi="Cambria Math"/>
          </w:rPr>
          <m:t>μ</m:t>
        </m:r>
        <m:r>
          <m:rPr>
            <m:sty m:val="p"/>
          </m:rPr>
          <w:rPr>
            <w:rFonts w:ascii="Cambria Math" w:hAnsi="Cambria Math"/>
          </w:rPr>
          <m:t xml:space="preserve"> </m:t>
        </m:r>
      </m:oMath>
      <w:r w:rsidRPr="00AA799F">
        <w:t>are the Boltzmann constant, the absolute temperature, and the dynamic viscosity, respectively. The micro transport advection-diffusion equation must be solved into the entire three-dimensional domain</w:t>
      </w:r>
      <w:r w:rsidR="505E2F6B">
        <w:t>. In the case of OTHDC</w:t>
      </w:r>
      <w:r w:rsidR="1E0E5977">
        <w:t>,</w:t>
      </w:r>
      <w:r w:rsidRPr="00AA799F">
        <w:t xml:space="preserve"> </w:t>
      </w:r>
      <w:r w:rsidR="505E2F6B">
        <w:t>the device</w:t>
      </w:r>
      <w:r w:rsidRPr="00AA799F">
        <w:t xml:space="preserve"> is long </w:t>
      </w:r>
      <w:r w:rsidR="505E2F6B" w:rsidRPr="00AA799F">
        <w:t>thousands of</w:t>
      </w:r>
      <w:r w:rsidRPr="00AA799F">
        <w:t xml:space="preserve"> times the characteristic size of the cross-channel section</w:t>
      </w:r>
      <w:r w:rsidR="505E2F6B">
        <w:t xml:space="preserve">. </w:t>
      </w:r>
      <w:r w:rsidRPr="00AA799F">
        <w:t xml:space="preserve">This makes the approach to numerical solution of </w:t>
      </w:r>
      <w:r w:rsidR="505E2F6B" w:rsidRPr="00AA799F">
        <w:t>Eq. (</w:t>
      </w:r>
      <w:r w:rsidRPr="00AA799F">
        <w:t xml:space="preserve">3.3) </w:t>
      </w:r>
      <w:r w:rsidR="505E2F6B">
        <w:t>u</w:t>
      </w:r>
      <w:r w:rsidRPr="00AA799F">
        <w:t xml:space="preserve">nfeasible due to the large number of degrees of freedom necessary to obtain an accurate numerical solution. In this regard, the fundamental results of the Brenner macro transport theory is that the PND approaches, on the long-time scales, to a marginal distribution </w:t>
      </w:r>
      <m:oMath>
        <m:r>
          <w:rPr>
            <w:rFonts w:ascii="Cambria Math" w:hAnsi="Cambria Math"/>
          </w:rPr>
          <m:t>C</m:t>
        </m:r>
        <m:d>
          <m:dPr>
            <m:ctrlPr>
              <w:rPr>
                <w:rFonts w:ascii="Cambria Math" w:hAnsi="Cambria Math"/>
                <w:i/>
              </w:rPr>
            </m:ctrlPr>
          </m:dPr>
          <m:e>
            <m:r>
              <w:rPr>
                <w:rFonts w:ascii="Cambria Math" w:hAnsi="Cambria Math"/>
              </w:rPr>
              <m:t>z,t</m:t>
            </m:r>
          </m:e>
        </m:d>
        <m:r>
          <w:rPr>
            <w:rFonts w:ascii="Cambria Math" w:hAnsi="Cambria Math"/>
          </w:rPr>
          <m:t>=</m:t>
        </m:r>
        <m:nary>
          <m:naryPr>
            <m:supHide m:val="1"/>
            <m:ctrlPr>
              <w:rPr>
                <w:rFonts w:ascii="Cambria Math" w:hAnsi="Cambria Math"/>
              </w:rPr>
            </m:ctrlPr>
          </m:naryPr>
          <m:sub>
            <m:sSub>
              <m:sSubPr>
                <m:ctrlPr>
                  <w:rPr>
                    <w:rFonts w:ascii="Cambria Math" w:hAnsi="Cambria Math"/>
                    <w:i/>
                  </w:rPr>
                </m:ctrlPr>
              </m:sSubPr>
              <m:e>
                <m:r>
                  <m:rPr>
                    <m:sty m:val="p"/>
                  </m:rPr>
                  <w:rPr>
                    <w:rFonts w:ascii="Cambria Math" w:hAnsi="Cambria Math"/>
                  </w:rPr>
                  <m:t>Ω</m:t>
                </m:r>
              </m:e>
              <m:sub>
                <m:sSub>
                  <m:sSubPr>
                    <m:ctrlPr>
                      <w:rPr>
                        <w:rFonts w:ascii="Cambria Math" w:hAnsi="Cambria Math"/>
                        <w:i/>
                      </w:rPr>
                    </m:ctrlPr>
                  </m:sSubPr>
                  <m:e>
                    <m:r>
                      <w:rPr>
                        <w:rFonts w:ascii="Cambria Math" w:hAnsi="Cambria Math"/>
                      </w:rPr>
                      <m:t>r</m:t>
                    </m:r>
                  </m:e>
                  <m:sub>
                    <m:r>
                      <w:rPr>
                        <w:rFonts w:ascii="Cambria Math" w:hAnsi="Cambria Math"/>
                      </w:rPr>
                      <m:t>p</m:t>
                    </m:r>
                  </m:sub>
                </m:sSub>
              </m:sub>
            </m:sSub>
            <m:ctrlPr>
              <w:rPr>
                <w:rFonts w:ascii="Cambria Math" w:hAnsi="Cambria Math"/>
                <w:i/>
              </w:rPr>
            </m:ctrlPr>
          </m:sub>
          <m:sup>
            <m:ctrlPr>
              <w:rPr>
                <w:rFonts w:ascii="Cambria Math" w:hAnsi="Cambria Math"/>
                <w:i/>
              </w:rPr>
            </m:ctrlPr>
          </m:sup>
          <m:e>
            <m:r>
              <w:rPr>
                <w:rFonts w:ascii="Cambria Math" w:hAnsi="Cambria Math"/>
              </w:rPr>
              <m:t>c</m:t>
            </m:r>
            <m:d>
              <m:dPr>
                <m:ctrlPr>
                  <w:rPr>
                    <w:rFonts w:ascii="Cambria Math" w:hAnsi="Cambria Math"/>
                    <w:i/>
                  </w:rPr>
                </m:ctrlPr>
              </m:dPr>
              <m:e>
                <m:r>
                  <w:rPr>
                    <w:rFonts w:ascii="Cambria Math" w:hAnsi="Cambria Math"/>
                  </w:rPr>
                  <m:t>x,y,z,t</m:t>
                </m:r>
              </m:e>
            </m:d>
            <m:ctrlPr>
              <w:rPr>
                <w:rFonts w:ascii="Cambria Math" w:hAnsi="Cambria Math"/>
                <w:i/>
              </w:rPr>
            </m:ctrlPr>
          </m:e>
        </m:nary>
        <m:r>
          <w:rPr>
            <w:rFonts w:ascii="Cambria Math" w:hAnsi="Cambria Math"/>
          </w:rPr>
          <m:t> dxdy</m:t>
        </m:r>
        <m:r>
          <m:rPr>
            <m:lit/>
          </m:rPr>
          <w:rPr>
            <w:rFonts w:ascii="Cambria Math" w:hAnsi="Cambria Math"/>
          </w:rPr>
          <m:t>/</m:t>
        </m:r>
        <m:nary>
          <m:naryPr>
            <m:supHide m:val="1"/>
            <m:ctrlPr>
              <w:rPr>
                <w:rFonts w:ascii="Cambria Math" w:hAnsi="Cambria Math"/>
              </w:rPr>
            </m:ctrlPr>
          </m:naryPr>
          <m:sub>
            <m:sSub>
              <m:sSubPr>
                <m:ctrlPr>
                  <w:rPr>
                    <w:rFonts w:ascii="Cambria Math" w:hAnsi="Cambria Math"/>
                    <w:i/>
                  </w:rPr>
                </m:ctrlPr>
              </m:sSubPr>
              <m:e>
                <m:r>
                  <m:rPr>
                    <m:sty m:val="p"/>
                  </m:rPr>
                  <w:rPr>
                    <w:rFonts w:ascii="Cambria Math" w:hAnsi="Cambria Math"/>
                  </w:rPr>
                  <m:t>Ω</m:t>
                </m:r>
              </m:e>
              <m:sub>
                <m:sSub>
                  <m:sSubPr>
                    <m:ctrlPr>
                      <w:rPr>
                        <w:rFonts w:ascii="Cambria Math" w:hAnsi="Cambria Math"/>
                        <w:i/>
                      </w:rPr>
                    </m:ctrlPr>
                  </m:sSubPr>
                  <m:e>
                    <m:r>
                      <w:rPr>
                        <w:rFonts w:ascii="Cambria Math" w:hAnsi="Cambria Math"/>
                      </w:rPr>
                      <m:t>r</m:t>
                    </m:r>
                  </m:e>
                  <m:sub>
                    <m:r>
                      <w:rPr>
                        <w:rFonts w:ascii="Cambria Math" w:hAnsi="Cambria Math"/>
                      </w:rPr>
                      <m:t>p</m:t>
                    </m:r>
                  </m:sub>
                </m:sSub>
              </m:sub>
            </m:sSub>
            <m:ctrlPr>
              <w:rPr>
                <w:rFonts w:ascii="Cambria Math" w:hAnsi="Cambria Math"/>
                <w:i/>
              </w:rPr>
            </m:ctrlPr>
          </m:sub>
          <m:sup>
            <m:ctrlPr>
              <w:rPr>
                <w:rFonts w:ascii="Cambria Math" w:hAnsi="Cambria Math"/>
                <w:i/>
              </w:rPr>
            </m:ctrlPr>
          </m:sup>
          <m:e>
            <m:r>
              <w:rPr>
                <w:rFonts w:ascii="Cambria Math" w:hAnsi="Cambria Math"/>
              </w:rPr>
              <m:t>dx</m:t>
            </m:r>
            <m:ctrlPr>
              <w:rPr>
                <w:rFonts w:ascii="Cambria Math" w:hAnsi="Cambria Math"/>
                <w:i/>
              </w:rPr>
            </m:ctrlPr>
          </m:e>
        </m:nary>
        <m:r>
          <w:rPr>
            <w:rFonts w:ascii="Cambria Math" w:hAnsi="Cambria Math"/>
          </w:rPr>
          <m:t>dy</m:t>
        </m:r>
      </m:oMath>
      <w:r w:rsidRPr="00AA799F">
        <w:t xml:space="preserve"> that follows an </w:t>
      </w:r>
      <w:r w:rsidRPr="5C9EAAF4">
        <w:rPr>
          <w:i/>
          <w:iCs/>
        </w:rPr>
        <w:t>effective transport equatio</w:t>
      </w:r>
      <w:r w:rsidR="131973DA" w:rsidRPr="5C9EAAF4">
        <w:rPr>
          <w:i/>
          <w:iCs/>
        </w:rPr>
        <w:t>n</w:t>
      </w:r>
    </w:p>
    <w:p w14:paraId="0F1D7550" w14:textId="4F7B004E" w:rsidR="00C03526" w:rsidRPr="008204C4" w:rsidRDefault="131973DA" w:rsidP="5C9EAAF4">
      <w:pPr>
        <w:pStyle w:val="CETEquation"/>
        <w:rPr>
          <w:i/>
          <w:iCs/>
          <w:sz w:val="16"/>
          <w:szCs w:val="16"/>
          <w:lang w:val="it-IT"/>
        </w:rPr>
      </w:pPr>
      <w:r w:rsidRPr="00FB19C5">
        <w:rPr>
          <w:sz w:val="16"/>
          <w:szCs w:val="16"/>
          <w:lang w:val="en-US"/>
        </w:rPr>
        <w:t xml:space="preserve">        </w:t>
      </w:r>
      <w:r w:rsidR="2C96DD9B" w:rsidRPr="00FB19C5">
        <w:rPr>
          <w:sz w:val="16"/>
          <w:szCs w:val="16"/>
          <w:lang w:val="en-US"/>
        </w:rPr>
        <w:t xml:space="preserve">   </w:t>
      </w:r>
      <w:r w:rsidRPr="00FB19C5">
        <w:rPr>
          <w:sz w:val="16"/>
          <w:szCs w:val="16"/>
          <w:lang w:val="en-US"/>
        </w:rPr>
        <w:t xml:space="preserve">           </w:t>
      </w:r>
      <w:r w:rsidR="00845502" w:rsidRPr="00FB19C5">
        <w:rPr>
          <w:sz w:val="16"/>
          <w:szCs w:val="16"/>
          <w:lang w:val="en-US"/>
        </w:rPr>
        <w:t xml:space="preserve">                                              </w:t>
      </w:r>
      <w:r w:rsidRPr="00FB19C5">
        <w:rPr>
          <w:sz w:val="16"/>
          <w:szCs w:val="16"/>
          <w:lang w:val="en-US"/>
        </w:rPr>
        <w:t xml:space="preserve">         </w:t>
      </w:r>
      <m:oMath>
        <m:f>
          <m:fPr>
            <m:ctrlPr>
              <w:rPr>
                <w:rFonts w:ascii="Cambria Math" w:hAnsi="Cambria Math"/>
                <w:sz w:val="16"/>
                <w:szCs w:val="16"/>
              </w:rPr>
            </m:ctrlPr>
          </m:fPr>
          <m:num>
            <m:r>
              <w:rPr>
                <w:rFonts w:ascii="Cambria Math" w:hAnsi="Cambria Math"/>
                <w:sz w:val="16"/>
                <w:szCs w:val="16"/>
              </w:rPr>
              <m:t>∂C</m:t>
            </m:r>
          </m:num>
          <m:den>
            <m:r>
              <w:rPr>
                <w:rFonts w:ascii="Cambria Math" w:hAnsi="Cambria Math"/>
                <w:sz w:val="16"/>
                <w:szCs w:val="16"/>
              </w:rPr>
              <m:t>∂t</m:t>
            </m:r>
          </m:den>
        </m:f>
        <m:r>
          <w:rPr>
            <w:rFonts w:ascii="Cambria Math" w:hAnsi="Cambria Math"/>
            <w:sz w:val="16"/>
            <w:szCs w:val="16"/>
            <w:lang w:val="it-IT"/>
          </w:rPr>
          <m:t>+</m:t>
        </m:r>
        <m:sSubSup>
          <m:sSubSupPr>
            <m:ctrlPr>
              <w:rPr>
                <w:rFonts w:ascii="Cambria Math" w:hAnsi="Cambria Math"/>
                <w:sz w:val="16"/>
                <w:szCs w:val="16"/>
              </w:rPr>
            </m:ctrlPr>
          </m:sSubSupPr>
          <m:e>
            <m:r>
              <w:rPr>
                <w:rFonts w:ascii="Cambria Math" w:hAnsi="Cambria Math"/>
                <w:sz w:val="16"/>
                <w:szCs w:val="16"/>
              </w:rPr>
              <m:t>W</m:t>
            </m:r>
          </m:e>
          <m:sub>
            <m:r>
              <w:rPr>
                <w:rFonts w:ascii="Cambria Math" w:hAnsi="Cambria Math"/>
                <w:sz w:val="16"/>
                <w:szCs w:val="16"/>
              </w:rPr>
              <m:t>p</m:t>
            </m:r>
          </m:sub>
          <m:sup>
            <m:r>
              <m:rPr>
                <m:nor/>
              </m:rPr>
              <w:rPr>
                <w:sz w:val="16"/>
                <w:szCs w:val="16"/>
                <w:lang w:val="it-IT"/>
              </w:rPr>
              <m:t>eff</m:t>
            </m:r>
          </m:sup>
        </m:sSubSup>
        <m:f>
          <m:fPr>
            <m:ctrlPr>
              <w:rPr>
                <w:rFonts w:ascii="Cambria Math" w:hAnsi="Cambria Math"/>
                <w:sz w:val="16"/>
                <w:szCs w:val="16"/>
              </w:rPr>
            </m:ctrlPr>
          </m:fPr>
          <m:num>
            <m:r>
              <w:rPr>
                <w:rFonts w:ascii="Cambria Math" w:hAnsi="Cambria Math"/>
                <w:sz w:val="16"/>
                <w:szCs w:val="16"/>
              </w:rPr>
              <m:t>∂C</m:t>
            </m:r>
          </m:num>
          <m:den>
            <m:r>
              <w:rPr>
                <w:rFonts w:ascii="Cambria Math" w:hAnsi="Cambria Math"/>
                <w:sz w:val="16"/>
                <w:szCs w:val="16"/>
              </w:rPr>
              <m:t>∂Z</m:t>
            </m:r>
          </m:den>
        </m:f>
        <m:r>
          <w:rPr>
            <w:rFonts w:ascii="Cambria Math" w:hAnsi="Cambria Math"/>
            <w:sz w:val="16"/>
            <w:szCs w:val="16"/>
            <w:lang w:val="it-IT"/>
          </w:rPr>
          <m:t>=</m:t>
        </m:r>
        <m:f>
          <m:fPr>
            <m:ctrlPr>
              <w:rPr>
                <w:rFonts w:ascii="Cambria Math" w:hAnsi="Cambria Math"/>
                <w:sz w:val="16"/>
                <w:szCs w:val="16"/>
              </w:rPr>
            </m:ctrlPr>
          </m:fPr>
          <m:num>
            <m:r>
              <w:rPr>
                <w:rFonts w:ascii="Cambria Math" w:hAnsi="Cambria Math"/>
                <w:sz w:val="16"/>
                <w:szCs w:val="16"/>
                <w:lang w:val="it-IT"/>
              </w:rPr>
              <m:t>1</m:t>
            </m:r>
          </m:num>
          <m:den>
            <m:r>
              <m:rPr>
                <m:nor/>
              </m:rPr>
              <w:rPr>
                <w:sz w:val="16"/>
                <w:szCs w:val="16"/>
                <w:lang w:val="it-IT"/>
              </w:rPr>
              <m:t>P</m:t>
            </m:r>
            <m:sSubSup>
              <m:sSubSupPr>
                <m:ctrlPr>
                  <w:rPr>
                    <w:rFonts w:ascii="Cambria Math" w:hAnsi="Cambria Math"/>
                    <w:sz w:val="16"/>
                    <w:szCs w:val="16"/>
                  </w:rPr>
                </m:ctrlPr>
              </m:sSubSupPr>
              <m:e>
                <m:r>
                  <m:rPr>
                    <m:nor/>
                  </m:rPr>
                  <w:rPr>
                    <w:sz w:val="16"/>
                    <w:szCs w:val="16"/>
                    <w:lang w:val="it-IT"/>
                  </w:rPr>
                  <m:t>e</m:t>
                </m:r>
              </m:e>
              <m:sub>
                <m:r>
                  <m:rPr>
                    <m:nor/>
                  </m:rPr>
                  <w:rPr>
                    <w:sz w:val="16"/>
                    <w:szCs w:val="16"/>
                    <w:lang w:val="it-IT"/>
                  </w:rPr>
                  <m:t>p</m:t>
                </m:r>
              </m:sub>
              <m:sup>
                <w:proofErr w:type="spellStart"/>
                <m:r>
                  <m:rPr>
                    <m:nor/>
                  </m:rPr>
                  <w:rPr>
                    <w:sz w:val="16"/>
                    <w:szCs w:val="16"/>
                    <w:lang w:val="it-IT"/>
                  </w:rPr>
                  <m:t>eff</m:t>
                </m:r>
                <w:proofErr w:type="spellEnd"/>
              </m:sup>
            </m:sSubSup>
          </m:den>
        </m:f>
        <m:f>
          <m:fPr>
            <m:ctrlPr>
              <w:rPr>
                <w:rFonts w:ascii="Cambria Math" w:hAnsi="Cambria Math"/>
                <w:sz w:val="16"/>
                <w:szCs w:val="16"/>
              </w:rPr>
            </m:ctrlPr>
          </m:fPr>
          <m:num>
            <m:sSup>
              <m:sSupPr>
                <m:ctrlPr>
                  <w:rPr>
                    <w:rFonts w:ascii="Cambria Math" w:hAnsi="Cambria Math"/>
                    <w:sz w:val="16"/>
                    <w:szCs w:val="16"/>
                  </w:rPr>
                </m:ctrlPr>
              </m:sSupPr>
              <m:e>
                <m:r>
                  <w:rPr>
                    <w:rFonts w:ascii="Cambria Math" w:hAnsi="Cambria Math"/>
                    <w:sz w:val="16"/>
                    <w:szCs w:val="16"/>
                  </w:rPr>
                  <m:t>∂</m:t>
                </m:r>
              </m:e>
              <m:sup>
                <m:r>
                  <w:rPr>
                    <w:rFonts w:ascii="Cambria Math" w:hAnsi="Cambria Math"/>
                    <w:sz w:val="16"/>
                    <w:szCs w:val="16"/>
                    <w:lang w:val="it-IT"/>
                  </w:rPr>
                  <m:t>2</m:t>
                </m:r>
              </m:sup>
            </m:sSup>
            <m:r>
              <w:rPr>
                <w:rFonts w:ascii="Cambria Math" w:hAnsi="Cambria Math"/>
                <w:sz w:val="16"/>
                <w:szCs w:val="16"/>
              </w:rPr>
              <m:t>C</m:t>
            </m:r>
          </m:num>
          <m:den>
            <m:sSup>
              <m:sSupPr>
                <m:ctrlPr>
                  <w:rPr>
                    <w:rFonts w:ascii="Cambria Math" w:hAnsi="Cambria Math"/>
                    <w:sz w:val="16"/>
                    <w:szCs w:val="16"/>
                  </w:rPr>
                </m:ctrlPr>
              </m:sSupPr>
              <m:e>
                <m:r>
                  <w:rPr>
                    <w:rFonts w:ascii="Cambria Math" w:hAnsi="Cambria Math"/>
                    <w:sz w:val="16"/>
                    <w:szCs w:val="16"/>
                  </w:rPr>
                  <m:t>∂</m:t>
                </m:r>
              </m:e>
              <m:sup>
                <m:r>
                  <w:rPr>
                    <w:rFonts w:ascii="Cambria Math" w:hAnsi="Cambria Math"/>
                    <w:sz w:val="16"/>
                    <w:szCs w:val="16"/>
                    <w:lang w:val="it-IT"/>
                  </w:rPr>
                  <m:t>2</m:t>
                </m:r>
              </m:sup>
            </m:sSup>
            <m:r>
              <w:rPr>
                <w:rFonts w:ascii="Cambria Math" w:hAnsi="Cambria Math"/>
                <w:sz w:val="16"/>
                <w:szCs w:val="16"/>
              </w:rPr>
              <m:t>Z</m:t>
            </m:r>
          </m:den>
        </m:f>
        <m:r>
          <w:rPr>
            <w:rFonts w:ascii="Cambria Math" w:hAnsi="Cambria Math"/>
            <w:sz w:val="16"/>
            <w:szCs w:val="16"/>
            <w:lang w:val="it-IT"/>
          </w:rPr>
          <m:t>    </m:t>
        </m:r>
      </m:oMath>
      <w:r w:rsidR="5AA8B531" w:rsidRPr="008204C4">
        <w:rPr>
          <w:sz w:val="16"/>
          <w:szCs w:val="16"/>
          <w:lang w:val="it-IT"/>
        </w:rPr>
        <w:t xml:space="preserve">         </w:t>
      </w:r>
      <w:r w:rsidR="3BBD53B3" w:rsidRPr="008204C4">
        <w:rPr>
          <w:sz w:val="16"/>
          <w:szCs w:val="16"/>
          <w:lang w:val="it-IT"/>
        </w:rPr>
        <w:t xml:space="preserve"> </w:t>
      </w:r>
      <w:r w:rsidR="5AA8B531" w:rsidRPr="008204C4">
        <w:rPr>
          <w:sz w:val="16"/>
          <w:szCs w:val="16"/>
          <w:lang w:val="it-IT"/>
        </w:rPr>
        <w:t xml:space="preserve">                                       </w:t>
      </w:r>
      <w:r w:rsidR="00697E84">
        <w:rPr>
          <w:sz w:val="16"/>
          <w:szCs w:val="16"/>
          <w:lang w:val="it-IT"/>
        </w:rPr>
        <w:t xml:space="preserve">                        </w:t>
      </w:r>
      <w:r w:rsidR="1BA89973" w:rsidRPr="008204C4">
        <w:rPr>
          <w:sz w:val="16"/>
          <w:szCs w:val="16"/>
          <w:lang w:val="it-IT"/>
        </w:rPr>
        <w:t>Eq.3.2</w:t>
      </w:r>
    </w:p>
    <w:p w14:paraId="03B21716" w14:textId="58282B21" w:rsidR="00C03526" w:rsidRDefault="74D77752" w:rsidP="00C03526">
      <w:pPr>
        <w:pStyle w:val="CETBodytext"/>
        <w:spacing w:before="120" w:after="120"/>
        <w:rPr>
          <w:lang w:val="en-GB"/>
        </w:rPr>
      </w:pPr>
      <w:r w:rsidRPr="5C9EAAF4">
        <w:rPr>
          <w:lang w:val="en-GB"/>
        </w:rPr>
        <w:t xml:space="preserve">Where </w:t>
      </w:r>
      <m:oMath>
        <m:sSubSup>
          <m:sSubSupPr>
            <m:ctrlPr>
              <w:rPr>
                <w:rFonts w:ascii="Cambria Math" w:hAnsi="Cambria Math"/>
                <w:i/>
                <w:lang w:val="en-GB"/>
              </w:rPr>
            </m:ctrlPr>
          </m:sSubSupPr>
          <m:e>
            <m:r>
              <w:rPr>
                <w:rFonts w:ascii="Cambria Math" w:hAnsi="Cambria Math"/>
                <w:lang w:val="en-GB"/>
              </w:rPr>
              <m:t>W</m:t>
            </m:r>
          </m:e>
          <m:sub>
            <m:r>
              <w:rPr>
                <w:rFonts w:ascii="Cambria Math" w:hAnsi="Cambria Math"/>
                <w:lang w:val="en-GB"/>
              </w:rPr>
              <m:t>p</m:t>
            </m:r>
          </m:sub>
          <m:sup>
            <w:proofErr w:type="gramStart"/>
            <m:r>
              <m:rPr>
                <m:nor/>
              </m:rPr>
              <w:rPr>
                <w:rFonts w:ascii="Cambria Math" w:hAnsi="Cambria Math"/>
                <w:lang w:val="en-GB"/>
              </w:rPr>
              <m:t>eff</m:t>
            </m:r>
            <w:proofErr w:type="gramEnd"/>
          </m:sup>
        </m:sSubSup>
      </m:oMath>
      <w:r>
        <w:rPr>
          <w:lang w:val="en-GB"/>
        </w:rPr>
        <w:t xml:space="preserve"> and 1/</w:t>
      </w:r>
      <m:oMath>
        <m:sSubSup>
          <m:sSubSupPr>
            <m:ctrlPr>
              <w:rPr>
                <w:rFonts w:ascii="Cambria Math" w:hAnsi="Cambria Math"/>
                <w:i/>
                <w:lang w:val="en-GB"/>
              </w:rPr>
            </m:ctrlPr>
          </m:sSubSupPr>
          <m:e>
            <m:r>
              <m:rPr>
                <m:nor/>
              </m:rPr>
              <w:rPr>
                <w:rFonts w:ascii="Cambria Math" w:hAnsi="Cambria Math"/>
                <w:lang w:val="en-GB"/>
              </w:rPr>
              <m:t>Pe</m:t>
            </m:r>
          </m:e>
          <m:sub>
            <m:r>
              <w:rPr>
                <w:rFonts w:ascii="Cambria Math" w:hAnsi="Cambria Math"/>
                <w:lang w:val="en-GB"/>
              </w:rPr>
              <m:t>p</m:t>
            </m:r>
          </m:sub>
          <m:sup>
            <m:r>
              <m:rPr>
                <m:nor/>
              </m:rPr>
              <w:rPr>
                <w:rFonts w:ascii="Cambria Math" w:hAnsi="Cambria Math"/>
                <w:lang w:val="en-GB"/>
              </w:rPr>
              <m:t>eff</m:t>
            </m:r>
          </m:sup>
        </m:sSubSup>
      </m:oMath>
      <w:r>
        <w:rPr>
          <w:lang w:val="en-GB"/>
        </w:rPr>
        <w:t xml:space="preserve"> </w:t>
      </w:r>
      <w:r w:rsidRPr="00D965F0">
        <w:rPr>
          <w:lang w:val="en-GB"/>
        </w:rPr>
        <w:t>are the dimensionless effective velocity and dispersion coefficient related to a particle of a given size. The effective parameters can be estimated by solving two cascade boundary value problems (BVP), which are explained below.</w:t>
      </w:r>
      <w:r>
        <w:rPr>
          <w:lang w:val="en-GB"/>
        </w:rPr>
        <w:t xml:space="preserve"> In the first</w:t>
      </w:r>
      <w:r w:rsidR="505E2F6B">
        <w:rPr>
          <w:lang w:val="en-GB"/>
        </w:rPr>
        <w:t xml:space="preserve"> one</w:t>
      </w:r>
      <w:r>
        <w:rPr>
          <w:lang w:val="en-GB"/>
        </w:rPr>
        <w:t xml:space="preserve">, a steady-state concentration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m:t>
            </m:r>
          </m:sub>
        </m:sSub>
        <m:d>
          <m:dPr>
            <m:ctrlPr>
              <w:rPr>
                <w:rFonts w:ascii="Cambria Math" w:hAnsi="Cambria Math"/>
                <w:i/>
                <w:lang w:val="en-GB"/>
              </w:rPr>
            </m:ctrlPr>
          </m:dPr>
          <m:e>
            <m:r>
              <w:rPr>
                <w:rFonts w:ascii="Cambria Math" w:hAnsi="Cambria Math"/>
                <w:lang w:val="en-GB"/>
              </w:rPr>
              <m:t>x,y</m:t>
            </m:r>
          </m:e>
        </m:d>
        <m:r>
          <m:rPr>
            <m:sty m:val="p"/>
          </m:rPr>
          <w:rPr>
            <w:rFonts w:ascii="Cambria Math" w:hAnsi="Cambria Math"/>
            <w:lang w:val="en-GB"/>
          </w:rPr>
          <m:t>=</m:t>
        </m:r>
        <m:nary>
          <m:naryPr>
            <m:ctrlPr>
              <w:rPr>
                <w:rFonts w:ascii="Cambria Math" w:hAnsi="Cambria Math"/>
                <w:lang w:val="en-GB"/>
              </w:rPr>
            </m:ctrlPr>
          </m:naryPr>
          <m:sub>
            <m:r>
              <m:rPr>
                <m:sty m:val="p"/>
              </m:rPr>
              <w:rPr>
                <w:rFonts w:ascii="Cambria Math" w:hAnsi="Cambria Math"/>
                <w:lang w:val="en-GB"/>
              </w:rPr>
              <m:t>0</m:t>
            </m:r>
          </m:sub>
          <m:sup>
            <m:r>
              <m:rPr>
                <m:sty m:val="p"/>
              </m:rPr>
              <w:rPr>
                <w:rFonts w:ascii="Cambria Math" w:hAnsi="Cambria Math"/>
                <w:lang w:val="en-GB"/>
              </w:rPr>
              <m:t>∞</m:t>
            </m:r>
          </m:sup>
          <m:e>
            <m:r>
              <m:rPr>
                <m:sty m:val="p"/>
              </m:rPr>
              <w:rPr>
                <w:rFonts w:ascii="Cambria Math" w:hAnsi="Cambria Math"/>
                <w:lang w:val="en-GB"/>
              </w:rPr>
              <m:t>c</m:t>
            </m:r>
            <m:d>
              <m:dPr>
                <m:ctrlPr>
                  <w:rPr>
                    <w:rFonts w:ascii="Cambria Math" w:hAnsi="Cambria Math"/>
                    <w:lang w:val="en-GB"/>
                  </w:rPr>
                </m:ctrlPr>
              </m:dPr>
              <m:e>
                <m:r>
                  <m:rPr>
                    <m:sty m:val="p"/>
                  </m:rPr>
                  <w:rPr>
                    <w:rFonts w:ascii="Cambria Math" w:hAnsi="Cambria Math"/>
                    <w:lang w:val="en-GB"/>
                  </w:rPr>
                  <m:t>x,y,z,t</m:t>
                </m:r>
              </m:e>
            </m:d>
          </m:e>
        </m:nary>
        <m:r>
          <m:rPr>
            <m:sty m:val="p"/>
          </m:rPr>
          <w:rPr>
            <w:rFonts w:ascii="Cambria Math" w:hAnsi="Cambria Math"/>
            <w:lang w:val="en-GB"/>
          </w:rPr>
          <m:t> dz</m:t>
        </m:r>
      </m:oMath>
      <w:r>
        <w:rPr>
          <w:lang w:val="en-GB"/>
        </w:rPr>
        <w:t xml:space="preserve"> (the cross-section distribution projected onto a generic transversal section) must be introduced. From Eq.3.1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m:t>
            </m:r>
          </m:sub>
        </m:sSub>
        <m:d>
          <m:dPr>
            <m:ctrlPr>
              <w:rPr>
                <w:rFonts w:ascii="Cambria Math" w:hAnsi="Cambria Math"/>
                <w:i/>
                <w:lang w:val="en-GB"/>
              </w:rPr>
            </m:ctrlPr>
          </m:dPr>
          <m:e>
            <m:r>
              <w:rPr>
                <w:rFonts w:ascii="Cambria Math" w:hAnsi="Cambria Math"/>
                <w:lang w:val="en-GB"/>
              </w:rPr>
              <m:t>x,y</m:t>
            </m:r>
          </m:e>
        </m:d>
      </m:oMath>
      <w:r>
        <w:rPr>
          <w:lang w:val="en-GB"/>
        </w:rPr>
        <w:t xml:space="preserve"> is the solution of </w:t>
      </w:r>
    </w:p>
    <w:p w14:paraId="07D4D4A0" w14:textId="70AFDCC7" w:rsidR="00C03526" w:rsidRPr="00A77B84" w:rsidRDefault="00845502" w:rsidP="5C9EAAF4">
      <w:pPr>
        <w:pStyle w:val="CETEquation"/>
        <w:rPr>
          <w:b/>
          <w:bCs/>
          <w:sz w:val="16"/>
          <w:szCs w:val="16"/>
          <w:lang w:val="it-IT"/>
        </w:rPr>
      </w:pPr>
      <w:r w:rsidRPr="00FB19C5">
        <w:rPr>
          <w:sz w:val="16"/>
          <w:szCs w:val="16"/>
          <w:lang w:val="en-US"/>
        </w:rPr>
        <w:t xml:space="preserve">                                 </w:t>
      </w:r>
      <w:r w:rsidR="74D77752" w:rsidRPr="00FB19C5">
        <w:rPr>
          <w:sz w:val="16"/>
          <w:szCs w:val="16"/>
          <w:lang w:val="en-US"/>
        </w:rPr>
        <w:t xml:space="preserve">       </w:t>
      </w:r>
      <m:oMath>
        <m:r>
          <w:rPr>
            <w:rFonts w:ascii="Cambria Math" w:hAnsi="Cambria Math" w:cs="Arial"/>
            <w:sz w:val="16"/>
            <w:szCs w:val="16"/>
            <w:lang w:val="it-IT"/>
          </w:rPr>
          <m:t xml:space="preserve"> </m:t>
        </m:r>
        <m:sSub>
          <m:sSubPr>
            <m:ctrlPr>
              <w:rPr>
                <w:rFonts w:ascii="Cambria Math" w:hAnsi="Cambria Math" w:cs="Arial"/>
                <w:i/>
                <w:sz w:val="16"/>
                <w:szCs w:val="16"/>
              </w:rPr>
            </m:ctrlPr>
          </m:sSubPr>
          <m:e>
            <m:r>
              <m:rPr>
                <m:sty m:val="p"/>
              </m:rPr>
              <w:rPr>
                <w:rFonts w:ascii="Cambria Math" w:hAnsi="Cambria Math" w:cs="Arial"/>
                <w:sz w:val="16"/>
                <w:szCs w:val="16"/>
                <w:lang w:val="it-IT"/>
              </w:rPr>
              <m:t>∇</m:t>
            </m:r>
          </m:e>
          <m:sub>
            <m:r>
              <m:rPr>
                <m:sty m:val="p"/>
              </m:rPr>
              <w:rPr>
                <w:rFonts w:ascii="Cambria Math" w:hAnsi="Cambria Math" w:cs="Arial"/>
                <w:sz w:val="16"/>
                <w:szCs w:val="16"/>
                <w:lang w:val="it-IT"/>
              </w:rPr>
              <m:t>⊥</m:t>
            </m:r>
          </m:sub>
        </m:sSub>
        <m:r>
          <m:rPr>
            <m:sty m:val="p"/>
          </m:rPr>
          <w:rPr>
            <w:rFonts w:ascii="Cambria Math" w:hAnsi="Cambria Math" w:cs="Arial"/>
            <w:sz w:val="16"/>
            <w:szCs w:val="16"/>
            <w:lang w:val="it-IT"/>
          </w:rPr>
          <m:t>⋅</m:t>
        </m:r>
        <m:sSub>
          <m:sSubPr>
            <m:ctrlPr>
              <w:rPr>
                <w:rFonts w:ascii="Cambria Math" w:hAnsi="Cambria Math" w:cs="Arial"/>
                <w:i/>
                <w:sz w:val="16"/>
                <w:szCs w:val="16"/>
              </w:rPr>
            </m:ctrlPr>
          </m:sSubPr>
          <m:e>
            <m:r>
              <w:rPr>
                <w:rFonts w:ascii="Cambria Math" w:hAnsi="Cambria Math" w:cs="Arial"/>
                <w:sz w:val="16"/>
                <w:szCs w:val="16"/>
              </w:rPr>
              <m:t>J</m:t>
            </m:r>
          </m:e>
          <m:sub>
            <m:r>
              <m:rPr>
                <m:sty m:val="p"/>
              </m:rPr>
              <w:rPr>
                <w:rFonts w:ascii="Cambria Math" w:hAnsi="Cambria Math" w:cs="Arial"/>
                <w:sz w:val="16"/>
                <w:szCs w:val="16"/>
                <w:lang w:val="it-IT"/>
              </w:rPr>
              <m:t>∞</m:t>
            </m:r>
          </m:sub>
        </m:sSub>
        <m:r>
          <w:rPr>
            <w:rFonts w:ascii="Cambria Math" w:hAnsi="Cambria Math" w:cs="Arial"/>
            <w:sz w:val="16"/>
            <w:szCs w:val="16"/>
            <w:lang w:val="it-IT"/>
          </w:rPr>
          <m:t>=0;</m:t>
        </m:r>
        <m:r>
          <m:rPr>
            <m:sty m:val="p"/>
          </m:rPr>
          <w:rPr>
            <w:rFonts w:ascii="Cambria Math" w:hAnsi="Cambria Math" w:cs="Arial"/>
            <w:sz w:val="16"/>
            <w:szCs w:val="16"/>
            <w:lang w:val="it-IT"/>
          </w:rPr>
          <m:t> </m:t>
        </m:r>
        <m:sSub>
          <m:sSubPr>
            <m:ctrlPr>
              <w:rPr>
                <w:rFonts w:ascii="Cambria Math" w:hAnsi="Cambria Math" w:cs="Arial"/>
                <w:i/>
                <w:sz w:val="16"/>
                <w:szCs w:val="16"/>
              </w:rPr>
            </m:ctrlPr>
          </m:sSubPr>
          <m:e>
            <m:r>
              <w:rPr>
                <w:rFonts w:ascii="Cambria Math" w:hAnsi="Cambria Math" w:cs="Arial"/>
                <w:sz w:val="16"/>
                <w:szCs w:val="16"/>
              </w:rPr>
              <m:t>J</m:t>
            </m:r>
          </m:e>
          <m:sub>
            <m:r>
              <m:rPr>
                <m:sty m:val="p"/>
              </m:rPr>
              <w:rPr>
                <w:rFonts w:ascii="Cambria Math" w:hAnsi="Cambria Math" w:cs="Arial"/>
                <w:sz w:val="16"/>
                <w:szCs w:val="16"/>
                <w:lang w:val="it-IT"/>
              </w:rPr>
              <m:t>∞</m:t>
            </m:r>
          </m:sub>
        </m:sSub>
        <m:r>
          <w:rPr>
            <w:rFonts w:ascii="Cambria Math" w:hAnsi="Cambria Math" w:cs="Arial"/>
            <w:sz w:val="16"/>
            <w:szCs w:val="16"/>
            <w:lang w:val="it-IT"/>
          </w:rPr>
          <m:t>=</m:t>
        </m:r>
        <m:sSub>
          <m:sSubPr>
            <m:ctrlPr>
              <w:rPr>
                <w:rFonts w:ascii="Cambria Math" w:hAnsi="Cambria Math" w:cs="Arial"/>
                <w:i/>
                <w:sz w:val="16"/>
                <w:szCs w:val="16"/>
              </w:rPr>
            </m:ctrlPr>
          </m:sSubPr>
          <m:e>
            <m:r>
              <w:rPr>
                <w:rFonts w:ascii="Cambria Math" w:hAnsi="Cambria Math" w:cs="Arial"/>
                <w:sz w:val="16"/>
                <w:szCs w:val="16"/>
              </w:rPr>
              <m:t>v</m:t>
            </m:r>
          </m:e>
          <m:sub>
            <m:r>
              <m:rPr>
                <m:sty m:val="p"/>
              </m:rPr>
              <w:rPr>
                <w:rFonts w:ascii="Cambria Math" w:hAnsi="Cambria Math" w:cs="Arial"/>
                <w:sz w:val="16"/>
                <w:szCs w:val="16"/>
                <w:lang w:val="it-IT"/>
              </w:rPr>
              <m:t>⊥</m:t>
            </m:r>
          </m:sub>
        </m:sSub>
        <m:r>
          <w:rPr>
            <w:rFonts w:ascii="Cambria Math" w:hAnsi="Cambria Math" w:cs="Arial"/>
            <w:sz w:val="16"/>
            <w:szCs w:val="16"/>
            <w:lang w:val="it-IT"/>
          </w:rPr>
          <m:t> </m:t>
        </m:r>
        <m:sSub>
          <m:sSubPr>
            <m:ctrlPr>
              <w:rPr>
                <w:rFonts w:ascii="Cambria Math" w:hAnsi="Cambria Math" w:cs="Arial"/>
                <w:i/>
                <w:sz w:val="16"/>
                <w:szCs w:val="16"/>
              </w:rPr>
            </m:ctrlPr>
          </m:sSubPr>
          <m:e>
            <m:r>
              <w:rPr>
                <w:rFonts w:ascii="Cambria Math" w:hAnsi="Cambria Math" w:cs="Arial"/>
                <w:sz w:val="16"/>
                <w:szCs w:val="16"/>
              </w:rPr>
              <m:t>C</m:t>
            </m:r>
          </m:e>
          <m:sub>
            <m:r>
              <m:rPr>
                <m:sty m:val="p"/>
              </m:rPr>
              <w:rPr>
                <w:rFonts w:ascii="Cambria Math" w:hAnsi="Cambria Math" w:cs="Arial"/>
                <w:sz w:val="16"/>
                <w:szCs w:val="16"/>
                <w:lang w:val="it-IT"/>
              </w:rPr>
              <m:t>∞</m:t>
            </m:r>
          </m:sub>
        </m:sSub>
        <m:r>
          <w:rPr>
            <w:rFonts w:ascii="Cambria Math" w:hAnsi="Cambria Math" w:cs="Arial"/>
            <w:sz w:val="16"/>
            <w:szCs w:val="16"/>
            <w:lang w:val="it-IT"/>
          </w:rPr>
          <m:t>-</m:t>
        </m:r>
        <m:f>
          <m:fPr>
            <m:ctrlPr>
              <w:rPr>
                <w:rFonts w:ascii="Cambria Math" w:hAnsi="Cambria Math" w:cs="Arial"/>
                <w:sz w:val="16"/>
                <w:szCs w:val="16"/>
              </w:rPr>
            </m:ctrlPr>
          </m:fPr>
          <m:num>
            <m:r>
              <w:rPr>
                <w:rFonts w:ascii="Cambria Math" w:hAnsi="Cambria Math" w:cs="Arial"/>
                <w:sz w:val="16"/>
                <w:szCs w:val="16"/>
                <w:lang w:val="it-IT"/>
              </w:rPr>
              <m:t>1</m:t>
            </m:r>
            <m:ctrlPr>
              <w:rPr>
                <w:rFonts w:ascii="Cambria Math" w:hAnsi="Cambria Math" w:cs="Arial"/>
                <w:i/>
                <w:sz w:val="16"/>
                <w:szCs w:val="16"/>
              </w:rPr>
            </m:ctrlPr>
          </m:num>
          <m:den>
            <m:r>
              <m:rPr>
                <m:nor/>
              </m:rPr>
              <w:rPr>
                <w:rFonts w:cs="Arial"/>
                <w:sz w:val="16"/>
                <w:szCs w:val="16"/>
                <w:lang w:val="it-IT"/>
              </w:rPr>
              <m:t>P</m:t>
            </m:r>
            <m:sSub>
              <m:sSubPr>
                <m:ctrlPr>
                  <w:rPr>
                    <w:rFonts w:ascii="Cambria Math" w:hAnsi="Cambria Math" w:cs="Arial"/>
                    <w:sz w:val="16"/>
                    <w:szCs w:val="16"/>
                  </w:rPr>
                </m:ctrlPr>
              </m:sSubPr>
              <m:e>
                <m:r>
                  <m:rPr>
                    <m:nor/>
                  </m:rPr>
                  <w:rPr>
                    <w:rFonts w:cs="Arial"/>
                    <w:sz w:val="16"/>
                    <w:szCs w:val="16"/>
                    <w:lang w:val="it-IT"/>
                  </w:rPr>
                  <m:t>e</m:t>
                </m:r>
              </m:e>
              <m:sub>
                <m:r>
                  <m:rPr>
                    <m:nor/>
                  </m:rPr>
                  <w:rPr>
                    <w:rFonts w:cs="Arial"/>
                    <w:sz w:val="16"/>
                    <w:szCs w:val="16"/>
                    <w:lang w:val="it-IT"/>
                  </w:rPr>
                  <m:t>p</m:t>
                </m:r>
              </m:sub>
            </m:sSub>
            <m:ctrlPr>
              <w:rPr>
                <w:rFonts w:ascii="Cambria Math" w:hAnsi="Cambria Math" w:cs="Arial"/>
                <w:i/>
                <w:sz w:val="16"/>
                <w:szCs w:val="16"/>
              </w:rPr>
            </m:ctrlPr>
          </m:den>
        </m:f>
        <m:sSub>
          <m:sSubPr>
            <m:ctrlPr>
              <w:rPr>
                <w:rFonts w:ascii="Cambria Math" w:hAnsi="Cambria Math" w:cs="Arial"/>
                <w:i/>
                <w:sz w:val="16"/>
                <w:szCs w:val="16"/>
              </w:rPr>
            </m:ctrlPr>
          </m:sSubPr>
          <m:e>
            <m:r>
              <m:rPr>
                <m:sty m:val="p"/>
              </m:rPr>
              <w:rPr>
                <w:rFonts w:ascii="Cambria Math" w:hAnsi="Cambria Math" w:cs="Arial"/>
                <w:sz w:val="16"/>
                <w:szCs w:val="16"/>
                <w:lang w:val="it-IT"/>
              </w:rPr>
              <m:t>∇</m:t>
            </m:r>
            <m:ctrlPr>
              <w:rPr>
                <w:rFonts w:ascii="Cambria Math" w:hAnsi="Cambria Math" w:cs="Arial"/>
                <w:sz w:val="16"/>
                <w:szCs w:val="16"/>
              </w:rPr>
            </m:ctrlPr>
          </m:e>
          <m:sub>
            <m:r>
              <m:rPr>
                <m:sty m:val="p"/>
              </m:rPr>
              <w:rPr>
                <w:rFonts w:ascii="Cambria Math" w:hAnsi="Cambria Math" w:cs="Arial"/>
                <w:sz w:val="16"/>
                <w:szCs w:val="16"/>
                <w:lang w:val="it-IT"/>
              </w:rPr>
              <m:t>⊥</m:t>
            </m:r>
          </m:sub>
        </m:sSub>
        <m:sSub>
          <m:sSubPr>
            <m:ctrlPr>
              <w:rPr>
                <w:rFonts w:ascii="Cambria Math" w:hAnsi="Cambria Math" w:cs="Arial"/>
                <w:i/>
                <w:sz w:val="16"/>
                <w:szCs w:val="16"/>
              </w:rPr>
            </m:ctrlPr>
          </m:sSubPr>
          <m:e>
            <m:r>
              <w:rPr>
                <w:rFonts w:ascii="Cambria Math" w:hAnsi="Cambria Math" w:cs="Arial"/>
                <w:sz w:val="16"/>
                <w:szCs w:val="16"/>
              </w:rPr>
              <m:t>C</m:t>
            </m:r>
          </m:e>
          <m:sub>
            <m:r>
              <m:rPr>
                <m:sty m:val="p"/>
              </m:rPr>
              <w:rPr>
                <w:rFonts w:ascii="Cambria Math" w:hAnsi="Cambria Math" w:cs="Arial"/>
                <w:sz w:val="16"/>
                <w:szCs w:val="16"/>
                <w:lang w:val="it-IT"/>
              </w:rPr>
              <m:t>∞</m:t>
            </m:r>
          </m:sub>
        </m:sSub>
        <m:r>
          <m:rPr>
            <m:sty m:val="p"/>
          </m:rPr>
          <w:rPr>
            <w:rFonts w:ascii="Cambria Math" w:hAnsi="Cambria Math" w:cs="Arial"/>
            <w:sz w:val="16"/>
            <w:szCs w:val="16"/>
            <w:lang w:val="it-IT"/>
          </w:rPr>
          <m:t xml:space="preserve">     </m:t>
        </m:r>
        <m:r>
          <w:rPr>
            <w:rFonts w:ascii="Cambria Math" w:hAnsi="Cambria Math" w:cs="Arial"/>
            <w:sz w:val="16"/>
            <w:szCs w:val="16"/>
            <w:lang w:val="it-IT"/>
          </w:rPr>
          <m:t>wit</m:t>
        </m:r>
        <m:r>
          <w:rPr>
            <w:rFonts w:ascii="Cambria Math" w:hAnsi="Cambria Math" w:cs="Arial"/>
            <w:sz w:val="16"/>
            <w:szCs w:val="16"/>
            <w:lang w:val="it-IT"/>
          </w:rPr>
          <m:t>h</m:t>
        </m:r>
        <m:r>
          <m:rPr>
            <m:sty m:val="p"/>
          </m:rPr>
          <w:rPr>
            <w:rFonts w:ascii="Cambria Math" w:hAnsi="Cambria Math" w:cs="Arial"/>
            <w:sz w:val="16"/>
            <w:szCs w:val="16"/>
            <w:lang w:val="it-IT"/>
          </w:rPr>
          <m:t xml:space="preserve">     </m:t>
        </m:r>
        <m:sSub>
          <m:sSubPr>
            <m:ctrlPr>
              <w:rPr>
                <w:rFonts w:ascii="Cambria Math" w:hAnsi="Cambria Math" w:cs="Arial"/>
                <w:sz w:val="16"/>
                <w:szCs w:val="16"/>
                <w:lang w:val="it-IT"/>
              </w:rPr>
            </m:ctrlPr>
          </m:sSubPr>
          <m:e>
            <m:r>
              <m:rPr>
                <m:sty m:val="b"/>
              </m:rPr>
              <w:rPr>
                <w:rFonts w:ascii="Cambria Math" w:hAnsi="Cambria Math" w:cs="Arial"/>
                <w:sz w:val="16"/>
                <w:szCs w:val="16"/>
                <w:lang w:val="it-IT"/>
              </w:rPr>
              <m:t>J</m:t>
            </m:r>
          </m:e>
          <m:sub>
            <m:r>
              <m:rPr>
                <m:sty m:val="p"/>
              </m:rPr>
              <w:rPr>
                <w:rFonts w:ascii="Cambria Math" w:hAnsi="Cambria Math" w:cs="Arial"/>
                <w:sz w:val="16"/>
                <w:szCs w:val="16"/>
                <w:lang w:val="it-IT"/>
              </w:rPr>
              <m:t>∞</m:t>
            </m:r>
          </m:sub>
        </m:sSub>
        <m:r>
          <m:rPr>
            <m:sty m:val="p"/>
          </m:rPr>
          <w:rPr>
            <w:rFonts w:ascii="Cambria Math" w:hAnsi="Cambria Math" w:cs="Arial"/>
            <w:sz w:val="16"/>
            <w:szCs w:val="16"/>
            <w:lang w:val="it-IT"/>
          </w:rPr>
          <m:t>⋅</m:t>
        </m:r>
        <m:r>
          <m:rPr>
            <m:sty m:val="b"/>
          </m:rPr>
          <w:rPr>
            <w:rFonts w:ascii="Cambria Math" w:hAnsi="Cambria Math" w:cs="Arial"/>
            <w:sz w:val="16"/>
            <w:szCs w:val="16"/>
            <w:lang w:val="it-IT"/>
          </w:rPr>
          <m:t>n</m:t>
        </m:r>
        <m:r>
          <m:rPr>
            <m:sty m:val="p"/>
          </m:rPr>
          <w:rPr>
            <w:rFonts w:ascii="Cambria Math" w:hAnsi="Cambria Math" w:cs="Arial"/>
            <w:sz w:val="16"/>
            <w:szCs w:val="16"/>
            <w:lang w:val="it-IT"/>
          </w:rPr>
          <m:t>=0   </m:t>
        </m:r>
        <m:sSub>
          <m:sSubPr>
            <m:ctrlPr>
              <w:rPr>
                <w:rFonts w:ascii="Cambria Math" w:hAnsi="Cambria Math" w:cs="Arial"/>
                <w:sz w:val="16"/>
                <w:szCs w:val="16"/>
                <w:lang w:val="it-IT"/>
              </w:rPr>
            </m:ctrlPr>
          </m:sSubPr>
          <m:e>
            <m:d>
              <m:dPr>
                <m:begChr m:val=""/>
                <m:endChr m:val="|"/>
                <m:ctrlPr>
                  <w:rPr>
                    <w:rFonts w:ascii="Cambria Math" w:hAnsi="Cambria Math" w:cs="Arial"/>
                    <w:sz w:val="16"/>
                    <w:szCs w:val="16"/>
                    <w:lang w:val="it-IT"/>
                  </w:rPr>
                </m:ctrlPr>
              </m:dPr>
              <m:e>
                <m:r>
                  <w:rPr>
                    <w:rFonts w:ascii="Cambria Math" w:hAnsi="Cambria Math" w:cs="Arial"/>
                    <w:sz w:val="16"/>
                    <w:szCs w:val="16"/>
                    <w:lang w:val="it-IT"/>
                  </w:rPr>
                  <m:t>​</m:t>
                </m:r>
              </m:e>
            </m:d>
          </m:e>
          <m:sub>
            <m:r>
              <w:rPr>
                <w:rFonts w:ascii="Cambria Math" w:hAnsi="Cambria Math" w:cs="Arial"/>
                <w:sz w:val="16"/>
                <w:szCs w:val="16"/>
                <w:lang w:val="it-IT"/>
              </w:rPr>
              <m:t>∂</m:t>
            </m:r>
            <m:sSub>
              <m:sSubPr>
                <m:ctrlPr>
                  <w:rPr>
                    <w:rFonts w:ascii="Cambria Math" w:hAnsi="Cambria Math" w:cs="Arial"/>
                    <w:sz w:val="16"/>
                    <w:szCs w:val="16"/>
                    <w:lang w:val="it-IT"/>
                  </w:rPr>
                </m:ctrlPr>
              </m:sSubPr>
              <m:e>
                <m:r>
                  <m:rPr>
                    <m:sty m:val="p"/>
                  </m:rPr>
                  <w:rPr>
                    <w:rFonts w:ascii="Cambria Math" w:hAnsi="Cambria Math" w:cs="Arial"/>
                    <w:sz w:val="16"/>
                    <w:szCs w:val="16"/>
                    <w:lang w:val="it-IT"/>
                  </w:rPr>
                  <m:t>Ω</m:t>
                </m:r>
              </m:e>
              <m:sub>
                <m:sSub>
                  <m:sSubPr>
                    <m:ctrlPr>
                      <w:rPr>
                        <w:rFonts w:ascii="Cambria Math" w:hAnsi="Cambria Math" w:cs="Arial"/>
                        <w:sz w:val="16"/>
                        <w:szCs w:val="16"/>
                        <w:lang w:val="it-IT"/>
                      </w:rPr>
                    </m:ctrlPr>
                  </m:sSubPr>
                  <m:e>
                    <m:r>
                      <w:rPr>
                        <w:rFonts w:ascii="Cambria Math" w:hAnsi="Cambria Math" w:cs="Arial"/>
                        <w:sz w:val="16"/>
                        <w:szCs w:val="16"/>
                        <w:lang w:val="it-IT"/>
                      </w:rPr>
                      <m:t>r</m:t>
                    </m:r>
                  </m:e>
                  <m:sub>
                    <m:r>
                      <w:rPr>
                        <w:rFonts w:ascii="Cambria Math" w:hAnsi="Cambria Math" w:cs="Arial"/>
                        <w:sz w:val="16"/>
                        <w:szCs w:val="16"/>
                        <w:lang w:val="it-IT"/>
                      </w:rPr>
                      <m:t>p</m:t>
                    </m:r>
                  </m:sub>
                </m:sSub>
              </m:sub>
            </m:sSub>
          </m:sub>
        </m:sSub>
      </m:oMath>
      <w:r w:rsidR="74D77752" w:rsidRPr="00A77B84">
        <w:rPr>
          <w:sz w:val="16"/>
          <w:szCs w:val="16"/>
          <w:lang w:val="it-IT"/>
        </w:rPr>
        <w:t xml:space="preserve">      </w:t>
      </w:r>
      <w:r w:rsidR="3DCB151D" w:rsidRPr="00A77B84">
        <w:rPr>
          <w:sz w:val="16"/>
          <w:szCs w:val="16"/>
          <w:lang w:val="it-IT"/>
        </w:rPr>
        <w:t xml:space="preserve">  </w:t>
      </w:r>
      <w:r w:rsidRPr="00A77B84">
        <w:rPr>
          <w:sz w:val="16"/>
          <w:szCs w:val="16"/>
          <w:lang w:val="it-IT"/>
        </w:rPr>
        <w:t xml:space="preserve">     </w:t>
      </w:r>
      <w:r w:rsidR="008204C4" w:rsidRPr="00A77B84">
        <w:rPr>
          <w:sz w:val="16"/>
          <w:szCs w:val="16"/>
          <w:lang w:val="it-IT"/>
        </w:rPr>
        <w:t xml:space="preserve">                        </w:t>
      </w:r>
      <w:r w:rsidRPr="00A77B84">
        <w:rPr>
          <w:sz w:val="16"/>
          <w:szCs w:val="16"/>
          <w:lang w:val="it-IT"/>
        </w:rPr>
        <w:t xml:space="preserve">          </w:t>
      </w:r>
      <w:r w:rsidR="3DCB151D" w:rsidRPr="00A77B84">
        <w:rPr>
          <w:sz w:val="16"/>
          <w:szCs w:val="16"/>
          <w:lang w:val="it-IT"/>
        </w:rPr>
        <w:t xml:space="preserve"> </w:t>
      </w:r>
      <w:r w:rsidR="1BA89973" w:rsidRPr="00A77B84">
        <w:rPr>
          <w:sz w:val="16"/>
          <w:szCs w:val="16"/>
          <w:lang w:val="it-IT"/>
        </w:rPr>
        <w:t>Eq.3.3</w:t>
      </w:r>
    </w:p>
    <w:p w14:paraId="5E70514C" w14:textId="7FFFCB40" w:rsidR="00C03526" w:rsidRPr="00435794" w:rsidRDefault="74D77752" w:rsidP="00845502">
      <w:pPr>
        <w:pStyle w:val="CETBodytext"/>
        <w:spacing w:before="120" w:after="120"/>
        <w:rPr>
          <w:lang w:val="en-GB"/>
        </w:rPr>
      </w:pPr>
      <w:r w:rsidRPr="5C9EAAF4">
        <w:rPr>
          <w:lang w:val="en-GB"/>
        </w:rPr>
        <w:t xml:space="preserve">The second BVP requires the introduction of a new function, the b-field </w:t>
      </w:r>
      <m:oMath>
        <m:r>
          <w:rPr>
            <w:rFonts w:ascii="Cambria Math" w:hAnsi="Cambria Math"/>
            <w:lang w:val="en-GB"/>
          </w:rPr>
          <m:t>b(x,y</m:t>
        </m:r>
      </m:oMath>
      <w:r w:rsidRPr="5C9EAAF4">
        <w:rPr>
          <w:lang w:val="en-GB"/>
        </w:rPr>
        <w:t>), namely, the solution of the following advection-diffusion equation coupled with no-flux boundaries condition on the wa</w:t>
      </w:r>
      <w:proofErr w:type="spellStart"/>
      <w:r w:rsidRPr="5C9EAAF4">
        <w:rPr>
          <w:lang w:val="en-GB"/>
        </w:rPr>
        <w:t>lls</w:t>
      </w:r>
      <w:proofErr w:type="spellEnd"/>
      <w:r w:rsidRPr="5C9EAAF4">
        <w:rPr>
          <w:lang w:val="en-GB"/>
        </w:rPr>
        <w:t xml:space="preserve"> of the effective </w:t>
      </w:r>
      <w:proofErr w:type="gramStart"/>
      <w:r w:rsidRPr="5C9EAAF4">
        <w:rPr>
          <w:lang w:val="en-GB"/>
        </w:rPr>
        <w:t>domain</w:t>
      </w:r>
      <w:proofErr w:type="gramEnd"/>
    </w:p>
    <w:p w14:paraId="5B337915" w14:textId="2019FFB7" w:rsidR="00C03526" w:rsidRPr="008204C4" w:rsidRDefault="00DA2422" w:rsidP="5C9EAAF4">
      <w:pPr>
        <w:pStyle w:val="CETEquation"/>
        <w:rPr>
          <w:sz w:val="16"/>
          <w:szCs w:val="16"/>
        </w:rPr>
      </w:pPr>
      <m:oMath>
        <m:r>
          <w:rPr>
            <w:rFonts w:ascii="Cambria Math" w:hAnsi="Cambria Math"/>
            <w:sz w:val="16"/>
            <w:szCs w:val="16"/>
          </w:rPr>
          <m:t xml:space="preserve">  </m:t>
        </m:r>
        <m:d>
          <m:dPr>
            <m:ctrlPr>
              <w:rPr>
                <w:rFonts w:ascii="Cambria Math" w:hAnsi="Cambria Math"/>
                <w:sz w:val="16"/>
                <w:szCs w:val="16"/>
              </w:rPr>
            </m:ctrlPr>
          </m:dPr>
          <m:e>
            <m:r>
              <m:rPr>
                <m:sty m:val="p"/>
              </m:rPr>
              <w:rPr>
                <w:rFonts w:ascii="Cambria Math" w:hAnsi="Cambria Math"/>
                <w:sz w:val="16"/>
                <w:szCs w:val="16"/>
              </w:rPr>
              <m:t>∇</m:t>
            </m:r>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1</m:t>
                </m:r>
              </m:num>
              <m:den>
                <m:r>
                  <w:rPr>
                    <w:rFonts w:ascii="Cambria Math" w:hAnsi="Cambria Math"/>
                    <w:sz w:val="16"/>
                    <w:szCs w:val="16"/>
                  </w:rPr>
                  <m:t>P</m:t>
                </m:r>
                <m:sSub>
                  <m:sSubPr>
                    <m:ctrlPr>
                      <w:rPr>
                        <w:rFonts w:ascii="Cambria Math" w:hAnsi="Cambria Math"/>
                        <w:sz w:val="16"/>
                        <w:szCs w:val="16"/>
                      </w:rPr>
                    </m:ctrlPr>
                  </m:sSubPr>
                  <m:e>
                    <m:r>
                      <w:rPr>
                        <w:rFonts w:ascii="Cambria Math" w:hAnsi="Cambria Math"/>
                        <w:sz w:val="16"/>
                        <w:szCs w:val="16"/>
                      </w:rPr>
                      <m:t>e</m:t>
                    </m:r>
                  </m:e>
                  <m:sub>
                    <m:r>
                      <w:rPr>
                        <w:rFonts w:ascii="Cambria Math" w:hAnsi="Cambria Math"/>
                        <w:sz w:val="16"/>
                        <w:szCs w:val="16"/>
                      </w:rPr>
                      <m:t>p</m:t>
                    </m:r>
                  </m:sub>
                </m:sSub>
              </m:den>
            </m:f>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m:t>
                </m:r>
              </m:sub>
            </m:sSub>
            <m:sSub>
              <m:sSubPr>
                <m:ctrlPr>
                  <w:rPr>
                    <w:rFonts w:ascii="Cambria Math" w:hAnsi="Cambria Math"/>
                    <w:sz w:val="16"/>
                    <w:szCs w:val="16"/>
                  </w:rPr>
                </m:ctrlPr>
              </m:sSubPr>
              <m:e>
                <m:r>
                  <m:rPr>
                    <m:sty m:val="p"/>
                  </m:rPr>
                  <w:rPr>
                    <w:rFonts w:ascii="Cambria Math" w:hAnsi="Cambria Math"/>
                    <w:sz w:val="16"/>
                    <w:szCs w:val="16"/>
                  </w:rPr>
                  <m:t>∇</m:t>
                </m:r>
              </m:e>
              <m:sub>
                <m:r>
                  <w:rPr>
                    <w:rFonts w:ascii="Cambria Math" w:hAnsi="Cambria Math"/>
                    <w:sz w:val="16"/>
                    <w:szCs w:val="16"/>
                  </w:rPr>
                  <m:t>⊥</m:t>
                </m:r>
              </m:sub>
            </m:sSub>
            <m:r>
              <w:rPr>
                <w:rFonts w:ascii="Cambria Math" w:hAnsi="Cambria Math"/>
                <w:sz w:val="16"/>
                <w:szCs w:val="16"/>
              </w:rPr>
              <m:t>b</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J</m:t>
            </m:r>
          </m:e>
          <m:sub>
            <m:r>
              <w:rPr>
                <w:rFonts w:ascii="Cambria Math" w:hAnsi="Cambria Math"/>
                <w:sz w:val="16"/>
                <w:szCs w:val="16"/>
              </w:rPr>
              <m:t>∞</m:t>
            </m:r>
          </m:sub>
        </m:sSub>
        <m: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m:t>
            </m:r>
          </m:e>
          <m:sub>
            <m:r>
              <w:rPr>
                <w:rFonts w:ascii="Cambria Math" w:hAnsi="Cambria Math"/>
                <w:sz w:val="16"/>
                <w:szCs w:val="16"/>
              </w:rPr>
              <m:t>⊥</m:t>
            </m:r>
          </m:sub>
        </m:sSub>
        <m:r>
          <w:rPr>
            <w:rFonts w:ascii="Cambria Math" w:hAnsi="Cambria Math"/>
            <w:sz w:val="16"/>
            <w:szCs w:val="16"/>
          </w:rPr>
          <m:t>b=</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m:t>
            </m:r>
          </m:sub>
        </m:sSub>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W</m:t>
                </m:r>
              </m:e>
              <m:sub>
                <m:r>
                  <w:rPr>
                    <w:rFonts w:ascii="Cambria Math" w:hAnsi="Cambria Math"/>
                    <w:sz w:val="16"/>
                    <w:szCs w:val="16"/>
                  </w:rPr>
                  <m:t>p</m:t>
                </m:r>
              </m:sub>
              <m:sup>
                <m:r>
                  <w:rPr>
                    <w:rFonts w:ascii="Cambria Math" w:hAnsi="Cambria Math"/>
                    <w:sz w:val="16"/>
                    <w:szCs w:val="16"/>
                  </w:rPr>
                  <m:t>eff</m:t>
                </m:r>
              </m:sup>
            </m:sSubSup>
            <m:r>
              <w:rPr>
                <w:rFonts w:ascii="Cambria Math" w:hAnsi="Cambria Math"/>
                <w:sz w:val="16"/>
                <w:szCs w:val="16"/>
              </w:rPr>
              <m:t>-w</m:t>
            </m:r>
          </m:e>
        </m:d>
      </m:oMath>
      <w:r w:rsidR="004579D8">
        <w:rPr>
          <w:sz w:val="16"/>
          <w:szCs w:val="16"/>
        </w:rPr>
        <w:t xml:space="preserve">                </w:t>
      </w:r>
      <w:r w:rsidR="5847CDDE" w:rsidRPr="008204C4">
        <w:rPr>
          <w:sz w:val="16"/>
          <w:szCs w:val="16"/>
        </w:rPr>
        <w:t xml:space="preserve">   with</w:t>
      </w:r>
      <w:r w:rsidR="4FC9F877" w:rsidRPr="008204C4">
        <w:rPr>
          <w:sz w:val="16"/>
          <w:szCs w:val="16"/>
        </w:rPr>
        <w:t xml:space="preserve">  </w:t>
      </w:r>
      <m:oMath>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J</m:t>
                </m:r>
              </m:e>
              <m:sub>
                <m:r>
                  <w:rPr>
                    <w:rFonts w:ascii="Cambria Math" w:hAnsi="Cambria Math"/>
                    <w:sz w:val="16"/>
                    <w:szCs w:val="16"/>
                  </w:rPr>
                  <m:t>∞</m:t>
                </m:r>
              </m:sub>
            </m:sSub>
            <m:r>
              <w:rPr>
                <w:rFonts w:ascii="Cambria Math" w:hAnsi="Cambria Math"/>
                <w:sz w:val="16"/>
                <w:szCs w:val="16"/>
              </w:rPr>
              <m:t>b-</m:t>
            </m:r>
            <m:f>
              <m:fPr>
                <m:ctrlPr>
                  <w:rPr>
                    <w:rFonts w:ascii="Cambria Math" w:hAnsi="Cambria Math"/>
                    <w:sz w:val="16"/>
                    <w:szCs w:val="16"/>
                  </w:rPr>
                </m:ctrlPr>
              </m:fPr>
              <m:num>
                <m:r>
                  <w:rPr>
                    <w:rFonts w:ascii="Cambria Math" w:hAnsi="Cambria Math"/>
                    <w:sz w:val="16"/>
                    <w:szCs w:val="16"/>
                  </w:rPr>
                  <m:t>1</m:t>
                </m:r>
              </m:num>
              <m:den>
                <m:r>
                  <w:rPr>
                    <w:rFonts w:ascii="Cambria Math" w:hAnsi="Cambria Math"/>
                    <w:sz w:val="16"/>
                    <w:szCs w:val="16"/>
                  </w:rPr>
                  <m:t>P</m:t>
                </m:r>
                <m:sSub>
                  <m:sSubPr>
                    <m:ctrlPr>
                      <w:rPr>
                        <w:rFonts w:ascii="Cambria Math" w:hAnsi="Cambria Math"/>
                        <w:sz w:val="16"/>
                        <w:szCs w:val="16"/>
                      </w:rPr>
                    </m:ctrlPr>
                  </m:sSubPr>
                  <m:e>
                    <m:r>
                      <w:rPr>
                        <w:rFonts w:ascii="Cambria Math" w:hAnsi="Cambria Math"/>
                        <w:sz w:val="16"/>
                        <w:szCs w:val="16"/>
                      </w:rPr>
                      <m:t>e</m:t>
                    </m:r>
                  </m:e>
                  <m:sub>
                    <m:r>
                      <w:rPr>
                        <w:rFonts w:ascii="Cambria Math" w:hAnsi="Cambria Math"/>
                        <w:sz w:val="16"/>
                        <w:szCs w:val="16"/>
                      </w:rPr>
                      <m:t>p</m:t>
                    </m:r>
                  </m:sub>
                </m:sSub>
              </m:den>
            </m:f>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m:t>
                </m:r>
              </m:sub>
            </m:sSub>
            <m:sSub>
              <m:sSubPr>
                <m:ctrlPr>
                  <w:rPr>
                    <w:rFonts w:ascii="Cambria Math" w:hAnsi="Cambria Math"/>
                    <w:sz w:val="16"/>
                    <w:szCs w:val="16"/>
                  </w:rPr>
                </m:ctrlPr>
              </m:sSubPr>
              <m:e>
                <m:r>
                  <m:rPr>
                    <m:sty m:val="p"/>
                  </m:rPr>
                  <w:rPr>
                    <w:rFonts w:ascii="Cambria Math" w:hAnsi="Cambria Math"/>
                    <w:sz w:val="16"/>
                    <w:szCs w:val="16"/>
                  </w:rPr>
                  <m:t>∇</m:t>
                </m:r>
              </m:e>
              <m:sub>
                <m:r>
                  <w:rPr>
                    <w:rFonts w:ascii="Cambria Math" w:hAnsi="Cambria Math"/>
                    <w:sz w:val="16"/>
                    <w:szCs w:val="16"/>
                  </w:rPr>
                  <m:t>⊥</m:t>
                </m:r>
              </m:sub>
            </m:sSub>
            <m:r>
              <w:rPr>
                <w:rFonts w:ascii="Cambria Math" w:hAnsi="Cambria Math"/>
                <w:sz w:val="16"/>
                <w:szCs w:val="16"/>
              </w:rPr>
              <m:t>b</m:t>
            </m:r>
          </m:e>
        </m:d>
        <m:r>
          <w:rPr>
            <w:rFonts w:ascii="Cambria Math" w:hAnsi="Cambria Math"/>
            <w:sz w:val="16"/>
            <w:szCs w:val="16"/>
          </w:rPr>
          <m:t> ⋅n=0</m:t>
        </m:r>
      </m:oMath>
      <w:r w:rsidR="00A77B84">
        <w:rPr>
          <w:sz w:val="16"/>
          <w:szCs w:val="16"/>
        </w:rPr>
        <w:t xml:space="preserve">           </w:t>
      </w:r>
      <w:r w:rsidR="00845502" w:rsidRPr="008204C4">
        <w:rPr>
          <w:sz w:val="16"/>
          <w:szCs w:val="16"/>
        </w:rPr>
        <w:t xml:space="preserve">  </w:t>
      </w:r>
      <w:r w:rsidR="007A0BC6">
        <w:rPr>
          <w:sz w:val="16"/>
          <w:szCs w:val="16"/>
        </w:rPr>
        <w:t xml:space="preserve">    </w:t>
      </w:r>
      <w:r w:rsidR="00845502" w:rsidRPr="008204C4">
        <w:rPr>
          <w:sz w:val="16"/>
          <w:szCs w:val="16"/>
        </w:rPr>
        <w:t>Eq.3.4</w:t>
      </w:r>
      <w:r w:rsidR="012BBEE6" w:rsidRPr="008204C4">
        <w:rPr>
          <w:sz w:val="16"/>
          <w:szCs w:val="16"/>
        </w:rPr>
        <w:t xml:space="preserve">                                                                                                                   </w:t>
      </w:r>
      <w:r w:rsidR="74D77752" w:rsidRPr="008204C4">
        <w:rPr>
          <w:sz w:val="16"/>
          <w:szCs w:val="16"/>
        </w:rPr>
        <w:t xml:space="preserve">   </w:t>
      </w:r>
    </w:p>
    <w:p w14:paraId="54F57FED" w14:textId="542F3357" w:rsidR="00703993" w:rsidRDefault="144B9332" w:rsidP="5C9EAAF4">
      <w:pPr>
        <w:pStyle w:val="CETEquation"/>
      </w:pPr>
      <w:r>
        <w:lastRenderedPageBreak/>
        <w:t xml:space="preserve">Once </w:t>
      </w:r>
      <m:oMath>
        <m:sSub>
          <m:sSubPr>
            <m:ctrlPr>
              <w:rPr>
                <w:rFonts w:ascii="Cambria Math" w:hAnsi="Cambria Math"/>
                <w:i/>
              </w:rPr>
            </m:ctrlPr>
          </m:sSubPr>
          <m:e>
            <m:r>
              <w:rPr>
                <w:rFonts w:ascii="Cambria Math" w:hAnsi="Cambria Math"/>
              </w:rPr>
              <m:t>C</m:t>
            </m:r>
          </m:e>
          <m:sub>
            <m:r>
              <m:rPr>
                <m:sty m:val="p"/>
              </m:rPr>
              <w:rPr>
                <w:rFonts w:ascii="Cambria Math" w:hAnsi="Cambria Math"/>
              </w:rPr>
              <m:t>∞</m:t>
            </m:r>
          </m:sub>
        </m:sSub>
        <m:r>
          <w:rPr>
            <w:rFonts w:ascii="Cambria Math" w:hAnsi="Cambria Math"/>
          </w:rPr>
          <m:t>(x,y)</m:t>
        </m:r>
      </m:oMath>
      <w:r w:rsidRPr="5C9EAAF4">
        <w:t xml:space="preserve">  and </w:t>
      </w:r>
      <m:oMath>
        <m:r>
          <w:rPr>
            <w:rFonts w:ascii="Cambria Math" w:hAnsi="Cambria Math"/>
          </w:rPr>
          <m:t>b(x,y)</m:t>
        </m:r>
      </m:oMath>
      <w:r w:rsidRPr="5C9EAAF4">
        <w:t xml:space="preserve"> have been determined t</w:t>
      </w:r>
      <w:r w:rsidR="74D77752">
        <w:t xml:space="preserve">he effective transport parameters can be estimated as: </w:t>
      </w:r>
    </w:p>
    <w:p w14:paraId="7C66DB63" w14:textId="2D9BF2E9" w:rsidR="00703993" w:rsidRPr="008204C4" w:rsidRDefault="00465D2C" w:rsidP="5C9EAAF4">
      <w:pPr>
        <w:pStyle w:val="CETEquation"/>
        <w:rPr>
          <w:sz w:val="16"/>
          <w:szCs w:val="16"/>
          <w:lang w:val="en-US"/>
        </w:rPr>
      </w:pPr>
      <w:r>
        <w:rPr>
          <w:sz w:val="16"/>
          <w:szCs w:val="16"/>
        </w:rPr>
        <w:t xml:space="preserve">       </w:t>
      </w:r>
      <w:r w:rsidR="5AA8B531" w:rsidRPr="008204C4">
        <w:rPr>
          <w:sz w:val="16"/>
          <w:szCs w:val="16"/>
        </w:rPr>
        <w:t xml:space="preserve">      </w:t>
      </w:r>
      <m:oMath>
        <m:sSubSup>
          <m:sSubSupPr>
            <m:ctrlPr>
              <w:rPr>
                <w:rFonts w:ascii="Cambria Math" w:hAnsi="Cambria Math"/>
                <w:i/>
                <w:sz w:val="16"/>
                <w:szCs w:val="16"/>
              </w:rPr>
            </m:ctrlPr>
          </m:sSubSupPr>
          <m:e>
            <m:r>
              <w:rPr>
                <w:rFonts w:ascii="Cambria Math" w:hAnsi="Cambria Math"/>
                <w:sz w:val="16"/>
                <w:szCs w:val="16"/>
              </w:rPr>
              <m:t>W</m:t>
            </m:r>
          </m:e>
          <m:sub>
            <m:r>
              <w:rPr>
                <w:rFonts w:ascii="Cambria Math" w:hAnsi="Cambria Math"/>
                <w:sz w:val="16"/>
                <w:szCs w:val="16"/>
              </w:rPr>
              <m:t>p</m:t>
            </m:r>
          </m:sub>
          <m:sup>
            <m:r>
              <m:rPr>
                <m:nor/>
              </m:rPr>
              <w:rPr>
                <w:rFonts w:ascii="Cambria Math" w:hAnsi="Cambria Math"/>
                <w:sz w:val="16"/>
                <w:szCs w:val="16"/>
                <w:lang w:val="en-US"/>
              </w:rPr>
              <m:t>eff</m:t>
            </m:r>
          </m:sup>
        </m:sSubSup>
        <m:r>
          <w:rPr>
            <w:rFonts w:ascii="Cambria Math" w:hAnsi="Cambria Math"/>
            <w:sz w:val="16"/>
            <w:szCs w:val="16"/>
            <w:lang w:val="en-US"/>
          </w:rPr>
          <m:t>=</m:t>
        </m:r>
        <m:nary>
          <m:naryPr>
            <m:supHide m:val="1"/>
            <m:ctrlPr>
              <w:rPr>
                <w:rFonts w:ascii="Cambria Math" w:hAnsi="Cambria Math"/>
                <w:sz w:val="16"/>
                <w:szCs w:val="16"/>
              </w:rPr>
            </m:ctrlPr>
          </m:naryPr>
          <m:sub>
            <m:sSub>
              <m:sSubPr>
                <m:ctrlPr>
                  <w:rPr>
                    <w:rFonts w:ascii="Cambria Math" w:hAnsi="Cambria Math"/>
                    <w:i/>
                    <w:sz w:val="16"/>
                    <w:szCs w:val="16"/>
                  </w:rPr>
                </m:ctrlPr>
              </m:sSubPr>
              <m:e>
                <m:r>
                  <m:rPr>
                    <m:sty m:val="p"/>
                  </m:rPr>
                  <w:rPr>
                    <w:rFonts w:ascii="Cambria Math" w:hAnsi="Cambria Math"/>
                    <w:sz w:val="16"/>
                    <w:szCs w:val="16"/>
                  </w:rPr>
                  <m:t>Ω</m:t>
                </m:r>
              </m:e>
              <m:sub>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p</m:t>
                    </m:r>
                  </m:sub>
                </m:sSub>
              </m:sub>
            </m:sSub>
            <m:ctrlPr>
              <w:rPr>
                <w:rFonts w:ascii="Cambria Math" w:hAnsi="Cambria Math"/>
                <w:i/>
                <w:sz w:val="16"/>
                <w:szCs w:val="16"/>
              </w:rPr>
            </m:ctrlPr>
          </m:sub>
          <m:sup>
            <m:ctrlPr>
              <w:rPr>
                <w:rFonts w:ascii="Cambria Math" w:hAnsi="Cambria Math"/>
                <w:i/>
                <w:sz w:val="16"/>
                <w:szCs w:val="16"/>
              </w:rPr>
            </m:ctrlPr>
          </m:sup>
          <m:e>
            <m:r>
              <w:rPr>
                <w:rFonts w:ascii="Cambria Math" w:hAnsi="Cambria Math"/>
                <w:sz w:val="16"/>
                <w:szCs w:val="16"/>
              </w:rPr>
              <m:t>w</m:t>
            </m:r>
            <m:ctrlPr>
              <w:rPr>
                <w:rFonts w:ascii="Cambria Math" w:hAnsi="Cambria Math"/>
                <w:i/>
                <w:sz w:val="16"/>
                <w:szCs w:val="16"/>
              </w:rPr>
            </m:ctrlPr>
          </m:e>
        </m:nary>
        <m:r>
          <w:rPr>
            <w:rFonts w:ascii="Cambria Math" w:hAnsi="Cambria Math"/>
            <w:sz w:val="16"/>
            <w:szCs w:val="16"/>
            <w:lang w:val="en-US"/>
          </w:rPr>
          <m:t> </m:t>
        </m:r>
        <m:sSub>
          <m:sSubPr>
            <m:ctrlPr>
              <w:rPr>
                <w:rFonts w:ascii="Cambria Math" w:hAnsi="Cambria Math"/>
                <w:i/>
                <w:sz w:val="16"/>
                <w:szCs w:val="16"/>
              </w:rPr>
            </m:ctrlPr>
          </m:sSubPr>
          <m:e>
            <m:r>
              <w:rPr>
                <w:rFonts w:ascii="Cambria Math" w:hAnsi="Cambria Math"/>
                <w:sz w:val="16"/>
                <w:szCs w:val="16"/>
              </w:rPr>
              <m:t>C</m:t>
            </m:r>
          </m:e>
          <m:sub>
            <m:r>
              <m:rPr>
                <m:sty m:val="p"/>
              </m:rPr>
              <w:rPr>
                <w:rFonts w:ascii="Cambria Math" w:hAnsi="Cambria Math"/>
                <w:sz w:val="16"/>
                <w:szCs w:val="16"/>
                <w:lang w:val="en-US"/>
              </w:rPr>
              <m:t>∞</m:t>
            </m:r>
          </m:sub>
        </m:sSub>
        <m:r>
          <w:rPr>
            <w:rFonts w:ascii="Cambria Math" w:hAnsi="Cambria Math"/>
            <w:sz w:val="16"/>
            <w:szCs w:val="16"/>
            <w:lang w:val="en-US"/>
          </w:rPr>
          <m:t> </m:t>
        </m:r>
        <m:r>
          <w:rPr>
            <w:rFonts w:ascii="Cambria Math" w:hAnsi="Cambria Math"/>
            <w:sz w:val="16"/>
            <w:szCs w:val="16"/>
          </w:rPr>
          <m:t>dx</m:t>
        </m:r>
        <m:r>
          <w:rPr>
            <w:rFonts w:ascii="Cambria Math" w:hAnsi="Cambria Math"/>
            <w:sz w:val="16"/>
            <w:szCs w:val="16"/>
            <w:lang w:val="en-US"/>
          </w:rPr>
          <m:t> </m:t>
        </m:r>
        <m:r>
          <w:rPr>
            <w:rFonts w:ascii="Cambria Math" w:hAnsi="Cambria Math"/>
            <w:sz w:val="16"/>
            <w:szCs w:val="16"/>
          </w:rPr>
          <m:t>dy</m:t>
        </m:r>
        <m:r>
          <w:rPr>
            <w:rFonts w:ascii="Cambria Math" w:hAnsi="Cambria Math"/>
            <w:sz w:val="16"/>
            <w:szCs w:val="16"/>
            <w:lang w:val="en-US"/>
          </w:rPr>
          <m:t xml:space="preserve">              </m:t>
        </m:r>
        <m:sSub>
          <m:sSubPr>
            <m:ctrlPr>
              <w:rPr>
                <w:rFonts w:ascii="Cambria Math" w:hAnsi="Cambria Math"/>
                <w:i/>
                <w:sz w:val="16"/>
                <w:szCs w:val="16"/>
                <w:lang w:val="it-IT"/>
              </w:rPr>
            </m:ctrlPr>
          </m:sSubPr>
          <m:e>
            <m:r>
              <m:rPr>
                <m:nor/>
              </m:rPr>
              <w:rPr>
                <w:rFonts w:ascii="Cambria Math" w:hAnsi="Cambria Math"/>
                <w:sz w:val="16"/>
                <w:szCs w:val="16"/>
                <w:lang w:val="en-US"/>
              </w:rPr>
              <m:t>HETP</m:t>
            </m:r>
          </m:e>
          <m:sub>
            <m:r>
              <w:rPr>
                <w:rFonts w:ascii="Cambria Math" w:hAnsi="Cambria Math"/>
                <w:sz w:val="16"/>
                <w:szCs w:val="16"/>
                <w:lang w:val="it-IT"/>
              </w:rPr>
              <m:t>p</m:t>
            </m:r>
          </m:sub>
        </m:sSub>
        <m:r>
          <w:rPr>
            <w:rFonts w:ascii="Cambria Math" w:hAnsi="Cambria Math"/>
            <w:sz w:val="16"/>
            <w:szCs w:val="16"/>
            <w:lang w:val="en-US"/>
          </w:rPr>
          <m:t>=</m:t>
        </m:r>
        <m:f>
          <m:fPr>
            <m:ctrlPr>
              <w:rPr>
                <w:rFonts w:ascii="Cambria Math" w:hAnsi="Cambria Math"/>
                <w:sz w:val="16"/>
                <w:szCs w:val="16"/>
                <w:lang w:val="it-IT"/>
              </w:rPr>
            </m:ctrlPr>
          </m:fPr>
          <m:num>
            <m:r>
              <w:rPr>
                <w:rFonts w:ascii="Cambria Math" w:hAnsi="Cambria Math"/>
                <w:sz w:val="16"/>
                <w:szCs w:val="16"/>
                <w:lang w:val="en-US"/>
              </w:rPr>
              <m:t>1</m:t>
            </m:r>
            <m:ctrlPr>
              <w:rPr>
                <w:rFonts w:ascii="Cambria Math" w:hAnsi="Cambria Math"/>
                <w:i/>
                <w:sz w:val="16"/>
                <w:szCs w:val="16"/>
                <w:lang w:val="it-IT"/>
              </w:rPr>
            </m:ctrlPr>
          </m:num>
          <m:den>
            <m:sSubSup>
              <m:sSubSupPr>
                <m:ctrlPr>
                  <w:rPr>
                    <w:rFonts w:ascii="Cambria Math" w:hAnsi="Cambria Math"/>
                    <w:i/>
                    <w:sz w:val="16"/>
                    <w:szCs w:val="16"/>
                    <w:lang w:val="it-IT"/>
                  </w:rPr>
                </m:ctrlPr>
              </m:sSubSupPr>
              <m:e>
                <m:r>
                  <m:rPr>
                    <m:nor/>
                  </m:rPr>
                  <w:rPr>
                    <w:rFonts w:ascii="Cambria Math" w:hAnsi="Cambria Math"/>
                    <w:sz w:val="16"/>
                    <w:szCs w:val="16"/>
                    <w:lang w:val="en-US"/>
                  </w:rPr>
                  <m:t>Pe</m:t>
                </m:r>
              </m:e>
              <m:sub>
                <m:r>
                  <w:rPr>
                    <w:rFonts w:ascii="Cambria Math" w:hAnsi="Cambria Math"/>
                    <w:sz w:val="16"/>
                    <w:szCs w:val="16"/>
                    <w:lang w:val="it-IT"/>
                  </w:rPr>
                  <m:t>p</m:t>
                </m:r>
              </m:sub>
              <m:sup>
                <m:r>
                  <m:rPr>
                    <m:nor/>
                  </m:rPr>
                  <w:rPr>
                    <w:rFonts w:ascii="Cambria Math" w:hAnsi="Cambria Math"/>
                    <w:sz w:val="16"/>
                    <w:szCs w:val="16"/>
                    <w:lang w:val="en-US"/>
                  </w:rPr>
                  <m:t>eff</m:t>
                </m:r>
              </m:sup>
            </m:sSubSup>
            <m:ctrlPr>
              <w:rPr>
                <w:rFonts w:ascii="Cambria Math" w:hAnsi="Cambria Math"/>
                <w:i/>
                <w:sz w:val="16"/>
                <w:szCs w:val="16"/>
                <w:lang w:val="it-IT"/>
              </w:rPr>
            </m:ctrlPr>
          </m:den>
        </m:f>
        <m:r>
          <w:rPr>
            <w:rFonts w:ascii="Cambria Math" w:hAnsi="Cambria Math"/>
            <w:sz w:val="16"/>
            <w:szCs w:val="16"/>
            <w:lang w:val="en-US"/>
          </w:rPr>
          <m:t>=</m:t>
        </m:r>
        <m:f>
          <m:fPr>
            <m:ctrlPr>
              <w:rPr>
                <w:rFonts w:ascii="Cambria Math" w:hAnsi="Cambria Math"/>
                <w:sz w:val="16"/>
                <w:szCs w:val="16"/>
                <w:lang w:val="it-IT"/>
              </w:rPr>
            </m:ctrlPr>
          </m:fPr>
          <m:num>
            <m:r>
              <w:rPr>
                <w:rFonts w:ascii="Cambria Math" w:hAnsi="Cambria Math"/>
                <w:sz w:val="16"/>
                <w:szCs w:val="16"/>
                <w:lang w:val="en-US"/>
              </w:rPr>
              <m:t>1</m:t>
            </m:r>
            <m:ctrlPr>
              <w:rPr>
                <w:rFonts w:ascii="Cambria Math" w:hAnsi="Cambria Math"/>
                <w:i/>
                <w:sz w:val="16"/>
                <w:szCs w:val="16"/>
                <w:lang w:val="it-IT"/>
              </w:rPr>
            </m:ctrlPr>
          </m:num>
          <m:den>
            <m:sSub>
              <m:sSubPr>
                <m:ctrlPr>
                  <w:rPr>
                    <w:rFonts w:ascii="Cambria Math" w:hAnsi="Cambria Math"/>
                    <w:i/>
                    <w:sz w:val="16"/>
                    <w:szCs w:val="16"/>
                    <w:lang w:val="it-IT"/>
                  </w:rPr>
                </m:ctrlPr>
              </m:sSubPr>
              <m:e>
                <m:r>
                  <m:rPr>
                    <m:nor/>
                  </m:rPr>
                  <w:rPr>
                    <w:rFonts w:ascii="Cambria Math" w:hAnsi="Cambria Math"/>
                    <w:sz w:val="16"/>
                    <w:szCs w:val="16"/>
                    <w:lang w:val="en-US"/>
                  </w:rPr>
                  <m:t>Pe</m:t>
                </m:r>
              </m:e>
              <m:sub>
                <m:r>
                  <w:rPr>
                    <w:rFonts w:ascii="Cambria Math" w:hAnsi="Cambria Math"/>
                    <w:sz w:val="16"/>
                    <w:szCs w:val="16"/>
                    <w:lang w:val="it-IT"/>
                  </w:rPr>
                  <m:t>p</m:t>
                </m:r>
              </m:sub>
            </m:sSub>
            <m:ctrlPr>
              <w:rPr>
                <w:rFonts w:ascii="Cambria Math" w:hAnsi="Cambria Math"/>
                <w:i/>
                <w:sz w:val="16"/>
                <w:szCs w:val="16"/>
                <w:lang w:val="it-IT"/>
              </w:rPr>
            </m:ctrlPr>
          </m:den>
        </m:f>
        <m:r>
          <w:rPr>
            <w:rFonts w:ascii="Cambria Math" w:hAnsi="Cambria Math"/>
            <w:sz w:val="16"/>
            <w:szCs w:val="16"/>
            <w:lang w:val="en-US"/>
          </w:rPr>
          <m:t>+</m:t>
        </m:r>
        <m:nary>
          <m:naryPr>
            <m:supHide m:val="1"/>
            <m:ctrlPr>
              <w:rPr>
                <w:rFonts w:ascii="Cambria Math" w:hAnsi="Cambria Math"/>
                <w:sz w:val="16"/>
                <w:szCs w:val="16"/>
                <w:lang w:val="it-IT"/>
              </w:rPr>
            </m:ctrlPr>
          </m:naryPr>
          <m:sub>
            <m:sSub>
              <m:sSubPr>
                <m:ctrlPr>
                  <w:rPr>
                    <w:rFonts w:ascii="Cambria Math" w:hAnsi="Cambria Math"/>
                    <w:i/>
                    <w:sz w:val="16"/>
                    <w:szCs w:val="16"/>
                    <w:lang w:val="it-IT"/>
                  </w:rPr>
                </m:ctrlPr>
              </m:sSubPr>
              <m:e>
                <m:r>
                  <m:rPr>
                    <m:sty m:val="p"/>
                  </m:rPr>
                  <w:rPr>
                    <w:rFonts w:ascii="Cambria Math" w:hAnsi="Cambria Math"/>
                    <w:sz w:val="16"/>
                    <w:szCs w:val="16"/>
                    <w:lang w:val="it-IT"/>
                  </w:rPr>
                  <m:t>Ω</m:t>
                </m:r>
              </m:e>
              <m:sub>
                <m:sSub>
                  <m:sSubPr>
                    <m:ctrlPr>
                      <w:rPr>
                        <w:rFonts w:ascii="Cambria Math" w:hAnsi="Cambria Math"/>
                        <w:i/>
                        <w:sz w:val="16"/>
                        <w:szCs w:val="16"/>
                        <w:lang w:val="it-IT"/>
                      </w:rPr>
                    </m:ctrlPr>
                  </m:sSubPr>
                  <m:e>
                    <m:r>
                      <w:rPr>
                        <w:rFonts w:ascii="Cambria Math" w:hAnsi="Cambria Math"/>
                        <w:sz w:val="16"/>
                        <w:szCs w:val="16"/>
                        <w:lang w:val="it-IT"/>
                      </w:rPr>
                      <m:t>r</m:t>
                    </m:r>
                  </m:e>
                  <m:sub>
                    <m:r>
                      <w:rPr>
                        <w:rFonts w:ascii="Cambria Math" w:hAnsi="Cambria Math"/>
                        <w:sz w:val="16"/>
                        <w:szCs w:val="16"/>
                        <w:lang w:val="it-IT"/>
                      </w:rPr>
                      <m:t>p</m:t>
                    </m:r>
                  </m:sub>
                </m:sSub>
              </m:sub>
            </m:sSub>
            <m:ctrlPr>
              <w:rPr>
                <w:rFonts w:ascii="Cambria Math" w:hAnsi="Cambria Math"/>
                <w:i/>
                <w:sz w:val="16"/>
                <w:szCs w:val="16"/>
                <w:lang w:val="it-IT"/>
              </w:rPr>
            </m:ctrlPr>
          </m:sub>
          <m:sup>
            <m:ctrlPr>
              <w:rPr>
                <w:rFonts w:ascii="Cambria Math" w:hAnsi="Cambria Math"/>
                <w:i/>
                <w:sz w:val="16"/>
                <w:szCs w:val="16"/>
                <w:lang w:val="it-IT"/>
              </w:rPr>
            </m:ctrlPr>
          </m:sup>
          <m:e>
            <m:sSub>
              <m:sSubPr>
                <m:ctrlPr>
                  <w:rPr>
                    <w:rFonts w:ascii="Cambria Math" w:hAnsi="Cambria Math"/>
                    <w:i/>
                    <w:sz w:val="16"/>
                    <w:szCs w:val="16"/>
                  </w:rPr>
                </m:ctrlPr>
              </m:sSubPr>
              <m:e>
                <m:r>
                  <w:rPr>
                    <w:rFonts w:ascii="Cambria Math" w:hAnsi="Cambria Math"/>
                    <w:sz w:val="16"/>
                    <w:szCs w:val="16"/>
                  </w:rPr>
                  <m:t>C</m:t>
                </m:r>
              </m:e>
              <m:sub>
                <m:r>
                  <m:rPr>
                    <m:sty m:val="p"/>
                  </m:rPr>
                  <w:rPr>
                    <w:rFonts w:ascii="Cambria Math" w:hAnsi="Cambria Math"/>
                    <w:sz w:val="16"/>
                    <w:szCs w:val="16"/>
                    <w:lang w:val="en-US"/>
                  </w:rPr>
                  <m:t>∞</m:t>
                </m:r>
              </m:sub>
            </m:sSub>
            <m:d>
              <m:dPr>
                <m:ctrlPr>
                  <w:rPr>
                    <w:rFonts w:ascii="Cambria Math" w:hAnsi="Cambria Math"/>
                    <w:sz w:val="16"/>
                    <w:szCs w:val="16"/>
                    <w:lang w:val="it-IT"/>
                  </w:rPr>
                </m:ctrlPr>
              </m:dPr>
              <m:e>
                <m:sSub>
                  <m:sSubPr>
                    <m:ctrlPr>
                      <w:rPr>
                        <w:rFonts w:ascii="Cambria Math" w:hAnsi="Cambria Math"/>
                        <w:i/>
                        <w:sz w:val="16"/>
                        <w:szCs w:val="16"/>
                        <w:lang w:val="it-IT"/>
                      </w:rPr>
                    </m:ctrlPr>
                  </m:sSubPr>
                  <m:e>
                    <m:r>
                      <m:rPr>
                        <m:sty m:val="p"/>
                      </m:rPr>
                      <w:rPr>
                        <w:rFonts w:ascii="Cambria Math" w:hAnsi="Cambria Math"/>
                        <w:sz w:val="16"/>
                        <w:szCs w:val="16"/>
                        <w:lang w:val="en-US"/>
                      </w:rPr>
                      <m:t>∇</m:t>
                    </m:r>
                  </m:e>
                  <m:sub>
                    <m:r>
                      <m:rPr>
                        <m:sty m:val="p"/>
                      </m:rPr>
                      <w:rPr>
                        <w:rFonts w:ascii="Cambria Math" w:hAnsi="Cambria Math"/>
                        <w:sz w:val="16"/>
                        <w:szCs w:val="16"/>
                        <w:lang w:val="en-US"/>
                      </w:rPr>
                      <m:t>⊥</m:t>
                    </m:r>
                  </m:sub>
                </m:sSub>
                <m:r>
                  <w:rPr>
                    <w:rFonts w:ascii="Cambria Math" w:hAnsi="Cambria Math"/>
                    <w:sz w:val="16"/>
                    <w:szCs w:val="16"/>
                    <w:lang w:val="it-IT"/>
                  </w:rPr>
                  <m:t>b</m:t>
                </m:r>
                <m:r>
                  <m:rPr>
                    <m:sty m:val="p"/>
                  </m:rPr>
                  <w:rPr>
                    <w:rFonts w:ascii="Cambria Math" w:hAnsi="Cambria Math"/>
                    <w:sz w:val="16"/>
                    <w:szCs w:val="16"/>
                    <w:lang w:val="en-US"/>
                  </w:rPr>
                  <m:t>⋅</m:t>
                </m:r>
                <m:sSub>
                  <m:sSubPr>
                    <m:ctrlPr>
                      <w:rPr>
                        <w:rFonts w:ascii="Cambria Math" w:hAnsi="Cambria Math"/>
                        <w:i/>
                        <w:sz w:val="16"/>
                        <w:szCs w:val="16"/>
                        <w:lang w:val="it-IT"/>
                      </w:rPr>
                    </m:ctrlPr>
                  </m:sSubPr>
                  <m:e>
                    <m:r>
                      <m:rPr>
                        <m:sty m:val="p"/>
                      </m:rPr>
                      <w:rPr>
                        <w:rFonts w:ascii="Cambria Math" w:hAnsi="Cambria Math"/>
                        <w:sz w:val="16"/>
                        <w:szCs w:val="16"/>
                        <w:lang w:val="en-US"/>
                      </w:rPr>
                      <m:t>∇</m:t>
                    </m:r>
                    <m:ctrlPr>
                      <w:rPr>
                        <w:rFonts w:ascii="Cambria Math" w:hAnsi="Cambria Math"/>
                        <w:sz w:val="16"/>
                        <w:szCs w:val="16"/>
                        <w:lang w:val="it-IT"/>
                      </w:rPr>
                    </m:ctrlPr>
                  </m:e>
                  <m:sub>
                    <m:r>
                      <m:rPr>
                        <m:sty m:val="p"/>
                      </m:rPr>
                      <w:rPr>
                        <w:rFonts w:ascii="Cambria Math" w:hAnsi="Cambria Math"/>
                        <w:sz w:val="16"/>
                        <w:szCs w:val="16"/>
                        <w:lang w:val="en-US"/>
                      </w:rPr>
                      <m:t>⊥</m:t>
                    </m:r>
                  </m:sub>
                </m:sSub>
                <m:r>
                  <w:rPr>
                    <w:rFonts w:ascii="Cambria Math" w:hAnsi="Cambria Math"/>
                    <w:sz w:val="16"/>
                    <w:szCs w:val="16"/>
                    <w:lang w:val="it-IT"/>
                  </w:rPr>
                  <m:t>b</m:t>
                </m:r>
                <m:ctrlPr>
                  <w:rPr>
                    <w:rFonts w:ascii="Cambria Math" w:hAnsi="Cambria Math"/>
                    <w:i/>
                    <w:sz w:val="16"/>
                    <w:szCs w:val="16"/>
                    <w:lang w:val="it-IT"/>
                  </w:rPr>
                </m:ctrlPr>
              </m:e>
            </m:d>
            <m:r>
              <w:rPr>
                <w:rFonts w:ascii="Cambria Math" w:hAnsi="Cambria Math"/>
                <w:sz w:val="16"/>
                <w:szCs w:val="16"/>
                <w:lang w:val="en-US"/>
              </w:rPr>
              <m:t> </m:t>
            </m:r>
            <m:r>
              <w:rPr>
                <w:rFonts w:ascii="Cambria Math" w:hAnsi="Cambria Math"/>
                <w:sz w:val="16"/>
                <w:szCs w:val="16"/>
                <w:lang w:val="it-IT"/>
              </w:rPr>
              <m:t>dx</m:t>
            </m:r>
            <m:r>
              <w:rPr>
                <w:rFonts w:ascii="Cambria Math" w:hAnsi="Cambria Math"/>
                <w:sz w:val="16"/>
                <w:szCs w:val="16"/>
                <w:lang w:val="en-US"/>
              </w:rPr>
              <m:t> </m:t>
            </m:r>
            <m:r>
              <w:rPr>
                <w:rFonts w:ascii="Cambria Math" w:hAnsi="Cambria Math"/>
                <w:sz w:val="16"/>
                <w:szCs w:val="16"/>
                <w:lang w:val="it-IT"/>
              </w:rPr>
              <m:t>dy</m:t>
            </m:r>
            <m:ctrlPr>
              <w:rPr>
                <w:rFonts w:ascii="Cambria Math" w:hAnsi="Cambria Math"/>
                <w:i/>
                <w:sz w:val="16"/>
                <w:szCs w:val="16"/>
                <w:lang w:val="it-IT"/>
              </w:rPr>
            </m:ctrlPr>
          </m:e>
        </m:nary>
      </m:oMath>
      <w:r w:rsidR="5AA8B531" w:rsidRPr="008204C4">
        <w:rPr>
          <w:sz w:val="16"/>
          <w:szCs w:val="16"/>
          <w:lang w:val="en-US"/>
        </w:rPr>
        <w:t xml:space="preserve">    </w:t>
      </w:r>
      <w:r w:rsidR="00845502" w:rsidRPr="008204C4">
        <w:rPr>
          <w:sz w:val="16"/>
          <w:szCs w:val="16"/>
          <w:lang w:val="en-US"/>
        </w:rPr>
        <w:t xml:space="preserve"> </w:t>
      </w:r>
      <w:r w:rsidR="008204C4">
        <w:rPr>
          <w:sz w:val="16"/>
          <w:szCs w:val="16"/>
          <w:lang w:val="en-US"/>
        </w:rPr>
        <w:t xml:space="preserve"> </w:t>
      </w:r>
      <w:r w:rsidR="00B74FC7">
        <w:rPr>
          <w:sz w:val="16"/>
          <w:szCs w:val="16"/>
          <w:lang w:val="en-US"/>
        </w:rPr>
        <w:t xml:space="preserve">    </w:t>
      </w:r>
      <w:r w:rsidR="00845502" w:rsidRPr="008204C4">
        <w:rPr>
          <w:sz w:val="16"/>
          <w:szCs w:val="16"/>
          <w:lang w:val="en-US"/>
        </w:rPr>
        <w:t>Eq.3.5</w:t>
      </w:r>
      <w:r w:rsidR="5AA8B531" w:rsidRPr="008204C4">
        <w:rPr>
          <w:sz w:val="16"/>
          <w:szCs w:val="16"/>
          <w:lang w:val="en-US"/>
        </w:rPr>
        <w:t xml:space="preserve">                  </w:t>
      </w:r>
      <w:r w:rsidR="722492DA" w:rsidRPr="008204C4">
        <w:rPr>
          <w:sz w:val="16"/>
          <w:szCs w:val="16"/>
          <w:lang w:val="en-US"/>
        </w:rPr>
        <w:t xml:space="preserve">                                                                                                                         </w:t>
      </w:r>
      <w:r w:rsidR="5AA8B531" w:rsidRPr="008204C4">
        <w:rPr>
          <w:sz w:val="16"/>
          <w:szCs w:val="16"/>
          <w:lang w:val="en-US"/>
        </w:rPr>
        <w:t xml:space="preserve">   </w:t>
      </w:r>
    </w:p>
    <w:p w14:paraId="53AD32F9" w14:textId="46C5136A" w:rsidR="00C03526" w:rsidRDefault="00C03526" w:rsidP="00C03526">
      <w:pPr>
        <w:pStyle w:val="CETBodytext"/>
        <w:spacing w:before="120" w:after="120"/>
      </w:pPr>
      <w:r>
        <w:t>The two BVP problems can be solved numerically by using a finite solver COMSOL Multiphysics</w:t>
      </w:r>
      <w:r w:rsidR="00C62B7E">
        <w:t xml:space="preserve"> 5.5</w:t>
      </w:r>
      <w:r>
        <w:t>. Once the effective parameters have been estimated the minimum length,</w:t>
      </w:r>
      <m:oMath>
        <m:r>
          <w:rPr>
            <w:rFonts w:ascii="Cambria Math" w:hAnsi="Cambria Math"/>
          </w:rPr>
          <m:t xml:space="preserve"> L</m:t>
        </m:r>
      </m:oMath>
      <w:r>
        <w:t xml:space="preserve">, necessary to achieve a unitary resolution, </w:t>
      </w:r>
      <w:r w:rsidR="00372F13">
        <w:t>namely,</w:t>
      </w:r>
      <w:r w:rsidR="00C62B7E">
        <w:t xml:space="preserve"> a </w:t>
      </w:r>
      <w:r>
        <w:t xml:space="preserve">complete separation </w:t>
      </w:r>
      <w:r w:rsidR="00C62B7E">
        <w:t>of the two-particle</w:t>
      </w:r>
      <w:r>
        <w:t xml:space="preserve"> </w:t>
      </w:r>
      <w:r w:rsidR="00C62B7E">
        <w:t xml:space="preserve">mixture </w:t>
      </w:r>
      <w:r>
        <w:t xml:space="preserve">can be </w:t>
      </w:r>
      <w:r w:rsidR="00C62B7E">
        <w:t>computed from</w:t>
      </w:r>
      <w:r>
        <w:t>:</w:t>
      </w:r>
    </w:p>
    <w:p w14:paraId="0DE3954B" w14:textId="49DB36A0" w:rsidR="00703993" w:rsidRPr="00B74FC7" w:rsidRDefault="00C03526" w:rsidP="00B74FC7">
      <w:pPr>
        <w:pStyle w:val="CETEquation"/>
        <w:rPr>
          <w:sz w:val="16"/>
          <w:szCs w:val="16"/>
        </w:rPr>
      </w:pPr>
      <m:oMath>
        <m:r>
          <w:rPr>
            <w:rFonts w:ascii="Cambria Math" w:hAnsi="Cambria Math"/>
            <w:sz w:val="16"/>
            <w:szCs w:val="16"/>
          </w:rPr>
          <m:t>R</m:t>
        </m:r>
        <m:r>
          <m:rPr>
            <m:sty m:val="p"/>
          </m:rPr>
          <w:rPr>
            <w:rFonts w:ascii="Cambria Math" w:hAnsi="Cambria Math"/>
            <w:sz w:val="16"/>
            <w:szCs w:val="16"/>
          </w:rPr>
          <m:t>=</m:t>
        </m:r>
        <m:f>
          <m:fPr>
            <m:ctrlPr>
              <w:rPr>
                <w:rFonts w:ascii="Cambria Math" w:hAnsi="Cambria Math"/>
                <w:sz w:val="16"/>
                <w:szCs w:val="16"/>
              </w:rPr>
            </m:ctrlPr>
          </m:fPr>
          <m:num>
            <m:r>
              <m:rPr>
                <m:sty m:val="p"/>
              </m:rPr>
              <w:rPr>
                <w:rFonts w:ascii="Cambria Math" w:hAnsi="Cambria Math"/>
                <w:sz w:val="16"/>
                <w:szCs w:val="16"/>
              </w:rPr>
              <m:t>1</m:t>
            </m:r>
          </m:num>
          <m:den>
            <m:r>
              <m:rPr>
                <m:sty m:val="p"/>
              </m:rPr>
              <w:rPr>
                <w:rFonts w:ascii="Cambria Math" w:hAnsi="Cambria Math"/>
                <w:sz w:val="16"/>
                <w:szCs w:val="16"/>
              </w:rPr>
              <m:t>2</m:t>
            </m:r>
          </m:den>
        </m:f>
        <m:f>
          <m:fPr>
            <m:ctrlPr>
              <w:rPr>
                <w:rFonts w:ascii="Cambria Math" w:hAnsi="Cambria Math"/>
                <w:sz w:val="16"/>
                <w:szCs w:val="16"/>
              </w:rPr>
            </m:ctrlPr>
          </m:fPr>
          <m:num>
            <m:d>
              <m:dPr>
                <m:begChr m:val="|"/>
                <m:endChr m:val="|"/>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rPr>
                      <m:t>1</m:t>
                    </m:r>
                  </m:num>
                  <m:den>
                    <m:sSubSup>
                      <m:sSubSupPr>
                        <m:ctrlPr>
                          <w:rPr>
                            <w:rFonts w:ascii="Cambria Math" w:hAnsi="Cambria Math"/>
                            <w:sz w:val="16"/>
                            <w:szCs w:val="16"/>
                          </w:rPr>
                        </m:ctrlPr>
                      </m:sSubSupPr>
                      <m:e>
                        <m:r>
                          <w:rPr>
                            <w:rFonts w:ascii="Cambria Math" w:hAnsi="Cambria Math"/>
                            <w:sz w:val="16"/>
                            <w:szCs w:val="16"/>
                          </w:rPr>
                          <m:t>W</m:t>
                        </m:r>
                      </m:e>
                      <m:sub>
                        <m:r>
                          <m:rPr>
                            <m:sty m:val="p"/>
                          </m:rPr>
                          <w:rPr>
                            <w:rFonts w:ascii="Cambria Math" w:hAnsi="Cambria Math"/>
                            <w:sz w:val="16"/>
                            <w:szCs w:val="16"/>
                          </w:rPr>
                          <m:t>1</m:t>
                        </m:r>
                      </m:sub>
                      <m:sup>
                        <m:r>
                          <m:rPr>
                            <m:nor/>
                          </m:rPr>
                          <w:rPr>
                            <w:sz w:val="16"/>
                            <w:szCs w:val="16"/>
                          </w:rPr>
                          <m:t>eff</m:t>
                        </m:r>
                      </m:sup>
                    </m:sSubSup>
                  </m:den>
                </m:f>
                <m:r>
                  <m:rPr>
                    <m:sty m:val="p"/>
                  </m:rPr>
                  <w:rPr>
                    <w:rFonts w:ascii="Cambria Math" w:hAnsi="Cambria Math"/>
                    <w:sz w:val="16"/>
                    <w:szCs w:val="16"/>
                  </w:rPr>
                  <m:t>-</m:t>
                </m:r>
                <m:f>
                  <m:fPr>
                    <m:ctrlPr>
                      <w:rPr>
                        <w:rFonts w:ascii="Cambria Math" w:hAnsi="Cambria Math"/>
                        <w:sz w:val="16"/>
                        <w:szCs w:val="16"/>
                      </w:rPr>
                    </m:ctrlPr>
                  </m:fPr>
                  <m:num>
                    <m:r>
                      <m:rPr>
                        <m:sty m:val="p"/>
                      </m:rPr>
                      <w:rPr>
                        <w:rFonts w:ascii="Cambria Math" w:hAnsi="Cambria Math"/>
                        <w:sz w:val="16"/>
                        <w:szCs w:val="16"/>
                      </w:rPr>
                      <m:t>1</m:t>
                    </m:r>
                  </m:num>
                  <m:den>
                    <m:sSubSup>
                      <m:sSubSupPr>
                        <m:ctrlPr>
                          <w:rPr>
                            <w:rFonts w:ascii="Cambria Math" w:hAnsi="Cambria Math"/>
                            <w:sz w:val="16"/>
                            <w:szCs w:val="16"/>
                          </w:rPr>
                        </m:ctrlPr>
                      </m:sSubSupPr>
                      <m:e>
                        <m:r>
                          <w:rPr>
                            <w:rFonts w:ascii="Cambria Math" w:hAnsi="Cambria Math"/>
                            <w:sz w:val="16"/>
                            <w:szCs w:val="16"/>
                          </w:rPr>
                          <m:t>W</m:t>
                        </m:r>
                      </m:e>
                      <m:sub>
                        <m:r>
                          <m:rPr>
                            <m:sty m:val="p"/>
                          </m:rPr>
                          <w:rPr>
                            <w:rFonts w:ascii="Cambria Math" w:hAnsi="Cambria Math"/>
                            <w:sz w:val="16"/>
                            <w:szCs w:val="16"/>
                          </w:rPr>
                          <m:t>2</m:t>
                        </m:r>
                      </m:sub>
                      <m:sup>
                        <m:r>
                          <m:rPr>
                            <m:nor/>
                          </m:rPr>
                          <w:rPr>
                            <w:sz w:val="16"/>
                            <w:szCs w:val="16"/>
                          </w:rPr>
                          <m:t>eff</m:t>
                        </m:r>
                      </m:sup>
                    </m:sSubSup>
                  </m:den>
                </m:f>
              </m:e>
            </m:d>
            <m:rad>
              <m:radPr>
                <m:degHide m:val="1"/>
                <m:ctrlPr>
                  <w:rPr>
                    <w:rFonts w:ascii="Cambria Math" w:hAnsi="Cambria Math"/>
                    <w:sz w:val="16"/>
                    <w:szCs w:val="16"/>
                  </w:rPr>
                </m:ctrlPr>
              </m:radPr>
              <m:deg/>
              <m:e>
                <m:r>
                  <w:rPr>
                    <w:rFonts w:ascii="Cambria Math" w:hAnsi="Cambria Math"/>
                    <w:sz w:val="16"/>
                    <w:szCs w:val="16"/>
                  </w:rPr>
                  <m:t>L</m:t>
                </m:r>
              </m:e>
            </m:rad>
          </m:num>
          <m:den>
            <m:rad>
              <m:radPr>
                <m:degHide m:val="1"/>
                <m:ctrlPr>
                  <w:rPr>
                    <w:rFonts w:ascii="Cambria Math" w:hAnsi="Cambria Math"/>
                    <w:sz w:val="16"/>
                    <w:szCs w:val="16"/>
                  </w:rPr>
                </m:ctrlPr>
              </m:radPr>
              <m:deg/>
              <m:e>
                <m:f>
                  <m:fPr>
                    <m:ctrlPr>
                      <w:rPr>
                        <w:rFonts w:ascii="Cambria Math" w:hAnsi="Cambria Math"/>
                        <w:sz w:val="16"/>
                        <w:szCs w:val="16"/>
                      </w:rPr>
                    </m:ctrlPr>
                  </m:fPr>
                  <m:num>
                    <m:r>
                      <m:rPr>
                        <m:sty m:val="p"/>
                      </m:rPr>
                      <w:rPr>
                        <w:rFonts w:ascii="Cambria Math" w:hAnsi="Cambria Math"/>
                        <w:sz w:val="16"/>
                        <w:szCs w:val="16"/>
                      </w:rPr>
                      <m:t>2</m:t>
                    </m:r>
                  </m:num>
                  <m:den>
                    <m:sSub>
                      <m:sSubPr>
                        <m:ctrlPr>
                          <w:rPr>
                            <w:rFonts w:ascii="Cambria Math" w:hAnsi="Cambria Math"/>
                            <w:sz w:val="16"/>
                            <w:szCs w:val="16"/>
                          </w:rPr>
                        </m:ctrlPr>
                      </m:sSubPr>
                      <m:e>
                        <m:r>
                          <w:rPr>
                            <w:rFonts w:ascii="Cambria Math" w:hAnsi="Cambria Math"/>
                            <w:sz w:val="16"/>
                            <w:szCs w:val="16"/>
                          </w:rPr>
                          <m:t>HETP</m:t>
                        </m:r>
                      </m:e>
                      <m:sub>
                        <m:r>
                          <m:rPr>
                            <m:sty m:val="p"/>
                          </m:rPr>
                          <w:rPr>
                            <w:rFonts w:ascii="Cambria Math" w:hAnsi="Cambria Math"/>
                            <w:sz w:val="16"/>
                            <w:szCs w:val="16"/>
                          </w:rPr>
                          <m:t>1</m:t>
                        </m:r>
                      </m:sub>
                    </m:sSub>
                    <m:sSup>
                      <m:sSupPr>
                        <m:ctrlPr>
                          <w:rPr>
                            <w:rFonts w:ascii="Cambria Math" w:hAnsi="Cambria Math"/>
                            <w:sz w:val="16"/>
                            <w:szCs w:val="16"/>
                          </w:rPr>
                        </m:ctrlPr>
                      </m:sSupPr>
                      <m:e>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W</m:t>
                                </m:r>
                              </m:e>
                              <m:sub>
                                <m:r>
                                  <m:rPr>
                                    <m:sty m:val="p"/>
                                  </m:rPr>
                                  <w:rPr>
                                    <w:rFonts w:ascii="Cambria Math" w:hAnsi="Cambria Math"/>
                                    <w:sz w:val="16"/>
                                    <w:szCs w:val="16"/>
                                  </w:rPr>
                                  <m:t>1</m:t>
                                </m:r>
                              </m:sub>
                              <m:sup>
                                <m:r>
                                  <m:rPr>
                                    <m:nor/>
                                  </m:rPr>
                                  <w:rPr>
                                    <w:sz w:val="16"/>
                                    <w:szCs w:val="16"/>
                                  </w:rPr>
                                  <m:t>eff</m:t>
                                </m:r>
                              </m:sup>
                            </m:sSubSup>
                          </m:e>
                        </m:d>
                      </m:e>
                      <m:sup>
                        <m:r>
                          <m:rPr>
                            <m:sty m:val="p"/>
                          </m:rPr>
                          <w:rPr>
                            <w:rFonts w:ascii="Cambria Math" w:hAnsi="Cambria Math"/>
                            <w:sz w:val="16"/>
                            <w:szCs w:val="16"/>
                          </w:rPr>
                          <m:t>3</m:t>
                        </m:r>
                      </m:sup>
                    </m:sSup>
                  </m:den>
                </m:f>
              </m:e>
            </m:rad>
            <m:r>
              <m:rPr>
                <m:sty m:val="p"/>
              </m:rPr>
              <w:rPr>
                <w:rFonts w:ascii="Cambria Math" w:hAnsi="Cambria Math"/>
                <w:sz w:val="16"/>
                <w:szCs w:val="16"/>
              </w:rPr>
              <m:t>+</m:t>
            </m:r>
            <m:rad>
              <m:radPr>
                <m:degHide m:val="1"/>
                <m:ctrlPr>
                  <w:rPr>
                    <w:rFonts w:ascii="Cambria Math" w:hAnsi="Cambria Math"/>
                    <w:sz w:val="16"/>
                    <w:szCs w:val="16"/>
                  </w:rPr>
                </m:ctrlPr>
              </m:radPr>
              <m:deg/>
              <m:e>
                <m:f>
                  <m:fPr>
                    <m:ctrlPr>
                      <w:rPr>
                        <w:rFonts w:ascii="Cambria Math" w:hAnsi="Cambria Math"/>
                        <w:sz w:val="16"/>
                        <w:szCs w:val="16"/>
                      </w:rPr>
                    </m:ctrlPr>
                  </m:fPr>
                  <m:num>
                    <m:r>
                      <m:rPr>
                        <m:sty m:val="p"/>
                      </m:rPr>
                      <w:rPr>
                        <w:rFonts w:ascii="Cambria Math" w:hAnsi="Cambria Math"/>
                        <w:sz w:val="16"/>
                        <w:szCs w:val="16"/>
                      </w:rPr>
                      <m:t>2</m:t>
                    </m:r>
                  </m:num>
                  <m:den>
                    <m:sSub>
                      <m:sSubPr>
                        <m:ctrlPr>
                          <w:rPr>
                            <w:rFonts w:ascii="Cambria Math" w:hAnsi="Cambria Math"/>
                            <w:sz w:val="16"/>
                            <w:szCs w:val="16"/>
                          </w:rPr>
                        </m:ctrlPr>
                      </m:sSubPr>
                      <m:e>
                        <m:r>
                          <w:rPr>
                            <w:rFonts w:ascii="Cambria Math" w:hAnsi="Cambria Math"/>
                            <w:sz w:val="16"/>
                            <w:szCs w:val="16"/>
                          </w:rPr>
                          <m:t>HETP</m:t>
                        </m:r>
                      </m:e>
                      <m:sub>
                        <m:r>
                          <m:rPr>
                            <m:sty m:val="p"/>
                          </m:rPr>
                          <w:rPr>
                            <w:rFonts w:ascii="Cambria Math" w:hAnsi="Cambria Math"/>
                            <w:sz w:val="16"/>
                            <w:szCs w:val="16"/>
                          </w:rPr>
                          <m:t>2</m:t>
                        </m:r>
                      </m:sub>
                    </m:sSub>
                    <m:sSup>
                      <m:sSupPr>
                        <m:ctrlPr>
                          <w:rPr>
                            <w:rFonts w:ascii="Cambria Math" w:hAnsi="Cambria Math"/>
                            <w:sz w:val="16"/>
                            <w:szCs w:val="16"/>
                          </w:rPr>
                        </m:ctrlPr>
                      </m:sSupPr>
                      <m:e>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W</m:t>
                                </m:r>
                              </m:e>
                              <m:sub>
                                <m:r>
                                  <m:rPr>
                                    <m:sty m:val="p"/>
                                  </m:rPr>
                                  <w:rPr>
                                    <w:rFonts w:ascii="Cambria Math" w:hAnsi="Cambria Math"/>
                                    <w:sz w:val="16"/>
                                    <w:szCs w:val="16"/>
                                  </w:rPr>
                                  <m:t>2</m:t>
                                </m:r>
                              </m:sub>
                              <m:sup>
                                <m:r>
                                  <m:rPr>
                                    <m:nor/>
                                  </m:rPr>
                                  <w:rPr>
                                    <w:sz w:val="16"/>
                                    <w:szCs w:val="16"/>
                                  </w:rPr>
                                  <m:t>eff</m:t>
                                </m:r>
                              </m:sup>
                            </m:sSubSup>
                          </m:e>
                        </m:d>
                      </m:e>
                      <m:sup>
                        <m:r>
                          <m:rPr>
                            <m:sty m:val="p"/>
                          </m:rPr>
                          <w:rPr>
                            <w:rFonts w:ascii="Cambria Math" w:hAnsi="Cambria Math"/>
                            <w:sz w:val="16"/>
                            <w:szCs w:val="16"/>
                          </w:rPr>
                          <m:t>3</m:t>
                        </m:r>
                      </m:sup>
                    </m:sSup>
                  </m:den>
                </m:f>
              </m:e>
            </m:rad>
          </m:den>
        </m:f>
        <m:r>
          <m:rPr>
            <m:sty m:val="p"/>
          </m:rPr>
          <w:rPr>
            <w:rFonts w:ascii="Cambria Math" w:hAnsi="Cambria Math"/>
            <w:sz w:val="16"/>
            <w:szCs w:val="16"/>
          </w:rPr>
          <m:t>=1</m:t>
        </m:r>
      </m:oMath>
      <w:r w:rsidR="00703993" w:rsidRPr="00B74FC7">
        <w:rPr>
          <w:sz w:val="16"/>
          <w:szCs w:val="16"/>
        </w:rPr>
        <w:t xml:space="preserve">                                               </w:t>
      </w:r>
      <w:r w:rsidR="00B74FC7" w:rsidRPr="00B74FC7">
        <w:rPr>
          <w:sz w:val="16"/>
          <w:szCs w:val="16"/>
        </w:rPr>
        <w:t xml:space="preserve">                         </w:t>
      </w:r>
      <w:r w:rsidR="00B74FC7">
        <w:rPr>
          <w:sz w:val="16"/>
          <w:szCs w:val="16"/>
        </w:rPr>
        <w:t xml:space="preserve">                      </w:t>
      </w:r>
      <w:r w:rsidR="00B74FC7" w:rsidRPr="00B74FC7">
        <w:rPr>
          <w:sz w:val="16"/>
          <w:szCs w:val="16"/>
        </w:rPr>
        <w:t xml:space="preserve">                    </w:t>
      </w:r>
      <w:r w:rsidR="00703993" w:rsidRPr="00B74FC7">
        <w:rPr>
          <w:sz w:val="16"/>
          <w:szCs w:val="16"/>
        </w:rPr>
        <w:t xml:space="preserve">                     Eq.3.6</w:t>
      </w:r>
    </w:p>
    <w:p w14:paraId="504AF890" w14:textId="2AE9B229" w:rsidR="00C03526" w:rsidRPr="00703993" w:rsidRDefault="74D77752" w:rsidP="00C03526">
      <w:pPr>
        <w:pStyle w:val="CETBodytext"/>
        <w:spacing w:before="120" w:after="120"/>
        <w:rPr>
          <w:sz w:val="16"/>
          <w:szCs w:val="16"/>
        </w:rPr>
      </w:pPr>
      <w:r w:rsidRPr="004E4E0E">
        <w:rPr>
          <w:lang w:val="en-GB"/>
        </w:rPr>
        <w:t>Thus,</w:t>
      </w:r>
      <w:r w:rsidR="00B2485D">
        <w:rPr>
          <w:lang w:val="en-GB"/>
        </w:rPr>
        <w:t xml:space="preserve"> </w:t>
      </w:r>
      <w:r w:rsidRPr="004E4E0E">
        <w:rPr>
          <w:lang w:val="en-GB"/>
        </w:rPr>
        <w:t>Brenner</w:t>
      </w:r>
      <w:r w:rsidR="415AEF54">
        <w:rPr>
          <w:lang w:val="en-GB"/>
        </w:rPr>
        <w:t>’s</w:t>
      </w:r>
      <w:r w:rsidRPr="004E4E0E">
        <w:rPr>
          <w:lang w:val="en-GB"/>
        </w:rPr>
        <w:t xml:space="preserve"> macro transport theory provides a theoretical framework for </w:t>
      </w:r>
      <w:r w:rsidR="51A37F53">
        <w:rPr>
          <w:lang w:val="en-GB"/>
        </w:rPr>
        <w:t xml:space="preserve">analysing </w:t>
      </w:r>
      <w:r w:rsidRPr="004E4E0E">
        <w:rPr>
          <w:lang w:val="en-GB"/>
        </w:rPr>
        <w:t>a chromatographic experiment and for</w:t>
      </w:r>
      <w:r w:rsidR="51A37F53">
        <w:rPr>
          <w:lang w:val="en-GB"/>
        </w:rPr>
        <w:t xml:space="preserve"> </w:t>
      </w:r>
      <w:r w:rsidR="415AEF54">
        <w:rPr>
          <w:lang w:val="en-GB"/>
        </w:rPr>
        <w:t>designing</w:t>
      </w:r>
      <w:r w:rsidRPr="004E4E0E">
        <w:rPr>
          <w:lang w:val="en-GB"/>
        </w:rPr>
        <w:t xml:space="preserve"> a microdevice</w:t>
      </w:r>
      <w:r w:rsidR="51A37F53">
        <w:rPr>
          <w:lang w:val="en-GB"/>
        </w:rPr>
        <w:t xml:space="preserve"> where</w:t>
      </w:r>
      <w:r w:rsidRPr="004E4E0E">
        <w:rPr>
          <w:lang w:val="en-GB"/>
        </w:rPr>
        <w:t xml:space="preserve"> a given resolution value between two particle sizes</w:t>
      </w:r>
      <w:r w:rsidR="51A37F53">
        <w:rPr>
          <w:lang w:val="en-GB"/>
        </w:rPr>
        <w:t xml:space="preserve"> </w:t>
      </w:r>
      <w:r w:rsidR="51A37F53" w:rsidRPr="004E4E0E">
        <w:rPr>
          <w:lang w:val="en-GB"/>
        </w:rPr>
        <w:t xml:space="preserve">can </w:t>
      </w:r>
      <w:r w:rsidR="00697E84">
        <w:rPr>
          <w:lang w:val="en-GB"/>
        </w:rPr>
        <w:t xml:space="preserve">be </w:t>
      </w:r>
      <w:r w:rsidR="51A37F53" w:rsidRPr="004E4E0E">
        <w:rPr>
          <w:lang w:val="en-GB"/>
        </w:rPr>
        <w:t>achieve</w:t>
      </w:r>
      <w:r w:rsidR="0CA06663">
        <w:rPr>
          <w:lang w:val="en-GB"/>
        </w:rPr>
        <w:t>d</w:t>
      </w:r>
      <w:r w:rsidRPr="004E4E0E">
        <w:rPr>
          <w:lang w:val="en-GB"/>
        </w:rPr>
        <w:t xml:space="preserve">. In the next section, </w:t>
      </w:r>
      <w:r w:rsidR="00B2485D">
        <w:rPr>
          <w:lang w:val="en-GB"/>
        </w:rPr>
        <w:t xml:space="preserve">the effects of </w:t>
      </w:r>
      <w:r w:rsidRPr="004E4E0E">
        <w:rPr>
          <w:lang w:val="en-GB"/>
        </w:rPr>
        <w:t xml:space="preserve">the </w:t>
      </w:r>
      <w:r w:rsidR="51A37F53">
        <w:rPr>
          <w:lang w:val="en-GB"/>
        </w:rPr>
        <w:t>interplay</w:t>
      </w:r>
      <w:r w:rsidRPr="004E4E0E">
        <w:rPr>
          <w:lang w:val="en-GB"/>
        </w:rPr>
        <w:t xml:space="preserve"> between the pure axial flow and the </w:t>
      </w:r>
      <w:r>
        <w:rPr>
          <w:lang w:val="en-GB"/>
        </w:rPr>
        <w:t>transversal</w:t>
      </w:r>
      <w:r w:rsidRPr="004E4E0E">
        <w:rPr>
          <w:lang w:val="en-GB"/>
        </w:rPr>
        <w:t xml:space="preserve"> flows </w:t>
      </w:r>
      <w:r>
        <w:rPr>
          <w:lang w:val="en-GB"/>
        </w:rPr>
        <w:t>(</w:t>
      </w:r>
      <w:r w:rsidR="00B2485D">
        <w:rPr>
          <w:lang w:val="en-GB"/>
        </w:rPr>
        <w:t>see</w:t>
      </w:r>
      <w:r w:rsidRPr="004E4E0E">
        <w:rPr>
          <w:lang w:val="en-GB"/>
        </w:rPr>
        <w:t xml:space="preserve"> Fig.2</w:t>
      </w:r>
      <w:r>
        <w:rPr>
          <w:lang w:val="en-GB"/>
        </w:rPr>
        <w:t>)</w:t>
      </w:r>
      <w:r w:rsidRPr="004E4E0E">
        <w:rPr>
          <w:lang w:val="en-GB"/>
        </w:rPr>
        <w:t xml:space="preserve"> </w:t>
      </w:r>
      <w:r w:rsidR="00B2485D">
        <w:rPr>
          <w:lang w:val="en-GB"/>
        </w:rPr>
        <w:t>on</w:t>
      </w:r>
      <w:r w:rsidRPr="004E4E0E">
        <w:rPr>
          <w:lang w:val="en-GB"/>
        </w:rPr>
        <w:t xml:space="preserve"> the effective parameters and</w:t>
      </w:r>
      <w:r>
        <w:rPr>
          <w:lang w:val="en-GB"/>
        </w:rPr>
        <w:t xml:space="preserve"> the</w:t>
      </w:r>
      <w:r w:rsidRPr="004E4E0E">
        <w:rPr>
          <w:lang w:val="en-GB"/>
        </w:rPr>
        <w:t xml:space="preserve"> separation performance </w:t>
      </w:r>
      <w:r w:rsidR="51A37F53">
        <w:rPr>
          <w:lang w:val="en-GB"/>
        </w:rPr>
        <w:t>to</w:t>
      </w:r>
      <w:r w:rsidRPr="004E4E0E">
        <w:rPr>
          <w:lang w:val="en-GB"/>
        </w:rPr>
        <w:t xml:space="preserve"> vary</w:t>
      </w:r>
      <w:r w:rsidR="51A37F53">
        <w:rPr>
          <w:lang w:val="en-GB"/>
        </w:rPr>
        <w:t>ing</w:t>
      </w:r>
      <w:r w:rsidRPr="004E4E0E">
        <w:rPr>
          <w:lang w:val="en-GB"/>
        </w:rPr>
        <w:t xml:space="preserve"> the operating conditions for three particle sizes: </w:t>
      </w:r>
      <m:oMath>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p</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p</m:t>
                </m:r>
              </m:e>
              <m:sub>
                <m:r>
                  <w:rPr>
                    <w:rFonts w:ascii="Cambria Math" w:hAnsi="Cambria Math"/>
                  </w:rPr>
                  <m:t>1</m:t>
                </m:r>
              </m:sub>
            </m:sSub>
          </m:sub>
        </m:sSub>
        <m:r>
          <m:rPr>
            <m:lit/>
          </m:rPr>
          <w:rPr>
            <w:rFonts w:ascii="Cambria Math" w:hAnsi="Cambria Math"/>
          </w:rPr>
          <m:t>/</m:t>
        </m:r>
        <m:d>
          <m:dPr>
            <m:ctrlPr>
              <w:rPr>
                <w:rFonts w:ascii="Cambria Math" w:hAnsi="Cambria Math"/>
                <w:i/>
              </w:rPr>
            </m:ctrlPr>
          </m:dPr>
          <m:e>
            <m:r>
              <w:rPr>
                <w:rFonts w:ascii="Cambria Math" w:hAnsi="Cambria Math"/>
              </w:rPr>
              <m:t>2H</m:t>
            </m:r>
          </m:e>
        </m:d>
        <m:r>
          <w:rPr>
            <w:rFonts w:ascii="Cambria Math" w:hAnsi="Cambria Math"/>
          </w:rPr>
          <m:t>=1</m:t>
        </m:r>
        <m:r>
          <m:rPr>
            <m:lit/>
          </m:rPr>
          <w:rPr>
            <w:rFonts w:ascii="Cambria Math" w:hAnsi="Cambria Math"/>
          </w:rPr>
          <m:t>/</m:t>
        </m:r>
        <m:r>
          <w:rPr>
            <w:rFonts w:ascii="Cambria Math" w:hAnsi="Cambria Math"/>
          </w:rPr>
          <m:t>20,</m:t>
        </m:r>
      </m:oMath>
      <w:r>
        <w:t xml:space="preserve"> </w:t>
      </w:r>
      <m:oMath>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p</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p</m:t>
                </m:r>
              </m:e>
              <m:sub>
                <m:r>
                  <w:rPr>
                    <w:rFonts w:ascii="Cambria Math" w:hAnsi="Cambria Math"/>
                  </w:rPr>
                  <m:t>2</m:t>
                </m:r>
              </m:sub>
            </m:sSub>
          </m:sub>
        </m:sSub>
        <m:r>
          <m:rPr>
            <m:lit/>
          </m:rPr>
          <w:rPr>
            <w:rFonts w:ascii="Cambria Math" w:hAnsi="Cambria Math"/>
          </w:rPr>
          <m:t>/</m:t>
        </m:r>
        <m:d>
          <m:dPr>
            <m:ctrlPr>
              <w:rPr>
                <w:rFonts w:ascii="Cambria Math" w:hAnsi="Cambria Math"/>
                <w:i/>
              </w:rPr>
            </m:ctrlPr>
          </m:dPr>
          <m:e>
            <m:r>
              <w:rPr>
                <w:rFonts w:ascii="Cambria Math" w:hAnsi="Cambria Math"/>
              </w:rPr>
              <m:t>2H</m:t>
            </m:r>
          </m:e>
        </m:d>
        <m:r>
          <w:rPr>
            <w:rFonts w:ascii="Cambria Math" w:hAnsi="Cambria Math"/>
          </w:rPr>
          <m:t>=1</m:t>
        </m:r>
        <m:r>
          <m:rPr>
            <m:lit/>
          </m:rPr>
          <w:rPr>
            <w:rFonts w:ascii="Cambria Math" w:hAnsi="Cambria Math"/>
          </w:rPr>
          <m:t>/</m:t>
        </m:r>
        <m:r>
          <w:rPr>
            <w:rFonts w:ascii="Cambria Math" w:hAnsi="Cambria Math"/>
          </w:rPr>
          <m:t xml:space="preserve">40, </m:t>
        </m:r>
      </m:oMath>
      <w:r>
        <w:t xml:space="preserve">and </w:t>
      </w:r>
      <m:oMath>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p</m:t>
                </m:r>
              </m:e>
              <m:sub>
                <m:r>
                  <w:rPr>
                    <w:rFonts w:ascii="Cambria Math" w:hAnsi="Cambria Math"/>
                  </w:rPr>
                  <m:t>3</m:t>
                </m:r>
              </m:sub>
            </m:sSub>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p</m:t>
                </m:r>
              </m:e>
              <m:sub>
                <m:r>
                  <w:rPr>
                    <w:rFonts w:ascii="Cambria Math" w:hAnsi="Cambria Math"/>
                  </w:rPr>
                  <m:t>3</m:t>
                </m:r>
              </m:sub>
            </m:sSub>
          </m:sub>
        </m:sSub>
        <m:r>
          <m:rPr>
            <m:lit/>
          </m:rPr>
          <w:rPr>
            <w:rFonts w:ascii="Cambria Math" w:hAnsi="Cambria Math"/>
          </w:rPr>
          <m:t>/</m:t>
        </m:r>
        <m:d>
          <m:dPr>
            <m:ctrlPr>
              <w:rPr>
                <w:rFonts w:ascii="Cambria Math" w:hAnsi="Cambria Math"/>
                <w:i/>
              </w:rPr>
            </m:ctrlPr>
          </m:dPr>
          <m:e>
            <m:r>
              <w:rPr>
                <w:rFonts w:ascii="Cambria Math" w:hAnsi="Cambria Math"/>
              </w:rPr>
              <m:t>2H</m:t>
            </m:r>
          </m:e>
        </m:d>
        <m:r>
          <w:rPr>
            <w:rFonts w:ascii="Cambria Math" w:hAnsi="Cambria Math"/>
          </w:rPr>
          <m:t>=1</m:t>
        </m:r>
        <m:r>
          <m:rPr>
            <m:lit/>
          </m:rPr>
          <w:rPr>
            <w:rFonts w:ascii="Cambria Math" w:hAnsi="Cambria Math"/>
          </w:rPr>
          <m:t>/</m:t>
        </m:r>
        <m:r>
          <w:rPr>
            <w:rFonts w:ascii="Cambria Math" w:hAnsi="Cambria Math"/>
          </w:rPr>
          <m:t>80</m:t>
        </m:r>
      </m:oMath>
      <w:r w:rsidR="00B2485D">
        <w:t xml:space="preserve"> will be showed</w:t>
      </w:r>
      <w:r>
        <w:t>.</w:t>
      </w:r>
    </w:p>
    <w:p w14:paraId="61FBFC65" w14:textId="77777777" w:rsidR="0003761C" w:rsidRDefault="74D77752" w:rsidP="0003761C">
      <w:pPr>
        <w:pStyle w:val="CETHeading1"/>
        <w:tabs>
          <w:tab w:val="clear" w:pos="360"/>
          <w:tab w:val="right" w:pos="7100"/>
        </w:tabs>
        <w:spacing w:after="0"/>
        <w:jc w:val="both"/>
        <w:rPr>
          <w:lang w:val="en-GB"/>
        </w:rPr>
      </w:pPr>
      <w:r w:rsidRPr="5C9EAAF4">
        <w:rPr>
          <w:lang w:val="en-GB"/>
        </w:rPr>
        <w:t>Results</w:t>
      </w:r>
      <w:r w:rsidR="0003761C">
        <w:rPr>
          <w:lang w:val="en-GB"/>
        </w:rPr>
        <w:t xml:space="preserve">                                                          </w:t>
      </w:r>
    </w:p>
    <w:p w14:paraId="7DC68462" w14:textId="6DD4DD86" w:rsidR="00C03526" w:rsidRPr="0003761C" w:rsidRDefault="0003761C" w:rsidP="0003761C">
      <w:pPr>
        <w:pStyle w:val="CETHeading1"/>
        <w:numPr>
          <w:ilvl w:val="0"/>
          <w:numId w:val="0"/>
        </w:numPr>
        <w:tabs>
          <w:tab w:val="right" w:pos="7100"/>
        </w:tabs>
        <w:spacing w:after="0"/>
        <w:jc w:val="both"/>
        <w:rPr>
          <w:sz w:val="18"/>
          <w:szCs w:val="18"/>
          <w:lang w:val="en-GB"/>
        </w:rPr>
      </w:pPr>
      <w:r w:rsidRPr="0003761C">
        <w:rPr>
          <w:sz w:val="18"/>
          <w:szCs w:val="18"/>
          <w:lang w:val="en-GB"/>
        </w:rPr>
        <w:t xml:space="preserve">     </w:t>
      </w:r>
      <w:r w:rsidR="00845502" w:rsidRPr="0003761C">
        <w:rPr>
          <w:sz w:val="18"/>
          <w:szCs w:val="18"/>
          <w:lang w:val="en-GB"/>
        </w:rPr>
        <w:t xml:space="preserve">4.1 </w:t>
      </w:r>
      <w:r w:rsidR="74D77752" w:rsidRPr="0003761C">
        <w:rPr>
          <w:sz w:val="18"/>
          <w:szCs w:val="18"/>
          <w:lang w:val="en-GB"/>
        </w:rPr>
        <w:t>C</w:t>
      </w:r>
      <m:oMath>
        <m:r>
          <m:rPr>
            <m:sty m:val="b"/>
          </m:rPr>
          <w:rPr>
            <w:rFonts w:ascii="Cambria Math" w:hAnsi="Cambria Math"/>
            <w:sz w:val="18"/>
            <w:szCs w:val="18"/>
            <w:lang w:val="en-GB"/>
          </w:rPr>
          <m:t>∞</m:t>
        </m:r>
      </m:oMath>
      <w:r w:rsidR="74D77752" w:rsidRPr="0003761C">
        <w:rPr>
          <w:sz w:val="18"/>
          <w:szCs w:val="18"/>
          <w:lang w:val="en-GB"/>
        </w:rPr>
        <w:t>-Distribution and Effective Particle Velocity</w:t>
      </w:r>
    </w:p>
    <w:p w14:paraId="2C07E025" w14:textId="139C5B04" w:rsidR="00B96AF8" w:rsidRPr="00AB2EEA" w:rsidRDefault="00C03526" w:rsidP="00C03526">
      <w:pPr>
        <w:pStyle w:val="CETBodytext"/>
        <w:rPr>
          <w:rFonts w:cs="Arial"/>
          <w:color w:val="000000" w:themeColor="text1"/>
        </w:rPr>
      </w:pPr>
      <w:r w:rsidRPr="006226AB">
        <w:rPr>
          <w:lang w:val="en-GB"/>
        </w:rPr>
        <w:t>The interaction between the transversal flows, particle diffusion, and particle size leads to localization effect</w:t>
      </w:r>
      <w:r>
        <w:rPr>
          <w:lang w:val="en-GB"/>
        </w:rPr>
        <w:t>s</w:t>
      </w:r>
      <w:r w:rsidRPr="006226AB">
        <w:rPr>
          <w:lang w:val="en-GB"/>
        </w:rPr>
        <w:t xml:space="preserve"> in the solution of </w:t>
      </w:r>
      <w:r>
        <w:rPr>
          <w:lang w:val="en-GB"/>
        </w:rPr>
        <w:t>Eq.</w:t>
      </w:r>
      <w:r w:rsidRPr="006226AB">
        <w:rPr>
          <w:lang w:val="en-GB"/>
        </w:rPr>
        <w:t xml:space="preserve"> 3.3</w:t>
      </w:r>
      <w:r>
        <w:rPr>
          <w:lang w:val="en-GB"/>
        </w:rPr>
        <w:t xml:space="preserve">,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sidRPr="006226AB">
        <w:rPr>
          <w:lang w:val="en-GB"/>
        </w:rPr>
        <w:t>.</w:t>
      </w:r>
      <w:r w:rsidRPr="006226AB">
        <w:rPr>
          <w:color w:val="000000" w:themeColor="text1"/>
        </w:rPr>
        <w:t xml:space="preserve"> The localization effect is due to the no-flux boundary condition (</w:t>
      </w:r>
      <m:oMath>
        <m:sSub>
          <m:sSubPr>
            <m:ctrlPr>
              <w:rPr>
                <w:rFonts w:ascii="Cambria Math" w:hAnsi="Cambria Math" w:cs="Arial"/>
                <w:lang w:val="it-IT"/>
              </w:rPr>
            </m:ctrlPr>
          </m:sSubPr>
          <m:e>
            <m:r>
              <m:rPr>
                <m:sty m:val="b"/>
              </m:rPr>
              <w:rPr>
                <w:rFonts w:ascii="Cambria Math" w:hAnsi="Cambria Math" w:cs="Arial"/>
                <w:lang w:val="it-IT"/>
              </w:rPr>
              <m:t>J</m:t>
            </m:r>
          </m:e>
          <m:sub>
            <m:r>
              <m:rPr>
                <m:sty m:val="p"/>
              </m:rPr>
              <w:rPr>
                <w:rFonts w:ascii="Cambria Math" w:hAnsi="Cambria Math" w:cs="Arial"/>
              </w:rPr>
              <m:t>∞</m:t>
            </m:r>
          </m:sub>
        </m:sSub>
        <m:r>
          <m:rPr>
            <m:sty m:val="p"/>
          </m:rPr>
          <w:rPr>
            <w:rFonts w:ascii="Cambria Math" w:hAnsi="Cambria Math" w:cs="Arial"/>
          </w:rPr>
          <m:t>⋅</m:t>
        </m:r>
        <m:r>
          <m:rPr>
            <m:sty m:val="b"/>
          </m:rPr>
          <w:rPr>
            <w:rFonts w:ascii="Cambria Math" w:hAnsi="Cambria Math" w:cs="Arial"/>
            <w:lang w:val="it-IT"/>
          </w:rPr>
          <m:t>n</m:t>
        </m:r>
        <m:r>
          <m:rPr>
            <m:sty m:val="p"/>
          </m:rPr>
          <w:rPr>
            <w:rFonts w:ascii="Cambria Math" w:hAnsi="Cambria Math" w:cs="Arial"/>
          </w:rPr>
          <m:t xml:space="preserve">=0 </m:t>
        </m:r>
        <m:sSub>
          <m:sSubPr>
            <m:ctrlPr>
              <w:rPr>
                <w:rFonts w:ascii="Cambria Math" w:hAnsi="Cambria Math" w:cs="Arial"/>
                <w:lang w:val="it-IT"/>
              </w:rPr>
            </m:ctrlPr>
          </m:sSubPr>
          <m:e>
            <m:d>
              <m:dPr>
                <m:begChr m:val=""/>
                <m:endChr m:val="|"/>
                <m:ctrlPr>
                  <w:rPr>
                    <w:rFonts w:ascii="Cambria Math" w:hAnsi="Cambria Math" w:cs="Arial"/>
                    <w:lang w:val="it-IT"/>
                  </w:rPr>
                </m:ctrlPr>
              </m:dPr>
              <m:e>
                <m:r>
                  <w:rPr>
                    <w:rFonts w:ascii="Cambria Math" w:hAnsi="Cambria Math" w:cs="Arial"/>
                  </w:rPr>
                  <m:t>​</m:t>
                </m:r>
              </m:e>
            </m:d>
          </m:e>
          <m:sub>
            <m:r>
              <w:rPr>
                <w:rFonts w:ascii="Cambria Math" w:hAnsi="Cambria Math" w:cs="Arial"/>
                <w:lang w:val="it-IT"/>
              </w:rPr>
              <m:t>∂</m:t>
            </m:r>
            <m:sSub>
              <m:sSubPr>
                <m:ctrlPr>
                  <w:rPr>
                    <w:rFonts w:ascii="Cambria Math" w:hAnsi="Cambria Math" w:cs="Arial"/>
                    <w:lang w:val="it-IT"/>
                  </w:rPr>
                </m:ctrlPr>
              </m:sSubPr>
              <m:e>
                <m:r>
                  <m:rPr>
                    <m:sty m:val="p"/>
                  </m:rPr>
                  <w:rPr>
                    <w:rFonts w:ascii="Cambria Math" w:hAnsi="Cambria Math" w:cs="Arial"/>
                    <w:lang w:val="it-IT"/>
                  </w:rPr>
                  <m:t>Ω</m:t>
                </m:r>
              </m:e>
              <m:sub>
                <m:sSub>
                  <m:sSubPr>
                    <m:ctrlPr>
                      <w:rPr>
                        <w:rFonts w:ascii="Cambria Math" w:hAnsi="Cambria Math" w:cs="Arial"/>
                        <w:lang w:val="it-IT"/>
                      </w:rPr>
                    </m:ctrlPr>
                  </m:sSubPr>
                  <m:e>
                    <m:r>
                      <w:rPr>
                        <w:rFonts w:ascii="Cambria Math" w:hAnsi="Cambria Math" w:cs="Arial"/>
                        <w:lang w:val="it-IT"/>
                      </w:rPr>
                      <m:t>r</m:t>
                    </m:r>
                  </m:e>
                  <m:sub>
                    <m:r>
                      <w:rPr>
                        <w:rFonts w:ascii="Cambria Math" w:hAnsi="Cambria Math" w:cs="Arial"/>
                        <w:lang w:val="it-IT"/>
                      </w:rPr>
                      <m:t>p</m:t>
                    </m:r>
                  </m:sub>
                </m:sSub>
              </m:sub>
            </m:sSub>
          </m:sub>
        </m:sSub>
      </m:oMath>
      <w:r w:rsidRPr="006226AB">
        <w:rPr>
          <w:color w:val="000000" w:themeColor="text1"/>
        </w:rPr>
        <w:t xml:space="preserve">) imposed on the </w:t>
      </w:r>
      <w:r w:rsidR="00372F13">
        <w:rPr>
          <w:color w:val="000000" w:themeColor="text1"/>
        </w:rPr>
        <w:t xml:space="preserve">boundary </w:t>
      </w:r>
      <w:r w:rsidRPr="00372F13">
        <w:rPr>
          <w:color w:val="000000" w:themeColor="text1"/>
        </w:rPr>
        <w:t>effective walls</w:t>
      </w:r>
      <w:r>
        <w:rPr>
          <w:color w:val="000000" w:themeColor="text1"/>
        </w:rPr>
        <w:t xml:space="preserve"> of </w:t>
      </w:r>
      <w:r w:rsidRPr="00372F13">
        <w:rPr>
          <w:color w:val="000000" w:themeColor="text1"/>
        </w:rPr>
        <w:t xml:space="preserve">the effective </w:t>
      </w:r>
      <w:r w:rsidR="0027122E" w:rsidRPr="00372F13">
        <w:rPr>
          <w:color w:val="000000" w:themeColor="text1"/>
        </w:rPr>
        <w:t>domain</w:t>
      </w:r>
      <w:r w:rsidR="0027122E">
        <w:rPr>
          <w:i/>
          <w:iCs/>
          <w:color w:val="000000" w:themeColor="text1"/>
        </w:rPr>
        <w:t>,</w:t>
      </w:r>
      <m:oMath>
        <m:sSub>
          <m:sSubPr>
            <m:ctrlPr>
              <w:rPr>
                <w:rFonts w:ascii="Cambria Math" w:hAnsi="Cambria Math"/>
                <w:i/>
                <w:iCs/>
                <w:color w:val="000000" w:themeColor="text1"/>
              </w:rPr>
            </m:ctrlPr>
          </m:sSubPr>
          <m:e>
            <m:r>
              <m:rPr>
                <m:sty m:val="p"/>
              </m:rPr>
              <w:rPr>
                <w:rFonts w:ascii="Cambria Math" w:hAnsi="Cambria Math"/>
                <w:color w:val="000000" w:themeColor="text1"/>
              </w:rPr>
              <m:t xml:space="preserve"> Ω</m:t>
            </m:r>
          </m:e>
          <m:sub>
            <m:sSub>
              <m:sSubPr>
                <m:ctrlPr>
                  <w:rPr>
                    <w:rFonts w:ascii="Cambria Math" w:hAnsi="Cambria Math"/>
                    <w:i/>
                    <w:iCs/>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sub>
        </m:sSub>
      </m:oMath>
      <w:r w:rsidRPr="006226AB">
        <w:rPr>
          <w:color w:val="000000" w:themeColor="text1"/>
        </w:rPr>
        <w:t xml:space="preserve">,which </w:t>
      </w:r>
      <w:r>
        <w:rPr>
          <w:color w:val="000000" w:themeColor="text1"/>
        </w:rPr>
        <w:t>depends on the particle radius and does not match with the fluid-dynamic domain</w:t>
      </w:r>
      <w:r w:rsidR="00FE1D7E">
        <w:rPr>
          <w:color w:val="000000" w:themeColor="text1"/>
        </w:rPr>
        <w:t xml:space="preserve"> </w:t>
      </w:r>
      <m:oMath>
        <m:r>
          <m:rPr>
            <m:sty m:val="p"/>
          </m:rPr>
          <w:rPr>
            <w:rFonts w:ascii="Cambria Math" w:hAnsi="Cambria Math"/>
            <w:color w:val="000000" w:themeColor="text1"/>
          </w:rPr>
          <m:t>Ω</m:t>
        </m:r>
      </m:oMath>
      <w:r w:rsidRPr="006226AB">
        <w:rPr>
          <w:color w:val="000000" w:themeColor="text1"/>
        </w:rPr>
        <w:t>. For this reason, the normal components of the transvers</w:t>
      </w:r>
      <w:r>
        <w:rPr>
          <w:color w:val="000000" w:themeColor="text1"/>
        </w:rPr>
        <w:t>al</w:t>
      </w:r>
      <w:r w:rsidRPr="006226AB">
        <w:rPr>
          <w:color w:val="000000" w:themeColor="text1"/>
        </w:rPr>
        <w:t xml:space="preserve"> velocity field on the </w:t>
      </w:r>
      <w:r w:rsidRPr="00372F13">
        <w:rPr>
          <w:color w:val="000000" w:themeColor="text1"/>
        </w:rPr>
        <w:t>effective walls</w:t>
      </w:r>
      <w:r w:rsidRPr="006226AB">
        <w:rPr>
          <w:color w:val="000000" w:themeColor="text1"/>
        </w:rPr>
        <w:t xml:space="preserve"> are not </w:t>
      </w:r>
      <w:r w:rsidR="00CE2CAD">
        <w:rPr>
          <w:color w:val="000000" w:themeColor="text1"/>
        </w:rPr>
        <w:t>null</w:t>
      </w:r>
      <w:r w:rsidRPr="006226AB">
        <w:rPr>
          <w:color w:val="000000" w:themeColor="text1"/>
        </w:rPr>
        <w:t xml:space="preserve">, so a counter-diffusive concentration gradient must occur to counterbalance the convective particle flow to assure the no-flux boundary conditions. The larger the particle radius, the larger the finite distance from the walls, the larger the normal components of the transversal velocity field on the effective boundary and the stronger non-uniformity of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sidRPr="006226AB">
        <w:rPr>
          <w:color w:val="000000" w:themeColor="text1"/>
        </w:rPr>
        <w:t>.</w:t>
      </w:r>
      <w:r>
        <w:rPr>
          <w:color w:val="000000" w:themeColor="text1"/>
        </w:rPr>
        <w:t xml:space="preserve"> When the effective domain coincides with the effective fluid dynamic domain (particle radius is zero) the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Pr>
          <w:color w:val="000000" w:themeColor="text1"/>
        </w:rPr>
        <w:t xml:space="preserve"> is strictly uniform. </w:t>
      </w:r>
      <w:r w:rsidRPr="006226AB">
        <w:rPr>
          <w:color w:val="000000" w:themeColor="text1"/>
        </w:rPr>
        <w:t xml:space="preserve">On the other hand, </w:t>
      </w:r>
      <w:r w:rsidRPr="006226AB">
        <w:rPr>
          <w:lang w:val="en-GB"/>
        </w:rPr>
        <w:t xml:space="preserve">when Pe tends to zero, the cross-sectional distribution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r>
          <w:rPr>
            <w:rFonts w:ascii="Cambria Math" w:hAnsi="Cambria Math" w:cs="Arial"/>
            <w:color w:val="000000" w:themeColor="text1"/>
          </w:rPr>
          <m:t xml:space="preserve"> </m:t>
        </m:r>
      </m:oMath>
      <w:r w:rsidRPr="006226AB">
        <w:rPr>
          <w:color w:val="000000" w:themeColor="text1"/>
        </w:rPr>
        <w:t xml:space="preserve">shows </w:t>
      </w:r>
      <w:proofErr w:type="gramStart"/>
      <w:r w:rsidRPr="006226AB">
        <w:rPr>
          <w:color w:val="000000" w:themeColor="text1"/>
        </w:rPr>
        <w:t>a</w:t>
      </w:r>
      <w:r w:rsidR="00B2485D">
        <w:rPr>
          <w:color w:val="000000" w:themeColor="text1"/>
        </w:rPr>
        <w:t>n</w:t>
      </w:r>
      <w:proofErr w:type="gramEnd"/>
      <w:r w:rsidRPr="006226AB">
        <w:rPr>
          <w:color w:val="000000" w:themeColor="text1"/>
        </w:rPr>
        <w:t xml:space="preserve"> uniform distribution, in fact, Eq.3.3 becomes a pure diffusion equation, and the effect of the convective particle flow vanish. On the contrary, when Pe increases,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sidRPr="006226AB">
        <w:rPr>
          <w:color w:val="000000" w:themeColor="text1"/>
        </w:rPr>
        <w:t xml:space="preserve"> departs from the uniform distribution and </w:t>
      </w:r>
      <w:r>
        <w:rPr>
          <w:color w:val="000000" w:themeColor="text1"/>
        </w:rPr>
        <w:t>the</w:t>
      </w:r>
      <w:r w:rsidRPr="006226AB">
        <w:rPr>
          <w:color w:val="000000" w:themeColor="text1"/>
        </w:rPr>
        <w:t xml:space="preserve"> localization effects</w:t>
      </w:r>
      <w:r w:rsidR="00C47E3A">
        <w:rPr>
          <w:color w:val="000000" w:themeColor="text1"/>
        </w:rPr>
        <w:t xml:space="preserve"> are </w:t>
      </w:r>
      <w:r w:rsidR="00C47E3A" w:rsidRPr="00C47E3A">
        <w:rPr>
          <w:color w:val="000000" w:themeColor="text1"/>
        </w:rPr>
        <w:t>strengthened</w:t>
      </w:r>
      <w:r w:rsidRPr="006226AB">
        <w:rPr>
          <w:color w:val="000000" w:themeColor="text1"/>
        </w:rPr>
        <w:t>.</w:t>
      </w:r>
      <w:r w:rsidRPr="00FD3E80">
        <w:rPr>
          <w:color w:val="000000" w:themeColor="text1"/>
        </w:rPr>
        <w:t xml:space="preserve"> </w:t>
      </w:r>
      <w:r w:rsidRPr="00F70CA7">
        <w:rPr>
          <w:color w:val="000000" w:themeColor="text1"/>
        </w:rPr>
        <w:t xml:space="preserve">As can be gathered from </w:t>
      </w:r>
      <w:r>
        <w:rPr>
          <w:color w:val="000000" w:themeColor="text1"/>
        </w:rPr>
        <w:t xml:space="preserve">Fig.3, if the </w:t>
      </w:r>
      <w:r w:rsidR="00FE1D7E">
        <w:rPr>
          <w:color w:val="000000" w:themeColor="text1"/>
        </w:rPr>
        <w:t xml:space="preserve">particle </w:t>
      </w:r>
      <w:r>
        <w:rPr>
          <w:color w:val="000000" w:themeColor="text1"/>
        </w:rPr>
        <w:t>Peclet number is increased the particles remain more and more entrapped</w:t>
      </w:r>
      <w:r w:rsidR="008950C7">
        <w:rPr>
          <w:color w:val="000000" w:themeColor="text1"/>
        </w:rPr>
        <w:t xml:space="preserve"> inside the vortexes</w:t>
      </w:r>
      <w:r>
        <w:rPr>
          <w:color w:val="000000" w:themeColor="text1"/>
        </w:rPr>
        <w:t>. Figure 3 depict</w:t>
      </w:r>
      <w:r w:rsidR="00C47E3A">
        <w:rPr>
          <w:color w:val="000000" w:themeColor="text1"/>
        </w:rPr>
        <w:t>s</w:t>
      </w:r>
      <w:r>
        <w:rPr>
          <w:color w:val="000000" w:themeColor="text1"/>
        </w:rPr>
        <w:t xml:space="preserve"> the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Pr>
          <w:color w:val="000000" w:themeColor="text1"/>
        </w:rPr>
        <w:t xml:space="preserve"> </w:t>
      </w:r>
      <w:r w:rsidR="00372F13">
        <w:rPr>
          <w:color w:val="000000" w:themeColor="text1"/>
        </w:rPr>
        <w:t xml:space="preserve">field </w:t>
      </w:r>
      <w:r>
        <w:rPr>
          <w:color w:val="000000" w:themeColor="text1"/>
        </w:rPr>
        <w:t xml:space="preserve">correspondent to </w:t>
      </w:r>
      <w:r>
        <w:rPr>
          <w:rFonts w:cs="Arial"/>
          <w:i/>
          <w:iCs/>
          <w:color w:val="000000" w:themeColor="text1"/>
        </w:rPr>
        <w:t>Pe</w:t>
      </w:r>
      <w:r>
        <w:rPr>
          <w:rFonts w:cs="Arial"/>
          <w:i/>
          <w:iCs/>
          <w:color w:val="000000" w:themeColor="text1"/>
          <w:vertAlign w:val="subscript"/>
        </w:rPr>
        <w:t>p</w:t>
      </w:r>
      <w:r w:rsidRPr="009D54B8">
        <w:rPr>
          <w:rFonts w:cs="Arial"/>
          <w:i/>
          <w:iCs/>
          <w:color w:val="000000" w:themeColor="text1"/>
        </w:rPr>
        <w:t>= 10</w:t>
      </w:r>
      <w:r>
        <w:rPr>
          <w:rFonts w:cs="Arial"/>
          <w:i/>
          <w:iCs/>
          <w:color w:val="000000" w:themeColor="text1"/>
        </w:rPr>
        <w:t xml:space="preserve">0 and 2000 </w:t>
      </w:r>
      <w:r>
        <w:rPr>
          <w:rFonts w:cs="Arial"/>
          <w:color w:val="000000" w:themeColor="text1"/>
        </w:rPr>
        <w:t xml:space="preserve">for a particle size equal to </w:t>
      </w:r>
      <m:oMath>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p</m:t>
                </m:r>
              </m:e>
              <m:sub>
                <m:r>
                  <w:rPr>
                    <w:rFonts w:ascii="Cambria Math" w:hAnsi="Cambria Math"/>
                  </w:rPr>
                  <m:t>1</m:t>
                </m:r>
              </m:sub>
            </m:sSub>
          </m:sub>
        </m:sSub>
        <m:r>
          <w:rPr>
            <w:rFonts w:ascii="Cambria Math" w:hAnsi="Cambria Math"/>
          </w:rPr>
          <m:t>=1</m:t>
        </m:r>
        <m:r>
          <m:rPr>
            <m:lit/>
          </m:rPr>
          <w:rPr>
            <w:rFonts w:ascii="Cambria Math" w:hAnsi="Cambria Math"/>
          </w:rPr>
          <m:t>/</m:t>
        </m:r>
        <m:r>
          <w:rPr>
            <w:rFonts w:ascii="Cambria Math" w:hAnsi="Cambria Math"/>
          </w:rPr>
          <m:t>20</m:t>
        </m:r>
      </m:oMath>
      <w:r>
        <w:rPr>
          <w:rFonts w:cs="Arial"/>
          <w:color w:val="000000" w:themeColor="text1"/>
        </w:rPr>
        <w:t xml:space="preserve"> in the case of the three transversal flow</w:t>
      </w:r>
      <w:r w:rsidR="009C7EDE">
        <w:rPr>
          <w:rFonts w:cs="Arial"/>
          <w:color w:val="000000" w:themeColor="text1"/>
        </w:rPr>
        <w:t>s</w:t>
      </w:r>
      <w:r>
        <w:rPr>
          <w:rFonts w:cs="Arial"/>
          <w:color w:val="000000" w:themeColor="text1"/>
        </w:rPr>
        <w:t xml:space="preserve"> </w:t>
      </w:r>
      <w:r w:rsidR="00372F13">
        <w:rPr>
          <w:rFonts w:cs="Arial"/>
          <w:color w:val="000000" w:themeColor="text1"/>
        </w:rPr>
        <w:t>considered</w:t>
      </w:r>
      <w:r>
        <w:rPr>
          <w:rFonts w:cs="Arial"/>
          <w:color w:val="000000" w:themeColor="text1"/>
        </w:rPr>
        <w:t xml:space="preserve"> in Sec.2. </w:t>
      </w:r>
    </w:p>
    <w:p w14:paraId="591EEEB1" w14:textId="77777777" w:rsidR="00C03526" w:rsidRDefault="00C03526" w:rsidP="00C03526">
      <w:pPr>
        <w:pStyle w:val="CETBodytext"/>
        <w:keepNext/>
        <w:jc w:val="center"/>
      </w:pPr>
      <w:r w:rsidRPr="00C3381C">
        <w:rPr>
          <w:noProof/>
        </w:rPr>
        <w:drawing>
          <wp:inline distT="0" distB="0" distL="0" distR="0" wp14:anchorId="5B5CEA56" wp14:editId="613DE56F">
            <wp:extent cx="2738879" cy="1378323"/>
            <wp:effectExtent l="0" t="0" r="4445" b="6350"/>
            <wp:docPr id="1" name="Immagine 1" descr="Immagine che contiene testo, monitor, schermo,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monitor, schermo, nero&#10;&#10;Descrizione generata automaticamente"/>
                    <pic:cNvPicPr/>
                  </pic:nvPicPr>
                  <pic:blipFill>
                    <a:blip r:embed="rId13"/>
                    <a:stretch>
                      <a:fillRect/>
                    </a:stretch>
                  </pic:blipFill>
                  <pic:spPr>
                    <a:xfrm>
                      <a:off x="0" y="0"/>
                      <a:ext cx="2797234" cy="1407690"/>
                    </a:xfrm>
                    <a:prstGeom prst="rect">
                      <a:avLst/>
                    </a:prstGeom>
                  </pic:spPr>
                </pic:pic>
              </a:graphicData>
            </a:graphic>
          </wp:inline>
        </w:drawing>
      </w:r>
    </w:p>
    <w:p w14:paraId="12723DF7" w14:textId="43BFF603" w:rsidR="009556D9" w:rsidRPr="008E228C" w:rsidRDefault="00C03526" w:rsidP="00465D2C">
      <w:pPr>
        <w:pStyle w:val="CETCaption"/>
      </w:pPr>
      <w:r w:rsidRPr="008E228C">
        <w:t xml:space="preserve">Figure </w:t>
      </w:r>
      <w:r w:rsidRPr="008E228C">
        <w:rPr>
          <w:b/>
          <w:bCs/>
        </w:rPr>
        <w:fldChar w:fldCharType="begin"/>
      </w:r>
      <w:r w:rsidRPr="008E228C">
        <w:instrText xml:space="preserve"> SEQ Figure \* ARABIC </w:instrText>
      </w:r>
      <w:r w:rsidRPr="008E228C">
        <w:rPr>
          <w:b/>
          <w:bCs/>
        </w:rPr>
        <w:fldChar w:fldCharType="separate"/>
      </w:r>
      <w:r w:rsidRPr="008E228C">
        <w:rPr>
          <w:noProof/>
        </w:rPr>
        <w:t>3</w:t>
      </w:r>
      <w:r w:rsidRPr="008E228C">
        <w:rPr>
          <w:b/>
          <w:bCs/>
        </w:rPr>
        <w:fldChar w:fldCharType="end"/>
      </w:r>
      <w:r w:rsidRPr="008E228C">
        <w:t xml:space="preserve">: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m:t>
            </m:r>
          </m:sub>
        </m:sSub>
      </m:oMath>
      <w:r w:rsidRPr="008E228C">
        <w:t xml:space="preserve"> estimated by solving Eq.</w:t>
      </w:r>
      <w:r w:rsidR="009C7EDE" w:rsidRPr="008E228C">
        <w:t>3.3</w:t>
      </w:r>
      <w:r w:rsidRPr="008E228C">
        <w:t xml:space="preserve"> </w:t>
      </w:r>
      <w:r w:rsidR="009C7EDE" w:rsidRPr="008E228C">
        <w:t xml:space="preserve">referred to </w:t>
      </w:r>
      <m:oMath>
        <m:sSub>
          <m:sSubPr>
            <m:ctrlPr>
              <w:rPr>
                <w:rFonts w:ascii="Cambria Math" w:hAnsi="Cambria Math"/>
              </w:rPr>
            </m:ctrlPr>
          </m:sSubPr>
          <m:e>
            <m:r>
              <w:rPr>
                <w:rFonts w:ascii="Cambria Math" w:hAnsi="Cambria Math"/>
              </w:rPr>
              <m:t>r</m:t>
            </m:r>
          </m:e>
          <m:sub>
            <m:r>
              <w:rPr>
                <w:rFonts w:ascii="Cambria Math" w:hAnsi="Cambria Math"/>
              </w:rPr>
              <m:t>p</m:t>
            </m:r>
          </m:sub>
        </m:sSub>
        <m:r>
          <w:rPr>
            <w:rFonts w:ascii="Cambria Math" w:hAnsi="Cambria Math"/>
          </w:rPr>
          <m:t>=0.05</m:t>
        </m:r>
      </m:oMath>
      <w:r w:rsidRPr="008E228C">
        <w:t>, at Pe</w:t>
      </w:r>
      <w:r w:rsidRPr="008E228C">
        <w:rPr>
          <w:vertAlign w:val="subscript"/>
        </w:rPr>
        <w:t>p</w:t>
      </w:r>
      <w:r w:rsidRPr="008E228C">
        <w:t>= 100 and 2000. Panels (a-b) are referred to the cavity-flow, panels (c-d) to the 1-vortex flow and panels (e-f) to the 4-vortex flow.</w:t>
      </w:r>
    </w:p>
    <w:p w14:paraId="0DB6B211" w14:textId="77876670" w:rsidR="00C03526" w:rsidRPr="00C00E38" w:rsidRDefault="00C03526" w:rsidP="00C03526">
      <w:pPr>
        <w:pStyle w:val="CETBodytext"/>
        <w:rPr>
          <w:rFonts w:cs="Arial"/>
          <w:color w:val="000000" w:themeColor="text1"/>
        </w:rPr>
      </w:pPr>
      <w:r w:rsidRPr="00C00E38">
        <w:rPr>
          <w:rFonts w:cs="Arial"/>
          <w:color w:val="000000" w:themeColor="text1"/>
        </w:rPr>
        <w:t xml:space="preserve">The consequence of the nonuniform structure of the </w:t>
      </w:r>
      <m:oMath>
        <m:sSub>
          <m:sSubPr>
            <m:ctrlPr>
              <w:rPr>
                <w:rFonts w:ascii="Cambria Math" w:hAnsi="Cambria Math" w:cs="Arial"/>
                <w:b/>
                <w:bCs/>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sidRPr="00C00E38">
        <w:rPr>
          <w:rFonts w:cs="Arial"/>
          <w:color w:val="000000" w:themeColor="text1"/>
        </w:rPr>
        <w:t xml:space="preserve"> is the non-monotonic behavior of </w:t>
      </w:r>
      <m:oMath>
        <m:sSubSup>
          <m:sSubSupPr>
            <m:ctrlPr>
              <w:rPr>
                <w:rFonts w:ascii="Cambria Math" w:hAnsi="Cambria Math"/>
                <w:i/>
                <w:lang w:val="en-GB"/>
              </w:rPr>
            </m:ctrlPr>
          </m:sSubSupPr>
          <m:e>
            <m:r>
              <w:rPr>
                <w:rFonts w:ascii="Cambria Math" w:hAnsi="Cambria Math"/>
                <w:lang w:val="en-GB"/>
              </w:rPr>
              <m:t>W</m:t>
            </m:r>
          </m:e>
          <m:sub>
            <m:r>
              <w:rPr>
                <w:rFonts w:ascii="Cambria Math" w:hAnsi="Cambria Math"/>
                <w:lang w:val="en-GB"/>
              </w:rPr>
              <m:t>p</m:t>
            </m:r>
          </m:sub>
          <m:sup>
            <w:proofErr w:type="gramStart"/>
            <m:r>
              <m:rPr>
                <m:nor/>
              </m:rPr>
              <w:rPr>
                <w:rFonts w:ascii="Cambria Math" w:hAnsi="Cambria Math"/>
              </w:rPr>
              <m:t>eff</m:t>
            </m:r>
            <w:proofErr w:type="gramEnd"/>
          </m:sup>
        </m:sSubSup>
      </m:oMath>
      <w:r w:rsidRPr="00C00E38">
        <w:rPr>
          <w:rFonts w:cs="Arial"/>
          <w:lang w:val="en-GB"/>
        </w:rPr>
        <w:t xml:space="preserve"> </w:t>
      </w:r>
      <w:r w:rsidRPr="00C00E38">
        <w:rPr>
          <w:rFonts w:cs="Arial"/>
          <w:color w:val="000000" w:themeColor="text1"/>
        </w:rPr>
        <w:t xml:space="preserve">depending on the Peclet number as </w:t>
      </w:r>
      <w:r w:rsidR="00532E6F">
        <w:rPr>
          <w:rFonts w:cs="Arial"/>
          <w:color w:val="000000" w:themeColor="text1"/>
        </w:rPr>
        <w:t>shown</w:t>
      </w:r>
      <w:r w:rsidRPr="00C00E38">
        <w:rPr>
          <w:rFonts w:cs="Arial"/>
          <w:color w:val="000000" w:themeColor="text1"/>
        </w:rPr>
        <w:t xml:space="preserve"> in Fig.4.</w:t>
      </w:r>
      <w:r w:rsidR="00A64D36">
        <w:rPr>
          <w:rFonts w:cs="Arial"/>
          <w:color w:val="000000" w:themeColor="text1"/>
        </w:rPr>
        <w:t xml:space="preserve"> There</w:t>
      </w:r>
      <w:r w:rsidRPr="00C00E38">
        <w:rPr>
          <w:rFonts w:cs="Arial"/>
          <w:color w:val="000000" w:themeColor="text1"/>
        </w:rPr>
        <w:t xml:space="preserve"> </w:t>
      </w:r>
      <m:oMath>
        <m:sSubSup>
          <m:sSubSupPr>
            <m:ctrlPr>
              <w:rPr>
                <w:rFonts w:ascii="Cambria Math" w:hAnsi="Cambria Math"/>
                <w:i/>
                <w:lang w:val="en-GB"/>
              </w:rPr>
            </m:ctrlPr>
          </m:sSubSupPr>
          <m:e>
            <m:r>
              <w:rPr>
                <w:rFonts w:ascii="Cambria Math" w:hAnsi="Cambria Math"/>
                <w:lang w:val="en-GB"/>
              </w:rPr>
              <m:t>W</m:t>
            </m:r>
          </m:e>
          <m:sub>
            <m:r>
              <w:rPr>
                <w:rFonts w:ascii="Cambria Math" w:hAnsi="Cambria Math"/>
                <w:lang w:val="en-GB"/>
              </w:rPr>
              <m:t>p</m:t>
            </m:r>
          </m:sub>
          <m:sup>
            <w:proofErr w:type="gramStart"/>
            <m:r>
              <m:rPr>
                <m:nor/>
              </m:rPr>
              <w:rPr>
                <w:rFonts w:ascii="Cambria Math" w:hAnsi="Cambria Math"/>
              </w:rPr>
              <m:t>eff</m:t>
            </m:r>
            <w:proofErr w:type="gramEnd"/>
          </m:sup>
        </m:sSubSup>
      </m:oMath>
      <w:r w:rsidRPr="00C00E38">
        <w:rPr>
          <w:rFonts w:cs="Arial"/>
          <w:lang w:val="en-GB"/>
        </w:rPr>
        <w:t xml:space="preserve"> </w:t>
      </w:r>
      <w:r w:rsidR="00A64D36">
        <w:rPr>
          <w:rFonts w:cs="Arial"/>
          <w:color w:val="000000" w:themeColor="text1"/>
        </w:rPr>
        <w:t>is</w:t>
      </w:r>
      <w:r w:rsidRPr="00C00E38">
        <w:rPr>
          <w:rFonts w:cs="Arial"/>
          <w:color w:val="000000" w:themeColor="text1"/>
        </w:rPr>
        <w:t xml:space="preserve"> </w:t>
      </w:r>
      <w:r w:rsidR="00A64D36">
        <w:rPr>
          <w:rFonts w:cs="Arial"/>
          <w:color w:val="000000" w:themeColor="text1"/>
        </w:rPr>
        <w:t>computed</w:t>
      </w:r>
      <w:r w:rsidRPr="00C00E38">
        <w:rPr>
          <w:rFonts w:cs="Arial"/>
          <w:color w:val="000000" w:themeColor="text1"/>
        </w:rPr>
        <w:t xml:space="preserve"> by weighting the axial average velocity with respect to </w:t>
      </w:r>
      <m:oMath>
        <m:sSub>
          <m:sSubPr>
            <m:ctrlPr>
              <w:rPr>
                <w:rFonts w:ascii="Cambria Math" w:hAnsi="Cambria Math" w:cs="Arial"/>
                <w:b/>
                <w:bCs/>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sidRPr="00C00E38">
        <w:rPr>
          <w:rFonts w:cs="Arial"/>
          <w:color w:val="000000" w:themeColor="text1"/>
        </w:rPr>
        <w:t xml:space="preserve">. As consequence, the selectivity becomes a function dependent </w:t>
      </w:r>
      <w:r w:rsidR="00A64D36">
        <w:rPr>
          <w:rFonts w:cs="Arial"/>
          <w:color w:val="000000" w:themeColor="text1"/>
        </w:rPr>
        <w:t>on</w:t>
      </w:r>
      <w:r w:rsidRPr="00C00E38">
        <w:rPr>
          <w:rFonts w:cs="Arial"/>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Pe</m:t>
            </m:r>
          </m:e>
          <m:sub>
            <m:r>
              <w:rPr>
                <w:rFonts w:ascii="Cambria Math" w:hAnsi="Cambria Math" w:cs="Arial"/>
                <w:color w:val="000000" w:themeColor="text1"/>
              </w:rPr>
              <m:t>p</m:t>
            </m:r>
          </m:sub>
        </m:sSub>
      </m:oMath>
      <w:r w:rsidRPr="00C00E38">
        <w:rPr>
          <w:rFonts w:cs="Arial"/>
          <w:color w:val="000000" w:themeColor="text1"/>
        </w:rPr>
        <w:t xml:space="preserve">. </w:t>
      </w:r>
      <w:r w:rsidR="00FE1D7E" w:rsidRPr="00C00E38">
        <w:rPr>
          <w:rFonts w:cs="Arial"/>
          <w:color w:val="000000" w:themeColor="text1"/>
        </w:rPr>
        <w:t>When</w:t>
      </w:r>
      <w:r w:rsidRPr="00C00E38">
        <w:rPr>
          <w:rFonts w:cs="Arial"/>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Pe</m:t>
            </m:r>
          </m:e>
          <m:sub>
            <m:r>
              <w:rPr>
                <w:rFonts w:ascii="Cambria Math" w:hAnsi="Cambria Math" w:cs="Arial"/>
                <w:color w:val="000000" w:themeColor="text1"/>
              </w:rPr>
              <m:t>p</m:t>
            </m:r>
          </m:sub>
        </m:sSub>
      </m:oMath>
      <w:r w:rsidRPr="00C00E38">
        <w:rPr>
          <w:rFonts w:cs="Arial"/>
          <w:color w:val="000000" w:themeColor="text1"/>
        </w:rPr>
        <w:t xml:space="preserve"> </w:t>
      </w:r>
      <w:r w:rsidR="00FE1D7E" w:rsidRPr="00C00E38">
        <w:rPr>
          <w:rFonts w:cs="Arial"/>
          <w:color w:val="000000" w:themeColor="text1"/>
        </w:rPr>
        <w:t xml:space="preserve"> is </w:t>
      </w:r>
      <w:r w:rsidRPr="00C00E38">
        <w:rPr>
          <w:rFonts w:cs="Arial"/>
          <w:color w:val="000000" w:themeColor="text1"/>
        </w:rPr>
        <w:t xml:space="preserve">in the range between </w:t>
      </w:r>
      <m:oMath>
        <m:r>
          <w:rPr>
            <w:rFonts w:ascii="Cambria Math" w:hAnsi="Cambria Math" w:cs="Arial"/>
            <w:color w:val="000000" w:themeColor="text1"/>
          </w:rPr>
          <m:t>[1-10]</m:t>
        </m:r>
      </m:oMath>
      <w:r w:rsidRPr="00C00E38">
        <w:rPr>
          <w:rFonts w:cs="Arial"/>
          <w:color w:val="000000" w:themeColor="text1"/>
        </w:rPr>
        <w:t xml:space="preserve">, </w:t>
      </w:r>
      <w:r w:rsidR="00FE1D7E" w:rsidRPr="00C00E38">
        <w:rPr>
          <w:rFonts w:cs="Arial"/>
          <w:color w:val="000000" w:themeColor="text1"/>
        </w:rPr>
        <w:t>the selectivity is constant</w:t>
      </w:r>
      <w:r w:rsidR="00A64D36">
        <w:rPr>
          <w:rFonts w:cs="Arial"/>
          <w:color w:val="000000" w:themeColor="text1"/>
        </w:rPr>
        <w:t xml:space="preserve"> regardless of the structure of the cross-section</w:t>
      </w:r>
      <w:r w:rsidR="0040692D">
        <w:rPr>
          <w:rFonts w:cs="Arial"/>
          <w:color w:val="000000" w:themeColor="text1"/>
        </w:rPr>
        <w:t xml:space="preserve"> flow</w:t>
      </w:r>
      <w:r w:rsidRPr="00C00E38">
        <w:rPr>
          <w:rFonts w:cs="Arial"/>
          <w:color w:val="000000" w:themeColor="text1"/>
        </w:rPr>
        <w:t xml:space="preserve">. </w:t>
      </w:r>
      <w:r w:rsidR="00FE1D7E" w:rsidRPr="00C00E38">
        <w:rPr>
          <w:rFonts w:cs="Arial"/>
          <w:color w:val="000000" w:themeColor="text1"/>
        </w:rPr>
        <w:t>In this case</w:t>
      </w:r>
      <w:r w:rsidRPr="00C00E38">
        <w:rPr>
          <w:rFonts w:cs="Arial"/>
          <w:color w:val="000000" w:themeColor="text1"/>
        </w:rPr>
        <w:t>, the localization effect</w:t>
      </w:r>
      <w:r w:rsidR="00FE1D7E" w:rsidRPr="00C00E38">
        <w:rPr>
          <w:rFonts w:cs="Arial"/>
          <w:color w:val="000000" w:themeColor="text1"/>
        </w:rPr>
        <w:t>s</w:t>
      </w:r>
      <w:r w:rsidRPr="00C00E38">
        <w:rPr>
          <w:rFonts w:cs="Arial"/>
          <w:color w:val="000000" w:themeColor="text1"/>
        </w:rPr>
        <w:t xml:space="preserve"> of  </w:t>
      </w:r>
      <m:oMath>
        <m:sSub>
          <m:sSubPr>
            <m:ctrlPr>
              <w:rPr>
                <w:rFonts w:ascii="Cambria Math" w:hAnsi="Cambria Math" w:cs="Arial"/>
                <w:b/>
                <w:bCs/>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sidRPr="00C00E38">
        <w:rPr>
          <w:rFonts w:cs="Arial"/>
          <w:color w:val="000000" w:themeColor="text1"/>
        </w:rPr>
        <w:t xml:space="preserve"> </w:t>
      </w:r>
      <w:r w:rsidR="00FE1D7E" w:rsidRPr="00C00E38">
        <w:rPr>
          <w:rFonts w:cs="Arial"/>
          <w:color w:val="000000" w:themeColor="text1"/>
        </w:rPr>
        <w:t xml:space="preserve">become </w:t>
      </w:r>
      <w:r w:rsidR="0040692D" w:rsidRPr="0040692D">
        <w:rPr>
          <w:rFonts w:cs="Arial"/>
          <w:color w:val="000000" w:themeColor="text1"/>
        </w:rPr>
        <w:t>immaterial</w:t>
      </w:r>
      <w:r w:rsidRPr="0040692D">
        <w:rPr>
          <w:rFonts w:cs="Arial"/>
          <w:color w:val="000000" w:themeColor="text1"/>
        </w:rPr>
        <w:t xml:space="preserve">. If </w:t>
      </w:r>
      <m:oMath>
        <m:sSub>
          <m:sSubPr>
            <m:ctrlPr>
              <w:rPr>
                <w:rFonts w:ascii="Cambria Math" w:hAnsi="Cambria Math" w:cs="Arial"/>
                <w:i/>
                <w:color w:val="000000" w:themeColor="text1"/>
              </w:rPr>
            </m:ctrlPr>
          </m:sSubPr>
          <m:e>
            <m:r>
              <w:rPr>
                <w:rFonts w:ascii="Cambria Math" w:hAnsi="Cambria Math" w:cs="Arial"/>
                <w:color w:val="000000" w:themeColor="text1"/>
              </w:rPr>
              <m:t>Pe</m:t>
            </m:r>
          </m:e>
          <m:sub>
            <m:r>
              <w:rPr>
                <w:rFonts w:ascii="Cambria Math" w:hAnsi="Cambria Math" w:cs="Arial"/>
                <w:color w:val="000000" w:themeColor="text1"/>
              </w:rPr>
              <m:t>p</m:t>
            </m:r>
          </m:sub>
        </m:sSub>
      </m:oMath>
      <w:r w:rsidRPr="0040692D">
        <w:rPr>
          <w:rFonts w:cs="Arial"/>
          <w:color w:val="000000" w:themeColor="text1"/>
        </w:rPr>
        <w:t xml:space="preserve"> is in the range </w:t>
      </w:r>
      <m:oMath>
        <m:r>
          <w:rPr>
            <w:rFonts w:ascii="Cambria Math" w:hAnsi="Cambria Math" w:cs="Arial"/>
            <w:color w:val="000000" w:themeColor="text1"/>
          </w:rPr>
          <m:t>[10-100]</m:t>
        </m:r>
      </m:oMath>
      <w:r w:rsidRPr="0040692D">
        <w:rPr>
          <w:rFonts w:cs="Arial"/>
          <w:color w:val="000000" w:themeColor="text1"/>
        </w:rPr>
        <w:t xml:space="preserve"> the selectivity for both particle</w:t>
      </w:r>
      <w:r w:rsidR="0040692D" w:rsidRPr="0040692D">
        <w:rPr>
          <w:rFonts w:cs="Arial"/>
          <w:color w:val="000000" w:themeColor="text1"/>
        </w:rPr>
        <w:t xml:space="preserve"> sizes</w:t>
      </w:r>
      <w:r w:rsidRPr="0040692D">
        <w:rPr>
          <w:rFonts w:cs="Arial"/>
          <w:color w:val="000000" w:themeColor="text1"/>
        </w:rPr>
        <w:t xml:space="preserve"> </w:t>
      </w:r>
      <w:proofErr w:type="gramStart"/>
      <w:r w:rsidR="0040692D" w:rsidRPr="0040692D">
        <w:rPr>
          <w:rFonts w:cs="Arial"/>
          <w:color w:val="000000" w:themeColor="text1"/>
        </w:rPr>
        <w:t>decreases</w:t>
      </w:r>
      <w:proofErr w:type="gramEnd"/>
      <w:r w:rsidRPr="0040692D">
        <w:rPr>
          <w:rFonts w:cs="Arial"/>
          <w:color w:val="000000" w:themeColor="text1"/>
        </w:rPr>
        <w:t xml:space="preserve"> with respect to the selectivity of the </w:t>
      </w:r>
      <w:r w:rsidR="00FE1D7E" w:rsidRPr="0040692D">
        <w:rPr>
          <w:rFonts w:cs="Arial"/>
          <w:color w:val="000000" w:themeColor="text1"/>
        </w:rPr>
        <w:t>OT</w:t>
      </w:r>
      <w:r w:rsidRPr="0040692D">
        <w:rPr>
          <w:rFonts w:cs="Arial"/>
          <w:color w:val="000000" w:themeColor="text1"/>
        </w:rPr>
        <w:t>HDC.</w:t>
      </w:r>
      <w:r w:rsidRPr="00C00E38">
        <w:rPr>
          <w:rFonts w:cs="Arial"/>
          <w:color w:val="000000" w:themeColor="text1"/>
        </w:rPr>
        <w:t xml:space="preserve"> At large values of </w:t>
      </w:r>
      <m:oMath>
        <m:sSub>
          <m:sSubPr>
            <m:ctrlPr>
              <w:rPr>
                <w:rFonts w:ascii="Cambria Math" w:hAnsi="Cambria Math" w:cs="Arial"/>
                <w:i/>
                <w:color w:val="000000" w:themeColor="text1"/>
              </w:rPr>
            </m:ctrlPr>
          </m:sSubPr>
          <m:e>
            <m:r>
              <w:rPr>
                <w:rFonts w:ascii="Cambria Math" w:hAnsi="Cambria Math" w:cs="Arial"/>
                <w:color w:val="000000" w:themeColor="text1"/>
              </w:rPr>
              <m:t>Pe</m:t>
            </m:r>
          </m:e>
          <m:sub>
            <m:r>
              <w:rPr>
                <w:rFonts w:ascii="Cambria Math" w:hAnsi="Cambria Math" w:cs="Arial"/>
                <w:color w:val="000000" w:themeColor="text1"/>
              </w:rPr>
              <m:t>p</m:t>
            </m:r>
          </m:sub>
        </m:sSub>
      </m:oMath>
      <w:r w:rsidRPr="00C00E38">
        <w:rPr>
          <w:rFonts w:cs="Arial"/>
          <w:color w:val="000000" w:themeColor="text1"/>
        </w:rPr>
        <w:t xml:space="preserve">, the selectivity </w:t>
      </w:r>
      <w:r w:rsidR="0040692D">
        <w:rPr>
          <w:rFonts w:cs="Arial"/>
          <w:color w:val="000000" w:themeColor="text1"/>
        </w:rPr>
        <w:t>of</w:t>
      </w:r>
      <w:r w:rsidRPr="00C00E38">
        <w:rPr>
          <w:rFonts w:cs="Arial"/>
          <w:color w:val="000000" w:themeColor="text1"/>
        </w:rPr>
        <w:t xml:space="preserve"> cavity-flow case increase</w:t>
      </w:r>
      <w:r w:rsidR="0040692D">
        <w:rPr>
          <w:rFonts w:cs="Arial"/>
          <w:color w:val="000000" w:themeColor="text1"/>
        </w:rPr>
        <w:t xml:space="preserve">s and </w:t>
      </w:r>
      <w:r w:rsidRPr="00C00E38">
        <w:rPr>
          <w:rFonts w:cs="Arial"/>
          <w:color w:val="000000" w:themeColor="text1"/>
        </w:rPr>
        <w:t>overtake</w:t>
      </w:r>
      <w:r w:rsidR="0040692D">
        <w:rPr>
          <w:rFonts w:cs="Arial"/>
          <w:color w:val="000000" w:themeColor="text1"/>
        </w:rPr>
        <w:t>s</w:t>
      </w:r>
      <w:r w:rsidRPr="00C00E38">
        <w:rPr>
          <w:rFonts w:cs="Arial"/>
          <w:color w:val="000000" w:themeColor="text1"/>
        </w:rPr>
        <w:t xml:space="preserve"> the selectivity of the </w:t>
      </w:r>
      <w:r w:rsidR="00FE1D7E" w:rsidRPr="00C00E38">
        <w:rPr>
          <w:rFonts w:cs="Arial"/>
          <w:color w:val="000000" w:themeColor="text1"/>
        </w:rPr>
        <w:t>OT</w:t>
      </w:r>
      <w:r w:rsidRPr="00C00E38">
        <w:rPr>
          <w:rFonts w:cs="Arial"/>
          <w:color w:val="000000" w:themeColor="text1"/>
        </w:rPr>
        <w:t xml:space="preserve">HDC for both particle sizes. On </w:t>
      </w:r>
      <w:r w:rsidR="0040692D">
        <w:rPr>
          <w:rFonts w:cs="Arial"/>
          <w:color w:val="000000" w:themeColor="text1"/>
        </w:rPr>
        <w:t xml:space="preserve">the </w:t>
      </w:r>
      <w:r w:rsidRPr="00C00E38">
        <w:rPr>
          <w:rFonts w:cs="Arial"/>
          <w:color w:val="000000" w:themeColor="text1"/>
        </w:rPr>
        <w:t xml:space="preserve">contrary, in the </w:t>
      </w:r>
      <w:r w:rsidR="009C7EDE" w:rsidRPr="00C00E38">
        <w:rPr>
          <w:rFonts w:cs="Arial"/>
          <w:color w:val="000000" w:themeColor="text1"/>
        </w:rPr>
        <w:t>1</w:t>
      </w:r>
      <w:r w:rsidRPr="00C00E38">
        <w:rPr>
          <w:rFonts w:cs="Arial"/>
          <w:color w:val="000000" w:themeColor="text1"/>
        </w:rPr>
        <w:t>-</w:t>
      </w:r>
      <w:r w:rsidR="00FE1D7E" w:rsidRPr="00C00E38">
        <w:rPr>
          <w:rFonts w:cs="Arial"/>
          <w:color w:val="000000" w:themeColor="text1"/>
        </w:rPr>
        <w:t>vortex</w:t>
      </w:r>
      <w:r w:rsidRPr="00C00E38">
        <w:rPr>
          <w:rFonts w:cs="Arial"/>
          <w:color w:val="000000" w:themeColor="text1"/>
        </w:rPr>
        <w:t xml:space="preserve"> flow case</w:t>
      </w:r>
      <w:r w:rsidR="00697E36">
        <w:rPr>
          <w:rFonts w:cs="Arial"/>
          <w:color w:val="000000" w:themeColor="text1"/>
        </w:rPr>
        <w:t>,</w:t>
      </w:r>
      <w:r w:rsidRPr="00C00E38">
        <w:rPr>
          <w:rFonts w:cs="Arial"/>
          <w:color w:val="000000" w:themeColor="text1"/>
        </w:rPr>
        <w:t xml:space="preserve"> the selectivity for both</w:t>
      </w:r>
      <w:r w:rsidR="00FE1D7E" w:rsidRPr="00C00E38">
        <w:rPr>
          <w:rFonts w:cs="Arial"/>
          <w:color w:val="000000" w:themeColor="text1"/>
        </w:rPr>
        <w:t xml:space="preserve"> couples of</w:t>
      </w:r>
      <w:r w:rsidRPr="00C00E38">
        <w:rPr>
          <w:rFonts w:cs="Arial"/>
          <w:color w:val="000000" w:themeColor="text1"/>
        </w:rPr>
        <w:t xml:space="preserve"> particle size increase</w:t>
      </w:r>
      <w:r w:rsidR="009E101A">
        <w:rPr>
          <w:rFonts w:cs="Arial"/>
          <w:color w:val="000000" w:themeColor="text1"/>
        </w:rPr>
        <w:t>s</w:t>
      </w:r>
      <w:r w:rsidRPr="00C00E38">
        <w:rPr>
          <w:rFonts w:cs="Arial"/>
          <w:color w:val="000000" w:themeColor="text1"/>
        </w:rPr>
        <w:t xml:space="preserve"> but only the selectivity referred to </w:t>
      </w:r>
      <w:r w:rsidRPr="00C00E38">
        <w:rPr>
          <w:rFonts w:cs="Arial"/>
          <w:color w:val="000000" w:themeColor="text1"/>
        </w:rPr>
        <w:lastRenderedPageBreak/>
        <w:t>the couple</w:t>
      </w:r>
      <w:r w:rsidR="00703993" w:rsidRPr="00C00E38">
        <w:rPr>
          <w:lang w:val="en-GB"/>
        </w:rPr>
        <w:t xml:space="preserve">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p1</m:t>
            </m:r>
          </m:sub>
        </m:sSub>
        <m:r>
          <w:rPr>
            <w:rFonts w:ascii="Cambria Math" w:hAnsi="Cambria Math" w:cs="Arial"/>
            <w:color w:val="000000" w:themeColor="text1"/>
          </w:rPr>
          <m:t>=0.025</m:t>
        </m:r>
      </m:oMath>
      <w:r w:rsidR="00703993" w:rsidRPr="00C00E38">
        <w:rPr>
          <w:lang w:val="en-GB"/>
        </w:rPr>
        <w:t xml:space="preserve"> and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p2</m:t>
            </m:r>
          </m:sub>
        </m:sSub>
        <m:r>
          <w:rPr>
            <w:rFonts w:ascii="Cambria Math" w:hAnsi="Cambria Math" w:cs="Arial"/>
            <w:color w:val="000000" w:themeColor="text1"/>
          </w:rPr>
          <m:t>=0.0125</m:t>
        </m:r>
      </m:oMath>
      <w:r w:rsidR="00703993" w:rsidRPr="00C00E38">
        <w:rPr>
          <w:color w:val="000000" w:themeColor="text1"/>
        </w:rPr>
        <w:t xml:space="preserve"> </w:t>
      </w:r>
      <w:r w:rsidRPr="00C00E38">
        <w:rPr>
          <w:rFonts w:cs="Arial"/>
          <w:color w:val="000000" w:themeColor="text1"/>
        </w:rPr>
        <w:t xml:space="preserve">is enhanced with respect to the </w:t>
      </w:r>
      <w:r w:rsidR="007918AE" w:rsidRPr="00C00E38">
        <w:rPr>
          <w:rFonts w:cs="Arial"/>
          <w:color w:val="000000" w:themeColor="text1"/>
        </w:rPr>
        <w:t>selectivity</w:t>
      </w:r>
      <w:r w:rsidRPr="00C00E38">
        <w:rPr>
          <w:rFonts w:cs="Arial"/>
          <w:color w:val="000000" w:themeColor="text1"/>
        </w:rPr>
        <w:t xml:space="preserve"> of </w:t>
      </w:r>
      <w:r w:rsidR="007918AE" w:rsidRPr="00C00E38">
        <w:rPr>
          <w:rFonts w:cs="Arial"/>
          <w:color w:val="000000" w:themeColor="text1"/>
        </w:rPr>
        <w:t>OT</w:t>
      </w:r>
      <w:r w:rsidRPr="00C00E38">
        <w:rPr>
          <w:rFonts w:cs="Arial"/>
          <w:color w:val="000000" w:themeColor="text1"/>
        </w:rPr>
        <w:t>HDC.</w:t>
      </w:r>
      <w:r w:rsidR="009E101A">
        <w:rPr>
          <w:rFonts w:cs="Arial"/>
          <w:color w:val="000000" w:themeColor="text1"/>
        </w:rPr>
        <w:t xml:space="preserve"> I</w:t>
      </w:r>
      <w:r w:rsidRPr="00C00E38">
        <w:rPr>
          <w:rFonts w:cs="Arial"/>
          <w:color w:val="000000" w:themeColor="text1"/>
        </w:rPr>
        <w:t xml:space="preserve">n the case of </w:t>
      </w:r>
      <w:r w:rsidR="007918AE" w:rsidRPr="00C00E38">
        <w:rPr>
          <w:rFonts w:cs="Arial"/>
          <w:color w:val="000000" w:themeColor="text1"/>
        </w:rPr>
        <w:t>4</w:t>
      </w:r>
      <w:r w:rsidRPr="00C00E38">
        <w:rPr>
          <w:rFonts w:cs="Arial"/>
          <w:color w:val="000000" w:themeColor="text1"/>
        </w:rPr>
        <w:t>-vort</w:t>
      </w:r>
      <w:r w:rsidR="009E101A">
        <w:rPr>
          <w:rFonts w:cs="Arial"/>
          <w:color w:val="000000" w:themeColor="text1"/>
        </w:rPr>
        <w:t>e</w:t>
      </w:r>
      <w:r w:rsidR="007918AE" w:rsidRPr="00C00E38">
        <w:rPr>
          <w:rFonts w:cs="Arial"/>
          <w:color w:val="000000" w:themeColor="text1"/>
        </w:rPr>
        <w:t>x</w:t>
      </w:r>
      <w:r w:rsidRPr="00C00E38">
        <w:rPr>
          <w:rFonts w:cs="Arial"/>
          <w:color w:val="000000" w:themeColor="text1"/>
        </w:rPr>
        <w:t xml:space="preserve"> transversal flow, </w:t>
      </w:r>
      <w:r w:rsidR="00697E36">
        <w:rPr>
          <w:rFonts w:cs="Arial"/>
          <w:color w:val="000000" w:themeColor="text1"/>
        </w:rPr>
        <w:t>the particle velocities</w:t>
      </w:r>
      <w:r w:rsidRPr="00C00E38">
        <w:rPr>
          <w:rFonts w:cs="Arial"/>
          <w:color w:val="000000" w:themeColor="text1"/>
        </w:rPr>
        <w:t xml:space="preserve"> decrease </w:t>
      </w:r>
      <w:r w:rsidR="00697E36">
        <w:rPr>
          <w:rFonts w:cs="Arial"/>
          <w:color w:val="000000" w:themeColor="text1"/>
        </w:rPr>
        <w:t>until</w:t>
      </w:r>
      <w:r w:rsidRPr="00C00E38">
        <w:rPr>
          <w:rFonts w:cs="Arial"/>
          <w:color w:val="000000" w:themeColor="text1"/>
        </w:rPr>
        <w:t xml:space="preserve"> </w:t>
      </w:r>
      <w:r w:rsidR="00697E36">
        <w:rPr>
          <w:rFonts w:cs="Arial"/>
          <w:color w:val="000000" w:themeColor="text1"/>
        </w:rPr>
        <w:t>they</w:t>
      </w:r>
      <w:r w:rsidRPr="00C00E38">
        <w:rPr>
          <w:rFonts w:cs="Arial"/>
          <w:color w:val="000000" w:themeColor="text1"/>
        </w:rPr>
        <w:t xml:space="preserve"> reach </w:t>
      </w:r>
      <w:r w:rsidR="004977B1" w:rsidRPr="00C00E38">
        <w:rPr>
          <w:rFonts w:cs="Arial"/>
          <w:color w:val="000000" w:themeColor="text1"/>
        </w:rPr>
        <w:t>an</w:t>
      </w:r>
      <w:r w:rsidRPr="00C00E38">
        <w:rPr>
          <w:rFonts w:cs="Arial"/>
          <w:color w:val="000000" w:themeColor="text1"/>
        </w:rPr>
        <w:t xml:space="preserve"> intersection point at </w:t>
      </w:r>
      <m:oMath>
        <m:sSubSup>
          <m:sSubSupPr>
            <m:ctrlPr>
              <w:rPr>
                <w:rFonts w:ascii="Cambria Math" w:hAnsi="Cambria Math" w:cs="Arial"/>
                <w:i/>
                <w:color w:val="000000" w:themeColor="text1"/>
              </w:rPr>
            </m:ctrlPr>
          </m:sSubSupPr>
          <m:e>
            <m:r>
              <w:rPr>
                <w:rFonts w:ascii="Cambria Math" w:hAnsi="Cambria Math" w:cs="Arial"/>
                <w:color w:val="000000" w:themeColor="text1"/>
              </w:rPr>
              <m:t>Pe</m:t>
            </m:r>
          </m:e>
          <m:sub>
            <m:r>
              <w:rPr>
                <w:rFonts w:ascii="Cambria Math" w:hAnsi="Cambria Math" w:cs="Arial"/>
                <w:color w:val="000000" w:themeColor="text1"/>
              </w:rPr>
              <m:t>p</m:t>
            </m:r>
          </m:sub>
          <m:sup>
            <m:r>
              <w:rPr>
                <w:rFonts w:ascii="Cambria Math" w:hAnsi="Cambria Math" w:cs="Arial"/>
                <w:color w:val="000000" w:themeColor="text1"/>
              </w:rPr>
              <m:t>*</m:t>
            </m:r>
          </m:sup>
        </m:sSubSup>
        <m:r>
          <w:rPr>
            <w:rFonts w:ascii="Cambria Math" w:hAnsi="Cambria Math" w:cs="Arial"/>
            <w:color w:val="000000" w:themeColor="text1"/>
          </w:rPr>
          <m:t>=80</m:t>
        </m:r>
      </m:oMath>
      <w:r w:rsidRPr="00C00E38">
        <w:rPr>
          <w:rFonts w:cs="Arial"/>
          <w:color w:val="000000" w:themeColor="text1"/>
        </w:rPr>
        <w:t xml:space="preserve">. </w:t>
      </w:r>
      <w:r w:rsidR="00697E36">
        <w:rPr>
          <w:rFonts w:cs="Arial"/>
          <w:color w:val="000000" w:themeColor="text1"/>
        </w:rPr>
        <w:t>When this occurs</w:t>
      </w:r>
      <w:r w:rsidRPr="00C00E38">
        <w:rPr>
          <w:rFonts w:cs="Arial"/>
          <w:color w:val="000000" w:themeColor="text1"/>
        </w:rPr>
        <w:t>, the effective velocities are equal for all the particle sizes</w:t>
      </w:r>
      <w:r w:rsidR="00697E36">
        <w:rPr>
          <w:rFonts w:cs="Arial"/>
          <w:color w:val="000000" w:themeColor="text1"/>
        </w:rPr>
        <w:t>,</w:t>
      </w:r>
      <w:r w:rsidRPr="00C00E38">
        <w:rPr>
          <w:rFonts w:cs="Arial"/>
          <w:color w:val="000000" w:themeColor="text1"/>
        </w:rPr>
        <w:t xml:space="preserve"> </w:t>
      </w:r>
      <w:r w:rsidR="00697E36">
        <w:rPr>
          <w:rFonts w:cs="Arial"/>
          <w:color w:val="000000" w:themeColor="text1"/>
        </w:rPr>
        <w:t>t</w:t>
      </w:r>
      <w:r w:rsidRPr="00C00E38">
        <w:rPr>
          <w:rFonts w:cs="Arial"/>
          <w:color w:val="000000" w:themeColor="text1"/>
        </w:rPr>
        <w:t xml:space="preserve">he selectivity goes to zero and separation cannot occur. If </w:t>
      </w:r>
      <m:oMath>
        <m:sSub>
          <m:sSubPr>
            <m:ctrlPr>
              <w:rPr>
                <w:rFonts w:ascii="Cambria Math" w:hAnsi="Cambria Math" w:cs="Arial"/>
                <w:i/>
                <w:color w:val="000000" w:themeColor="text1"/>
              </w:rPr>
            </m:ctrlPr>
          </m:sSubPr>
          <m:e>
            <m:r>
              <w:rPr>
                <w:rFonts w:ascii="Cambria Math" w:hAnsi="Cambria Math" w:cs="Arial"/>
                <w:color w:val="000000" w:themeColor="text1"/>
              </w:rPr>
              <m:t>Pe</m:t>
            </m:r>
          </m:e>
          <m:sub>
            <m:r>
              <w:rPr>
                <w:rFonts w:ascii="Cambria Math" w:hAnsi="Cambria Math" w:cs="Arial"/>
                <w:color w:val="000000" w:themeColor="text1"/>
              </w:rPr>
              <m:t>p</m:t>
            </m:r>
          </m:sub>
        </m:sSub>
      </m:oMath>
      <w:r w:rsidR="00703993" w:rsidRPr="00C00E38">
        <w:rPr>
          <w:rFonts w:cs="Arial"/>
          <w:color w:val="000000" w:themeColor="text1"/>
        </w:rPr>
        <w:t xml:space="preserve"> </w:t>
      </w:r>
      <w:r w:rsidRPr="00C00E38">
        <w:rPr>
          <w:rFonts w:cs="Arial"/>
          <w:color w:val="000000" w:themeColor="text1"/>
        </w:rPr>
        <w:t xml:space="preserve">is larger than </w:t>
      </w:r>
      <m:oMath>
        <m:sSubSup>
          <m:sSubSupPr>
            <m:ctrlPr>
              <w:rPr>
                <w:rFonts w:ascii="Cambria Math" w:hAnsi="Cambria Math" w:cs="Arial"/>
                <w:i/>
                <w:color w:val="000000" w:themeColor="text1"/>
              </w:rPr>
            </m:ctrlPr>
          </m:sSubSupPr>
          <m:e>
            <m:r>
              <w:rPr>
                <w:rFonts w:ascii="Cambria Math" w:hAnsi="Cambria Math" w:cs="Arial"/>
                <w:color w:val="000000" w:themeColor="text1"/>
              </w:rPr>
              <m:t>Pe</m:t>
            </m:r>
          </m:e>
          <m:sub>
            <m:r>
              <w:rPr>
                <w:rFonts w:ascii="Cambria Math" w:hAnsi="Cambria Math" w:cs="Arial"/>
                <w:color w:val="000000" w:themeColor="text1"/>
              </w:rPr>
              <m:t>p</m:t>
            </m:r>
          </m:sub>
          <m:sup>
            <m:r>
              <w:rPr>
                <w:rFonts w:ascii="Cambria Math" w:hAnsi="Cambria Math" w:cs="Arial"/>
                <w:color w:val="000000" w:themeColor="text1"/>
              </w:rPr>
              <m:t>*</m:t>
            </m:r>
          </m:sup>
        </m:sSubSup>
      </m:oMath>
      <w:r w:rsidRPr="00C00E38">
        <w:rPr>
          <w:rFonts w:cs="Arial"/>
          <w:color w:val="000000" w:themeColor="text1"/>
        </w:rPr>
        <w:t xml:space="preserve"> , </w:t>
      </w:r>
      <m:oMath>
        <m:sSubSup>
          <m:sSubSupPr>
            <m:ctrlPr>
              <w:rPr>
                <w:rFonts w:ascii="Cambria Math" w:hAnsi="Cambria Math"/>
                <w:i/>
                <w:lang w:val="en-GB"/>
              </w:rPr>
            </m:ctrlPr>
          </m:sSubSupPr>
          <m:e>
            <m:r>
              <w:rPr>
                <w:rFonts w:ascii="Cambria Math" w:hAnsi="Cambria Math"/>
                <w:lang w:val="en-GB"/>
              </w:rPr>
              <m:t>W</m:t>
            </m:r>
          </m:e>
          <m:sub>
            <m:r>
              <w:rPr>
                <w:rFonts w:ascii="Cambria Math" w:hAnsi="Cambria Math"/>
                <w:lang w:val="en-GB"/>
              </w:rPr>
              <m:t>p</m:t>
            </m:r>
          </m:sub>
          <m:sup>
            <w:proofErr w:type="gramStart"/>
            <m:r>
              <m:rPr>
                <m:nor/>
              </m:rPr>
              <w:rPr>
                <w:rFonts w:ascii="Cambria Math" w:hAnsi="Cambria Math"/>
              </w:rPr>
              <m:t>eff</m:t>
            </m:r>
            <w:proofErr w:type="gramEnd"/>
          </m:sup>
        </m:sSubSup>
      </m:oMath>
      <w:r w:rsidRPr="00C00E38">
        <w:rPr>
          <w:rFonts w:cs="Arial"/>
          <w:color w:val="000000" w:themeColor="text1"/>
        </w:rPr>
        <w:t xml:space="preserve"> continues to decrease dependently on the particle size. The large</w:t>
      </w:r>
      <w:r w:rsidR="00697E36">
        <w:rPr>
          <w:rFonts w:cs="Arial"/>
          <w:color w:val="000000" w:themeColor="text1"/>
        </w:rPr>
        <w:t>r</w:t>
      </w:r>
      <w:r w:rsidRPr="00C00E38">
        <w:rPr>
          <w:rFonts w:cs="Arial"/>
          <w:color w:val="000000" w:themeColor="text1"/>
        </w:rPr>
        <w:t xml:space="preserve"> the particles, the stronge</w:t>
      </w:r>
      <w:r w:rsidR="00697E36">
        <w:rPr>
          <w:rFonts w:cs="Arial"/>
          <w:color w:val="000000" w:themeColor="text1"/>
        </w:rPr>
        <w:t>r</w:t>
      </w:r>
      <w:r w:rsidRPr="00C00E38">
        <w:rPr>
          <w:rFonts w:cs="Arial"/>
          <w:color w:val="000000" w:themeColor="text1"/>
        </w:rPr>
        <w:t xml:space="preserve"> the localization effect of </w:t>
      </w:r>
      <m:oMath>
        <m:sSub>
          <m:sSubPr>
            <m:ctrlPr>
              <w:rPr>
                <w:rFonts w:ascii="Cambria Math" w:hAnsi="Cambria Math" w:cs="Arial"/>
                <w:b/>
                <w:bCs/>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sidRPr="00C00E38">
        <w:rPr>
          <w:rFonts w:cs="Arial"/>
          <w:color w:val="000000" w:themeColor="text1"/>
        </w:rPr>
        <w:t xml:space="preserve"> on the lowe</w:t>
      </w:r>
      <w:r w:rsidR="00FD4C91">
        <w:rPr>
          <w:rFonts w:cs="Arial"/>
          <w:color w:val="000000" w:themeColor="text1"/>
        </w:rPr>
        <w:t>r</w:t>
      </w:r>
      <w:r w:rsidRPr="00C00E38">
        <w:rPr>
          <w:rFonts w:cs="Arial"/>
          <w:color w:val="000000" w:themeColor="text1"/>
        </w:rPr>
        <w:t xml:space="preserve"> velocity region, the smalle</w:t>
      </w:r>
      <w:r w:rsidR="00FD4C91">
        <w:rPr>
          <w:rFonts w:cs="Arial"/>
          <w:color w:val="000000" w:themeColor="text1"/>
        </w:rPr>
        <w:t>r</w:t>
      </w:r>
      <w:r w:rsidRPr="00C00E38">
        <w:rPr>
          <w:rFonts w:cs="Arial"/>
          <w:color w:val="000000" w:themeColor="text1"/>
        </w:rPr>
        <w:t xml:space="preserve"> </w:t>
      </w:r>
      <m:oMath>
        <m:sSubSup>
          <m:sSubSupPr>
            <m:ctrlPr>
              <w:rPr>
                <w:rFonts w:ascii="Cambria Math" w:hAnsi="Cambria Math"/>
                <w:i/>
                <w:lang w:val="en-GB"/>
              </w:rPr>
            </m:ctrlPr>
          </m:sSubSupPr>
          <m:e>
            <m:r>
              <w:rPr>
                <w:rFonts w:ascii="Cambria Math" w:hAnsi="Cambria Math"/>
                <w:lang w:val="en-GB"/>
              </w:rPr>
              <m:t>W</m:t>
            </m:r>
          </m:e>
          <m:sub>
            <m:r>
              <w:rPr>
                <w:rFonts w:ascii="Cambria Math" w:hAnsi="Cambria Math"/>
                <w:lang w:val="en-GB"/>
              </w:rPr>
              <m:t>p</m:t>
            </m:r>
          </m:sub>
          <m:sup>
            <w:proofErr w:type="gramStart"/>
            <m:r>
              <m:rPr>
                <m:nor/>
              </m:rPr>
              <w:rPr>
                <w:rFonts w:ascii="Cambria Math" w:hAnsi="Cambria Math"/>
              </w:rPr>
              <m:t>eff</m:t>
            </m:r>
            <w:proofErr w:type="gramEnd"/>
          </m:sup>
        </m:sSubSup>
      </m:oMath>
      <w:r w:rsidRPr="00C00E38">
        <w:rPr>
          <w:rFonts w:cs="Arial"/>
          <w:color w:val="000000" w:themeColor="text1"/>
        </w:rPr>
        <w:t>. An inversion of the dependence of effective velocity on particle size occur</w:t>
      </w:r>
      <w:r w:rsidR="00CA3B7C" w:rsidRPr="00C00E38">
        <w:rPr>
          <w:rFonts w:cs="Arial"/>
          <w:color w:val="000000" w:themeColor="text1"/>
        </w:rPr>
        <w:t>s</w:t>
      </w:r>
      <w:r w:rsidRPr="00C00E38">
        <w:rPr>
          <w:rFonts w:cs="Arial"/>
          <w:color w:val="000000" w:themeColor="text1"/>
        </w:rPr>
        <w:t xml:space="preserve">. When </w:t>
      </w:r>
      <m:oMath>
        <m:sSub>
          <m:sSubPr>
            <m:ctrlPr>
              <w:rPr>
                <w:rFonts w:ascii="Cambria Math" w:hAnsi="Cambria Math" w:cs="Arial"/>
                <w:i/>
                <w:color w:val="000000" w:themeColor="text1"/>
              </w:rPr>
            </m:ctrlPr>
          </m:sSubPr>
          <m:e>
            <m:r>
              <w:rPr>
                <w:rFonts w:ascii="Cambria Math" w:hAnsi="Cambria Math" w:cs="Arial"/>
                <w:color w:val="000000" w:themeColor="text1"/>
              </w:rPr>
              <m:t>Pe</m:t>
            </m:r>
          </m:e>
          <m:sub>
            <m:r>
              <w:rPr>
                <w:rFonts w:ascii="Cambria Math" w:hAnsi="Cambria Math" w:cs="Arial"/>
                <w:color w:val="000000" w:themeColor="text1"/>
              </w:rPr>
              <m:t>p</m:t>
            </m:r>
          </m:sub>
        </m:sSub>
        <m:r>
          <w:rPr>
            <w:rFonts w:ascii="Cambria Math" w:hAnsi="Cambria Math" w:cs="Arial"/>
            <w:color w:val="000000" w:themeColor="text1"/>
          </w:rPr>
          <m:t xml:space="preserve"> </m:t>
        </m:r>
      </m:oMath>
      <w:r w:rsidRPr="00C00E38">
        <w:rPr>
          <w:rFonts w:cs="Arial"/>
          <w:color w:val="000000" w:themeColor="text1"/>
        </w:rPr>
        <w:t xml:space="preserve">is larger than </w:t>
      </w:r>
      <m:oMath>
        <m:sSubSup>
          <m:sSubSupPr>
            <m:ctrlPr>
              <w:rPr>
                <w:rFonts w:ascii="Cambria Math" w:hAnsi="Cambria Math" w:cs="Arial"/>
                <w:i/>
                <w:color w:val="000000" w:themeColor="text1"/>
              </w:rPr>
            </m:ctrlPr>
          </m:sSubSupPr>
          <m:e>
            <m:r>
              <w:rPr>
                <w:rFonts w:ascii="Cambria Math" w:hAnsi="Cambria Math" w:cs="Arial"/>
                <w:color w:val="000000" w:themeColor="text1"/>
              </w:rPr>
              <m:t>Pe</m:t>
            </m:r>
          </m:e>
          <m:sub>
            <m:r>
              <w:rPr>
                <w:rFonts w:ascii="Cambria Math" w:hAnsi="Cambria Math" w:cs="Arial"/>
                <w:color w:val="000000" w:themeColor="text1"/>
              </w:rPr>
              <m:t>p</m:t>
            </m:r>
          </m:sub>
          <m:sup>
            <m:r>
              <w:rPr>
                <w:rFonts w:ascii="Cambria Math" w:hAnsi="Cambria Math" w:cs="Arial"/>
                <w:color w:val="000000" w:themeColor="text1"/>
              </w:rPr>
              <m:t>*</m:t>
            </m:r>
          </m:sup>
        </m:sSubSup>
      </m:oMath>
      <w:r w:rsidRPr="00C00E38">
        <w:rPr>
          <w:rFonts w:cs="Arial"/>
          <w:color w:val="000000" w:themeColor="text1"/>
        </w:rPr>
        <w:t xml:space="preserve">  the selectivity increases </w:t>
      </w:r>
      <w:r w:rsidR="00FD4C91">
        <w:rPr>
          <w:rFonts w:cs="Arial"/>
          <w:color w:val="000000" w:themeColor="text1"/>
        </w:rPr>
        <w:t xml:space="preserve">again, but it is always lower than that </w:t>
      </w:r>
      <w:r w:rsidR="007918AE" w:rsidRPr="00C00E38">
        <w:rPr>
          <w:rFonts w:cs="Arial"/>
          <w:color w:val="000000" w:themeColor="text1"/>
        </w:rPr>
        <w:t>of</w:t>
      </w:r>
      <w:r w:rsidR="00FD4C91">
        <w:rPr>
          <w:rFonts w:cs="Arial"/>
          <w:color w:val="000000" w:themeColor="text1"/>
        </w:rPr>
        <w:t xml:space="preserve"> standard</w:t>
      </w:r>
      <w:r w:rsidR="007918AE" w:rsidRPr="00C00E38">
        <w:rPr>
          <w:rFonts w:cs="Arial"/>
          <w:color w:val="000000" w:themeColor="text1"/>
        </w:rPr>
        <w:t xml:space="preserve"> </w:t>
      </w:r>
      <w:r w:rsidR="00FE1D7E" w:rsidRPr="00C00E38">
        <w:rPr>
          <w:rFonts w:cs="Arial"/>
          <w:color w:val="000000" w:themeColor="text1"/>
        </w:rPr>
        <w:t>OT</w:t>
      </w:r>
      <w:r w:rsidRPr="00C00E38">
        <w:rPr>
          <w:rFonts w:cs="Arial"/>
          <w:color w:val="000000" w:themeColor="text1"/>
        </w:rPr>
        <w:t>HDC.</w:t>
      </w:r>
    </w:p>
    <w:p w14:paraId="34D9F890" w14:textId="77777777" w:rsidR="00C03526" w:rsidRDefault="00C03526" w:rsidP="00C03526">
      <w:pPr>
        <w:pStyle w:val="CETBodytext"/>
        <w:keepNext/>
        <w:jc w:val="center"/>
      </w:pPr>
      <w:r w:rsidRPr="00986711">
        <w:rPr>
          <w:noProof/>
          <w:lang w:val="en-GB"/>
        </w:rPr>
        <w:drawing>
          <wp:inline distT="0" distB="0" distL="0" distR="0" wp14:anchorId="349FA717" wp14:editId="0BD637B3">
            <wp:extent cx="2722652" cy="1357143"/>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2652" cy="1357143"/>
                    </a:xfrm>
                    <a:prstGeom prst="rect">
                      <a:avLst/>
                    </a:prstGeom>
                  </pic:spPr>
                </pic:pic>
              </a:graphicData>
            </a:graphic>
          </wp:inline>
        </w:drawing>
      </w:r>
    </w:p>
    <w:p w14:paraId="05C29C3E" w14:textId="32BE7D8F" w:rsidR="00C03526" w:rsidRPr="00465D2C" w:rsidRDefault="74D77752" w:rsidP="00465D2C">
      <w:pPr>
        <w:pStyle w:val="CETCaption"/>
      </w:pPr>
      <w:r w:rsidRPr="00465D2C">
        <w:t xml:space="preserve">Figure </w:t>
      </w:r>
      <w:r w:rsidR="00C03526" w:rsidRPr="00465D2C">
        <w:fldChar w:fldCharType="begin"/>
      </w:r>
      <w:r w:rsidR="00C03526" w:rsidRPr="00465D2C">
        <w:instrText xml:space="preserve"> SEQ Figure \* ARABIC </w:instrText>
      </w:r>
      <w:r w:rsidR="00C03526" w:rsidRPr="00465D2C">
        <w:fldChar w:fldCharType="separate"/>
      </w:r>
      <w:r w:rsidRPr="00465D2C">
        <w:rPr>
          <w:noProof/>
        </w:rPr>
        <w:t>4</w:t>
      </w:r>
      <w:r w:rsidR="00C03526" w:rsidRPr="00465D2C">
        <w:fldChar w:fldCharType="end"/>
      </w:r>
      <w:r w:rsidRPr="00465D2C">
        <w:t xml:space="preserve">: Effective velocity vs </w:t>
      </w:r>
      <w:r w:rsidR="00D77113" w:rsidRPr="00465D2C">
        <w:t>Pe</w:t>
      </w:r>
      <w:r w:rsidR="00D77113" w:rsidRPr="00465D2C">
        <w:rPr>
          <w:vertAlign w:val="subscript"/>
        </w:rPr>
        <w:t>p</w:t>
      </w:r>
      <w:r w:rsidRPr="00465D2C">
        <w:t xml:space="preserve"> for </w:t>
      </w:r>
      <m:oMath>
        <m:sSub>
          <m:sSubPr>
            <m:ctrlPr>
              <w:rPr>
                <w:rFonts w:ascii="Cambria Math" w:hAnsi="Cambria Math"/>
              </w:rPr>
            </m:ctrlPr>
          </m:sSubPr>
          <m:e>
            <m:r>
              <w:rPr>
                <w:rFonts w:ascii="Cambria Math" w:hAnsi="Cambria Math"/>
              </w:rPr>
              <m:t>r</m:t>
            </m:r>
          </m:e>
          <m:sub>
            <m:r>
              <w:rPr>
                <w:rFonts w:ascii="Cambria Math" w:hAnsi="Cambria Math"/>
              </w:rPr>
              <m:t>p</m:t>
            </m:r>
          </m:sub>
        </m:sSub>
        <m:r>
          <w:rPr>
            <w:rFonts w:ascii="Cambria Math" w:hAnsi="Cambria Math"/>
          </w:rPr>
          <m:t>=0.05</m:t>
        </m:r>
      </m:oMath>
      <w:r w:rsidRPr="00465D2C">
        <w:t xml:space="preserve"> (curve a), </w:t>
      </w:r>
      <m:oMath>
        <m:sSub>
          <m:sSubPr>
            <m:ctrlPr>
              <w:rPr>
                <w:rFonts w:ascii="Cambria Math" w:hAnsi="Cambria Math"/>
              </w:rPr>
            </m:ctrlPr>
          </m:sSubPr>
          <m:e>
            <m:r>
              <w:rPr>
                <w:rFonts w:ascii="Cambria Math" w:hAnsi="Cambria Math"/>
              </w:rPr>
              <m:t>r</m:t>
            </m:r>
          </m:e>
          <m:sub>
            <m:r>
              <w:rPr>
                <w:rFonts w:ascii="Cambria Math" w:hAnsi="Cambria Math"/>
              </w:rPr>
              <m:t>p</m:t>
            </m:r>
          </m:sub>
        </m:sSub>
        <m:r>
          <w:rPr>
            <w:rFonts w:ascii="Cambria Math" w:hAnsi="Cambria Math"/>
          </w:rPr>
          <m:t>=0.025</m:t>
        </m:r>
      </m:oMath>
      <w:r w:rsidR="5AA8B531" w:rsidRPr="00465D2C">
        <w:t xml:space="preserve">  </w:t>
      </w:r>
      <w:r w:rsidRPr="00465D2C">
        <w:t xml:space="preserve">(curve b) and </w:t>
      </w:r>
      <m:oMath>
        <m:sSub>
          <m:sSubPr>
            <m:ctrlPr>
              <w:rPr>
                <w:rFonts w:ascii="Cambria Math" w:hAnsi="Cambria Math"/>
              </w:rPr>
            </m:ctrlPr>
          </m:sSubPr>
          <m:e>
            <m:r>
              <w:rPr>
                <w:rFonts w:ascii="Cambria Math" w:hAnsi="Cambria Math"/>
              </w:rPr>
              <m:t>r</m:t>
            </m:r>
          </m:e>
          <m:sub>
            <m:r>
              <w:rPr>
                <w:rFonts w:ascii="Cambria Math" w:hAnsi="Cambria Math"/>
              </w:rPr>
              <m:t>p</m:t>
            </m:r>
          </m:sub>
        </m:sSub>
        <m:r>
          <w:rPr>
            <w:rFonts w:ascii="Cambria Math" w:hAnsi="Cambria Math"/>
          </w:rPr>
          <m:t>=0.0125</m:t>
        </m:r>
      </m:oMath>
      <w:r w:rsidRPr="00465D2C">
        <w:t xml:space="preserve">(curve c). </w:t>
      </w:r>
      <w:r w:rsidR="00C03526" w:rsidRPr="00465D2C">
        <w:t>The lines A, B, and C depict the Pe</w:t>
      </w:r>
      <w:r w:rsidR="00C03526" w:rsidRPr="00465D2C">
        <w:rPr>
          <w:vertAlign w:val="subscript"/>
        </w:rPr>
        <w:t>p</w:t>
      </w:r>
      <w:r w:rsidR="00C03526" w:rsidRPr="00465D2C">
        <w:t xml:space="preserve">-independent) effective velocity in standard </w:t>
      </w:r>
      <w:r w:rsidR="007918AE" w:rsidRPr="00465D2C">
        <w:t>OT</w:t>
      </w:r>
      <w:r w:rsidR="00C03526" w:rsidRPr="00465D2C">
        <w:t xml:space="preserve">HDC for the same particle sizes. Panels </w:t>
      </w:r>
      <w:proofErr w:type="spellStart"/>
      <w:proofErr w:type="gramStart"/>
      <w:r w:rsidR="00C03526" w:rsidRPr="00465D2C">
        <w:t>a,b</w:t>
      </w:r>
      <w:proofErr w:type="gramEnd"/>
      <w:r w:rsidR="00C03526" w:rsidRPr="00465D2C">
        <w:t>,c</w:t>
      </w:r>
      <w:proofErr w:type="spellEnd"/>
      <w:r w:rsidR="00C03526" w:rsidRPr="00465D2C">
        <w:t xml:space="preserve"> are referred to the cavity-flow, 1-vortex flow and the 4-vortexes flow, respectively.</w:t>
      </w:r>
    </w:p>
    <w:p w14:paraId="4AA5AB78" w14:textId="0A63A22F" w:rsidR="00C03526" w:rsidRPr="00347EB5" w:rsidRDefault="00C03526" w:rsidP="00EF3068">
      <w:pPr>
        <w:pStyle w:val="CETBodytext"/>
        <w:rPr>
          <w:lang w:val="en-GB"/>
        </w:rPr>
      </w:pPr>
      <w:r w:rsidRPr="00C2311E">
        <w:rPr>
          <w:lang w:val="en-GB"/>
        </w:rPr>
        <w:t xml:space="preserve">Thus, the interplay between the purely axial flow and the transversal-flows can cause a decrease of the selectivity and hence a reduction of the separation efficiency with respect to the </w:t>
      </w:r>
      <w:r w:rsidR="007918AE">
        <w:rPr>
          <w:lang w:val="en-GB"/>
        </w:rPr>
        <w:t>OT</w:t>
      </w:r>
      <w:r w:rsidRPr="00C2311E">
        <w:rPr>
          <w:lang w:val="en-GB"/>
        </w:rPr>
        <w:t xml:space="preserve">HDC. In the next section, the consequences of the non-uniformity of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r>
          <w:rPr>
            <w:rFonts w:ascii="Cambria Math" w:hAnsi="Cambria Math" w:cs="Arial"/>
            <w:color w:val="000000" w:themeColor="text1"/>
          </w:rPr>
          <m:t xml:space="preserve"> </m:t>
        </m:r>
      </m:oMath>
      <w:r w:rsidRPr="00C2311E">
        <w:rPr>
          <w:lang w:val="en-GB"/>
        </w:rPr>
        <w:t>on axial dispersion will be evaluated.</w:t>
      </w:r>
    </w:p>
    <w:p w14:paraId="50AFEAFE" w14:textId="58E6D13E" w:rsidR="00C03526" w:rsidRPr="00347EB5" w:rsidRDefault="74D77752" w:rsidP="00845502">
      <w:pPr>
        <w:pStyle w:val="CETheadingx"/>
        <w:numPr>
          <w:ilvl w:val="1"/>
          <w:numId w:val="33"/>
        </w:numPr>
        <w:tabs>
          <w:tab w:val="right" w:pos="7100"/>
        </w:tabs>
        <w:spacing w:after="0"/>
        <w:jc w:val="both"/>
        <w:rPr>
          <w:lang w:val="en-GB"/>
        </w:rPr>
      </w:pPr>
      <w:r w:rsidRPr="5C9EAAF4">
        <w:rPr>
          <w:lang w:val="en-GB"/>
        </w:rPr>
        <w:t xml:space="preserve">Effective axial dispersion </w:t>
      </w:r>
    </w:p>
    <w:p w14:paraId="71C71B8A" w14:textId="4EE0CCA6" w:rsidR="00C03526" w:rsidRPr="00CE2CAD" w:rsidRDefault="74D77752" w:rsidP="00CE2CAD">
      <w:pPr>
        <w:pStyle w:val="CETBodytext"/>
        <w:rPr>
          <w:lang w:val="en-GB"/>
        </w:rPr>
      </w:pPr>
      <w:r w:rsidRPr="003026BC">
        <w:rPr>
          <w:lang w:val="en-GB"/>
        </w:rPr>
        <w:t xml:space="preserve">The scaled </w:t>
      </w:r>
      <m:oMath>
        <m:sSub>
          <m:sSubPr>
            <m:ctrlPr>
              <w:rPr>
                <w:rFonts w:ascii="Cambria Math" w:hAnsi="Cambria Math"/>
                <w:i/>
                <w:lang w:val="en-GB"/>
              </w:rPr>
            </m:ctrlPr>
          </m:sSubPr>
          <m:e>
            <m:r>
              <w:rPr>
                <w:rFonts w:ascii="Cambria Math" w:hAnsi="Cambria Math"/>
                <w:lang w:val="en-GB"/>
              </w:rPr>
              <m:t>HETP</m:t>
            </m:r>
          </m:e>
          <m:sub>
            <m:r>
              <w:rPr>
                <w:rFonts w:ascii="Cambria Math" w:hAnsi="Cambria Math"/>
                <w:lang w:val="en-GB"/>
              </w:rPr>
              <m:t>p</m:t>
            </m:r>
          </m:sub>
        </m:sSub>
      </m:oMath>
      <w:r w:rsidRPr="003026BC">
        <w:rPr>
          <w:lang w:val="en-GB"/>
        </w:rPr>
        <w:t xml:space="preserve"> can be </w:t>
      </w:r>
      <w:r w:rsidR="0A2F04E0">
        <w:rPr>
          <w:lang w:val="en-GB"/>
        </w:rPr>
        <w:t>determined</w:t>
      </w:r>
      <w:r w:rsidRPr="003026BC">
        <w:rPr>
          <w:lang w:val="en-GB"/>
        </w:rPr>
        <w:t xml:space="preserve"> by Eq. </w:t>
      </w:r>
      <w:r w:rsidR="505233A4">
        <w:rPr>
          <w:lang w:val="en-GB"/>
        </w:rPr>
        <w:t>3.6</w:t>
      </w:r>
      <w:r w:rsidRPr="003026BC">
        <w:rPr>
          <w:lang w:val="en-GB"/>
        </w:rPr>
        <w:t>. Panels</w:t>
      </w:r>
      <w:r>
        <w:rPr>
          <w:lang w:val="en-GB"/>
        </w:rPr>
        <w:t xml:space="preserve"> (</w:t>
      </w:r>
      <w:r w:rsidRPr="003026BC">
        <w:rPr>
          <w:lang w:val="en-GB"/>
        </w:rPr>
        <w:t>a-c</w:t>
      </w:r>
      <w:r>
        <w:rPr>
          <w:lang w:val="en-GB"/>
        </w:rPr>
        <w:t xml:space="preserve">) </w:t>
      </w:r>
      <w:r w:rsidRPr="003026BC">
        <w:rPr>
          <w:lang w:val="en-GB"/>
        </w:rPr>
        <w:t>of Fig.</w:t>
      </w:r>
      <w:r w:rsidR="35A55A97">
        <w:rPr>
          <w:lang w:val="en-GB"/>
        </w:rPr>
        <w:t>5</w:t>
      </w:r>
      <w:r w:rsidRPr="003026BC">
        <w:rPr>
          <w:lang w:val="en-GB"/>
        </w:rPr>
        <w:t xml:space="preserve"> depict the comparison between </w:t>
      </w:r>
      <m:oMath>
        <m:sSub>
          <m:sSubPr>
            <m:ctrlPr>
              <w:rPr>
                <w:rFonts w:ascii="Cambria Math" w:hAnsi="Cambria Math"/>
                <w:i/>
                <w:lang w:val="en-GB"/>
              </w:rPr>
            </m:ctrlPr>
          </m:sSubPr>
          <m:e>
            <m:r>
              <w:rPr>
                <w:rFonts w:ascii="Cambria Math" w:hAnsi="Cambria Math"/>
                <w:lang w:val="en-GB"/>
              </w:rPr>
              <m:t>HETP</m:t>
            </m:r>
          </m:e>
          <m:sub>
            <m:r>
              <w:rPr>
                <w:rFonts w:ascii="Cambria Math" w:hAnsi="Cambria Math"/>
                <w:lang w:val="en-GB"/>
              </w:rPr>
              <m:t>p</m:t>
            </m:r>
          </m:sub>
        </m:sSub>
      </m:oMath>
      <w:r w:rsidRPr="003026BC">
        <w:rPr>
          <w:lang w:val="en-GB"/>
        </w:rPr>
        <w:t xml:space="preserve"> for the purely axial flow (curves A-C) and in the presence of transversal flows (curves a-c). Panel </w:t>
      </w:r>
      <w:r>
        <w:rPr>
          <w:lang w:val="en-GB"/>
        </w:rPr>
        <w:t>(</w:t>
      </w:r>
      <w:r w:rsidRPr="003026BC">
        <w:rPr>
          <w:lang w:val="en-GB"/>
        </w:rPr>
        <w:t>a</w:t>
      </w:r>
      <w:r w:rsidR="0A2F04E0">
        <w:rPr>
          <w:lang w:val="en-GB"/>
        </w:rPr>
        <w:t>)</w:t>
      </w:r>
      <w:r w:rsidR="0A2F04E0" w:rsidRPr="003026BC">
        <w:rPr>
          <w:lang w:val="en-GB"/>
        </w:rPr>
        <w:t>,</w:t>
      </w:r>
      <w:r w:rsidR="0A2F04E0">
        <w:rPr>
          <w:lang w:val="en-GB"/>
        </w:rPr>
        <w:t xml:space="preserve"> (</w:t>
      </w:r>
      <w:r w:rsidRPr="003026BC">
        <w:rPr>
          <w:lang w:val="en-GB"/>
        </w:rPr>
        <w:t>b</w:t>
      </w:r>
      <w:r w:rsidR="1E0E5977">
        <w:rPr>
          <w:lang w:val="en-GB"/>
        </w:rPr>
        <w:t>)</w:t>
      </w:r>
      <w:r w:rsidR="1E0E5977" w:rsidRPr="003026BC">
        <w:rPr>
          <w:lang w:val="en-GB"/>
        </w:rPr>
        <w:t>,</w:t>
      </w:r>
      <w:r w:rsidR="1E0E5977">
        <w:rPr>
          <w:lang w:val="en-GB"/>
        </w:rPr>
        <w:t xml:space="preserve"> and (</w:t>
      </w:r>
      <w:r w:rsidRPr="003026BC">
        <w:rPr>
          <w:lang w:val="en-GB"/>
        </w:rPr>
        <w:t>c</w:t>
      </w:r>
      <w:r>
        <w:rPr>
          <w:lang w:val="en-GB"/>
        </w:rPr>
        <w:t>)</w:t>
      </w:r>
      <w:r w:rsidRPr="003026BC">
        <w:rPr>
          <w:lang w:val="en-GB"/>
        </w:rPr>
        <w:t xml:space="preserve"> refer to the cavity</w:t>
      </w:r>
      <w:r w:rsidR="1E0E5977">
        <w:rPr>
          <w:lang w:val="en-GB"/>
        </w:rPr>
        <w:t xml:space="preserve"> </w:t>
      </w:r>
      <w:r w:rsidRPr="003026BC">
        <w:rPr>
          <w:lang w:val="en-GB"/>
        </w:rPr>
        <w:t>flow</w:t>
      </w:r>
      <w:r>
        <w:rPr>
          <w:lang w:val="en-GB"/>
        </w:rPr>
        <w:t>,</w:t>
      </w:r>
      <w:r w:rsidRPr="003026BC">
        <w:rPr>
          <w:lang w:val="en-GB"/>
        </w:rPr>
        <w:t xml:space="preserve"> </w:t>
      </w:r>
      <w:r w:rsidR="0A2F04E0">
        <w:rPr>
          <w:lang w:val="en-GB"/>
        </w:rPr>
        <w:t xml:space="preserve">the </w:t>
      </w:r>
      <w:r w:rsidRPr="003026BC">
        <w:rPr>
          <w:lang w:val="en-GB"/>
        </w:rPr>
        <w:t>1-vortex flow</w:t>
      </w:r>
      <w:r w:rsidR="1E0E5977">
        <w:rPr>
          <w:lang w:val="en-GB"/>
        </w:rPr>
        <w:t>,</w:t>
      </w:r>
      <w:r w:rsidRPr="003026BC">
        <w:rPr>
          <w:lang w:val="en-GB"/>
        </w:rPr>
        <w:t xml:space="preserve"> and</w:t>
      </w:r>
      <w:r w:rsidR="0A2F04E0">
        <w:rPr>
          <w:lang w:val="en-GB"/>
        </w:rPr>
        <w:t xml:space="preserve"> the</w:t>
      </w:r>
      <w:r w:rsidRPr="003026BC">
        <w:rPr>
          <w:lang w:val="en-GB"/>
        </w:rPr>
        <w:t xml:space="preserve"> 4-vortex flow, respectively. Curves A-a, B-b and C-c are referred to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p3</m:t>
            </m:r>
          </m:sub>
        </m:sSub>
        <m:r>
          <w:rPr>
            <w:rFonts w:ascii="Cambria Math" w:hAnsi="Cambria Math" w:cs="Arial"/>
            <w:color w:val="000000" w:themeColor="text1"/>
          </w:rPr>
          <m:t>=0.0125</m:t>
        </m:r>
      </m:oMath>
      <w:r w:rsidR="45A43283" w:rsidRPr="5C9EAAF4">
        <w:rPr>
          <w:b/>
          <w:bCs/>
          <w:color w:val="000000" w:themeColor="text1"/>
        </w:rPr>
        <w:t>,</w:t>
      </w:r>
      <w:r w:rsidR="45A43283" w:rsidRPr="5C9EAAF4">
        <w:rPr>
          <w:color w:val="000000" w:themeColor="text1"/>
        </w:rPr>
        <w:t xml:space="preserve"> </w:t>
      </w:r>
      <m:oMath>
        <m:sSub>
          <m:sSubPr>
            <m:ctrlPr>
              <w:rPr>
                <w:rFonts w:ascii="Cambria Math" w:hAnsi="Cambria Math" w:cs="Arial"/>
                <w:bCs/>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p2</m:t>
            </m:r>
          </m:sub>
        </m:sSub>
        <m:r>
          <w:rPr>
            <w:rFonts w:ascii="Cambria Math" w:hAnsi="Cambria Math" w:cs="Arial"/>
            <w:color w:val="000000" w:themeColor="text1"/>
          </w:rPr>
          <m:t xml:space="preserve">=0.025 and </m:t>
        </m:r>
        <m:sSub>
          <m:sSubPr>
            <m:ctrlPr>
              <w:rPr>
                <w:rFonts w:ascii="Cambria Math" w:hAnsi="Cambria Math" w:cs="Arial"/>
                <w:bCs/>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p1</m:t>
            </m:r>
          </m:sub>
        </m:sSub>
        <m:r>
          <m:rPr>
            <m:sty m:val="bi"/>
          </m:rPr>
          <w:rPr>
            <w:rFonts w:ascii="Cambria Math" w:hAnsi="Cambria Math" w:cs="Arial"/>
            <w:color w:val="000000" w:themeColor="text1"/>
          </w:rPr>
          <m:t>=</m:t>
        </m:r>
        <m:r>
          <w:rPr>
            <w:rFonts w:ascii="Cambria Math" w:hAnsi="Cambria Math" w:cs="Arial"/>
            <w:color w:val="000000" w:themeColor="text1"/>
          </w:rPr>
          <m:t>0.05</m:t>
        </m:r>
      </m:oMath>
      <w:r w:rsidRPr="003026BC">
        <w:rPr>
          <w:lang w:val="en-GB"/>
        </w:rPr>
        <w:t xml:space="preserve">, respectively. One can note how the maximum decrease of the </w:t>
      </w:r>
      <m:oMath>
        <m:sSub>
          <m:sSubPr>
            <m:ctrlPr>
              <w:rPr>
                <w:rFonts w:ascii="Cambria Math" w:hAnsi="Cambria Math"/>
                <w:i/>
                <w:lang w:val="en-GB"/>
              </w:rPr>
            </m:ctrlPr>
          </m:sSubPr>
          <m:e>
            <m:r>
              <w:rPr>
                <w:rFonts w:ascii="Cambria Math" w:hAnsi="Cambria Math"/>
                <w:lang w:val="en-GB"/>
              </w:rPr>
              <m:t>HETP</m:t>
            </m:r>
          </m:e>
          <m:sub>
            <m:r>
              <w:rPr>
                <w:rFonts w:ascii="Cambria Math" w:hAnsi="Cambria Math"/>
                <w:lang w:val="en-GB"/>
              </w:rPr>
              <m:t>p</m:t>
            </m:r>
          </m:sub>
        </m:sSub>
      </m:oMath>
      <w:r w:rsidR="1E0E5977">
        <w:rPr>
          <w:lang w:val="en-GB"/>
        </w:rPr>
        <w:t xml:space="preserve"> </w:t>
      </w:r>
      <w:r w:rsidRPr="003026BC">
        <w:rPr>
          <w:lang w:val="en-GB"/>
        </w:rPr>
        <w:t xml:space="preserve">is always </w:t>
      </w:r>
      <w:r w:rsidR="08C06A55">
        <w:rPr>
          <w:lang w:val="en-GB"/>
        </w:rPr>
        <w:t>associated</w:t>
      </w:r>
      <w:r w:rsidRPr="003026BC">
        <w:rPr>
          <w:lang w:val="en-GB"/>
        </w:rPr>
        <w:t xml:space="preserve"> </w:t>
      </w:r>
      <w:r w:rsidR="08C06A55">
        <w:rPr>
          <w:lang w:val="en-GB"/>
        </w:rPr>
        <w:t>with</w:t>
      </w:r>
      <w:r w:rsidRPr="003026BC">
        <w:rPr>
          <w:lang w:val="en-GB"/>
        </w:rPr>
        <w:t xml:space="preserve"> the big</w:t>
      </w:r>
      <w:r w:rsidR="08C06A55">
        <w:rPr>
          <w:lang w:val="en-GB"/>
        </w:rPr>
        <w:t>ger</w:t>
      </w:r>
      <w:r w:rsidRPr="003026BC">
        <w:rPr>
          <w:lang w:val="en-GB"/>
        </w:rPr>
        <w:t xml:space="preserve"> particle size. In fact, the </w:t>
      </w:r>
      <w:r w:rsidR="08C06A55">
        <w:rPr>
          <w:lang w:val="en-GB"/>
        </w:rPr>
        <w:t>bigger</w:t>
      </w:r>
      <w:r w:rsidRPr="003026BC">
        <w:rPr>
          <w:lang w:val="en-GB"/>
        </w:rPr>
        <w:t xml:space="preserve"> the particle</w:t>
      </w:r>
      <w:r w:rsidR="2CAA1422">
        <w:rPr>
          <w:lang w:val="en-GB"/>
        </w:rPr>
        <w:t>,</w:t>
      </w:r>
      <w:r w:rsidRPr="003026BC">
        <w:rPr>
          <w:lang w:val="en-GB"/>
        </w:rPr>
        <w:t xml:space="preserve"> the stronge</w:t>
      </w:r>
      <w:r w:rsidR="08C06A55">
        <w:rPr>
          <w:lang w:val="en-GB"/>
        </w:rPr>
        <w:t>r</w:t>
      </w:r>
      <w:r w:rsidRPr="003026BC">
        <w:rPr>
          <w:lang w:val="en-GB"/>
        </w:rPr>
        <w:t xml:space="preserve"> the localization effect of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m:rPr>
                <m:sty m:val="bi"/>
              </m:rPr>
              <w:rPr>
                <w:rFonts w:ascii="Cambria Math" w:hAnsi="Cambria Math" w:cs="Arial"/>
                <w:color w:val="000000" w:themeColor="text1"/>
              </w:rPr>
              <m:t>∞</m:t>
            </m:r>
          </m:sub>
        </m:sSub>
      </m:oMath>
      <w:r w:rsidRPr="003026BC">
        <w:rPr>
          <w:lang w:val="en-GB"/>
        </w:rPr>
        <w:t>.</w:t>
      </w:r>
      <w:r w:rsidR="1E0E5977">
        <w:rPr>
          <w:lang w:val="en-GB"/>
        </w:rPr>
        <w:t xml:space="preserve"> </w:t>
      </w:r>
      <w:r w:rsidR="08C06A55">
        <w:rPr>
          <w:lang w:val="en-GB"/>
        </w:rPr>
        <w:t>One notes that</w:t>
      </w:r>
      <w:r w:rsidRPr="003026BC">
        <w:rPr>
          <w:lang w:val="en-GB"/>
        </w:rPr>
        <w:t xml:space="preserve"> </w:t>
      </w:r>
      <m:oMath>
        <m:sSub>
          <m:sSubPr>
            <m:ctrlPr>
              <w:rPr>
                <w:rFonts w:ascii="Cambria Math" w:hAnsi="Cambria Math"/>
                <w:i/>
                <w:lang w:val="en-GB"/>
              </w:rPr>
            </m:ctrlPr>
          </m:sSubPr>
          <m:e>
            <m:r>
              <w:rPr>
                <w:rFonts w:ascii="Cambria Math" w:hAnsi="Cambria Math"/>
                <w:lang w:val="en-GB"/>
              </w:rPr>
              <m:t>HETP</m:t>
            </m:r>
          </m:e>
          <m:sub>
            <m:r>
              <w:rPr>
                <w:rFonts w:ascii="Cambria Math" w:hAnsi="Cambria Math"/>
                <w:lang w:val="en-GB"/>
              </w:rPr>
              <m:t>p</m:t>
            </m:r>
          </m:sub>
        </m:sSub>
        <m:r>
          <w:rPr>
            <w:rFonts w:ascii="Cambria Math" w:hAnsi="Cambria Math"/>
            <w:lang w:val="en-GB"/>
          </w:rPr>
          <m:t xml:space="preserve"> </m:t>
        </m:r>
      </m:oMath>
      <w:r w:rsidR="35A55A97">
        <w:rPr>
          <w:lang w:val="en-GB"/>
        </w:rPr>
        <w:t xml:space="preserve">referred to the biggest particle </w:t>
      </w:r>
      <w:r w:rsidRPr="003026BC">
        <w:rPr>
          <w:color w:val="000000" w:themeColor="text1"/>
        </w:rPr>
        <w:t>decrease</w:t>
      </w:r>
      <w:r w:rsidR="08C06A55">
        <w:rPr>
          <w:color w:val="000000" w:themeColor="text1"/>
        </w:rPr>
        <w:t>s</w:t>
      </w:r>
      <w:r w:rsidRPr="003026BC">
        <w:rPr>
          <w:color w:val="000000" w:themeColor="text1"/>
        </w:rPr>
        <w:t xml:space="preserve"> </w:t>
      </w:r>
      <w:r w:rsidR="08C06A55">
        <w:rPr>
          <w:lang w:val="en-GB"/>
        </w:rPr>
        <w:t>by</w:t>
      </w:r>
      <w:r w:rsidRPr="003026BC">
        <w:rPr>
          <w:lang w:val="en-GB"/>
        </w:rPr>
        <w:t xml:space="preserve"> almost two decades in the case of the cavity flow </w:t>
      </w:r>
      <w:r w:rsidR="08C06A55">
        <w:rPr>
          <w:lang w:val="en-GB"/>
        </w:rPr>
        <w:t>and by</w:t>
      </w:r>
      <w:r w:rsidRPr="003026BC">
        <w:rPr>
          <w:lang w:val="en-GB"/>
        </w:rPr>
        <w:t xml:space="preserve"> three decades in the case of </w:t>
      </w:r>
      <w:r w:rsidR="08C06A55">
        <w:rPr>
          <w:lang w:val="en-GB"/>
        </w:rPr>
        <w:t xml:space="preserve">four </w:t>
      </w:r>
      <w:r w:rsidRPr="003026BC">
        <w:rPr>
          <w:lang w:val="en-GB"/>
        </w:rPr>
        <w:t>vortexe</w:t>
      </w:r>
      <w:r w:rsidR="7EEAEB4F">
        <w:rPr>
          <w:lang w:val="en-GB"/>
        </w:rPr>
        <w:t>s</w:t>
      </w:r>
      <w:r>
        <w:rPr>
          <w:lang w:val="en-GB"/>
        </w:rPr>
        <w:t>. However, a</w:t>
      </w:r>
      <w:r w:rsidRPr="003026BC">
        <w:rPr>
          <w:lang w:val="en-GB"/>
        </w:rPr>
        <w:t xml:space="preserve">t large </w:t>
      </w:r>
      <m:oMath>
        <m:sSub>
          <m:sSubPr>
            <m:ctrlPr>
              <w:rPr>
                <w:rFonts w:ascii="Cambria Math" w:hAnsi="Cambria Math" w:cs="Arial"/>
                <w:i/>
                <w:color w:val="000000" w:themeColor="text1"/>
              </w:rPr>
            </m:ctrlPr>
          </m:sSubPr>
          <m:e>
            <m:r>
              <w:rPr>
                <w:rFonts w:ascii="Cambria Math" w:hAnsi="Cambria Math" w:cs="Arial"/>
                <w:color w:val="000000" w:themeColor="text1"/>
              </w:rPr>
              <m:t>Pe</m:t>
            </m:r>
          </m:e>
          <m:sub>
            <m:r>
              <w:rPr>
                <w:rFonts w:ascii="Cambria Math" w:hAnsi="Cambria Math" w:cs="Arial"/>
                <w:color w:val="000000" w:themeColor="text1"/>
              </w:rPr>
              <m:t>p</m:t>
            </m:r>
          </m:sub>
        </m:sSub>
      </m:oMath>
      <w:r w:rsidR="08C06A55">
        <w:rPr>
          <w:color w:val="000000" w:themeColor="text1"/>
        </w:rPr>
        <w:t xml:space="preserve"> values</w:t>
      </w:r>
      <w:r w:rsidRPr="003026BC">
        <w:rPr>
          <w:lang w:val="en-GB"/>
        </w:rPr>
        <w:t>,</w:t>
      </w:r>
      <w:r w:rsidR="08C06A55">
        <w:rPr>
          <w:lang w:val="en-GB"/>
        </w:rPr>
        <w:t xml:space="preserve"> the</w:t>
      </w:r>
      <w:r w:rsidRPr="003026BC">
        <w:rPr>
          <w:lang w:val="en-GB"/>
        </w:rPr>
        <w:t xml:space="preserve"> </w:t>
      </w:r>
      <m:oMath>
        <m:sSub>
          <m:sSubPr>
            <m:ctrlPr>
              <w:rPr>
                <w:rFonts w:ascii="Cambria Math" w:hAnsi="Cambria Math"/>
                <w:i/>
                <w:lang w:val="en-GB"/>
              </w:rPr>
            </m:ctrlPr>
          </m:sSubPr>
          <m:e>
            <m:r>
              <w:rPr>
                <w:rFonts w:ascii="Cambria Math" w:hAnsi="Cambria Math"/>
                <w:lang w:val="en-GB"/>
              </w:rPr>
              <m:t>HETP</m:t>
            </m:r>
          </m:e>
          <m:sub>
            <m:r>
              <w:rPr>
                <w:rFonts w:ascii="Cambria Math" w:hAnsi="Cambria Math"/>
                <w:lang w:val="en-GB"/>
              </w:rPr>
              <m:t>p</m:t>
            </m:r>
          </m:sub>
        </m:sSub>
      </m:oMath>
      <w:r w:rsidRPr="003026BC">
        <w:rPr>
          <w:lang w:val="en-GB"/>
        </w:rPr>
        <w:t xml:space="preserve"> decrease</w:t>
      </w:r>
      <w:r w:rsidR="08C06A55">
        <w:rPr>
          <w:lang w:val="en-GB"/>
        </w:rPr>
        <w:t>s</w:t>
      </w:r>
      <w:r w:rsidRPr="003026BC">
        <w:rPr>
          <w:lang w:val="en-GB"/>
        </w:rPr>
        <w:t xml:space="preserve"> in all the cases </w:t>
      </w:r>
      <w:r w:rsidR="08C06A55" w:rsidRPr="003026BC">
        <w:rPr>
          <w:lang w:val="en-GB"/>
        </w:rPr>
        <w:t>considered</w:t>
      </w:r>
      <w:r>
        <w:rPr>
          <w:lang w:val="en-GB"/>
        </w:rPr>
        <w:t xml:space="preserve"> and it always enhanc</w:t>
      </w:r>
      <w:r w:rsidR="1E0E5977">
        <w:rPr>
          <w:lang w:val="en-GB"/>
        </w:rPr>
        <w:t>es</w:t>
      </w:r>
      <w:r>
        <w:rPr>
          <w:lang w:val="en-GB"/>
        </w:rPr>
        <w:t xml:space="preserve"> the separation performances of </w:t>
      </w:r>
      <w:r w:rsidR="08C06A55">
        <w:rPr>
          <w:lang w:val="en-GB"/>
        </w:rPr>
        <w:t>OT</w:t>
      </w:r>
      <w:r>
        <w:rPr>
          <w:lang w:val="en-GB"/>
        </w:rPr>
        <w:t>HDC, as shown in the next section.</w:t>
      </w:r>
    </w:p>
    <w:p w14:paraId="0BFBBA56" w14:textId="77777777" w:rsidR="00465D2C" w:rsidRDefault="00C03526" w:rsidP="00465D2C">
      <w:pPr>
        <w:keepNext/>
        <w:jc w:val="center"/>
        <w:rPr>
          <w:i/>
        </w:rPr>
      </w:pPr>
      <w:r w:rsidRPr="00775E33">
        <w:rPr>
          <w:noProof/>
        </w:rPr>
        <w:drawing>
          <wp:inline distT="0" distB="0" distL="0" distR="0" wp14:anchorId="20C26F4F" wp14:editId="04619EB1">
            <wp:extent cx="2424701" cy="1206975"/>
            <wp:effectExtent l="0" t="0" r="127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7008" cy="1237990"/>
                    </a:xfrm>
                    <a:prstGeom prst="rect">
                      <a:avLst/>
                    </a:prstGeom>
                  </pic:spPr>
                </pic:pic>
              </a:graphicData>
            </a:graphic>
          </wp:inline>
        </w:drawing>
      </w:r>
    </w:p>
    <w:p w14:paraId="358985D4" w14:textId="5A4E6168" w:rsidR="00C03526" w:rsidRPr="00465D2C" w:rsidRDefault="74D77752" w:rsidP="00465D2C">
      <w:pPr>
        <w:pStyle w:val="CETCaption"/>
        <w:rPr>
          <w:b/>
          <w:bCs/>
          <w:iCs/>
        </w:rPr>
      </w:pPr>
      <w:r w:rsidRPr="008E228C">
        <w:t xml:space="preserve">Figure </w:t>
      </w:r>
      <w:r w:rsidR="35A55A97" w:rsidRPr="008E228C">
        <w:t>5</w:t>
      </w:r>
      <w:r w:rsidRPr="008E228C">
        <w:t xml:space="preserve">: </w:t>
      </w:r>
      <m:oMath>
        <m:sSub>
          <m:sSubPr>
            <m:ctrlPr>
              <w:rPr>
                <w:rFonts w:ascii="Cambria Math" w:hAnsi="Cambria Math"/>
                <w:color w:val="000000" w:themeColor="text1"/>
              </w:rPr>
            </m:ctrlPr>
          </m:sSubPr>
          <m:e>
            <m:r>
              <w:rPr>
                <w:rFonts w:ascii="Cambria Math" w:hAnsi="Cambria Math"/>
                <w:color w:val="000000" w:themeColor="text1"/>
              </w:rPr>
              <m:t>HETP</m:t>
            </m:r>
          </m:e>
          <m:sub>
            <m:r>
              <w:rPr>
                <w:rFonts w:ascii="Cambria Math" w:hAnsi="Cambria Math"/>
                <w:color w:val="000000" w:themeColor="text1"/>
              </w:rPr>
              <m:t>p</m:t>
            </m:r>
          </m:sub>
        </m:sSub>
      </m:oMath>
      <w:r w:rsidRPr="008E228C">
        <w:t xml:space="preserve"> vs Pep for </w:t>
      </w:r>
      <m:oMath>
        <m:sSub>
          <m:sSubPr>
            <m:ctrlPr>
              <w:rPr>
                <w:rFonts w:ascii="Cambria Math" w:hAnsi="Cambria Math"/>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r>
          <w:rPr>
            <w:rFonts w:ascii="Cambria Math" w:hAnsi="Cambria Math"/>
            <w:color w:val="000000" w:themeColor="text1"/>
          </w:rPr>
          <m:t>=0.05</m:t>
        </m:r>
      </m:oMath>
      <w:r w:rsidRPr="008E228C">
        <w:t xml:space="preserve"> (curve a), </w:t>
      </w:r>
      <m:oMath>
        <m:sSub>
          <m:sSubPr>
            <m:ctrlPr>
              <w:rPr>
                <w:rFonts w:ascii="Cambria Math" w:hAnsi="Cambria Math"/>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r>
          <w:rPr>
            <w:rFonts w:ascii="Cambria Math" w:hAnsi="Cambria Math"/>
            <w:color w:val="000000" w:themeColor="text1"/>
          </w:rPr>
          <m:t>=0.025</m:t>
        </m:r>
      </m:oMath>
      <w:r w:rsidRPr="008E228C">
        <w:t xml:space="preserve"> (curve b) and </w:t>
      </w:r>
      <m:oMath>
        <m:sSub>
          <m:sSubPr>
            <m:ctrlPr>
              <w:rPr>
                <w:rFonts w:ascii="Cambria Math" w:hAnsi="Cambria Math"/>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r>
          <w:rPr>
            <w:rFonts w:ascii="Cambria Math" w:hAnsi="Cambria Math"/>
            <w:color w:val="000000" w:themeColor="text1"/>
          </w:rPr>
          <m:t>=0.0125</m:t>
        </m:r>
      </m:oMath>
      <w:r w:rsidRPr="008E228C">
        <w:t xml:space="preserve"> (curve c).The curves A, B, and C depict the </w:t>
      </w:r>
      <m:oMath>
        <m:sSub>
          <m:sSubPr>
            <m:ctrlPr>
              <w:rPr>
                <w:rFonts w:ascii="Cambria Math" w:hAnsi="Cambria Math"/>
                <w:color w:val="000000" w:themeColor="text1"/>
              </w:rPr>
            </m:ctrlPr>
          </m:sSubPr>
          <m:e>
            <m:r>
              <w:rPr>
                <w:rFonts w:ascii="Cambria Math" w:hAnsi="Cambria Math"/>
                <w:color w:val="000000" w:themeColor="text1"/>
              </w:rPr>
              <m:t>HETP</m:t>
            </m:r>
          </m:e>
          <m:sub>
            <m:r>
              <w:rPr>
                <w:rFonts w:ascii="Cambria Math" w:hAnsi="Cambria Math"/>
                <w:color w:val="000000" w:themeColor="text1"/>
              </w:rPr>
              <m:t>p</m:t>
            </m:r>
          </m:sub>
        </m:sSub>
        <m:r>
          <w:rPr>
            <w:rFonts w:ascii="Cambria Math" w:hAnsi="Cambria Math"/>
            <w:color w:val="000000" w:themeColor="text1"/>
          </w:rPr>
          <m:t xml:space="preserve"> </m:t>
        </m:r>
      </m:oMath>
      <w:r w:rsidRPr="008E228C">
        <w:t xml:space="preserve">referred to the </w:t>
      </w:r>
      <w:r w:rsidR="419E406C" w:rsidRPr="008E228C">
        <w:t>OT</w:t>
      </w:r>
      <w:r w:rsidRPr="008E228C">
        <w:t xml:space="preserve">HDC for the same particle sizes. Panels </w:t>
      </w:r>
      <w:proofErr w:type="spellStart"/>
      <w:proofErr w:type="gramStart"/>
      <w:r w:rsidRPr="008E228C">
        <w:t>a,b</w:t>
      </w:r>
      <w:proofErr w:type="spellEnd"/>
      <w:proofErr w:type="gramEnd"/>
      <w:r w:rsidRPr="008E228C">
        <w:t xml:space="preserve"> and</w:t>
      </w:r>
      <w:r w:rsidR="505233A4" w:rsidRPr="008E228C">
        <w:t xml:space="preserve"> </w:t>
      </w:r>
      <w:r w:rsidRPr="008E228C">
        <w:t>c are referred to the cavity-flow, 1-vortex flow and the 4-vortex flow, respectively.</w:t>
      </w:r>
    </w:p>
    <w:p w14:paraId="77DFD5A0" w14:textId="313240C1" w:rsidR="00C03526" w:rsidRDefault="74D77752" w:rsidP="00845502">
      <w:pPr>
        <w:pStyle w:val="CETheadingx"/>
        <w:numPr>
          <w:ilvl w:val="1"/>
          <w:numId w:val="33"/>
        </w:numPr>
        <w:tabs>
          <w:tab w:val="right" w:pos="7100"/>
        </w:tabs>
        <w:spacing w:after="0"/>
        <w:jc w:val="both"/>
        <w:rPr>
          <w:lang w:val="en-GB"/>
        </w:rPr>
      </w:pPr>
      <w:r w:rsidRPr="5C9EAAF4">
        <w:rPr>
          <w:lang w:val="en-GB"/>
        </w:rPr>
        <w:t xml:space="preserve">Separation efficiency </w:t>
      </w:r>
    </w:p>
    <w:p w14:paraId="6113637E" w14:textId="3FD69EA0" w:rsidR="00C03526" w:rsidRPr="009C7EDE" w:rsidRDefault="00C03526" w:rsidP="00B74FC7">
      <w:pPr>
        <w:pStyle w:val="CETBodytext"/>
      </w:pPr>
      <w:r w:rsidRPr="009C7EDE">
        <w:t xml:space="preserve">Next, the interplay between the </w:t>
      </w:r>
      <m:oMath>
        <m:sSubSup>
          <m:sSubSupPr>
            <m:ctrlPr>
              <w:rPr>
                <w:rFonts w:ascii="Cambria Math" w:hAnsi="Cambria Math"/>
                <w:i/>
              </w:rPr>
            </m:ctrlPr>
          </m:sSubSupPr>
          <m:e>
            <m:r>
              <w:rPr>
                <w:rFonts w:ascii="Cambria Math" w:hAnsi="Cambria Math"/>
              </w:rPr>
              <m:t>W</m:t>
            </m:r>
          </m:e>
          <m:sub>
            <m:r>
              <w:rPr>
                <w:rFonts w:ascii="Cambria Math" w:hAnsi="Cambria Math"/>
              </w:rPr>
              <m:t>p</m:t>
            </m:r>
          </m:sub>
          <m:sup>
            <w:proofErr w:type="gramStart"/>
            <m:r>
              <m:rPr>
                <m:nor/>
              </m:rPr>
              <w:rPr>
                <w:rFonts w:ascii="Cambria Math" w:hAnsi="Cambria Math"/>
              </w:rPr>
              <m:t>eff</m:t>
            </m:r>
            <w:proofErr w:type="gramEnd"/>
          </m:sup>
        </m:sSubSup>
      </m:oMath>
      <w:r w:rsidRPr="009C7EDE">
        <w:t xml:space="preserve"> and the </w:t>
      </w:r>
      <m:oMath>
        <m:sSub>
          <m:sSubPr>
            <m:ctrlPr>
              <w:rPr>
                <w:rFonts w:ascii="Cambria Math" w:hAnsi="Cambria Math"/>
                <w:i/>
              </w:rPr>
            </m:ctrlPr>
          </m:sSubPr>
          <m:e>
            <m:r>
              <w:rPr>
                <w:rFonts w:ascii="Cambria Math" w:hAnsi="Cambria Math"/>
              </w:rPr>
              <m:t>HETP</m:t>
            </m:r>
          </m:e>
          <m:sub>
            <m:r>
              <w:rPr>
                <w:rFonts w:ascii="Cambria Math" w:hAnsi="Cambria Math"/>
              </w:rPr>
              <m:t>p</m:t>
            </m:r>
          </m:sub>
        </m:sSub>
      </m:oMath>
      <w:r w:rsidR="00703993" w:rsidRPr="009C7EDE">
        <w:t xml:space="preserve"> </w:t>
      </w:r>
      <w:r w:rsidRPr="009C7EDE">
        <w:t>on the minimum length</w:t>
      </w:r>
      <w:r w:rsidR="00DD4A4F" w:rsidRPr="009C7EDE">
        <w:t xml:space="preserve"> (</w:t>
      </w:r>
      <m:oMath>
        <m:r>
          <w:rPr>
            <w:rFonts w:ascii="Cambria Math" w:hAnsi="Cambria Math"/>
          </w:rPr>
          <m:t>L</m:t>
        </m:r>
      </m:oMath>
      <w:r w:rsidR="00DD4A4F" w:rsidRPr="009C7EDE">
        <w:t>)</w:t>
      </w:r>
      <w:r w:rsidRPr="009C7EDE">
        <w:t xml:space="preserve"> required to achieve a unitary resolution between a couple of particle sizes will be evaluated. </w:t>
      </w:r>
      <w:r w:rsidR="002E39B8" w:rsidRPr="009C7EDE">
        <w:t>In this section</w:t>
      </w:r>
      <w:r w:rsidRPr="009C7EDE">
        <w:t>, Peclet number</w:t>
      </w:r>
      <w:r w:rsidR="00703993" w:rsidRPr="009C7EDE">
        <w:t xml:space="preserve"> (</w:t>
      </w:r>
      <m:oMath>
        <m:r>
          <w:rPr>
            <w:rFonts w:ascii="Cambria Math" w:hAnsi="Cambria Math"/>
            <w:color w:val="000000" w:themeColor="text1"/>
          </w:rPr>
          <m:t>Pe</m:t>
        </m:r>
      </m:oMath>
      <w:r w:rsidR="00703993" w:rsidRPr="009C7EDE">
        <w:t xml:space="preserve">) </w:t>
      </w:r>
      <w:r w:rsidRPr="009C7EDE">
        <w:t xml:space="preserve">is referred to the biggest particle size to assure the same operating conditions, </w:t>
      </w:r>
      <w:r w:rsidR="003B2240" w:rsidRPr="009C7EDE">
        <w:t>(</w:t>
      </w:r>
      <w:r w:rsidR="002A39E5" w:rsidRPr="009C7EDE">
        <w:t>i.e.,</w:t>
      </w:r>
      <w:r w:rsidRPr="009C7EDE">
        <w:t xml:space="preserve"> the same average axial velocity), hence </w:t>
      </w:r>
      <m:oMath>
        <m:sSub>
          <m:sSubPr>
            <m:ctrlPr>
              <w:rPr>
                <w:rFonts w:ascii="Cambria Math" w:hAnsi="Cambria Math"/>
                <w:i/>
              </w:rPr>
            </m:ctrlPr>
          </m:sSubPr>
          <m:e>
            <m:r>
              <m:rPr>
                <m:nor/>
              </m:rPr>
              <w:rPr>
                <w:rFonts w:ascii="Cambria Math" w:hAnsi="Cambria Math"/>
              </w:rPr>
              <m:t>Pe=Pe</m:t>
            </m:r>
            <m:ctrlPr>
              <w:rPr>
                <w:rFonts w:ascii="Cambria Math" w:hAnsi="Cambria Math"/>
              </w:rPr>
            </m:ctrlPr>
          </m:e>
          <m:sub>
            <m:sSub>
              <m:sSubPr>
                <m:ctrlPr>
                  <w:rPr>
                    <w:rFonts w:ascii="Cambria Math" w:hAnsi="Cambria Math"/>
                    <w:i/>
                  </w:rPr>
                </m:ctrlPr>
              </m:sSubPr>
              <m:e>
                <m:r>
                  <w:rPr>
                    <w:rFonts w:ascii="Cambria Math" w:hAnsi="Cambria Math"/>
                  </w:rPr>
                  <m:t>r</m:t>
                </m:r>
              </m:e>
              <m:sub>
                <m:r>
                  <w:rPr>
                    <w:rFonts w:ascii="Cambria Math" w:hAnsi="Cambria Math"/>
                  </w:rPr>
                  <m:t>p1</m:t>
                </m:r>
              </m:sub>
            </m:sSub>
          </m:sub>
        </m:sSub>
        <m:r>
          <m:rPr>
            <m:lit/>
          </m:rPr>
          <w:rPr>
            <w:rFonts w:ascii="Cambria Math" w:hAnsi="Cambria Math"/>
          </w:rPr>
          <m:t>/</m:t>
        </m:r>
        <m:sSub>
          <m:sSubPr>
            <m:ctrlPr>
              <w:rPr>
                <w:rFonts w:ascii="Cambria Math" w:hAnsi="Cambria Math"/>
                <w:i/>
              </w:rPr>
            </m:ctrlPr>
          </m:sSubPr>
          <m:e>
            <m:r>
              <m:rPr>
                <m:nor/>
              </m:rPr>
              <w:rPr>
                <w:rFonts w:ascii="Cambria Math" w:hAnsi="Cambria Math"/>
              </w:rPr>
              <m:t>Pe</m:t>
            </m:r>
            <m:ctrlPr>
              <w:rPr>
                <w:rFonts w:ascii="Cambria Math" w:hAnsi="Cambria Math"/>
              </w:rPr>
            </m:ctrlPr>
          </m:e>
          <m:sub>
            <m:sSub>
              <m:sSubPr>
                <m:ctrlPr>
                  <w:rPr>
                    <w:rFonts w:ascii="Cambria Math" w:hAnsi="Cambria Math"/>
                    <w:i/>
                  </w:rPr>
                </m:ctrlPr>
              </m:sSubPr>
              <m:e>
                <m:r>
                  <w:rPr>
                    <w:rFonts w:ascii="Cambria Math" w:hAnsi="Cambria Math"/>
                  </w:rPr>
                  <m:t>r</m:t>
                </m:r>
              </m:e>
              <m:sub>
                <m:r>
                  <w:rPr>
                    <w:rFonts w:ascii="Cambria Math" w:hAnsi="Cambria Math"/>
                  </w:rPr>
                  <m:t>p2</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p1</m:t>
            </m:r>
          </m:sub>
        </m:sSub>
        <m:r>
          <m:rPr>
            <m:lit/>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p2</m:t>
            </m:r>
          </m:sub>
        </m:sSub>
      </m:oMath>
      <w:r w:rsidRPr="009C7EDE">
        <w:t xml:space="preserve">. </w:t>
      </w:r>
      <w:r w:rsidR="003B2240" w:rsidRPr="009C7EDE">
        <w:t xml:space="preserve"> </w:t>
      </w:r>
      <w:r w:rsidRPr="009C7EDE">
        <w:t>Figure</w:t>
      </w:r>
      <w:r w:rsidR="00D77113">
        <w:t xml:space="preserve"> </w:t>
      </w:r>
      <w:r w:rsidR="007918AE" w:rsidRPr="009C7EDE">
        <w:t xml:space="preserve">6 </w:t>
      </w:r>
      <w:r w:rsidRPr="009C7EDE">
        <w:t xml:space="preserve">shows the comparison between the minimum length vs Pe in the case of </w:t>
      </w:r>
      <w:r w:rsidR="002E39B8" w:rsidRPr="009C7EDE">
        <w:t>OT</w:t>
      </w:r>
      <w:r w:rsidRPr="009C7EDE">
        <w:t xml:space="preserve">HDC (curves </w:t>
      </w:r>
      <w:r w:rsidR="00532E6F" w:rsidRPr="009C7EDE">
        <w:t>A, B</w:t>
      </w:r>
      <w:r w:rsidRPr="009C7EDE">
        <w:t>) and in the presence of transversal flows</w:t>
      </w:r>
      <w:r w:rsidR="00DD4A4F" w:rsidRPr="009C7EDE">
        <w:t>. Curves A-a and B-b are</w:t>
      </w:r>
      <w:r w:rsidRPr="009C7EDE">
        <w:t xml:space="preserve"> referred to a mixture of particles characterized by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p1</m:t>
            </m:r>
          </m:sub>
        </m:sSub>
        <m:r>
          <w:rPr>
            <w:rFonts w:ascii="Cambria Math" w:hAnsi="Cambria Math" w:cs="Arial"/>
            <w:color w:val="000000" w:themeColor="text1"/>
          </w:rPr>
          <m:t>=0.05</m:t>
        </m:r>
      </m:oMath>
      <w:r w:rsidR="003B2240" w:rsidRPr="009C7EDE">
        <w:rPr>
          <w:color w:val="000000" w:themeColor="text1"/>
        </w:rPr>
        <w:t xml:space="preserve"> </w:t>
      </w:r>
      <w:r w:rsidRPr="009C7EDE">
        <w:t xml:space="preserve">and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p2</m:t>
            </m:r>
          </m:sub>
        </m:sSub>
        <m:r>
          <w:rPr>
            <w:rFonts w:ascii="Cambria Math" w:hAnsi="Cambria Math" w:cs="Arial"/>
            <w:color w:val="000000" w:themeColor="text1"/>
          </w:rPr>
          <m:t>=0.025</m:t>
        </m:r>
      </m:oMath>
      <w:r w:rsidRPr="009C7EDE">
        <w:t xml:space="preserve"> and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p1</m:t>
            </m:r>
          </m:sub>
        </m:sSub>
        <m:r>
          <w:rPr>
            <w:rFonts w:ascii="Cambria Math" w:hAnsi="Cambria Math" w:cs="Arial"/>
            <w:color w:val="000000" w:themeColor="text1"/>
          </w:rPr>
          <m:t>=0.025</m:t>
        </m:r>
      </m:oMath>
      <w:r w:rsidRPr="009C7EDE">
        <w:t xml:space="preserve"> and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p2</m:t>
            </m:r>
          </m:sub>
        </m:sSub>
        <m:r>
          <w:rPr>
            <w:rFonts w:ascii="Cambria Math" w:hAnsi="Cambria Math" w:cs="Arial"/>
            <w:color w:val="000000" w:themeColor="text1"/>
          </w:rPr>
          <m:t>=0.0125</m:t>
        </m:r>
      </m:oMath>
      <w:r w:rsidR="00DD4A4F" w:rsidRPr="009C7EDE">
        <w:rPr>
          <w:color w:val="000000" w:themeColor="text1"/>
        </w:rPr>
        <w:t>, respectively</w:t>
      </w:r>
      <w:r w:rsidRPr="009C7EDE">
        <w:t xml:space="preserve">. </w:t>
      </w:r>
      <w:r w:rsidR="00DD4A4F" w:rsidRPr="009C7EDE">
        <w:t xml:space="preserve">As one can note, when </w:t>
      </w:r>
      <m:oMath>
        <m:r>
          <w:rPr>
            <w:rFonts w:ascii="Cambria Math" w:hAnsi="Cambria Math"/>
          </w:rPr>
          <m:t>Pe</m:t>
        </m:r>
      </m:oMath>
      <w:r w:rsidR="00DD4A4F" w:rsidRPr="009C7EDE">
        <w:t xml:space="preserve"> is low</w:t>
      </w:r>
      <w:r w:rsidR="00E520EE">
        <w:t>,</w:t>
      </w:r>
      <w:r w:rsidR="00DD4A4F" w:rsidRPr="009C7EDE">
        <w:t xml:space="preserve"> the minimum lengths </w:t>
      </w:r>
      <w:r w:rsidR="002E39B8" w:rsidRPr="009C7EDE">
        <w:t xml:space="preserve">required </w:t>
      </w:r>
      <w:r w:rsidR="00DD4A4F" w:rsidRPr="009C7EDE">
        <w:t>in the presence of transversal flows and in the</w:t>
      </w:r>
      <w:r w:rsidR="008D031B" w:rsidRPr="009C7EDE">
        <w:t xml:space="preserve"> case of</w:t>
      </w:r>
      <w:r w:rsidR="00DD4A4F" w:rsidRPr="009C7EDE">
        <w:t xml:space="preserve"> </w:t>
      </w:r>
      <w:r w:rsidR="00DD4A4F" w:rsidRPr="009C7EDE">
        <w:lastRenderedPageBreak/>
        <w:t xml:space="preserve">purely axial flow </w:t>
      </w:r>
      <w:r w:rsidR="00923BDE" w:rsidRPr="009C7EDE">
        <w:t xml:space="preserve">coincide, i.e., the transversal flows have no impact on the device </w:t>
      </w:r>
      <w:r w:rsidR="00857B88" w:rsidRPr="009C7EDE">
        <w:t>performance</w:t>
      </w:r>
      <w:r w:rsidR="00DD4A4F" w:rsidRPr="009C7EDE">
        <w:t>.</w:t>
      </w:r>
      <w:r w:rsidR="008D031B" w:rsidRPr="009C7EDE">
        <w:t xml:space="preserve"> </w:t>
      </w:r>
      <w:r w:rsidR="0090423A" w:rsidRPr="009C7EDE">
        <w:t xml:space="preserve">When </w:t>
      </w:r>
      <m:oMath>
        <m:r>
          <w:rPr>
            <w:rFonts w:ascii="Cambria Math" w:hAnsi="Cambria Math"/>
          </w:rPr>
          <m:t>Pe</m:t>
        </m:r>
      </m:oMath>
      <w:r w:rsidR="0090423A" w:rsidRPr="009C7EDE">
        <w:t xml:space="preserve"> is in the middle range of values the decrease of the selectivity </w:t>
      </w:r>
      <w:r w:rsidR="00F7728A" w:rsidRPr="009C7EDE">
        <w:t>causes</w:t>
      </w:r>
      <w:r w:rsidR="0090423A" w:rsidRPr="009C7EDE">
        <w:t xml:space="preserve"> a minimum length required in the presence of transversal flows larger than in the standard case</w:t>
      </w:r>
      <w:r w:rsidR="008D031B" w:rsidRPr="009C7EDE">
        <w:t xml:space="preserve">. In </w:t>
      </w:r>
      <w:r w:rsidR="00F7728A" w:rsidRPr="009C7EDE">
        <w:t>these</w:t>
      </w:r>
      <w:r w:rsidR="008D031B" w:rsidRPr="009C7EDE">
        <w:t xml:space="preserve"> </w:t>
      </w:r>
      <w:r w:rsidR="00F7728A" w:rsidRPr="009C7EDE">
        <w:t>cases,</w:t>
      </w:r>
      <w:r w:rsidR="008D031B" w:rsidRPr="009C7EDE">
        <w:t xml:space="preserve"> the usage of the transversal flows is </w:t>
      </w:r>
      <w:proofErr w:type="spellStart"/>
      <w:r w:rsidR="00B2485D" w:rsidRPr="009C7EDE">
        <w:t>unfavourable</w:t>
      </w:r>
      <w:proofErr w:type="spellEnd"/>
      <w:r w:rsidR="00DD4A4F" w:rsidRPr="009C7EDE">
        <w:t>.</w:t>
      </w:r>
      <w:r w:rsidR="0013308B">
        <w:t xml:space="preserve"> </w:t>
      </w:r>
      <w:r w:rsidR="00DD4A4F" w:rsidRPr="009C7EDE">
        <w:t xml:space="preserve">Finally, at </w:t>
      </w:r>
      <w:r w:rsidRPr="009C7EDE">
        <w:t xml:space="preserve">large </w:t>
      </w:r>
      <m:oMath>
        <m:r>
          <w:rPr>
            <w:rFonts w:ascii="Cambria Math" w:hAnsi="Cambria Math"/>
          </w:rPr>
          <m:t>Pe</m:t>
        </m:r>
      </m:oMath>
      <w:r w:rsidRPr="009C7EDE">
        <w:t xml:space="preserve"> values</w:t>
      </w:r>
      <w:r w:rsidR="00F7728A" w:rsidRPr="009C7EDE">
        <w:t xml:space="preserve"> the presence of transversal flows enhances the separation performances of standard OTHDC.</w:t>
      </w:r>
      <w:r w:rsidRPr="009C7EDE">
        <w:t xml:space="preserve"> </w:t>
      </w:r>
      <w:r w:rsidR="00F7728A" w:rsidRPr="009C7EDE">
        <w:t>T</w:t>
      </w:r>
      <w:r w:rsidRPr="009C7EDE">
        <w:t>he minimum length</w:t>
      </w:r>
      <w:r w:rsidR="00857B88" w:rsidRPr="009C7EDE">
        <w:t xml:space="preserve"> required</w:t>
      </w:r>
      <w:r w:rsidRPr="009C7EDE">
        <w:t xml:space="preserve"> to assure the same resolution between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p1</m:t>
            </m:r>
          </m:sub>
        </m:sSub>
        <m:r>
          <w:rPr>
            <w:rFonts w:ascii="Cambria Math" w:hAnsi="Cambria Math" w:cs="Arial"/>
            <w:color w:val="000000" w:themeColor="text1"/>
          </w:rPr>
          <m:t>=0.05</m:t>
        </m:r>
      </m:oMath>
      <w:r w:rsidR="005D1C3D" w:rsidRPr="009C7EDE">
        <w:rPr>
          <w:color w:val="000000" w:themeColor="text1"/>
        </w:rPr>
        <w:t xml:space="preserve"> </w:t>
      </w:r>
      <w:r w:rsidR="005D1C3D" w:rsidRPr="009C7EDE">
        <w:t xml:space="preserve">and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p2</m:t>
            </m:r>
          </m:sub>
        </m:sSub>
        <m:r>
          <w:rPr>
            <w:rFonts w:ascii="Cambria Math" w:hAnsi="Cambria Math" w:cs="Arial"/>
            <w:color w:val="000000" w:themeColor="text1"/>
          </w:rPr>
          <m:t>=0.025</m:t>
        </m:r>
      </m:oMath>
      <w:r w:rsidR="005D1C3D" w:rsidRPr="009C7EDE">
        <w:rPr>
          <w:color w:val="000000" w:themeColor="text1"/>
        </w:rPr>
        <w:t xml:space="preserve"> </w:t>
      </w:r>
      <w:r w:rsidRPr="009C7EDE">
        <w:t>is provided by the presence of the 4-vortex flows</w:t>
      </w:r>
      <w:r w:rsidR="00F7728A" w:rsidRPr="009C7EDE">
        <w:t xml:space="preserve"> and it is up to 100-fold times shorter than the minimum length required to purely axial OTHDC</w:t>
      </w:r>
      <w:r w:rsidRPr="009C7EDE">
        <w:t>. Instead, the minimum length to obtain a unitary resolution between</w:t>
      </w:r>
      <w:r w:rsidR="003B2240" w:rsidRPr="009C7EDE">
        <w:t xml:space="preserve">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p1</m:t>
            </m:r>
          </m:sub>
        </m:sSub>
        <m:r>
          <w:rPr>
            <w:rFonts w:ascii="Cambria Math" w:hAnsi="Cambria Math" w:cs="Arial"/>
            <w:color w:val="000000" w:themeColor="text1"/>
          </w:rPr>
          <m:t>=0.025</m:t>
        </m:r>
      </m:oMath>
      <w:r w:rsidR="003B2240" w:rsidRPr="009C7EDE">
        <w:t xml:space="preserve"> and </w:t>
      </w:r>
      <m:oMath>
        <m:sSub>
          <m:sSubPr>
            <m:ctrlPr>
              <w:rPr>
                <w:rFonts w:ascii="Cambria Math" w:hAnsi="Cambria Math" w:cs="Arial"/>
                <w:i/>
                <w:iCs/>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p2</m:t>
            </m:r>
          </m:sub>
        </m:sSub>
        <m:r>
          <w:rPr>
            <w:rFonts w:ascii="Cambria Math" w:hAnsi="Cambria Math" w:cs="Arial"/>
            <w:color w:val="000000" w:themeColor="text1"/>
          </w:rPr>
          <m:t>=0.0125</m:t>
        </m:r>
      </m:oMath>
      <w:r w:rsidRPr="009C7EDE">
        <w:t xml:space="preserve"> is provided by the cross-sectional cavity flo</w:t>
      </w:r>
      <w:r w:rsidR="00DD4A4F" w:rsidRPr="009C7EDE">
        <w:t>w</w:t>
      </w:r>
      <w:r w:rsidR="00F7728A" w:rsidRPr="009C7EDE">
        <w:t xml:space="preserve"> and it is </w:t>
      </w:r>
      <w:r w:rsidR="00E520EE">
        <w:t>more than twenty times</w:t>
      </w:r>
      <w:r w:rsidR="00F7728A" w:rsidRPr="009C7EDE">
        <w:t xml:space="preserve"> shorter than standard OTHDC.</w:t>
      </w:r>
    </w:p>
    <w:p w14:paraId="3FDCC917" w14:textId="77777777" w:rsidR="00C03526" w:rsidRDefault="00C03526" w:rsidP="00C03526">
      <w:pPr>
        <w:pStyle w:val="CETCaption"/>
        <w:keepNext/>
        <w:jc w:val="center"/>
      </w:pPr>
      <w:r w:rsidRPr="00775E33">
        <w:rPr>
          <w:noProof/>
        </w:rPr>
        <w:drawing>
          <wp:inline distT="0" distB="0" distL="0" distR="0" wp14:anchorId="2EB3C666" wp14:editId="1C44205B">
            <wp:extent cx="2212042" cy="116203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6001" cy="1169366"/>
                    </a:xfrm>
                    <a:prstGeom prst="rect">
                      <a:avLst/>
                    </a:prstGeom>
                  </pic:spPr>
                </pic:pic>
              </a:graphicData>
            </a:graphic>
          </wp:inline>
        </w:drawing>
      </w:r>
    </w:p>
    <w:p w14:paraId="141B5BEA" w14:textId="37AFD399" w:rsidR="00C03526" w:rsidRPr="00465D2C" w:rsidRDefault="74D77752" w:rsidP="00465D2C">
      <w:pPr>
        <w:pStyle w:val="CETCaption"/>
        <w:rPr>
          <w:color w:val="000000" w:themeColor="text1"/>
        </w:rPr>
      </w:pPr>
      <w:r w:rsidRPr="00465D2C">
        <w:t xml:space="preserve">Figure </w:t>
      </w:r>
      <w:r w:rsidR="04380991" w:rsidRPr="00465D2C">
        <w:t>6</w:t>
      </w:r>
      <w:r w:rsidRPr="00465D2C">
        <w:t xml:space="preserve">: Minimum channel length yielding a unitary resolution vs Pe. Curves A, and a are referred to the cases for </w:t>
      </w:r>
      <m:oMath>
        <m:sSub>
          <m:sSubPr>
            <m:ctrlPr>
              <w:rPr>
                <w:rFonts w:ascii="Cambria Math" w:hAnsi="Cambria Math"/>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r>
          <w:rPr>
            <w:rFonts w:ascii="Cambria Math" w:hAnsi="Cambria Math"/>
            <w:color w:val="000000" w:themeColor="text1"/>
          </w:rPr>
          <m:t>=0.05</m:t>
        </m:r>
      </m:oMath>
      <w:r w:rsidRPr="00465D2C">
        <w:t xml:space="preserve"> and </w:t>
      </w:r>
      <m:oMath>
        <m:sSub>
          <m:sSubPr>
            <m:ctrlPr>
              <w:rPr>
                <w:rFonts w:ascii="Cambria Math" w:hAnsi="Cambria Math"/>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r>
          <w:rPr>
            <w:rFonts w:ascii="Cambria Math" w:hAnsi="Cambria Math"/>
            <w:color w:val="000000" w:themeColor="text1"/>
          </w:rPr>
          <m:t>=0.025</m:t>
        </m:r>
      </m:oMath>
      <w:r w:rsidR="33FF6BC8" w:rsidRPr="00465D2C">
        <w:t>, respectively</w:t>
      </w:r>
      <w:r w:rsidRPr="00465D2C">
        <w:t xml:space="preserve">. Curves B, and b are referred to the cases for </w:t>
      </w:r>
      <m:oMath>
        <m:sSub>
          <m:sSubPr>
            <m:ctrlPr>
              <w:rPr>
                <w:rFonts w:ascii="Cambria Math" w:hAnsi="Cambria Math"/>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r>
          <w:rPr>
            <w:rFonts w:ascii="Cambria Math" w:hAnsi="Cambria Math"/>
            <w:color w:val="000000" w:themeColor="text1"/>
          </w:rPr>
          <m:t>=0.025</m:t>
        </m:r>
      </m:oMath>
      <w:r w:rsidRPr="00465D2C">
        <w:t xml:space="preserve"> and </w:t>
      </w:r>
      <m:oMath>
        <m:sSub>
          <m:sSubPr>
            <m:ctrlPr>
              <w:rPr>
                <w:rFonts w:ascii="Cambria Math" w:hAnsi="Cambria Math"/>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r>
          <w:rPr>
            <w:rFonts w:ascii="Cambria Math" w:hAnsi="Cambria Math"/>
            <w:color w:val="000000" w:themeColor="text1"/>
          </w:rPr>
          <m:t>=0.0125</m:t>
        </m:r>
      </m:oMath>
      <w:r w:rsidR="33FF6BC8" w:rsidRPr="00465D2C">
        <w:t xml:space="preserve"> Curves labelled with capital letters refer to the OTHDC.</w:t>
      </w:r>
      <w:r w:rsidRPr="00465D2C">
        <w:t xml:space="preserve"> Curves a, and b are referred to the case characterized by the cavity-flow (Panel (a)), 1-vortex flow (Panel (b)) and the 4-vortex flow (Panel </w:t>
      </w:r>
      <w:r w:rsidR="36C1EF17" w:rsidRPr="00465D2C">
        <w:t>(</w:t>
      </w:r>
      <w:r w:rsidRPr="00465D2C">
        <w:t>c</w:t>
      </w:r>
      <w:r w:rsidR="36C1EF17" w:rsidRPr="00465D2C">
        <w:t>)</w:t>
      </w:r>
      <w:r w:rsidRPr="00465D2C">
        <w:t>).</w:t>
      </w:r>
    </w:p>
    <w:p w14:paraId="78A1CA57" w14:textId="77777777" w:rsidR="00C03526" w:rsidRPr="00B74FC7" w:rsidRDefault="74D77752" w:rsidP="00B74FC7">
      <w:pPr>
        <w:pStyle w:val="CETHeading1"/>
      </w:pPr>
      <w:r w:rsidRPr="00B74FC7">
        <w:t>Conclusions</w:t>
      </w:r>
    </w:p>
    <w:p w14:paraId="2DFBAE93" w14:textId="205483DA" w:rsidR="00C03526" w:rsidRPr="009556D9" w:rsidRDefault="00E520EE" w:rsidP="00C03526">
      <w:pPr>
        <w:pStyle w:val="CETBodytext"/>
        <w:rPr>
          <w:rFonts w:cs="Arial"/>
          <w:color w:val="000000" w:themeColor="text1"/>
          <w:lang w:val="en-GB"/>
        </w:rPr>
      </w:pPr>
      <w:r w:rsidRPr="009556D9">
        <w:rPr>
          <w:rFonts w:cs="Arial"/>
          <w:color w:val="000000" w:themeColor="text1"/>
          <w:lang w:val="en-GB"/>
        </w:rPr>
        <w:t>I</w:t>
      </w:r>
      <w:r w:rsidR="00532E6F" w:rsidRPr="009556D9">
        <w:rPr>
          <w:rFonts w:cs="Arial"/>
          <w:color w:val="000000" w:themeColor="text1"/>
          <w:lang w:val="en-GB"/>
        </w:rPr>
        <w:t>n</w:t>
      </w:r>
      <w:r w:rsidR="004333E7" w:rsidRPr="009556D9">
        <w:rPr>
          <w:rFonts w:cs="Arial"/>
          <w:color w:val="000000" w:themeColor="text1"/>
          <w:lang w:val="en-GB"/>
        </w:rPr>
        <w:t xml:space="preserve"> this article, </w:t>
      </w:r>
      <w:r w:rsidR="008E228C">
        <w:rPr>
          <w:rFonts w:cs="Arial"/>
          <w:color w:val="000000" w:themeColor="text1"/>
          <w:lang w:val="en-GB"/>
        </w:rPr>
        <w:t xml:space="preserve">the improvement due to </w:t>
      </w:r>
      <w:r w:rsidR="004333E7" w:rsidRPr="009556D9">
        <w:rPr>
          <w:rFonts w:cs="Arial"/>
          <w:color w:val="000000" w:themeColor="text1"/>
          <w:lang w:val="en-GB"/>
        </w:rPr>
        <w:t xml:space="preserve">different streamlines of cross-sectional flows generated by DC-electroosmosis </w:t>
      </w:r>
      <w:r w:rsidR="008E228C">
        <w:rPr>
          <w:rFonts w:cs="Arial"/>
          <w:color w:val="000000" w:themeColor="text1"/>
          <w:lang w:val="en-GB"/>
        </w:rPr>
        <w:t>onto</w:t>
      </w:r>
      <w:r w:rsidR="004333E7" w:rsidRPr="009556D9">
        <w:rPr>
          <w:rFonts w:cs="Arial"/>
          <w:color w:val="000000" w:themeColor="text1"/>
          <w:lang w:val="en-GB"/>
        </w:rPr>
        <w:t xml:space="preserve"> the separation performances of </w:t>
      </w:r>
      <w:r w:rsidR="00857B88" w:rsidRPr="009556D9">
        <w:rPr>
          <w:rFonts w:cs="Arial"/>
          <w:color w:val="000000" w:themeColor="text1"/>
          <w:lang w:val="en-GB"/>
        </w:rPr>
        <w:t>OT</w:t>
      </w:r>
      <w:r w:rsidR="004333E7" w:rsidRPr="009556D9">
        <w:rPr>
          <w:rFonts w:cs="Arial"/>
          <w:color w:val="000000" w:themeColor="text1"/>
          <w:lang w:val="en-GB"/>
        </w:rPr>
        <w:t>HDC</w:t>
      </w:r>
      <w:r w:rsidR="008E228C">
        <w:rPr>
          <w:rFonts w:cs="Arial"/>
          <w:color w:val="000000" w:themeColor="text1"/>
          <w:lang w:val="en-GB"/>
        </w:rPr>
        <w:t xml:space="preserve"> has been show</w:t>
      </w:r>
      <w:r w:rsidR="007C5528">
        <w:rPr>
          <w:rFonts w:cs="Arial"/>
          <w:color w:val="000000" w:themeColor="text1"/>
          <w:lang w:val="en-GB"/>
        </w:rPr>
        <w:t>n</w:t>
      </w:r>
      <w:r w:rsidR="004333E7" w:rsidRPr="009556D9">
        <w:rPr>
          <w:rFonts w:cs="Arial"/>
          <w:color w:val="000000" w:themeColor="text1"/>
          <w:lang w:val="en-GB"/>
        </w:rPr>
        <w:t xml:space="preserve">. Different operating conditions and different cross-sectional flows have been </w:t>
      </w:r>
      <w:r w:rsidR="008C0EE5" w:rsidRPr="009556D9">
        <w:rPr>
          <w:rFonts w:cs="Arial"/>
          <w:color w:val="000000" w:themeColor="text1"/>
          <w:lang w:val="en-GB"/>
        </w:rPr>
        <w:t>analysed</w:t>
      </w:r>
      <w:r w:rsidR="004333E7" w:rsidRPr="009556D9">
        <w:rPr>
          <w:rFonts w:cs="Arial"/>
          <w:color w:val="000000" w:themeColor="text1"/>
          <w:lang w:val="en-GB"/>
        </w:rPr>
        <w:t xml:space="preserve"> to find the best design </w:t>
      </w:r>
      <w:r w:rsidRPr="009556D9">
        <w:rPr>
          <w:rFonts w:cs="Arial"/>
          <w:color w:val="000000" w:themeColor="text1"/>
          <w:lang w:val="en-GB"/>
        </w:rPr>
        <w:t xml:space="preserve">and yield </w:t>
      </w:r>
      <w:r w:rsidR="004333E7" w:rsidRPr="009556D9">
        <w:rPr>
          <w:rFonts w:cs="Arial"/>
          <w:color w:val="000000" w:themeColor="text1"/>
          <w:lang w:val="en-GB"/>
        </w:rPr>
        <w:t xml:space="preserve">the </w:t>
      </w:r>
      <w:r w:rsidR="00953E8C" w:rsidRPr="009556D9">
        <w:rPr>
          <w:rFonts w:cs="Arial"/>
          <w:color w:val="000000" w:themeColor="text1"/>
          <w:lang w:val="en-GB"/>
        </w:rPr>
        <w:t>maximum efficiency</w:t>
      </w:r>
      <w:r w:rsidR="00B2485D" w:rsidRPr="009556D9">
        <w:rPr>
          <w:rFonts w:cs="Arial"/>
          <w:color w:val="000000" w:themeColor="text1"/>
          <w:lang w:val="en-GB"/>
        </w:rPr>
        <w:t>.</w:t>
      </w:r>
      <w:r w:rsidR="00CA691D" w:rsidRPr="009556D9">
        <w:rPr>
          <w:rFonts w:cs="Arial"/>
          <w:color w:val="000000" w:themeColor="text1"/>
          <w:lang w:val="en-GB"/>
        </w:rPr>
        <w:t> </w:t>
      </w:r>
      <w:r w:rsidR="0013308B" w:rsidRPr="009556D9">
        <w:rPr>
          <w:rFonts w:cs="Arial"/>
          <w:color w:val="000000" w:themeColor="text1"/>
          <w:lang w:val="en-GB"/>
        </w:rPr>
        <w:t xml:space="preserve"> </w:t>
      </w:r>
      <w:r w:rsidR="00CA691D" w:rsidRPr="009556D9">
        <w:rPr>
          <w:rFonts w:cs="Arial"/>
          <w:color w:val="000000" w:themeColor="text1"/>
          <w:lang w:val="en-GB"/>
        </w:rPr>
        <w:t xml:space="preserve">The </w:t>
      </w:r>
      <w:r w:rsidR="00B2485D" w:rsidRPr="009556D9">
        <w:rPr>
          <w:rFonts w:cs="Arial"/>
          <w:color w:val="000000" w:themeColor="text1"/>
          <w:lang w:val="en-GB"/>
        </w:rPr>
        <w:t xml:space="preserve">best </w:t>
      </w:r>
      <w:r w:rsidR="00CA691D" w:rsidRPr="009556D9">
        <w:rPr>
          <w:rFonts w:cs="Arial"/>
          <w:color w:val="000000" w:themeColor="text1"/>
          <w:lang w:val="en-GB"/>
        </w:rPr>
        <w:t>performances</w:t>
      </w:r>
      <w:r w:rsidR="00B2485D" w:rsidRPr="009556D9">
        <w:rPr>
          <w:rFonts w:cs="Arial"/>
          <w:color w:val="000000" w:themeColor="text1"/>
          <w:lang w:val="en-GB"/>
        </w:rPr>
        <w:t xml:space="preserve"> are provided by the cross-</w:t>
      </w:r>
      <w:r w:rsidR="00274B84" w:rsidRPr="009556D9">
        <w:rPr>
          <w:rFonts w:cs="Arial"/>
          <w:color w:val="000000" w:themeColor="text1"/>
          <w:lang w:val="en-GB"/>
        </w:rPr>
        <w:t>sectional</w:t>
      </w:r>
      <w:r w:rsidR="00B2485D" w:rsidRPr="009556D9">
        <w:rPr>
          <w:rFonts w:cs="Arial"/>
          <w:color w:val="000000" w:themeColor="text1"/>
          <w:lang w:val="en-GB"/>
        </w:rPr>
        <w:t xml:space="preserve"> cavi</w:t>
      </w:r>
      <w:r w:rsidR="006F6727" w:rsidRPr="009556D9">
        <w:rPr>
          <w:rFonts w:cs="Arial"/>
          <w:color w:val="000000" w:themeColor="text1"/>
          <w:lang w:val="en-GB"/>
        </w:rPr>
        <w:t>ty</w:t>
      </w:r>
      <w:r w:rsidR="00B2485D" w:rsidRPr="009556D9">
        <w:rPr>
          <w:rFonts w:cs="Arial"/>
          <w:color w:val="000000" w:themeColor="text1"/>
          <w:lang w:val="en-GB"/>
        </w:rPr>
        <w:t xml:space="preserve"> </w:t>
      </w:r>
      <w:r w:rsidR="006F6727" w:rsidRPr="009556D9">
        <w:rPr>
          <w:rFonts w:cs="Arial"/>
          <w:color w:val="000000" w:themeColor="text1"/>
          <w:lang w:val="en-GB"/>
        </w:rPr>
        <w:t xml:space="preserve">flow </w:t>
      </w:r>
      <w:r w:rsidR="00CA691D" w:rsidRPr="009556D9">
        <w:rPr>
          <w:rFonts w:cs="Arial"/>
          <w:color w:val="000000" w:themeColor="text1"/>
          <w:lang w:val="en-GB"/>
        </w:rPr>
        <w:t>related</w:t>
      </w:r>
      <w:r w:rsidR="006F6727" w:rsidRPr="009556D9">
        <w:rPr>
          <w:rFonts w:cs="Arial"/>
          <w:color w:val="000000" w:themeColor="text1"/>
          <w:lang w:val="en-GB"/>
        </w:rPr>
        <w:t xml:space="preserve"> to the couple</w:t>
      </w:r>
      <w:r w:rsidR="00CA691D" w:rsidRPr="009556D9">
        <w:rPr>
          <w:rFonts w:cs="Arial"/>
          <w:color w:val="000000" w:themeColor="text1"/>
          <w:lang w:val="en-GB"/>
        </w:rPr>
        <w:t xml:space="preserve"> of particles sizes</w:t>
      </w:r>
      <w:r w:rsidR="006F6727" w:rsidRPr="009556D9">
        <w:rPr>
          <w:rFonts w:cs="Arial"/>
          <w:color w:val="000000" w:themeColor="text1"/>
          <w:lang w:val="en-GB"/>
        </w:rPr>
        <w:t xml:space="preserve"> (</w:t>
      </w:r>
      <m:oMath>
        <m:sSub>
          <m:sSubPr>
            <m:ctrlPr>
              <w:rPr>
                <w:rFonts w:ascii="Cambria Math" w:hAnsi="Cambria Math" w:cs="Arial"/>
                <w:i/>
                <w:iCs/>
                <w:color w:val="000000" w:themeColor="text1"/>
                <w:szCs w:val="18"/>
              </w:rPr>
            </m:ctrlPr>
          </m:sSubPr>
          <m:e>
            <m:r>
              <w:rPr>
                <w:rFonts w:ascii="Cambria Math" w:hAnsi="Cambria Math" w:cs="Arial"/>
                <w:color w:val="000000" w:themeColor="text1"/>
                <w:szCs w:val="18"/>
              </w:rPr>
              <m:t>r</m:t>
            </m:r>
          </m:e>
          <m:sub>
            <m:r>
              <w:rPr>
                <w:rFonts w:ascii="Cambria Math" w:hAnsi="Cambria Math" w:cs="Arial"/>
                <w:color w:val="000000" w:themeColor="text1"/>
                <w:szCs w:val="18"/>
              </w:rPr>
              <m:t>p1</m:t>
            </m:r>
          </m:sub>
        </m:sSub>
        <m:r>
          <w:rPr>
            <w:rFonts w:ascii="Cambria Math" w:hAnsi="Cambria Math" w:cs="Arial"/>
            <w:color w:val="000000" w:themeColor="text1"/>
            <w:szCs w:val="18"/>
          </w:rPr>
          <m:t xml:space="preserve">=0.025 and </m:t>
        </m:r>
        <m:sSub>
          <m:sSubPr>
            <m:ctrlPr>
              <w:rPr>
                <w:rFonts w:ascii="Cambria Math" w:hAnsi="Cambria Math" w:cs="Arial"/>
                <w:i/>
                <w:iCs/>
                <w:color w:val="000000" w:themeColor="text1"/>
                <w:szCs w:val="18"/>
              </w:rPr>
            </m:ctrlPr>
          </m:sSubPr>
          <m:e>
            <m:r>
              <w:rPr>
                <w:rFonts w:ascii="Cambria Math" w:hAnsi="Cambria Math" w:cs="Arial"/>
                <w:color w:val="000000" w:themeColor="text1"/>
                <w:szCs w:val="18"/>
              </w:rPr>
              <m:t>r</m:t>
            </m:r>
          </m:e>
          <m:sub>
            <m:r>
              <w:rPr>
                <w:rFonts w:ascii="Cambria Math" w:hAnsi="Cambria Math" w:cs="Arial"/>
                <w:color w:val="000000" w:themeColor="text1"/>
                <w:szCs w:val="18"/>
              </w:rPr>
              <m:t>p2</m:t>
            </m:r>
          </m:sub>
        </m:sSub>
        <m:r>
          <w:rPr>
            <w:rFonts w:ascii="Cambria Math" w:hAnsi="Cambria Math" w:cs="Arial"/>
            <w:color w:val="000000" w:themeColor="text1"/>
            <w:szCs w:val="18"/>
          </w:rPr>
          <m:t>=0.0125</m:t>
        </m:r>
      </m:oMath>
      <w:r w:rsidR="006F6727" w:rsidRPr="009556D9">
        <w:rPr>
          <w:rFonts w:cs="Arial"/>
          <w:color w:val="000000" w:themeColor="text1"/>
          <w:lang w:val="en-GB"/>
        </w:rPr>
        <w:t xml:space="preserve">) and by the </w:t>
      </w:r>
      <w:r w:rsidR="00CA691D" w:rsidRPr="009556D9">
        <w:rPr>
          <w:rFonts w:cs="Arial"/>
          <w:color w:val="000000" w:themeColor="text1"/>
          <w:lang w:val="en-GB"/>
        </w:rPr>
        <w:t>4-vortex flow referred to the couple of particle sizes (</w:t>
      </w:r>
      <m:oMath>
        <m:sSub>
          <m:sSubPr>
            <m:ctrlPr>
              <w:rPr>
                <w:rFonts w:ascii="Cambria Math" w:hAnsi="Cambria Math" w:cs="Arial"/>
                <w:i/>
                <w:iCs/>
                <w:color w:val="000000" w:themeColor="text1"/>
                <w:szCs w:val="18"/>
              </w:rPr>
            </m:ctrlPr>
          </m:sSubPr>
          <m:e>
            <m:r>
              <w:rPr>
                <w:rFonts w:ascii="Cambria Math" w:hAnsi="Cambria Math" w:cs="Arial"/>
                <w:color w:val="000000" w:themeColor="text1"/>
                <w:szCs w:val="18"/>
              </w:rPr>
              <m:t>r</m:t>
            </m:r>
          </m:e>
          <m:sub>
            <m:r>
              <w:rPr>
                <w:rFonts w:ascii="Cambria Math" w:hAnsi="Cambria Math" w:cs="Arial"/>
                <w:color w:val="000000" w:themeColor="text1"/>
                <w:szCs w:val="18"/>
              </w:rPr>
              <m:t>p1</m:t>
            </m:r>
          </m:sub>
        </m:sSub>
        <m:r>
          <w:rPr>
            <w:rFonts w:ascii="Cambria Math" w:hAnsi="Cambria Math" w:cs="Arial"/>
            <w:color w:val="000000" w:themeColor="text1"/>
            <w:szCs w:val="18"/>
          </w:rPr>
          <m:t xml:space="preserve">=0.05 and </m:t>
        </m:r>
        <m:sSub>
          <m:sSubPr>
            <m:ctrlPr>
              <w:rPr>
                <w:rFonts w:ascii="Cambria Math" w:hAnsi="Cambria Math" w:cs="Arial"/>
                <w:i/>
                <w:iCs/>
                <w:color w:val="000000" w:themeColor="text1"/>
                <w:szCs w:val="18"/>
              </w:rPr>
            </m:ctrlPr>
          </m:sSubPr>
          <m:e>
            <m:r>
              <w:rPr>
                <w:rFonts w:ascii="Cambria Math" w:hAnsi="Cambria Math" w:cs="Arial"/>
                <w:color w:val="000000" w:themeColor="text1"/>
                <w:szCs w:val="18"/>
              </w:rPr>
              <m:t>r</m:t>
            </m:r>
          </m:e>
          <m:sub>
            <m:r>
              <w:rPr>
                <w:rFonts w:ascii="Cambria Math" w:hAnsi="Cambria Math" w:cs="Arial"/>
                <w:color w:val="000000" w:themeColor="text1"/>
                <w:szCs w:val="18"/>
              </w:rPr>
              <m:t>p2</m:t>
            </m:r>
          </m:sub>
        </m:sSub>
        <m:r>
          <w:rPr>
            <w:rFonts w:ascii="Cambria Math" w:hAnsi="Cambria Math" w:cs="Arial"/>
            <w:color w:val="000000" w:themeColor="text1"/>
            <w:szCs w:val="18"/>
          </w:rPr>
          <m:t>=0.025</m:t>
        </m:r>
      </m:oMath>
      <w:r w:rsidR="00CA691D" w:rsidRPr="009556D9">
        <w:rPr>
          <w:rFonts w:cs="Arial"/>
          <w:color w:val="000000" w:themeColor="text1"/>
          <w:lang w:val="en-GB"/>
        </w:rPr>
        <w:t xml:space="preserve">). In </w:t>
      </w:r>
      <w:r w:rsidR="0013308B" w:rsidRPr="009556D9">
        <w:rPr>
          <w:rFonts w:cs="Arial"/>
          <w:color w:val="000000" w:themeColor="text1"/>
          <w:lang w:val="en-GB"/>
        </w:rPr>
        <w:t>these cases</w:t>
      </w:r>
      <w:r w:rsidR="00CA691D" w:rsidRPr="009556D9">
        <w:rPr>
          <w:rFonts w:cs="Arial"/>
          <w:color w:val="000000" w:themeColor="text1"/>
          <w:lang w:val="en-GB"/>
        </w:rPr>
        <w:t xml:space="preserve">, the length of the device </w:t>
      </w:r>
      <w:r w:rsidR="0013308B" w:rsidRPr="009556D9">
        <w:rPr>
          <w:rFonts w:cs="Arial"/>
          <w:color w:val="000000" w:themeColor="text1"/>
          <w:lang w:val="en-GB"/>
        </w:rPr>
        <w:t xml:space="preserve">can be decreased </w:t>
      </w:r>
      <w:r w:rsidR="00CA691D" w:rsidRPr="009556D9">
        <w:rPr>
          <w:rFonts w:cs="Arial"/>
          <w:color w:val="000000" w:themeColor="text1"/>
          <w:lang w:val="en-GB"/>
        </w:rPr>
        <w:t xml:space="preserve">up to </w:t>
      </w:r>
      <w:r w:rsidR="0013308B" w:rsidRPr="009556D9">
        <w:rPr>
          <w:rFonts w:cs="Arial"/>
          <w:color w:val="000000" w:themeColor="text1"/>
          <w:lang w:val="en-GB"/>
        </w:rPr>
        <w:t>2</w:t>
      </w:r>
      <w:r w:rsidR="00CA691D" w:rsidRPr="009556D9">
        <w:rPr>
          <w:rFonts w:cs="Arial"/>
          <w:color w:val="000000" w:themeColor="text1"/>
          <w:lang w:val="en-GB"/>
        </w:rPr>
        <w:t>0</w:t>
      </w:r>
      <w:r w:rsidR="00DA2422" w:rsidRPr="009556D9">
        <w:rPr>
          <w:rFonts w:cs="Arial"/>
          <w:color w:val="000000" w:themeColor="text1"/>
          <w:lang w:val="en-GB"/>
        </w:rPr>
        <w:t xml:space="preserve"> </w:t>
      </w:r>
      <w:r w:rsidR="00CA691D" w:rsidRPr="009556D9">
        <w:rPr>
          <w:rFonts w:cs="Arial"/>
          <w:color w:val="000000" w:themeColor="text1"/>
          <w:lang w:val="en-GB"/>
        </w:rPr>
        <w:t>time</w:t>
      </w:r>
      <w:r w:rsidR="0013308B" w:rsidRPr="009556D9">
        <w:rPr>
          <w:rFonts w:cs="Arial"/>
          <w:color w:val="000000" w:themeColor="text1"/>
          <w:lang w:val="en-GB"/>
        </w:rPr>
        <w:t>s and 100</w:t>
      </w:r>
      <w:r w:rsidR="00DA2422" w:rsidRPr="009556D9">
        <w:rPr>
          <w:rFonts w:cs="Arial"/>
          <w:color w:val="000000" w:themeColor="text1"/>
          <w:lang w:val="en-GB"/>
        </w:rPr>
        <w:t xml:space="preserve"> </w:t>
      </w:r>
      <w:r w:rsidR="0013308B" w:rsidRPr="009556D9">
        <w:rPr>
          <w:rFonts w:cs="Arial"/>
          <w:color w:val="000000" w:themeColor="text1"/>
          <w:lang w:val="en-GB"/>
        </w:rPr>
        <w:t>times over the standard HDC, respectively. In this regard, fu</w:t>
      </w:r>
      <w:r w:rsidR="004333E7" w:rsidRPr="009556D9">
        <w:rPr>
          <w:rFonts w:cs="Arial"/>
          <w:color w:val="000000" w:themeColor="text1"/>
          <w:lang w:val="en-GB"/>
        </w:rPr>
        <w:t>ture work will be focused on improving the separation efficiency by shaping the cross-sectional geometry, namely, the streamlines of the cross-sectional DC-electroosmotic flows or by investigating the effect of cross-sectional flows generated by AC-electroosmosis.</w:t>
      </w:r>
    </w:p>
    <w:p w14:paraId="4BC60FD0" w14:textId="37F175CE" w:rsidR="003D528B" w:rsidRPr="003D528B" w:rsidRDefault="003D528B" w:rsidP="007A0BC6">
      <w:pPr>
        <w:pStyle w:val="CETReference"/>
      </w:pPr>
      <w:r w:rsidRPr="003D528B">
        <w:t>References</w:t>
      </w:r>
    </w:p>
    <w:p w14:paraId="55C39820" w14:textId="56A8E50B" w:rsidR="009A5450" w:rsidRPr="007A0BC6" w:rsidRDefault="009A5450" w:rsidP="007A0BC6">
      <w:pPr>
        <w:pStyle w:val="CETReferencetext"/>
      </w:pPr>
      <w:proofErr w:type="spellStart"/>
      <w:r w:rsidRPr="007A0BC6">
        <w:t>Adrover</w:t>
      </w:r>
      <w:proofErr w:type="spellEnd"/>
      <w:r w:rsidRPr="007A0BC6">
        <w:t>, A. (2013). Effect of secondary flows on dispersion in finite-length channels at high Peclet numbers.</w:t>
      </w:r>
      <w:r w:rsidRPr="007A0BC6">
        <w:rPr>
          <w:rStyle w:val="apple-converted-space"/>
        </w:rPr>
        <w:t> </w:t>
      </w:r>
      <w:r w:rsidRPr="007A0BC6">
        <w:t>Physics of Fluids,</w:t>
      </w:r>
      <w:r w:rsidRPr="007A0BC6">
        <w:rPr>
          <w:rStyle w:val="apple-converted-space"/>
        </w:rPr>
        <w:t> </w:t>
      </w:r>
      <w:r w:rsidRPr="007A0BC6">
        <w:t>25(9), 093601.</w:t>
      </w:r>
    </w:p>
    <w:p w14:paraId="5D6517C9" w14:textId="6F8F7C93" w:rsidR="00C03526" w:rsidRPr="007A0BC6" w:rsidRDefault="00C03526" w:rsidP="007A0BC6">
      <w:pPr>
        <w:pStyle w:val="CETReferencetext"/>
      </w:pPr>
      <w:proofErr w:type="spellStart"/>
      <w:r w:rsidRPr="007A0BC6">
        <w:t>Biagioni</w:t>
      </w:r>
      <w:proofErr w:type="spellEnd"/>
      <w:r w:rsidRPr="007A0BC6">
        <w:t xml:space="preserve">, V., &amp; </w:t>
      </w:r>
      <w:proofErr w:type="spellStart"/>
      <w:r w:rsidRPr="007A0BC6">
        <w:t>Cerbelli</w:t>
      </w:r>
      <w:proofErr w:type="spellEnd"/>
      <w:r w:rsidRPr="007A0BC6">
        <w:t>, S. (2022</w:t>
      </w:r>
      <w:r w:rsidR="00B73C63" w:rsidRPr="007A0BC6">
        <w:t xml:space="preserve"> a</w:t>
      </w:r>
      <w:r w:rsidRPr="007A0BC6">
        <w:t>). 50-Fold Reduction of Separation Time in Open-Channel Hydrodynamic Chromatography via Lateral Vortices.</w:t>
      </w:r>
      <w:r w:rsidRPr="007A0BC6">
        <w:rPr>
          <w:rStyle w:val="apple-converted-space"/>
        </w:rPr>
        <w:t> </w:t>
      </w:r>
      <w:r w:rsidRPr="007A0BC6">
        <w:t>Analytical Chemistry,</w:t>
      </w:r>
      <w:r w:rsidRPr="007A0BC6">
        <w:rPr>
          <w:rStyle w:val="apple-converted-space"/>
        </w:rPr>
        <w:t> </w:t>
      </w:r>
      <w:r w:rsidRPr="007A0BC6">
        <w:t>94(27), 9872-9879.</w:t>
      </w:r>
    </w:p>
    <w:p w14:paraId="686AE41D" w14:textId="5132BCEB" w:rsidR="009A5450" w:rsidRPr="007A0BC6" w:rsidRDefault="009A5450" w:rsidP="007A0BC6">
      <w:pPr>
        <w:pStyle w:val="CETReferencetext"/>
      </w:pPr>
      <w:proofErr w:type="spellStart"/>
      <w:r w:rsidRPr="007A0BC6">
        <w:t>Biagioni</w:t>
      </w:r>
      <w:proofErr w:type="spellEnd"/>
      <w:r w:rsidRPr="007A0BC6">
        <w:t xml:space="preserve">, V., </w:t>
      </w:r>
      <w:proofErr w:type="spellStart"/>
      <w:r w:rsidRPr="007A0BC6">
        <w:t>Cerbelli</w:t>
      </w:r>
      <w:proofErr w:type="spellEnd"/>
      <w:r w:rsidRPr="007A0BC6">
        <w:t xml:space="preserve">, S., &amp; </w:t>
      </w:r>
      <w:proofErr w:type="spellStart"/>
      <w:r w:rsidRPr="007A0BC6">
        <w:t>Desmet</w:t>
      </w:r>
      <w:proofErr w:type="spellEnd"/>
      <w:r w:rsidRPr="007A0BC6">
        <w:t>, G. (2022</w:t>
      </w:r>
      <w:r w:rsidR="00B73C63" w:rsidRPr="007A0BC6">
        <w:t xml:space="preserve"> b</w:t>
      </w:r>
      <w:r w:rsidRPr="007A0BC6">
        <w:t>). Shape-Enhanced Open-Channel Hydrodynamic Chromatography. Analytical Chemistry, 94(46), 15980-15986.</w:t>
      </w:r>
    </w:p>
    <w:p w14:paraId="3CC4289F" w14:textId="39EC3F15" w:rsidR="009A5450" w:rsidRPr="007A0BC6" w:rsidRDefault="009A5450" w:rsidP="007A0BC6">
      <w:pPr>
        <w:pStyle w:val="CETReferencetext"/>
      </w:pPr>
      <w:r w:rsidRPr="007A0BC6">
        <w:t>Brenner, H., &amp; Edwards, D. A. (1993).</w:t>
      </w:r>
      <w:r w:rsidRPr="007A0BC6">
        <w:rPr>
          <w:rStyle w:val="apple-converted-space"/>
        </w:rPr>
        <w:t> </w:t>
      </w:r>
      <w:proofErr w:type="spellStart"/>
      <w:r w:rsidRPr="007A0BC6">
        <w:t>Macrotransport</w:t>
      </w:r>
      <w:proofErr w:type="spellEnd"/>
      <w:r w:rsidRPr="007A0BC6">
        <w:t xml:space="preserve"> processes. Butterworth-Heinemann.</w:t>
      </w:r>
    </w:p>
    <w:p w14:paraId="2E53A3C4" w14:textId="0A26D554" w:rsidR="009A5450" w:rsidRPr="007A0BC6" w:rsidRDefault="009A5450" w:rsidP="007A0BC6">
      <w:pPr>
        <w:pStyle w:val="CETReferencetext"/>
      </w:pPr>
      <w:r w:rsidRPr="007A0BC6">
        <w:t>Brewer, A. K. (2021). Hydrodynamic chromatography: the underutilized size-based separation technique. </w:t>
      </w:r>
      <w:proofErr w:type="spellStart"/>
      <w:r w:rsidRPr="007A0BC6">
        <w:t>Chromatographia</w:t>
      </w:r>
      <w:proofErr w:type="spellEnd"/>
      <w:r w:rsidRPr="007A0BC6">
        <w:t>, 84(9), 807-811.</w:t>
      </w:r>
    </w:p>
    <w:p w14:paraId="0ED2BE07" w14:textId="1840FFCB" w:rsidR="00AF4D68" w:rsidRPr="007A0BC6" w:rsidRDefault="00AF4D68" w:rsidP="007A0BC6">
      <w:pPr>
        <w:pStyle w:val="CETReferencetext"/>
      </w:pPr>
      <w:proofErr w:type="spellStart"/>
      <w:r w:rsidRPr="007A0BC6">
        <w:t>Lyklema</w:t>
      </w:r>
      <w:proofErr w:type="spellEnd"/>
      <w:r w:rsidRPr="007A0BC6">
        <w:t>, J. (2005). Fundamentals of interface and colloid science: soft colloids (Vol. 5). Elsevier.</w:t>
      </w:r>
    </w:p>
    <w:p w14:paraId="3700F07D" w14:textId="48E74210" w:rsidR="0027122E" w:rsidRPr="007A0BC6" w:rsidRDefault="0027122E" w:rsidP="007A0BC6">
      <w:pPr>
        <w:pStyle w:val="CETReferencetext"/>
      </w:pPr>
      <w:r w:rsidRPr="007A0BC6">
        <w:t>Maxey, M. R., &amp; Riley, J. J. (1983). Equation of motion for a small rigid sphere in a nonuniform flow. The Physics of Fluids, 26(4), 883-889.</w:t>
      </w:r>
    </w:p>
    <w:p w14:paraId="7A429C16" w14:textId="617DD279" w:rsidR="009A5450" w:rsidRPr="007A0BC6" w:rsidRDefault="009A5450" w:rsidP="007A0BC6">
      <w:pPr>
        <w:pStyle w:val="CETReferencetext"/>
      </w:pPr>
      <w:proofErr w:type="spellStart"/>
      <w:r w:rsidRPr="007A0BC6">
        <w:t>Tijssen</w:t>
      </w:r>
      <w:proofErr w:type="spellEnd"/>
      <w:r w:rsidRPr="007A0BC6">
        <w:t xml:space="preserve">, R., </w:t>
      </w:r>
      <w:proofErr w:type="spellStart"/>
      <w:r w:rsidRPr="007A0BC6">
        <w:t>Bleumer</w:t>
      </w:r>
      <w:proofErr w:type="spellEnd"/>
      <w:r w:rsidRPr="007A0BC6">
        <w:t xml:space="preserve">, J. P. A., &amp; Van </w:t>
      </w:r>
      <w:proofErr w:type="spellStart"/>
      <w:r w:rsidRPr="007A0BC6">
        <w:t>Kreveld</w:t>
      </w:r>
      <w:proofErr w:type="spellEnd"/>
      <w:r w:rsidRPr="007A0BC6">
        <w:t>, M. E. (1983). Separation by flow (hydrodynamic chromatography) of macromolecules performed in open microcapillary tubes. Journal of Chromatography A, 260, 297-304.</w:t>
      </w:r>
    </w:p>
    <w:p w14:paraId="3A726A7B" w14:textId="77777777" w:rsidR="00C347FB" w:rsidRPr="007A0BC6" w:rsidRDefault="00C03526" w:rsidP="007A0BC6">
      <w:pPr>
        <w:pStyle w:val="CETReferencetext"/>
      </w:pPr>
      <w:r w:rsidRPr="007A0BC6">
        <w:t>Wang, Y., Zhou, Y., Zhang, D., Wang, X., &amp; Liu, S. (2021). Extension of hydrodynamic chromatography to DNA fragment sizing and quantitation. </w:t>
      </w:r>
      <w:proofErr w:type="spellStart"/>
      <w:r w:rsidRPr="007A0BC6">
        <w:t>Heliyon</w:t>
      </w:r>
      <w:proofErr w:type="spellEnd"/>
      <w:r w:rsidRPr="007A0BC6">
        <w:t>, 7(9), e07904.</w:t>
      </w:r>
    </w:p>
    <w:p w14:paraId="6E7632FB" w14:textId="20F6E315" w:rsidR="003D528B" w:rsidRPr="007A0BC6" w:rsidRDefault="009A5450" w:rsidP="007A0BC6">
      <w:pPr>
        <w:pStyle w:val="CETReferencetext"/>
      </w:pPr>
      <w:proofErr w:type="spellStart"/>
      <w:r w:rsidRPr="007A0BC6">
        <w:t>Westerbeek</w:t>
      </w:r>
      <w:proofErr w:type="spellEnd"/>
      <w:r w:rsidRPr="007A0BC6">
        <w:t xml:space="preserve">, E. Y., </w:t>
      </w:r>
      <w:proofErr w:type="spellStart"/>
      <w:r w:rsidRPr="007A0BC6">
        <w:t>Bomer</w:t>
      </w:r>
      <w:proofErr w:type="spellEnd"/>
      <w:r w:rsidRPr="007A0BC6">
        <w:t xml:space="preserve">, J. G., </w:t>
      </w:r>
      <w:proofErr w:type="spellStart"/>
      <w:r w:rsidRPr="007A0BC6">
        <w:t>Olthuis</w:t>
      </w:r>
      <w:proofErr w:type="spellEnd"/>
      <w:r w:rsidRPr="007A0BC6">
        <w:t xml:space="preserve">, W., </w:t>
      </w:r>
      <w:proofErr w:type="spellStart"/>
      <w:r w:rsidRPr="007A0BC6">
        <w:t>Eijkel</w:t>
      </w:r>
      <w:proofErr w:type="spellEnd"/>
      <w:r w:rsidRPr="007A0BC6">
        <w:t xml:space="preserve">, J. C., &amp; De </w:t>
      </w:r>
      <w:proofErr w:type="spellStart"/>
      <w:r w:rsidRPr="007A0BC6">
        <w:t>Malsche</w:t>
      </w:r>
      <w:proofErr w:type="spellEnd"/>
      <w:r w:rsidRPr="007A0BC6">
        <w:t>, W. (2020). Reduction of Taylor–Aris dispersion by lateral mixing for chromatographic applications. Lab on a Chip, 20(21), 3938-3947.</w:t>
      </w:r>
    </w:p>
    <w:p w14:paraId="19C4FC68" w14:textId="2523D7BE" w:rsidR="004628D2" w:rsidRPr="007A0BC6" w:rsidRDefault="00C03526" w:rsidP="007A0BC6">
      <w:pPr>
        <w:pStyle w:val="CETReferencetext"/>
      </w:pPr>
      <w:proofErr w:type="spellStart"/>
      <w:proofErr w:type="gramStart"/>
      <w:r w:rsidRPr="007A0BC6">
        <w:t>Zhao,H</w:t>
      </w:r>
      <w:proofErr w:type="spellEnd"/>
      <w:r w:rsidRPr="007A0BC6">
        <w:t>.</w:t>
      </w:r>
      <w:proofErr w:type="gramEnd"/>
      <w:r w:rsidRPr="007A0BC6">
        <w:t xml:space="preserve">, &amp; </w:t>
      </w:r>
      <w:proofErr w:type="spellStart"/>
      <w:r w:rsidRPr="007A0BC6">
        <w:t>Bau</w:t>
      </w:r>
      <w:proofErr w:type="spellEnd"/>
      <w:r w:rsidRPr="007A0BC6">
        <w:t>, H. H. (2007). Effect of Secondary Flows on Taylor− Aris Dispersion.</w:t>
      </w:r>
      <w:r w:rsidRPr="007A0BC6">
        <w:rPr>
          <w:rStyle w:val="apple-converted-space"/>
        </w:rPr>
        <w:t> </w:t>
      </w:r>
      <w:r w:rsidRPr="007A0BC6">
        <w:t>Analytical chemistry,</w:t>
      </w:r>
      <w:r w:rsidRPr="007A0BC6">
        <w:rPr>
          <w:rStyle w:val="apple-converted-space"/>
        </w:rPr>
        <w:t> </w:t>
      </w:r>
      <w:r w:rsidRPr="007A0BC6">
        <w:t>79(20), 7792-7798.</w:t>
      </w:r>
    </w:p>
    <w:sectPr w:rsidR="004628D2" w:rsidRPr="007A0BC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F476B" w14:textId="77777777" w:rsidR="008D1FEA" w:rsidRDefault="008D1FEA" w:rsidP="004F5E36">
      <w:r>
        <w:separator/>
      </w:r>
    </w:p>
  </w:endnote>
  <w:endnote w:type="continuationSeparator" w:id="0">
    <w:p w14:paraId="52B7D1B2" w14:textId="77777777" w:rsidR="008D1FEA" w:rsidRDefault="008D1FE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C33B8" w14:textId="77777777" w:rsidR="008D1FEA" w:rsidRDefault="008D1FEA" w:rsidP="004F5E36">
      <w:r>
        <w:separator/>
      </w:r>
    </w:p>
  </w:footnote>
  <w:footnote w:type="continuationSeparator" w:id="0">
    <w:p w14:paraId="3396180E" w14:textId="77777777" w:rsidR="008D1FEA" w:rsidRDefault="008D1FE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A59402E"/>
    <w:multiLevelType w:val="hybridMultilevel"/>
    <w:tmpl w:val="CE6CA84A"/>
    <w:lvl w:ilvl="0" w:tplc="BC2C61E2">
      <w:start w:val="1"/>
      <w:numFmt w:val="bullet"/>
      <w:lvlText w:val=""/>
      <w:lvlJc w:val="left"/>
      <w:pPr>
        <w:ind w:left="720" w:hanging="360"/>
      </w:pPr>
      <w:rPr>
        <w:rFonts w:ascii="Symbol" w:hAnsi="Symbol" w:hint="default"/>
      </w:rPr>
    </w:lvl>
    <w:lvl w:ilvl="1" w:tplc="7B84F140">
      <w:start w:val="1"/>
      <w:numFmt w:val="bullet"/>
      <w:lvlText w:val="o"/>
      <w:lvlJc w:val="left"/>
      <w:pPr>
        <w:ind w:left="1440" w:hanging="360"/>
      </w:pPr>
      <w:rPr>
        <w:rFonts w:ascii="Courier New" w:hAnsi="Courier New" w:hint="default"/>
      </w:rPr>
    </w:lvl>
    <w:lvl w:ilvl="2" w:tplc="C1009D2C">
      <w:start w:val="1"/>
      <w:numFmt w:val="bullet"/>
      <w:lvlText w:val=""/>
      <w:lvlJc w:val="left"/>
      <w:pPr>
        <w:ind w:left="2160" w:hanging="360"/>
      </w:pPr>
      <w:rPr>
        <w:rFonts w:ascii="Wingdings" w:hAnsi="Wingdings" w:hint="default"/>
      </w:rPr>
    </w:lvl>
    <w:lvl w:ilvl="3" w:tplc="2B0AA640">
      <w:start w:val="1"/>
      <w:numFmt w:val="bullet"/>
      <w:lvlText w:val=""/>
      <w:lvlJc w:val="left"/>
      <w:pPr>
        <w:ind w:left="2880" w:hanging="360"/>
      </w:pPr>
      <w:rPr>
        <w:rFonts w:ascii="Symbol" w:hAnsi="Symbol" w:hint="default"/>
      </w:rPr>
    </w:lvl>
    <w:lvl w:ilvl="4" w:tplc="838E8680">
      <w:start w:val="1"/>
      <w:numFmt w:val="bullet"/>
      <w:lvlText w:val="o"/>
      <w:lvlJc w:val="left"/>
      <w:pPr>
        <w:ind w:left="3600" w:hanging="360"/>
      </w:pPr>
      <w:rPr>
        <w:rFonts w:ascii="Courier New" w:hAnsi="Courier New" w:hint="default"/>
      </w:rPr>
    </w:lvl>
    <w:lvl w:ilvl="5" w:tplc="40CAD080">
      <w:start w:val="1"/>
      <w:numFmt w:val="bullet"/>
      <w:lvlText w:val=""/>
      <w:lvlJc w:val="left"/>
      <w:pPr>
        <w:ind w:left="4320" w:hanging="360"/>
      </w:pPr>
      <w:rPr>
        <w:rFonts w:ascii="Wingdings" w:hAnsi="Wingdings" w:hint="default"/>
      </w:rPr>
    </w:lvl>
    <w:lvl w:ilvl="6" w:tplc="758A8E44">
      <w:start w:val="1"/>
      <w:numFmt w:val="bullet"/>
      <w:lvlText w:val=""/>
      <w:lvlJc w:val="left"/>
      <w:pPr>
        <w:ind w:left="5040" w:hanging="360"/>
      </w:pPr>
      <w:rPr>
        <w:rFonts w:ascii="Symbol" w:hAnsi="Symbol" w:hint="default"/>
      </w:rPr>
    </w:lvl>
    <w:lvl w:ilvl="7" w:tplc="5BC88E38">
      <w:start w:val="1"/>
      <w:numFmt w:val="bullet"/>
      <w:lvlText w:val="o"/>
      <w:lvlJc w:val="left"/>
      <w:pPr>
        <w:ind w:left="5760" w:hanging="360"/>
      </w:pPr>
      <w:rPr>
        <w:rFonts w:ascii="Courier New" w:hAnsi="Courier New" w:hint="default"/>
      </w:rPr>
    </w:lvl>
    <w:lvl w:ilvl="8" w:tplc="7D5E0A26">
      <w:start w:val="1"/>
      <w:numFmt w:val="bullet"/>
      <w:lvlText w:val=""/>
      <w:lvlJc w:val="left"/>
      <w:pPr>
        <w:ind w:left="6480" w:hanging="360"/>
      </w:pPr>
      <w:rPr>
        <w:rFonts w:ascii="Wingdings" w:hAnsi="Wingdings" w:hint="default"/>
      </w:rPr>
    </w:lvl>
  </w:abstractNum>
  <w:abstractNum w:abstractNumId="11" w15:restartNumberingAfterBreak="0">
    <w:nsid w:val="137F193B"/>
    <w:multiLevelType w:val="hybridMultilevel"/>
    <w:tmpl w:val="B43857FC"/>
    <w:lvl w:ilvl="0" w:tplc="BEE272D6">
      <w:start w:val="1"/>
      <w:numFmt w:val="bullet"/>
      <w:lvlText w:val=""/>
      <w:lvlJc w:val="left"/>
      <w:pPr>
        <w:ind w:left="720" w:hanging="360"/>
      </w:pPr>
      <w:rPr>
        <w:rFonts w:ascii="Symbol" w:hAnsi="Symbol" w:hint="default"/>
      </w:rPr>
    </w:lvl>
    <w:lvl w:ilvl="1" w:tplc="092C1B42">
      <w:start w:val="1"/>
      <w:numFmt w:val="bullet"/>
      <w:lvlText w:val="o"/>
      <w:lvlJc w:val="left"/>
      <w:pPr>
        <w:ind w:left="1440" w:hanging="360"/>
      </w:pPr>
      <w:rPr>
        <w:rFonts w:ascii="Courier New" w:hAnsi="Courier New" w:hint="default"/>
      </w:rPr>
    </w:lvl>
    <w:lvl w:ilvl="2" w:tplc="FC82A976">
      <w:start w:val="1"/>
      <w:numFmt w:val="bullet"/>
      <w:lvlText w:val=""/>
      <w:lvlJc w:val="left"/>
      <w:pPr>
        <w:ind w:left="2160" w:hanging="360"/>
      </w:pPr>
      <w:rPr>
        <w:rFonts w:ascii="Wingdings" w:hAnsi="Wingdings" w:hint="default"/>
      </w:rPr>
    </w:lvl>
    <w:lvl w:ilvl="3" w:tplc="B3D456E8">
      <w:start w:val="1"/>
      <w:numFmt w:val="bullet"/>
      <w:lvlText w:val=""/>
      <w:lvlJc w:val="left"/>
      <w:pPr>
        <w:ind w:left="2880" w:hanging="360"/>
      </w:pPr>
      <w:rPr>
        <w:rFonts w:ascii="Symbol" w:hAnsi="Symbol" w:hint="default"/>
      </w:rPr>
    </w:lvl>
    <w:lvl w:ilvl="4" w:tplc="82B6F68C">
      <w:start w:val="1"/>
      <w:numFmt w:val="bullet"/>
      <w:lvlText w:val="o"/>
      <w:lvlJc w:val="left"/>
      <w:pPr>
        <w:ind w:left="3600" w:hanging="360"/>
      </w:pPr>
      <w:rPr>
        <w:rFonts w:ascii="Courier New" w:hAnsi="Courier New" w:hint="default"/>
      </w:rPr>
    </w:lvl>
    <w:lvl w:ilvl="5" w:tplc="F266D4F8">
      <w:start w:val="1"/>
      <w:numFmt w:val="bullet"/>
      <w:lvlText w:val=""/>
      <w:lvlJc w:val="left"/>
      <w:pPr>
        <w:ind w:left="4320" w:hanging="360"/>
      </w:pPr>
      <w:rPr>
        <w:rFonts w:ascii="Wingdings" w:hAnsi="Wingdings" w:hint="default"/>
      </w:rPr>
    </w:lvl>
    <w:lvl w:ilvl="6" w:tplc="E8188308">
      <w:start w:val="1"/>
      <w:numFmt w:val="bullet"/>
      <w:lvlText w:val=""/>
      <w:lvlJc w:val="left"/>
      <w:pPr>
        <w:ind w:left="5040" w:hanging="360"/>
      </w:pPr>
      <w:rPr>
        <w:rFonts w:ascii="Symbol" w:hAnsi="Symbol" w:hint="default"/>
      </w:rPr>
    </w:lvl>
    <w:lvl w:ilvl="7" w:tplc="5C0A40F4">
      <w:start w:val="1"/>
      <w:numFmt w:val="bullet"/>
      <w:lvlText w:val="o"/>
      <w:lvlJc w:val="left"/>
      <w:pPr>
        <w:ind w:left="5760" w:hanging="360"/>
      </w:pPr>
      <w:rPr>
        <w:rFonts w:ascii="Courier New" w:hAnsi="Courier New" w:hint="default"/>
      </w:rPr>
    </w:lvl>
    <w:lvl w:ilvl="8" w:tplc="61B49B9E">
      <w:start w:val="1"/>
      <w:numFmt w:val="bullet"/>
      <w:lvlText w:val=""/>
      <w:lvlJc w:val="left"/>
      <w:pPr>
        <w:ind w:left="6480" w:hanging="360"/>
      </w:pPr>
      <w:rPr>
        <w:rFonts w:ascii="Wingdings" w:hAnsi="Wingdings" w:hint="default"/>
      </w:rPr>
    </w:lvl>
  </w:abstractNum>
  <w:abstractNum w:abstractNumId="12" w15:restartNumberingAfterBreak="0">
    <w:nsid w:val="139447C8"/>
    <w:multiLevelType w:val="multilevel"/>
    <w:tmpl w:val="DDC8FF8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1E74DD77"/>
    <w:multiLevelType w:val="multilevel"/>
    <w:tmpl w:val="E184351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22D913DF"/>
    <w:multiLevelType w:val="multilevel"/>
    <w:tmpl w:val="FD8A4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38217E"/>
    <w:multiLevelType w:val="multilevel"/>
    <w:tmpl w:val="F17228D6"/>
    <w:lvl w:ilvl="0">
      <w:start w:val="1"/>
      <w:numFmt w:val="decimal"/>
      <w:suff w:val="space"/>
      <w:lvlText w:val="%1."/>
      <w:lvlJc w:val="left"/>
      <w:pPr>
        <w:ind w:left="0" w:firstLine="0"/>
      </w:pPr>
    </w:lvl>
    <w:lvl w:ilvl="1">
      <w:start w:val="1"/>
      <w:numFmt w:val="decimal"/>
      <w:pStyle w:val="CETHeading1"/>
      <w:suff w:val="space"/>
      <w:lvlText w:val="%2."/>
      <w:lvlJc w:val="left"/>
      <w:pPr>
        <w:ind w:left="0" w:firstLine="0"/>
      </w:pPr>
    </w:lvl>
    <w:lvl w:ilvl="2">
      <w:start w:val="1"/>
      <w:numFmt w:val="decimal"/>
      <w:pStyle w:val="CETheadingx"/>
      <w:suff w:val="space"/>
      <w:lvlText w:val="%1.%2.%3."/>
      <w:lvlJc w:val="left"/>
      <w:pPr>
        <w:ind w:left="0" w:firstLine="0"/>
      </w:pPr>
    </w:lvl>
    <w:lvl w:ilvl="3">
      <w:start w:val="1"/>
      <w:numFmt w:val="decimal"/>
      <w:pStyle w:val="Tabellasemplice1"/>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6" w15:restartNumberingAfterBreak="0">
    <w:nsid w:val="2D806C98"/>
    <w:multiLevelType w:val="hybridMultilevel"/>
    <w:tmpl w:val="F4BA4C38"/>
    <w:lvl w:ilvl="0" w:tplc="705C1656">
      <w:start w:val="1"/>
      <w:numFmt w:val="bullet"/>
      <w:lvlText w:val=""/>
      <w:lvlJc w:val="left"/>
      <w:pPr>
        <w:ind w:left="720" w:hanging="360"/>
      </w:pPr>
      <w:rPr>
        <w:rFonts w:ascii="Symbol" w:hAnsi="Symbol" w:hint="default"/>
      </w:rPr>
    </w:lvl>
    <w:lvl w:ilvl="1" w:tplc="2A46191A">
      <w:start w:val="1"/>
      <w:numFmt w:val="bullet"/>
      <w:lvlText w:val="o"/>
      <w:lvlJc w:val="left"/>
      <w:pPr>
        <w:ind w:left="1440" w:hanging="360"/>
      </w:pPr>
      <w:rPr>
        <w:rFonts w:ascii="Courier New" w:hAnsi="Courier New" w:hint="default"/>
      </w:rPr>
    </w:lvl>
    <w:lvl w:ilvl="2" w:tplc="41E2F590">
      <w:start w:val="1"/>
      <w:numFmt w:val="bullet"/>
      <w:lvlText w:val=""/>
      <w:lvlJc w:val="left"/>
      <w:pPr>
        <w:ind w:left="2160" w:hanging="360"/>
      </w:pPr>
      <w:rPr>
        <w:rFonts w:ascii="Wingdings" w:hAnsi="Wingdings" w:hint="default"/>
      </w:rPr>
    </w:lvl>
    <w:lvl w:ilvl="3" w:tplc="3252E0A6">
      <w:start w:val="1"/>
      <w:numFmt w:val="bullet"/>
      <w:lvlText w:val=""/>
      <w:lvlJc w:val="left"/>
      <w:pPr>
        <w:ind w:left="2880" w:hanging="360"/>
      </w:pPr>
      <w:rPr>
        <w:rFonts w:ascii="Symbol" w:hAnsi="Symbol" w:hint="default"/>
      </w:rPr>
    </w:lvl>
    <w:lvl w:ilvl="4" w:tplc="EEEA4EEC">
      <w:start w:val="1"/>
      <w:numFmt w:val="bullet"/>
      <w:lvlText w:val="o"/>
      <w:lvlJc w:val="left"/>
      <w:pPr>
        <w:ind w:left="3600" w:hanging="360"/>
      </w:pPr>
      <w:rPr>
        <w:rFonts w:ascii="Courier New" w:hAnsi="Courier New" w:hint="default"/>
      </w:rPr>
    </w:lvl>
    <w:lvl w:ilvl="5" w:tplc="350ED8A2">
      <w:start w:val="1"/>
      <w:numFmt w:val="bullet"/>
      <w:lvlText w:val=""/>
      <w:lvlJc w:val="left"/>
      <w:pPr>
        <w:ind w:left="4320" w:hanging="360"/>
      </w:pPr>
      <w:rPr>
        <w:rFonts w:ascii="Wingdings" w:hAnsi="Wingdings" w:hint="default"/>
      </w:rPr>
    </w:lvl>
    <w:lvl w:ilvl="6" w:tplc="6FB60E42">
      <w:start w:val="1"/>
      <w:numFmt w:val="bullet"/>
      <w:lvlText w:val=""/>
      <w:lvlJc w:val="left"/>
      <w:pPr>
        <w:ind w:left="5040" w:hanging="360"/>
      </w:pPr>
      <w:rPr>
        <w:rFonts w:ascii="Symbol" w:hAnsi="Symbol" w:hint="default"/>
      </w:rPr>
    </w:lvl>
    <w:lvl w:ilvl="7" w:tplc="73A28052">
      <w:start w:val="1"/>
      <w:numFmt w:val="bullet"/>
      <w:lvlText w:val="o"/>
      <w:lvlJc w:val="left"/>
      <w:pPr>
        <w:ind w:left="5760" w:hanging="360"/>
      </w:pPr>
      <w:rPr>
        <w:rFonts w:ascii="Courier New" w:hAnsi="Courier New" w:hint="default"/>
      </w:rPr>
    </w:lvl>
    <w:lvl w:ilvl="8" w:tplc="48A4282E">
      <w:start w:val="1"/>
      <w:numFmt w:val="bullet"/>
      <w:lvlText w:val=""/>
      <w:lvlJc w:val="left"/>
      <w:pPr>
        <w:ind w:left="6480" w:hanging="360"/>
      </w:pPr>
      <w:rPr>
        <w:rFonts w:ascii="Wingdings" w:hAnsi="Wingdings" w:hint="default"/>
      </w:rPr>
    </w:lvl>
  </w:abstractNum>
  <w:abstractNum w:abstractNumId="17"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5CE63AA"/>
    <w:multiLevelType w:val="multilevel"/>
    <w:tmpl w:val="E036053A"/>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2" w15:restartNumberingAfterBreak="0">
    <w:nsid w:val="4C8C74AB"/>
    <w:multiLevelType w:val="hybridMultilevel"/>
    <w:tmpl w:val="1F6A773A"/>
    <w:lvl w:ilvl="0" w:tplc="6AF6B886">
      <w:start w:val="1"/>
      <w:numFmt w:val="bullet"/>
      <w:lvlText w:val=""/>
      <w:lvlJc w:val="left"/>
      <w:pPr>
        <w:ind w:left="720" w:hanging="360"/>
      </w:pPr>
      <w:rPr>
        <w:rFonts w:ascii="Symbol" w:hAnsi="Symbol" w:hint="default"/>
      </w:rPr>
    </w:lvl>
    <w:lvl w:ilvl="1" w:tplc="5A7805C4">
      <w:start w:val="1"/>
      <w:numFmt w:val="bullet"/>
      <w:lvlText w:val="o"/>
      <w:lvlJc w:val="left"/>
      <w:pPr>
        <w:ind w:left="1440" w:hanging="360"/>
      </w:pPr>
      <w:rPr>
        <w:rFonts w:ascii="Courier New" w:hAnsi="Courier New" w:hint="default"/>
      </w:rPr>
    </w:lvl>
    <w:lvl w:ilvl="2" w:tplc="9C247DBC">
      <w:start w:val="1"/>
      <w:numFmt w:val="bullet"/>
      <w:lvlText w:val=""/>
      <w:lvlJc w:val="left"/>
      <w:pPr>
        <w:ind w:left="2160" w:hanging="360"/>
      </w:pPr>
      <w:rPr>
        <w:rFonts w:ascii="Wingdings" w:hAnsi="Wingdings" w:hint="default"/>
      </w:rPr>
    </w:lvl>
    <w:lvl w:ilvl="3" w:tplc="1C181884">
      <w:start w:val="1"/>
      <w:numFmt w:val="bullet"/>
      <w:lvlText w:val=""/>
      <w:lvlJc w:val="left"/>
      <w:pPr>
        <w:ind w:left="2880" w:hanging="360"/>
      </w:pPr>
      <w:rPr>
        <w:rFonts w:ascii="Symbol" w:hAnsi="Symbol" w:hint="default"/>
      </w:rPr>
    </w:lvl>
    <w:lvl w:ilvl="4" w:tplc="03DC6036">
      <w:start w:val="1"/>
      <w:numFmt w:val="bullet"/>
      <w:lvlText w:val="o"/>
      <w:lvlJc w:val="left"/>
      <w:pPr>
        <w:ind w:left="3600" w:hanging="360"/>
      </w:pPr>
      <w:rPr>
        <w:rFonts w:ascii="Courier New" w:hAnsi="Courier New" w:hint="default"/>
      </w:rPr>
    </w:lvl>
    <w:lvl w:ilvl="5" w:tplc="4F62F04A">
      <w:start w:val="1"/>
      <w:numFmt w:val="bullet"/>
      <w:lvlText w:val=""/>
      <w:lvlJc w:val="left"/>
      <w:pPr>
        <w:ind w:left="4320" w:hanging="360"/>
      </w:pPr>
      <w:rPr>
        <w:rFonts w:ascii="Wingdings" w:hAnsi="Wingdings" w:hint="default"/>
      </w:rPr>
    </w:lvl>
    <w:lvl w:ilvl="6" w:tplc="0694B8EC">
      <w:start w:val="1"/>
      <w:numFmt w:val="bullet"/>
      <w:lvlText w:val=""/>
      <w:lvlJc w:val="left"/>
      <w:pPr>
        <w:ind w:left="5040" w:hanging="360"/>
      </w:pPr>
      <w:rPr>
        <w:rFonts w:ascii="Symbol" w:hAnsi="Symbol" w:hint="default"/>
      </w:rPr>
    </w:lvl>
    <w:lvl w:ilvl="7" w:tplc="A5C277A8">
      <w:start w:val="1"/>
      <w:numFmt w:val="bullet"/>
      <w:lvlText w:val="o"/>
      <w:lvlJc w:val="left"/>
      <w:pPr>
        <w:ind w:left="5760" w:hanging="360"/>
      </w:pPr>
      <w:rPr>
        <w:rFonts w:ascii="Courier New" w:hAnsi="Courier New" w:hint="default"/>
      </w:rPr>
    </w:lvl>
    <w:lvl w:ilvl="8" w:tplc="F6800EA4">
      <w:start w:val="1"/>
      <w:numFmt w:val="bullet"/>
      <w:lvlText w:val=""/>
      <w:lvlJc w:val="left"/>
      <w:pPr>
        <w:ind w:left="6480" w:hanging="360"/>
      </w:pPr>
      <w:rPr>
        <w:rFonts w:ascii="Wingdings" w:hAnsi="Wingdings" w:hint="default"/>
      </w:rPr>
    </w:lvl>
  </w:abstractNum>
  <w:abstractNum w:abstractNumId="23"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6" w15:restartNumberingAfterBreak="0">
    <w:nsid w:val="5764C889"/>
    <w:multiLevelType w:val="multilevel"/>
    <w:tmpl w:val="32A0B592"/>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5AD311D0"/>
    <w:multiLevelType w:val="hybridMultilevel"/>
    <w:tmpl w:val="F198FF08"/>
    <w:lvl w:ilvl="0" w:tplc="62EA08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3126863"/>
    <w:multiLevelType w:val="multilevel"/>
    <w:tmpl w:val="545A7A8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 w15:restartNumberingAfterBreak="0">
    <w:nsid w:val="793F4414"/>
    <w:multiLevelType w:val="multilevel"/>
    <w:tmpl w:val="E892BED4"/>
    <w:lvl w:ilvl="0">
      <w:start w:val="4"/>
      <w:numFmt w:val="decimal"/>
      <w:lvlText w:val="%1"/>
      <w:lvlJc w:val="left"/>
      <w:pPr>
        <w:ind w:left="360" w:hanging="360"/>
      </w:pPr>
      <w:rPr>
        <w:rFonts w:hint="default"/>
      </w:rPr>
    </w:lvl>
    <w:lvl w:ilvl="1">
      <w:start w:val="2"/>
      <w:numFmt w:val="decimal"/>
      <w:lvlText w:val="%1.%2"/>
      <w:lvlJc w:val="left"/>
      <w:pPr>
        <w:ind w:left="520" w:hanging="36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200" w:hanging="720"/>
      </w:pPr>
      <w:rPr>
        <w:rFonts w:hint="default"/>
      </w:rPr>
    </w:lvl>
    <w:lvl w:ilvl="4">
      <w:start w:val="1"/>
      <w:numFmt w:val="decimal"/>
      <w:lvlText w:val="%1.%2.%3.%4.%5"/>
      <w:lvlJc w:val="left"/>
      <w:pPr>
        <w:ind w:left="1360" w:hanging="72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040" w:hanging="108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2720" w:hanging="1440"/>
      </w:pPr>
      <w:rPr>
        <w:rFonts w:hint="default"/>
      </w:rPr>
    </w:lvl>
  </w:abstractNum>
  <w:num w:numId="1" w16cid:durableId="1135677472">
    <w:abstractNumId w:val="12"/>
  </w:num>
  <w:num w:numId="2" w16cid:durableId="1544364674">
    <w:abstractNumId w:val="16"/>
  </w:num>
  <w:num w:numId="3" w16cid:durableId="2046055311">
    <w:abstractNumId w:val="13"/>
  </w:num>
  <w:num w:numId="4" w16cid:durableId="1687976589">
    <w:abstractNumId w:val="30"/>
  </w:num>
  <w:num w:numId="5" w16cid:durableId="1279986557">
    <w:abstractNumId w:val="22"/>
  </w:num>
  <w:num w:numId="6" w16cid:durableId="1264531251">
    <w:abstractNumId w:val="11"/>
  </w:num>
  <w:num w:numId="7" w16cid:durableId="1830561794">
    <w:abstractNumId w:val="10"/>
  </w:num>
  <w:num w:numId="8" w16cid:durableId="1277830808">
    <w:abstractNumId w:val="21"/>
  </w:num>
  <w:num w:numId="9" w16cid:durableId="1732384848">
    <w:abstractNumId w:val="26"/>
  </w:num>
  <w:num w:numId="10" w16cid:durableId="1943683029">
    <w:abstractNumId w:val="15"/>
  </w:num>
  <w:num w:numId="11" w16cid:durableId="688604137">
    <w:abstractNumId w:val="8"/>
  </w:num>
  <w:num w:numId="12" w16cid:durableId="1518160211">
    <w:abstractNumId w:val="3"/>
  </w:num>
  <w:num w:numId="13" w16cid:durableId="948657165">
    <w:abstractNumId w:val="2"/>
  </w:num>
  <w:num w:numId="14" w16cid:durableId="1544058577">
    <w:abstractNumId w:val="1"/>
  </w:num>
  <w:num w:numId="15" w16cid:durableId="1652367720">
    <w:abstractNumId w:val="0"/>
  </w:num>
  <w:num w:numId="16" w16cid:durableId="1352758068">
    <w:abstractNumId w:val="9"/>
  </w:num>
  <w:num w:numId="17" w16cid:durableId="1966500160">
    <w:abstractNumId w:val="7"/>
  </w:num>
  <w:num w:numId="18" w16cid:durableId="571736928">
    <w:abstractNumId w:val="6"/>
  </w:num>
  <w:num w:numId="19" w16cid:durableId="179399800">
    <w:abstractNumId w:val="5"/>
  </w:num>
  <w:num w:numId="20" w16cid:durableId="1781334757">
    <w:abstractNumId w:val="4"/>
  </w:num>
  <w:num w:numId="21" w16cid:durableId="116681405">
    <w:abstractNumId w:val="25"/>
  </w:num>
  <w:num w:numId="22" w16cid:durableId="2132823838">
    <w:abstractNumId w:val="18"/>
  </w:num>
  <w:num w:numId="23" w16cid:durableId="1428191690">
    <w:abstractNumId w:val="27"/>
  </w:num>
  <w:num w:numId="24" w16cid:durableId="972753743">
    <w:abstractNumId w:val="29"/>
  </w:num>
  <w:num w:numId="25" w16cid:durableId="1699894582">
    <w:abstractNumId w:val="28"/>
  </w:num>
  <w:num w:numId="26" w16cid:durableId="710308638">
    <w:abstractNumId w:val="17"/>
  </w:num>
  <w:num w:numId="27" w16cid:durableId="1017734391">
    <w:abstractNumId w:val="18"/>
    <w:lvlOverride w:ilvl="0">
      <w:startOverride w:val="1"/>
    </w:lvlOverride>
  </w:num>
  <w:num w:numId="28" w16cid:durableId="307976518">
    <w:abstractNumId w:val="24"/>
  </w:num>
  <w:num w:numId="29" w16cid:durableId="572013972">
    <w:abstractNumId w:val="23"/>
  </w:num>
  <w:num w:numId="30" w16cid:durableId="802885762">
    <w:abstractNumId w:val="20"/>
  </w:num>
  <w:num w:numId="31" w16cid:durableId="1457329530">
    <w:abstractNumId w:val="19"/>
  </w:num>
  <w:num w:numId="32" w16cid:durableId="806239069">
    <w:abstractNumId w:val="14"/>
  </w:num>
  <w:num w:numId="33" w16cid:durableId="67596010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32EE4"/>
    <w:rsid w:val="0003761C"/>
    <w:rsid w:val="00043664"/>
    <w:rsid w:val="00051566"/>
    <w:rsid w:val="000562A9"/>
    <w:rsid w:val="00062A9A"/>
    <w:rsid w:val="00065058"/>
    <w:rsid w:val="00086C39"/>
    <w:rsid w:val="000A03B2"/>
    <w:rsid w:val="000C2FBA"/>
    <w:rsid w:val="000D0268"/>
    <w:rsid w:val="000D34BE"/>
    <w:rsid w:val="000D7DA6"/>
    <w:rsid w:val="000E102F"/>
    <w:rsid w:val="000E36F1"/>
    <w:rsid w:val="000E3A73"/>
    <w:rsid w:val="000E414A"/>
    <w:rsid w:val="000F0226"/>
    <w:rsid w:val="000F093C"/>
    <w:rsid w:val="000F787B"/>
    <w:rsid w:val="001046AE"/>
    <w:rsid w:val="0010655B"/>
    <w:rsid w:val="0012091F"/>
    <w:rsid w:val="00126BC2"/>
    <w:rsid w:val="001308B6"/>
    <w:rsid w:val="0013121F"/>
    <w:rsid w:val="00131FE6"/>
    <w:rsid w:val="0013263F"/>
    <w:rsid w:val="0013308B"/>
    <w:rsid w:val="001331DF"/>
    <w:rsid w:val="00134DE4"/>
    <w:rsid w:val="00137028"/>
    <w:rsid w:val="0014034D"/>
    <w:rsid w:val="00144D16"/>
    <w:rsid w:val="00150E59"/>
    <w:rsid w:val="00152DE3"/>
    <w:rsid w:val="00164CF9"/>
    <w:rsid w:val="001667A6"/>
    <w:rsid w:val="00184AD6"/>
    <w:rsid w:val="00191EBE"/>
    <w:rsid w:val="001A4AF7"/>
    <w:rsid w:val="001B0349"/>
    <w:rsid w:val="001B1E93"/>
    <w:rsid w:val="001B1EB4"/>
    <w:rsid w:val="001B65C1"/>
    <w:rsid w:val="001C024F"/>
    <w:rsid w:val="001C684B"/>
    <w:rsid w:val="001D0CFB"/>
    <w:rsid w:val="001D21AF"/>
    <w:rsid w:val="001D53FC"/>
    <w:rsid w:val="001F42A5"/>
    <w:rsid w:val="001F7B9D"/>
    <w:rsid w:val="00201C93"/>
    <w:rsid w:val="002224B4"/>
    <w:rsid w:val="002447EF"/>
    <w:rsid w:val="00251550"/>
    <w:rsid w:val="00252CA5"/>
    <w:rsid w:val="00263B05"/>
    <w:rsid w:val="0027122E"/>
    <w:rsid w:val="0027221A"/>
    <w:rsid w:val="00274B84"/>
    <w:rsid w:val="00275B61"/>
    <w:rsid w:val="00280FAF"/>
    <w:rsid w:val="00282656"/>
    <w:rsid w:val="00296B83"/>
    <w:rsid w:val="002A119C"/>
    <w:rsid w:val="002A39E5"/>
    <w:rsid w:val="002B4015"/>
    <w:rsid w:val="002B41D7"/>
    <w:rsid w:val="002B78CE"/>
    <w:rsid w:val="002C2FB6"/>
    <w:rsid w:val="002D13E7"/>
    <w:rsid w:val="002E39B8"/>
    <w:rsid w:val="002E5FA7"/>
    <w:rsid w:val="002F3309"/>
    <w:rsid w:val="003008CE"/>
    <w:rsid w:val="003009B7"/>
    <w:rsid w:val="00300E56"/>
    <w:rsid w:val="0030152C"/>
    <w:rsid w:val="0030469C"/>
    <w:rsid w:val="00321CA6"/>
    <w:rsid w:val="00323763"/>
    <w:rsid w:val="00323C5F"/>
    <w:rsid w:val="00330A88"/>
    <w:rsid w:val="00334C09"/>
    <w:rsid w:val="003514DF"/>
    <w:rsid w:val="003723D4"/>
    <w:rsid w:val="00372F13"/>
    <w:rsid w:val="00381905"/>
    <w:rsid w:val="00384CC8"/>
    <w:rsid w:val="003871FD"/>
    <w:rsid w:val="003A1543"/>
    <w:rsid w:val="003A1E30"/>
    <w:rsid w:val="003A2829"/>
    <w:rsid w:val="003A7D1C"/>
    <w:rsid w:val="003B2240"/>
    <w:rsid w:val="003B304B"/>
    <w:rsid w:val="003B3146"/>
    <w:rsid w:val="003D528B"/>
    <w:rsid w:val="003F015E"/>
    <w:rsid w:val="00400414"/>
    <w:rsid w:val="00402AEE"/>
    <w:rsid w:val="00402C32"/>
    <w:rsid w:val="0040692D"/>
    <w:rsid w:val="0041446B"/>
    <w:rsid w:val="004333E7"/>
    <w:rsid w:val="0044071E"/>
    <w:rsid w:val="0044329C"/>
    <w:rsid w:val="00453E24"/>
    <w:rsid w:val="00457456"/>
    <w:rsid w:val="004577FE"/>
    <w:rsid w:val="004579D8"/>
    <w:rsid w:val="00457B9C"/>
    <w:rsid w:val="0046164A"/>
    <w:rsid w:val="004628D2"/>
    <w:rsid w:val="00462DCD"/>
    <w:rsid w:val="004648AD"/>
    <w:rsid w:val="00465D2C"/>
    <w:rsid w:val="004703A9"/>
    <w:rsid w:val="004760DE"/>
    <w:rsid w:val="004763D7"/>
    <w:rsid w:val="004773AD"/>
    <w:rsid w:val="004774CD"/>
    <w:rsid w:val="004944E4"/>
    <w:rsid w:val="004977B1"/>
    <w:rsid w:val="004A004E"/>
    <w:rsid w:val="004A24CF"/>
    <w:rsid w:val="004B4470"/>
    <w:rsid w:val="004C3D1D"/>
    <w:rsid w:val="004C3D84"/>
    <w:rsid w:val="004C7913"/>
    <w:rsid w:val="004D5B09"/>
    <w:rsid w:val="004E4DD6"/>
    <w:rsid w:val="004F5E36"/>
    <w:rsid w:val="00501CD5"/>
    <w:rsid w:val="00507B47"/>
    <w:rsid w:val="00507BEF"/>
    <w:rsid w:val="00507CC9"/>
    <w:rsid w:val="005119A5"/>
    <w:rsid w:val="00517EB8"/>
    <w:rsid w:val="005278B7"/>
    <w:rsid w:val="00531A95"/>
    <w:rsid w:val="00532016"/>
    <w:rsid w:val="00532E6F"/>
    <w:rsid w:val="005346C8"/>
    <w:rsid w:val="00543E7D"/>
    <w:rsid w:val="00547A68"/>
    <w:rsid w:val="005531C9"/>
    <w:rsid w:val="00556E2B"/>
    <w:rsid w:val="00570C43"/>
    <w:rsid w:val="0057192B"/>
    <w:rsid w:val="00585DEC"/>
    <w:rsid w:val="005B2110"/>
    <w:rsid w:val="005B61E6"/>
    <w:rsid w:val="005C10AF"/>
    <w:rsid w:val="005C77E1"/>
    <w:rsid w:val="005D0CC5"/>
    <w:rsid w:val="005D1C3D"/>
    <w:rsid w:val="005D33D0"/>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3766"/>
    <w:rsid w:val="00697E36"/>
    <w:rsid w:val="00697E84"/>
    <w:rsid w:val="006A3281"/>
    <w:rsid w:val="006B4888"/>
    <w:rsid w:val="006C2E45"/>
    <w:rsid w:val="006C359C"/>
    <w:rsid w:val="006C5579"/>
    <w:rsid w:val="006D6E8B"/>
    <w:rsid w:val="006E737D"/>
    <w:rsid w:val="006F6727"/>
    <w:rsid w:val="007009D3"/>
    <w:rsid w:val="00703993"/>
    <w:rsid w:val="00710CEB"/>
    <w:rsid w:val="00713973"/>
    <w:rsid w:val="00720A24"/>
    <w:rsid w:val="00732386"/>
    <w:rsid w:val="007345AC"/>
    <w:rsid w:val="0073514D"/>
    <w:rsid w:val="007447F3"/>
    <w:rsid w:val="0075499F"/>
    <w:rsid w:val="007661C8"/>
    <w:rsid w:val="0077098D"/>
    <w:rsid w:val="007918AE"/>
    <w:rsid w:val="007931FA"/>
    <w:rsid w:val="00795AC2"/>
    <w:rsid w:val="007A0BC6"/>
    <w:rsid w:val="007A2BE0"/>
    <w:rsid w:val="007A4861"/>
    <w:rsid w:val="007A7BBA"/>
    <w:rsid w:val="007B0C50"/>
    <w:rsid w:val="007B48F9"/>
    <w:rsid w:val="007C1A43"/>
    <w:rsid w:val="007C5528"/>
    <w:rsid w:val="007D0951"/>
    <w:rsid w:val="007F036A"/>
    <w:rsid w:val="007F2120"/>
    <w:rsid w:val="0080013E"/>
    <w:rsid w:val="00805B66"/>
    <w:rsid w:val="00813288"/>
    <w:rsid w:val="008168FC"/>
    <w:rsid w:val="008204C4"/>
    <w:rsid w:val="008302AA"/>
    <w:rsid w:val="00830996"/>
    <w:rsid w:val="008345F1"/>
    <w:rsid w:val="00845502"/>
    <w:rsid w:val="0085110D"/>
    <w:rsid w:val="00853FE8"/>
    <w:rsid w:val="00857B88"/>
    <w:rsid w:val="00865B07"/>
    <w:rsid w:val="008667EA"/>
    <w:rsid w:val="0087637F"/>
    <w:rsid w:val="00892AD5"/>
    <w:rsid w:val="008950C7"/>
    <w:rsid w:val="008A1512"/>
    <w:rsid w:val="008A2628"/>
    <w:rsid w:val="008A3518"/>
    <w:rsid w:val="008C0EE5"/>
    <w:rsid w:val="008D031B"/>
    <w:rsid w:val="008D1FEA"/>
    <w:rsid w:val="008D32B9"/>
    <w:rsid w:val="008D433B"/>
    <w:rsid w:val="008D4A16"/>
    <w:rsid w:val="008E228C"/>
    <w:rsid w:val="008E566E"/>
    <w:rsid w:val="0090161A"/>
    <w:rsid w:val="00901EB6"/>
    <w:rsid w:val="0090423A"/>
    <w:rsid w:val="00904C62"/>
    <w:rsid w:val="009115DD"/>
    <w:rsid w:val="00914B8B"/>
    <w:rsid w:val="00922BA8"/>
    <w:rsid w:val="00923BDE"/>
    <w:rsid w:val="00924DAC"/>
    <w:rsid w:val="00927058"/>
    <w:rsid w:val="00942750"/>
    <w:rsid w:val="009450CE"/>
    <w:rsid w:val="009459BB"/>
    <w:rsid w:val="00947179"/>
    <w:rsid w:val="0095164B"/>
    <w:rsid w:val="00953E8C"/>
    <w:rsid w:val="00954090"/>
    <w:rsid w:val="009556D9"/>
    <w:rsid w:val="009573E7"/>
    <w:rsid w:val="00963E05"/>
    <w:rsid w:val="00964A45"/>
    <w:rsid w:val="00967843"/>
    <w:rsid w:val="00967D54"/>
    <w:rsid w:val="00971028"/>
    <w:rsid w:val="00985E9A"/>
    <w:rsid w:val="0099064E"/>
    <w:rsid w:val="00992C12"/>
    <w:rsid w:val="00993B84"/>
    <w:rsid w:val="0099433B"/>
    <w:rsid w:val="00996483"/>
    <w:rsid w:val="00996F5A"/>
    <w:rsid w:val="009A28E6"/>
    <w:rsid w:val="009A5450"/>
    <w:rsid w:val="009B041A"/>
    <w:rsid w:val="009C0025"/>
    <w:rsid w:val="009C2F71"/>
    <w:rsid w:val="009C37C3"/>
    <w:rsid w:val="009C7C86"/>
    <w:rsid w:val="009C7EDE"/>
    <w:rsid w:val="009D2EC6"/>
    <w:rsid w:val="009D2FF7"/>
    <w:rsid w:val="009E101A"/>
    <w:rsid w:val="009E7884"/>
    <w:rsid w:val="009E788A"/>
    <w:rsid w:val="009F0E08"/>
    <w:rsid w:val="009F1339"/>
    <w:rsid w:val="009F4AF1"/>
    <w:rsid w:val="00A16F86"/>
    <w:rsid w:val="00A1763D"/>
    <w:rsid w:val="00A17CEC"/>
    <w:rsid w:val="00A27013"/>
    <w:rsid w:val="00A27EF0"/>
    <w:rsid w:val="00A42361"/>
    <w:rsid w:val="00A50B20"/>
    <w:rsid w:val="00A51390"/>
    <w:rsid w:val="00A60D13"/>
    <w:rsid w:val="00A64D36"/>
    <w:rsid w:val="00A7223D"/>
    <w:rsid w:val="00A72745"/>
    <w:rsid w:val="00A76EFC"/>
    <w:rsid w:val="00A77B84"/>
    <w:rsid w:val="00A87D50"/>
    <w:rsid w:val="00A91010"/>
    <w:rsid w:val="00A95F5D"/>
    <w:rsid w:val="00A97F29"/>
    <w:rsid w:val="00AA702E"/>
    <w:rsid w:val="00AA7848"/>
    <w:rsid w:val="00AA799F"/>
    <w:rsid w:val="00AA7D26"/>
    <w:rsid w:val="00AB0964"/>
    <w:rsid w:val="00AB2EEA"/>
    <w:rsid w:val="00AB5011"/>
    <w:rsid w:val="00AC7368"/>
    <w:rsid w:val="00AD16B9"/>
    <w:rsid w:val="00AE0F78"/>
    <w:rsid w:val="00AE377D"/>
    <w:rsid w:val="00AF0EBA"/>
    <w:rsid w:val="00AF4D68"/>
    <w:rsid w:val="00B00E27"/>
    <w:rsid w:val="00B01480"/>
    <w:rsid w:val="00B02C8A"/>
    <w:rsid w:val="00B12141"/>
    <w:rsid w:val="00B17FBD"/>
    <w:rsid w:val="00B2485D"/>
    <w:rsid w:val="00B315A6"/>
    <w:rsid w:val="00B31813"/>
    <w:rsid w:val="00B33365"/>
    <w:rsid w:val="00B454A8"/>
    <w:rsid w:val="00B57B36"/>
    <w:rsid w:val="00B57E6F"/>
    <w:rsid w:val="00B73C63"/>
    <w:rsid w:val="00B74FC7"/>
    <w:rsid w:val="00B8686D"/>
    <w:rsid w:val="00B93F69"/>
    <w:rsid w:val="00B96AF8"/>
    <w:rsid w:val="00BB163E"/>
    <w:rsid w:val="00BB1DDC"/>
    <w:rsid w:val="00BC30C9"/>
    <w:rsid w:val="00BD077D"/>
    <w:rsid w:val="00BE3E58"/>
    <w:rsid w:val="00BF6AE3"/>
    <w:rsid w:val="00C00E38"/>
    <w:rsid w:val="00C01616"/>
    <w:rsid w:val="00C0162B"/>
    <w:rsid w:val="00C03526"/>
    <w:rsid w:val="00C068ED"/>
    <w:rsid w:val="00C22E0C"/>
    <w:rsid w:val="00C345B1"/>
    <w:rsid w:val="00C347FB"/>
    <w:rsid w:val="00C40142"/>
    <w:rsid w:val="00C42B73"/>
    <w:rsid w:val="00C47E3A"/>
    <w:rsid w:val="00C51AE5"/>
    <w:rsid w:val="00C52C3C"/>
    <w:rsid w:val="00C561D1"/>
    <w:rsid w:val="00C56FB4"/>
    <w:rsid w:val="00C57182"/>
    <w:rsid w:val="00C57863"/>
    <w:rsid w:val="00C62B7E"/>
    <w:rsid w:val="00C640AF"/>
    <w:rsid w:val="00C64181"/>
    <w:rsid w:val="00C655FD"/>
    <w:rsid w:val="00C75407"/>
    <w:rsid w:val="00C80435"/>
    <w:rsid w:val="00C870A8"/>
    <w:rsid w:val="00C94434"/>
    <w:rsid w:val="00CA0D75"/>
    <w:rsid w:val="00CA1C95"/>
    <w:rsid w:val="00CA3B7C"/>
    <w:rsid w:val="00CA5A9C"/>
    <w:rsid w:val="00CA691D"/>
    <w:rsid w:val="00CC4C20"/>
    <w:rsid w:val="00CD3517"/>
    <w:rsid w:val="00CD5FE2"/>
    <w:rsid w:val="00CE2CAD"/>
    <w:rsid w:val="00CE7C68"/>
    <w:rsid w:val="00D02B4C"/>
    <w:rsid w:val="00D040C4"/>
    <w:rsid w:val="00D20AD1"/>
    <w:rsid w:val="00D33F35"/>
    <w:rsid w:val="00D42B3B"/>
    <w:rsid w:val="00D46B7E"/>
    <w:rsid w:val="00D57C84"/>
    <w:rsid w:val="00D6057D"/>
    <w:rsid w:val="00D70513"/>
    <w:rsid w:val="00D71640"/>
    <w:rsid w:val="00D77113"/>
    <w:rsid w:val="00D77D44"/>
    <w:rsid w:val="00D836C5"/>
    <w:rsid w:val="00D84576"/>
    <w:rsid w:val="00DA1399"/>
    <w:rsid w:val="00DA2422"/>
    <w:rsid w:val="00DA24C6"/>
    <w:rsid w:val="00DA4D7B"/>
    <w:rsid w:val="00DA6585"/>
    <w:rsid w:val="00DD271C"/>
    <w:rsid w:val="00DD4A4F"/>
    <w:rsid w:val="00DE264A"/>
    <w:rsid w:val="00DF5072"/>
    <w:rsid w:val="00E02D18"/>
    <w:rsid w:val="00E041E7"/>
    <w:rsid w:val="00E136B6"/>
    <w:rsid w:val="00E23CA1"/>
    <w:rsid w:val="00E409A8"/>
    <w:rsid w:val="00E50C12"/>
    <w:rsid w:val="00E520EE"/>
    <w:rsid w:val="00E65B91"/>
    <w:rsid w:val="00E7209D"/>
    <w:rsid w:val="00E72EAD"/>
    <w:rsid w:val="00E77223"/>
    <w:rsid w:val="00E8528B"/>
    <w:rsid w:val="00E85B94"/>
    <w:rsid w:val="00E978D0"/>
    <w:rsid w:val="00EA4613"/>
    <w:rsid w:val="00EA7B6D"/>
    <w:rsid w:val="00EA7F91"/>
    <w:rsid w:val="00EB1523"/>
    <w:rsid w:val="00EC0E49"/>
    <w:rsid w:val="00EC101F"/>
    <w:rsid w:val="00EC1D9F"/>
    <w:rsid w:val="00EE0131"/>
    <w:rsid w:val="00EE17B0"/>
    <w:rsid w:val="00EF06D9"/>
    <w:rsid w:val="00EF3068"/>
    <w:rsid w:val="00F06798"/>
    <w:rsid w:val="00F11280"/>
    <w:rsid w:val="00F3049E"/>
    <w:rsid w:val="00F30C64"/>
    <w:rsid w:val="00F32BA2"/>
    <w:rsid w:val="00F32CDB"/>
    <w:rsid w:val="00F565FE"/>
    <w:rsid w:val="00F63A70"/>
    <w:rsid w:val="00F63D8C"/>
    <w:rsid w:val="00F7534E"/>
    <w:rsid w:val="00F7728A"/>
    <w:rsid w:val="00F9362C"/>
    <w:rsid w:val="00F93EDF"/>
    <w:rsid w:val="00FA1802"/>
    <w:rsid w:val="00FA21D0"/>
    <w:rsid w:val="00FA5F5F"/>
    <w:rsid w:val="00FA7F06"/>
    <w:rsid w:val="00FB19C5"/>
    <w:rsid w:val="00FB730C"/>
    <w:rsid w:val="00FC2695"/>
    <w:rsid w:val="00FC3E03"/>
    <w:rsid w:val="00FC3FC1"/>
    <w:rsid w:val="00FD4C91"/>
    <w:rsid w:val="00FE1D7E"/>
    <w:rsid w:val="012BBEE6"/>
    <w:rsid w:val="0190B7FB"/>
    <w:rsid w:val="04380991"/>
    <w:rsid w:val="0516BE51"/>
    <w:rsid w:val="06126BAB"/>
    <w:rsid w:val="07C232E0"/>
    <w:rsid w:val="08C06A55"/>
    <w:rsid w:val="0A2F04E0"/>
    <w:rsid w:val="0ADAA68C"/>
    <w:rsid w:val="0C04204B"/>
    <w:rsid w:val="0CA06663"/>
    <w:rsid w:val="1060A6AD"/>
    <w:rsid w:val="11D2411A"/>
    <w:rsid w:val="131973DA"/>
    <w:rsid w:val="144B9332"/>
    <w:rsid w:val="162295C1"/>
    <w:rsid w:val="166043CD"/>
    <w:rsid w:val="1867C71B"/>
    <w:rsid w:val="19EA5B10"/>
    <w:rsid w:val="1A85D1EC"/>
    <w:rsid w:val="1B28E517"/>
    <w:rsid w:val="1BA89973"/>
    <w:rsid w:val="1BD32114"/>
    <w:rsid w:val="1DF7E18D"/>
    <w:rsid w:val="1E0E5977"/>
    <w:rsid w:val="1EAB3832"/>
    <w:rsid w:val="1EB23A2C"/>
    <w:rsid w:val="1FCD235C"/>
    <w:rsid w:val="210E3BCD"/>
    <w:rsid w:val="2290E3D1"/>
    <w:rsid w:val="23803869"/>
    <w:rsid w:val="242CB432"/>
    <w:rsid w:val="24C05F9B"/>
    <w:rsid w:val="259D941E"/>
    <w:rsid w:val="2733D2B5"/>
    <w:rsid w:val="27E5C417"/>
    <w:rsid w:val="2A9BF5B6"/>
    <w:rsid w:val="2C96DD9B"/>
    <w:rsid w:val="2CAA1422"/>
    <w:rsid w:val="2DCD67D5"/>
    <w:rsid w:val="2FDF7E52"/>
    <w:rsid w:val="3298F3F2"/>
    <w:rsid w:val="32A13170"/>
    <w:rsid w:val="33FF6BC8"/>
    <w:rsid w:val="35A55A97"/>
    <w:rsid w:val="36C1EF17"/>
    <w:rsid w:val="37258CED"/>
    <w:rsid w:val="3AC074D9"/>
    <w:rsid w:val="3BBD53B3"/>
    <w:rsid w:val="3DCB151D"/>
    <w:rsid w:val="3DD4EC4F"/>
    <w:rsid w:val="40F3D050"/>
    <w:rsid w:val="415AEF54"/>
    <w:rsid w:val="419E406C"/>
    <w:rsid w:val="41F0E1E1"/>
    <w:rsid w:val="45A43283"/>
    <w:rsid w:val="47F0EA34"/>
    <w:rsid w:val="4A976A90"/>
    <w:rsid w:val="4D4BB884"/>
    <w:rsid w:val="4E24EF03"/>
    <w:rsid w:val="4E326B34"/>
    <w:rsid w:val="4F761191"/>
    <w:rsid w:val="4FC9F877"/>
    <w:rsid w:val="5037A10F"/>
    <w:rsid w:val="505233A4"/>
    <w:rsid w:val="505E2F6B"/>
    <w:rsid w:val="50BAB428"/>
    <w:rsid w:val="5111E1F2"/>
    <w:rsid w:val="5134E7D1"/>
    <w:rsid w:val="51A37F53"/>
    <w:rsid w:val="5275AE43"/>
    <w:rsid w:val="53B5D74B"/>
    <w:rsid w:val="53EBD94B"/>
    <w:rsid w:val="55BF45FF"/>
    <w:rsid w:val="56275C93"/>
    <w:rsid w:val="575B1660"/>
    <w:rsid w:val="5847CDDE"/>
    <w:rsid w:val="5AA8B531"/>
    <w:rsid w:val="5C8D3E1C"/>
    <w:rsid w:val="5C9EAAF4"/>
    <w:rsid w:val="5E65B26F"/>
    <w:rsid w:val="5F2ED5C0"/>
    <w:rsid w:val="6027F1DF"/>
    <w:rsid w:val="60445ADF"/>
    <w:rsid w:val="61465E7E"/>
    <w:rsid w:val="621DF810"/>
    <w:rsid w:val="624D4E25"/>
    <w:rsid w:val="63B4C677"/>
    <w:rsid w:val="6420710B"/>
    <w:rsid w:val="6611B943"/>
    <w:rsid w:val="663C6224"/>
    <w:rsid w:val="68386442"/>
    <w:rsid w:val="68BC8FA9"/>
    <w:rsid w:val="68DEA401"/>
    <w:rsid w:val="6EA6A260"/>
    <w:rsid w:val="6FE94852"/>
    <w:rsid w:val="704272C1"/>
    <w:rsid w:val="71083F72"/>
    <w:rsid w:val="71275415"/>
    <w:rsid w:val="716BF056"/>
    <w:rsid w:val="722492DA"/>
    <w:rsid w:val="7307C0B7"/>
    <w:rsid w:val="73FEAAD8"/>
    <w:rsid w:val="74D77752"/>
    <w:rsid w:val="757B5843"/>
    <w:rsid w:val="78345C49"/>
    <w:rsid w:val="7B217676"/>
    <w:rsid w:val="7BEA99C7"/>
    <w:rsid w:val="7CD4DB9D"/>
    <w:rsid w:val="7CE4EECB"/>
    <w:rsid w:val="7D07CD6C"/>
    <w:rsid w:val="7EEAEB4F"/>
    <w:rsid w:val="7EF3E702"/>
    <w:rsid w:val="7FD1E1B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qFormat/>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0"/>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0"/>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0"/>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11"/>
      </w:numPr>
      <w:contextualSpacing/>
    </w:pPr>
  </w:style>
  <w:style w:type="paragraph" w:styleId="Numeroelenco2">
    <w:name w:val="List Number 2"/>
    <w:basedOn w:val="Normale"/>
    <w:uiPriority w:val="99"/>
    <w:semiHidden/>
    <w:unhideWhenUsed/>
    <w:rsid w:val="0003148D"/>
    <w:pPr>
      <w:numPr>
        <w:numId w:val="12"/>
      </w:numPr>
      <w:contextualSpacing/>
    </w:pPr>
  </w:style>
  <w:style w:type="paragraph" w:styleId="Numeroelenco3">
    <w:name w:val="List Number 3"/>
    <w:basedOn w:val="Normale"/>
    <w:uiPriority w:val="99"/>
    <w:semiHidden/>
    <w:unhideWhenUsed/>
    <w:rsid w:val="0003148D"/>
    <w:pPr>
      <w:numPr>
        <w:numId w:val="13"/>
      </w:numPr>
      <w:contextualSpacing/>
    </w:pPr>
  </w:style>
  <w:style w:type="paragraph" w:styleId="Numeroelenco4">
    <w:name w:val="List Number 4"/>
    <w:basedOn w:val="Normale"/>
    <w:uiPriority w:val="99"/>
    <w:semiHidden/>
    <w:unhideWhenUsed/>
    <w:rsid w:val="0003148D"/>
    <w:pPr>
      <w:numPr>
        <w:numId w:val="14"/>
      </w:numPr>
      <w:contextualSpacing/>
    </w:pPr>
  </w:style>
  <w:style w:type="paragraph" w:styleId="Numeroelenco5">
    <w:name w:val="List Number 5"/>
    <w:basedOn w:val="Normale"/>
    <w:uiPriority w:val="99"/>
    <w:semiHidden/>
    <w:unhideWhenUsed/>
    <w:rsid w:val="0003148D"/>
    <w:pPr>
      <w:numPr>
        <w:numId w:val="15"/>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16"/>
      </w:numPr>
      <w:contextualSpacing/>
    </w:pPr>
  </w:style>
  <w:style w:type="paragraph" w:styleId="Puntoelenco2">
    <w:name w:val="List Bullet 2"/>
    <w:basedOn w:val="Normale"/>
    <w:uiPriority w:val="99"/>
    <w:semiHidden/>
    <w:unhideWhenUsed/>
    <w:rsid w:val="0003148D"/>
    <w:pPr>
      <w:numPr>
        <w:numId w:val="17"/>
      </w:numPr>
      <w:contextualSpacing/>
    </w:pPr>
  </w:style>
  <w:style w:type="paragraph" w:styleId="Puntoelenco3">
    <w:name w:val="List Bullet 3"/>
    <w:basedOn w:val="Normale"/>
    <w:uiPriority w:val="99"/>
    <w:semiHidden/>
    <w:unhideWhenUsed/>
    <w:rsid w:val="0003148D"/>
    <w:pPr>
      <w:numPr>
        <w:numId w:val="18"/>
      </w:numPr>
      <w:contextualSpacing/>
    </w:pPr>
  </w:style>
  <w:style w:type="paragraph" w:styleId="Puntoelenco4">
    <w:name w:val="List Bullet 4"/>
    <w:basedOn w:val="Normale"/>
    <w:uiPriority w:val="99"/>
    <w:semiHidden/>
    <w:unhideWhenUsed/>
    <w:rsid w:val="0003148D"/>
    <w:pPr>
      <w:numPr>
        <w:numId w:val="19"/>
      </w:numPr>
      <w:contextualSpacing/>
    </w:pPr>
  </w:style>
  <w:style w:type="paragraph" w:styleId="Puntoelenco5">
    <w:name w:val="List Bullet 5"/>
    <w:basedOn w:val="Normale"/>
    <w:uiPriority w:val="99"/>
    <w:semiHidden/>
    <w:unhideWhenUsed/>
    <w:rsid w:val="0003148D"/>
    <w:pPr>
      <w:numPr>
        <w:numId w:val="20"/>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22"/>
      </w:numPr>
      <w:spacing w:after="0" w:line="264" w:lineRule="auto"/>
    </w:pPr>
    <w:rPr>
      <w:rFonts w:ascii="Arial" w:eastAsia="Times New Roman" w:hAnsi="Arial" w:cs="Times New Roman"/>
      <w:sz w:val="18"/>
      <w:szCs w:val="20"/>
      <w:lang w:val="en-GB"/>
    </w:rPr>
  </w:style>
  <w:style w:type="paragraph" w:customStyle="1" w:styleId="CETnumberinga">
    <w:name w:val="CET numbering (a"/>
    <w:aliases w:val="b,..)"/>
    <w:rsid w:val="00B57B36"/>
    <w:pPr>
      <w:numPr>
        <w:numId w:val="24"/>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paragraph" w:customStyle="1" w:styleId="CETReference0">
    <w:name w:val="CET_Reference"/>
    <w:next w:val="CETReference-text"/>
    <w:rsid w:val="00C03526"/>
    <w:pPr>
      <w:spacing w:line="264" w:lineRule="auto"/>
    </w:pPr>
    <w:rPr>
      <w:rFonts w:ascii="Arial" w:eastAsia="Times New Roman" w:hAnsi="Arial" w:cs="Times New Roman"/>
      <w:b/>
      <w:sz w:val="18"/>
      <w:szCs w:val="20"/>
      <w:lang w:val="en-US"/>
    </w:rPr>
  </w:style>
  <w:style w:type="paragraph" w:customStyle="1" w:styleId="CETReference-text">
    <w:name w:val="CET Reference-text"/>
    <w:rsid w:val="00C03526"/>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table-title"/>
    <w:rsid w:val="00C03526"/>
    <w:pPr>
      <w:keepNext/>
      <w:spacing w:before="240" w:after="80" w:line="240" w:lineRule="exact"/>
    </w:pPr>
    <w:rPr>
      <w:rFonts w:ascii="Arial" w:eastAsia="Times New Roman" w:hAnsi="Arial" w:cs="Times New Roman"/>
      <w:i/>
      <w:sz w:val="18"/>
      <w:szCs w:val="20"/>
      <w:lang w:val="en-US"/>
    </w:rPr>
  </w:style>
  <w:style w:type="paragraph" w:customStyle="1" w:styleId="CETFootnote">
    <w:name w:val="CET_Footnote"/>
    <w:rsid w:val="00C03526"/>
    <w:pPr>
      <w:spacing w:after="0" w:line="240" w:lineRule="auto"/>
      <w:jc w:val="both"/>
    </w:pPr>
    <w:rPr>
      <w:rFonts w:ascii="Arial" w:eastAsia="Times New Roman" w:hAnsi="Arial" w:cs="Times New Roman"/>
      <w:sz w:val="16"/>
      <w:szCs w:val="20"/>
      <w:lang w:val="en-US"/>
    </w:rPr>
  </w:style>
  <w:style w:type="paragraph" w:customStyle="1" w:styleId="CETAcknowledgements">
    <w:name w:val="CET_Acknowledgements"/>
    <w:qFormat/>
    <w:rsid w:val="00C03526"/>
    <w:rPr>
      <w:rFonts w:ascii="Arial" w:eastAsia="Times New Roman" w:hAnsi="Arial" w:cs="Times New Roman"/>
      <w:b/>
      <w:sz w:val="18"/>
      <w:szCs w:val="20"/>
      <w:lang w:val="en-GB"/>
    </w:rPr>
  </w:style>
  <w:style w:type="character" w:styleId="Testosegnaposto">
    <w:name w:val="Placeholder Text"/>
    <w:basedOn w:val="Carpredefinitoparagrafo"/>
    <w:uiPriority w:val="99"/>
    <w:semiHidden/>
    <w:rsid w:val="00C03526"/>
    <w:rPr>
      <w:color w:val="808080"/>
    </w:rPr>
  </w:style>
  <w:style w:type="character" w:styleId="Menzionenonrisolta">
    <w:name w:val="Unresolved Mention"/>
    <w:basedOn w:val="Carpredefinitoparagrafo"/>
    <w:uiPriority w:val="99"/>
    <w:semiHidden/>
    <w:unhideWhenUsed/>
    <w:rsid w:val="00C03526"/>
    <w:rPr>
      <w:color w:val="605E5C"/>
      <w:shd w:val="clear" w:color="auto" w:fill="E1DFDD"/>
    </w:rPr>
  </w:style>
  <w:style w:type="character" w:customStyle="1" w:styleId="apple-converted-space">
    <w:name w:val="apple-converted-space"/>
    <w:basedOn w:val="Carpredefinitoparagrafo"/>
    <w:rsid w:val="00C03526"/>
  </w:style>
  <w:style w:type="character" w:styleId="Collegamentovisitato">
    <w:name w:val="FollowedHyperlink"/>
    <w:basedOn w:val="Carpredefinitoparagrafo"/>
    <w:uiPriority w:val="99"/>
    <w:semiHidden/>
    <w:unhideWhenUsed/>
    <w:rsid w:val="00805B66"/>
    <w:rPr>
      <w:color w:val="800080" w:themeColor="followedHyperlink"/>
      <w:u w:val="single"/>
    </w:rPr>
  </w:style>
  <w:style w:type="paragraph" w:customStyle="1" w:styleId="Stile1">
    <w:name w:val="Stile1"/>
    <w:basedOn w:val="Normale"/>
    <w:link w:val="Stile1Char"/>
    <w:qFormat/>
    <w:rsid w:val="5C9EAAF4"/>
    <w:rPr>
      <w:color w:val="000000" w:themeColor="text1"/>
      <w:sz w:val="24"/>
      <w:szCs w:val="24"/>
    </w:rPr>
  </w:style>
  <w:style w:type="character" w:customStyle="1" w:styleId="Stile1Char">
    <w:name w:val="Stile1 Char"/>
    <w:basedOn w:val="Carpredefinitoparagrafo"/>
    <w:link w:val="Stile1"/>
    <w:rsid w:val="5C9EAAF4"/>
    <w:rPr>
      <w:rFonts w:ascii="Arial" w:eastAsia="Times New Roman" w:hAnsi="Arial" w:cs="Times New Roman"/>
      <w:b w:val="0"/>
      <w:bCs w:val="0"/>
      <w:color w:val="000000" w:themeColor="text1"/>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226622">
      <w:bodyDiv w:val="1"/>
      <w:marLeft w:val="0"/>
      <w:marRight w:val="0"/>
      <w:marTop w:val="0"/>
      <w:marBottom w:val="0"/>
      <w:divBdr>
        <w:top w:val="none" w:sz="0" w:space="0" w:color="auto"/>
        <w:left w:val="none" w:sz="0" w:space="0" w:color="auto"/>
        <w:bottom w:val="none" w:sz="0" w:space="0" w:color="auto"/>
        <w:right w:val="none" w:sz="0" w:space="0" w:color="auto"/>
      </w:divBdr>
      <w:divsChild>
        <w:div w:id="423652830">
          <w:marLeft w:val="0"/>
          <w:marRight w:val="0"/>
          <w:marTop w:val="0"/>
          <w:marBottom w:val="0"/>
          <w:divBdr>
            <w:top w:val="none" w:sz="0" w:space="0" w:color="auto"/>
            <w:left w:val="none" w:sz="0" w:space="0" w:color="auto"/>
            <w:bottom w:val="none" w:sz="0" w:space="0" w:color="auto"/>
            <w:right w:val="none" w:sz="0" w:space="0" w:color="auto"/>
          </w:divBdr>
          <w:divsChild>
            <w:div w:id="1595549789">
              <w:marLeft w:val="0"/>
              <w:marRight w:val="0"/>
              <w:marTop w:val="0"/>
              <w:marBottom w:val="0"/>
              <w:divBdr>
                <w:top w:val="none" w:sz="0" w:space="0" w:color="auto"/>
                <w:left w:val="none" w:sz="0" w:space="0" w:color="auto"/>
                <w:bottom w:val="none" w:sz="0" w:space="0" w:color="auto"/>
                <w:right w:val="none" w:sz="0" w:space="0" w:color="auto"/>
              </w:divBdr>
              <w:divsChild>
                <w:div w:id="299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7837422">
      <w:bodyDiv w:val="1"/>
      <w:marLeft w:val="0"/>
      <w:marRight w:val="0"/>
      <w:marTop w:val="0"/>
      <w:marBottom w:val="0"/>
      <w:divBdr>
        <w:top w:val="none" w:sz="0" w:space="0" w:color="auto"/>
        <w:left w:val="none" w:sz="0" w:space="0" w:color="auto"/>
        <w:bottom w:val="none" w:sz="0" w:space="0" w:color="auto"/>
        <w:right w:val="none" w:sz="0" w:space="0" w:color="auto"/>
      </w:divBdr>
      <w:divsChild>
        <w:div w:id="1391542132">
          <w:marLeft w:val="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01377214">
      <w:bodyDiv w:val="1"/>
      <w:marLeft w:val="0"/>
      <w:marRight w:val="0"/>
      <w:marTop w:val="0"/>
      <w:marBottom w:val="0"/>
      <w:divBdr>
        <w:top w:val="none" w:sz="0" w:space="0" w:color="auto"/>
        <w:left w:val="none" w:sz="0" w:space="0" w:color="auto"/>
        <w:bottom w:val="none" w:sz="0" w:space="0" w:color="auto"/>
        <w:right w:val="none" w:sz="0" w:space="0" w:color="auto"/>
      </w:divBdr>
      <w:divsChild>
        <w:div w:id="438644508">
          <w:marLeft w:val="0"/>
          <w:marRight w:val="0"/>
          <w:marTop w:val="0"/>
          <w:marBottom w:val="0"/>
          <w:divBdr>
            <w:top w:val="none" w:sz="0" w:space="0" w:color="auto"/>
            <w:left w:val="none" w:sz="0" w:space="0" w:color="auto"/>
            <w:bottom w:val="none" w:sz="0" w:space="0" w:color="auto"/>
            <w:right w:val="none" w:sz="0" w:space="0" w:color="auto"/>
          </w:divBdr>
          <w:divsChild>
            <w:div w:id="1019544517">
              <w:marLeft w:val="0"/>
              <w:marRight w:val="0"/>
              <w:marTop w:val="0"/>
              <w:marBottom w:val="0"/>
              <w:divBdr>
                <w:top w:val="none" w:sz="0" w:space="0" w:color="auto"/>
                <w:left w:val="none" w:sz="0" w:space="0" w:color="auto"/>
                <w:bottom w:val="none" w:sz="0" w:space="0" w:color="auto"/>
                <w:right w:val="none" w:sz="0" w:space="0" w:color="auto"/>
              </w:divBdr>
              <w:divsChild>
                <w:div w:id="18221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86303">
      <w:bodyDiv w:val="1"/>
      <w:marLeft w:val="0"/>
      <w:marRight w:val="0"/>
      <w:marTop w:val="0"/>
      <w:marBottom w:val="0"/>
      <w:divBdr>
        <w:top w:val="none" w:sz="0" w:space="0" w:color="auto"/>
        <w:left w:val="none" w:sz="0" w:space="0" w:color="auto"/>
        <w:bottom w:val="none" w:sz="0" w:space="0" w:color="auto"/>
        <w:right w:val="none" w:sz="0" w:space="0" w:color="auto"/>
      </w:divBdr>
      <w:divsChild>
        <w:div w:id="1402407776">
          <w:marLeft w:val="0"/>
          <w:marRight w:val="0"/>
          <w:marTop w:val="0"/>
          <w:marBottom w:val="0"/>
          <w:divBdr>
            <w:top w:val="none" w:sz="0" w:space="0" w:color="auto"/>
            <w:left w:val="none" w:sz="0" w:space="0" w:color="auto"/>
            <w:bottom w:val="none" w:sz="0" w:space="0" w:color="auto"/>
            <w:right w:val="none" w:sz="0" w:space="0" w:color="auto"/>
          </w:divBdr>
          <w:divsChild>
            <w:div w:id="1056394394">
              <w:marLeft w:val="0"/>
              <w:marRight w:val="0"/>
              <w:marTop w:val="0"/>
              <w:marBottom w:val="0"/>
              <w:divBdr>
                <w:top w:val="none" w:sz="0" w:space="0" w:color="auto"/>
                <w:left w:val="none" w:sz="0" w:space="0" w:color="auto"/>
                <w:bottom w:val="none" w:sz="0" w:space="0" w:color="auto"/>
                <w:right w:val="none" w:sz="0" w:space="0" w:color="auto"/>
              </w:divBdr>
              <w:divsChild>
                <w:div w:id="12638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7385">
      <w:bodyDiv w:val="1"/>
      <w:marLeft w:val="0"/>
      <w:marRight w:val="0"/>
      <w:marTop w:val="0"/>
      <w:marBottom w:val="0"/>
      <w:divBdr>
        <w:top w:val="none" w:sz="0" w:space="0" w:color="auto"/>
        <w:left w:val="none" w:sz="0" w:space="0" w:color="auto"/>
        <w:bottom w:val="none" w:sz="0" w:space="0" w:color="auto"/>
        <w:right w:val="none" w:sz="0" w:space="0" w:color="auto"/>
      </w:divBdr>
      <w:divsChild>
        <w:div w:id="614101977">
          <w:marLeft w:val="0"/>
          <w:marRight w:val="0"/>
          <w:marTop w:val="0"/>
          <w:marBottom w:val="0"/>
          <w:divBdr>
            <w:top w:val="none" w:sz="0" w:space="0" w:color="auto"/>
            <w:left w:val="none" w:sz="0" w:space="0" w:color="auto"/>
            <w:bottom w:val="none" w:sz="0" w:space="0" w:color="auto"/>
            <w:right w:val="none" w:sz="0" w:space="0" w:color="auto"/>
          </w:divBdr>
          <w:divsChild>
            <w:div w:id="1029142981">
              <w:marLeft w:val="0"/>
              <w:marRight w:val="0"/>
              <w:marTop w:val="0"/>
              <w:marBottom w:val="0"/>
              <w:divBdr>
                <w:top w:val="none" w:sz="0" w:space="0" w:color="auto"/>
                <w:left w:val="none" w:sz="0" w:space="0" w:color="auto"/>
                <w:bottom w:val="none" w:sz="0" w:space="0" w:color="auto"/>
                <w:right w:val="none" w:sz="0" w:space="0" w:color="auto"/>
              </w:divBdr>
              <w:divsChild>
                <w:div w:id="6966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valentina.biagioni@uniroma1.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3915</Words>
  <Characters>22317</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valentina biagioni</cp:lastModifiedBy>
  <cp:revision>19</cp:revision>
  <cp:lastPrinted>2015-05-12T18:31:00Z</cp:lastPrinted>
  <dcterms:created xsi:type="dcterms:W3CDTF">2023-03-06T12:08:00Z</dcterms:created>
  <dcterms:modified xsi:type="dcterms:W3CDTF">2023-03-06T14:38:00Z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