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7D76314" w:rsidR="00E978D0" w:rsidRPr="00B57B36" w:rsidRDefault="00A00FC2" w:rsidP="00E978D0">
      <w:pPr>
        <w:pStyle w:val="CETTitle"/>
      </w:pPr>
      <w:r w:rsidRPr="00A00FC2">
        <w:t>Comparative analysis of pressure swing adsorption and supersonic separators for high-purity hydrogen applicatio</w:t>
      </w:r>
      <w:r>
        <w:t>ns</w:t>
      </w:r>
    </w:p>
    <w:p w14:paraId="3371F5AB" w14:textId="7A37DC57" w:rsidR="00A00FC2" w:rsidRPr="00C46943" w:rsidRDefault="00A00FC2" w:rsidP="00A00FC2">
      <w:pPr>
        <w:keepNext/>
        <w:pBdr>
          <w:top w:val="nil"/>
          <w:left w:val="nil"/>
          <w:bottom w:val="nil"/>
          <w:right w:val="nil"/>
          <w:between w:val="nil"/>
        </w:pBdr>
        <w:spacing w:after="60" w:line="310" w:lineRule="auto"/>
        <w:rPr>
          <w:rFonts w:ascii="Times New Roman" w:hAnsi="Times New Roman"/>
          <w:b/>
          <w:color w:val="000000"/>
          <w:sz w:val="22"/>
          <w:szCs w:val="22"/>
          <w:lang w:val="pt-BR"/>
        </w:rPr>
      </w:pPr>
      <w:r w:rsidRPr="00C46943">
        <w:rPr>
          <w:rFonts w:eastAsia="Arial" w:cs="Arial"/>
          <w:color w:val="000000"/>
          <w:sz w:val="24"/>
          <w:szCs w:val="24"/>
          <w:lang w:val="pt-BR"/>
        </w:rPr>
        <w:t xml:space="preserve">Leonardo O. S. </w:t>
      </w:r>
      <w:proofErr w:type="spellStart"/>
      <w:proofErr w:type="gramStart"/>
      <w:r w:rsidRPr="00C46943">
        <w:rPr>
          <w:rFonts w:eastAsia="Arial" w:cs="Arial"/>
          <w:color w:val="000000"/>
          <w:sz w:val="24"/>
          <w:szCs w:val="24"/>
          <w:lang w:val="pt-BR"/>
        </w:rPr>
        <w:t>Santana,</w:t>
      </w:r>
      <w:r w:rsidRPr="00C46943">
        <w:rPr>
          <w:rFonts w:eastAsia="Arial" w:cs="Arial"/>
          <w:color w:val="000000"/>
          <w:sz w:val="24"/>
          <w:szCs w:val="24"/>
          <w:vertAlign w:val="superscript"/>
          <w:lang w:val="pt-BR"/>
        </w:rPr>
        <w:t>a</w:t>
      </w:r>
      <w:proofErr w:type="spellEnd"/>
      <w:proofErr w:type="gramEnd"/>
      <w:r w:rsidRPr="00C46943">
        <w:rPr>
          <w:rFonts w:eastAsia="Arial" w:cs="Arial"/>
          <w:color w:val="000000"/>
          <w:sz w:val="24"/>
          <w:szCs w:val="24"/>
          <w:vertAlign w:val="superscript"/>
          <w:lang w:val="pt-BR"/>
        </w:rPr>
        <w:t xml:space="preserve"> </w:t>
      </w:r>
      <w:r w:rsidRPr="00C46943">
        <w:rPr>
          <w:rFonts w:ascii="Times New Roman" w:hAnsi="Times New Roman"/>
          <w:color w:val="000000"/>
          <w:sz w:val="22"/>
          <w:szCs w:val="22"/>
          <w:lang w:val="pt-BR"/>
        </w:rPr>
        <w:t xml:space="preserve"> </w:t>
      </w:r>
      <w:r w:rsidRPr="00A00FC2">
        <w:rPr>
          <w:rFonts w:eastAsia="Arial" w:cs="Arial"/>
          <w:color w:val="000000"/>
          <w:sz w:val="24"/>
          <w:szCs w:val="24"/>
          <w:lang w:val="pt-BR"/>
        </w:rPr>
        <w:t xml:space="preserve">Gustavo S. </w:t>
      </w:r>
      <w:proofErr w:type="spellStart"/>
      <w:r w:rsidRPr="00A00FC2">
        <w:rPr>
          <w:rFonts w:eastAsia="Arial" w:cs="Arial"/>
          <w:color w:val="000000"/>
          <w:sz w:val="24"/>
          <w:szCs w:val="24"/>
          <w:lang w:val="pt-BR"/>
        </w:rPr>
        <w:t>Santos,</w:t>
      </w:r>
      <w:r w:rsidRPr="00A00FC2">
        <w:rPr>
          <w:rFonts w:eastAsia="Arial" w:cs="Arial"/>
          <w:color w:val="000000"/>
          <w:sz w:val="24"/>
          <w:szCs w:val="24"/>
          <w:vertAlign w:val="superscript"/>
          <w:lang w:val="pt-BR"/>
        </w:rPr>
        <w:t>a</w:t>
      </w:r>
      <w:proofErr w:type="spellEnd"/>
      <w:r w:rsidRPr="00A00FC2">
        <w:rPr>
          <w:rFonts w:ascii="Times New Roman" w:hAnsi="Times New Roman"/>
          <w:color w:val="000000"/>
          <w:sz w:val="22"/>
          <w:szCs w:val="22"/>
          <w:vertAlign w:val="superscript"/>
          <w:lang w:val="pt-BR"/>
        </w:rPr>
        <w:t xml:space="preserve"> </w:t>
      </w:r>
      <w:r w:rsidR="00F766AF" w:rsidRPr="00C46943">
        <w:rPr>
          <w:rFonts w:eastAsia="Arial" w:cs="Arial"/>
          <w:color w:val="000000"/>
          <w:sz w:val="24"/>
          <w:szCs w:val="24"/>
          <w:lang w:val="pt-BR"/>
        </w:rPr>
        <w:t xml:space="preserve">Artur S. </w:t>
      </w:r>
      <w:proofErr w:type="spellStart"/>
      <w:r w:rsidR="00F766AF" w:rsidRPr="00C46943">
        <w:rPr>
          <w:rFonts w:eastAsia="Arial" w:cs="Arial"/>
          <w:color w:val="000000"/>
          <w:sz w:val="24"/>
          <w:szCs w:val="24"/>
          <w:lang w:val="pt-BR"/>
        </w:rPr>
        <w:t>Bispo,</w:t>
      </w:r>
      <w:r w:rsidR="00F766AF" w:rsidRPr="00C46943">
        <w:rPr>
          <w:rFonts w:eastAsia="Arial" w:cs="Arial"/>
          <w:color w:val="000000"/>
          <w:sz w:val="24"/>
          <w:szCs w:val="24"/>
          <w:vertAlign w:val="superscript"/>
          <w:lang w:val="pt-BR"/>
        </w:rPr>
        <w:t>a</w:t>
      </w:r>
      <w:proofErr w:type="spellEnd"/>
      <w:r w:rsidRPr="00A00FC2">
        <w:rPr>
          <w:rFonts w:ascii="Times New Roman" w:hAnsi="Times New Roman"/>
          <w:color w:val="000000"/>
          <w:sz w:val="22"/>
          <w:szCs w:val="22"/>
          <w:lang w:val="pt-BR"/>
        </w:rPr>
        <w:t xml:space="preserve"> </w:t>
      </w:r>
      <w:proofErr w:type="spellStart"/>
      <w:r w:rsidRPr="00A00FC2">
        <w:rPr>
          <w:rFonts w:eastAsia="Arial" w:cs="Arial"/>
          <w:color w:val="000000"/>
          <w:sz w:val="24"/>
          <w:szCs w:val="24"/>
          <w:lang w:val="pt-BR"/>
        </w:rPr>
        <w:t>Chrislaine</w:t>
      </w:r>
      <w:proofErr w:type="spellEnd"/>
      <w:r w:rsidRPr="00A00FC2">
        <w:rPr>
          <w:rFonts w:eastAsia="Arial" w:cs="Arial"/>
          <w:color w:val="000000"/>
          <w:sz w:val="24"/>
          <w:szCs w:val="24"/>
          <w:lang w:val="pt-BR"/>
        </w:rPr>
        <w:t xml:space="preserve"> B. </w:t>
      </w:r>
      <w:proofErr w:type="spellStart"/>
      <w:r w:rsidRPr="00A00FC2">
        <w:rPr>
          <w:rFonts w:eastAsia="Arial" w:cs="Arial"/>
          <w:color w:val="000000"/>
          <w:sz w:val="24"/>
          <w:szCs w:val="24"/>
          <w:lang w:val="pt-BR"/>
        </w:rPr>
        <w:t>Marinho,</w:t>
      </w:r>
      <w:r w:rsidRPr="00A00FC2">
        <w:rPr>
          <w:rFonts w:eastAsia="Arial" w:cs="Arial"/>
          <w:color w:val="000000"/>
          <w:sz w:val="24"/>
          <w:szCs w:val="24"/>
          <w:vertAlign w:val="superscript"/>
          <w:lang w:val="pt-BR"/>
        </w:rPr>
        <w:t>a</w:t>
      </w:r>
      <w:proofErr w:type="spellEnd"/>
      <w:r w:rsidRPr="00A00FC2">
        <w:rPr>
          <w:rFonts w:ascii="Times New Roman" w:hAnsi="Times New Roman"/>
          <w:color w:val="000000"/>
          <w:sz w:val="22"/>
          <w:szCs w:val="22"/>
          <w:vertAlign w:val="superscript"/>
          <w:lang w:val="pt-BR"/>
        </w:rPr>
        <w:t xml:space="preserve"> </w:t>
      </w:r>
      <w:r w:rsidR="00F766AF">
        <w:rPr>
          <w:rFonts w:eastAsia="Arial" w:cs="Arial"/>
          <w:color w:val="000000"/>
          <w:sz w:val="24"/>
          <w:szCs w:val="24"/>
          <w:lang w:val="pt-BR"/>
        </w:rPr>
        <w:t xml:space="preserve">Victor L. S. </w:t>
      </w:r>
      <w:proofErr w:type="spellStart"/>
      <w:r w:rsidR="00F766AF">
        <w:rPr>
          <w:rFonts w:eastAsia="Arial" w:cs="Arial"/>
          <w:color w:val="000000"/>
          <w:sz w:val="24"/>
          <w:szCs w:val="24"/>
          <w:lang w:val="pt-BR"/>
        </w:rPr>
        <w:t>Dias</w:t>
      </w:r>
      <w:r w:rsidRPr="00A00FC2">
        <w:rPr>
          <w:rFonts w:eastAsia="Arial" w:cs="Arial"/>
          <w:color w:val="000000"/>
          <w:sz w:val="24"/>
          <w:szCs w:val="24"/>
          <w:lang w:val="pt-BR"/>
        </w:rPr>
        <w:t>,</w:t>
      </w:r>
      <w:r w:rsidRPr="00A00FC2">
        <w:rPr>
          <w:rFonts w:eastAsia="Arial" w:cs="Arial"/>
          <w:color w:val="000000"/>
          <w:sz w:val="24"/>
          <w:szCs w:val="24"/>
          <w:vertAlign w:val="superscript"/>
          <w:lang w:val="pt-BR"/>
        </w:rPr>
        <w:t>a</w:t>
      </w:r>
      <w:proofErr w:type="spellEnd"/>
      <w:r w:rsidRPr="00A00FC2">
        <w:rPr>
          <w:rFonts w:eastAsia="Arial" w:cs="Arial"/>
          <w:color w:val="000000"/>
          <w:sz w:val="24"/>
          <w:szCs w:val="24"/>
          <w:vertAlign w:val="superscript"/>
          <w:lang w:val="pt-BR"/>
        </w:rPr>
        <w:t xml:space="preserve"> </w:t>
      </w:r>
      <w:r w:rsidR="00F766AF">
        <w:rPr>
          <w:rFonts w:eastAsia="Arial" w:cs="Arial"/>
          <w:color w:val="000000"/>
          <w:sz w:val="24"/>
          <w:szCs w:val="24"/>
          <w:lang w:val="pt-BR"/>
        </w:rPr>
        <w:t xml:space="preserve">Ana L. N. </w:t>
      </w:r>
      <w:proofErr w:type="spellStart"/>
      <w:r w:rsidR="00F766AF">
        <w:rPr>
          <w:rFonts w:eastAsia="Arial" w:cs="Arial"/>
          <w:color w:val="000000"/>
          <w:sz w:val="24"/>
          <w:szCs w:val="24"/>
          <w:lang w:val="pt-BR"/>
        </w:rPr>
        <w:t>Santos</w:t>
      </w:r>
      <w:r w:rsidR="00F766AF" w:rsidRPr="00A00FC2">
        <w:rPr>
          <w:rFonts w:eastAsia="Arial" w:cs="Arial"/>
          <w:color w:val="000000"/>
          <w:sz w:val="24"/>
          <w:szCs w:val="24"/>
          <w:lang w:val="pt-BR"/>
        </w:rPr>
        <w:t>,</w:t>
      </w:r>
      <w:r w:rsidR="00F766AF" w:rsidRPr="00A00FC2">
        <w:rPr>
          <w:rFonts w:eastAsia="Arial" w:cs="Arial"/>
          <w:color w:val="000000"/>
          <w:sz w:val="24"/>
          <w:szCs w:val="24"/>
          <w:vertAlign w:val="superscript"/>
          <w:lang w:val="pt-BR"/>
        </w:rPr>
        <w:t>a</w:t>
      </w:r>
      <w:proofErr w:type="spellEnd"/>
      <w:r w:rsidR="00F766AF">
        <w:rPr>
          <w:rFonts w:eastAsia="Arial" w:cs="Arial"/>
          <w:color w:val="000000"/>
          <w:sz w:val="24"/>
          <w:szCs w:val="24"/>
          <w:vertAlign w:val="superscript"/>
          <w:lang w:val="pt-BR"/>
        </w:rPr>
        <w:t xml:space="preserve"> </w:t>
      </w:r>
      <w:r w:rsidRPr="00A00FC2">
        <w:rPr>
          <w:rFonts w:eastAsia="Arial" w:cs="Arial"/>
          <w:color w:val="000000"/>
          <w:sz w:val="24"/>
          <w:szCs w:val="24"/>
          <w:lang w:val="pt-BR"/>
        </w:rPr>
        <w:t xml:space="preserve">Jade S. </w:t>
      </w:r>
      <w:proofErr w:type="spellStart"/>
      <w:r w:rsidRPr="00A00FC2">
        <w:rPr>
          <w:rFonts w:eastAsia="Arial" w:cs="Arial"/>
          <w:color w:val="000000"/>
          <w:sz w:val="24"/>
          <w:szCs w:val="24"/>
          <w:lang w:val="pt-BR"/>
        </w:rPr>
        <w:t>Ávila,</w:t>
      </w:r>
      <w:r w:rsidRPr="00A00FC2">
        <w:rPr>
          <w:rFonts w:eastAsia="Arial" w:cs="Arial"/>
          <w:color w:val="000000"/>
          <w:sz w:val="24"/>
          <w:szCs w:val="24"/>
          <w:vertAlign w:val="superscript"/>
          <w:lang w:val="pt-BR"/>
        </w:rPr>
        <w:t>a</w:t>
      </w:r>
      <w:proofErr w:type="spellEnd"/>
      <w:r w:rsidRPr="00A00FC2">
        <w:rPr>
          <w:rFonts w:ascii="Times New Roman" w:hAnsi="Times New Roman"/>
          <w:color w:val="000000"/>
          <w:sz w:val="22"/>
          <w:szCs w:val="22"/>
          <w:vertAlign w:val="superscript"/>
          <w:lang w:val="pt-BR"/>
        </w:rPr>
        <w:t xml:space="preserve"> </w:t>
      </w:r>
      <w:r w:rsidRPr="00A00FC2">
        <w:rPr>
          <w:rFonts w:eastAsia="Arial" w:cs="Arial"/>
          <w:color w:val="000000"/>
          <w:sz w:val="24"/>
          <w:szCs w:val="24"/>
          <w:lang w:val="pt-BR"/>
        </w:rPr>
        <w:t>Fernando</w:t>
      </w:r>
      <w:r w:rsidRPr="00C46943">
        <w:rPr>
          <w:rFonts w:eastAsia="Arial" w:cs="Arial"/>
          <w:color w:val="000000"/>
          <w:sz w:val="24"/>
          <w:szCs w:val="24"/>
          <w:lang w:val="pt-BR"/>
        </w:rPr>
        <w:t xml:space="preserve"> L. P. </w:t>
      </w:r>
      <w:proofErr w:type="spellStart"/>
      <w:r w:rsidRPr="00C46943">
        <w:rPr>
          <w:rFonts w:eastAsia="Arial" w:cs="Arial"/>
          <w:color w:val="000000"/>
          <w:sz w:val="24"/>
          <w:szCs w:val="24"/>
          <w:lang w:val="pt-BR"/>
        </w:rPr>
        <w:t>Pessoa</w:t>
      </w:r>
      <w:r w:rsidRPr="00C46943">
        <w:rPr>
          <w:rFonts w:eastAsia="Arial" w:cs="Arial"/>
          <w:color w:val="000000"/>
          <w:sz w:val="24"/>
          <w:szCs w:val="24"/>
          <w:vertAlign w:val="superscript"/>
          <w:lang w:val="pt-BR"/>
        </w:rPr>
        <w:t>a,b</w:t>
      </w:r>
      <w:proofErr w:type="spellEnd"/>
    </w:p>
    <w:p w14:paraId="35EA5EDD" w14:textId="77777777" w:rsidR="00A00FC2" w:rsidRPr="00C46943" w:rsidRDefault="00A00FC2" w:rsidP="00A00FC2">
      <w:pPr>
        <w:pBdr>
          <w:top w:val="nil"/>
          <w:left w:val="nil"/>
          <w:bottom w:val="nil"/>
          <w:right w:val="nil"/>
          <w:between w:val="nil"/>
        </w:pBdr>
        <w:spacing w:line="240" w:lineRule="auto"/>
        <w:jc w:val="left"/>
        <w:rPr>
          <w:rFonts w:ascii="Times New Roman" w:hAnsi="Times New Roman"/>
          <w:i/>
          <w:color w:val="000000"/>
          <w:sz w:val="20"/>
          <w:lang w:val="pt-BR"/>
        </w:rPr>
      </w:pPr>
      <w:r w:rsidRPr="00C46943">
        <w:rPr>
          <w:rFonts w:eastAsia="Arial" w:cs="Arial"/>
          <w:color w:val="000000"/>
          <w:sz w:val="16"/>
          <w:szCs w:val="16"/>
          <w:vertAlign w:val="superscript"/>
          <w:lang w:val="pt-BR"/>
        </w:rPr>
        <w:t xml:space="preserve">a </w:t>
      </w:r>
      <w:r w:rsidRPr="00C46943">
        <w:rPr>
          <w:rFonts w:eastAsia="Arial" w:cs="Arial"/>
          <w:color w:val="000000"/>
          <w:sz w:val="16"/>
          <w:szCs w:val="16"/>
          <w:lang w:val="pt-BR"/>
        </w:rPr>
        <w:t xml:space="preserve">SENAI CIMATEC </w:t>
      </w:r>
      <w:proofErr w:type="spellStart"/>
      <w:r w:rsidRPr="00C46943">
        <w:rPr>
          <w:rFonts w:eastAsia="Arial" w:cs="Arial"/>
          <w:color w:val="000000"/>
          <w:sz w:val="16"/>
          <w:szCs w:val="16"/>
          <w:lang w:val="pt-BR"/>
        </w:rPr>
        <w:t>university</w:t>
      </w:r>
      <w:proofErr w:type="spellEnd"/>
      <w:r w:rsidRPr="00C46943">
        <w:rPr>
          <w:rFonts w:eastAsia="Arial" w:cs="Arial"/>
          <w:color w:val="000000"/>
          <w:sz w:val="16"/>
          <w:szCs w:val="16"/>
          <w:lang w:val="pt-BR"/>
        </w:rPr>
        <w:t xml:space="preserve"> center, Avenida Orlando Gomes, Salvador 41650-010, Brazil</w:t>
      </w:r>
    </w:p>
    <w:p w14:paraId="7B461188" w14:textId="77777777" w:rsidR="00A00FC2" w:rsidRPr="00A00FC2" w:rsidRDefault="00A00FC2" w:rsidP="00A00FC2">
      <w:pPr>
        <w:pBdr>
          <w:top w:val="nil"/>
          <w:left w:val="nil"/>
          <w:bottom w:val="nil"/>
          <w:right w:val="nil"/>
          <w:between w:val="nil"/>
        </w:pBdr>
        <w:spacing w:line="240" w:lineRule="auto"/>
        <w:jc w:val="left"/>
        <w:rPr>
          <w:rFonts w:ascii="Times New Roman" w:hAnsi="Times New Roman"/>
          <w:i/>
          <w:color w:val="000000"/>
          <w:sz w:val="20"/>
          <w:lang w:val="pt-BR"/>
        </w:rPr>
      </w:pPr>
      <w:r w:rsidRPr="00C46943">
        <w:rPr>
          <w:rFonts w:eastAsia="Arial" w:cs="Arial"/>
          <w:color w:val="000000"/>
          <w:sz w:val="16"/>
          <w:szCs w:val="16"/>
          <w:vertAlign w:val="superscript"/>
          <w:lang w:val="pt-BR"/>
        </w:rPr>
        <w:t xml:space="preserve">b </w:t>
      </w:r>
      <w:r w:rsidRPr="00C46943">
        <w:rPr>
          <w:rFonts w:eastAsia="Arial" w:cs="Arial"/>
          <w:color w:val="000000"/>
          <w:sz w:val="16"/>
          <w:szCs w:val="16"/>
          <w:lang w:val="pt-BR"/>
        </w:rPr>
        <w:t xml:space="preserve">Federal </w:t>
      </w:r>
      <w:proofErr w:type="spellStart"/>
      <w:r w:rsidRPr="00C46943">
        <w:rPr>
          <w:rFonts w:eastAsia="Arial" w:cs="Arial"/>
          <w:color w:val="000000"/>
          <w:sz w:val="16"/>
          <w:szCs w:val="16"/>
          <w:lang w:val="pt-BR"/>
        </w:rPr>
        <w:t>University</w:t>
      </w:r>
      <w:proofErr w:type="spellEnd"/>
      <w:r w:rsidRPr="00C46943">
        <w:rPr>
          <w:rFonts w:eastAsia="Arial" w:cs="Arial"/>
          <w:color w:val="000000"/>
          <w:sz w:val="16"/>
          <w:szCs w:val="16"/>
          <w:lang w:val="pt-BR"/>
        </w:rPr>
        <w:t xml:space="preserve"> </w:t>
      </w:r>
      <w:proofErr w:type="spellStart"/>
      <w:r w:rsidRPr="00C46943">
        <w:rPr>
          <w:rFonts w:eastAsia="Arial" w:cs="Arial"/>
          <w:color w:val="000000"/>
          <w:sz w:val="16"/>
          <w:szCs w:val="16"/>
          <w:lang w:val="pt-BR"/>
        </w:rPr>
        <w:t>of</w:t>
      </w:r>
      <w:proofErr w:type="spellEnd"/>
      <w:r w:rsidRPr="00C46943">
        <w:rPr>
          <w:rFonts w:eastAsia="Arial" w:cs="Arial"/>
          <w:color w:val="000000"/>
          <w:sz w:val="16"/>
          <w:szCs w:val="16"/>
          <w:lang w:val="pt-BR"/>
        </w:rPr>
        <w:t xml:space="preserve"> Rio de Janeiro (UFRJ), Av. </w:t>
      </w:r>
      <w:r w:rsidRPr="00A00FC2">
        <w:rPr>
          <w:rFonts w:eastAsia="Arial" w:cs="Arial"/>
          <w:color w:val="000000"/>
          <w:sz w:val="16"/>
          <w:szCs w:val="16"/>
          <w:lang w:val="pt-BR"/>
        </w:rPr>
        <w:t>Athos da Silveira Ramos, Rio de Janeiro 21941-909, Brazil.</w:t>
      </w:r>
    </w:p>
    <w:p w14:paraId="4A1B9906" w14:textId="77777777" w:rsidR="00A00FC2" w:rsidRDefault="00A00FC2" w:rsidP="00A00FC2">
      <w:pPr>
        <w:pBdr>
          <w:top w:val="nil"/>
          <w:left w:val="nil"/>
          <w:bottom w:val="nil"/>
          <w:right w:val="nil"/>
          <w:between w:val="nil"/>
        </w:pBdr>
        <w:spacing w:line="240" w:lineRule="auto"/>
        <w:jc w:val="left"/>
        <w:rPr>
          <w:rFonts w:ascii="Times New Roman" w:hAnsi="Times New Roman"/>
          <w:i/>
          <w:color w:val="000000"/>
          <w:sz w:val="20"/>
        </w:rPr>
      </w:pPr>
      <w:r>
        <w:rPr>
          <w:rFonts w:eastAsia="Arial" w:cs="Arial"/>
          <w:color w:val="000000"/>
          <w:sz w:val="16"/>
          <w:szCs w:val="16"/>
        </w:rPr>
        <w:t>leosantana049@gmail.com</w:t>
      </w:r>
    </w:p>
    <w:p w14:paraId="73F1267A" w14:textId="1FCA5685" w:rsidR="00B57E6F" w:rsidRPr="00B57B36" w:rsidRDefault="00B57E6F" w:rsidP="00A00FC2">
      <w:pPr>
        <w:pStyle w:val="CETAuthors"/>
      </w:pPr>
    </w:p>
    <w:p w14:paraId="03FF1CF3" w14:textId="7F7FF72E" w:rsidR="00A00FC2" w:rsidRDefault="00A00FC2" w:rsidP="00A00FC2">
      <w:pPr>
        <w:pStyle w:val="CETBodytext"/>
      </w:pPr>
      <w:r w:rsidRPr="00A00FC2">
        <w:rPr>
          <w:lang w:val="en-GB"/>
        </w:rPr>
        <w:t xml:space="preserve">In a hydrogen-based economy, many high-purity applications are required, so innovative and ultra-efficient purification processes are crucial. There are a variety of methods to separate and purify hydrogen and they can be classified mainly as physical and chemical methods, among the physical processes, PSA technology has been around for some time and is characterized by low operating costs and long service life. On the other hand, PSA has some disadvantages like the need for process optimization </w:t>
      </w:r>
      <w:r w:rsidR="009372F1" w:rsidRPr="00A00FC2">
        <w:rPr>
          <w:lang w:val="en-GB"/>
        </w:rPr>
        <w:t>to</w:t>
      </w:r>
      <w:r w:rsidRPr="00A00FC2">
        <w:rPr>
          <w:lang w:val="en-GB"/>
        </w:rPr>
        <w:t xml:space="preserve"> reach high levels of hydrogen purity. An unusual separation technology that can be used to purify H2 is supersonic separators (SS) a new approach to condensing and separating water and heavy hydrocarbons from natural gas already in use in the natural gas industry, and which can also be applied in the sector of hydrogen. Compared with traditional processing, the main advantage of supersonic separation technology is its small size and flexible structure. This work aims to </w:t>
      </w:r>
      <w:r w:rsidR="009372F1" w:rsidRPr="00A00FC2">
        <w:rPr>
          <w:lang w:val="en-GB"/>
        </w:rPr>
        <w:t>analyse</w:t>
      </w:r>
      <w:r w:rsidRPr="00A00FC2">
        <w:rPr>
          <w:lang w:val="en-GB"/>
        </w:rPr>
        <w:t xml:space="preserve"> both technology´s advantages and disadvantages, evaluating the SS's technical viability for hydrogen purification through numerical </w:t>
      </w:r>
      <w:r w:rsidR="009372F1" w:rsidRPr="00A00FC2">
        <w:rPr>
          <w:lang w:val="en-GB"/>
        </w:rPr>
        <w:t>modelling</w:t>
      </w:r>
      <w:r w:rsidRPr="00A00FC2">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0F740959" w14:textId="77777777" w:rsidR="00A00FC2" w:rsidRDefault="00A00FC2" w:rsidP="00A00FC2">
      <w:pPr>
        <w:pBdr>
          <w:top w:val="nil"/>
          <w:left w:val="nil"/>
          <w:bottom w:val="nil"/>
          <w:right w:val="nil"/>
          <w:between w:val="nil"/>
        </w:pBdr>
      </w:pPr>
      <w:r>
        <w:t>Hydrogen is used daily as a gas and liquid by many industries, including the petroleum industry, and in manufacturing processes to produce chemicals, food, and electronics. Unlike carbon-based fuels, hydrogen does not produce harmful by-products during combustion. which makes it the perfect fuel as it only generates energy, heat, and clean water when used in reactions.</w:t>
      </w:r>
    </w:p>
    <w:p w14:paraId="71974F1B" w14:textId="77777777" w:rsidR="00A00FC2" w:rsidRDefault="00A00FC2" w:rsidP="00A00FC2">
      <w:pPr>
        <w:pBdr>
          <w:top w:val="nil"/>
          <w:left w:val="nil"/>
          <w:bottom w:val="nil"/>
          <w:right w:val="nil"/>
          <w:between w:val="nil"/>
        </w:pBdr>
      </w:pPr>
      <w:r>
        <w:t>In the face of all these advantages, a significant effort is being made to transform our economy into a hydrogen-based economy. For this, processes currently based on fossil fuels, which emit large amounts of carbon, are being rethought to use hydrogen as the main raw material. In a hydrogen-based economy, many high-purity applications are required, this includes mobility applications such as fuel cell vehicles, stationary electricity production using fuel cells, and laboratory applications for analysis using advanced equipment such as mass spectrometers, spectrophotometers, chromatographs, among others. (</w:t>
      </w:r>
      <w:proofErr w:type="spellStart"/>
      <w:r>
        <w:t>Ligen</w:t>
      </w:r>
      <w:proofErr w:type="spellEnd"/>
      <w:r>
        <w:t xml:space="preserve"> et al. 2020)</w:t>
      </w:r>
    </w:p>
    <w:p w14:paraId="54C2AC5A" w14:textId="77777777" w:rsidR="00A00FC2" w:rsidRDefault="00A00FC2" w:rsidP="00A00FC2">
      <w:pPr>
        <w:pBdr>
          <w:top w:val="nil"/>
          <w:left w:val="nil"/>
          <w:bottom w:val="nil"/>
          <w:right w:val="nil"/>
          <w:between w:val="nil"/>
        </w:pBdr>
      </w:pPr>
      <w:r>
        <w:t>Nowadays the main way to produce hydrogen is a process called steam reforming of methane where natural gas or methane reacts with steam to produce hydrogen. But this process comes from fossil fuel and produces hydrogen with large amounts of carbon monoxide and dioxide, in addition to other contaminants. Thus, water electrolysis becomes an amazing way to produce hydrogen, carbon-free and with low amounts of contaminants.</w:t>
      </w:r>
    </w:p>
    <w:p w14:paraId="4B5AE81D" w14:textId="77777777" w:rsidR="00A00FC2" w:rsidRDefault="00A00FC2" w:rsidP="00A00FC2">
      <w:pPr>
        <w:pBdr>
          <w:top w:val="nil"/>
          <w:left w:val="nil"/>
          <w:bottom w:val="nil"/>
          <w:right w:val="nil"/>
          <w:between w:val="nil"/>
        </w:pBdr>
      </w:pPr>
      <w:r>
        <w:t>The main water electrolysis technologies are:</w:t>
      </w:r>
    </w:p>
    <w:p w14:paraId="79877E31" w14:textId="004A0CB8" w:rsidR="00A00FC2" w:rsidRDefault="00A00FC2" w:rsidP="00A00FC2">
      <w:pPr>
        <w:numPr>
          <w:ilvl w:val="0"/>
          <w:numId w:val="23"/>
        </w:numPr>
        <w:pBdr>
          <w:top w:val="nil"/>
          <w:left w:val="nil"/>
          <w:bottom w:val="nil"/>
          <w:right w:val="nil"/>
          <w:between w:val="nil"/>
        </w:pBdr>
        <w:rPr>
          <w:color w:val="000000"/>
        </w:rPr>
      </w:pPr>
      <w:r>
        <w:rPr>
          <w:color w:val="000000"/>
        </w:rPr>
        <w:t xml:space="preserve">Alkaline </w:t>
      </w:r>
      <w:r w:rsidR="009372F1">
        <w:t>electrolysers</w:t>
      </w:r>
      <w:r>
        <w:rPr>
          <w:color w:val="000000"/>
        </w:rPr>
        <w:t xml:space="preserve"> operate via </w:t>
      </w:r>
      <w:r>
        <w:t xml:space="preserve">the </w:t>
      </w:r>
      <w:r>
        <w:rPr>
          <w:color w:val="000000"/>
        </w:rPr>
        <w:t xml:space="preserve">transport of hydroxide ions (OH) through the electrolyte from the cathode to the anode with hydrogen being generated on the cathode side. This technology with a </w:t>
      </w:r>
      <w:r>
        <w:t>100-year</w:t>
      </w:r>
      <w:r>
        <w:rPr>
          <w:color w:val="000000"/>
        </w:rPr>
        <w:t xml:space="preserve"> history is the most mature, durable, and cheapest. The integration with renewable energy is expected to improve the dynamic of operations. </w:t>
      </w:r>
    </w:p>
    <w:p w14:paraId="5E011FF3" w14:textId="77777777" w:rsidR="00A00FC2" w:rsidRDefault="00A00FC2" w:rsidP="00A00FC2">
      <w:pPr>
        <w:numPr>
          <w:ilvl w:val="0"/>
          <w:numId w:val="23"/>
        </w:numPr>
        <w:pBdr>
          <w:top w:val="nil"/>
          <w:left w:val="nil"/>
          <w:bottom w:val="nil"/>
          <w:right w:val="nil"/>
          <w:between w:val="nil"/>
        </w:pBdr>
        <w:rPr>
          <w:color w:val="000000"/>
        </w:rPr>
      </w:pPr>
      <w:r>
        <w:rPr>
          <w:color w:val="000000"/>
        </w:rPr>
        <w:lastRenderedPageBreak/>
        <w:t xml:space="preserve">SOE electrolysis, which </w:t>
      </w:r>
      <w:r>
        <w:t>uses</w:t>
      </w:r>
      <w:r>
        <w:rPr>
          <w:color w:val="000000"/>
        </w:rPr>
        <w:t xml:space="preserve"> a solid ceramic material as the electrolyte that selectively conducts negatively charged oxygen ions (O2-) at elevated temperatures, </w:t>
      </w:r>
      <w:r>
        <w:t>generates</w:t>
      </w:r>
      <w:r>
        <w:rPr>
          <w:color w:val="000000"/>
        </w:rPr>
        <w:t xml:space="preserve"> hydrogen in a slightly different way and the technology experiences are being demonstrated, still with relatively high costs. </w:t>
      </w:r>
    </w:p>
    <w:p w14:paraId="12C479B1" w14:textId="7BD6AF3C" w:rsidR="00A00FC2" w:rsidRPr="00B922B3" w:rsidRDefault="00A00FC2" w:rsidP="00A00FC2">
      <w:pPr>
        <w:numPr>
          <w:ilvl w:val="0"/>
          <w:numId w:val="23"/>
        </w:numPr>
        <w:pBdr>
          <w:top w:val="nil"/>
          <w:left w:val="nil"/>
          <w:bottom w:val="nil"/>
          <w:right w:val="nil"/>
          <w:between w:val="nil"/>
        </w:pBdr>
        <w:rPr>
          <w:color w:val="000000"/>
        </w:rPr>
      </w:pPr>
      <w:r>
        <w:rPr>
          <w:color w:val="000000"/>
        </w:rPr>
        <w:t xml:space="preserve">In a PEM </w:t>
      </w:r>
      <w:r w:rsidR="009372F1">
        <w:t>electrolyser</w:t>
      </w:r>
      <w:r>
        <w:rPr>
          <w:color w:val="000000"/>
        </w:rPr>
        <w:t xml:space="preserve">, the electrolyte is a solid special polymeric material. Introduced in the 1960s and commercialized in the last decade, these systems have a wider dynamic range (0–200%), more suitable for intermittent power supply. However, capital costs are currently approximately twice those of alkaline </w:t>
      </w:r>
      <w:r w:rsidR="009372F1">
        <w:t>electrolysers</w:t>
      </w:r>
      <w:r>
        <w:rPr>
          <w:color w:val="000000"/>
        </w:rPr>
        <w:t>, and cell lifetimes need to be improved. (</w:t>
      </w:r>
      <w:proofErr w:type="spellStart"/>
      <w:r>
        <w:rPr>
          <w:color w:val="000000"/>
        </w:rPr>
        <w:t>Simões</w:t>
      </w:r>
      <w:proofErr w:type="spellEnd"/>
      <w:r>
        <w:rPr>
          <w:color w:val="000000"/>
        </w:rPr>
        <w:t>, et al. 2021)</w:t>
      </w:r>
    </w:p>
    <w:p w14:paraId="167D28C9" w14:textId="77777777" w:rsidR="00A00FC2" w:rsidRDefault="00A00FC2" w:rsidP="00A00FC2">
      <w:pPr>
        <w:spacing w:line="240" w:lineRule="auto"/>
      </w:pPr>
      <w:r>
        <w:t xml:space="preserve">The most probable hydrogen contaminants in the electrolysis are a) Nitrogen, from Purge and </w:t>
      </w:r>
      <w:proofErr w:type="spellStart"/>
      <w:r>
        <w:t>inerting</w:t>
      </w:r>
      <w:proofErr w:type="spellEnd"/>
      <w:r>
        <w:t xml:space="preserve"> phases and fed-in water; b) oxygen from Gas solubility, Cross over; and c) water, from the process. H2 purification technology is a crucial link from H2 production to H2 utilization. Stable, reliable, and low-cost H2 sources represent a base for large-scale applications of fuel cell vehicles. Thus, high-efficient and low-power H2 purification technologies for fuel cell vehicles play an underlying role in the development of the H2 energy industry. To attend the ISO 14687:2019 for ultra-purity hydrogen applications, removal techniques are used to purify the hydrogen. The hydrogen purification technologies can be classified into two main categories: 1) Physical and 2) chemical methods, as described on figure 1. (Du, et al. 2021)</w:t>
      </w:r>
    </w:p>
    <w:p w14:paraId="5A92644F" w14:textId="0FB46740" w:rsidR="00A00FC2" w:rsidRDefault="00A00FC2" w:rsidP="00A00FC2">
      <w:pPr>
        <w:spacing w:line="240" w:lineRule="auto"/>
        <w:jc w:val="center"/>
      </w:pPr>
    </w:p>
    <w:p w14:paraId="5C4AE6A2" w14:textId="63B581BC" w:rsidR="00B922B3" w:rsidRDefault="00B922B3" w:rsidP="00A00FC2">
      <w:pPr>
        <w:spacing w:line="240" w:lineRule="auto"/>
        <w:jc w:val="center"/>
      </w:pPr>
      <w:r>
        <w:rPr>
          <w:noProof/>
        </w:rPr>
        <w:drawing>
          <wp:inline distT="0" distB="0" distL="0" distR="0" wp14:anchorId="453EF1D2" wp14:editId="347BBF19">
            <wp:extent cx="5394960" cy="2369820"/>
            <wp:effectExtent l="0" t="0" r="0" b="11430"/>
            <wp:docPr id="73" name="Diagrama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1F1ADE" w14:textId="77777777" w:rsidR="00A00FC2" w:rsidRDefault="00A00FC2" w:rsidP="00A00FC2">
      <w:pPr>
        <w:spacing w:line="240" w:lineRule="auto"/>
        <w:jc w:val="left"/>
        <w:rPr>
          <w:i/>
        </w:rPr>
      </w:pPr>
      <w:r>
        <w:rPr>
          <w:i/>
        </w:rPr>
        <w:t>Figure 1: Classification of hydrogen purification technologies.</w:t>
      </w:r>
    </w:p>
    <w:p w14:paraId="6D568D43" w14:textId="77777777" w:rsidR="00A00FC2" w:rsidRDefault="00A00FC2" w:rsidP="00A00FC2">
      <w:pPr>
        <w:spacing w:line="240" w:lineRule="auto"/>
        <w:jc w:val="left"/>
        <w:rPr>
          <w:i/>
        </w:rPr>
      </w:pPr>
    </w:p>
    <w:p w14:paraId="2C7642A5" w14:textId="77777777" w:rsidR="00A00FC2" w:rsidRDefault="00A00FC2" w:rsidP="00A00FC2">
      <w:pPr>
        <w:spacing w:line="240" w:lineRule="auto"/>
      </w:pPr>
      <w:r>
        <w:t>Catalytic recombination (</w:t>
      </w:r>
      <w:proofErr w:type="spellStart"/>
      <w:r>
        <w:t>Deoxo</w:t>
      </w:r>
      <w:proofErr w:type="spellEnd"/>
      <w:r>
        <w:t>) and Pressure Swing Adsorption (PSA) are the most common separation processes. PSA technology relies on differences in the adsorption properties of gases to separate them under pressure It uses a solid reagent to remove water from the gas. are implemented by periodical pressure changing based on the difference in the adsorbent (desiccants) capacity for different gases. The PSA separation effect primarily depends on the type of adsorbent and the technical process used. (Du, et al. 2021).</w:t>
      </w:r>
    </w:p>
    <w:p w14:paraId="4FE77ECB" w14:textId="77777777" w:rsidR="00A00FC2" w:rsidRDefault="00A00FC2" w:rsidP="00A00FC2">
      <w:pPr>
        <w:spacing w:line="240" w:lineRule="auto"/>
      </w:pPr>
    </w:p>
    <w:p w14:paraId="7EF81D31" w14:textId="0FF2F41F" w:rsidR="00A00FC2" w:rsidRDefault="00A00FC2" w:rsidP="00A00FC2">
      <w:pPr>
        <w:spacing w:line="240" w:lineRule="auto"/>
      </w:pPr>
      <w:r>
        <w:t xml:space="preserve">In this context, an unusual separation technology that can be used to purify H2 is supersonic separators (SS) a new approach to condensing and separating water and heavy hydrocarbons from natural gas already in use in the natural gas industry, which can also be applied in the sector of hydrogen. The purification technologies shown in Figure 1 are the same as those for natural gas conditioning, and SS was introduced to overcome some of the shortcomings of those purification techniques, and it is still not widely used for NG conditioning, but the technology has good application potential and has been studied worldwide (Karimi, 2006). Supersonic separators (SS) are compact devices that separate gases and liquids near their bubble point or dew point, gas-liquid mixtures, and other compressible fluids. SS consists of Laval (converging-diverging) nozzles in which the high-pressure fluid swirls, generating a supersonic fluid expansion; during expansion, an extreme drop in temperature occurs in the fluids, which results in the condensation of certain components. The structure of the equipment promotes the formation of a strong high-velocity vortex, causing the condensate particles to tend to the walls of the pipe, forming a film of liquid at the ends, </w:t>
      </w:r>
      <w:r w:rsidR="009372F1">
        <w:t>favouring</w:t>
      </w:r>
      <w:r>
        <w:t xml:space="preserve"> phase segregation. This mechanism is facilitated by an application at high speeds, in this way, SS adiabatic flow transformations are determined by the Mach number. Besides, SS is a technology already successfully used to separate natural gas liquids in large units, with many applications, as in air separations, gas conditioning, and natural gas separations.</w:t>
      </w:r>
    </w:p>
    <w:p w14:paraId="0F84CCC7" w14:textId="77777777" w:rsidR="00A00FC2" w:rsidRDefault="00A00FC2" w:rsidP="00A00FC2">
      <w:pPr>
        <w:spacing w:line="240" w:lineRule="auto"/>
      </w:pPr>
    </w:p>
    <w:p w14:paraId="21B9A280" w14:textId="7B6A14DC" w:rsidR="007D0951" w:rsidRPr="00F766AF" w:rsidRDefault="00A00FC2" w:rsidP="00F766AF">
      <w:pPr>
        <w:pStyle w:val="CETBodytext"/>
        <w:rPr>
          <w:lang w:val="en-GB"/>
        </w:rPr>
      </w:pPr>
      <w:r>
        <w:t>This work aims to analyze the technologies for removing hydrogen contaminants to meet the quality requirements of ultrapure hydrogen according to ISO 14687-2019, comparing the technical and economic feasibility of PSA and SS technologies in the purification of green hydrogen from water electrolysis. Evaluating the technical viability of SS for hydrogen purification through numerical modeling. And analyzing the advantages and disadvantages of both technologies.</w:t>
      </w:r>
    </w:p>
    <w:p w14:paraId="5741900F" w14:textId="23009ED8" w:rsidR="00453E24" w:rsidRDefault="00453E24" w:rsidP="00453E24">
      <w:pPr>
        <w:pStyle w:val="CETHeading1"/>
      </w:pPr>
      <w:r>
        <w:lastRenderedPageBreak/>
        <w:t>St</w:t>
      </w:r>
      <w:r w:rsidR="00F766AF">
        <w:t>udy design/ methods</w:t>
      </w:r>
    </w:p>
    <w:p w14:paraId="5FAE754D" w14:textId="27D7D7E0" w:rsidR="00F766AF" w:rsidRDefault="00F766AF" w:rsidP="00F766AF">
      <w:pPr>
        <w:pBdr>
          <w:top w:val="nil"/>
          <w:left w:val="nil"/>
          <w:bottom w:val="nil"/>
          <w:right w:val="nil"/>
          <w:between w:val="nil"/>
        </w:pBdr>
      </w:pPr>
      <w:r>
        <w:t xml:space="preserve">This work was developed in a two steps methodology, firstly, numerical </w:t>
      </w:r>
      <w:r w:rsidR="009372F1">
        <w:t>modelling</w:t>
      </w:r>
      <w:r>
        <w:t xml:space="preserve"> to evaluate the SS's technical viability for hydrogen purification was run out with Aspen HYSYS support. With that, the proposal could be validated in terms of viability and efficiency </w:t>
      </w:r>
      <w:r w:rsidR="009372F1">
        <w:t>to</w:t>
      </w:r>
      <w:r>
        <w:t xml:space="preserve"> find out whether the supersonic technology was able to dehydrate the hydrogen, and furthermore, whether the removal efficiency was high enough to meet the requirements of high-pure hydrogen, according to ISO 14687:2019.</w:t>
      </w:r>
    </w:p>
    <w:p w14:paraId="42D6FD9D" w14:textId="77777777" w:rsidR="00F766AF" w:rsidRDefault="00F766AF" w:rsidP="00F766AF">
      <w:pPr>
        <w:pBdr>
          <w:top w:val="nil"/>
          <w:left w:val="nil"/>
          <w:bottom w:val="nil"/>
          <w:right w:val="nil"/>
          <w:between w:val="nil"/>
        </w:pBdr>
      </w:pPr>
      <w:r>
        <w:t>Starting from the first step, it is achievable or not to compare the PSA technology, which is already used for the purposes of the ISO standard for hydrogen purification in electrolysis plants, with the supersonic separation technology. Thus, once technically validated, the second methodological step was a literature review to find the potential characteristics, advantages, and drawbacks of each technology, and place them side by side.</w:t>
      </w:r>
    </w:p>
    <w:p w14:paraId="4512BC02" w14:textId="0B3C1E6B" w:rsidR="00A00FC2" w:rsidRPr="00A00FC2" w:rsidRDefault="00A00FC2" w:rsidP="00A00FC2">
      <w:pPr>
        <w:pStyle w:val="CETHeading1"/>
        <w:tabs>
          <w:tab w:val="right" w:pos="7100"/>
        </w:tabs>
        <w:jc w:val="both"/>
        <w:rPr>
          <w:lang w:val="en-GB"/>
        </w:rPr>
      </w:pPr>
      <w:r>
        <w:rPr>
          <w:lang w:val="en-GB"/>
        </w:rPr>
        <w:t>Technologies discussion and highlights</w:t>
      </w:r>
    </w:p>
    <w:p w14:paraId="43C1D85A" w14:textId="29340730" w:rsidR="00A00FC2" w:rsidRPr="00A00FC2" w:rsidRDefault="00A00FC2" w:rsidP="00A00FC2">
      <w:pPr>
        <w:pStyle w:val="CETBodytext"/>
        <w:rPr>
          <w:lang w:val="en-GB"/>
        </w:rPr>
      </w:pPr>
      <w:r w:rsidRPr="00A00FC2">
        <w:rPr>
          <w:lang w:val="en-GB"/>
        </w:rPr>
        <w:t>The following sections discuss the technical specifications of each technology. In addition, a brief overview of the operation and phenomena involved are presented in each section for the pressure swing adsorption technology and the supersonic separation.</w:t>
      </w:r>
    </w:p>
    <w:p w14:paraId="04963A06" w14:textId="74A8ACAD" w:rsidR="00600535" w:rsidRPr="00B57B36" w:rsidRDefault="00A00FC2" w:rsidP="00FA5F5F">
      <w:pPr>
        <w:pStyle w:val="CETheadingx"/>
      </w:pPr>
      <w:r>
        <w:t>Pressure swing adsorption technology</w:t>
      </w:r>
    </w:p>
    <w:p w14:paraId="20C38A8E" w14:textId="2F04B045" w:rsidR="00F766AF" w:rsidRPr="00F766AF" w:rsidRDefault="00F766AF" w:rsidP="00F766AF">
      <w:pPr>
        <w:pStyle w:val="CETBodytext"/>
        <w:rPr>
          <w:lang w:val="en-GB"/>
        </w:rPr>
      </w:pPr>
      <w:r w:rsidRPr="00F766AF">
        <w:rPr>
          <w:lang w:val="en-GB"/>
        </w:rPr>
        <w:t>As previously mentioned in the introduction section, PSA is considered suitable for hydrogen purification. Due to the small size of hydrogen molecule, it significantly differs from most other gas molecules present in a process stream. The scheme of a conventional PSA technology can be described as the flow of a gas mixture under pressure through a bed, with a high selectivity adsorbent to a determined stream component. After the depressurization of the system, the component adsorbed is removed and the adsorbent is regenerated. This scheme allows an efficient H</w:t>
      </w:r>
      <w:r w:rsidR="009372F1">
        <w:rPr>
          <w:vertAlign w:val="subscript"/>
          <w:lang w:val="en-GB"/>
        </w:rPr>
        <w:t>2</w:t>
      </w:r>
      <w:r w:rsidRPr="00F766AF">
        <w:rPr>
          <w:lang w:val="en-GB"/>
        </w:rPr>
        <w:t xml:space="preserve"> separation with low costs and without the use of solvent. Normally, the traditional adsorbents used are zeolite molecular sieves, activated carbon, activated alumina, and silica gel, moreover, novel adsorbents and modifications are being studied to improve performance and efficiency. Dry bed dehydration is a semi-continuous process. A conventional system of PSA is operated in cycles with two parallel beds (one vessel adsorbing while the other is regenerating) so that the process could be operated continuously, however, literature has reported many studies that optimize this scheme of operation with the use of four or more beds and different configurations, in these cases, purity levels required and the composition of the inlet stream are the most dependent variables to achieve better results. The major disadvantage of this technology is the requirement of components that are not strongly adsorbed in the adsorbent, thus, as water and oxygen are the contaminants in a hydrogen product gas within the electrolysis process, PSA shows as a good option to purify hydrogen (Du, et al. 2021) (Neves &amp; </w:t>
      </w:r>
      <w:proofErr w:type="spellStart"/>
      <w:r w:rsidRPr="00F766AF">
        <w:rPr>
          <w:lang w:val="en-GB"/>
        </w:rPr>
        <w:t>Schvartzman</w:t>
      </w:r>
      <w:proofErr w:type="spellEnd"/>
      <w:r w:rsidRPr="00F766AF">
        <w:rPr>
          <w:lang w:val="en-GB"/>
        </w:rPr>
        <w:t>, 2005).</w:t>
      </w:r>
    </w:p>
    <w:p w14:paraId="740222EF" w14:textId="64C1020B" w:rsidR="00F766AF" w:rsidRDefault="00F766AF" w:rsidP="00F766AF">
      <w:pPr>
        <w:pStyle w:val="CETBodytext"/>
        <w:rPr>
          <w:lang w:val="en-GB"/>
        </w:rPr>
      </w:pPr>
      <w:r w:rsidRPr="00F766AF">
        <w:rPr>
          <w:lang w:val="en-GB"/>
        </w:rPr>
        <w:t xml:space="preserve">Even the elementary steps varying depending on each case, the three mains are pressurization, adsorption, and depressurization. The pressurization step pressurizes the feed gas till the operating condition, creating a rich product gas at the end of bed and a stationary phase with the adsorbent and the components absorbed. The adsorption step occurs when part of the product gas is withdrawn, the stream is composed by the components less absorbed. Lastly, during the depressurization step, the bed is fed in counter-current and a rich gas with the components most absorbed is create, this process partially regenerates the bed. Although, these three steps are not enough in terms of reaching high purity, thus, </w:t>
      </w:r>
      <w:r w:rsidR="009372F1" w:rsidRPr="00F766AF">
        <w:rPr>
          <w:lang w:val="en-GB"/>
        </w:rPr>
        <w:t>to</w:t>
      </w:r>
      <w:r w:rsidRPr="00F766AF">
        <w:rPr>
          <w:lang w:val="en-GB"/>
        </w:rPr>
        <w:t xml:space="preserve"> improve efficiency and performance new steps can be added to the cycle. The time of each cycle, adsorption pressure, and other operational variables can be optimized. Most of the processes that use PSA purification applies multiple beds and cycles Neves &amp; </w:t>
      </w:r>
      <w:proofErr w:type="spellStart"/>
      <w:r w:rsidRPr="00F766AF">
        <w:rPr>
          <w:lang w:val="en-GB"/>
        </w:rPr>
        <w:t>Schvartzman</w:t>
      </w:r>
      <w:proofErr w:type="spellEnd"/>
      <w:r w:rsidRPr="00F766AF">
        <w:rPr>
          <w:lang w:val="en-GB"/>
        </w:rPr>
        <w:t xml:space="preserve"> (2005).</w:t>
      </w:r>
    </w:p>
    <w:p w14:paraId="1760FC50" w14:textId="7EBC4753" w:rsidR="00F766AF" w:rsidRDefault="00F766AF" w:rsidP="00F766AF">
      <w:pPr>
        <w:pStyle w:val="CETBodytext"/>
        <w:rPr>
          <w:lang w:val="en-GB"/>
        </w:rPr>
      </w:pPr>
    </w:p>
    <w:p w14:paraId="5ADDD9CA" w14:textId="77777777" w:rsidR="00F766AF" w:rsidRDefault="00F766AF" w:rsidP="00F766AF">
      <w:pPr>
        <w:pBdr>
          <w:top w:val="nil"/>
          <w:left w:val="nil"/>
          <w:bottom w:val="nil"/>
          <w:right w:val="nil"/>
          <w:between w:val="nil"/>
        </w:pBdr>
        <w:jc w:val="center"/>
      </w:pPr>
      <w:r>
        <w:rPr>
          <w:i/>
          <w:noProof/>
        </w:rPr>
        <w:drawing>
          <wp:inline distT="114300" distB="114300" distL="114300" distR="114300" wp14:anchorId="68620484" wp14:editId="13542621">
            <wp:extent cx="1449860" cy="1594846"/>
            <wp:effectExtent l="0" t="0" r="0" b="0"/>
            <wp:docPr id="1" name="image3.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3.png" descr="Diagrama&#10;&#10;Descrição gerada automaticamente"/>
                    <pic:cNvPicPr preferRelativeResize="0"/>
                  </pic:nvPicPr>
                  <pic:blipFill>
                    <a:blip r:embed="rId15"/>
                    <a:srcRect/>
                    <a:stretch>
                      <a:fillRect/>
                    </a:stretch>
                  </pic:blipFill>
                  <pic:spPr>
                    <a:xfrm>
                      <a:off x="0" y="0"/>
                      <a:ext cx="1449860" cy="1594846"/>
                    </a:xfrm>
                    <a:prstGeom prst="rect">
                      <a:avLst/>
                    </a:prstGeom>
                    <a:ln/>
                  </pic:spPr>
                </pic:pic>
              </a:graphicData>
            </a:graphic>
          </wp:inline>
        </w:drawing>
      </w:r>
    </w:p>
    <w:p w14:paraId="1809392F" w14:textId="179A8CA1" w:rsidR="00F766AF" w:rsidRPr="00B922B3" w:rsidRDefault="00F766AF" w:rsidP="00B922B3">
      <w:pPr>
        <w:pBdr>
          <w:top w:val="nil"/>
          <w:left w:val="nil"/>
          <w:bottom w:val="nil"/>
          <w:right w:val="nil"/>
          <w:between w:val="nil"/>
        </w:pBdr>
        <w:rPr>
          <w:i/>
        </w:rPr>
      </w:pPr>
      <w:r>
        <w:rPr>
          <w:i/>
        </w:rPr>
        <w:t>Figure 2: Pressure Swing Adsorption basic structure, Du et al. (2021).</w:t>
      </w:r>
    </w:p>
    <w:p w14:paraId="1F96CA21" w14:textId="1C67B7E4" w:rsidR="00600535" w:rsidRDefault="00A00FC2" w:rsidP="00FA5F5F">
      <w:pPr>
        <w:pStyle w:val="CETheadingx"/>
      </w:pPr>
      <w:r>
        <w:lastRenderedPageBreak/>
        <w:t>Supersonic separation technology</w:t>
      </w:r>
    </w:p>
    <w:p w14:paraId="222F8A68" w14:textId="7EC18B12" w:rsidR="00F766AF" w:rsidRDefault="00F766AF" w:rsidP="00F766AF">
      <w:pPr>
        <w:pStyle w:val="CETBodytext"/>
      </w:pPr>
      <w:r>
        <w:t>Supersonic separators are a recent technology with the most practical applications in natural gas (NG) industry. Currently, the process has shown good performance in CO</w:t>
      </w:r>
      <w:r w:rsidR="009372F1">
        <w:rPr>
          <w:vertAlign w:val="subscript"/>
        </w:rPr>
        <w:t>2</w:t>
      </w:r>
      <w:r>
        <w:t xml:space="preserve"> removal from NG gas processing. The equipment has the advantages like simple structure, process intensification elements, energy integration with the process involved, and environmentally friendly use since there is no need of a regeneration system due to the short residence time of the stream, consequently, reducing dirt and fouling inside the equipment. The basic structure is composed of a Laval Nozzle (LN), a Cyclone, and a Diffuser. According to the US Patent no. 6,524,368 B2, Supersonic Separator Apparatus and Method are focused on removing a selected component from a stream with a plurality of other components. The phenomenon of separation is reached when the flow at supersonic velocity passes through a conduit, then, with the decreasing temperature of the fluid (project temperature) the selected component is condensed and removed sideways in a collecting zone. The product stream flows through a shock wave decreasing the axial velocity to subsonic and being collected downstream. </w:t>
      </w:r>
    </w:p>
    <w:p w14:paraId="14DD803D" w14:textId="77777777" w:rsidR="00F766AF" w:rsidRDefault="00F766AF" w:rsidP="00F766AF">
      <w:pPr>
        <w:pStyle w:val="CETBodytext"/>
      </w:pPr>
      <w:r>
        <w:t>The device components are detailed as the LN, which promotes the contraction of the fluids (subsonic speed), then, at the throat of the LN the flow reaches sonic speeds and lastly, at the expansion section the fluid expands at supersonic speeds resulting in pressure and temperature of separation. The Cyclone structure is located at the end of the device and collects the droplets in the mixture of gas in a centrifugal system. The dry gas, thereby, flows through the Diffuser and recovers a maximum of 80% of the initial pressure (</w:t>
      </w:r>
      <w:proofErr w:type="spellStart"/>
      <w:r>
        <w:t>Magalhães</w:t>
      </w:r>
      <w:proofErr w:type="spellEnd"/>
      <w:r>
        <w:t>, 2019).</w:t>
      </w:r>
    </w:p>
    <w:p w14:paraId="52066CD2" w14:textId="30587A4A" w:rsidR="00A00FC2" w:rsidRDefault="00F766AF" w:rsidP="00F766AF">
      <w:pPr>
        <w:pStyle w:val="CETBodytext"/>
      </w:pPr>
      <w:r>
        <w:t>Concerning the vantages and disadvantages of each technology described, this work aims to evaluate the possibility of using supersonic separators instead of PSA technology in hydrogen purification within an electrolysis system. Efficient separation of gases, dry gas as a product, low cost of operation, area and equipment size required are the main reasons to test supersonic separation in the process. The mixture of gas analyzed is composed of water, oxygen, and hydrogen. The dew point difference between each component can benefit the supersonic operation and depend on the purification result, the deoxidizer within the electrolysis system can be removed.</w:t>
      </w:r>
    </w:p>
    <w:p w14:paraId="7FC04AEC" w14:textId="2ADE1AFF" w:rsidR="00F766AF" w:rsidRDefault="00F766AF" w:rsidP="00B922B3">
      <w:pPr>
        <w:pStyle w:val="CETBodytext"/>
        <w:jc w:val="center"/>
      </w:pPr>
      <w:r w:rsidRPr="00A0601C">
        <w:rPr>
          <w:noProof/>
        </w:rPr>
        <w:drawing>
          <wp:inline distT="0" distB="0" distL="0" distR="0" wp14:anchorId="25BE71C5" wp14:editId="5A398527">
            <wp:extent cx="4464152" cy="2322195"/>
            <wp:effectExtent l="0" t="0" r="0" b="1905"/>
            <wp:docPr id="72" name="Imagem 7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m 70" descr="Diagrama&#10;&#10;Descrição gerada automaticamente"/>
                    <pic:cNvPicPr/>
                  </pic:nvPicPr>
                  <pic:blipFill rotWithShape="1">
                    <a:blip r:embed="rId16"/>
                    <a:srcRect l="2576" r="3175" b="12404"/>
                    <a:stretch/>
                  </pic:blipFill>
                  <pic:spPr bwMode="auto">
                    <a:xfrm>
                      <a:off x="0" y="0"/>
                      <a:ext cx="4484299" cy="2332675"/>
                    </a:xfrm>
                    <a:prstGeom prst="rect">
                      <a:avLst/>
                    </a:prstGeom>
                    <a:ln>
                      <a:noFill/>
                    </a:ln>
                    <a:extLst>
                      <a:ext uri="{53640926-AAD7-44D8-BBD7-CCE9431645EC}">
                        <a14:shadowObscured xmlns:a14="http://schemas.microsoft.com/office/drawing/2010/main"/>
                      </a:ext>
                    </a:extLst>
                  </pic:spPr>
                </pic:pic>
              </a:graphicData>
            </a:graphic>
          </wp:inline>
        </w:drawing>
      </w:r>
    </w:p>
    <w:p w14:paraId="232CD785" w14:textId="77777777" w:rsidR="00F766AF" w:rsidRDefault="00F766AF" w:rsidP="00F766AF">
      <w:pPr>
        <w:pStyle w:val="CETBodytext"/>
      </w:pPr>
    </w:p>
    <w:p w14:paraId="6E90EFC7" w14:textId="7519ED05" w:rsidR="00F766AF" w:rsidRDefault="00F766AF" w:rsidP="00A00FC2">
      <w:pPr>
        <w:pStyle w:val="CETBodytext"/>
      </w:pPr>
      <w:r>
        <w:rPr>
          <w:i/>
        </w:rPr>
        <w:t>Figure 3: Supersonic Separator basic structure.</w:t>
      </w:r>
    </w:p>
    <w:p w14:paraId="4A9801AC" w14:textId="2A8A6120" w:rsidR="00A00FC2" w:rsidRPr="00A00FC2" w:rsidRDefault="00A00FC2" w:rsidP="00A00FC2">
      <w:pPr>
        <w:pStyle w:val="CETHeading1"/>
        <w:tabs>
          <w:tab w:val="right" w:pos="7100"/>
        </w:tabs>
        <w:jc w:val="both"/>
        <w:rPr>
          <w:lang w:val="en-GB"/>
        </w:rPr>
      </w:pPr>
      <w:r w:rsidRPr="00A00FC2">
        <w:rPr>
          <w:lang w:val="en-GB"/>
        </w:rPr>
        <w:t>Main Results</w:t>
      </w:r>
    </w:p>
    <w:p w14:paraId="38BB5748" w14:textId="3DF8AC3D" w:rsidR="00A00FC2" w:rsidRDefault="00A00FC2" w:rsidP="00A00FC2">
      <w:pPr>
        <w:pBdr>
          <w:top w:val="nil"/>
          <w:left w:val="nil"/>
          <w:bottom w:val="nil"/>
          <w:right w:val="nil"/>
          <w:between w:val="nil"/>
        </w:pBdr>
      </w:pPr>
      <w:r>
        <w:t xml:space="preserve">The </w:t>
      </w:r>
      <w:r w:rsidR="009372F1">
        <w:t>modelling</w:t>
      </w:r>
      <w:r>
        <w:t xml:space="preserve"> and efficiency of separation for the supersonic separation was evaluated according to Ávila (2022), and an inlet stream specification before the purification process of an electrolysis plant was considered (</w:t>
      </w:r>
      <w:proofErr w:type="spellStart"/>
      <w:r>
        <w:t>Ligen</w:t>
      </w:r>
      <w:proofErr w:type="spellEnd"/>
      <w:r>
        <w:t xml:space="preserve">, 2020), moreover, a 1 MW system was adopted as a base case for the mass flow of product. Thereby, the supersonic separator was located after the </w:t>
      </w:r>
      <w:r w:rsidR="009372F1">
        <w:t>electrolyser</w:t>
      </w:r>
      <w:r>
        <w:t xml:space="preserve"> and deoxidizer steps for hydrogen purification. According to the methodology of Ávila (2022), the </w:t>
      </w:r>
      <w:r w:rsidR="009372F1">
        <w:t>modelling</w:t>
      </w:r>
      <w:r>
        <w:t xml:space="preserve"> process of supersonic is based on several studies that use supersonic separators in the natural gas industry, the model was improved with sound speed calculation methodology and optimizations by the SENAI CIMATEC in partnership with Petrobras</w:t>
      </w:r>
      <w:r w:rsidR="0082787D">
        <w:t xml:space="preserve"> and the results can be seeing on table 1</w:t>
      </w:r>
      <w:r>
        <w:t>.</w:t>
      </w:r>
    </w:p>
    <w:p w14:paraId="52DEDAF4" w14:textId="6BF16BFE" w:rsidR="0082787D" w:rsidRDefault="0082787D" w:rsidP="0082787D">
      <w:pPr>
        <w:keepNext/>
        <w:pBdr>
          <w:top w:val="nil"/>
          <w:left w:val="nil"/>
          <w:bottom w:val="nil"/>
          <w:right w:val="nil"/>
          <w:between w:val="nil"/>
        </w:pBdr>
        <w:spacing w:before="240" w:after="80" w:line="240" w:lineRule="auto"/>
        <w:jc w:val="center"/>
        <w:rPr>
          <w:i/>
          <w:color w:val="000000"/>
        </w:rPr>
      </w:pPr>
      <w:r>
        <w:rPr>
          <w:i/>
          <w:color w:val="000000"/>
        </w:rPr>
        <w:t>Table 1:</w:t>
      </w:r>
      <w:r>
        <w:rPr>
          <w:i/>
          <w:color w:val="000000"/>
        </w:rPr>
        <w:t xml:space="preserve"> Results of SS simulation</w:t>
      </w:r>
    </w:p>
    <w:tbl>
      <w:tblPr>
        <w:tblStyle w:val="TabelaSimples5"/>
        <w:tblW w:w="0" w:type="auto"/>
        <w:jc w:val="center"/>
        <w:tblLook w:val="0020" w:firstRow="1" w:lastRow="0" w:firstColumn="0" w:lastColumn="0" w:noHBand="0" w:noVBand="0"/>
      </w:tblPr>
      <w:tblGrid>
        <w:gridCol w:w="1696"/>
        <w:gridCol w:w="2127"/>
        <w:gridCol w:w="1842"/>
      </w:tblGrid>
      <w:tr w:rsidR="007B14E1" w14:paraId="62964E8C" w14:textId="77777777" w:rsidTr="0082787D">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96" w:type="dxa"/>
          </w:tcPr>
          <w:p w14:paraId="639C4F8C" w14:textId="34F72D46" w:rsidR="007B14E1" w:rsidRDefault="007B14E1" w:rsidP="0082787D">
            <w:pPr>
              <w:jc w:val="center"/>
            </w:pPr>
            <w:r>
              <w:t>Component</w:t>
            </w:r>
          </w:p>
        </w:tc>
        <w:tc>
          <w:tcPr>
            <w:tcW w:w="2127" w:type="dxa"/>
          </w:tcPr>
          <w:p w14:paraId="7EA49CE6" w14:textId="647345E5" w:rsidR="007B14E1" w:rsidRDefault="007B14E1" w:rsidP="0082787D">
            <w:pPr>
              <w:jc w:val="center"/>
              <w:cnfStyle w:val="100000000000" w:firstRow="1" w:lastRow="0" w:firstColumn="0" w:lastColumn="0" w:oddVBand="0" w:evenVBand="0" w:oddHBand="0" w:evenHBand="0" w:firstRowFirstColumn="0" w:firstRowLastColumn="0" w:lastRowFirstColumn="0" w:lastRowLastColumn="0"/>
            </w:pPr>
            <w:r>
              <w:t>Inlet SS</w:t>
            </w:r>
          </w:p>
        </w:tc>
        <w:tc>
          <w:tcPr>
            <w:cnfStyle w:val="000010000000" w:firstRow="0" w:lastRow="0" w:firstColumn="0" w:lastColumn="0" w:oddVBand="1" w:evenVBand="0" w:oddHBand="0" w:evenHBand="0" w:firstRowFirstColumn="0" w:firstRowLastColumn="0" w:lastRowFirstColumn="0" w:lastRowLastColumn="0"/>
            <w:tcW w:w="1842" w:type="dxa"/>
          </w:tcPr>
          <w:p w14:paraId="0C242B1A" w14:textId="0AF01CA0" w:rsidR="007B14E1" w:rsidRDefault="007B14E1" w:rsidP="0082787D">
            <w:pPr>
              <w:jc w:val="center"/>
            </w:pPr>
            <w:r>
              <w:t>Outlet SS</w:t>
            </w:r>
          </w:p>
        </w:tc>
      </w:tr>
      <w:tr w:rsidR="007B14E1" w14:paraId="72B5FBCE" w14:textId="77777777" w:rsidTr="0082787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96" w:type="dxa"/>
          </w:tcPr>
          <w:p w14:paraId="3B50435A" w14:textId="4A1B769C" w:rsidR="007B14E1" w:rsidRPr="0082787D" w:rsidRDefault="007B14E1" w:rsidP="0082787D">
            <w:pPr>
              <w:jc w:val="center"/>
            </w:pPr>
            <w:r>
              <w:t>H</w:t>
            </w:r>
            <w:r w:rsidR="0082787D">
              <w:rPr>
                <w:vertAlign w:val="subscript"/>
              </w:rPr>
              <w:t>2</w:t>
            </w:r>
          </w:p>
        </w:tc>
        <w:tc>
          <w:tcPr>
            <w:tcW w:w="2127" w:type="dxa"/>
          </w:tcPr>
          <w:p w14:paraId="11349C27" w14:textId="35514675" w:rsidR="007B14E1" w:rsidRDefault="0082787D" w:rsidP="0082787D">
            <w:pPr>
              <w:jc w:val="center"/>
              <w:cnfStyle w:val="000000100000" w:firstRow="0" w:lastRow="0" w:firstColumn="0" w:lastColumn="0" w:oddVBand="0" w:evenVBand="0" w:oddHBand="1" w:evenHBand="0" w:firstRowFirstColumn="0" w:firstRowLastColumn="0" w:lastRowFirstColumn="0" w:lastRowLastColumn="0"/>
            </w:pPr>
            <w:r>
              <w:t>99,9</w:t>
            </w:r>
          </w:p>
        </w:tc>
        <w:tc>
          <w:tcPr>
            <w:cnfStyle w:val="000010000000" w:firstRow="0" w:lastRow="0" w:firstColumn="0" w:lastColumn="0" w:oddVBand="1" w:evenVBand="0" w:oddHBand="0" w:evenHBand="0" w:firstRowFirstColumn="0" w:firstRowLastColumn="0" w:lastRowFirstColumn="0" w:lastRowLastColumn="0"/>
            <w:tcW w:w="1842" w:type="dxa"/>
          </w:tcPr>
          <w:p w14:paraId="2A575072" w14:textId="051B445C" w:rsidR="007B14E1" w:rsidRDefault="0082787D" w:rsidP="0082787D">
            <w:pPr>
              <w:jc w:val="center"/>
            </w:pPr>
            <w:r>
              <w:t>99,999</w:t>
            </w:r>
          </w:p>
        </w:tc>
      </w:tr>
      <w:tr w:rsidR="007B14E1" w14:paraId="5DC6D99A" w14:textId="77777777" w:rsidTr="0082787D">
        <w:trPr>
          <w:jc w:val="center"/>
        </w:trPr>
        <w:tc>
          <w:tcPr>
            <w:cnfStyle w:val="000010000000" w:firstRow="0" w:lastRow="0" w:firstColumn="0" w:lastColumn="0" w:oddVBand="1" w:evenVBand="0" w:oddHBand="0" w:evenHBand="0" w:firstRowFirstColumn="0" w:firstRowLastColumn="0" w:lastRowFirstColumn="0" w:lastRowLastColumn="0"/>
            <w:tcW w:w="1696" w:type="dxa"/>
          </w:tcPr>
          <w:p w14:paraId="341AFA7C" w14:textId="1CA592B2" w:rsidR="007B14E1" w:rsidRPr="0082787D" w:rsidRDefault="0082787D" w:rsidP="0082787D">
            <w:pPr>
              <w:jc w:val="center"/>
            </w:pPr>
            <w:r>
              <w:t>H</w:t>
            </w:r>
            <w:r>
              <w:rPr>
                <w:vertAlign w:val="subscript"/>
              </w:rPr>
              <w:t>2</w:t>
            </w:r>
            <w:r>
              <w:t>O</w:t>
            </w:r>
          </w:p>
        </w:tc>
        <w:tc>
          <w:tcPr>
            <w:tcW w:w="2127" w:type="dxa"/>
          </w:tcPr>
          <w:p w14:paraId="0A083E7E" w14:textId="1B33A46D" w:rsidR="007B14E1" w:rsidRDefault="0082787D" w:rsidP="0082787D">
            <w:pPr>
              <w:jc w:val="center"/>
              <w:cnfStyle w:val="000000000000" w:firstRow="0" w:lastRow="0" w:firstColumn="0" w:lastColumn="0" w:oddVBand="0" w:evenVBand="0" w:oddHBand="0" w:evenHBand="0" w:firstRowFirstColumn="0" w:firstRowLastColumn="0" w:lastRowFirstColumn="0" w:lastRowLastColumn="0"/>
            </w:pPr>
            <w:r>
              <w:t>0,1</w:t>
            </w:r>
          </w:p>
        </w:tc>
        <w:tc>
          <w:tcPr>
            <w:cnfStyle w:val="000010000000" w:firstRow="0" w:lastRow="0" w:firstColumn="0" w:lastColumn="0" w:oddVBand="1" w:evenVBand="0" w:oddHBand="0" w:evenHBand="0" w:firstRowFirstColumn="0" w:firstRowLastColumn="0" w:lastRowFirstColumn="0" w:lastRowLastColumn="0"/>
            <w:tcW w:w="1842" w:type="dxa"/>
          </w:tcPr>
          <w:p w14:paraId="79521A46" w14:textId="33B8C223" w:rsidR="007B14E1" w:rsidRDefault="0082787D" w:rsidP="0082787D">
            <w:pPr>
              <w:jc w:val="center"/>
            </w:pPr>
            <w:r>
              <w:t>0,001</w:t>
            </w:r>
          </w:p>
        </w:tc>
      </w:tr>
    </w:tbl>
    <w:p w14:paraId="06103D1B" w14:textId="6C49047A" w:rsidR="00A00FC2" w:rsidRDefault="00A00FC2" w:rsidP="00A00FC2">
      <w:pPr>
        <w:pBdr>
          <w:top w:val="nil"/>
          <w:left w:val="nil"/>
          <w:bottom w:val="nil"/>
          <w:right w:val="nil"/>
          <w:between w:val="nil"/>
        </w:pBdr>
        <w:rPr>
          <w:rFonts w:eastAsia="Arial" w:cs="Arial"/>
          <w:color w:val="000000"/>
          <w:szCs w:val="18"/>
        </w:rPr>
      </w:pPr>
      <w:r>
        <w:rPr>
          <w:rFonts w:eastAsia="Arial" w:cs="Arial"/>
          <w:color w:val="000000"/>
          <w:szCs w:val="18"/>
        </w:rPr>
        <w:lastRenderedPageBreak/>
        <w:t xml:space="preserve">Numerical </w:t>
      </w:r>
      <w:r w:rsidR="009372F1">
        <w:rPr>
          <w:rFonts w:eastAsia="Arial" w:cs="Arial"/>
          <w:color w:val="000000"/>
          <w:szCs w:val="18"/>
        </w:rPr>
        <w:t>modelling</w:t>
      </w:r>
      <w:r>
        <w:rPr>
          <w:rFonts w:eastAsia="Arial" w:cs="Arial"/>
          <w:color w:val="000000"/>
          <w:szCs w:val="18"/>
        </w:rPr>
        <w:t xml:space="preserve"> of the nozzle </w:t>
      </w:r>
      <w:r>
        <w:t>shows</w:t>
      </w:r>
      <w:r>
        <w:rPr>
          <w:rFonts w:eastAsia="Arial" w:cs="Arial"/>
          <w:color w:val="000000"/>
          <w:szCs w:val="18"/>
        </w:rPr>
        <w:t xml:space="preserve"> that its technology is suitable for hydrogen </w:t>
      </w:r>
      <w:r>
        <w:t>dehydration</w:t>
      </w:r>
      <w:r>
        <w:rPr>
          <w:rFonts w:eastAsia="Arial" w:cs="Arial"/>
          <w:color w:val="000000"/>
          <w:szCs w:val="18"/>
        </w:rPr>
        <w:t xml:space="preserve">, and due </w:t>
      </w:r>
      <w:r>
        <w:t xml:space="preserve">to </w:t>
      </w:r>
      <w:r>
        <w:rPr>
          <w:rFonts w:eastAsia="Arial" w:cs="Arial"/>
          <w:color w:val="000000"/>
          <w:szCs w:val="18"/>
        </w:rPr>
        <w:t xml:space="preserve">its high efficiency of removal, </w:t>
      </w:r>
      <w:r>
        <w:t>could</w:t>
      </w:r>
      <w:r>
        <w:rPr>
          <w:rFonts w:eastAsia="Arial" w:cs="Arial"/>
          <w:color w:val="000000"/>
          <w:szCs w:val="18"/>
        </w:rPr>
        <w:t xml:space="preserve"> be easily used to purify hydrogen into ISO 14687/2019 requirements, with </w:t>
      </w:r>
      <w:r>
        <w:t xml:space="preserve">an </w:t>
      </w:r>
      <w:r>
        <w:rPr>
          <w:rFonts w:eastAsia="Arial" w:cs="Arial"/>
          <w:color w:val="000000"/>
          <w:szCs w:val="18"/>
        </w:rPr>
        <w:t xml:space="preserve">outlet stream of hydrogen with </w:t>
      </w:r>
      <w:r>
        <w:t>less</w:t>
      </w:r>
      <w:r>
        <w:rPr>
          <w:rFonts w:eastAsia="Arial" w:cs="Arial"/>
          <w:color w:val="000000"/>
          <w:szCs w:val="18"/>
        </w:rPr>
        <w:t xml:space="preserve"> </w:t>
      </w:r>
      <w:r>
        <w:t>than 5 ppm of water,</w:t>
      </w:r>
      <w:r>
        <w:rPr>
          <w:rFonts w:eastAsia="Arial" w:cs="Arial"/>
          <w:color w:val="000000"/>
          <w:szCs w:val="18"/>
        </w:rPr>
        <w:t xml:space="preserve"> thus, being able to substitute PSA technically.</w:t>
      </w:r>
    </w:p>
    <w:p w14:paraId="3804F998" w14:textId="62335184" w:rsidR="00A00FC2" w:rsidRDefault="00A00FC2" w:rsidP="00A00FC2">
      <w:pPr>
        <w:pBdr>
          <w:top w:val="nil"/>
          <w:left w:val="nil"/>
          <w:bottom w:val="nil"/>
          <w:right w:val="nil"/>
          <w:between w:val="nil"/>
        </w:pBdr>
        <w:rPr>
          <w:rFonts w:eastAsia="Arial" w:cs="Arial"/>
          <w:color w:val="000000"/>
          <w:szCs w:val="18"/>
        </w:rPr>
      </w:pPr>
      <w:r>
        <w:rPr>
          <w:rFonts w:eastAsia="Arial" w:cs="Arial"/>
          <w:color w:val="000000"/>
          <w:szCs w:val="18"/>
        </w:rPr>
        <w:t xml:space="preserve">Still, in addition to the technical evaluation to know if the purpose of the technology can achieve the proposed objective, it is necessary a detailed study of both vantages and disadvantages of the technologies. </w:t>
      </w:r>
      <w:r>
        <w:t>T</w:t>
      </w:r>
      <w:r>
        <w:rPr>
          <w:rFonts w:eastAsia="Arial" w:cs="Arial"/>
          <w:color w:val="000000"/>
          <w:szCs w:val="18"/>
        </w:rPr>
        <w:t xml:space="preserve">herefore, the comparison between PSA and SS technologies depends on attributes, discussed in Table </w:t>
      </w:r>
      <w:r w:rsidR="0082787D">
        <w:rPr>
          <w:rFonts w:eastAsia="Arial" w:cs="Arial"/>
          <w:color w:val="000000"/>
          <w:szCs w:val="18"/>
        </w:rPr>
        <w:t>2</w:t>
      </w:r>
      <w:r>
        <w:rPr>
          <w:rFonts w:eastAsia="Arial" w:cs="Arial"/>
          <w:color w:val="000000"/>
          <w:szCs w:val="18"/>
        </w:rPr>
        <w:t>. These attributes were taken from the literature on both technologies.</w:t>
      </w:r>
    </w:p>
    <w:p w14:paraId="2E2D5FEF" w14:textId="3E5041E3" w:rsidR="00A00FC2" w:rsidRDefault="00A00FC2" w:rsidP="00A00FC2">
      <w:pPr>
        <w:keepNext/>
        <w:pBdr>
          <w:top w:val="nil"/>
          <w:left w:val="nil"/>
          <w:bottom w:val="nil"/>
          <w:right w:val="nil"/>
          <w:between w:val="nil"/>
        </w:pBdr>
        <w:spacing w:before="240" w:after="80" w:line="240" w:lineRule="auto"/>
        <w:jc w:val="center"/>
        <w:rPr>
          <w:i/>
          <w:color w:val="000000"/>
        </w:rPr>
      </w:pPr>
      <w:r>
        <w:rPr>
          <w:i/>
          <w:color w:val="000000"/>
        </w:rPr>
        <w:t xml:space="preserve">Table </w:t>
      </w:r>
      <w:r w:rsidR="0082787D">
        <w:rPr>
          <w:i/>
          <w:color w:val="000000"/>
        </w:rPr>
        <w:t>2</w:t>
      </w:r>
      <w:r>
        <w:rPr>
          <w:i/>
          <w:color w:val="000000"/>
        </w:rPr>
        <w:t xml:space="preserve">: </w:t>
      </w:r>
      <w:r>
        <w:rPr>
          <w:i/>
        </w:rPr>
        <w:t>Comparative Analysis of PSA and Supersonic Separators</w:t>
      </w:r>
    </w:p>
    <w:tbl>
      <w:tblPr>
        <w:tblW w:w="7980" w:type="dxa"/>
        <w:tblInd w:w="453" w:type="dxa"/>
        <w:tblBorders>
          <w:top w:val="single" w:sz="12" w:space="0" w:color="008000"/>
          <w:bottom w:val="single" w:sz="12" w:space="0" w:color="008000"/>
        </w:tblBorders>
        <w:tblLayout w:type="fixed"/>
        <w:tblLook w:val="0000" w:firstRow="0" w:lastRow="0" w:firstColumn="0" w:lastColumn="0" w:noHBand="0" w:noVBand="0"/>
      </w:tblPr>
      <w:tblGrid>
        <w:gridCol w:w="1485"/>
        <w:gridCol w:w="1665"/>
        <w:gridCol w:w="1500"/>
        <w:gridCol w:w="3330"/>
      </w:tblGrid>
      <w:tr w:rsidR="00A00FC2" w14:paraId="06AACBA3" w14:textId="77777777" w:rsidTr="00DC38E7">
        <w:tc>
          <w:tcPr>
            <w:tcW w:w="1485" w:type="dxa"/>
            <w:tcBorders>
              <w:top w:val="single" w:sz="12" w:space="0" w:color="008000"/>
              <w:bottom w:val="single" w:sz="6" w:space="0" w:color="008000"/>
            </w:tcBorders>
            <w:shd w:val="clear" w:color="auto" w:fill="FFFFFF"/>
          </w:tcPr>
          <w:p w14:paraId="1DC62BDE" w14:textId="77777777" w:rsidR="00A00FC2" w:rsidRDefault="00A00FC2" w:rsidP="00DC38E7">
            <w:pPr>
              <w:pBdr>
                <w:top w:val="nil"/>
                <w:left w:val="nil"/>
                <w:bottom w:val="nil"/>
                <w:right w:val="nil"/>
                <w:between w:val="nil"/>
              </w:pBdr>
              <w:jc w:val="center"/>
              <w:rPr>
                <w:color w:val="000000"/>
              </w:rPr>
            </w:pPr>
            <w:r>
              <w:t>Attributes</w:t>
            </w:r>
          </w:p>
        </w:tc>
        <w:tc>
          <w:tcPr>
            <w:tcW w:w="1665" w:type="dxa"/>
            <w:tcBorders>
              <w:top w:val="single" w:sz="12" w:space="0" w:color="008000"/>
              <w:bottom w:val="single" w:sz="6" w:space="0" w:color="008000"/>
            </w:tcBorders>
            <w:shd w:val="clear" w:color="auto" w:fill="FFFFFF"/>
          </w:tcPr>
          <w:p w14:paraId="568DA788" w14:textId="77777777" w:rsidR="00A00FC2" w:rsidRDefault="00A00FC2" w:rsidP="00DC38E7">
            <w:pPr>
              <w:pBdr>
                <w:top w:val="nil"/>
                <w:left w:val="nil"/>
                <w:bottom w:val="nil"/>
                <w:right w:val="nil"/>
                <w:between w:val="nil"/>
              </w:pBdr>
              <w:jc w:val="center"/>
              <w:rPr>
                <w:color w:val="000000"/>
              </w:rPr>
            </w:pPr>
            <w:r>
              <w:rPr>
                <w:color w:val="000000"/>
              </w:rPr>
              <w:t>P</w:t>
            </w:r>
            <w:r>
              <w:t>ressure Swing Adsorption</w:t>
            </w:r>
          </w:p>
        </w:tc>
        <w:tc>
          <w:tcPr>
            <w:tcW w:w="1500" w:type="dxa"/>
            <w:tcBorders>
              <w:top w:val="single" w:sz="12" w:space="0" w:color="008000"/>
              <w:bottom w:val="single" w:sz="6" w:space="0" w:color="008000"/>
            </w:tcBorders>
            <w:shd w:val="clear" w:color="auto" w:fill="FFFFFF"/>
          </w:tcPr>
          <w:p w14:paraId="1360FBFA" w14:textId="77777777" w:rsidR="00A00FC2" w:rsidRDefault="00A00FC2" w:rsidP="00DC38E7">
            <w:pPr>
              <w:pBdr>
                <w:top w:val="nil"/>
                <w:left w:val="nil"/>
                <w:bottom w:val="nil"/>
                <w:right w:val="nil"/>
                <w:between w:val="nil"/>
              </w:pBdr>
              <w:jc w:val="center"/>
              <w:rPr>
                <w:color w:val="000000"/>
              </w:rPr>
            </w:pPr>
            <w:r>
              <w:t>Supersonic Separator</w:t>
            </w:r>
          </w:p>
        </w:tc>
        <w:tc>
          <w:tcPr>
            <w:tcW w:w="3330" w:type="dxa"/>
            <w:tcBorders>
              <w:top w:val="single" w:sz="12" w:space="0" w:color="008000"/>
              <w:bottom w:val="single" w:sz="6" w:space="0" w:color="008000"/>
            </w:tcBorders>
            <w:shd w:val="clear" w:color="auto" w:fill="FFFFFF"/>
          </w:tcPr>
          <w:p w14:paraId="0AAF6B0F" w14:textId="77777777" w:rsidR="00A00FC2" w:rsidRDefault="00A00FC2" w:rsidP="00DC38E7">
            <w:pPr>
              <w:pBdr>
                <w:top w:val="nil"/>
                <w:left w:val="nil"/>
                <w:bottom w:val="nil"/>
                <w:right w:val="nil"/>
                <w:between w:val="nil"/>
              </w:pBdr>
              <w:jc w:val="center"/>
              <w:rPr>
                <w:color w:val="000000"/>
              </w:rPr>
            </w:pPr>
            <w:r>
              <w:t>Reference</w:t>
            </w:r>
          </w:p>
        </w:tc>
      </w:tr>
      <w:tr w:rsidR="00A00FC2" w14:paraId="1632655A" w14:textId="77777777" w:rsidTr="00DC38E7">
        <w:trPr>
          <w:trHeight w:val="337"/>
        </w:trPr>
        <w:tc>
          <w:tcPr>
            <w:tcW w:w="1485" w:type="dxa"/>
            <w:shd w:val="clear" w:color="auto" w:fill="FFFFFF"/>
          </w:tcPr>
          <w:p w14:paraId="6152CDA2" w14:textId="77777777" w:rsidR="00A00FC2" w:rsidRDefault="00A00FC2" w:rsidP="00DC38E7">
            <w:pPr>
              <w:pBdr>
                <w:top w:val="nil"/>
                <w:left w:val="nil"/>
                <w:bottom w:val="nil"/>
                <w:right w:val="nil"/>
                <w:between w:val="nil"/>
              </w:pBdr>
              <w:spacing w:line="276" w:lineRule="auto"/>
              <w:jc w:val="center"/>
              <w:rPr>
                <w:color w:val="000000"/>
              </w:rPr>
            </w:pPr>
            <w:r>
              <w:rPr>
                <w:color w:val="000000"/>
              </w:rPr>
              <w:t>C</w:t>
            </w:r>
            <w:r>
              <w:t>ost</w:t>
            </w:r>
          </w:p>
        </w:tc>
        <w:tc>
          <w:tcPr>
            <w:tcW w:w="1665" w:type="dxa"/>
            <w:shd w:val="clear" w:color="auto" w:fill="FFFFFF"/>
          </w:tcPr>
          <w:p w14:paraId="40A79A24" w14:textId="77777777" w:rsidR="00A00FC2" w:rsidRDefault="00A00FC2" w:rsidP="00DC38E7">
            <w:pPr>
              <w:pBdr>
                <w:top w:val="nil"/>
                <w:left w:val="nil"/>
                <w:bottom w:val="nil"/>
                <w:right w:val="nil"/>
                <w:between w:val="nil"/>
              </w:pBdr>
              <w:spacing w:line="276" w:lineRule="auto"/>
              <w:jc w:val="center"/>
              <w:rPr>
                <w:color w:val="000000"/>
              </w:rPr>
            </w:pPr>
            <w:r>
              <w:t>Low</w:t>
            </w:r>
          </w:p>
        </w:tc>
        <w:tc>
          <w:tcPr>
            <w:tcW w:w="1500" w:type="dxa"/>
            <w:shd w:val="clear" w:color="auto" w:fill="FFFFFF"/>
          </w:tcPr>
          <w:p w14:paraId="78D12C32" w14:textId="77777777" w:rsidR="00A00FC2" w:rsidRDefault="00A00FC2" w:rsidP="00DC38E7">
            <w:pPr>
              <w:pBdr>
                <w:top w:val="nil"/>
                <w:left w:val="nil"/>
                <w:bottom w:val="nil"/>
                <w:right w:val="nil"/>
                <w:between w:val="nil"/>
              </w:pBdr>
              <w:spacing w:line="276" w:lineRule="auto"/>
              <w:jc w:val="center"/>
              <w:rPr>
                <w:color w:val="000000"/>
              </w:rPr>
            </w:pPr>
            <w:r>
              <w:t>High</w:t>
            </w:r>
          </w:p>
        </w:tc>
        <w:tc>
          <w:tcPr>
            <w:tcW w:w="3330" w:type="dxa"/>
            <w:shd w:val="clear" w:color="auto" w:fill="FFFFFF"/>
          </w:tcPr>
          <w:p w14:paraId="0B996132" w14:textId="77777777" w:rsidR="00A00FC2" w:rsidRDefault="00A00FC2" w:rsidP="00DC38E7">
            <w:pPr>
              <w:pBdr>
                <w:top w:val="nil"/>
                <w:left w:val="nil"/>
                <w:bottom w:val="nil"/>
                <w:right w:val="nil"/>
                <w:between w:val="nil"/>
              </w:pBdr>
              <w:spacing w:line="276" w:lineRule="auto"/>
              <w:jc w:val="center"/>
              <w:rPr>
                <w:color w:val="000000"/>
                <w:sz w:val="16"/>
                <w:szCs w:val="16"/>
              </w:rPr>
            </w:pPr>
            <w:r>
              <w:rPr>
                <w:sz w:val="16"/>
                <w:szCs w:val="16"/>
              </w:rPr>
              <w:t xml:space="preserve">  </w:t>
            </w:r>
            <w:r>
              <w:t xml:space="preserve">Kim, et al. (2015); </w:t>
            </w:r>
            <w:proofErr w:type="spellStart"/>
            <w:r>
              <w:t>Magalhães</w:t>
            </w:r>
            <w:proofErr w:type="spellEnd"/>
            <w:r>
              <w:t xml:space="preserve"> (2019)</w:t>
            </w:r>
            <w:r>
              <w:rPr>
                <w:sz w:val="16"/>
                <w:szCs w:val="16"/>
              </w:rPr>
              <w:t xml:space="preserve"> </w:t>
            </w:r>
          </w:p>
        </w:tc>
      </w:tr>
      <w:tr w:rsidR="00A00FC2" w14:paraId="0C1BDECC" w14:textId="77777777" w:rsidTr="00DC38E7">
        <w:tc>
          <w:tcPr>
            <w:tcW w:w="1485" w:type="dxa"/>
            <w:shd w:val="clear" w:color="auto" w:fill="FFFFFF"/>
          </w:tcPr>
          <w:p w14:paraId="2666EB4A" w14:textId="77777777" w:rsidR="00A00FC2" w:rsidRDefault="00A00FC2" w:rsidP="00DC38E7">
            <w:pPr>
              <w:pBdr>
                <w:top w:val="nil"/>
                <w:left w:val="nil"/>
                <w:bottom w:val="nil"/>
                <w:right w:val="nil"/>
                <w:between w:val="nil"/>
              </w:pBdr>
              <w:spacing w:line="276" w:lineRule="auto"/>
              <w:jc w:val="center"/>
              <w:rPr>
                <w:color w:val="000000"/>
              </w:rPr>
            </w:pPr>
            <w:r>
              <w:rPr>
                <w:color w:val="000000"/>
              </w:rPr>
              <w:t>Ef</w:t>
            </w:r>
            <w:r>
              <w:t>ficiency</w:t>
            </w:r>
          </w:p>
          <w:p w14:paraId="555D3532" w14:textId="77777777" w:rsidR="00A00FC2" w:rsidRDefault="00A00FC2" w:rsidP="00DC38E7">
            <w:pPr>
              <w:pBdr>
                <w:top w:val="nil"/>
                <w:left w:val="nil"/>
                <w:bottom w:val="nil"/>
                <w:right w:val="nil"/>
                <w:between w:val="nil"/>
              </w:pBdr>
              <w:spacing w:line="276" w:lineRule="auto"/>
              <w:jc w:val="center"/>
            </w:pPr>
          </w:p>
          <w:p w14:paraId="73CEABA8" w14:textId="77777777" w:rsidR="00A00FC2" w:rsidRDefault="00A00FC2" w:rsidP="00DC38E7">
            <w:pPr>
              <w:pBdr>
                <w:top w:val="nil"/>
                <w:left w:val="nil"/>
                <w:bottom w:val="nil"/>
                <w:right w:val="nil"/>
                <w:between w:val="nil"/>
              </w:pBdr>
              <w:spacing w:line="276" w:lineRule="auto"/>
              <w:jc w:val="center"/>
            </w:pPr>
            <w:r>
              <w:t>Solvent Requirement</w:t>
            </w:r>
          </w:p>
          <w:p w14:paraId="5A9C4CD5" w14:textId="77777777" w:rsidR="00A00FC2" w:rsidRDefault="00A00FC2" w:rsidP="00DC38E7">
            <w:pPr>
              <w:pBdr>
                <w:top w:val="nil"/>
                <w:left w:val="nil"/>
                <w:bottom w:val="nil"/>
                <w:right w:val="nil"/>
                <w:between w:val="nil"/>
              </w:pBdr>
              <w:spacing w:line="276" w:lineRule="auto"/>
              <w:jc w:val="center"/>
            </w:pPr>
          </w:p>
          <w:p w14:paraId="393C6A83" w14:textId="77777777" w:rsidR="00A00FC2" w:rsidRDefault="00A00FC2" w:rsidP="00DC38E7">
            <w:pPr>
              <w:pBdr>
                <w:top w:val="nil"/>
                <w:left w:val="nil"/>
                <w:bottom w:val="nil"/>
                <w:right w:val="nil"/>
                <w:between w:val="nil"/>
              </w:pBdr>
              <w:spacing w:line="276" w:lineRule="auto"/>
              <w:jc w:val="center"/>
            </w:pPr>
            <w:r>
              <w:t>Complexity</w:t>
            </w:r>
          </w:p>
          <w:p w14:paraId="5DCEE2FA" w14:textId="77777777" w:rsidR="00A00FC2" w:rsidRDefault="00A00FC2" w:rsidP="00DC38E7">
            <w:pPr>
              <w:pBdr>
                <w:top w:val="nil"/>
                <w:left w:val="nil"/>
                <w:bottom w:val="nil"/>
                <w:right w:val="nil"/>
                <w:between w:val="nil"/>
              </w:pBdr>
              <w:spacing w:line="276" w:lineRule="auto"/>
              <w:jc w:val="center"/>
            </w:pPr>
          </w:p>
          <w:p w14:paraId="64E68448" w14:textId="77777777" w:rsidR="00A00FC2" w:rsidRDefault="00A00FC2" w:rsidP="00DC38E7">
            <w:pPr>
              <w:pBdr>
                <w:top w:val="nil"/>
                <w:left w:val="nil"/>
                <w:bottom w:val="nil"/>
                <w:right w:val="nil"/>
                <w:between w:val="nil"/>
              </w:pBdr>
              <w:spacing w:line="276" w:lineRule="auto"/>
              <w:jc w:val="center"/>
            </w:pPr>
            <w:r>
              <w:t>Power Consumption</w:t>
            </w:r>
          </w:p>
          <w:p w14:paraId="7A6DBAD5" w14:textId="77777777" w:rsidR="00A00FC2" w:rsidRDefault="00A00FC2" w:rsidP="00DC38E7">
            <w:pPr>
              <w:pBdr>
                <w:top w:val="nil"/>
                <w:left w:val="nil"/>
                <w:bottom w:val="nil"/>
                <w:right w:val="nil"/>
                <w:between w:val="nil"/>
              </w:pBdr>
              <w:spacing w:line="276" w:lineRule="auto"/>
              <w:jc w:val="center"/>
            </w:pPr>
          </w:p>
          <w:p w14:paraId="5EA5872C" w14:textId="77777777" w:rsidR="00A00FC2" w:rsidRDefault="00A00FC2" w:rsidP="00DC38E7">
            <w:pPr>
              <w:pBdr>
                <w:top w:val="nil"/>
                <w:left w:val="nil"/>
                <w:bottom w:val="nil"/>
                <w:right w:val="nil"/>
                <w:between w:val="nil"/>
              </w:pBdr>
              <w:spacing w:line="276" w:lineRule="auto"/>
              <w:jc w:val="center"/>
            </w:pPr>
            <w:r>
              <w:t>Maintenance</w:t>
            </w:r>
          </w:p>
          <w:p w14:paraId="0F3F7E53" w14:textId="77777777" w:rsidR="00A00FC2" w:rsidRDefault="00A00FC2" w:rsidP="00DC38E7">
            <w:pPr>
              <w:pBdr>
                <w:top w:val="nil"/>
                <w:left w:val="nil"/>
                <w:bottom w:val="nil"/>
                <w:right w:val="nil"/>
                <w:between w:val="nil"/>
              </w:pBdr>
              <w:spacing w:line="276" w:lineRule="auto"/>
              <w:jc w:val="center"/>
            </w:pPr>
          </w:p>
          <w:p w14:paraId="11DDF9BE" w14:textId="77777777" w:rsidR="00A00FC2" w:rsidRDefault="00A00FC2" w:rsidP="00DC38E7">
            <w:pPr>
              <w:pBdr>
                <w:top w:val="nil"/>
                <w:left w:val="nil"/>
                <w:bottom w:val="nil"/>
                <w:right w:val="nil"/>
                <w:between w:val="nil"/>
              </w:pBdr>
              <w:spacing w:line="276" w:lineRule="auto"/>
              <w:jc w:val="center"/>
            </w:pPr>
            <w:r>
              <w:t>Equipments necessary</w:t>
            </w:r>
          </w:p>
          <w:p w14:paraId="0BC29B5C" w14:textId="77777777" w:rsidR="00A00FC2" w:rsidRDefault="00A00FC2" w:rsidP="00DC38E7">
            <w:pPr>
              <w:pBdr>
                <w:top w:val="nil"/>
                <w:left w:val="nil"/>
                <w:bottom w:val="nil"/>
                <w:right w:val="nil"/>
                <w:between w:val="nil"/>
              </w:pBdr>
              <w:spacing w:line="276" w:lineRule="auto"/>
              <w:jc w:val="center"/>
            </w:pPr>
          </w:p>
          <w:p w14:paraId="43CEC7C7" w14:textId="77777777" w:rsidR="00A00FC2" w:rsidRDefault="00A00FC2" w:rsidP="00DC38E7">
            <w:pPr>
              <w:pBdr>
                <w:top w:val="nil"/>
                <w:left w:val="nil"/>
                <w:bottom w:val="nil"/>
                <w:right w:val="nil"/>
                <w:between w:val="nil"/>
              </w:pBdr>
              <w:spacing w:line="276" w:lineRule="auto"/>
              <w:jc w:val="center"/>
            </w:pPr>
            <w:r>
              <w:t>Residence Time</w:t>
            </w:r>
          </w:p>
          <w:p w14:paraId="6ED2EF56" w14:textId="77777777" w:rsidR="00A00FC2" w:rsidRDefault="00A00FC2" w:rsidP="00DC38E7">
            <w:pPr>
              <w:pBdr>
                <w:top w:val="nil"/>
                <w:left w:val="nil"/>
                <w:bottom w:val="nil"/>
                <w:right w:val="nil"/>
                <w:between w:val="nil"/>
              </w:pBdr>
              <w:spacing w:line="276" w:lineRule="auto"/>
              <w:jc w:val="center"/>
            </w:pPr>
          </w:p>
          <w:p w14:paraId="2D34B27A" w14:textId="77777777" w:rsidR="00A00FC2" w:rsidRDefault="00A00FC2" w:rsidP="00DC38E7">
            <w:pPr>
              <w:pBdr>
                <w:top w:val="nil"/>
                <w:left w:val="nil"/>
                <w:bottom w:val="nil"/>
                <w:right w:val="nil"/>
                <w:between w:val="nil"/>
              </w:pBdr>
              <w:spacing w:line="276" w:lineRule="auto"/>
              <w:jc w:val="center"/>
            </w:pPr>
            <w:r>
              <w:t>Continuous Process</w:t>
            </w:r>
          </w:p>
          <w:p w14:paraId="59AFAC17" w14:textId="77777777" w:rsidR="00A00FC2" w:rsidRDefault="00A00FC2" w:rsidP="00DC38E7">
            <w:pPr>
              <w:pBdr>
                <w:top w:val="nil"/>
                <w:left w:val="nil"/>
                <w:bottom w:val="nil"/>
                <w:right w:val="nil"/>
                <w:between w:val="nil"/>
              </w:pBdr>
              <w:spacing w:line="276" w:lineRule="auto"/>
              <w:jc w:val="center"/>
              <w:rPr>
                <w:highlight w:val="yellow"/>
              </w:rPr>
            </w:pPr>
          </w:p>
          <w:p w14:paraId="4369C9EB" w14:textId="77777777" w:rsidR="00A00FC2" w:rsidRPr="00B922B3" w:rsidRDefault="00A00FC2" w:rsidP="00DC38E7">
            <w:pPr>
              <w:pBdr>
                <w:top w:val="nil"/>
                <w:left w:val="nil"/>
                <w:bottom w:val="nil"/>
                <w:right w:val="nil"/>
                <w:between w:val="nil"/>
              </w:pBdr>
              <w:spacing w:line="276" w:lineRule="auto"/>
              <w:jc w:val="center"/>
            </w:pPr>
            <w:r w:rsidRPr="00B922B3">
              <w:t>Regeneration System</w:t>
            </w:r>
          </w:p>
          <w:p w14:paraId="4C7414DC" w14:textId="77777777" w:rsidR="00A00FC2" w:rsidRDefault="00A00FC2" w:rsidP="00DC38E7">
            <w:pPr>
              <w:pBdr>
                <w:top w:val="nil"/>
                <w:left w:val="nil"/>
                <w:bottom w:val="nil"/>
                <w:right w:val="nil"/>
                <w:between w:val="nil"/>
              </w:pBdr>
              <w:spacing w:line="276" w:lineRule="auto"/>
              <w:jc w:val="center"/>
            </w:pPr>
          </w:p>
          <w:p w14:paraId="1C51299F" w14:textId="77777777" w:rsidR="00A00FC2" w:rsidRDefault="00A00FC2" w:rsidP="00DC38E7">
            <w:pPr>
              <w:pBdr>
                <w:top w:val="nil"/>
                <w:left w:val="nil"/>
                <w:bottom w:val="nil"/>
                <w:right w:val="nil"/>
                <w:between w:val="nil"/>
              </w:pBdr>
              <w:spacing w:line="276" w:lineRule="auto"/>
              <w:jc w:val="center"/>
            </w:pPr>
            <w:r>
              <w:t>Literature Assessment for H</w:t>
            </w:r>
            <w:r>
              <w:rPr>
                <w:color w:val="202122"/>
                <w:sz w:val="17"/>
                <w:szCs w:val="17"/>
                <w:highlight w:val="white"/>
              </w:rPr>
              <w:t>2</w:t>
            </w:r>
            <w:r>
              <w:t xml:space="preserve"> Purification</w:t>
            </w:r>
          </w:p>
          <w:p w14:paraId="70B6693D" w14:textId="77777777" w:rsidR="00A00FC2" w:rsidRDefault="00A00FC2" w:rsidP="00DC38E7">
            <w:pPr>
              <w:pBdr>
                <w:top w:val="nil"/>
                <w:left w:val="nil"/>
                <w:bottom w:val="nil"/>
                <w:right w:val="nil"/>
                <w:between w:val="nil"/>
              </w:pBdr>
              <w:spacing w:line="276" w:lineRule="auto"/>
              <w:jc w:val="center"/>
            </w:pPr>
          </w:p>
          <w:p w14:paraId="20F03702" w14:textId="77777777" w:rsidR="00A00FC2" w:rsidRDefault="00A00FC2" w:rsidP="00DC38E7">
            <w:pPr>
              <w:pBdr>
                <w:top w:val="nil"/>
                <w:left w:val="nil"/>
                <w:bottom w:val="nil"/>
                <w:right w:val="nil"/>
                <w:between w:val="nil"/>
              </w:pBdr>
              <w:spacing w:line="276" w:lineRule="auto"/>
              <w:jc w:val="center"/>
            </w:pPr>
            <w:r>
              <w:t>TRL</w:t>
            </w:r>
          </w:p>
        </w:tc>
        <w:tc>
          <w:tcPr>
            <w:tcW w:w="1665" w:type="dxa"/>
            <w:shd w:val="clear" w:color="auto" w:fill="FFFFFF"/>
          </w:tcPr>
          <w:p w14:paraId="3A7B064B" w14:textId="77777777" w:rsidR="00A00FC2" w:rsidRDefault="00A00FC2" w:rsidP="00DC38E7">
            <w:pPr>
              <w:pBdr>
                <w:top w:val="nil"/>
                <w:left w:val="nil"/>
                <w:bottom w:val="nil"/>
                <w:right w:val="nil"/>
                <w:between w:val="nil"/>
              </w:pBdr>
              <w:spacing w:line="276" w:lineRule="auto"/>
              <w:jc w:val="center"/>
            </w:pPr>
            <w:r>
              <w:t>High</w:t>
            </w:r>
          </w:p>
          <w:p w14:paraId="1CAD386D" w14:textId="77777777" w:rsidR="00A00FC2" w:rsidRDefault="00A00FC2" w:rsidP="00DC38E7">
            <w:pPr>
              <w:pBdr>
                <w:top w:val="nil"/>
                <w:left w:val="nil"/>
                <w:bottom w:val="nil"/>
                <w:right w:val="nil"/>
                <w:between w:val="nil"/>
              </w:pBdr>
              <w:spacing w:line="276" w:lineRule="auto"/>
              <w:jc w:val="center"/>
            </w:pPr>
          </w:p>
          <w:p w14:paraId="3C5A6485" w14:textId="77777777" w:rsidR="00A00FC2" w:rsidRDefault="00A00FC2" w:rsidP="00DC38E7">
            <w:pPr>
              <w:pBdr>
                <w:top w:val="nil"/>
                <w:left w:val="nil"/>
                <w:bottom w:val="nil"/>
                <w:right w:val="nil"/>
                <w:between w:val="nil"/>
              </w:pBdr>
              <w:spacing w:line="276" w:lineRule="auto"/>
              <w:jc w:val="center"/>
            </w:pPr>
            <w:r>
              <w:t>N/A</w:t>
            </w:r>
          </w:p>
          <w:p w14:paraId="72CF219F" w14:textId="77777777" w:rsidR="00A00FC2" w:rsidRDefault="00A00FC2" w:rsidP="00DC38E7">
            <w:pPr>
              <w:pBdr>
                <w:top w:val="nil"/>
                <w:left w:val="nil"/>
                <w:bottom w:val="nil"/>
                <w:right w:val="nil"/>
                <w:between w:val="nil"/>
              </w:pBdr>
              <w:spacing w:line="276" w:lineRule="auto"/>
              <w:jc w:val="center"/>
            </w:pPr>
          </w:p>
          <w:p w14:paraId="0F49D2C4" w14:textId="77777777" w:rsidR="00A00FC2" w:rsidRDefault="00A00FC2" w:rsidP="00DC38E7">
            <w:pPr>
              <w:pBdr>
                <w:top w:val="nil"/>
                <w:left w:val="nil"/>
                <w:bottom w:val="nil"/>
                <w:right w:val="nil"/>
                <w:between w:val="nil"/>
              </w:pBdr>
              <w:spacing w:line="276" w:lineRule="auto"/>
              <w:jc w:val="center"/>
            </w:pPr>
          </w:p>
          <w:p w14:paraId="1E276260" w14:textId="77777777" w:rsidR="00A00FC2" w:rsidRDefault="00A00FC2" w:rsidP="00DC38E7">
            <w:pPr>
              <w:pBdr>
                <w:top w:val="nil"/>
                <w:left w:val="nil"/>
                <w:bottom w:val="nil"/>
                <w:right w:val="nil"/>
                <w:between w:val="nil"/>
              </w:pBdr>
              <w:spacing w:line="276" w:lineRule="auto"/>
              <w:jc w:val="center"/>
            </w:pPr>
            <w:r>
              <w:t>Medium</w:t>
            </w:r>
          </w:p>
          <w:p w14:paraId="67F5C70D" w14:textId="77777777" w:rsidR="00A00FC2" w:rsidRDefault="00A00FC2" w:rsidP="00DC38E7">
            <w:pPr>
              <w:pBdr>
                <w:top w:val="nil"/>
                <w:left w:val="nil"/>
                <w:bottom w:val="nil"/>
                <w:right w:val="nil"/>
                <w:between w:val="nil"/>
              </w:pBdr>
              <w:spacing w:line="276" w:lineRule="auto"/>
              <w:jc w:val="center"/>
            </w:pPr>
          </w:p>
          <w:p w14:paraId="5AE2372E" w14:textId="77777777" w:rsidR="00A00FC2" w:rsidRDefault="00A00FC2" w:rsidP="00DC38E7">
            <w:pPr>
              <w:pBdr>
                <w:top w:val="nil"/>
                <w:left w:val="nil"/>
                <w:bottom w:val="nil"/>
                <w:right w:val="nil"/>
                <w:between w:val="nil"/>
              </w:pBdr>
              <w:spacing w:line="276" w:lineRule="auto"/>
              <w:jc w:val="center"/>
            </w:pPr>
            <w:r>
              <w:t>Medium</w:t>
            </w:r>
          </w:p>
          <w:p w14:paraId="336BCA69" w14:textId="77777777" w:rsidR="00A00FC2" w:rsidRDefault="00A00FC2" w:rsidP="00DC38E7">
            <w:pPr>
              <w:pBdr>
                <w:top w:val="nil"/>
                <w:left w:val="nil"/>
                <w:bottom w:val="nil"/>
                <w:right w:val="nil"/>
                <w:between w:val="nil"/>
              </w:pBdr>
              <w:spacing w:line="276" w:lineRule="auto"/>
              <w:jc w:val="center"/>
            </w:pPr>
          </w:p>
          <w:p w14:paraId="4940EACC" w14:textId="77777777" w:rsidR="00A00FC2" w:rsidRDefault="00A00FC2" w:rsidP="00DC38E7">
            <w:pPr>
              <w:pBdr>
                <w:top w:val="nil"/>
                <w:left w:val="nil"/>
                <w:bottom w:val="nil"/>
                <w:right w:val="nil"/>
                <w:between w:val="nil"/>
              </w:pBdr>
              <w:spacing w:line="276" w:lineRule="auto"/>
              <w:jc w:val="center"/>
            </w:pPr>
          </w:p>
          <w:p w14:paraId="5A7C66FB" w14:textId="77777777" w:rsidR="00A00FC2" w:rsidRDefault="00A00FC2" w:rsidP="00DC38E7">
            <w:pPr>
              <w:pBdr>
                <w:top w:val="nil"/>
                <w:left w:val="nil"/>
                <w:bottom w:val="nil"/>
                <w:right w:val="nil"/>
                <w:between w:val="nil"/>
              </w:pBdr>
              <w:spacing w:line="276" w:lineRule="auto"/>
              <w:jc w:val="center"/>
            </w:pPr>
            <w:r>
              <w:t>Low</w:t>
            </w:r>
          </w:p>
          <w:p w14:paraId="718780F9" w14:textId="77777777" w:rsidR="00A00FC2" w:rsidRDefault="00A00FC2" w:rsidP="00DC38E7">
            <w:pPr>
              <w:pBdr>
                <w:top w:val="nil"/>
                <w:left w:val="nil"/>
                <w:bottom w:val="nil"/>
                <w:right w:val="nil"/>
                <w:between w:val="nil"/>
              </w:pBdr>
              <w:spacing w:line="276" w:lineRule="auto"/>
              <w:jc w:val="center"/>
            </w:pPr>
          </w:p>
          <w:p w14:paraId="766BCFD5" w14:textId="77777777" w:rsidR="00A00FC2" w:rsidRDefault="00A00FC2" w:rsidP="00DC38E7">
            <w:pPr>
              <w:pBdr>
                <w:top w:val="nil"/>
                <w:left w:val="nil"/>
                <w:bottom w:val="nil"/>
                <w:right w:val="nil"/>
                <w:between w:val="nil"/>
              </w:pBdr>
              <w:spacing w:line="276" w:lineRule="auto"/>
              <w:jc w:val="center"/>
            </w:pPr>
            <w:r>
              <w:t>4</w:t>
            </w:r>
          </w:p>
          <w:p w14:paraId="2111167E" w14:textId="77777777" w:rsidR="00A00FC2" w:rsidRDefault="00A00FC2" w:rsidP="00DC38E7">
            <w:pPr>
              <w:pBdr>
                <w:top w:val="nil"/>
                <w:left w:val="nil"/>
                <w:bottom w:val="nil"/>
                <w:right w:val="nil"/>
                <w:between w:val="nil"/>
              </w:pBdr>
              <w:spacing w:line="276" w:lineRule="auto"/>
              <w:jc w:val="center"/>
            </w:pPr>
          </w:p>
          <w:p w14:paraId="279899D8" w14:textId="77777777" w:rsidR="00A00FC2" w:rsidRDefault="00A00FC2" w:rsidP="00DC38E7">
            <w:pPr>
              <w:pBdr>
                <w:top w:val="nil"/>
                <w:left w:val="nil"/>
                <w:bottom w:val="nil"/>
                <w:right w:val="nil"/>
                <w:between w:val="nil"/>
              </w:pBdr>
              <w:spacing w:line="276" w:lineRule="auto"/>
              <w:jc w:val="center"/>
            </w:pPr>
          </w:p>
          <w:p w14:paraId="2452C48B" w14:textId="77777777" w:rsidR="00A00FC2" w:rsidRDefault="00A00FC2" w:rsidP="00DC38E7">
            <w:pPr>
              <w:pBdr>
                <w:top w:val="nil"/>
                <w:left w:val="nil"/>
                <w:bottom w:val="nil"/>
                <w:right w:val="nil"/>
                <w:between w:val="nil"/>
              </w:pBdr>
              <w:spacing w:line="276" w:lineRule="auto"/>
              <w:jc w:val="center"/>
            </w:pPr>
            <w:r>
              <w:t>High</w:t>
            </w:r>
          </w:p>
          <w:p w14:paraId="164AD081" w14:textId="77777777" w:rsidR="00A00FC2" w:rsidRDefault="00A00FC2" w:rsidP="00DC38E7">
            <w:pPr>
              <w:pBdr>
                <w:top w:val="nil"/>
                <w:left w:val="nil"/>
                <w:bottom w:val="nil"/>
                <w:right w:val="nil"/>
                <w:between w:val="nil"/>
              </w:pBdr>
              <w:spacing w:line="276" w:lineRule="auto"/>
              <w:jc w:val="center"/>
            </w:pPr>
          </w:p>
          <w:p w14:paraId="4F2DADB1" w14:textId="77777777" w:rsidR="00A00FC2" w:rsidRDefault="00A00FC2" w:rsidP="00DC38E7">
            <w:pPr>
              <w:pBdr>
                <w:top w:val="nil"/>
                <w:left w:val="nil"/>
                <w:bottom w:val="nil"/>
                <w:right w:val="nil"/>
                <w:between w:val="nil"/>
              </w:pBdr>
              <w:spacing w:line="276" w:lineRule="auto"/>
              <w:jc w:val="center"/>
            </w:pPr>
          </w:p>
          <w:p w14:paraId="266D4E6C" w14:textId="77777777" w:rsidR="00A00FC2" w:rsidRDefault="00A00FC2" w:rsidP="00DC38E7">
            <w:pPr>
              <w:pBdr>
                <w:top w:val="nil"/>
                <w:left w:val="nil"/>
                <w:bottom w:val="nil"/>
                <w:right w:val="nil"/>
                <w:between w:val="nil"/>
              </w:pBdr>
              <w:spacing w:line="276" w:lineRule="auto"/>
              <w:jc w:val="center"/>
            </w:pPr>
            <w:r>
              <w:t>No</w:t>
            </w:r>
          </w:p>
          <w:p w14:paraId="4A664705" w14:textId="77777777" w:rsidR="00A00FC2" w:rsidRDefault="00A00FC2" w:rsidP="00DC38E7">
            <w:pPr>
              <w:pBdr>
                <w:top w:val="nil"/>
                <w:left w:val="nil"/>
                <w:bottom w:val="nil"/>
                <w:right w:val="nil"/>
                <w:between w:val="nil"/>
              </w:pBdr>
              <w:spacing w:line="276" w:lineRule="auto"/>
              <w:jc w:val="center"/>
            </w:pPr>
          </w:p>
          <w:p w14:paraId="50BF7716" w14:textId="77777777" w:rsidR="00A00FC2" w:rsidRDefault="00A00FC2" w:rsidP="00DC38E7">
            <w:pPr>
              <w:pBdr>
                <w:top w:val="nil"/>
                <w:left w:val="nil"/>
                <w:bottom w:val="nil"/>
                <w:right w:val="nil"/>
                <w:between w:val="nil"/>
              </w:pBdr>
              <w:spacing w:line="276" w:lineRule="auto"/>
              <w:jc w:val="center"/>
            </w:pPr>
          </w:p>
          <w:p w14:paraId="5C4872E3" w14:textId="77777777" w:rsidR="00A00FC2" w:rsidRDefault="00A00FC2" w:rsidP="00DC38E7">
            <w:pPr>
              <w:pBdr>
                <w:top w:val="nil"/>
                <w:left w:val="nil"/>
                <w:bottom w:val="nil"/>
                <w:right w:val="nil"/>
                <w:between w:val="nil"/>
              </w:pBdr>
              <w:spacing w:line="276" w:lineRule="auto"/>
              <w:jc w:val="center"/>
            </w:pPr>
            <w:r>
              <w:t>Yes</w:t>
            </w:r>
          </w:p>
          <w:p w14:paraId="626C5DE2" w14:textId="77777777" w:rsidR="00A00FC2" w:rsidRDefault="00A00FC2" w:rsidP="00DC38E7">
            <w:pPr>
              <w:pBdr>
                <w:top w:val="nil"/>
                <w:left w:val="nil"/>
                <w:bottom w:val="nil"/>
                <w:right w:val="nil"/>
                <w:between w:val="nil"/>
              </w:pBdr>
              <w:spacing w:line="276" w:lineRule="auto"/>
              <w:jc w:val="center"/>
            </w:pPr>
          </w:p>
          <w:p w14:paraId="725A84C2" w14:textId="77777777" w:rsidR="00A00FC2" w:rsidRDefault="00A00FC2" w:rsidP="00DC38E7">
            <w:pPr>
              <w:pBdr>
                <w:top w:val="nil"/>
                <w:left w:val="nil"/>
                <w:bottom w:val="nil"/>
                <w:right w:val="nil"/>
                <w:between w:val="nil"/>
              </w:pBdr>
              <w:spacing w:line="276" w:lineRule="auto"/>
              <w:jc w:val="center"/>
            </w:pPr>
          </w:p>
          <w:p w14:paraId="15A408A1" w14:textId="77777777" w:rsidR="00A00FC2" w:rsidRDefault="00A00FC2" w:rsidP="00DC38E7">
            <w:pPr>
              <w:pBdr>
                <w:top w:val="nil"/>
                <w:left w:val="nil"/>
                <w:bottom w:val="nil"/>
                <w:right w:val="nil"/>
                <w:between w:val="nil"/>
              </w:pBdr>
              <w:spacing w:line="276" w:lineRule="auto"/>
              <w:jc w:val="center"/>
            </w:pPr>
          </w:p>
          <w:p w14:paraId="50EBCF98" w14:textId="77777777" w:rsidR="00A00FC2" w:rsidRDefault="00A00FC2" w:rsidP="00DC38E7">
            <w:pPr>
              <w:pBdr>
                <w:top w:val="nil"/>
                <w:left w:val="nil"/>
                <w:bottom w:val="nil"/>
                <w:right w:val="nil"/>
                <w:between w:val="nil"/>
              </w:pBdr>
              <w:spacing w:line="276" w:lineRule="auto"/>
              <w:jc w:val="center"/>
            </w:pPr>
            <w:r>
              <w:t>High</w:t>
            </w:r>
          </w:p>
          <w:p w14:paraId="0187E286" w14:textId="77777777" w:rsidR="00A00FC2" w:rsidRDefault="00A00FC2" w:rsidP="00DC38E7">
            <w:pPr>
              <w:pBdr>
                <w:top w:val="nil"/>
                <w:left w:val="nil"/>
                <w:bottom w:val="nil"/>
                <w:right w:val="nil"/>
                <w:between w:val="nil"/>
              </w:pBdr>
              <w:spacing w:line="276" w:lineRule="auto"/>
              <w:jc w:val="center"/>
            </w:pPr>
          </w:p>
          <w:p w14:paraId="5509DC29" w14:textId="77777777" w:rsidR="00A00FC2" w:rsidRDefault="00A00FC2" w:rsidP="00DC38E7">
            <w:pPr>
              <w:pBdr>
                <w:top w:val="nil"/>
                <w:left w:val="nil"/>
                <w:bottom w:val="nil"/>
                <w:right w:val="nil"/>
                <w:between w:val="nil"/>
              </w:pBdr>
              <w:spacing w:line="276" w:lineRule="auto"/>
              <w:jc w:val="center"/>
            </w:pPr>
          </w:p>
          <w:p w14:paraId="764FF48C" w14:textId="77777777" w:rsidR="00A00FC2" w:rsidRDefault="00A00FC2" w:rsidP="00DC38E7">
            <w:pPr>
              <w:pBdr>
                <w:top w:val="nil"/>
                <w:left w:val="nil"/>
                <w:bottom w:val="nil"/>
                <w:right w:val="nil"/>
                <w:between w:val="nil"/>
              </w:pBdr>
              <w:spacing w:line="276" w:lineRule="auto"/>
              <w:jc w:val="center"/>
            </w:pPr>
            <w:r>
              <w:t>9</w:t>
            </w:r>
          </w:p>
        </w:tc>
        <w:tc>
          <w:tcPr>
            <w:tcW w:w="1500" w:type="dxa"/>
            <w:shd w:val="clear" w:color="auto" w:fill="FFFFFF"/>
          </w:tcPr>
          <w:p w14:paraId="74659A7D" w14:textId="77777777" w:rsidR="00A00FC2" w:rsidRDefault="00A00FC2" w:rsidP="00DC38E7">
            <w:pPr>
              <w:pBdr>
                <w:top w:val="nil"/>
                <w:left w:val="nil"/>
                <w:bottom w:val="nil"/>
                <w:right w:val="nil"/>
                <w:between w:val="nil"/>
              </w:pBdr>
              <w:spacing w:line="276" w:lineRule="auto"/>
              <w:jc w:val="center"/>
            </w:pPr>
            <w:r>
              <w:t>High</w:t>
            </w:r>
          </w:p>
          <w:p w14:paraId="78E4A285" w14:textId="77777777" w:rsidR="00A00FC2" w:rsidRDefault="00A00FC2" w:rsidP="00DC38E7">
            <w:pPr>
              <w:pBdr>
                <w:top w:val="nil"/>
                <w:left w:val="nil"/>
                <w:bottom w:val="nil"/>
                <w:right w:val="nil"/>
                <w:between w:val="nil"/>
              </w:pBdr>
              <w:spacing w:line="276" w:lineRule="auto"/>
              <w:jc w:val="center"/>
            </w:pPr>
          </w:p>
          <w:p w14:paraId="763BC4EB" w14:textId="77777777" w:rsidR="00A00FC2" w:rsidRDefault="00A00FC2" w:rsidP="00DC38E7">
            <w:pPr>
              <w:pBdr>
                <w:top w:val="nil"/>
                <w:left w:val="nil"/>
                <w:bottom w:val="nil"/>
                <w:right w:val="nil"/>
                <w:between w:val="nil"/>
              </w:pBdr>
              <w:spacing w:line="276" w:lineRule="auto"/>
              <w:jc w:val="center"/>
            </w:pPr>
            <w:r>
              <w:t>N/A</w:t>
            </w:r>
          </w:p>
          <w:p w14:paraId="6DFE6E45" w14:textId="77777777" w:rsidR="00A00FC2" w:rsidRDefault="00A00FC2" w:rsidP="00DC38E7">
            <w:pPr>
              <w:pBdr>
                <w:top w:val="nil"/>
                <w:left w:val="nil"/>
                <w:bottom w:val="nil"/>
                <w:right w:val="nil"/>
                <w:between w:val="nil"/>
              </w:pBdr>
              <w:spacing w:line="276" w:lineRule="auto"/>
              <w:jc w:val="center"/>
            </w:pPr>
          </w:p>
          <w:p w14:paraId="54D9337E" w14:textId="77777777" w:rsidR="00A00FC2" w:rsidRDefault="00A00FC2" w:rsidP="00DC38E7">
            <w:pPr>
              <w:pBdr>
                <w:top w:val="nil"/>
                <w:left w:val="nil"/>
                <w:bottom w:val="nil"/>
                <w:right w:val="nil"/>
                <w:between w:val="nil"/>
              </w:pBdr>
              <w:spacing w:line="276" w:lineRule="auto"/>
              <w:jc w:val="center"/>
            </w:pPr>
          </w:p>
          <w:p w14:paraId="2B994E4E" w14:textId="77777777" w:rsidR="00A00FC2" w:rsidRDefault="00A00FC2" w:rsidP="00DC38E7">
            <w:pPr>
              <w:pBdr>
                <w:top w:val="nil"/>
                <w:left w:val="nil"/>
                <w:bottom w:val="nil"/>
                <w:right w:val="nil"/>
                <w:between w:val="nil"/>
              </w:pBdr>
              <w:spacing w:line="276" w:lineRule="auto"/>
              <w:jc w:val="center"/>
            </w:pPr>
            <w:r>
              <w:t>Low</w:t>
            </w:r>
          </w:p>
          <w:p w14:paraId="335DBE89" w14:textId="77777777" w:rsidR="00A00FC2" w:rsidRDefault="00A00FC2" w:rsidP="00DC38E7">
            <w:pPr>
              <w:pBdr>
                <w:top w:val="nil"/>
                <w:left w:val="nil"/>
                <w:bottom w:val="nil"/>
                <w:right w:val="nil"/>
                <w:between w:val="nil"/>
              </w:pBdr>
              <w:spacing w:line="276" w:lineRule="auto"/>
              <w:jc w:val="center"/>
            </w:pPr>
          </w:p>
          <w:p w14:paraId="2E634A17" w14:textId="77777777" w:rsidR="00A00FC2" w:rsidRDefault="00A00FC2" w:rsidP="00DC38E7">
            <w:pPr>
              <w:pBdr>
                <w:top w:val="nil"/>
                <w:left w:val="nil"/>
                <w:bottom w:val="nil"/>
                <w:right w:val="nil"/>
                <w:between w:val="nil"/>
              </w:pBdr>
              <w:spacing w:line="276" w:lineRule="auto"/>
              <w:jc w:val="center"/>
            </w:pPr>
            <w:r>
              <w:t>High</w:t>
            </w:r>
          </w:p>
          <w:p w14:paraId="321E104D" w14:textId="77777777" w:rsidR="00A00FC2" w:rsidRDefault="00A00FC2" w:rsidP="00DC38E7">
            <w:pPr>
              <w:pBdr>
                <w:top w:val="nil"/>
                <w:left w:val="nil"/>
                <w:bottom w:val="nil"/>
                <w:right w:val="nil"/>
                <w:between w:val="nil"/>
              </w:pBdr>
              <w:spacing w:line="276" w:lineRule="auto"/>
              <w:jc w:val="center"/>
            </w:pPr>
          </w:p>
          <w:p w14:paraId="46641970" w14:textId="77777777" w:rsidR="00A00FC2" w:rsidRDefault="00A00FC2" w:rsidP="00DC38E7">
            <w:pPr>
              <w:pBdr>
                <w:top w:val="nil"/>
                <w:left w:val="nil"/>
                <w:bottom w:val="nil"/>
                <w:right w:val="nil"/>
                <w:between w:val="nil"/>
              </w:pBdr>
              <w:spacing w:line="276" w:lineRule="auto"/>
              <w:jc w:val="center"/>
            </w:pPr>
          </w:p>
          <w:p w14:paraId="0930B1C3" w14:textId="77777777" w:rsidR="00A00FC2" w:rsidRDefault="00A00FC2" w:rsidP="00DC38E7">
            <w:pPr>
              <w:pBdr>
                <w:top w:val="nil"/>
                <w:left w:val="nil"/>
                <w:bottom w:val="nil"/>
                <w:right w:val="nil"/>
                <w:between w:val="nil"/>
              </w:pBdr>
              <w:spacing w:line="276" w:lineRule="auto"/>
              <w:jc w:val="center"/>
            </w:pPr>
            <w:r>
              <w:t>Low</w:t>
            </w:r>
          </w:p>
          <w:p w14:paraId="2C2031AD" w14:textId="77777777" w:rsidR="00A00FC2" w:rsidRDefault="00A00FC2" w:rsidP="00DC38E7">
            <w:pPr>
              <w:pBdr>
                <w:top w:val="nil"/>
                <w:left w:val="nil"/>
                <w:bottom w:val="nil"/>
                <w:right w:val="nil"/>
                <w:between w:val="nil"/>
              </w:pBdr>
              <w:spacing w:line="276" w:lineRule="auto"/>
              <w:jc w:val="center"/>
            </w:pPr>
          </w:p>
          <w:p w14:paraId="6A1E7749" w14:textId="77777777" w:rsidR="00A00FC2" w:rsidRDefault="00A00FC2" w:rsidP="00DC38E7">
            <w:pPr>
              <w:pBdr>
                <w:top w:val="nil"/>
                <w:left w:val="nil"/>
                <w:bottom w:val="nil"/>
                <w:right w:val="nil"/>
                <w:between w:val="nil"/>
              </w:pBdr>
              <w:spacing w:line="276" w:lineRule="auto"/>
              <w:jc w:val="center"/>
            </w:pPr>
            <w:r>
              <w:t>3</w:t>
            </w:r>
          </w:p>
          <w:p w14:paraId="2DD329A0" w14:textId="77777777" w:rsidR="00A00FC2" w:rsidRDefault="00A00FC2" w:rsidP="00DC38E7">
            <w:pPr>
              <w:pBdr>
                <w:top w:val="nil"/>
                <w:left w:val="nil"/>
                <w:bottom w:val="nil"/>
                <w:right w:val="nil"/>
                <w:between w:val="nil"/>
              </w:pBdr>
              <w:spacing w:line="276" w:lineRule="auto"/>
              <w:jc w:val="center"/>
            </w:pPr>
          </w:p>
          <w:p w14:paraId="18F0AD81" w14:textId="77777777" w:rsidR="00A00FC2" w:rsidRDefault="00A00FC2" w:rsidP="00DC38E7">
            <w:pPr>
              <w:pBdr>
                <w:top w:val="nil"/>
                <w:left w:val="nil"/>
                <w:bottom w:val="nil"/>
                <w:right w:val="nil"/>
                <w:between w:val="nil"/>
              </w:pBdr>
              <w:spacing w:line="276" w:lineRule="auto"/>
              <w:jc w:val="center"/>
            </w:pPr>
          </w:p>
          <w:p w14:paraId="643CE130" w14:textId="77777777" w:rsidR="00A00FC2" w:rsidRDefault="00A00FC2" w:rsidP="00DC38E7">
            <w:pPr>
              <w:pBdr>
                <w:top w:val="nil"/>
                <w:left w:val="nil"/>
                <w:bottom w:val="nil"/>
                <w:right w:val="nil"/>
                <w:between w:val="nil"/>
              </w:pBdr>
              <w:spacing w:line="276" w:lineRule="auto"/>
              <w:jc w:val="center"/>
            </w:pPr>
            <w:r>
              <w:t>Low</w:t>
            </w:r>
          </w:p>
          <w:p w14:paraId="0E97D88A" w14:textId="77777777" w:rsidR="00A00FC2" w:rsidRDefault="00A00FC2" w:rsidP="00DC38E7">
            <w:pPr>
              <w:pBdr>
                <w:top w:val="nil"/>
                <w:left w:val="nil"/>
                <w:bottom w:val="nil"/>
                <w:right w:val="nil"/>
                <w:between w:val="nil"/>
              </w:pBdr>
              <w:spacing w:line="276" w:lineRule="auto"/>
              <w:jc w:val="center"/>
            </w:pPr>
          </w:p>
          <w:p w14:paraId="725AE166" w14:textId="77777777" w:rsidR="00A00FC2" w:rsidRDefault="00A00FC2" w:rsidP="00DC38E7">
            <w:pPr>
              <w:pBdr>
                <w:top w:val="nil"/>
                <w:left w:val="nil"/>
                <w:bottom w:val="nil"/>
                <w:right w:val="nil"/>
                <w:between w:val="nil"/>
              </w:pBdr>
              <w:spacing w:line="276" w:lineRule="auto"/>
              <w:jc w:val="center"/>
            </w:pPr>
          </w:p>
          <w:p w14:paraId="2385F9E5" w14:textId="77777777" w:rsidR="00A00FC2" w:rsidRDefault="00A00FC2" w:rsidP="00DC38E7">
            <w:pPr>
              <w:pBdr>
                <w:top w:val="nil"/>
                <w:left w:val="nil"/>
                <w:bottom w:val="nil"/>
                <w:right w:val="nil"/>
                <w:between w:val="nil"/>
              </w:pBdr>
              <w:spacing w:line="276" w:lineRule="auto"/>
              <w:jc w:val="center"/>
            </w:pPr>
            <w:r>
              <w:t>Yes</w:t>
            </w:r>
          </w:p>
          <w:p w14:paraId="65D09923" w14:textId="77777777" w:rsidR="00A00FC2" w:rsidRDefault="00A00FC2" w:rsidP="00DC38E7">
            <w:pPr>
              <w:pBdr>
                <w:top w:val="nil"/>
                <w:left w:val="nil"/>
                <w:bottom w:val="nil"/>
                <w:right w:val="nil"/>
                <w:between w:val="nil"/>
              </w:pBdr>
              <w:spacing w:line="276" w:lineRule="auto"/>
              <w:jc w:val="center"/>
            </w:pPr>
          </w:p>
          <w:p w14:paraId="0E8FB07B" w14:textId="77777777" w:rsidR="00A00FC2" w:rsidRDefault="00A00FC2" w:rsidP="00DC38E7">
            <w:pPr>
              <w:pBdr>
                <w:top w:val="nil"/>
                <w:left w:val="nil"/>
                <w:bottom w:val="nil"/>
                <w:right w:val="nil"/>
                <w:between w:val="nil"/>
              </w:pBdr>
              <w:spacing w:line="276" w:lineRule="auto"/>
              <w:jc w:val="center"/>
            </w:pPr>
          </w:p>
          <w:p w14:paraId="39720D37" w14:textId="77777777" w:rsidR="00A00FC2" w:rsidRDefault="00A00FC2" w:rsidP="00DC38E7">
            <w:pPr>
              <w:pBdr>
                <w:top w:val="nil"/>
                <w:left w:val="nil"/>
                <w:bottom w:val="nil"/>
                <w:right w:val="nil"/>
                <w:between w:val="nil"/>
              </w:pBdr>
              <w:spacing w:line="276" w:lineRule="auto"/>
              <w:jc w:val="center"/>
            </w:pPr>
            <w:r>
              <w:t>N/A</w:t>
            </w:r>
          </w:p>
          <w:p w14:paraId="6771C91A" w14:textId="77777777" w:rsidR="00A00FC2" w:rsidRDefault="00A00FC2" w:rsidP="00DC38E7">
            <w:pPr>
              <w:pBdr>
                <w:top w:val="nil"/>
                <w:left w:val="nil"/>
                <w:bottom w:val="nil"/>
                <w:right w:val="nil"/>
                <w:between w:val="nil"/>
              </w:pBdr>
              <w:spacing w:line="276" w:lineRule="auto"/>
              <w:jc w:val="center"/>
            </w:pPr>
          </w:p>
          <w:p w14:paraId="133CC749" w14:textId="77777777" w:rsidR="00A00FC2" w:rsidRDefault="00A00FC2" w:rsidP="00DC38E7">
            <w:pPr>
              <w:pBdr>
                <w:top w:val="nil"/>
                <w:left w:val="nil"/>
                <w:bottom w:val="nil"/>
                <w:right w:val="nil"/>
                <w:between w:val="nil"/>
              </w:pBdr>
              <w:spacing w:line="276" w:lineRule="auto"/>
              <w:jc w:val="center"/>
            </w:pPr>
          </w:p>
          <w:p w14:paraId="1DB5F105" w14:textId="77777777" w:rsidR="00A00FC2" w:rsidRDefault="00A00FC2" w:rsidP="00DC38E7">
            <w:pPr>
              <w:pBdr>
                <w:top w:val="nil"/>
                <w:left w:val="nil"/>
                <w:bottom w:val="nil"/>
                <w:right w:val="nil"/>
                <w:between w:val="nil"/>
              </w:pBdr>
              <w:spacing w:line="276" w:lineRule="auto"/>
              <w:jc w:val="center"/>
            </w:pPr>
          </w:p>
          <w:p w14:paraId="67EC1AD1" w14:textId="77777777" w:rsidR="00A00FC2" w:rsidRDefault="00A00FC2" w:rsidP="00DC38E7">
            <w:pPr>
              <w:pBdr>
                <w:top w:val="nil"/>
                <w:left w:val="nil"/>
                <w:bottom w:val="nil"/>
                <w:right w:val="nil"/>
                <w:between w:val="nil"/>
              </w:pBdr>
              <w:spacing w:line="276" w:lineRule="auto"/>
              <w:jc w:val="center"/>
            </w:pPr>
            <w:r>
              <w:t>Low</w:t>
            </w:r>
          </w:p>
          <w:p w14:paraId="67CDA122" w14:textId="77777777" w:rsidR="00A00FC2" w:rsidRDefault="00A00FC2" w:rsidP="00DC38E7">
            <w:pPr>
              <w:pBdr>
                <w:top w:val="nil"/>
                <w:left w:val="nil"/>
                <w:bottom w:val="nil"/>
                <w:right w:val="nil"/>
                <w:between w:val="nil"/>
              </w:pBdr>
              <w:spacing w:line="276" w:lineRule="auto"/>
              <w:jc w:val="center"/>
            </w:pPr>
          </w:p>
          <w:p w14:paraId="56AB940E" w14:textId="77777777" w:rsidR="00A00FC2" w:rsidRDefault="00A00FC2" w:rsidP="00DC38E7">
            <w:pPr>
              <w:pBdr>
                <w:top w:val="nil"/>
                <w:left w:val="nil"/>
                <w:bottom w:val="nil"/>
                <w:right w:val="nil"/>
                <w:between w:val="nil"/>
              </w:pBdr>
              <w:spacing w:line="276" w:lineRule="auto"/>
              <w:jc w:val="center"/>
            </w:pPr>
          </w:p>
          <w:p w14:paraId="0F5BBCD9" w14:textId="77777777" w:rsidR="00A00FC2" w:rsidRDefault="00A00FC2" w:rsidP="00DC38E7">
            <w:pPr>
              <w:pBdr>
                <w:top w:val="nil"/>
                <w:left w:val="nil"/>
                <w:bottom w:val="nil"/>
                <w:right w:val="nil"/>
                <w:between w:val="nil"/>
              </w:pBdr>
              <w:spacing w:line="276" w:lineRule="auto"/>
              <w:jc w:val="center"/>
            </w:pPr>
            <w:r>
              <w:t>9</w:t>
            </w:r>
          </w:p>
        </w:tc>
        <w:tc>
          <w:tcPr>
            <w:tcW w:w="3330" w:type="dxa"/>
            <w:shd w:val="clear" w:color="auto" w:fill="FFFFFF"/>
          </w:tcPr>
          <w:p w14:paraId="4D68898D" w14:textId="77777777" w:rsidR="00A00FC2" w:rsidRPr="00A00FC2" w:rsidRDefault="00A00FC2" w:rsidP="00DC38E7">
            <w:pPr>
              <w:pBdr>
                <w:top w:val="nil"/>
                <w:left w:val="nil"/>
                <w:bottom w:val="nil"/>
                <w:right w:val="nil"/>
                <w:between w:val="nil"/>
              </w:pBdr>
              <w:spacing w:line="276" w:lineRule="auto"/>
              <w:jc w:val="center"/>
              <w:rPr>
                <w:lang w:val="es-ES"/>
              </w:rPr>
            </w:pPr>
            <w:r w:rsidRPr="00A00FC2">
              <w:rPr>
                <w:lang w:val="es-ES"/>
              </w:rPr>
              <w:t>Cao, et al. (2019); Du, et al. (2019)</w:t>
            </w:r>
          </w:p>
          <w:p w14:paraId="3E71D352" w14:textId="77777777" w:rsidR="00A00FC2" w:rsidRPr="00A00FC2" w:rsidRDefault="00A00FC2" w:rsidP="00DC38E7">
            <w:pPr>
              <w:pBdr>
                <w:top w:val="nil"/>
                <w:left w:val="nil"/>
                <w:bottom w:val="nil"/>
                <w:right w:val="nil"/>
                <w:between w:val="nil"/>
              </w:pBdr>
              <w:spacing w:line="276" w:lineRule="auto"/>
              <w:jc w:val="center"/>
              <w:rPr>
                <w:lang w:val="es-ES"/>
              </w:rPr>
            </w:pPr>
          </w:p>
          <w:p w14:paraId="2FC4B640" w14:textId="77777777" w:rsidR="00A00FC2" w:rsidRPr="00A00FC2" w:rsidRDefault="00A00FC2" w:rsidP="00DC38E7">
            <w:pPr>
              <w:pBdr>
                <w:top w:val="nil"/>
                <w:left w:val="nil"/>
                <w:bottom w:val="nil"/>
                <w:right w:val="nil"/>
                <w:between w:val="nil"/>
              </w:pBdr>
              <w:spacing w:line="276" w:lineRule="auto"/>
              <w:jc w:val="center"/>
              <w:rPr>
                <w:lang w:val="es-ES"/>
              </w:rPr>
            </w:pPr>
            <w:r w:rsidRPr="00A00FC2">
              <w:rPr>
                <w:lang w:val="es-ES"/>
              </w:rPr>
              <w:t>–</w:t>
            </w:r>
          </w:p>
          <w:p w14:paraId="28907757" w14:textId="77777777" w:rsidR="00A00FC2" w:rsidRPr="00A00FC2" w:rsidRDefault="00A00FC2" w:rsidP="00DC38E7">
            <w:pPr>
              <w:pBdr>
                <w:top w:val="nil"/>
                <w:left w:val="nil"/>
                <w:bottom w:val="nil"/>
                <w:right w:val="nil"/>
                <w:between w:val="nil"/>
              </w:pBdr>
              <w:spacing w:line="276" w:lineRule="auto"/>
              <w:jc w:val="center"/>
              <w:rPr>
                <w:lang w:val="es-ES"/>
              </w:rPr>
            </w:pPr>
          </w:p>
          <w:p w14:paraId="493F0006" w14:textId="77777777" w:rsidR="00A00FC2" w:rsidRPr="00A00FC2" w:rsidRDefault="00A00FC2" w:rsidP="00DC38E7">
            <w:pPr>
              <w:pBdr>
                <w:top w:val="nil"/>
                <w:left w:val="nil"/>
                <w:bottom w:val="nil"/>
                <w:right w:val="nil"/>
                <w:between w:val="nil"/>
              </w:pBdr>
              <w:spacing w:line="276" w:lineRule="auto"/>
              <w:jc w:val="center"/>
              <w:rPr>
                <w:lang w:val="es-ES"/>
              </w:rPr>
            </w:pPr>
          </w:p>
          <w:p w14:paraId="10F0C198" w14:textId="77777777" w:rsidR="00A00FC2" w:rsidRPr="00A00FC2" w:rsidRDefault="00A00FC2" w:rsidP="00DC38E7">
            <w:pPr>
              <w:pBdr>
                <w:top w:val="nil"/>
                <w:left w:val="nil"/>
                <w:bottom w:val="nil"/>
                <w:right w:val="nil"/>
                <w:between w:val="nil"/>
              </w:pBdr>
              <w:spacing w:line="276" w:lineRule="auto"/>
              <w:jc w:val="center"/>
              <w:rPr>
                <w:lang w:val="es-ES"/>
              </w:rPr>
            </w:pPr>
            <w:proofErr w:type="spellStart"/>
            <w:r w:rsidRPr="00A00FC2">
              <w:rPr>
                <w:lang w:val="es-ES"/>
              </w:rPr>
              <w:t>Ligen</w:t>
            </w:r>
            <w:proofErr w:type="spellEnd"/>
            <w:r w:rsidRPr="00A00FC2">
              <w:rPr>
                <w:lang w:val="es-ES"/>
              </w:rPr>
              <w:t xml:space="preserve"> (2020); </w:t>
            </w:r>
            <w:proofErr w:type="spellStart"/>
            <w:r w:rsidRPr="00A00FC2">
              <w:rPr>
                <w:lang w:val="es-ES"/>
              </w:rPr>
              <w:t>Bian</w:t>
            </w:r>
            <w:proofErr w:type="spellEnd"/>
            <w:r w:rsidRPr="00A00FC2">
              <w:rPr>
                <w:lang w:val="es-ES"/>
              </w:rPr>
              <w:t>, et al. (2016)</w:t>
            </w:r>
          </w:p>
          <w:p w14:paraId="7F3FAEC5" w14:textId="77777777" w:rsidR="00A00FC2" w:rsidRPr="00A00FC2" w:rsidRDefault="00A00FC2" w:rsidP="00DC38E7">
            <w:pPr>
              <w:pBdr>
                <w:top w:val="nil"/>
                <w:left w:val="nil"/>
                <w:bottom w:val="nil"/>
                <w:right w:val="nil"/>
                <w:between w:val="nil"/>
              </w:pBdr>
              <w:spacing w:line="276" w:lineRule="auto"/>
              <w:jc w:val="center"/>
              <w:rPr>
                <w:lang w:val="es-ES"/>
              </w:rPr>
            </w:pPr>
          </w:p>
          <w:p w14:paraId="4920B181" w14:textId="77777777" w:rsidR="00A00FC2" w:rsidRPr="00A00FC2" w:rsidRDefault="00A00FC2" w:rsidP="00DC38E7">
            <w:pPr>
              <w:spacing w:line="276" w:lineRule="auto"/>
              <w:jc w:val="center"/>
              <w:rPr>
                <w:lang w:val="es-ES"/>
              </w:rPr>
            </w:pPr>
            <w:r w:rsidRPr="00A00FC2">
              <w:rPr>
                <w:sz w:val="16"/>
                <w:szCs w:val="16"/>
                <w:lang w:val="es-ES"/>
              </w:rPr>
              <w:t xml:space="preserve"> </w:t>
            </w:r>
            <w:r w:rsidRPr="00A00FC2">
              <w:rPr>
                <w:lang w:val="es-ES"/>
              </w:rPr>
              <w:t>Kim, et al. (2015); Machado, et al. (2012)</w:t>
            </w:r>
          </w:p>
          <w:p w14:paraId="0646781C" w14:textId="77777777" w:rsidR="00A00FC2" w:rsidRPr="00A00FC2" w:rsidRDefault="00A00FC2" w:rsidP="00DC38E7">
            <w:pPr>
              <w:pBdr>
                <w:top w:val="nil"/>
                <w:left w:val="nil"/>
                <w:bottom w:val="nil"/>
                <w:right w:val="nil"/>
                <w:between w:val="nil"/>
              </w:pBdr>
              <w:spacing w:line="276" w:lineRule="auto"/>
              <w:jc w:val="center"/>
              <w:rPr>
                <w:lang w:val="es-ES"/>
              </w:rPr>
            </w:pPr>
          </w:p>
          <w:p w14:paraId="587A8045" w14:textId="77777777" w:rsidR="00A00FC2" w:rsidRPr="00A00FC2" w:rsidRDefault="00A00FC2" w:rsidP="00DC38E7">
            <w:pPr>
              <w:spacing w:line="276" w:lineRule="auto"/>
              <w:jc w:val="center"/>
              <w:rPr>
                <w:lang w:val="es-ES"/>
              </w:rPr>
            </w:pPr>
            <w:r w:rsidRPr="00A00FC2">
              <w:rPr>
                <w:lang w:val="es-ES"/>
              </w:rPr>
              <w:t>Cao, et al. (2019); Du, et al. (2019)</w:t>
            </w:r>
          </w:p>
          <w:p w14:paraId="6E97B673" w14:textId="77777777" w:rsidR="00A00FC2" w:rsidRPr="00A00FC2" w:rsidRDefault="00A00FC2" w:rsidP="00DC38E7">
            <w:pPr>
              <w:spacing w:line="276" w:lineRule="auto"/>
              <w:jc w:val="center"/>
              <w:rPr>
                <w:lang w:val="es-ES"/>
              </w:rPr>
            </w:pPr>
          </w:p>
          <w:p w14:paraId="4D3F3C62" w14:textId="77777777" w:rsidR="00A00FC2" w:rsidRPr="00A00FC2" w:rsidRDefault="00A00FC2" w:rsidP="00DC38E7">
            <w:pPr>
              <w:spacing w:line="276" w:lineRule="auto"/>
              <w:jc w:val="center"/>
              <w:rPr>
                <w:lang w:val="es-ES"/>
              </w:rPr>
            </w:pPr>
            <w:r w:rsidRPr="00A00FC2">
              <w:rPr>
                <w:lang w:val="es-ES"/>
              </w:rPr>
              <w:t>–</w:t>
            </w:r>
          </w:p>
          <w:p w14:paraId="0DFC56F1" w14:textId="77777777" w:rsidR="00A00FC2" w:rsidRPr="00A00FC2" w:rsidRDefault="00A00FC2" w:rsidP="00DC38E7">
            <w:pPr>
              <w:spacing w:line="276" w:lineRule="auto"/>
              <w:jc w:val="center"/>
              <w:rPr>
                <w:lang w:val="es-ES"/>
              </w:rPr>
            </w:pPr>
          </w:p>
          <w:p w14:paraId="24A01F23" w14:textId="77777777" w:rsidR="00A00FC2" w:rsidRPr="00A00FC2" w:rsidRDefault="00A00FC2" w:rsidP="00DC38E7">
            <w:pPr>
              <w:spacing w:line="276" w:lineRule="auto"/>
              <w:jc w:val="center"/>
              <w:rPr>
                <w:lang w:val="es-ES"/>
              </w:rPr>
            </w:pPr>
          </w:p>
          <w:p w14:paraId="2DD75569" w14:textId="77777777" w:rsidR="00A00FC2" w:rsidRPr="00A00FC2" w:rsidRDefault="00A00FC2" w:rsidP="00DC38E7">
            <w:pPr>
              <w:spacing w:line="276" w:lineRule="auto"/>
              <w:jc w:val="center"/>
              <w:rPr>
                <w:lang w:val="es-ES"/>
              </w:rPr>
            </w:pPr>
            <w:r w:rsidRPr="00A00FC2">
              <w:rPr>
                <w:lang w:val="es-ES"/>
              </w:rPr>
              <w:t xml:space="preserve">Neves &amp; </w:t>
            </w:r>
            <w:proofErr w:type="spellStart"/>
            <w:r w:rsidRPr="00A00FC2">
              <w:rPr>
                <w:lang w:val="es-ES"/>
              </w:rPr>
              <w:t>Schvartzman</w:t>
            </w:r>
            <w:proofErr w:type="spellEnd"/>
            <w:r w:rsidRPr="00A00FC2">
              <w:rPr>
                <w:lang w:val="es-ES"/>
              </w:rPr>
              <w:t xml:space="preserve"> (2005); Ávila, et al. (2022)</w:t>
            </w:r>
          </w:p>
          <w:p w14:paraId="38F472DD" w14:textId="77777777" w:rsidR="00A00FC2" w:rsidRPr="00A00FC2" w:rsidRDefault="00A00FC2" w:rsidP="00DC38E7">
            <w:pPr>
              <w:spacing w:line="276" w:lineRule="auto"/>
              <w:jc w:val="center"/>
              <w:rPr>
                <w:lang w:val="es-ES"/>
              </w:rPr>
            </w:pPr>
          </w:p>
          <w:p w14:paraId="14E75A56" w14:textId="77777777" w:rsidR="00A00FC2" w:rsidRPr="00A00FC2" w:rsidRDefault="00A00FC2" w:rsidP="00DC38E7">
            <w:pPr>
              <w:spacing w:line="276" w:lineRule="auto"/>
              <w:jc w:val="center"/>
              <w:rPr>
                <w:lang w:val="es-ES"/>
              </w:rPr>
            </w:pPr>
            <w:r w:rsidRPr="00A00FC2">
              <w:rPr>
                <w:lang w:val="es-ES"/>
              </w:rPr>
              <w:t>–</w:t>
            </w:r>
          </w:p>
          <w:p w14:paraId="0A8144C0" w14:textId="77777777" w:rsidR="00A00FC2" w:rsidRPr="00A00FC2" w:rsidRDefault="00A00FC2" w:rsidP="00DC38E7">
            <w:pPr>
              <w:spacing w:line="276" w:lineRule="auto"/>
              <w:jc w:val="center"/>
              <w:rPr>
                <w:lang w:val="es-ES"/>
              </w:rPr>
            </w:pPr>
          </w:p>
          <w:p w14:paraId="1C37335F" w14:textId="77777777" w:rsidR="00A00FC2" w:rsidRPr="00A00FC2" w:rsidRDefault="00A00FC2" w:rsidP="00DC38E7">
            <w:pPr>
              <w:spacing w:line="276" w:lineRule="auto"/>
              <w:jc w:val="center"/>
              <w:rPr>
                <w:lang w:val="es-ES"/>
              </w:rPr>
            </w:pPr>
          </w:p>
          <w:p w14:paraId="0CBA9124" w14:textId="77777777" w:rsidR="00A00FC2" w:rsidRDefault="00A00FC2" w:rsidP="00DC38E7">
            <w:pPr>
              <w:spacing w:line="276" w:lineRule="auto"/>
              <w:jc w:val="center"/>
            </w:pPr>
            <w:r w:rsidRPr="00A00FC2">
              <w:rPr>
                <w:lang w:val="es-ES"/>
              </w:rPr>
              <w:t xml:space="preserve">Zeng, et al. (2022); Ávila, et al. </w:t>
            </w:r>
            <w:r>
              <w:t>(2022)</w:t>
            </w:r>
          </w:p>
          <w:p w14:paraId="6C5ECC72" w14:textId="77777777" w:rsidR="00A00FC2" w:rsidRDefault="00A00FC2" w:rsidP="00DC38E7">
            <w:pPr>
              <w:spacing w:line="276" w:lineRule="auto"/>
              <w:jc w:val="center"/>
            </w:pPr>
          </w:p>
          <w:p w14:paraId="0BD61E5D" w14:textId="77777777" w:rsidR="00A00FC2" w:rsidRDefault="00A00FC2" w:rsidP="00DC38E7">
            <w:pPr>
              <w:spacing w:line="276" w:lineRule="auto"/>
              <w:jc w:val="center"/>
            </w:pPr>
          </w:p>
          <w:p w14:paraId="30578D75" w14:textId="77777777" w:rsidR="00A00FC2" w:rsidRDefault="00A00FC2" w:rsidP="00DC38E7">
            <w:pPr>
              <w:spacing w:line="276" w:lineRule="auto"/>
              <w:jc w:val="center"/>
            </w:pPr>
          </w:p>
          <w:p w14:paraId="29DA99C5" w14:textId="77777777" w:rsidR="00A00FC2" w:rsidRDefault="00A00FC2" w:rsidP="00DC38E7">
            <w:pPr>
              <w:spacing w:line="276" w:lineRule="auto"/>
              <w:jc w:val="center"/>
            </w:pPr>
            <w:r>
              <w:t>–</w:t>
            </w:r>
          </w:p>
          <w:p w14:paraId="4249F35B" w14:textId="77777777" w:rsidR="00A00FC2" w:rsidRDefault="00A00FC2" w:rsidP="00DC38E7">
            <w:pPr>
              <w:spacing w:line="276" w:lineRule="auto"/>
              <w:jc w:val="center"/>
            </w:pPr>
          </w:p>
          <w:p w14:paraId="2A09CD44" w14:textId="77777777" w:rsidR="00A00FC2" w:rsidRDefault="00A00FC2" w:rsidP="00DC38E7">
            <w:pPr>
              <w:spacing w:line="276" w:lineRule="auto"/>
              <w:jc w:val="center"/>
            </w:pPr>
          </w:p>
          <w:p w14:paraId="5514700F" w14:textId="77777777" w:rsidR="00A00FC2" w:rsidRDefault="00A00FC2" w:rsidP="00DC38E7">
            <w:pPr>
              <w:spacing w:line="276" w:lineRule="auto"/>
              <w:jc w:val="center"/>
            </w:pPr>
            <w:r>
              <w:t>–</w:t>
            </w:r>
          </w:p>
        </w:tc>
      </w:tr>
    </w:tbl>
    <w:p w14:paraId="243EE871" w14:textId="77777777" w:rsidR="00A00FC2" w:rsidRDefault="00A00FC2" w:rsidP="00A00FC2"/>
    <w:p w14:paraId="1C67F099" w14:textId="16D30292" w:rsidR="00A00FC2" w:rsidRDefault="00A00FC2" w:rsidP="00A00FC2">
      <w:pPr>
        <w:spacing w:line="240" w:lineRule="auto"/>
        <w:rPr>
          <w:color w:val="000000"/>
        </w:rPr>
      </w:pPr>
      <w:r>
        <w:t>Main advantages and considerations of SS are, as Table 1 illustrates: The low complexity, due to its basic structure and less space required and absence of moving parts with contributes for the modularity of the equipment; Efficiency, in terms of separation and system operability, promoting a high pure product stream of hydrogen; Power consumption, since electrical energy is provided to the cyclone part of equipment and compressors associated, it has an advantage when compared to other thermal separation processes. Although compared to the PSA it has a higher consumption, mainly due to its continuous process while the PSA operates in a semi-</w:t>
      </w:r>
      <w:r w:rsidR="009372F1">
        <w:t>continuous</w:t>
      </w:r>
      <w:r>
        <w:t xml:space="preserve"> process; It is not necessary solvent in SS system since the phenomena of separation occur by physical properties, this also contributes to sustainable processes; Maintenance, that is less required than PSA once the adsorbents have a lifetime shorter than the SS system; Number of equipment, there are low compared to other conventional systems of separation like DEA and MDEA. Are considered essential equipment for the SS: a compressor, the SS equipment, and a product tank. PSA was considered essential the two beds, one compressor, and a product tank; Residence time, once the fluid reaches supersonic speeds through the equipment the fouling process is considerably reduced; </w:t>
      </w:r>
      <w:r w:rsidR="009372F1">
        <w:t>Continuous</w:t>
      </w:r>
      <w:r>
        <w:t xml:space="preserve"> process, different from PSA that needs two beds for better operation and in order to operate semi-continuously, SS equipment promotes fluids separation with the diffuser continuously in normal operation; Literature assessment of SS for hydrogen purification and TRL: the use of SS especially in natural gas industry, even being a recent technology, it has numerous industrial </w:t>
      </w:r>
      <w:r>
        <w:lastRenderedPageBreak/>
        <w:t xml:space="preserve">cases, </w:t>
      </w:r>
      <w:r w:rsidR="009372F1">
        <w:t>promoting</w:t>
      </w:r>
      <w:r>
        <w:t xml:space="preserve"> the technique to TRL of 9, however, there is very limited literature for the application in hydrogen purification; Cost: since the SS equipment is constructed depending on each process it increases the project cost, the PSA, in contrast, has a higher availability since it is used largely for separation in processes.</w:t>
      </w:r>
    </w:p>
    <w:p w14:paraId="307071C4" w14:textId="13AEF5CA" w:rsidR="00A00FC2" w:rsidRPr="00A00FC2" w:rsidRDefault="00600535" w:rsidP="00A00FC2">
      <w:pPr>
        <w:pStyle w:val="CETHeading1"/>
        <w:rPr>
          <w:lang w:val="en-GB"/>
        </w:rPr>
      </w:pPr>
      <w:r w:rsidRPr="00B57B36">
        <w:rPr>
          <w:lang w:val="en-GB"/>
        </w:rPr>
        <w:t>Conclusions</w:t>
      </w:r>
    </w:p>
    <w:p w14:paraId="3AFBFCAC" w14:textId="3745FECD" w:rsidR="00F766AF" w:rsidRDefault="00F766AF" w:rsidP="00F766AF">
      <w:pPr>
        <w:pBdr>
          <w:top w:val="nil"/>
          <w:left w:val="nil"/>
          <w:bottom w:val="nil"/>
          <w:right w:val="nil"/>
          <w:between w:val="nil"/>
        </w:pBdr>
        <w:rPr>
          <w:color w:val="000000"/>
        </w:rPr>
      </w:pPr>
      <w:r>
        <w:rPr>
          <w:color w:val="000000"/>
        </w:rPr>
        <w:t>For years, H</w:t>
      </w:r>
      <w:r w:rsidR="007B14E1">
        <w:rPr>
          <w:color w:val="000000"/>
          <w:vertAlign w:val="subscript"/>
        </w:rPr>
        <w:t>2</w:t>
      </w:r>
      <w:r>
        <w:rPr>
          <w:color w:val="000000"/>
        </w:rPr>
        <w:t xml:space="preserve"> has been used for various purposes, either as a reagent or as an energy source.  However, it is necessary to carry out the purification of green hydrogen from PEM electrolysis process, in which oxygen and water, in ppm amounts, are the main impurities, where Catalytic recombination (</w:t>
      </w:r>
      <w:proofErr w:type="spellStart"/>
      <w:r>
        <w:rPr>
          <w:color w:val="000000"/>
        </w:rPr>
        <w:t>Deoxo</w:t>
      </w:r>
      <w:proofErr w:type="spellEnd"/>
      <w:r>
        <w:rPr>
          <w:color w:val="000000"/>
        </w:rPr>
        <w:t xml:space="preserve">) and Pressure Swing Adsorption (PSA) are the most common separation processes. Likewise, supersonic separators (SS) are compact devices that separate gases and liquids, The numerical </w:t>
      </w:r>
      <w:r w:rsidR="009372F1">
        <w:rPr>
          <w:color w:val="000000"/>
        </w:rPr>
        <w:t>modelling</w:t>
      </w:r>
      <w:r>
        <w:rPr>
          <w:color w:val="000000"/>
        </w:rPr>
        <w:t xml:space="preserve"> shows SS as a good possibility to promote the separation between H2 and water, substituting the traditional PSA processes. </w:t>
      </w:r>
    </w:p>
    <w:p w14:paraId="7019341D" w14:textId="77777777" w:rsidR="00F766AF" w:rsidRDefault="00F766AF" w:rsidP="00F766AF">
      <w:pPr>
        <w:pBdr>
          <w:top w:val="nil"/>
          <w:left w:val="nil"/>
          <w:bottom w:val="nil"/>
          <w:right w:val="nil"/>
          <w:between w:val="nil"/>
        </w:pBdr>
        <w:rPr>
          <w:color w:val="000000"/>
        </w:rPr>
        <w:sectPr w:rsidR="00F766AF" w:rsidSect="00F766AF">
          <w:type w:val="continuous"/>
          <w:pgSz w:w="11906" w:h="16838"/>
          <w:pgMar w:top="1701" w:right="1418" w:bottom="1701" w:left="1701" w:header="1701" w:footer="0" w:gutter="0"/>
          <w:pgNumType w:start="1"/>
          <w:cols w:space="720"/>
          <w:titlePg/>
        </w:sectPr>
      </w:pPr>
      <w:r>
        <w:rPr>
          <w:color w:val="000000"/>
        </w:rPr>
        <w:t>SS is shown to be less expensive in terms of OPEX, once there is no need for changes and regenerations of the adsorber. Moreover, the CAPEX of SS is a bottleneck, making research and development studies necessary to reduce it and make it competitive, turning the process less expensive than when utilizing the PSA separator.</w:t>
      </w:r>
    </w:p>
    <w:p w14:paraId="459D05E6" w14:textId="77777777" w:rsidR="00600535" w:rsidRPr="00B57B36" w:rsidRDefault="00600535" w:rsidP="00600535">
      <w:pPr>
        <w:pStyle w:val="CETAcknowledgementstitle"/>
      </w:pPr>
      <w:r w:rsidRPr="00B57B36">
        <w:t>Acknowledgments</w:t>
      </w:r>
    </w:p>
    <w:p w14:paraId="1B710905" w14:textId="15BB92DB" w:rsidR="00F766AF" w:rsidRDefault="00F766AF" w:rsidP="00F766AF">
      <w:pPr>
        <w:pBdr>
          <w:top w:val="nil"/>
          <w:left w:val="nil"/>
          <w:bottom w:val="nil"/>
          <w:right w:val="nil"/>
          <w:between w:val="nil"/>
        </w:pBdr>
        <w:rPr>
          <w:rFonts w:eastAsia="Arial" w:cs="Arial"/>
          <w:color w:val="000000"/>
          <w:szCs w:val="18"/>
        </w:rPr>
      </w:pPr>
      <w:r>
        <w:rPr>
          <w:rFonts w:eastAsia="Arial" w:cs="Arial"/>
          <w:color w:val="000000"/>
          <w:szCs w:val="18"/>
        </w:rPr>
        <w:t xml:space="preserve">A special thanks </w:t>
      </w:r>
      <w:r>
        <w:t>to</w:t>
      </w:r>
      <w:r>
        <w:rPr>
          <w:rFonts w:eastAsia="Arial" w:cs="Arial"/>
          <w:color w:val="000000"/>
          <w:szCs w:val="18"/>
        </w:rPr>
        <w:t xml:space="preserve"> the SENAI-CIMATEC’s university </w:t>
      </w:r>
      <w:r w:rsidR="009372F1">
        <w:rPr>
          <w:rFonts w:eastAsia="Arial" w:cs="Arial"/>
          <w:color w:val="000000"/>
          <w:szCs w:val="18"/>
        </w:rPr>
        <w:t>centre</w:t>
      </w:r>
      <w:r>
        <w:rPr>
          <w:rFonts w:eastAsia="Arial" w:cs="Arial"/>
          <w:color w:val="000000"/>
          <w:szCs w:val="18"/>
        </w:rPr>
        <w:t xml:space="preserve"> for the financial support, and to </w:t>
      </w:r>
      <w:r>
        <w:t>C</w:t>
      </w:r>
      <w:r>
        <w:rPr>
          <w:rFonts w:eastAsia="Arial" w:cs="Arial"/>
          <w:color w:val="000000"/>
          <w:szCs w:val="18"/>
        </w:rPr>
        <w:t xml:space="preserve">ompetence </w:t>
      </w:r>
      <w:r w:rsidR="009372F1">
        <w:t>C</w:t>
      </w:r>
      <w:r w:rsidR="009372F1">
        <w:rPr>
          <w:rFonts w:eastAsia="Arial" w:cs="Arial"/>
          <w:color w:val="000000"/>
          <w:szCs w:val="18"/>
        </w:rPr>
        <w:t>entre</w:t>
      </w:r>
      <w:r>
        <w:rPr>
          <w:rFonts w:eastAsia="Arial" w:cs="Arial"/>
          <w:color w:val="000000"/>
          <w:szCs w:val="18"/>
        </w:rPr>
        <w:t xml:space="preserve"> for </w:t>
      </w:r>
      <w:r>
        <w:t>G</w:t>
      </w:r>
      <w:r>
        <w:rPr>
          <w:rFonts w:eastAsia="Arial" w:cs="Arial"/>
          <w:color w:val="000000"/>
          <w:szCs w:val="18"/>
        </w:rPr>
        <w:t xml:space="preserve">reen </w:t>
      </w:r>
      <w:r>
        <w:t>H</w:t>
      </w:r>
      <w:r>
        <w:rPr>
          <w:rFonts w:eastAsia="Arial" w:cs="Arial"/>
          <w:color w:val="000000"/>
          <w:szCs w:val="18"/>
        </w:rPr>
        <w:t>ydrogen (CCH2V) for the technical assessment.</w:t>
      </w:r>
    </w:p>
    <w:p w14:paraId="4F1327F8" w14:textId="77777777" w:rsidR="00600535" w:rsidRPr="00B57B36" w:rsidRDefault="00600535" w:rsidP="00600535">
      <w:pPr>
        <w:pStyle w:val="CETReference"/>
      </w:pPr>
      <w:r w:rsidRPr="00B57B36">
        <w:t>References</w:t>
      </w:r>
    </w:p>
    <w:p w14:paraId="145F75D8" w14:textId="15F2F8D4" w:rsidR="00B922B3" w:rsidRPr="000D03F6" w:rsidRDefault="00B922B3" w:rsidP="00B922B3">
      <w:pPr>
        <w:pStyle w:val="CETReferencetext"/>
        <w:rPr>
          <w:color w:val="000000" w:themeColor="text1"/>
        </w:rPr>
      </w:pPr>
      <w:r w:rsidRPr="00B922B3">
        <w:rPr>
          <w:color w:val="000000" w:themeColor="text1"/>
        </w:rPr>
        <w:t>Ávila, J. S., Silva, J. A. M., Pessoa, F. L. P., Santos, J. S., Calixto,</w:t>
      </w:r>
      <w:r w:rsidR="0082787D">
        <w:rPr>
          <w:color w:val="000000" w:themeColor="text1"/>
        </w:rPr>
        <w:t xml:space="preserve"> </w:t>
      </w:r>
      <w:r w:rsidRPr="00B922B3">
        <w:rPr>
          <w:color w:val="000000" w:themeColor="text1"/>
        </w:rPr>
        <w:t xml:space="preserve">E. E. S., Amaral, M. C. </w:t>
      </w:r>
      <w:r w:rsidRPr="00B922B3">
        <w:rPr>
          <w:i/>
          <w:color w:val="000000" w:themeColor="text1"/>
        </w:rPr>
        <w:t>OFFSHORE H2 PRODUCTION VIA STEAM METHANE REFORMING WITH CARBON CAPTURE</w:t>
      </w:r>
      <w:r w:rsidRPr="00B922B3">
        <w:rPr>
          <w:color w:val="000000" w:themeColor="text1"/>
        </w:rPr>
        <w:t xml:space="preserve">. </w:t>
      </w:r>
      <w:r w:rsidRPr="000D03F6">
        <w:rPr>
          <w:color w:val="000000" w:themeColor="text1"/>
        </w:rPr>
        <w:t>19th Brazilian Congress of Thermal Sciences and Engineering November 06th-10th, 2022, Bento Gonçalves - RS - Brazil.</w:t>
      </w:r>
    </w:p>
    <w:p w14:paraId="2D389F62" w14:textId="77777777" w:rsidR="00B922B3" w:rsidRPr="000D03F6" w:rsidRDefault="00B922B3" w:rsidP="00B922B3">
      <w:pPr>
        <w:pStyle w:val="CETReferencetext"/>
        <w:rPr>
          <w:color w:val="000000" w:themeColor="text1"/>
        </w:rPr>
      </w:pPr>
      <w:r w:rsidRPr="000D03F6">
        <w:rPr>
          <w:color w:val="000000" w:themeColor="text1"/>
        </w:rPr>
        <w:t xml:space="preserve">Bian, J., Jiang, W., Teng, L., Liu, Y., Wang, S., &amp; Deng, Z. (2016). Structure improvements and numerical simulation of supersonic separators. </w:t>
      </w:r>
      <w:r w:rsidRPr="000D03F6">
        <w:rPr>
          <w:i/>
          <w:color w:val="000000" w:themeColor="text1"/>
        </w:rPr>
        <w:t>Chemical Engineering and Processing: Process Intensification</w:t>
      </w:r>
      <w:r w:rsidRPr="000D03F6">
        <w:rPr>
          <w:color w:val="000000" w:themeColor="text1"/>
        </w:rPr>
        <w:t xml:space="preserve">, </w:t>
      </w:r>
      <w:r w:rsidRPr="000D03F6">
        <w:rPr>
          <w:i/>
          <w:color w:val="000000" w:themeColor="text1"/>
        </w:rPr>
        <w:t>110</w:t>
      </w:r>
      <w:r w:rsidRPr="000D03F6">
        <w:rPr>
          <w:color w:val="000000" w:themeColor="text1"/>
        </w:rPr>
        <w:t xml:space="preserve">, 214–219. </w:t>
      </w:r>
      <w:hyperlink r:id="rId17">
        <w:r w:rsidRPr="000D03F6">
          <w:rPr>
            <w:color w:val="000000" w:themeColor="text1"/>
          </w:rPr>
          <w:t>https://doi.org/10.1016/j.cep.2016.10.012</w:t>
        </w:r>
      </w:hyperlink>
    </w:p>
    <w:p w14:paraId="70474A1D" w14:textId="77777777" w:rsidR="00B922B3" w:rsidRPr="000D03F6" w:rsidRDefault="00B922B3" w:rsidP="00B922B3">
      <w:pPr>
        <w:pStyle w:val="CETReferencetext"/>
        <w:rPr>
          <w:color w:val="000000" w:themeColor="text1"/>
        </w:rPr>
      </w:pPr>
      <w:r w:rsidRPr="000D03F6">
        <w:rPr>
          <w:color w:val="000000" w:themeColor="text1"/>
        </w:rPr>
        <w:t xml:space="preserve">Cao, X., &amp; Bian, J. (2019). Supersonic separation technology for natural gas processing: A review. In </w:t>
      </w:r>
      <w:r w:rsidRPr="000D03F6">
        <w:rPr>
          <w:i/>
          <w:color w:val="000000" w:themeColor="text1"/>
        </w:rPr>
        <w:t>Chemical Engineering and Processing - Process Intensification</w:t>
      </w:r>
      <w:r w:rsidRPr="000D03F6">
        <w:rPr>
          <w:color w:val="000000" w:themeColor="text1"/>
        </w:rPr>
        <w:t xml:space="preserve"> (Vol. 136, pp. 138–151). Elsevier B.V. https://doi.org/10.1016/j.cep.2019.01.007</w:t>
      </w:r>
    </w:p>
    <w:p w14:paraId="79F340BB" w14:textId="77777777" w:rsidR="00B922B3" w:rsidRPr="000D03F6" w:rsidRDefault="00B922B3" w:rsidP="00B922B3">
      <w:pPr>
        <w:pStyle w:val="CETReferencetext"/>
        <w:rPr>
          <w:color w:val="000000" w:themeColor="text1"/>
        </w:rPr>
      </w:pPr>
      <w:r w:rsidRPr="000D03F6">
        <w:rPr>
          <w:color w:val="000000" w:themeColor="text1"/>
        </w:rPr>
        <w:t xml:space="preserve">Du, Z., Liu, C., </w:t>
      </w:r>
      <w:proofErr w:type="spellStart"/>
      <w:r w:rsidRPr="000D03F6">
        <w:rPr>
          <w:color w:val="000000" w:themeColor="text1"/>
        </w:rPr>
        <w:t>Zhai</w:t>
      </w:r>
      <w:proofErr w:type="spellEnd"/>
      <w:r w:rsidRPr="000D03F6">
        <w:rPr>
          <w:color w:val="000000" w:themeColor="text1"/>
        </w:rPr>
        <w:t xml:space="preserve">, J., Guo, X., Xiong, Y., </w:t>
      </w:r>
      <w:proofErr w:type="spellStart"/>
      <w:r w:rsidRPr="000D03F6">
        <w:rPr>
          <w:color w:val="000000" w:themeColor="text1"/>
        </w:rPr>
        <w:t>Su</w:t>
      </w:r>
      <w:proofErr w:type="spellEnd"/>
      <w:r w:rsidRPr="000D03F6">
        <w:rPr>
          <w:color w:val="000000" w:themeColor="text1"/>
        </w:rPr>
        <w:t xml:space="preserve">, W., &amp; He, G. (2021). A Review of Hydrogen Purification Technologies for Fuel Cell Vehicles. </w:t>
      </w:r>
      <w:r w:rsidRPr="000D03F6">
        <w:rPr>
          <w:i/>
          <w:color w:val="000000" w:themeColor="text1"/>
        </w:rPr>
        <w:t>Catalysts</w:t>
      </w:r>
      <w:r w:rsidRPr="000D03F6">
        <w:rPr>
          <w:color w:val="000000" w:themeColor="text1"/>
        </w:rPr>
        <w:t xml:space="preserve">, </w:t>
      </w:r>
      <w:r w:rsidRPr="000D03F6">
        <w:rPr>
          <w:i/>
          <w:color w:val="000000" w:themeColor="text1"/>
        </w:rPr>
        <w:t>11</w:t>
      </w:r>
      <w:r w:rsidRPr="000D03F6">
        <w:rPr>
          <w:color w:val="000000" w:themeColor="text1"/>
        </w:rPr>
        <w:t xml:space="preserve">(3), 393. </w:t>
      </w:r>
      <w:hyperlink r:id="rId18">
        <w:r w:rsidRPr="000D03F6">
          <w:rPr>
            <w:color w:val="000000" w:themeColor="text1"/>
          </w:rPr>
          <w:t>https://doi.org/10.3390/catal11030393</w:t>
        </w:r>
      </w:hyperlink>
    </w:p>
    <w:p w14:paraId="04072C11" w14:textId="77777777" w:rsidR="00B922B3" w:rsidRPr="000D03F6" w:rsidRDefault="00B922B3" w:rsidP="00B922B3">
      <w:pPr>
        <w:pStyle w:val="CETReferencetext"/>
        <w:rPr>
          <w:color w:val="000000" w:themeColor="text1"/>
        </w:rPr>
      </w:pPr>
      <w:r w:rsidRPr="000D03F6">
        <w:rPr>
          <w:color w:val="000000" w:themeColor="text1"/>
        </w:rPr>
        <w:t>Karimi, A. and Abdi, M. (2006). Selective removal of water from supercritical natural gas. SPE Gas technology symposium. doi:10.2118/100442-ms</w:t>
      </w:r>
    </w:p>
    <w:p w14:paraId="22322B78" w14:textId="6C562F8C" w:rsidR="00B922B3" w:rsidRPr="000D03F6" w:rsidRDefault="00B922B3" w:rsidP="00B922B3">
      <w:pPr>
        <w:pStyle w:val="CETReferencetext"/>
        <w:rPr>
          <w:color w:val="000000" w:themeColor="text1"/>
        </w:rPr>
      </w:pPr>
      <w:r w:rsidRPr="000D03F6">
        <w:rPr>
          <w:color w:val="000000" w:themeColor="text1"/>
        </w:rPr>
        <w:t xml:space="preserve">Kim, H., Lee, J., Lee, S., Lee, I. B., Park, J. </w:t>
      </w:r>
      <w:proofErr w:type="spellStart"/>
      <w:r w:rsidRPr="000D03F6">
        <w:rPr>
          <w:color w:val="000000" w:themeColor="text1"/>
        </w:rPr>
        <w:t>hyoung</w:t>
      </w:r>
      <w:proofErr w:type="spellEnd"/>
      <w:r w:rsidRPr="000D03F6">
        <w:rPr>
          <w:color w:val="000000" w:themeColor="text1"/>
        </w:rPr>
        <w:t xml:space="preserve">, &amp; Han, J. (2015). Economic process design for separation of CO2 from the </w:t>
      </w:r>
      <w:r w:rsidR="009372F1" w:rsidRPr="000D03F6">
        <w:rPr>
          <w:color w:val="000000" w:themeColor="text1"/>
        </w:rPr>
        <w:t>off gas</w:t>
      </w:r>
      <w:r w:rsidRPr="000D03F6">
        <w:rPr>
          <w:color w:val="000000" w:themeColor="text1"/>
        </w:rPr>
        <w:t xml:space="preserve"> in ironmaking and steelmaking plants. </w:t>
      </w:r>
      <w:r w:rsidRPr="000D03F6">
        <w:rPr>
          <w:i/>
          <w:color w:val="000000" w:themeColor="text1"/>
        </w:rPr>
        <w:t>Energy</w:t>
      </w:r>
      <w:r w:rsidRPr="000D03F6">
        <w:rPr>
          <w:color w:val="000000" w:themeColor="text1"/>
        </w:rPr>
        <w:t xml:space="preserve">, </w:t>
      </w:r>
      <w:r w:rsidRPr="000D03F6">
        <w:rPr>
          <w:i/>
          <w:color w:val="000000" w:themeColor="text1"/>
        </w:rPr>
        <w:t>88</w:t>
      </w:r>
      <w:r w:rsidRPr="000D03F6">
        <w:rPr>
          <w:color w:val="000000" w:themeColor="text1"/>
        </w:rPr>
        <w:t>, 756–764. https://doi.org/10.1016/j.energy.2015.05.093</w:t>
      </w:r>
    </w:p>
    <w:p w14:paraId="79BA6345" w14:textId="77777777" w:rsidR="00B922B3" w:rsidRPr="000D03F6" w:rsidRDefault="00B922B3" w:rsidP="00B922B3">
      <w:pPr>
        <w:pStyle w:val="CETReferencetext"/>
        <w:rPr>
          <w:color w:val="000000" w:themeColor="text1"/>
        </w:rPr>
      </w:pPr>
      <w:proofErr w:type="spellStart"/>
      <w:r w:rsidRPr="000D03F6">
        <w:rPr>
          <w:color w:val="000000" w:themeColor="text1"/>
        </w:rPr>
        <w:t>Ligen</w:t>
      </w:r>
      <w:proofErr w:type="spellEnd"/>
      <w:r w:rsidRPr="000D03F6">
        <w:rPr>
          <w:color w:val="000000" w:themeColor="text1"/>
        </w:rPr>
        <w:t xml:space="preserve">, Y., </w:t>
      </w:r>
      <w:proofErr w:type="spellStart"/>
      <w:r w:rsidRPr="000D03F6">
        <w:rPr>
          <w:color w:val="000000" w:themeColor="text1"/>
        </w:rPr>
        <w:t>Vrubel</w:t>
      </w:r>
      <w:proofErr w:type="spellEnd"/>
      <w:r w:rsidRPr="000D03F6">
        <w:rPr>
          <w:color w:val="000000" w:themeColor="text1"/>
        </w:rPr>
        <w:t xml:space="preserve">, H., &amp; </w:t>
      </w:r>
      <w:proofErr w:type="spellStart"/>
      <w:r w:rsidRPr="000D03F6">
        <w:rPr>
          <w:color w:val="000000" w:themeColor="text1"/>
        </w:rPr>
        <w:t>Girault</w:t>
      </w:r>
      <w:proofErr w:type="spellEnd"/>
      <w:r w:rsidRPr="000D03F6">
        <w:rPr>
          <w:color w:val="000000" w:themeColor="text1"/>
        </w:rPr>
        <w:t xml:space="preserve">, H. (2020). Energy efficient hydrogen drying and purification for fuel cell vehicles. </w:t>
      </w:r>
      <w:r w:rsidRPr="000D03F6">
        <w:rPr>
          <w:i/>
          <w:color w:val="000000" w:themeColor="text1"/>
        </w:rPr>
        <w:t>International Journal of Hydrogen Energy</w:t>
      </w:r>
      <w:r w:rsidRPr="000D03F6">
        <w:rPr>
          <w:color w:val="000000" w:themeColor="text1"/>
        </w:rPr>
        <w:t xml:space="preserve">, </w:t>
      </w:r>
      <w:r w:rsidRPr="000D03F6">
        <w:rPr>
          <w:i/>
          <w:color w:val="000000" w:themeColor="text1"/>
        </w:rPr>
        <w:t>45</w:t>
      </w:r>
      <w:r w:rsidRPr="000D03F6">
        <w:rPr>
          <w:color w:val="000000" w:themeColor="text1"/>
        </w:rPr>
        <w:t xml:space="preserve">(18), 10639–10647. </w:t>
      </w:r>
      <w:hyperlink r:id="rId19">
        <w:r w:rsidRPr="000D03F6">
          <w:rPr>
            <w:color w:val="000000" w:themeColor="text1"/>
          </w:rPr>
          <w:t>https://doi.org/10.1016/j.ijhydene.2020.02.035</w:t>
        </w:r>
      </w:hyperlink>
    </w:p>
    <w:p w14:paraId="7E7F559C" w14:textId="72B91F56" w:rsidR="00B922B3" w:rsidRPr="000D03F6" w:rsidRDefault="00B922B3" w:rsidP="00B922B3">
      <w:pPr>
        <w:pStyle w:val="CETReferencetext"/>
        <w:rPr>
          <w:color w:val="000000" w:themeColor="text1"/>
        </w:rPr>
      </w:pPr>
      <w:r w:rsidRPr="000D03F6">
        <w:rPr>
          <w:color w:val="000000" w:themeColor="text1"/>
          <w:lang w:val="pt-BR"/>
        </w:rPr>
        <w:t xml:space="preserve">Machado, P. B., Monteiro, J. G. M., Medeiros, J. L., </w:t>
      </w:r>
      <w:proofErr w:type="spellStart"/>
      <w:r w:rsidRPr="000D03F6">
        <w:rPr>
          <w:color w:val="000000" w:themeColor="text1"/>
          <w:lang w:val="pt-BR"/>
        </w:rPr>
        <w:t>Epsom</w:t>
      </w:r>
      <w:proofErr w:type="spellEnd"/>
      <w:r w:rsidRPr="000D03F6">
        <w:rPr>
          <w:color w:val="000000" w:themeColor="text1"/>
          <w:lang w:val="pt-BR"/>
        </w:rPr>
        <w:t xml:space="preserve">, H. D., &amp; </w:t>
      </w:r>
      <w:r w:rsidR="0082787D" w:rsidRPr="000D03F6">
        <w:rPr>
          <w:color w:val="000000" w:themeColor="text1"/>
          <w:lang w:val="pt-BR"/>
        </w:rPr>
        <w:t>Araújo</w:t>
      </w:r>
      <w:r w:rsidRPr="000D03F6">
        <w:rPr>
          <w:color w:val="000000" w:themeColor="text1"/>
          <w:lang w:val="pt-BR"/>
        </w:rPr>
        <w:t xml:space="preserve">, O. Q. F. (2012). </w:t>
      </w:r>
      <w:r w:rsidRPr="000D03F6">
        <w:rPr>
          <w:color w:val="000000" w:themeColor="text1"/>
        </w:rPr>
        <w:t xml:space="preserve">Supersonic separation in onshore natural gas dew point plant. </w:t>
      </w:r>
      <w:r w:rsidRPr="000D03F6">
        <w:rPr>
          <w:i/>
          <w:color w:val="000000" w:themeColor="text1"/>
        </w:rPr>
        <w:t>Journal of Natural Gas Science and Engineering</w:t>
      </w:r>
      <w:r w:rsidRPr="000D03F6">
        <w:rPr>
          <w:color w:val="000000" w:themeColor="text1"/>
        </w:rPr>
        <w:t xml:space="preserve">, </w:t>
      </w:r>
      <w:r w:rsidRPr="000D03F6">
        <w:rPr>
          <w:i/>
          <w:color w:val="000000" w:themeColor="text1"/>
        </w:rPr>
        <w:t>6</w:t>
      </w:r>
      <w:r w:rsidRPr="000D03F6">
        <w:rPr>
          <w:color w:val="000000" w:themeColor="text1"/>
        </w:rPr>
        <w:t>, 43–49. https://doi.org/10.1016/j.jngse.2012.03.001</w:t>
      </w:r>
    </w:p>
    <w:p w14:paraId="76043223" w14:textId="77777777" w:rsidR="00B922B3" w:rsidRPr="000D03F6" w:rsidRDefault="00B922B3" w:rsidP="00B922B3">
      <w:pPr>
        <w:pStyle w:val="CETReferencetext"/>
        <w:rPr>
          <w:color w:val="000000" w:themeColor="text1"/>
          <w:lang w:val="pt-BR"/>
        </w:rPr>
      </w:pPr>
      <w:r w:rsidRPr="000D03F6">
        <w:rPr>
          <w:color w:val="000000" w:themeColor="text1"/>
          <w:lang w:val="pt-BR"/>
        </w:rPr>
        <w:t>Magalhães, G. D. B. Separadores supersônicos para maior produtividade de fabricação de óxido de etileno: avaliação técnico e econômica. 2019. Dissertação de mestrado - Programa de Pós-Graduação em Engenharia de Processos Químicos e Bioquímicos. UFRJ.</w:t>
      </w:r>
    </w:p>
    <w:p w14:paraId="1A045B48" w14:textId="77777777" w:rsidR="00B922B3" w:rsidRPr="000D03F6" w:rsidRDefault="00B922B3" w:rsidP="00B922B3">
      <w:pPr>
        <w:pStyle w:val="CETReferencetext"/>
        <w:rPr>
          <w:color w:val="000000" w:themeColor="text1"/>
          <w:lang w:val="pt-BR"/>
        </w:rPr>
      </w:pPr>
      <w:r w:rsidRPr="000D03F6">
        <w:rPr>
          <w:color w:val="000000" w:themeColor="text1"/>
          <w:lang w:val="pt-BR"/>
        </w:rPr>
        <w:t xml:space="preserve">Neves, C. de F. C., &amp; </w:t>
      </w:r>
      <w:proofErr w:type="spellStart"/>
      <w:r w:rsidRPr="000D03F6">
        <w:rPr>
          <w:color w:val="000000" w:themeColor="text1"/>
          <w:lang w:val="pt-BR"/>
        </w:rPr>
        <w:t>Schvartzman</w:t>
      </w:r>
      <w:proofErr w:type="spellEnd"/>
      <w:r w:rsidRPr="000D03F6">
        <w:rPr>
          <w:color w:val="000000" w:themeColor="text1"/>
          <w:lang w:val="pt-BR"/>
        </w:rPr>
        <w:t xml:space="preserve">, M. M. de A. M. (2005). Separação de CO2 por meio da tecnologia PSA. </w:t>
      </w:r>
      <w:r w:rsidRPr="000D03F6">
        <w:rPr>
          <w:i/>
          <w:color w:val="000000" w:themeColor="text1"/>
          <w:lang w:val="pt-BR"/>
        </w:rPr>
        <w:t>Química Nova</w:t>
      </w:r>
      <w:r w:rsidRPr="000D03F6">
        <w:rPr>
          <w:color w:val="000000" w:themeColor="text1"/>
          <w:lang w:val="pt-BR"/>
        </w:rPr>
        <w:t xml:space="preserve">, </w:t>
      </w:r>
      <w:r w:rsidRPr="000D03F6">
        <w:rPr>
          <w:i/>
          <w:color w:val="000000" w:themeColor="text1"/>
          <w:lang w:val="pt-BR"/>
        </w:rPr>
        <w:t>28</w:t>
      </w:r>
      <w:r w:rsidRPr="000D03F6">
        <w:rPr>
          <w:color w:val="000000" w:themeColor="text1"/>
          <w:lang w:val="pt-BR"/>
        </w:rPr>
        <w:t xml:space="preserve">(4), 622–628. </w:t>
      </w:r>
      <w:hyperlink r:id="rId20">
        <w:r w:rsidRPr="000D03F6">
          <w:rPr>
            <w:color w:val="000000" w:themeColor="text1"/>
            <w:lang w:val="pt-BR"/>
          </w:rPr>
          <w:t>https://doi.org/10.1590/S0100-40422005000400013</w:t>
        </w:r>
      </w:hyperlink>
    </w:p>
    <w:p w14:paraId="342EA8A8" w14:textId="12A9C371" w:rsidR="00B922B3" w:rsidRPr="000D03F6" w:rsidRDefault="00B922B3" w:rsidP="00B922B3">
      <w:pPr>
        <w:pStyle w:val="CETReferencetext"/>
        <w:rPr>
          <w:rFonts w:eastAsia="Arial" w:cs="Arial"/>
          <w:color w:val="000000" w:themeColor="text1"/>
          <w:szCs w:val="18"/>
        </w:rPr>
      </w:pPr>
      <w:r w:rsidRPr="000D03F6">
        <w:rPr>
          <w:color w:val="000000" w:themeColor="text1"/>
          <w:lang w:val="pt-BR"/>
        </w:rPr>
        <w:t xml:space="preserve">Simões, S. G., Catarino, J., Picado, A., Lopes, T. F., </w:t>
      </w:r>
      <w:proofErr w:type="spellStart"/>
      <w:r w:rsidRPr="000D03F6">
        <w:rPr>
          <w:color w:val="000000" w:themeColor="text1"/>
          <w:lang w:val="pt-BR"/>
        </w:rPr>
        <w:t>di</w:t>
      </w:r>
      <w:proofErr w:type="spellEnd"/>
      <w:r w:rsidRPr="000D03F6">
        <w:rPr>
          <w:color w:val="000000" w:themeColor="text1"/>
          <w:lang w:val="pt-BR"/>
        </w:rPr>
        <w:t xml:space="preserve"> </w:t>
      </w:r>
      <w:proofErr w:type="spellStart"/>
      <w:r w:rsidRPr="000D03F6">
        <w:rPr>
          <w:color w:val="000000" w:themeColor="text1"/>
          <w:lang w:val="pt-BR"/>
        </w:rPr>
        <w:t>Berardino</w:t>
      </w:r>
      <w:proofErr w:type="spellEnd"/>
      <w:r w:rsidRPr="000D03F6">
        <w:rPr>
          <w:color w:val="000000" w:themeColor="text1"/>
          <w:lang w:val="pt-BR"/>
        </w:rPr>
        <w:t>, S., Amorim, F., Gírio, F., Rangel, C. Ponce de Leão, T. (2021). </w:t>
      </w:r>
      <w:r w:rsidRPr="000D03F6">
        <w:rPr>
          <w:color w:val="000000" w:themeColor="text1"/>
        </w:rPr>
        <w:t>Water availability and water usage solutions for electrolysis in hydrogen production. Journal of Cleaner Production, 315, 128124. </w:t>
      </w:r>
      <w:proofErr w:type="spellStart"/>
      <w:r w:rsidR="009372F1" w:rsidRPr="000D03F6">
        <w:rPr>
          <w:color w:val="000000" w:themeColor="text1"/>
        </w:rPr>
        <w:t>doi</w:t>
      </w:r>
      <w:proofErr w:type="spellEnd"/>
      <w:r w:rsidR="009372F1" w:rsidRPr="000D03F6">
        <w:rPr>
          <w:color w:val="000000" w:themeColor="text1"/>
        </w:rPr>
        <w:t>: 10.1016/j.jclepro</w:t>
      </w:r>
      <w:r w:rsidRPr="000D03F6">
        <w:rPr>
          <w:color w:val="000000" w:themeColor="text1"/>
        </w:rPr>
        <w:t>.2021.128124</w:t>
      </w:r>
    </w:p>
    <w:p w14:paraId="19C4FC68" w14:textId="748C550E" w:rsidR="004628D2" w:rsidRPr="00B922B3" w:rsidRDefault="00B922B3" w:rsidP="00B922B3">
      <w:pPr>
        <w:pStyle w:val="CETReferencetext"/>
        <w:rPr>
          <w:color w:val="000000" w:themeColor="text1"/>
        </w:rPr>
      </w:pPr>
      <w:r w:rsidRPr="000D03F6">
        <w:rPr>
          <w:color w:val="000000" w:themeColor="text1"/>
        </w:rPr>
        <w:t xml:space="preserve">Zeng, H., Qu, X., Xu, D., &amp; Luo, Y. (2022). Porous Adsorption Materials for Carbon Dioxide Capture in Industrial Flue Gas. In </w:t>
      </w:r>
      <w:r w:rsidRPr="000D03F6">
        <w:rPr>
          <w:i/>
          <w:color w:val="000000" w:themeColor="text1"/>
        </w:rPr>
        <w:t>Frontiers in Chemistry</w:t>
      </w:r>
      <w:r w:rsidRPr="000D03F6">
        <w:rPr>
          <w:color w:val="000000" w:themeColor="text1"/>
        </w:rPr>
        <w:t xml:space="preserve"> (Vol. 10). Frontiers Media S.A. https://doi.org/10.3389/fchem.2022.939701</w:t>
      </w:r>
    </w:p>
    <w:sectPr w:rsidR="004628D2" w:rsidRPr="00B922B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0702" w14:textId="77777777" w:rsidR="0050558F" w:rsidRDefault="0050558F" w:rsidP="004F5E36">
      <w:r>
        <w:separator/>
      </w:r>
    </w:p>
  </w:endnote>
  <w:endnote w:type="continuationSeparator" w:id="0">
    <w:p w14:paraId="0F9F4C6B" w14:textId="77777777" w:rsidR="0050558F" w:rsidRDefault="0050558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9ED1" w14:textId="77777777" w:rsidR="0050558F" w:rsidRDefault="0050558F" w:rsidP="004F5E36">
      <w:r>
        <w:separator/>
      </w:r>
    </w:p>
  </w:footnote>
  <w:footnote w:type="continuationSeparator" w:id="0">
    <w:p w14:paraId="07E3FAD9" w14:textId="77777777" w:rsidR="0050558F" w:rsidRDefault="0050558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E83F00"/>
    <w:multiLevelType w:val="multilevel"/>
    <w:tmpl w:val="67547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5735796">
    <w:abstractNumId w:val="10"/>
  </w:num>
  <w:num w:numId="2" w16cid:durableId="662511667">
    <w:abstractNumId w:val="8"/>
  </w:num>
  <w:num w:numId="3" w16cid:durableId="780146841">
    <w:abstractNumId w:val="3"/>
  </w:num>
  <w:num w:numId="4" w16cid:durableId="1702172132">
    <w:abstractNumId w:val="2"/>
  </w:num>
  <w:num w:numId="5" w16cid:durableId="494954257">
    <w:abstractNumId w:val="1"/>
  </w:num>
  <w:num w:numId="6" w16cid:durableId="375858724">
    <w:abstractNumId w:val="0"/>
  </w:num>
  <w:num w:numId="7" w16cid:durableId="1489907762">
    <w:abstractNumId w:val="9"/>
  </w:num>
  <w:num w:numId="8" w16cid:durableId="1367826090">
    <w:abstractNumId w:val="7"/>
  </w:num>
  <w:num w:numId="9" w16cid:durableId="1223326138">
    <w:abstractNumId w:val="6"/>
  </w:num>
  <w:num w:numId="10" w16cid:durableId="631063614">
    <w:abstractNumId w:val="5"/>
  </w:num>
  <w:num w:numId="11" w16cid:durableId="1515193918">
    <w:abstractNumId w:val="4"/>
  </w:num>
  <w:num w:numId="12" w16cid:durableId="515115397">
    <w:abstractNumId w:val="17"/>
  </w:num>
  <w:num w:numId="13" w16cid:durableId="1495224483">
    <w:abstractNumId w:val="12"/>
  </w:num>
  <w:num w:numId="14" w16cid:durableId="38826176">
    <w:abstractNumId w:val="18"/>
  </w:num>
  <w:num w:numId="15" w16cid:durableId="1625231116">
    <w:abstractNumId w:val="20"/>
  </w:num>
  <w:num w:numId="16" w16cid:durableId="109668720">
    <w:abstractNumId w:val="19"/>
  </w:num>
  <w:num w:numId="17" w16cid:durableId="536550257">
    <w:abstractNumId w:val="11"/>
  </w:num>
  <w:num w:numId="18" w16cid:durableId="1743914437">
    <w:abstractNumId w:val="12"/>
    <w:lvlOverride w:ilvl="0">
      <w:startOverride w:val="1"/>
    </w:lvlOverride>
  </w:num>
  <w:num w:numId="19" w16cid:durableId="1791167404">
    <w:abstractNumId w:val="16"/>
  </w:num>
  <w:num w:numId="20" w16cid:durableId="1200125951">
    <w:abstractNumId w:val="15"/>
  </w:num>
  <w:num w:numId="21" w16cid:durableId="1953241923">
    <w:abstractNumId w:val="14"/>
  </w:num>
  <w:num w:numId="22" w16cid:durableId="1402680858">
    <w:abstractNumId w:val="13"/>
  </w:num>
  <w:num w:numId="23" w16cid:durableId="1694116026">
    <w:abstractNumId w:val="21"/>
  </w:num>
  <w:num w:numId="24" w16cid:durableId="1520120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D5E4B"/>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D715A"/>
    <w:rsid w:val="004E4DD6"/>
    <w:rsid w:val="004F5E36"/>
    <w:rsid w:val="0050558F"/>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26FDC"/>
    <w:rsid w:val="00732386"/>
    <w:rsid w:val="0073514D"/>
    <w:rsid w:val="007447F3"/>
    <w:rsid w:val="0075499F"/>
    <w:rsid w:val="007661C8"/>
    <w:rsid w:val="0077098D"/>
    <w:rsid w:val="007931FA"/>
    <w:rsid w:val="007A4861"/>
    <w:rsid w:val="007A7BBA"/>
    <w:rsid w:val="007B0C50"/>
    <w:rsid w:val="007B14E1"/>
    <w:rsid w:val="007B48F9"/>
    <w:rsid w:val="007C1A43"/>
    <w:rsid w:val="007D0951"/>
    <w:rsid w:val="0080013E"/>
    <w:rsid w:val="00813288"/>
    <w:rsid w:val="008168FC"/>
    <w:rsid w:val="0082787D"/>
    <w:rsid w:val="00830996"/>
    <w:rsid w:val="008345F1"/>
    <w:rsid w:val="00865B07"/>
    <w:rsid w:val="008667EA"/>
    <w:rsid w:val="0087637F"/>
    <w:rsid w:val="00892AD5"/>
    <w:rsid w:val="008A1512"/>
    <w:rsid w:val="008D32B9"/>
    <w:rsid w:val="008D4241"/>
    <w:rsid w:val="008D433B"/>
    <w:rsid w:val="008D4A16"/>
    <w:rsid w:val="008E566E"/>
    <w:rsid w:val="0090161A"/>
    <w:rsid w:val="00901EB6"/>
    <w:rsid w:val="00904C62"/>
    <w:rsid w:val="00922BA8"/>
    <w:rsid w:val="00924DAC"/>
    <w:rsid w:val="00927058"/>
    <w:rsid w:val="009372F1"/>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9F1339"/>
    <w:rsid w:val="00A00FC2"/>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22B3"/>
    <w:rsid w:val="00B93F69"/>
    <w:rsid w:val="00BB1DDC"/>
    <w:rsid w:val="00BC30C9"/>
    <w:rsid w:val="00BD077D"/>
    <w:rsid w:val="00BE3E58"/>
    <w:rsid w:val="00C01616"/>
    <w:rsid w:val="00C0162B"/>
    <w:rsid w:val="00C068ED"/>
    <w:rsid w:val="00C22E0C"/>
    <w:rsid w:val="00C32539"/>
    <w:rsid w:val="00C345B1"/>
    <w:rsid w:val="00C40142"/>
    <w:rsid w:val="00C42B73"/>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20AD1"/>
    <w:rsid w:val="00D46B7E"/>
    <w:rsid w:val="00D57C84"/>
    <w:rsid w:val="00D6057D"/>
    <w:rsid w:val="00D71640"/>
    <w:rsid w:val="00D836C5"/>
    <w:rsid w:val="00D84576"/>
    <w:rsid w:val="00DA1399"/>
    <w:rsid w:val="00DA24C6"/>
    <w:rsid w:val="00DA4D7B"/>
    <w:rsid w:val="00DB15A6"/>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766AF"/>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table" w:styleId="TabelaSimples5">
    <w:name w:val="Plain Table 5"/>
    <w:basedOn w:val="Tabelanormal"/>
    <w:uiPriority w:val="45"/>
    <w:rsid w:val="008278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doi.org/10.3390/catal1103039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1016/j.cep.2016.10.012"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1590/S0100-404220050004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hyperlink" Target="https://doi.org/10.1016/j.ijhydene.2020.02.035"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A9825E-2EC5-4716-9578-E03FC96D3CB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pt-BR"/>
        </a:p>
      </dgm:t>
    </dgm:pt>
    <dgm:pt modelId="{2140DCD8-2129-4C0A-A1D7-96B0E0073D0A}">
      <dgm:prSet phldrT="[Texto]"/>
      <dgm:spPr/>
      <dgm:t>
        <a:bodyPr/>
        <a:lstStyle/>
        <a:p>
          <a:r>
            <a:rPr lang="pt-BR"/>
            <a:t>Hydrogen purification methods</a:t>
          </a:r>
        </a:p>
      </dgm:t>
    </dgm:pt>
    <dgm:pt modelId="{12FE8A7B-459A-4993-9723-038F0625C6DE}" type="parTrans" cxnId="{02521A22-3727-4F22-9C75-6335BB608C45}">
      <dgm:prSet/>
      <dgm:spPr/>
      <dgm:t>
        <a:bodyPr/>
        <a:lstStyle/>
        <a:p>
          <a:endParaRPr lang="pt-BR"/>
        </a:p>
      </dgm:t>
    </dgm:pt>
    <dgm:pt modelId="{E673DDF7-5E48-4DEE-99EC-5E8B98E4EDF8}" type="sibTrans" cxnId="{02521A22-3727-4F22-9C75-6335BB608C45}">
      <dgm:prSet/>
      <dgm:spPr/>
      <dgm:t>
        <a:bodyPr/>
        <a:lstStyle/>
        <a:p>
          <a:endParaRPr lang="pt-BR"/>
        </a:p>
      </dgm:t>
    </dgm:pt>
    <dgm:pt modelId="{A5A1C23D-37E7-4B0C-9AD4-C77568CC51B9}">
      <dgm:prSet phldrT="[Texto]"/>
      <dgm:spPr/>
      <dgm:t>
        <a:bodyPr/>
        <a:lstStyle/>
        <a:p>
          <a:r>
            <a:rPr lang="pt-BR"/>
            <a:t>Physical</a:t>
          </a:r>
        </a:p>
      </dgm:t>
    </dgm:pt>
    <dgm:pt modelId="{4CEDFA69-FFC9-4577-A030-ADCA91DCF0AA}" type="parTrans" cxnId="{8835A071-4501-4517-BFD2-ECF342D83A2F}">
      <dgm:prSet/>
      <dgm:spPr/>
      <dgm:t>
        <a:bodyPr/>
        <a:lstStyle/>
        <a:p>
          <a:endParaRPr lang="pt-BR"/>
        </a:p>
      </dgm:t>
    </dgm:pt>
    <dgm:pt modelId="{8B972176-3062-460B-AE7E-E59A9771BAB6}" type="sibTrans" cxnId="{8835A071-4501-4517-BFD2-ECF342D83A2F}">
      <dgm:prSet/>
      <dgm:spPr/>
      <dgm:t>
        <a:bodyPr/>
        <a:lstStyle/>
        <a:p>
          <a:endParaRPr lang="pt-BR"/>
        </a:p>
      </dgm:t>
    </dgm:pt>
    <dgm:pt modelId="{8C939313-7122-427C-A2DB-B7D34EE04458}">
      <dgm:prSet phldrT="[Texto]"/>
      <dgm:spPr>
        <a:solidFill>
          <a:schemeClr val="accent2"/>
        </a:solidFill>
      </dgm:spPr>
      <dgm:t>
        <a:bodyPr/>
        <a:lstStyle/>
        <a:p>
          <a:r>
            <a:rPr lang="pt-BR" b="1"/>
            <a:t>Supersonic</a:t>
          </a:r>
        </a:p>
      </dgm:t>
    </dgm:pt>
    <dgm:pt modelId="{B2F95F8F-5A48-4EB5-92AD-F824CE6D6139}" type="parTrans" cxnId="{625D1B80-B886-4D12-8F4A-F644B0413031}">
      <dgm:prSet/>
      <dgm:spPr>
        <a:ln>
          <a:solidFill>
            <a:srgbClr val="C00000"/>
          </a:solidFill>
        </a:ln>
      </dgm:spPr>
      <dgm:t>
        <a:bodyPr/>
        <a:lstStyle/>
        <a:p>
          <a:endParaRPr lang="pt-BR"/>
        </a:p>
      </dgm:t>
    </dgm:pt>
    <dgm:pt modelId="{D73D9732-1594-496A-A74E-396292F70D97}" type="sibTrans" cxnId="{625D1B80-B886-4D12-8F4A-F644B0413031}">
      <dgm:prSet/>
      <dgm:spPr/>
      <dgm:t>
        <a:bodyPr/>
        <a:lstStyle/>
        <a:p>
          <a:endParaRPr lang="pt-BR"/>
        </a:p>
      </dgm:t>
    </dgm:pt>
    <dgm:pt modelId="{9DD9449F-6EB5-4071-804C-5D78C83FD7C5}">
      <dgm:prSet phldrT="[Texto]"/>
      <dgm:spPr/>
      <dgm:t>
        <a:bodyPr/>
        <a:lstStyle/>
        <a:p>
          <a:r>
            <a:rPr lang="pt-BR"/>
            <a:t>Adsorption</a:t>
          </a:r>
        </a:p>
      </dgm:t>
    </dgm:pt>
    <dgm:pt modelId="{F9F0E314-BA37-41EE-881B-B48159C345F2}" type="parTrans" cxnId="{76A1FB21-9B77-4109-BB9B-A9ABD68B15F0}">
      <dgm:prSet/>
      <dgm:spPr/>
      <dgm:t>
        <a:bodyPr/>
        <a:lstStyle/>
        <a:p>
          <a:endParaRPr lang="pt-BR"/>
        </a:p>
      </dgm:t>
    </dgm:pt>
    <dgm:pt modelId="{102C9170-40A3-4386-AB7F-4BB3DB78448B}" type="sibTrans" cxnId="{76A1FB21-9B77-4109-BB9B-A9ABD68B15F0}">
      <dgm:prSet/>
      <dgm:spPr/>
      <dgm:t>
        <a:bodyPr/>
        <a:lstStyle/>
        <a:p>
          <a:endParaRPr lang="pt-BR"/>
        </a:p>
      </dgm:t>
    </dgm:pt>
    <dgm:pt modelId="{35822DF2-8C01-4C2B-A457-284409334C12}">
      <dgm:prSet phldrT="[Texto]"/>
      <dgm:spPr/>
      <dgm:t>
        <a:bodyPr/>
        <a:lstStyle/>
        <a:p>
          <a:r>
            <a:rPr lang="pt-BR"/>
            <a:t>Chemical</a:t>
          </a:r>
        </a:p>
      </dgm:t>
    </dgm:pt>
    <dgm:pt modelId="{C85E90A4-C810-410F-BB82-7BA6452EFBD2}" type="parTrans" cxnId="{A3E5F0A9-C662-4272-A7E1-E38FFDA709AC}">
      <dgm:prSet/>
      <dgm:spPr/>
      <dgm:t>
        <a:bodyPr/>
        <a:lstStyle/>
        <a:p>
          <a:endParaRPr lang="pt-BR"/>
        </a:p>
      </dgm:t>
    </dgm:pt>
    <dgm:pt modelId="{A22BB0C4-0B80-43B7-8120-E735CC97392B}" type="sibTrans" cxnId="{A3E5F0A9-C662-4272-A7E1-E38FFDA709AC}">
      <dgm:prSet/>
      <dgm:spPr/>
      <dgm:t>
        <a:bodyPr/>
        <a:lstStyle/>
        <a:p>
          <a:endParaRPr lang="pt-BR"/>
        </a:p>
      </dgm:t>
    </dgm:pt>
    <dgm:pt modelId="{F581586A-A93B-407C-BCEF-CDADC63EC478}">
      <dgm:prSet phldrT="[Texto]"/>
      <dgm:spPr/>
      <dgm:t>
        <a:bodyPr/>
        <a:lstStyle/>
        <a:p>
          <a:r>
            <a:rPr lang="pt-BR"/>
            <a:t>Metal hydride</a:t>
          </a:r>
        </a:p>
      </dgm:t>
    </dgm:pt>
    <dgm:pt modelId="{ED435E92-92D2-4AF0-8E0A-D921CFE6FE4D}" type="parTrans" cxnId="{C947FACA-2DA1-4BC7-802C-630733D4E0DA}">
      <dgm:prSet/>
      <dgm:spPr/>
      <dgm:t>
        <a:bodyPr/>
        <a:lstStyle/>
        <a:p>
          <a:endParaRPr lang="pt-BR"/>
        </a:p>
      </dgm:t>
    </dgm:pt>
    <dgm:pt modelId="{71C59E56-E4B3-42CC-83C8-682DBA394277}" type="sibTrans" cxnId="{C947FACA-2DA1-4BC7-802C-630733D4E0DA}">
      <dgm:prSet/>
      <dgm:spPr/>
      <dgm:t>
        <a:bodyPr/>
        <a:lstStyle/>
        <a:p>
          <a:endParaRPr lang="pt-BR"/>
        </a:p>
      </dgm:t>
    </dgm:pt>
    <dgm:pt modelId="{E162491B-FA4C-4184-BF15-323E07C37778}">
      <dgm:prSet phldrT="[Texto]"/>
      <dgm:spPr/>
      <dgm:t>
        <a:bodyPr/>
        <a:lstStyle/>
        <a:p>
          <a:r>
            <a:rPr lang="pt-BR"/>
            <a:t>Catalysis</a:t>
          </a:r>
        </a:p>
      </dgm:t>
    </dgm:pt>
    <dgm:pt modelId="{AAA4A140-3802-43F7-820E-A700F192BEED}" type="parTrans" cxnId="{70A2AEFC-294E-4360-BFAF-DF0ED9C4F62F}">
      <dgm:prSet/>
      <dgm:spPr/>
      <dgm:t>
        <a:bodyPr/>
        <a:lstStyle/>
        <a:p>
          <a:endParaRPr lang="pt-BR"/>
        </a:p>
      </dgm:t>
    </dgm:pt>
    <dgm:pt modelId="{997F7476-B532-44DB-AFE5-8AD8C95B3E20}" type="sibTrans" cxnId="{70A2AEFC-294E-4360-BFAF-DF0ED9C4F62F}">
      <dgm:prSet/>
      <dgm:spPr/>
      <dgm:t>
        <a:bodyPr/>
        <a:lstStyle/>
        <a:p>
          <a:endParaRPr lang="pt-BR"/>
        </a:p>
      </dgm:t>
    </dgm:pt>
    <dgm:pt modelId="{E9CCFA8D-59FA-473E-B6A5-E22202024166}">
      <dgm:prSet phldrT="[Texto]"/>
      <dgm:spPr/>
      <dgm:t>
        <a:bodyPr/>
        <a:lstStyle/>
        <a:p>
          <a:r>
            <a:rPr lang="pt-BR"/>
            <a:t>Low temperature</a:t>
          </a:r>
        </a:p>
      </dgm:t>
    </dgm:pt>
    <dgm:pt modelId="{D1A22D3C-2418-4F87-B2AD-7BF10775069C}" type="parTrans" cxnId="{6AE73289-66B7-41D7-B204-20EF5A04857C}">
      <dgm:prSet/>
      <dgm:spPr/>
      <dgm:t>
        <a:bodyPr/>
        <a:lstStyle/>
        <a:p>
          <a:endParaRPr lang="pt-BR"/>
        </a:p>
      </dgm:t>
    </dgm:pt>
    <dgm:pt modelId="{A6EF4245-E3DC-422A-ADE8-0341B383C3E9}" type="sibTrans" cxnId="{6AE73289-66B7-41D7-B204-20EF5A04857C}">
      <dgm:prSet/>
      <dgm:spPr/>
      <dgm:t>
        <a:bodyPr/>
        <a:lstStyle/>
        <a:p>
          <a:endParaRPr lang="pt-BR"/>
        </a:p>
      </dgm:t>
    </dgm:pt>
    <dgm:pt modelId="{227CAB00-FE36-49B7-881B-444A2AE5E4B7}">
      <dgm:prSet phldrT="[Texto]"/>
      <dgm:spPr/>
      <dgm:t>
        <a:bodyPr/>
        <a:lstStyle/>
        <a:p>
          <a:r>
            <a:rPr lang="pt-BR"/>
            <a:t>Criogenic distillation</a:t>
          </a:r>
        </a:p>
      </dgm:t>
    </dgm:pt>
    <dgm:pt modelId="{84219D86-493A-4D8B-939B-D98E06B63F49}" type="parTrans" cxnId="{9CCF4A85-2C60-4F98-88EC-AAE4FD0C3E8A}">
      <dgm:prSet/>
      <dgm:spPr/>
      <dgm:t>
        <a:bodyPr/>
        <a:lstStyle/>
        <a:p>
          <a:endParaRPr lang="pt-BR"/>
        </a:p>
      </dgm:t>
    </dgm:pt>
    <dgm:pt modelId="{4905C005-4290-4BC2-98B9-BC2F190F440D}" type="sibTrans" cxnId="{9CCF4A85-2C60-4F98-88EC-AAE4FD0C3E8A}">
      <dgm:prSet/>
      <dgm:spPr/>
      <dgm:t>
        <a:bodyPr/>
        <a:lstStyle/>
        <a:p>
          <a:endParaRPr lang="pt-BR"/>
        </a:p>
      </dgm:t>
    </dgm:pt>
    <dgm:pt modelId="{062B5BAB-A104-45BD-93C6-9C0F47BF3A44}">
      <dgm:prSet phldrT="[Texto]"/>
      <dgm:spPr/>
      <dgm:t>
        <a:bodyPr/>
        <a:lstStyle/>
        <a:p>
          <a:r>
            <a:rPr lang="pt-BR"/>
            <a:t>Low temperature adsorption</a:t>
          </a:r>
        </a:p>
      </dgm:t>
    </dgm:pt>
    <dgm:pt modelId="{F40C1E34-1854-4A63-A147-67CE87E38188}" type="parTrans" cxnId="{496F17A2-F156-43DE-BCC6-2EB08AAE646A}">
      <dgm:prSet/>
      <dgm:spPr/>
      <dgm:t>
        <a:bodyPr/>
        <a:lstStyle/>
        <a:p>
          <a:endParaRPr lang="pt-BR"/>
        </a:p>
      </dgm:t>
    </dgm:pt>
    <dgm:pt modelId="{38575FF6-879A-4139-9B80-E5D5D49AC5C7}" type="sibTrans" cxnId="{496F17A2-F156-43DE-BCC6-2EB08AAE646A}">
      <dgm:prSet/>
      <dgm:spPr/>
      <dgm:t>
        <a:bodyPr/>
        <a:lstStyle/>
        <a:p>
          <a:endParaRPr lang="pt-BR"/>
        </a:p>
      </dgm:t>
    </dgm:pt>
    <dgm:pt modelId="{D42A651E-5B67-45F3-895E-FCFC51E03308}">
      <dgm:prSet phldrT="[Texto]"/>
      <dgm:spPr>
        <a:solidFill>
          <a:srgbClr val="00B050"/>
        </a:solidFill>
      </dgm:spPr>
      <dgm:t>
        <a:bodyPr/>
        <a:lstStyle/>
        <a:p>
          <a:r>
            <a:rPr lang="pt-BR"/>
            <a:t>Pressure swing adsorption</a:t>
          </a:r>
        </a:p>
      </dgm:t>
    </dgm:pt>
    <dgm:pt modelId="{B1743258-DCE8-4511-87BF-5B63B6A229EF}" type="parTrans" cxnId="{86DF5687-019B-44FC-8692-973C69A64CBA}">
      <dgm:prSet/>
      <dgm:spPr>
        <a:ln>
          <a:solidFill>
            <a:srgbClr val="00B050"/>
          </a:solidFill>
        </a:ln>
      </dgm:spPr>
      <dgm:t>
        <a:bodyPr/>
        <a:lstStyle/>
        <a:p>
          <a:endParaRPr lang="pt-BR"/>
        </a:p>
      </dgm:t>
    </dgm:pt>
    <dgm:pt modelId="{5035F798-8BD8-4B34-AA9E-7B4FE16F3466}" type="sibTrans" cxnId="{86DF5687-019B-44FC-8692-973C69A64CBA}">
      <dgm:prSet/>
      <dgm:spPr/>
      <dgm:t>
        <a:bodyPr/>
        <a:lstStyle/>
        <a:p>
          <a:endParaRPr lang="pt-BR"/>
        </a:p>
      </dgm:t>
    </dgm:pt>
    <dgm:pt modelId="{D8E20F37-2E67-4B91-95C9-5B4D2BAC251A}">
      <dgm:prSet phldrT="[Texto]"/>
      <dgm:spPr/>
      <dgm:t>
        <a:bodyPr/>
        <a:lstStyle/>
        <a:p>
          <a:r>
            <a:rPr lang="pt-BR"/>
            <a:t>Temperature swing adsorption</a:t>
          </a:r>
        </a:p>
      </dgm:t>
    </dgm:pt>
    <dgm:pt modelId="{C6009112-8A62-40C0-AA2A-44AF9B5FBC4B}" type="parTrans" cxnId="{8875A3E6-0020-4E06-9560-C6A4B01A45A5}">
      <dgm:prSet/>
      <dgm:spPr/>
      <dgm:t>
        <a:bodyPr/>
        <a:lstStyle/>
        <a:p>
          <a:endParaRPr lang="pt-BR"/>
        </a:p>
      </dgm:t>
    </dgm:pt>
    <dgm:pt modelId="{7C695389-55A0-4C73-97F7-2BEB80F774E0}" type="sibTrans" cxnId="{8875A3E6-0020-4E06-9560-C6A4B01A45A5}">
      <dgm:prSet/>
      <dgm:spPr/>
      <dgm:t>
        <a:bodyPr/>
        <a:lstStyle/>
        <a:p>
          <a:endParaRPr lang="pt-BR"/>
        </a:p>
      </dgm:t>
    </dgm:pt>
    <dgm:pt modelId="{9B59BAA0-A80C-48B9-9EDC-4F9356CC138E}">
      <dgm:prSet phldrT="[Texto]"/>
      <dgm:spPr/>
      <dgm:t>
        <a:bodyPr/>
        <a:lstStyle/>
        <a:p>
          <a:r>
            <a:rPr lang="pt-BR"/>
            <a:t>Vacuum adsorption</a:t>
          </a:r>
        </a:p>
      </dgm:t>
    </dgm:pt>
    <dgm:pt modelId="{E2BCBD25-A092-419A-8D5F-109D086D02C6}" type="parTrans" cxnId="{222B1CC4-EF28-424A-85C2-9925F0B04046}">
      <dgm:prSet/>
      <dgm:spPr/>
      <dgm:t>
        <a:bodyPr/>
        <a:lstStyle/>
        <a:p>
          <a:endParaRPr lang="pt-BR"/>
        </a:p>
      </dgm:t>
    </dgm:pt>
    <dgm:pt modelId="{3F896A29-F5B5-4DEC-BA21-25A6C81091A3}" type="sibTrans" cxnId="{222B1CC4-EF28-424A-85C2-9925F0B04046}">
      <dgm:prSet/>
      <dgm:spPr/>
      <dgm:t>
        <a:bodyPr/>
        <a:lstStyle/>
        <a:p>
          <a:endParaRPr lang="pt-BR"/>
        </a:p>
      </dgm:t>
    </dgm:pt>
    <dgm:pt modelId="{15E3A9FD-13F8-4DEB-8459-DD7452F65FBA}" type="pres">
      <dgm:prSet presAssocID="{20A9825E-2EC5-4716-9578-E03FC96D3CB2}" presName="diagram" presStyleCnt="0">
        <dgm:presLayoutVars>
          <dgm:chPref val="1"/>
          <dgm:dir/>
          <dgm:animOne val="branch"/>
          <dgm:animLvl val="lvl"/>
          <dgm:resizeHandles val="exact"/>
        </dgm:presLayoutVars>
      </dgm:prSet>
      <dgm:spPr/>
    </dgm:pt>
    <dgm:pt modelId="{FB9E28E3-BC41-4E83-A19F-6C592F5350E0}" type="pres">
      <dgm:prSet presAssocID="{2140DCD8-2129-4C0A-A1D7-96B0E0073D0A}" presName="root1" presStyleCnt="0"/>
      <dgm:spPr/>
    </dgm:pt>
    <dgm:pt modelId="{D4B0E86F-EB1B-4820-BC86-86AB8DF34759}" type="pres">
      <dgm:prSet presAssocID="{2140DCD8-2129-4C0A-A1D7-96B0E0073D0A}" presName="LevelOneTextNode" presStyleLbl="node0" presStyleIdx="0" presStyleCnt="1" custLinFactNeighborX="-83144" custLinFactNeighborY="2030">
        <dgm:presLayoutVars>
          <dgm:chPref val="3"/>
        </dgm:presLayoutVars>
      </dgm:prSet>
      <dgm:spPr/>
    </dgm:pt>
    <dgm:pt modelId="{69D86ECD-26A0-48B8-951D-0C81DEB7CFD5}" type="pres">
      <dgm:prSet presAssocID="{2140DCD8-2129-4C0A-A1D7-96B0E0073D0A}" presName="level2hierChild" presStyleCnt="0"/>
      <dgm:spPr/>
    </dgm:pt>
    <dgm:pt modelId="{DE51819F-6533-4644-9089-B7F7353F17D6}" type="pres">
      <dgm:prSet presAssocID="{4CEDFA69-FFC9-4577-A030-ADCA91DCF0AA}" presName="conn2-1" presStyleLbl="parChTrans1D2" presStyleIdx="0" presStyleCnt="2"/>
      <dgm:spPr/>
    </dgm:pt>
    <dgm:pt modelId="{DE0D2A39-A2A6-4094-A588-114974299965}" type="pres">
      <dgm:prSet presAssocID="{4CEDFA69-FFC9-4577-A030-ADCA91DCF0AA}" presName="connTx" presStyleLbl="parChTrans1D2" presStyleIdx="0" presStyleCnt="2"/>
      <dgm:spPr/>
    </dgm:pt>
    <dgm:pt modelId="{78A9A539-8389-4FE1-9BB4-0DDFE915AF1F}" type="pres">
      <dgm:prSet presAssocID="{A5A1C23D-37E7-4B0C-9AD4-C77568CC51B9}" presName="root2" presStyleCnt="0"/>
      <dgm:spPr/>
    </dgm:pt>
    <dgm:pt modelId="{91036074-6534-4046-80D6-5E8F2A0195C2}" type="pres">
      <dgm:prSet presAssocID="{A5A1C23D-37E7-4B0C-9AD4-C77568CC51B9}" presName="LevelTwoTextNode" presStyleLbl="node2" presStyleIdx="0" presStyleCnt="2" custLinFactNeighborX="-51758" custLinFactNeighborY="4059">
        <dgm:presLayoutVars>
          <dgm:chPref val="3"/>
        </dgm:presLayoutVars>
      </dgm:prSet>
      <dgm:spPr/>
    </dgm:pt>
    <dgm:pt modelId="{0022E403-6571-4DC6-86F7-C2F0D5912706}" type="pres">
      <dgm:prSet presAssocID="{A5A1C23D-37E7-4B0C-9AD4-C77568CC51B9}" presName="level3hierChild" presStyleCnt="0"/>
      <dgm:spPr/>
    </dgm:pt>
    <dgm:pt modelId="{23E5AB93-12C7-40D2-9938-1F591B1F8F4A}" type="pres">
      <dgm:prSet presAssocID="{B2F95F8F-5A48-4EB5-92AD-F824CE6D6139}" presName="conn2-1" presStyleLbl="parChTrans1D3" presStyleIdx="0" presStyleCnt="5"/>
      <dgm:spPr/>
    </dgm:pt>
    <dgm:pt modelId="{FD5C9D16-4DB8-42F2-8563-18ABA759BD32}" type="pres">
      <dgm:prSet presAssocID="{B2F95F8F-5A48-4EB5-92AD-F824CE6D6139}" presName="connTx" presStyleLbl="parChTrans1D3" presStyleIdx="0" presStyleCnt="5"/>
      <dgm:spPr/>
    </dgm:pt>
    <dgm:pt modelId="{D3146302-AABA-41E9-AEB3-CE62427395AB}" type="pres">
      <dgm:prSet presAssocID="{8C939313-7122-427C-A2DB-B7D34EE04458}" presName="root2" presStyleCnt="0"/>
      <dgm:spPr/>
    </dgm:pt>
    <dgm:pt modelId="{F391CF4B-C262-466D-832F-7348E7F77EDE}" type="pres">
      <dgm:prSet presAssocID="{8C939313-7122-427C-A2DB-B7D34EE04458}" presName="LevelTwoTextNode" presStyleLbl="node3" presStyleIdx="0" presStyleCnt="5">
        <dgm:presLayoutVars>
          <dgm:chPref val="3"/>
        </dgm:presLayoutVars>
      </dgm:prSet>
      <dgm:spPr/>
    </dgm:pt>
    <dgm:pt modelId="{AAE7DB0F-946E-4E12-AFF9-AF74C42C7762}" type="pres">
      <dgm:prSet presAssocID="{8C939313-7122-427C-A2DB-B7D34EE04458}" presName="level3hierChild" presStyleCnt="0"/>
      <dgm:spPr/>
    </dgm:pt>
    <dgm:pt modelId="{23B309CD-1FD8-46D1-8BA5-CAA1DB1E615F}" type="pres">
      <dgm:prSet presAssocID="{F9F0E314-BA37-41EE-881B-B48159C345F2}" presName="conn2-1" presStyleLbl="parChTrans1D3" presStyleIdx="1" presStyleCnt="5"/>
      <dgm:spPr/>
    </dgm:pt>
    <dgm:pt modelId="{E2A78449-4090-434E-95AC-95959E12EFEB}" type="pres">
      <dgm:prSet presAssocID="{F9F0E314-BA37-41EE-881B-B48159C345F2}" presName="connTx" presStyleLbl="parChTrans1D3" presStyleIdx="1" presStyleCnt="5"/>
      <dgm:spPr/>
    </dgm:pt>
    <dgm:pt modelId="{AA0E283B-C76B-46BE-8ED9-4AFC4AE74BCB}" type="pres">
      <dgm:prSet presAssocID="{9DD9449F-6EB5-4071-804C-5D78C83FD7C5}" presName="root2" presStyleCnt="0"/>
      <dgm:spPr/>
    </dgm:pt>
    <dgm:pt modelId="{9EF4DD24-4BD7-4C43-8F85-EFC97F3EFBD1}" type="pres">
      <dgm:prSet presAssocID="{9DD9449F-6EB5-4071-804C-5D78C83FD7C5}" presName="LevelTwoTextNode" presStyleLbl="node3" presStyleIdx="1" presStyleCnt="5">
        <dgm:presLayoutVars>
          <dgm:chPref val="3"/>
        </dgm:presLayoutVars>
      </dgm:prSet>
      <dgm:spPr/>
    </dgm:pt>
    <dgm:pt modelId="{A5FD970D-6B77-464F-9E35-7C84419E57F0}" type="pres">
      <dgm:prSet presAssocID="{9DD9449F-6EB5-4071-804C-5D78C83FD7C5}" presName="level3hierChild" presStyleCnt="0"/>
      <dgm:spPr/>
    </dgm:pt>
    <dgm:pt modelId="{FBA5CC5A-DAA3-4E62-B72A-53CA3745DA68}" type="pres">
      <dgm:prSet presAssocID="{B1743258-DCE8-4511-87BF-5B63B6A229EF}" presName="conn2-1" presStyleLbl="parChTrans1D4" presStyleIdx="0" presStyleCnt="5"/>
      <dgm:spPr/>
    </dgm:pt>
    <dgm:pt modelId="{F5214275-EFFC-4CCE-AC59-0A58FB150749}" type="pres">
      <dgm:prSet presAssocID="{B1743258-DCE8-4511-87BF-5B63B6A229EF}" presName="connTx" presStyleLbl="parChTrans1D4" presStyleIdx="0" presStyleCnt="5"/>
      <dgm:spPr/>
    </dgm:pt>
    <dgm:pt modelId="{FA4992B8-BB3A-4FD2-85E1-9292DA032CA2}" type="pres">
      <dgm:prSet presAssocID="{D42A651E-5B67-45F3-895E-FCFC51E03308}" presName="root2" presStyleCnt="0"/>
      <dgm:spPr/>
    </dgm:pt>
    <dgm:pt modelId="{BA31EBB5-28F8-4EC7-9732-7136C9883D09}" type="pres">
      <dgm:prSet presAssocID="{D42A651E-5B67-45F3-895E-FCFC51E03308}" presName="LevelTwoTextNode" presStyleLbl="node4" presStyleIdx="0" presStyleCnt="5" custLinFactNeighborX="22327" custLinFactNeighborY="-118">
        <dgm:presLayoutVars>
          <dgm:chPref val="3"/>
        </dgm:presLayoutVars>
      </dgm:prSet>
      <dgm:spPr/>
    </dgm:pt>
    <dgm:pt modelId="{A1C7AAF6-0E10-4EBE-AD43-22EAC675DB1A}" type="pres">
      <dgm:prSet presAssocID="{D42A651E-5B67-45F3-895E-FCFC51E03308}" presName="level3hierChild" presStyleCnt="0"/>
      <dgm:spPr/>
    </dgm:pt>
    <dgm:pt modelId="{70273C1D-AC07-45AB-93F8-4B107D3D2A40}" type="pres">
      <dgm:prSet presAssocID="{C6009112-8A62-40C0-AA2A-44AF9B5FBC4B}" presName="conn2-1" presStyleLbl="parChTrans1D4" presStyleIdx="1" presStyleCnt="5"/>
      <dgm:spPr/>
    </dgm:pt>
    <dgm:pt modelId="{4E4EBEC5-7922-4E3A-A739-B04F0C452FB3}" type="pres">
      <dgm:prSet presAssocID="{C6009112-8A62-40C0-AA2A-44AF9B5FBC4B}" presName="connTx" presStyleLbl="parChTrans1D4" presStyleIdx="1" presStyleCnt="5"/>
      <dgm:spPr/>
    </dgm:pt>
    <dgm:pt modelId="{37B18F0B-B290-410D-8F9B-788C69FAF3F6}" type="pres">
      <dgm:prSet presAssocID="{D8E20F37-2E67-4B91-95C9-5B4D2BAC251A}" presName="root2" presStyleCnt="0"/>
      <dgm:spPr/>
    </dgm:pt>
    <dgm:pt modelId="{526F8CD4-34E3-4429-B7B9-52B19AF7063C}" type="pres">
      <dgm:prSet presAssocID="{D8E20F37-2E67-4B91-95C9-5B4D2BAC251A}" presName="LevelTwoTextNode" presStyleLbl="node4" presStyleIdx="1" presStyleCnt="5" custLinFactNeighborX="25372" custLinFactNeighborY="14208">
        <dgm:presLayoutVars>
          <dgm:chPref val="3"/>
        </dgm:presLayoutVars>
      </dgm:prSet>
      <dgm:spPr/>
    </dgm:pt>
    <dgm:pt modelId="{FA1F8B27-358B-44CD-9015-DDF9FDE98685}" type="pres">
      <dgm:prSet presAssocID="{D8E20F37-2E67-4B91-95C9-5B4D2BAC251A}" presName="level3hierChild" presStyleCnt="0"/>
      <dgm:spPr/>
    </dgm:pt>
    <dgm:pt modelId="{73136457-23FD-46D3-B1AE-610E753BB143}" type="pres">
      <dgm:prSet presAssocID="{E2BCBD25-A092-419A-8D5F-109D086D02C6}" presName="conn2-1" presStyleLbl="parChTrans1D4" presStyleIdx="2" presStyleCnt="5"/>
      <dgm:spPr/>
    </dgm:pt>
    <dgm:pt modelId="{1887995C-39AF-4CAF-9D82-E21F281942DC}" type="pres">
      <dgm:prSet presAssocID="{E2BCBD25-A092-419A-8D5F-109D086D02C6}" presName="connTx" presStyleLbl="parChTrans1D4" presStyleIdx="2" presStyleCnt="5"/>
      <dgm:spPr/>
    </dgm:pt>
    <dgm:pt modelId="{FD68844C-F239-4467-86FB-F8D6CE07E235}" type="pres">
      <dgm:prSet presAssocID="{9B59BAA0-A80C-48B9-9EDC-4F9356CC138E}" presName="root2" presStyleCnt="0"/>
      <dgm:spPr/>
    </dgm:pt>
    <dgm:pt modelId="{3E54D8E9-21A8-4BFB-B91C-C1BB1EDAEF42}" type="pres">
      <dgm:prSet presAssocID="{9B59BAA0-A80C-48B9-9EDC-4F9356CC138E}" presName="LevelTwoTextNode" presStyleLbl="node4" presStyleIdx="2" presStyleCnt="5" custLinFactNeighborX="25372" custLinFactNeighborY="26387">
        <dgm:presLayoutVars>
          <dgm:chPref val="3"/>
        </dgm:presLayoutVars>
      </dgm:prSet>
      <dgm:spPr/>
    </dgm:pt>
    <dgm:pt modelId="{24EE3E23-DA1C-44B7-98AF-702C27530E30}" type="pres">
      <dgm:prSet presAssocID="{9B59BAA0-A80C-48B9-9EDC-4F9356CC138E}" presName="level3hierChild" presStyleCnt="0"/>
      <dgm:spPr/>
    </dgm:pt>
    <dgm:pt modelId="{42EA43EA-918D-4D0B-9009-488A118201C6}" type="pres">
      <dgm:prSet presAssocID="{D1A22D3C-2418-4F87-B2AD-7BF10775069C}" presName="conn2-1" presStyleLbl="parChTrans1D3" presStyleIdx="2" presStyleCnt="5"/>
      <dgm:spPr/>
    </dgm:pt>
    <dgm:pt modelId="{D1237C8C-3E7F-4C77-8775-9DEB78B9104A}" type="pres">
      <dgm:prSet presAssocID="{D1A22D3C-2418-4F87-B2AD-7BF10775069C}" presName="connTx" presStyleLbl="parChTrans1D3" presStyleIdx="2" presStyleCnt="5"/>
      <dgm:spPr/>
    </dgm:pt>
    <dgm:pt modelId="{0C482626-60B3-446D-862D-4408F2C5FC0E}" type="pres">
      <dgm:prSet presAssocID="{E9CCFA8D-59FA-473E-B6A5-E22202024166}" presName="root2" presStyleCnt="0"/>
      <dgm:spPr/>
    </dgm:pt>
    <dgm:pt modelId="{B18589D0-8B85-4C23-97FC-28CB5F81CEAF}" type="pres">
      <dgm:prSet presAssocID="{E9CCFA8D-59FA-473E-B6A5-E22202024166}" presName="LevelTwoTextNode" presStyleLbl="node3" presStyleIdx="2" presStyleCnt="5">
        <dgm:presLayoutVars>
          <dgm:chPref val="3"/>
        </dgm:presLayoutVars>
      </dgm:prSet>
      <dgm:spPr/>
    </dgm:pt>
    <dgm:pt modelId="{8F05AACB-5AF0-43EE-B10A-C4F4B3D78FF9}" type="pres">
      <dgm:prSet presAssocID="{E9CCFA8D-59FA-473E-B6A5-E22202024166}" presName="level3hierChild" presStyleCnt="0"/>
      <dgm:spPr/>
    </dgm:pt>
    <dgm:pt modelId="{F1E2C952-BA83-4D01-8745-271EED9D0D24}" type="pres">
      <dgm:prSet presAssocID="{84219D86-493A-4D8B-939B-D98E06B63F49}" presName="conn2-1" presStyleLbl="parChTrans1D4" presStyleIdx="3" presStyleCnt="5"/>
      <dgm:spPr/>
    </dgm:pt>
    <dgm:pt modelId="{A2FDFA46-2871-42E5-A466-A324EF2874DF}" type="pres">
      <dgm:prSet presAssocID="{84219D86-493A-4D8B-939B-D98E06B63F49}" presName="connTx" presStyleLbl="parChTrans1D4" presStyleIdx="3" presStyleCnt="5"/>
      <dgm:spPr/>
    </dgm:pt>
    <dgm:pt modelId="{E3A4A841-21F3-49CF-814F-65957AB7A5F6}" type="pres">
      <dgm:prSet presAssocID="{227CAB00-FE36-49B7-881B-444A2AE5E4B7}" presName="root2" presStyleCnt="0"/>
      <dgm:spPr/>
    </dgm:pt>
    <dgm:pt modelId="{ACA9439D-ACDB-498C-B4D2-2CDA02428FEB}" type="pres">
      <dgm:prSet presAssocID="{227CAB00-FE36-49B7-881B-444A2AE5E4B7}" presName="LevelTwoTextNode" presStyleLbl="node4" presStyleIdx="3" presStyleCnt="5" custLinFactNeighborX="50743" custLinFactNeighborY="50744">
        <dgm:presLayoutVars>
          <dgm:chPref val="3"/>
        </dgm:presLayoutVars>
      </dgm:prSet>
      <dgm:spPr/>
    </dgm:pt>
    <dgm:pt modelId="{1A3BE0AF-4616-417C-8AF5-6F18A21289A0}" type="pres">
      <dgm:prSet presAssocID="{227CAB00-FE36-49B7-881B-444A2AE5E4B7}" presName="level3hierChild" presStyleCnt="0"/>
      <dgm:spPr/>
    </dgm:pt>
    <dgm:pt modelId="{7CD83B68-DAC6-4B51-8F95-2757C5666027}" type="pres">
      <dgm:prSet presAssocID="{F40C1E34-1854-4A63-A147-67CE87E38188}" presName="conn2-1" presStyleLbl="parChTrans1D4" presStyleIdx="4" presStyleCnt="5"/>
      <dgm:spPr/>
    </dgm:pt>
    <dgm:pt modelId="{4023067C-5628-4AEC-9F7A-A52B3D544366}" type="pres">
      <dgm:prSet presAssocID="{F40C1E34-1854-4A63-A147-67CE87E38188}" presName="connTx" presStyleLbl="parChTrans1D4" presStyleIdx="4" presStyleCnt="5"/>
      <dgm:spPr/>
    </dgm:pt>
    <dgm:pt modelId="{03E3650D-1386-4B09-87D9-5F4CC8D1C3CB}" type="pres">
      <dgm:prSet presAssocID="{062B5BAB-A104-45BD-93C6-9C0F47BF3A44}" presName="root2" presStyleCnt="0"/>
      <dgm:spPr/>
    </dgm:pt>
    <dgm:pt modelId="{3A26C094-869A-4AD7-BF80-B02FB3F5BD8B}" type="pres">
      <dgm:prSet presAssocID="{062B5BAB-A104-45BD-93C6-9C0F47BF3A44}" presName="LevelTwoTextNode" presStyleLbl="node4" presStyleIdx="4" presStyleCnt="5" custLinFactNeighborX="49729" custLinFactNeighborY="79159">
        <dgm:presLayoutVars>
          <dgm:chPref val="3"/>
        </dgm:presLayoutVars>
      </dgm:prSet>
      <dgm:spPr/>
    </dgm:pt>
    <dgm:pt modelId="{C5DFF15A-ABEE-40FC-95CD-F13C7792A881}" type="pres">
      <dgm:prSet presAssocID="{062B5BAB-A104-45BD-93C6-9C0F47BF3A44}" presName="level3hierChild" presStyleCnt="0"/>
      <dgm:spPr/>
    </dgm:pt>
    <dgm:pt modelId="{5D108168-106D-406D-AA5E-92D9E7F0DE59}" type="pres">
      <dgm:prSet presAssocID="{C85E90A4-C810-410F-BB82-7BA6452EFBD2}" presName="conn2-1" presStyleLbl="parChTrans1D2" presStyleIdx="1" presStyleCnt="2"/>
      <dgm:spPr/>
    </dgm:pt>
    <dgm:pt modelId="{D7539D72-686F-44CD-9D2D-D0499EE2BD19}" type="pres">
      <dgm:prSet presAssocID="{C85E90A4-C810-410F-BB82-7BA6452EFBD2}" presName="connTx" presStyleLbl="parChTrans1D2" presStyleIdx="1" presStyleCnt="2"/>
      <dgm:spPr/>
    </dgm:pt>
    <dgm:pt modelId="{35ABDECA-F69D-44B0-A328-CA3FE1D2E561}" type="pres">
      <dgm:prSet presAssocID="{35822DF2-8C01-4C2B-A457-284409334C12}" presName="root2" presStyleCnt="0"/>
      <dgm:spPr/>
    </dgm:pt>
    <dgm:pt modelId="{BA87C074-45C8-4796-9848-8872EB2E2F14}" type="pres">
      <dgm:prSet presAssocID="{35822DF2-8C01-4C2B-A457-284409334C12}" presName="LevelTwoTextNode" presStyleLbl="node2" presStyleIdx="1" presStyleCnt="2" custLinFactNeighborX="-71811" custLinFactNeighborY="-31874">
        <dgm:presLayoutVars>
          <dgm:chPref val="3"/>
        </dgm:presLayoutVars>
      </dgm:prSet>
      <dgm:spPr/>
    </dgm:pt>
    <dgm:pt modelId="{B885D45B-77F0-4FB5-9BA7-D78CFE7425C8}" type="pres">
      <dgm:prSet presAssocID="{35822DF2-8C01-4C2B-A457-284409334C12}" presName="level3hierChild" presStyleCnt="0"/>
      <dgm:spPr/>
    </dgm:pt>
    <dgm:pt modelId="{FC92D276-A124-40AD-92B1-C60F7E3D3BCE}" type="pres">
      <dgm:prSet presAssocID="{ED435E92-92D2-4AF0-8E0A-D921CFE6FE4D}" presName="conn2-1" presStyleLbl="parChTrans1D3" presStyleIdx="3" presStyleCnt="5"/>
      <dgm:spPr/>
    </dgm:pt>
    <dgm:pt modelId="{144B405A-1158-4A5C-8018-E0B0CDCCA7EC}" type="pres">
      <dgm:prSet presAssocID="{ED435E92-92D2-4AF0-8E0A-D921CFE6FE4D}" presName="connTx" presStyleLbl="parChTrans1D3" presStyleIdx="3" presStyleCnt="5"/>
      <dgm:spPr/>
    </dgm:pt>
    <dgm:pt modelId="{74E0767B-8C64-4B05-AC2E-9E3EF774C89F}" type="pres">
      <dgm:prSet presAssocID="{F581586A-A93B-407C-BCEF-CDADC63EC478}" presName="root2" presStyleCnt="0"/>
      <dgm:spPr/>
    </dgm:pt>
    <dgm:pt modelId="{948D8373-F181-44FC-AEA1-7266928819B5}" type="pres">
      <dgm:prSet presAssocID="{F581586A-A93B-407C-BCEF-CDADC63EC478}" presName="LevelTwoTextNode" presStyleLbl="node3" presStyleIdx="3" presStyleCnt="5">
        <dgm:presLayoutVars>
          <dgm:chPref val="3"/>
        </dgm:presLayoutVars>
      </dgm:prSet>
      <dgm:spPr/>
    </dgm:pt>
    <dgm:pt modelId="{8F719AE9-683C-4CBC-8D11-F98052F7AF6A}" type="pres">
      <dgm:prSet presAssocID="{F581586A-A93B-407C-BCEF-CDADC63EC478}" presName="level3hierChild" presStyleCnt="0"/>
      <dgm:spPr/>
    </dgm:pt>
    <dgm:pt modelId="{76FCBF3D-C678-4EBB-B295-F06986EC82D7}" type="pres">
      <dgm:prSet presAssocID="{AAA4A140-3802-43F7-820E-A700F192BEED}" presName="conn2-1" presStyleLbl="parChTrans1D3" presStyleIdx="4" presStyleCnt="5"/>
      <dgm:spPr/>
    </dgm:pt>
    <dgm:pt modelId="{676A9313-4DFD-437A-B6F8-2AF4AFD7099A}" type="pres">
      <dgm:prSet presAssocID="{AAA4A140-3802-43F7-820E-A700F192BEED}" presName="connTx" presStyleLbl="parChTrans1D3" presStyleIdx="4" presStyleCnt="5"/>
      <dgm:spPr/>
    </dgm:pt>
    <dgm:pt modelId="{7FA9F6ED-F8FE-4514-BB6F-A5EF49766148}" type="pres">
      <dgm:prSet presAssocID="{E162491B-FA4C-4184-BF15-323E07C37778}" presName="root2" presStyleCnt="0"/>
      <dgm:spPr/>
    </dgm:pt>
    <dgm:pt modelId="{72B4DA16-6D0E-4C19-AECD-1F7A8788E951}" type="pres">
      <dgm:prSet presAssocID="{E162491B-FA4C-4184-BF15-323E07C37778}" presName="LevelTwoTextNode" presStyleLbl="node3" presStyleIdx="4" presStyleCnt="5">
        <dgm:presLayoutVars>
          <dgm:chPref val="3"/>
        </dgm:presLayoutVars>
      </dgm:prSet>
      <dgm:spPr/>
    </dgm:pt>
    <dgm:pt modelId="{037F3AD3-C8DA-401B-B53B-48CF889FCD1B}" type="pres">
      <dgm:prSet presAssocID="{E162491B-FA4C-4184-BF15-323E07C37778}" presName="level3hierChild" presStyleCnt="0"/>
      <dgm:spPr/>
    </dgm:pt>
  </dgm:ptLst>
  <dgm:cxnLst>
    <dgm:cxn modelId="{83B49500-376C-4510-A9D2-84C6CAFA126A}" type="presOf" srcId="{C6009112-8A62-40C0-AA2A-44AF9B5FBC4B}" destId="{4E4EBEC5-7922-4E3A-A739-B04F0C452FB3}" srcOrd="1" destOrd="0" presId="urn:microsoft.com/office/officeart/2005/8/layout/hierarchy2"/>
    <dgm:cxn modelId="{C6BE7420-60F2-499C-BAD3-2E97FDFC9370}" type="presOf" srcId="{C6009112-8A62-40C0-AA2A-44AF9B5FBC4B}" destId="{70273C1D-AC07-45AB-93F8-4B107D3D2A40}" srcOrd="0" destOrd="0" presId="urn:microsoft.com/office/officeart/2005/8/layout/hierarchy2"/>
    <dgm:cxn modelId="{76A1FB21-9B77-4109-BB9B-A9ABD68B15F0}" srcId="{A5A1C23D-37E7-4B0C-9AD4-C77568CC51B9}" destId="{9DD9449F-6EB5-4071-804C-5D78C83FD7C5}" srcOrd="1" destOrd="0" parTransId="{F9F0E314-BA37-41EE-881B-B48159C345F2}" sibTransId="{102C9170-40A3-4386-AB7F-4BB3DB78448B}"/>
    <dgm:cxn modelId="{02521A22-3727-4F22-9C75-6335BB608C45}" srcId="{20A9825E-2EC5-4716-9578-E03FC96D3CB2}" destId="{2140DCD8-2129-4C0A-A1D7-96B0E0073D0A}" srcOrd="0" destOrd="0" parTransId="{12FE8A7B-459A-4993-9723-038F0625C6DE}" sibTransId="{E673DDF7-5E48-4DEE-99EC-5E8B98E4EDF8}"/>
    <dgm:cxn modelId="{E46FB424-9DF4-4CAB-BEDF-E3259F668A77}" type="presOf" srcId="{2140DCD8-2129-4C0A-A1D7-96B0E0073D0A}" destId="{D4B0E86F-EB1B-4820-BC86-86AB8DF34759}" srcOrd="0" destOrd="0" presId="urn:microsoft.com/office/officeart/2005/8/layout/hierarchy2"/>
    <dgm:cxn modelId="{D0443C26-9F47-472A-974C-B39ACBEA6F1E}" type="presOf" srcId="{F581586A-A93B-407C-BCEF-CDADC63EC478}" destId="{948D8373-F181-44FC-AEA1-7266928819B5}" srcOrd="0" destOrd="0" presId="urn:microsoft.com/office/officeart/2005/8/layout/hierarchy2"/>
    <dgm:cxn modelId="{1EBDF430-5A67-493B-8425-69A86AA4BCDA}" type="presOf" srcId="{F40C1E34-1854-4A63-A147-67CE87E38188}" destId="{7CD83B68-DAC6-4B51-8F95-2757C5666027}" srcOrd="0" destOrd="0" presId="urn:microsoft.com/office/officeart/2005/8/layout/hierarchy2"/>
    <dgm:cxn modelId="{52112C32-5682-49F5-AE57-7BB47F00BFCC}" type="presOf" srcId="{C85E90A4-C810-410F-BB82-7BA6452EFBD2}" destId="{5D108168-106D-406D-AA5E-92D9E7F0DE59}" srcOrd="0" destOrd="0" presId="urn:microsoft.com/office/officeart/2005/8/layout/hierarchy2"/>
    <dgm:cxn modelId="{A060623C-D04C-460E-BB16-F95709AB090A}" type="presOf" srcId="{A5A1C23D-37E7-4B0C-9AD4-C77568CC51B9}" destId="{91036074-6534-4046-80D6-5E8F2A0195C2}" srcOrd="0" destOrd="0" presId="urn:microsoft.com/office/officeart/2005/8/layout/hierarchy2"/>
    <dgm:cxn modelId="{3E91623E-81D3-4B3E-A49C-A1F94FAF2FEF}" type="presOf" srcId="{F9F0E314-BA37-41EE-881B-B48159C345F2}" destId="{23B309CD-1FD8-46D1-8BA5-CAA1DB1E615F}" srcOrd="0" destOrd="0" presId="urn:microsoft.com/office/officeart/2005/8/layout/hierarchy2"/>
    <dgm:cxn modelId="{E5985A44-30FB-4152-A2DE-CAFC18DF8F0E}" type="presOf" srcId="{ED435E92-92D2-4AF0-8E0A-D921CFE6FE4D}" destId="{144B405A-1158-4A5C-8018-E0B0CDCCA7EC}" srcOrd="1" destOrd="0" presId="urn:microsoft.com/office/officeart/2005/8/layout/hierarchy2"/>
    <dgm:cxn modelId="{FD1B7D4B-E522-44BF-9DED-8F013A5EE7FA}" type="presOf" srcId="{9DD9449F-6EB5-4071-804C-5D78C83FD7C5}" destId="{9EF4DD24-4BD7-4C43-8F85-EFC97F3EFBD1}" srcOrd="0" destOrd="0" presId="urn:microsoft.com/office/officeart/2005/8/layout/hierarchy2"/>
    <dgm:cxn modelId="{3F7D8851-7F6F-44B7-908F-6CD323C23AAA}" type="presOf" srcId="{062B5BAB-A104-45BD-93C6-9C0F47BF3A44}" destId="{3A26C094-869A-4AD7-BF80-B02FB3F5BD8B}" srcOrd="0" destOrd="0" presId="urn:microsoft.com/office/officeart/2005/8/layout/hierarchy2"/>
    <dgm:cxn modelId="{8835A071-4501-4517-BFD2-ECF342D83A2F}" srcId="{2140DCD8-2129-4C0A-A1D7-96B0E0073D0A}" destId="{A5A1C23D-37E7-4B0C-9AD4-C77568CC51B9}" srcOrd="0" destOrd="0" parTransId="{4CEDFA69-FFC9-4577-A030-ADCA91DCF0AA}" sibTransId="{8B972176-3062-460B-AE7E-E59A9771BAB6}"/>
    <dgm:cxn modelId="{98B23B77-8961-4B7F-9D0A-F580B5279AE6}" type="presOf" srcId="{E2BCBD25-A092-419A-8D5F-109D086D02C6}" destId="{73136457-23FD-46D3-B1AE-610E753BB143}" srcOrd="0" destOrd="0" presId="urn:microsoft.com/office/officeart/2005/8/layout/hierarchy2"/>
    <dgm:cxn modelId="{3C59F379-9B7F-4CBC-BA25-C9476E4DF38C}" type="presOf" srcId="{C85E90A4-C810-410F-BB82-7BA6452EFBD2}" destId="{D7539D72-686F-44CD-9D2D-D0499EE2BD19}" srcOrd="1" destOrd="0" presId="urn:microsoft.com/office/officeart/2005/8/layout/hierarchy2"/>
    <dgm:cxn modelId="{DE75C07B-CAC4-4AD1-BDA7-181D8C0EA5A3}" type="presOf" srcId="{E2BCBD25-A092-419A-8D5F-109D086D02C6}" destId="{1887995C-39AF-4CAF-9D82-E21F281942DC}" srcOrd="1" destOrd="0" presId="urn:microsoft.com/office/officeart/2005/8/layout/hierarchy2"/>
    <dgm:cxn modelId="{625D1B80-B886-4D12-8F4A-F644B0413031}" srcId="{A5A1C23D-37E7-4B0C-9AD4-C77568CC51B9}" destId="{8C939313-7122-427C-A2DB-B7D34EE04458}" srcOrd="0" destOrd="0" parTransId="{B2F95F8F-5A48-4EB5-92AD-F824CE6D6139}" sibTransId="{D73D9732-1594-496A-A74E-396292F70D97}"/>
    <dgm:cxn modelId="{2DE03385-4AE2-47E8-A140-D6CF71AB89ED}" type="presOf" srcId="{E9CCFA8D-59FA-473E-B6A5-E22202024166}" destId="{B18589D0-8B85-4C23-97FC-28CB5F81CEAF}" srcOrd="0" destOrd="0" presId="urn:microsoft.com/office/officeart/2005/8/layout/hierarchy2"/>
    <dgm:cxn modelId="{9CCF4A85-2C60-4F98-88EC-AAE4FD0C3E8A}" srcId="{E9CCFA8D-59FA-473E-B6A5-E22202024166}" destId="{227CAB00-FE36-49B7-881B-444A2AE5E4B7}" srcOrd="0" destOrd="0" parTransId="{84219D86-493A-4D8B-939B-D98E06B63F49}" sibTransId="{4905C005-4290-4BC2-98B9-BC2F190F440D}"/>
    <dgm:cxn modelId="{8AD88B85-4CC9-4175-8E6A-C9BE9E523D9B}" type="presOf" srcId="{8C939313-7122-427C-A2DB-B7D34EE04458}" destId="{F391CF4B-C262-466D-832F-7348E7F77EDE}" srcOrd="0" destOrd="0" presId="urn:microsoft.com/office/officeart/2005/8/layout/hierarchy2"/>
    <dgm:cxn modelId="{E0B48D85-027A-47F9-8A4D-AA8BB1C26BEC}" type="presOf" srcId="{D1A22D3C-2418-4F87-B2AD-7BF10775069C}" destId="{D1237C8C-3E7F-4C77-8775-9DEB78B9104A}" srcOrd="1" destOrd="0" presId="urn:microsoft.com/office/officeart/2005/8/layout/hierarchy2"/>
    <dgm:cxn modelId="{A1CE1886-A12A-4E94-92DC-FA5F0FE5E17D}" type="presOf" srcId="{ED435E92-92D2-4AF0-8E0A-D921CFE6FE4D}" destId="{FC92D276-A124-40AD-92B1-C60F7E3D3BCE}" srcOrd="0" destOrd="0" presId="urn:microsoft.com/office/officeart/2005/8/layout/hierarchy2"/>
    <dgm:cxn modelId="{8F871F87-A1FB-41D3-A84A-C0EAE7F0D9AA}" type="presOf" srcId="{B1743258-DCE8-4511-87BF-5B63B6A229EF}" destId="{F5214275-EFFC-4CCE-AC59-0A58FB150749}" srcOrd="1" destOrd="0" presId="urn:microsoft.com/office/officeart/2005/8/layout/hierarchy2"/>
    <dgm:cxn modelId="{86DF5687-019B-44FC-8692-973C69A64CBA}" srcId="{9DD9449F-6EB5-4071-804C-5D78C83FD7C5}" destId="{D42A651E-5B67-45F3-895E-FCFC51E03308}" srcOrd="0" destOrd="0" parTransId="{B1743258-DCE8-4511-87BF-5B63B6A229EF}" sibTransId="{5035F798-8BD8-4B34-AA9E-7B4FE16F3466}"/>
    <dgm:cxn modelId="{D0A59787-489D-4960-80AC-FD5C414CF10E}" type="presOf" srcId="{E162491B-FA4C-4184-BF15-323E07C37778}" destId="{72B4DA16-6D0E-4C19-AECD-1F7A8788E951}" srcOrd="0" destOrd="0" presId="urn:microsoft.com/office/officeart/2005/8/layout/hierarchy2"/>
    <dgm:cxn modelId="{29831389-E61A-43DE-BA49-CE9BCA6BF2D6}" type="presOf" srcId="{9B59BAA0-A80C-48B9-9EDC-4F9356CC138E}" destId="{3E54D8E9-21A8-4BFB-B91C-C1BB1EDAEF42}" srcOrd="0" destOrd="0" presId="urn:microsoft.com/office/officeart/2005/8/layout/hierarchy2"/>
    <dgm:cxn modelId="{6AE73289-66B7-41D7-B204-20EF5A04857C}" srcId="{A5A1C23D-37E7-4B0C-9AD4-C77568CC51B9}" destId="{E9CCFA8D-59FA-473E-B6A5-E22202024166}" srcOrd="2" destOrd="0" parTransId="{D1A22D3C-2418-4F87-B2AD-7BF10775069C}" sibTransId="{A6EF4245-E3DC-422A-ADE8-0341B383C3E9}"/>
    <dgm:cxn modelId="{496F17A2-F156-43DE-BCC6-2EB08AAE646A}" srcId="{E9CCFA8D-59FA-473E-B6A5-E22202024166}" destId="{062B5BAB-A104-45BD-93C6-9C0F47BF3A44}" srcOrd="1" destOrd="0" parTransId="{F40C1E34-1854-4A63-A147-67CE87E38188}" sibTransId="{38575FF6-879A-4139-9B80-E5D5D49AC5C7}"/>
    <dgm:cxn modelId="{C90BFAA5-BCB8-4AF2-84CD-FF97682AA83B}" type="presOf" srcId="{D1A22D3C-2418-4F87-B2AD-7BF10775069C}" destId="{42EA43EA-918D-4D0B-9009-488A118201C6}" srcOrd="0" destOrd="0" presId="urn:microsoft.com/office/officeart/2005/8/layout/hierarchy2"/>
    <dgm:cxn modelId="{A3E5F0A9-C662-4272-A7E1-E38FFDA709AC}" srcId="{2140DCD8-2129-4C0A-A1D7-96B0E0073D0A}" destId="{35822DF2-8C01-4C2B-A457-284409334C12}" srcOrd="1" destOrd="0" parTransId="{C85E90A4-C810-410F-BB82-7BA6452EFBD2}" sibTransId="{A22BB0C4-0B80-43B7-8120-E735CC97392B}"/>
    <dgm:cxn modelId="{F4CB66AB-BEA0-46A3-A2F5-7ACF6D1FEDC2}" type="presOf" srcId="{B1743258-DCE8-4511-87BF-5B63B6A229EF}" destId="{FBA5CC5A-DAA3-4E62-B72A-53CA3745DA68}" srcOrd="0" destOrd="0" presId="urn:microsoft.com/office/officeart/2005/8/layout/hierarchy2"/>
    <dgm:cxn modelId="{567ABFAC-B392-4D66-A0F2-C4016840408D}" type="presOf" srcId="{84219D86-493A-4D8B-939B-D98E06B63F49}" destId="{F1E2C952-BA83-4D01-8745-271EED9D0D24}" srcOrd="0" destOrd="0" presId="urn:microsoft.com/office/officeart/2005/8/layout/hierarchy2"/>
    <dgm:cxn modelId="{37D09AB2-E3D4-4561-989C-3FE1F3A64B5B}" type="presOf" srcId="{35822DF2-8C01-4C2B-A457-284409334C12}" destId="{BA87C074-45C8-4796-9848-8872EB2E2F14}" srcOrd="0" destOrd="0" presId="urn:microsoft.com/office/officeart/2005/8/layout/hierarchy2"/>
    <dgm:cxn modelId="{4B425EB3-3BC4-49C3-9536-8660B3A39108}" type="presOf" srcId="{20A9825E-2EC5-4716-9578-E03FC96D3CB2}" destId="{15E3A9FD-13F8-4DEB-8459-DD7452F65FBA}" srcOrd="0" destOrd="0" presId="urn:microsoft.com/office/officeart/2005/8/layout/hierarchy2"/>
    <dgm:cxn modelId="{1C7E94C1-AD6E-49A1-88D3-161825FD3972}" type="presOf" srcId="{B2F95F8F-5A48-4EB5-92AD-F824CE6D6139}" destId="{FD5C9D16-4DB8-42F2-8563-18ABA759BD32}" srcOrd="1" destOrd="0" presId="urn:microsoft.com/office/officeart/2005/8/layout/hierarchy2"/>
    <dgm:cxn modelId="{222B1CC4-EF28-424A-85C2-9925F0B04046}" srcId="{9DD9449F-6EB5-4071-804C-5D78C83FD7C5}" destId="{9B59BAA0-A80C-48B9-9EDC-4F9356CC138E}" srcOrd="2" destOrd="0" parTransId="{E2BCBD25-A092-419A-8D5F-109D086D02C6}" sibTransId="{3F896A29-F5B5-4DEC-BA21-25A6C81091A3}"/>
    <dgm:cxn modelId="{D56693C7-D74A-4EEA-AFDE-909EFB61D215}" type="presOf" srcId="{B2F95F8F-5A48-4EB5-92AD-F824CE6D6139}" destId="{23E5AB93-12C7-40D2-9938-1F591B1F8F4A}" srcOrd="0" destOrd="0" presId="urn:microsoft.com/office/officeart/2005/8/layout/hierarchy2"/>
    <dgm:cxn modelId="{C947FACA-2DA1-4BC7-802C-630733D4E0DA}" srcId="{35822DF2-8C01-4C2B-A457-284409334C12}" destId="{F581586A-A93B-407C-BCEF-CDADC63EC478}" srcOrd="0" destOrd="0" parTransId="{ED435E92-92D2-4AF0-8E0A-D921CFE6FE4D}" sibTransId="{71C59E56-E4B3-42CC-83C8-682DBA394277}"/>
    <dgm:cxn modelId="{8FB7A8D1-A1F7-4F5E-A8AA-75551DE2B7EB}" type="presOf" srcId="{F40C1E34-1854-4A63-A147-67CE87E38188}" destId="{4023067C-5628-4AEC-9F7A-A52B3D544366}" srcOrd="1" destOrd="0" presId="urn:microsoft.com/office/officeart/2005/8/layout/hierarchy2"/>
    <dgm:cxn modelId="{D2A079D6-1D3B-4BE4-968D-BAC69F714038}" type="presOf" srcId="{227CAB00-FE36-49B7-881B-444A2AE5E4B7}" destId="{ACA9439D-ACDB-498C-B4D2-2CDA02428FEB}" srcOrd="0" destOrd="0" presId="urn:microsoft.com/office/officeart/2005/8/layout/hierarchy2"/>
    <dgm:cxn modelId="{991964E4-8A05-4045-B343-B7EE85D49C2E}" type="presOf" srcId="{D8E20F37-2E67-4B91-95C9-5B4D2BAC251A}" destId="{526F8CD4-34E3-4429-B7B9-52B19AF7063C}" srcOrd="0" destOrd="0" presId="urn:microsoft.com/office/officeart/2005/8/layout/hierarchy2"/>
    <dgm:cxn modelId="{A88A8BE6-C130-4FF0-8B53-6A4C51118A96}" type="presOf" srcId="{D42A651E-5B67-45F3-895E-FCFC51E03308}" destId="{BA31EBB5-28F8-4EC7-9732-7136C9883D09}" srcOrd="0" destOrd="0" presId="urn:microsoft.com/office/officeart/2005/8/layout/hierarchy2"/>
    <dgm:cxn modelId="{8875A3E6-0020-4E06-9560-C6A4B01A45A5}" srcId="{9DD9449F-6EB5-4071-804C-5D78C83FD7C5}" destId="{D8E20F37-2E67-4B91-95C9-5B4D2BAC251A}" srcOrd="1" destOrd="0" parTransId="{C6009112-8A62-40C0-AA2A-44AF9B5FBC4B}" sibTransId="{7C695389-55A0-4C73-97F7-2BEB80F774E0}"/>
    <dgm:cxn modelId="{08D457E7-5C4E-47B3-B9EE-60141EA2BCAD}" type="presOf" srcId="{4CEDFA69-FFC9-4577-A030-ADCA91DCF0AA}" destId="{DE0D2A39-A2A6-4094-A588-114974299965}" srcOrd="1" destOrd="0" presId="urn:microsoft.com/office/officeart/2005/8/layout/hierarchy2"/>
    <dgm:cxn modelId="{4AFF23E8-AC51-43D5-A97F-9BA3FFF6CFE9}" type="presOf" srcId="{AAA4A140-3802-43F7-820E-A700F192BEED}" destId="{676A9313-4DFD-437A-B6F8-2AF4AFD7099A}" srcOrd="1" destOrd="0" presId="urn:microsoft.com/office/officeart/2005/8/layout/hierarchy2"/>
    <dgm:cxn modelId="{A7555AE8-50C0-4C36-BC95-D47CE7754D72}" type="presOf" srcId="{4CEDFA69-FFC9-4577-A030-ADCA91DCF0AA}" destId="{DE51819F-6533-4644-9089-B7F7353F17D6}" srcOrd="0" destOrd="0" presId="urn:microsoft.com/office/officeart/2005/8/layout/hierarchy2"/>
    <dgm:cxn modelId="{65E127EB-C8D3-4AB4-951B-DDC18EFE7947}" type="presOf" srcId="{AAA4A140-3802-43F7-820E-A700F192BEED}" destId="{76FCBF3D-C678-4EBB-B295-F06986EC82D7}" srcOrd="0" destOrd="0" presId="urn:microsoft.com/office/officeart/2005/8/layout/hierarchy2"/>
    <dgm:cxn modelId="{251D7CED-0536-459D-BE55-0B2AD196653D}" type="presOf" srcId="{84219D86-493A-4D8B-939B-D98E06B63F49}" destId="{A2FDFA46-2871-42E5-A466-A324EF2874DF}" srcOrd="1" destOrd="0" presId="urn:microsoft.com/office/officeart/2005/8/layout/hierarchy2"/>
    <dgm:cxn modelId="{48EF4BF8-2917-4262-95CF-0776FE410951}" type="presOf" srcId="{F9F0E314-BA37-41EE-881B-B48159C345F2}" destId="{E2A78449-4090-434E-95AC-95959E12EFEB}" srcOrd="1" destOrd="0" presId="urn:microsoft.com/office/officeart/2005/8/layout/hierarchy2"/>
    <dgm:cxn modelId="{70A2AEFC-294E-4360-BFAF-DF0ED9C4F62F}" srcId="{35822DF2-8C01-4C2B-A457-284409334C12}" destId="{E162491B-FA4C-4184-BF15-323E07C37778}" srcOrd="1" destOrd="0" parTransId="{AAA4A140-3802-43F7-820E-A700F192BEED}" sibTransId="{997F7476-B532-44DB-AFE5-8AD8C95B3E20}"/>
    <dgm:cxn modelId="{FE60BD3E-693C-4ACB-A9FE-5628A0E1ADB0}" type="presParOf" srcId="{15E3A9FD-13F8-4DEB-8459-DD7452F65FBA}" destId="{FB9E28E3-BC41-4E83-A19F-6C592F5350E0}" srcOrd="0" destOrd="0" presId="urn:microsoft.com/office/officeart/2005/8/layout/hierarchy2"/>
    <dgm:cxn modelId="{16572EFB-632B-467A-9225-0DEBC42F423C}" type="presParOf" srcId="{FB9E28E3-BC41-4E83-A19F-6C592F5350E0}" destId="{D4B0E86F-EB1B-4820-BC86-86AB8DF34759}" srcOrd="0" destOrd="0" presId="urn:microsoft.com/office/officeart/2005/8/layout/hierarchy2"/>
    <dgm:cxn modelId="{1BD22FB1-1470-486A-B9D0-8965E316C8D8}" type="presParOf" srcId="{FB9E28E3-BC41-4E83-A19F-6C592F5350E0}" destId="{69D86ECD-26A0-48B8-951D-0C81DEB7CFD5}" srcOrd="1" destOrd="0" presId="urn:microsoft.com/office/officeart/2005/8/layout/hierarchy2"/>
    <dgm:cxn modelId="{F1DFE882-395E-4189-BDA1-BF55C13931DC}" type="presParOf" srcId="{69D86ECD-26A0-48B8-951D-0C81DEB7CFD5}" destId="{DE51819F-6533-4644-9089-B7F7353F17D6}" srcOrd="0" destOrd="0" presId="urn:microsoft.com/office/officeart/2005/8/layout/hierarchy2"/>
    <dgm:cxn modelId="{5123FB79-2922-4A91-9765-B6651435B133}" type="presParOf" srcId="{DE51819F-6533-4644-9089-B7F7353F17D6}" destId="{DE0D2A39-A2A6-4094-A588-114974299965}" srcOrd="0" destOrd="0" presId="urn:microsoft.com/office/officeart/2005/8/layout/hierarchy2"/>
    <dgm:cxn modelId="{4A9F38D2-510B-46D1-8D82-DC61AA008FBE}" type="presParOf" srcId="{69D86ECD-26A0-48B8-951D-0C81DEB7CFD5}" destId="{78A9A539-8389-4FE1-9BB4-0DDFE915AF1F}" srcOrd="1" destOrd="0" presId="urn:microsoft.com/office/officeart/2005/8/layout/hierarchy2"/>
    <dgm:cxn modelId="{D59A9D01-5DEE-48BE-B58B-2F21D7DA67FB}" type="presParOf" srcId="{78A9A539-8389-4FE1-9BB4-0DDFE915AF1F}" destId="{91036074-6534-4046-80D6-5E8F2A0195C2}" srcOrd="0" destOrd="0" presId="urn:microsoft.com/office/officeart/2005/8/layout/hierarchy2"/>
    <dgm:cxn modelId="{12BF0331-8F18-42D8-882D-45FE0050A84B}" type="presParOf" srcId="{78A9A539-8389-4FE1-9BB4-0DDFE915AF1F}" destId="{0022E403-6571-4DC6-86F7-C2F0D5912706}" srcOrd="1" destOrd="0" presId="urn:microsoft.com/office/officeart/2005/8/layout/hierarchy2"/>
    <dgm:cxn modelId="{22E29980-CA00-45DF-B69A-8072B51CCB8C}" type="presParOf" srcId="{0022E403-6571-4DC6-86F7-C2F0D5912706}" destId="{23E5AB93-12C7-40D2-9938-1F591B1F8F4A}" srcOrd="0" destOrd="0" presId="urn:microsoft.com/office/officeart/2005/8/layout/hierarchy2"/>
    <dgm:cxn modelId="{792566E5-43DB-47C9-AA8D-1EA95FB7C0AA}" type="presParOf" srcId="{23E5AB93-12C7-40D2-9938-1F591B1F8F4A}" destId="{FD5C9D16-4DB8-42F2-8563-18ABA759BD32}" srcOrd="0" destOrd="0" presId="urn:microsoft.com/office/officeart/2005/8/layout/hierarchy2"/>
    <dgm:cxn modelId="{8E3F9527-43C7-4292-97E1-6258F795A849}" type="presParOf" srcId="{0022E403-6571-4DC6-86F7-C2F0D5912706}" destId="{D3146302-AABA-41E9-AEB3-CE62427395AB}" srcOrd="1" destOrd="0" presId="urn:microsoft.com/office/officeart/2005/8/layout/hierarchy2"/>
    <dgm:cxn modelId="{4A42592A-4F49-40A5-BC9F-B38F3CD02701}" type="presParOf" srcId="{D3146302-AABA-41E9-AEB3-CE62427395AB}" destId="{F391CF4B-C262-466D-832F-7348E7F77EDE}" srcOrd="0" destOrd="0" presId="urn:microsoft.com/office/officeart/2005/8/layout/hierarchy2"/>
    <dgm:cxn modelId="{940C555C-C00B-4419-A77A-3C70E7480675}" type="presParOf" srcId="{D3146302-AABA-41E9-AEB3-CE62427395AB}" destId="{AAE7DB0F-946E-4E12-AFF9-AF74C42C7762}" srcOrd="1" destOrd="0" presId="urn:microsoft.com/office/officeart/2005/8/layout/hierarchy2"/>
    <dgm:cxn modelId="{302A208D-3AA4-4B3B-87CB-4CE574F748D8}" type="presParOf" srcId="{0022E403-6571-4DC6-86F7-C2F0D5912706}" destId="{23B309CD-1FD8-46D1-8BA5-CAA1DB1E615F}" srcOrd="2" destOrd="0" presId="urn:microsoft.com/office/officeart/2005/8/layout/hierarchy2"/>
    <dgm:cxn modelId="{551A63DD-81D5-49FD-A57D-F6E47ECDF716}" type="presParOf" srcId="{23B309CD-1FD8-46D1-8BA5-CAA1DB1E615F}" destId="{E2A78449-4090-434E-95AC-95959E12EFEB}" srcOrd="0" destOrd="0" presId="urn:microsoft.com/office/officeart/2005/8/layout/hierarchy2"/>
    <dgm:cxn modelId="{7E6EB2E9-A700-416A-A372-767F672C0B13}" type="presParOf" srcId="{0022E403-6571-4DC6-86F7-C2F0D5912706}" destId="{AA0E283B-C76B-46BE-8ED9-4AFC4AE74BCB}" srcOrd="3" destOrd="0" presId="urn:microsoft.com/office/officeart/2005/8/layout/hierarchy2"/>
    <dgm:cxn modelId="{06E8A50A-D511-4470-846D-74356CF53205}" type="presParOf" srcId="{AA0E283B-C76B-46BE-8ED9-4AFC4AE74BCB}" destId="{9EF4DD24-4BD7-4C43-8F85-EFC97F3EFBD1}" srcOrd="0" destOrd="0" presId="urn:microsoft.com/office/officeart/2005/8/layout/hierarchy2"/>
    <dgm:cxn modelId="{EE1F3D2B-68A0-4E71-B8A9-95DC8E183F81}" type="presParOf" srcId="{AA0E283B-C76B-46BE-8ED9-4AFC4AE74BCB}" destId="{A5FD970D-6B77-464F-9E35-7C84419E57F0}" srcOrd="1" destOrd="0" presId="urn:microsoft.com/office/officeart/2005/8/layout/hierarchy2"/>
    <dgm:cxn modelId="{13245F79-2A31-4AD6-AAB5-F1D36A115E74}" type="presParOf" srcId="{A5FD970D-6B77-464F-9E35-7C84419E57F0}" destId="{FBA5CC5A-DAA3-4E62-B72A-53CA3745DA68}" srcOrd="0" destOrd="0" presId="urn:microsoft.com/office/officeart/2005/8/layout/hierarchy2"/>
    <dgm:cxn modelId="{34D5D81F-D17C-4A5B-8A1E-6CAC4BC027AC}" type="presParOf" srcId="{FBA5CC5A-DAA3-4E62-B72A-53CA3745DA68}" destId="{F5214275-EFFC-4CCE-AC59-0A58FB150749}" srcOrd="0" destOrd="0" presId="urn:microsoft.com/office/officeart/2005/8/layout/hierarchy2"/>
    <dgm:cxn modelId="{05985C38-D763-4BC1-B3EA-BC6B571AA019}" type="presParOf" srcId="{A5FD970D-6B77-464F-9E35-7C84419E57F0}" destId="{FA4992B8-BB3A-4FD2-85E1-9292DA032CA2}" srcOrd="1" destOrd="0" presId="urn:microsoft.com/office/officeart/2005/8/layout/hierarchy2"/>
    <dgm:cxn modelId="{995B298E-5A6D-417F-ACBC-A3B4AA6B4883}" type="presParOf" srcId="{FA4992B8-BB3A-4FD2-85E1-9292DA032CA2}" destId="{BA31EBB5-28F8-4EC7-9732-7136C9883D09}" srcOrd="0" destOrd="0" presId="urn:microsoft.com/office/officeart/2005/8/layout/hierarchy2"/>
    <dgm:cxn modelId="{A9C75EB1-2385-418E-9F1C-9CD958DE4A16}" type="presParOf" srcId="{FA4992B8-BB3A-4FD2-85E1-9292DA032CA2}" destId="{A1C7AAF6-0E10-4EBE-AD43-22EAC675DB1A}" srcOrd="1" destOrd="0" presId="urn:microsoft.com/office/officeart/2005/8/layout/hierarchy2"/>
    <dgm:cxn modelId="{D410492A-452B-47F0-8CE1-E8A8C190273E}" type="presParOf" srcId="{A5FD970D-6B77-464F-9E35-7C84419E57F0}" destId="{70273C1D-AC07-45AB-93F8-4B107D3D2A40}" srcOrd="2" destOrd="0" presId="urn:microsoft.com/office/officeart/2005/8/layout/hierarchy2"/>
    <dgm:cxn modelId="{715031D9-079C-45CC-9C8C-411035431B93}" type="presParOf" srcId="{70273C1D-AC07-45AB-93F8-4B107D3D2A40}" destId="{4E4EBEC5-7922-4E3A-A739-B04F0C452FB3}" srcOrd="0" destOrd="0" presId="urn:microsoft.com/office/officeart/2005/8/layout/hierarchy2"/>
    <dgm:cxn modelId="{77331D72-F8EC-42BE-A0AD-EAA20B504A02}" type="presParOf" srcId="{A5FD970D-6B77-464F-9E35-7C84419E57F0}" destId="{37B18F0B-B290-410D-8F9B-788C69FAF3F6}" srcOrd="3" destOrd="0" presId="urn:microsoft.com/office/officeart/2005/8/layout/hierarchy2"/>
    <dgm:cxn modelId="{7ED2E50A-E7DF-41C1-8FA8-4C9B3FD26928}" type="presParOf" srcId="{37B18F0B-B290-410D-8F9B-788C69FAF3F6}" destId="{526F8CD4-34E3-4429-B7B9-52B19AF7063C}" srcOrd="0" destOrd="0" presId="urn:microsoft.com/office/officeart/2005/8/layout/hierarchy2"/>
    <dgm:cxn modelId="{1EC4FD3D-5AA2-4989-AE85-A97E9E0BB8F2}" type="presParOf" srcId="{37B18F0B-B290-410D-8F9B-788C69FAF3F6}" destId="{FA1F8B27-358B-44CD-9015-DDF9FDE98685}" srcOrd="1" destOrd="0" presId="urn:microsoft.com/office/officeart/2005/8/layout/hierarchy2"/>
    <dgm:cxn modelId="{F7D1FC8D-808E-484A-A0F8-5C768885CC7A}" type="presParOf" srcId="{A5FD970D-6B77-464F-9E35-7C84419E57F0}" destId="{73136457-23FD-46D3-B1AE-610E753BB143}" srcOrd="4" destOrd="0" presId="urn:microsoft.com/office/officeart/2005/8/layout/hierarchy2"/>
    <dgm:cxn modelId="{BA8FEFA6-C3E0-4A06-A2CA-95F0B93F2F08}" type="presParOf" srcId="{73136457-23FD-46D3-B1AE-610E753BB143}" destId="{1887995C-39AF-4CAF-9D82-E21F281942DC}" srcOrd="0" destOrd="0" presId="urn:microsoft.com/office/officeart/2005/8/layout/hierarchy2"/>
    <dgm:cxn modelId="{72CCD886-FC1F-40FF-A86E-CBE1781359F0}" type="presParOf" srcId="{A5FD970D-6B77-464F-9E35-7C84419E57F0}" destId="{FD68844C-F239-4467-86FB-F8D6CE07E235}" srcOrd="5" destOrd="0" presId="urn:microsoft.com/office/officeart/2005/8/layout/hierarchy2"/>
    <dgm:cxn modelId="{39631DCF-B3D4-40D2-8A95-64447089C945}" type="presParOf" srcId="{FD68844C-F239-4467-86FB-F8D6CE07E235}" destId="{3E54D8E9-21A8-4BFB-B91C-C1BB1EDAEF42}" srcOrd="0" destOrd="0" presId="urn:microsoft.com/office/officeart/2005/8/layout/hierarchy2"/>
    <dgm:cxn modelId="{8B80F64B-EC88-428C-ACB3-400EA294FE07}" type="presParOf" srcId="{FD68844C-F239-4467-86FB-F8D6CE07E235}" destId="{24EE3E23-DA1C-44B7-98AF-702C27530E30}" srcOrd="1" destOrd="0" presId="urn:microsoft.com/office/officeart/2005/8/layout/hierarchy2"/>
    <dgm:cxn modelId="{6AD6885E-2E5A-4705-9606-047E74DD001B}" type="presParOf" srcId="{0022E403-6571-4DC6-86F7-C2F0D5912706}" destId="{42EA43EA-918D-4D0B-9009-488A118201C6}" srcOrd="4" destOrd="0" presId="urn:microsoft.com/office/officeart/2005/8/layout/hierarchy2"/>
    <dgm:cxn modelId="{BD7CDD10-47A0-40CE-9461-BCA66C7F5193}" type="presParOf" srcId="{42EA43EA-918D-4D0B-9009-488A118201C6}" destId="{D1237C8C-3E7F-4C77-8775-9DEB78B9104A}" srcOrd="0" destOrd="0" presId="urn:microsoft.com/office/officeart/2005/8/layout/hierarchy2"/>
    <dgm:cxn modelId="{0602B3AF-EDAD-473A-9516-914AF377F943}" type="presParOf" srcId="{0022E403-6571-4DC6-86F7-C2F0D5912706}" destId="{0C482626-60B3-446D-862D-4408F2C5FC0E}" srcOrd="5" destOrd="0" presId="urn:microsoft.com/office/officeart/2005/8/layout/hierarchy2"/>
    <dgm:cxn modelId="{D3BA7037-A2BA-435B-A9C0-5A6055CA8567}" type="presParOf" srcId="{0C482626-60B3-446D-862D-4408F2C5FC0E}" destId="{B18589D0-8B85-4C23-97FC-28CB5F81CEAF}" srcOrd="0" destOrd="0" presId="urn:microsoft.com/office/officeart/2005/8/layout/hierarchy2"/>
    <dgm:cxn modelId="{E169F1C9-56B6-47D4-8E4D-F8C3A548A275}" type="presParOf" srcId="{0C482626-60B3-446D-862D-4408F2C5FC0E}" destId="{8F05AACB-5AF0-43EE-B10A-C4F4B3D78FF9}" srcOrd="1" destOrd="0" presId="urn:microsoft.com/office/officeart/2005/8/layout/hierarchy2"/>
    <dgm:cxn modelId="{D6C5094F-0797-440A-87AC-2FAD38CB61D0}" type="presParOf" srcId="{8F05AACB-5AF0-43EE-B10A-C4F4B3D78FF9}" destId="{F1E2C952-BA83-4D01-8745-271EED9D0D24}" srcOrd="0" destOrd="0" presId="urn:microsoft.com/office/officeart/2005/8/layout/hierarchy2"/>
    <dgm:cxn modelId="{691C42CE-494F-4412-BDCB-9140390B693A}" type="presParOf" srcId="{F1E2C952-BA83-4D01-8745-271EED9D0D24}" destId="{A2FDFA46-2871-42E5-A466-A324EF2874DF}" srcOrd="0" destOrd="0" presId="urn:microsoft.com/office/officeart/2005/8/layout/hierarchy2"/>
    <dgm:cxn modelId="{24D32389-1E39-44C4-BFF7-312224F3A9E6}" type="presParOf" srcId="{8F05AACB-5AF0-43EE-B10A-C4F4B3D78FF9}" destId="{E3A4A841-21F3-49CF-814F-65957AB7A5F6}" srcOrd="1" destOrd="0" presId="urn:microsoft.com/office/officeart/2005/8/layout/hierarchy2"/>
    <dgm:cxn modelId="{6C9636C7-F18F-4E28-9C5F-0F7AE0AE8E9F}" type="presParOf" srcId="{E3A4A841-21F3-49CF-814F-65957AB7A5F6}" destId="{ACA9439D-ACDB-498C-B4D2-2CDA02428FEB}" srcOrd="0" destOrd="0" presId="urn:microsoft.com/office/officeart/2005/8/layout/hierarchy2"/>
    <dgm:cxn modelId="{141EF597-5761-47EE-8BB1-F474479104C3}" type="presParOf" srcId="{E3A4A841-21F3-49CF-814F-65957AB7A5F6}" destId="{1A3BE0AF-4616-417C-8AF5-6F18A21289A0}" srcOrd="1" destOrd="0" presId="urn:microsoft.com/office/officeart/2005/8/layout/hierarchy2"/>
    <dgm:cxn modelId="{2EBCE725-38F0-4700-A543-C74D27D1C0C5}" type="presParOf" srcId="{8F05AACB-5AF0-43EE-B10A-C4F4B3D78FF9}" destId="{7CD83B68-DAC6-4B51-8F95-2757C5666027}" srcOrd="2" destOrd="0" presId="urn:microsoft.com/office/officeart/2005/8/layout/hierarchy2"/>
    <dgm:cxn modelId="{9B5AB1AB-9DBC-473E-B7E9-9F67191D2099}" type="presParOf" srcId="{7CD83B68-DAC6-4B51-8F95-2757C5666027}" destId="{4023067C-5628-4AEC-9F7A-A52B3D544366}" srcOrd="0" destOrd="0" presId="urn:microsoft.com/office/officeart/2005/8/layout/hierarchy2"/>
    <dgm:cxn modelId="{E5340569-F763-445C-80E9-5550317560E0}" type="presParOf" srcId="{8F05AACB-5AF0-43EE-B10A-C4F4B3D78FF9}" destId="{03E3650D-1386-4B09-87D9-5F4CC8D1C3CB}" srcOrd="3" destOrd="0" presId="urn:microsoft.com/office/officeart/2005/8/layout/hierarchy2"/>
    <dgm:cxn modelId="{05FC5A8A-8BAF-43BC-87CC-E301DFB84FA0}" type="presParOf" srcId="{03E3650D-1386-4B09-87D9-5F4CC8D1C3CB}" destId="{3A26C094-869A-4AD7-BF80-B02FB3F5BD8B}" srcOrd="0" destOrd="0" presId="urn:microsoft.com/office/officeart/2005/8/layout/hierarchy2"/>
    <dgm:cxn modelId="{D5296854-F7F4-4B64-B920-6659FAE328AF}" type="presParOf" srcId="{03E3650D-1386-4B09-87D9-5F4CC8D1C3CB}" destId="{C5DFF15A-ABEE-40FC-95CD-F13C7792A881}" srcOrd="1" destOrd="0" presId="urn:microsoft.com/office/officeart/2005/8/layout/hierarchy2"/>
    <dgm:cxn modelId="{1742655F-A6A3-4ED5-B890-BD672706B633}" type="presParOf" srcId="{69D86ECD-26A0-48B8-951D-0C81DEB7CFD5}" destId="{5D108168-106D-406D-AA5E-92D9E7F0DE59}" srcOrd="2" destOrd="0" presId="urn:microsoft.com/office/officeart/2005/8/layout/hierarchy2"/>
    <dgm:cxn modelId="{36042810-F394-433B-8756-74D2F4332F34}" type="presParOf" srcId="{5D108168-106D-406D-AA5E-92D9E7F0DE59}" destId="{D7539D72-686F-44CD-9D2D-D0499EE2BD19}" srcOrd="0" destOrd="0" presId="urn:microsoft.com/office/officeart/2005/8/layout/hierarchy2"/>
    <dgm:cxn modelId="{AD07CEE7-2E4C-466A-A1BE-9319892DB1A2}" type="presParOf" srcId="{69D86ECD-26A0-48B8-951D-0C81DEB7CFD5}" destId="{35ABDECA-F69D-44B0-A328-CA3FE1D2E561}" srcOrd="3" destOrd="0" presId="urn:microsoft.com/office/officeart/2005/8/layout/hierarchy2"/>
    <dgm:cxn modelId="{55CE22B2-E85F-4868-ACD7-EDD6362D02B1}" type="presParOf" srcId="{35ABDECA-F69D-44B0-A328-CA3FE1D2E561}" destId="{BA87C074-45C8-4796-9848-8872EB2E2F14}" srcOrd="0" destOrd="0" presId="urn:microsoft.com/office/officeart/2005/8/layout/hierarchy2"/>
    <dgm:cxn modelId="{4F063DF4-31D6-4C6E-B37A-93F7C74AFA31}" type="presParOf" srcId="{35ABDECA-F69D-44B0-A328-CA3FE1D2E561}" destId="{B885D45B-77F0-4FB5-9BA7-D78CFE7425C8}" srcOrd="1" destOrd="0" presId="urn:microsoft.com/office/officeart/2005/8/layout/hierarchy2"/>
    <dgm:cxn modelId="{E5E3FDD8-3385-464C-9C55-613D501F91BE}" type="presParOf" srcId="{B885D45B-77F0-4FB5-9BA7-D78CFE7425C8}" destId="{FC92D276-A124-40AD-92B1-C60F7E3D3BCE}" srcOrd="0" destOrd="0" presId="urn:microsoft.com/office/officeart/2005/8/layout/hierarchy2"/>
    <dgm:cxn modelId="{166E2C63-1A37-4904-9FEE-F7FDBEE2D673}" type="presParOf" srcId="{FC92D276-A124-40AD-92B1-C60F7E3D3BCE}" destId="{144B405A-1158-4A5C-8018-E0B0CDCCA7EC}" srcOrd="0" destOrd="0" presId="urn:microsoft.com/office/officeart/2005/8/layout/hierarchy2"/>
    <dgm:cxn modelId="{5C6EF081-B786-4303-AB24-E80082A2D055}" type="presParOf" srcId="{B885D45B-77F0-4FB5-9BA7-D78CFE7425C8}" destId="{74E0767B-8C64-4B05-AC2E-9E3EF774C89F}" srcOrd="1" destOrd="0" presId="urn:microsoft.com/office/officeart/2005/8/layout/hierarchy2"/>
    <dgm:cxn modelId="{D3F0FD8E-CD21-46CE-A27B-09436A631AA1}" type="presParOf" srcId="{74E0767B-8C64-4B05-AC2E-9E3EF774C89F}" destId="{948D8373-F181-44FC-AEA1-7266928819B5}" srcOrd="0" destOrd="0" presId="urn:microsoft.com/office/officeart/2005/8/layout/hierarchy2"/>
    <dgm:cxn modelId="{79F68D81-A40B-4701-8DD6-7DD41CCBB754}" type="presParOf" srcId="{74E0767B-8C64-4B05-AC2E-9E3EF774C89F}" destId="{8F719AE9-683C-4CBC-8D11-F98052F7AF6A}" srcOrd="1" destOrd="0" presId="urn:microsoft.com/office/officeart/2005/8/layout/hierarchy2"/>
    <dgm:cxn modelId="{77472715-8C87-4E67-8CF9-1799E43DC9EE}" type="presParOf" srcId="{B885D45B-77F0-4FB5-9BA7-D78CFE7425C8}" destId="{76FCBF3D-C678-4EBB-B295-F06986EC82D7}" srcOrd="2" destOrd="0" presId="urn:microsoft.com/office/officeart/2005/8/layout/hierarchy2"/>
    <dgm:cxn modelId="{7C2ED36F-18F6-43CC-AF54-11843DB19FAF}" type="presParOf" srcId="{76FCBF3D-C678-4EBB-B295-F06986EC82D7}" destId="{676A9313-4DFD-437A-B6F8-2AF4AFD7099A}" srcOrd="0" destOrd="0" presId="urn:microsoft.com/office/officeart/2005/8/layout/hierarchy2"/>
    <dgm:cxn modelId="{68E2E89B-B409-4AFE-9124-06ED25F0F6B2}" type="presParOf" srcId="{B885D45B-77F0-4FB5-9BA7-D78CFE7425C8}" destId="{7FA9F6ED-F8FE-4514-BB6F-A5EF49766148}" srcOrd="3" destOrd="0" presId="urn:microsoft.com/office/officeart/2005/8/layout/hierarchy2"/>
    <dgm:cxn modelId="{3E941A72-13F5-43CB-8008-0F43D3A6B7CA}" type="presParOf" srcId="{7FA9F6ED-F8FE-4514-BB6F-A5EF49766148}" destId="{72B4DA16-6D0E-4C19-AECD-1F7A8788E951}" srcOrd="0" destOrd="0" presId="urn:microsoft.com/office/officeart/2005/8/layout/hierarchy2"/>
    <dgm:cxn modelId="{C58BF740-6CCB-4738-903A-27405F02CF17}" type="presParOf" srcId="{7FA9F6ED-F8FE-4514-BB6F-A5EF49766148}" destId="{037F3AD3-C8DA-401B-B53B-48CF889FCD1B}"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B0E86F-EB1B-4820-BC86-86AB8DF34759}">
      <dsp:nvSpPr>
        <dsp:cNvPr id="0" name=""/>
        <dsp:cNvSpPr/>
      </dsp:nvSpPr>
      <dsp:spPr>
        <a:xfrm>
          <a:off x="477885" y="1262223"/>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Hydrogen purification methods</a:t>
          </a:r>
        </a:p>
      </dsp:txBody>
      <dsp:txXfrm>
        <a:off x="487358" y="1271696"/>
        <a:ext cx="627894" cy="304474"/>
      </dsp:txXfrm>
    </dsp:sp>
    <dsp:sp modelId="{DE51819F-6533-4644-9089-B7F7353F17D6}">
      <dsp:nvSpPr>
        <dsp:cNvPr id="0" name=""/>
        <dsp:cNvSpPr/>
      </dsp:nvSpPr>
      <dsp:spPr>
        <a:xfrm rot="18460914">
          <a:off x="977907" y="1112736"/>
          <a:ext cx="755391" cy="24565"/>
        </a:xfrm>
        <a:custGeom>
          <a:avLst/>
          <a:gdLst/>
          <a:ahLst/>
          <a:cxnLst/>
          <a:rect l="0" t="0" r="0" b="0"/>
          <a:pathLst>
            <a:path>
              <a:moveTo>
                <a:pt x="0" y="12282"/>
              </a:moveTo>
              <a:lnTo>
                <a:pt x="755391" y="122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336718" y="1106134"/>
        <a:ext cx="37769" cy="37769"/>
      </dsp:txXfrm>
    </dsp:sp>
    <dsp:sp modelId="{91036074-6534-4046-80D6-5E8F2A0195C2}">
      <dsp:nvSpPr>
        <dsp:cNvPr id="0" name=""/>
        <dsp:cNvSpPr/>
      </dsp:nvSpPr>
      <dsp:spPr>
        <a:xfrm>
          <a:off x="1586479" y="664394"/>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Physical</a:t>
          </a:r>
        </a:p>
      </dsp:txBody>
      <dsp:txXfrm>
        <a:off x="1595952" y="673867"/>
        <a:ext cx="627894" cy="304474"/>
      </dsp:txXfrm>
    </dsp:sp>
    <dsp:sp modelId="{23E5AB93-12C7-40D2-9938-1F591B1F8F4A}">
      <dsp:nvSpPr>
        <dsp:cNvPr id="0" name=""/>
        <dsp:cNvSpPr/>
      </dsp:nvSpPr>
      <dsp:spPr>
        <a:xfrm rot="18707521">
          <a:off x="2084779" y="481816"/>
          <a:ext cx="890609" cy="24565"/>
        </a:xfrm>
        <a:custGeom>
          <a:avLst/>
          <a:gdLst/>
          <a:ahLst/>
          <a:cxnLst/>
          <a:rect l="0" t="0" r="0" b="0"/>
          <a:pathLst>
            <a:path>
              <a:moveTo>
                <a:pt x="0" y="12282"/>
              </a:moveTo>
              <a:lnTo>
                <a:pt x="890609" y="12282"/>
              </a:lnTo>
            </a:path>
          </a:pathLst>
        </a:custGeom>
        <a:noFill/>
        <a:ln w="25400" cap="flat" cmpd="sng" algn="ctr">
          <a:solidFill>
            <a:srgbClr val="C00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507818" y="471833"/>
        <a:ext cx="44530" cy="44530"/>
      </dsp:txXfrm>
    </dsp:sp>
    <dsp:sp modelId="{F391CF4B-C262-466D-832F-7348E7F77EDE}">
      <dsp:nvSpPr>
        <dsp:cNvPr id="0" name=""/>
        <dsp:cNvSpPr/>
      </dsp:nvSpPr>
      <dsp:spPr>
        <a:xfrm>
          <a:off x="2826848" y="383"/>
          <a:ext cx="646840" cy="323420"/>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b="1" kern="1200"/>
            <a:t>Supersonic</a:t>
          </a:r>
        </a:p>
      </dsp:txBody>
      <dsp:txXfrm>
        <a:off x="2836321" y="9856"/>
        <a:ext cx="627894" cy="304474"/>
      </dsp:txXfrm>
    </dsp:sp>
    <dsp:sp modelId="{23B309CD-1FD8-46D1-8BA5-CAA1DB1E615F}">
      <dsp:nvSpPr>
        <dsp:cNvPr id="0" name=""/>
        <dsp:cNvSpPr/>
      </dsp:nvSpPr>
      <dsp:spPr>
        <a:xfrm rot="20027880">
          <a:off x="2199333" y="667782"/>
          <a:ext cx="661501" cy="24565"/>
        </a:xfrm>
        <a:custGeom>
          <a:avLst/>
          <a:gdLst/>
          <a:ahLst/>
          <a:cxnLst/>
          <a:rect l="0" t="0" r="0" b="0"/>
          <a:pathLst>
            <a:path>
              <a:moveTo>
                <a:pt x="0" y="12282"/>
              </a:moveTo>
              <a:lnTo>
                <a:pt x="661501"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513546" y="663527"/>
        <a:ext cx="33075" cy="33075"/>
      </dsp:txXfrm>
    </dsp:sp>
    <dsp:sp modelId="{9EF4DD24-4BD7-4C43-8F85-EFC97F3EFBD1}">
      <dsp:nvSpPr>
        <dsp:cNvPr id="0" name=""/>
        <dsp:cNvSpPr/>
      </dsp:nvSpPr>
      <dsp:spPr>
        <a:xfrm>
          <a:off x="2826848" y="372316"/>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Adsorption</a:t>
          </a:r>
        </a:p>
      </dsp:txBody>
      <dsp:txXfrm>
        <a:off x="2836321" y="381789"/>
        <a:ext cx="627894" cy="304474"/>
      </dsp:txXfrm>
    </dsp:sp>
    <dsp:sp modelId="{FBA5CC5A-DAA3-4E62-B72A-53CA3745DA68}">
      <dsp:nvSpPr>
        <dsp:cNvPr id="0" name=""/>
        <dsp:cNvSpPr/>
      </dsp:nvSpPr>
      <dsp:spPr>
        <a:xfrm rot="19036651">
          <a:off x="3400879" y="335586"/>
          <a:ext cx="548774" cy="24565"/>
        </a:xfrm>
        <a:custGeom>
          <a:avLst/>
          <a:gdLst/>
          <a:ahLst/>
          <a:cxnLst/>
          <a:rect l="0" t="0" r="0" b="0"/>
          <a:pathLst>
            <a:path>
              <a:moveTo>
                <a:pt x="0" y="12282"/>
              </a:moveTo>
              <a:lnTo>
                <a:pt x="548774" y="12282"/>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661547" y="334149"/>
        <a:ext cx="27438" cy="27438"/>
      </dsp:txXfrm>
    </dsp:sp>
    <dsp:sp modelId="{BA31EBB5-28F8-4EC7-9732-7136C9883D09}">
      <dsp:nvSpPr>
        <dsp:cNvPr id="0" name=""/>
        <dsp:cNvSpPr/>
      </dsp:nvSpPr>
      <dsp:spPr>
        <a:xfrm>
          <a:off x="3876844" y="1"/>
          <a:ext cx="646840" cy="323420"/>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Pressure swing adsorption</a:t>
          </a:r>
        </a:p>
      </dsp:txBody>
      <dsp:txXfrm>
        <a:off x="3886317" y="9474"/>
        <a:ext cx="627894" cy="304474"/>
      </dsp:txXfrm>
    </dsp:sp>
    <dsp:sp modelId="{70273C1D-AC07-45AB-93F8-4B107D3D2A40}">
      <dsp:nvSpPr>
        <dsp:cNvPr id="0" name=""/>
        <dsp:cNvSpPr/>
      </dsp:nvSpPr>
      <dsp:spPr>
        <a:xfrm rot="372121">
          <a:off x="3472443" y="544719"/>
          <a:ext cx="425342" cy="24565"/>
        </a:xfrm>
        <a:custGeom>
          <a:avLst/>
          <a:gdLst/>
          <a:ahLst/>
          <a:cxnLst/>
          <a:rect l="0" t="0" r="0" b="0"/>
          <a:pathLst>
            <a:path>
              <a:moveTo>
                <a:pt x="0" y="12282"/>
              </a:moveTo>
              <a:lnTo>
                <a:pt x="42534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674481" y="546368"/>
        <a:ext cx="21267" cy="21267"/>
      </dsp:txXfrm>
    </dsp:sp>
    <dsp:sp modelId="{526F8CD4-34E3-4429-B7B9-52B19AF7063C}">
      <dsp:nvSpPr>
        <dsp:cNvPr id="0" name=""/>
        <dsp:cNvSpPr/>
      </dsp:nvSpPr>
      <dsp:spPr>
        <a:xfrm>
          <a:off x="3896541" y="418268"/>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Temperature swing adsorption</a:t>
          </a:r>
        </a:p>
      </dsp:txBody>
      <dsp:txXfrm>
        <a:off x="3906014" y="427741"/>
        <a:ext cx="627894" cy="304474"/>
      </dsp:txXfrm>
    </dsp:sp>
    <dsp:sp modelId="{73136457-23FD-46D3-B1AE-610E753BB143}">
      <dsp:nvSpPr>
        <dsp:cNvPr id="0" name=""/>
        <dsp:cNvSpPr/>
      </dsp:nvSpPr>
      <dsp:spPr>
        <a:xfrm rot="2834381">
          <a:off x="3373705" y="750381"/>
          <a:ext cx="622819" cy="24565"/>
        </a:xfrm>
        <a:custGeom>
          <a:avLst/>
          <a:gdLst/>
          <a:ahLst/>
          <a:cxnLst/>
          <a:rect l="0" t="0" r="0" b="0"/>
          <a:pathLst>
            <a:path>
              <a:moveTo>
                <a:pt x="0" y="12282"/>
              </a:moveTo>
              <a:lnTo>
                <a:pt x="622819"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669544" y="747093"/>
        <a:ext cx="31140" cy="31140"/>
      </dsp:txXfrm>
    </dsp:sp>
    <dsp:sp modelId="{3E54D8E9-21A8-4BFB-B91C-C1BB1EDAEF42}">
      <dsp:nvSpPr>
        <dsp:cNvPr id="0" name=""/>
        <dsp:cNvSpPr/>
      </dsp:nvSpPr>
      <dsp:spPr>
        <a:xfrm>
          <a:off x="3896541" y="829590"/>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Vacuum adsorption</a:t>
          </a:r>
        </a:p>
      </dsp:txBody>
      <dsp:txXfrm>
        <a:off x="3906014" y="839063"/>
        <a:ext cx="627894" cy="304474"/>
      </dsp:txXfrm>
    </dsp:sp>
    <dsp:sp modelId="{42EA43EA-918D-4D0B-9009-488A118201C6}">
      <dsp:nvSpPr>
        <dsp:cNvPr id="0" name=""/>
        <dsp:cNvSpPr/>
      </dsp:nvSpPr>
      <dsp:spPr>
        <a:xfrm rot="2823431">
          <a:off x="2094478" y="1132699"/>
          <a:ext cx="871210" cy="24565"/>
        </a:xfrm>
        <a:custGeom>
          <a:avLst/>
          <a:gdLst/>
          <a:ahLst/>
          <a:cxnLst/>
          <a:rect l="0" t="0" r="0" b="0"/>
          <a:pathLst>
            <a:path>
              <a:moveTo>
                <a:pt x="0" y="12282"/>
              </a:moveTo>
              <a:lnTo>
                <a:pt x="871210"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508303" y="1123201"/>
        <a:ext cx="43560" cy="43560"/>
      </dsp:txXfrm>
    </dsp:sp>
    <dsp:sp modelId="{B18589D0-8B85-4C23-97FC-28CB5F81CEAF}">
      <dsp:nvSpPr>
        <dsp:cNvPr id="0" name=""/>
        <dsp:cNvSpPr/>
      </dsp:nvSpPr>
      <dsp:spPr>
        <a:xfrm>
          <a:off x="2826848" y="1302149"/>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Low temperature</a:t>
          </a:r>
        </a:p>
      </dsp:txBody>
      <dsp:txXfrm>
        <a:off x="2836321" y="1311622"/>
        <a:ext cx="627894" cy="304474"/>
      </dsp:txXfrm>
    </dsp:sp>
    <dsp:sp modelId="{F1E2C952-BA83-4D01-8745-271EED9D0D24}">
      <dsp:nvSpPr>
        <dsp:cNvPr id="0" name=""/>
        <dsp:cNvSpPr/>
      </dsp:nvSpPr>
      <dsp:spPr>
        <a:xfrm rot="21472085">
          <a:off x="3473485" y="1440652"/>
          <a:ext cx="587369" cy="24565"/>
        </a:xfrm>
        <a:custGeom>
          <a:avLst/>
          <a:gdLst/>
          <a:ahLst/>
          <a:cxnLst/>
          <a:rect l="0" t="0" r="0" b="0"/>
          <a:pathLst>
            <a:path>
              <a:moveTo>
                <a:pt x="0" y="12282"/>
              </a:moveTo>
              <a:lnTo>
                <a:pt x="587369"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752485" y="1438250"/>
        <a:ext cx="29368" cy="29368"/>
      </dsp:txXfrm>
    </dsp:sp>
    <dsp:sp modelId="{ACA9439D-ACDB-498C-B4D2-2CDA02428FEB}">
      <dsp:nvSpPr>
        <dsp:cNvPr id="0" name=""/>
        <dsp:cNvSpPr/>
      </dsp:nvSpPr>
      <dsp:spPr>
        <a:xfrm>
          <a:off x="4060651" y="1280299"/>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Criogenic distillation</a:t>
          </a:r>
        </a:p>
      </dsp:txBody>
      <dsp:txXfrm>
        <a:off x="4070124" y="1289772"/>
        <a:ext cx="627894" cy="304474"/>
      </dsp:txXfrm>
    </dsp:sp>
    <dsp:sp modelId="{7CD83B68-DAC6-4B51-8F95-2757C5666027}">
      <dsp:nvSpPr>
        <dsp:cNvPr id="0" name=""/>
        <dsp:cNvSpPr/>
      </dsp:nvSpPr>
      <dsp:spPr>
        <a:xfrm rot="2237377">
          <a:off x="3399124" y="1672568"/>
          <a:ext cx="729532" cy="24565"/>
        </a:xfrm>
        <a:custGeom>
          <a:avLst/>
          <a:gdLst/>
          <a:ahLst/>
          <a:cxnLst/>
          <a:rect l="0" t="0" r="0" b="0"/>
          <a:pathLst>
            <a:path>
              <a:moveTo>
                <a:pt x="0" y="12282"/>
              </a:moveTo>
              <a:lnTo>
                <a:pt x="72953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745652" y="1666613"/>
        <a:ext cx="36476" cy="36476"/>
      </dsp:txXfrm>
    </dsp:sp>
    <dsp:sp modelId="{3A26C094-869A-4AD7-BF80-B02FB3F5BD8B}">
      <dsp:nvSpPr>
        <dsp:cNvPr id="0" name=""/>
        <dsp:cNvSpPr/>
      </dsp:nvSpPr>
      <dsp:spPr>
        <a:xfrm>
          <a:off x="4054092" y="1744132"/>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Low temperature adsorption</a:t>
          </a:r>
        </a:p>
      </dsp:txBody>
      <dsp:txXfrm>
        <a:off x="4063565" y="1753605"/>
        <a:ext cx="627894" cy="304474"/>
      </dsp:txXfrm>
    </dsp:sp>
    <dsp:sp modelId="{5D108168-106D-406D-AA5E-92D9E7F0DE59}">
      <dsp:nvSpPr>
        <dsp:cNvPr id="0" name=""/>
        <dsp:cNvSpPr/>
      </dsp:nvSpPr>
      <dsp:spPr>
        <a:xfrm rot="3367955">
          <a:off x="992829" y="1659020"/>
          <a:ext cx="595834" cy="24565"/>
        </a:xfrm>
        <a:custGeom>
          <a:avLst/>
          <a:gdLst/>
          <a:ahLst/>
          <a:cxnLst/>
          <a:rect l="0" t="0" r="0" b="0"/>
          <a:pathLst>
            <a:path>
              <a:moveTo>
                <a:pt x="0" y="12282"/>
              </a:moveTo>
              <a:lnTo>
                <a:pt x="595834" y="122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275851" y="1656407"/>
        <a:ext cx="29791" cy="29791"/>
      </dsp:txXfrm>
    </dsp:sp>
    <dsp:sp modelId="{BA87C074-45C8-4796-9848-8872EB2E2F14}">
      <dsp:nvSpPr>
        <dsp:cNvPr id="0" name=""/>
        <dsp:cNvSpPr/>
      </dsp:nvSpPr>
      <dsp:spPr>
        <a:xfrm>
          <a:off x="1456768" y="1756962"/>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Chemical</a:t>
          </a:r>
        </a:p>
      </dsp:txBody>
      <dsp:txXfrm>
        <a:off x="1466241" y="1766435"/>
        <a:ext cx="627894" cy="304474"/>
      </dsp:txXfrm>
    </dsp:sp>
    <dsp:sp modelId="{FC92D276-A124-40AD-92B1-C60F7E3D3BCE}">
      <dsp:nvSpPr>
        <dsp:cNvPr id="0" name=""/>
        <dsp:cNvSpPr/>
      </dsp:nvSpPr>
      <dsp:spPr>
        <a:xfrm rot="21207762">
          <a:off x="2101242" y="1864950"/>
          <a:ext cx="727972" cy="24565"/>
        </a:xfrm>
        <a:custGeom>
          <a:avLst/>
          <a:gdLst/>
          <a:ahLst/>
          <a:cxnLst/>
          <a:rect l="0" t="0" r="0" b="0"/>
          <a:pathLst>
            <a:path>
              <a:moveTo>
                <a:pt x="0" y="12282"/>
              </a:moveTo>
              <a:lnTo>
                <a:pt x="72797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47029" y="1859033"/>
        <a:ext cx="36398" cy="36398"/>
      </dsp:txXfrm>
    </dsp:sp>
    <dsp:sp modelId="{948D8373-F181-44FC-AEA1-7266928819B5}">
      <dsp:nvSpPr>
        <dsp:cNvPr id="0" name=""/>
        <dsp:cNvSpPr/>
      </dsp:nvSpPr>
      <dsp:spPr>
        <a:xfrm>
          <a:off x="2826848" y="1674083"/>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Metal hydride</a:t>
          </a:r>
        </a:p>
      </dsp:txBody>
      <dsp:txXfrm>
        <a:off x="2836321" y="1683556"/>
        <a:ext cx="627894" cy="304474"/>
      </dsp:txXfrm>
    </dsp:sp>
    <dsp:sp modelId="{76FCBF3D-C678-4EBB-B295-F06986EC82D7}">
      <dsp:nvSpPr>
        <dsp:cNvPr id="0" name=""/>
        <dsp:cNvSpPr/>
      </dsp:nvSpPr>
      <dsp:spPr>
        <a:xfrm rot="1307093">
          <a:off x="2075797" y="2050917"/>
          <a:ext cx="778862" cy="24565"/>
        </a:xfrm>
        <a:custGeom>
          <a:avLst/>
          <a:gdLst/>
          <a:ahLst/>
          <a:cxnLst/>
          <a:rect l="0" t="0" r="0" b="0"/>
          <a:pathLst>
            <a:path>
              <a:moveTo>
                <a:pt x="0" y="12282"/>
              </a:moveTo>
              <a:lnTo>
                <a:pt x="77886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45757" y="2043728"/>
        <a:ext cx="38943" cy="38943"/>
      </dsp:txXfrm>
    </dsp:sp>
    <dsp:sp modelId="{72B4DA16-6D0E-4C19-AECD-1F7A8788E951}">
      <dsp:nvSpPr>
        <dsp:cNvPr id="0" name=""/>
        <dsp:cNvSpPr/>
      </dsp:nvSpPr>
      <dsp:spPr>
        <a:xfrm>
          <a:off x="2826848" y="2046016"/>
          <a:ext cx="646840" cy="3234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t-BR" sz="700" kern="1200"/>
            <a:t>Catalysis</a:t>
          </a:r>
        </a:p>
      </dsp:txBody>
      <dsp:txXfrm>
        <a:off x="2836321" y="2055489"/>
        <a:ext cx="627894" cy="3044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3613</Words>
  <Characters>19512</Characters>
  <Application>Microsoft Office Word</Application>
  <DocSecurity>0</DocSecurity>
  <Lines>162</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Leonardo Santana</cp:lastModifiedBy>
  <cp:revision>13</cp:revision>
  <cp:lastPrinted>2015-05-12T18:31:00Z</cp:lastPrinted>
  <dcterms:created xsi:type="dcterms:W3CDTF">2022-09-21T08:52:00Z</dcterms:created>
  <dcterms:modified xsi:type="dcterms:W3CDTF">2023-03-27T20:35:00Z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