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FED2D5C" w:rsidR="00E978D0" w:rsidRPr="00B57B36" w:rsidRDefault="000C0C0E" w:rsidP="00E978D0">
      <w:pPr>
        <w:pStyle w:val="CETTitle"/>
      </w:pPr>
      <w:r w:rsidRPr="000C0C0E">
        <w:t xml:space="preserve">Catalytic </w:t>
      </w:r>
      <w:r w:rsidR="00A04A3B">
        <w:t>C</w:t>
      </w:r>
      <w:r w:rsidRPr="000C0C0E">
        <w:t xml:space="preserve">onversion </w:t>
      </w:r>
      <w:r w:rsidR="00A04A3B">
        <w:t>O</w:t>
      </w:r>
      <w:r w:rsidRPr="000C0C0E">
        <w:t xml:space="preserve">f </w:t>
      </w:r>
      <w:r w:rsidR="00A04A3B">
        <w:t>G</w:t>
      </w:r>
      <w:r w:rsidRPr="000C0C0E">
        <w:t xml:space="preserve">lucose and </w:t>
      </w:r>
      <w:r w:rsidRPr="007324A9">
        <w:rPr>
          <w:i/>
          <w:iCs/>
        </w:rPr>
        <w:t>Chlorella sp.</w:t>
      </w:r>
      <w:r w:rsidRPr="000C0C0E">
        <w:t xml:space="preserve"> </w:t>
      </w:r>
      <w:r w:rsidR="00A04A3B">
        <w:t>I</w:t>
      </w:r>
      <w:r w:rsidRPr="000C0C0E">
        <w:t xml:space="preserve">nto </w:t>
      </w:r>
      <w:r w:rsidR="00A04A3B">
        <w:t>F</w:t>
      </w:r>
      <w:r w:rsidRPr="000C0C0E">
        <w:t xml:space="preserve">urans in the </w:t>
      </w:r>
      <w:r w:rsidR="00A04A3B">
        <w:t>P</w:t>
      </w:r>
      <w:r w:rsidRPr="000C0C0E">
        <w:t xml:space="preserve">resence of </w:t>
      </w:r>
      <w:r w:rsidR="00A04A3B">
        <w:t>N</w:t>
      </w:r>
      <w:r w:rsidRPr="000C0C0E">
        <w:t xml:space="preserve">iobium </w:t>
      </w:r>
      <w:r w:rsidR="00A04A3B">
        <w:t>O</w:t>
      </w:r>
      <w:r w:rsidRPr="000C0C0E">
        <w:t>xide</w:t>
      </w:r>
    </w:p>
    <w:p w14:paraId="0488FED2" w14:textId="7F93D9B9" w:rsidR="00B57E6F" w:rsidRPr="008E3990" w:rsidRDefault="008E3990" w:rsidP="00B57E6F">
      <w:pPr>
        <w:pStyle w:val="CETAuthors"/>
        <w:rPr>
          <w:lang w:val="it-IT"/>
        </w:rPr>
      </w:pPr>
      <w:r w:rsidRPr="008E3990">
        <w:rPr>
          <w:lang w:val="it-IT"/>
        </w:rPr>
        <w:t>Elisa I. García-López</w:t>
      </w:r>
      <w:r w:rsidRPr="008E3990">
        <w:rPr>
          <w:vertAlign w:val="superscript"/>
          <w:lang w:val="it-IT"/>
        </w:rPr>
        <w:t>a</w:t>
      </w:r>
      <w:r w:rsidRPr="008E3990">
        <w:rPr>
          <w:lang w:val="it-IT"/>
        </w:rPr>
        <w:t>, Serena Lima</w:t>
      </w:r>
      <w:r w:rsidRPr="008E3990">
        <w:rPr>
          <w:vertAlign w:val="superscript"/>
          <w:lang w:val="it-IT"/>
        </w:rPr>
        <w:t>b</w:t>
      </w:r>
      <w:r w:rsidRPr="008E3990">
        <w:rPr>
          <w:lang w:val="it-IT"/>
        </w:rPr>
        <w:t>, Giuseppe Marcì</w:t>
      </w:r>
      <w:r w:rsidRPr="008E3990">
        <w:rPr>
          <w:vertAlign w:val="superscript"/>
          <w:lang w:val="it-IT"/>
        </w:rPr>
        <w:t>b</w:t>
      </w:r>
      <w:r w:rsidRPr="008E3990">
        <w:rPr>
          <w:lang w:val="it-IT"/>
        </w:rPr>
        <w:t>, Francesca Scargiali</w:t>
      </w:r>
      <w:r w:rsidRPr="008E3990">
        <w:rPr>
          <w:vertAlign w:val="superscript"/>
          <w:lang w:val="it-IT"/>
        </w:rPr>
        <w:t>b</w:t>
      </w:r>
      <w:r w:rsidR="003D2CF5">
        <w:rPr>
          <w:vertAlign w:val="superscript"/>
          <w:lang w:val="it-IT"/>
        </w:rPr>
        <w:t>*</w:t>
      </w:r>
    </w:p>
    <w:p w14:paraId="476B6614" w14:textId="53DB2C98" w:rsidR="008E3990" w:rsidRPr="008E3990" w:rsidRDefault="00B57E6F" w:rsidP="008E3990">
      <w:pPr>
        <w:pStyle w:val="CETAddress"/>
        <w:rPr>
          <w:lang w:val="it-IT"/>
        </w:rPr>
      </w:pPr>
      <w:r w:rsidRPr="008E3990">
        <w:rPr>
          <w:vertAlign w:val="superscript"/>
          <w:lang w:val="it-IT"/>
        </w:rPr>
        <w:t>a</w:t>
      </w:r>
      <w:r w:rsidR="008E3990" w:rsidRPr="008E3990">
        <w:rPr>
          <w:lang w:val="it-IT"/>
        </w:rPr>
        <w:t>Università di Palermo, STEBICEF, Viale delle Scienze Ed. 16, 90128 Palermo, Italy</w:t>
      </w:r>
    </w:p>
    <w:p w14:paraId="63F1385F" w14:textId="77777777" w:rsidR="008E3990" w:rsidRDefault="008E3990" w:rsidP="008E3990">
      <w:pPr>
        <w:pStyle w:val="CETAddress"/>
        <w:rPr>
          <w:lang w:val="it-IT"/>
        </w:rPr>
      </w:pPr>
      <w:r w:rsidRPr="008E3990">
        <w:rPr>
          <w:vertAlign w:val="superscript"/>
          <w:lang w:val="it-IT"/>
        </w:rPr>
        <w:t>b</w:t>
      </w:r>
      <w:r w:rsidRPr="008E3990">
        <w:rPr>
          <w:lang w:val="it-IT"/>
        </w:rPr>
        <w:t>Università di Palermo, Dipartimento di Ingegneria, Viale delle Scie</w:t>
      </w:r>
      <w:r>
        <w:rPr>
          <w:lang w:val="it-IT"/>
        </w:rPr>
        <w:t>nze Ed. 6, 90128 Palermo, Italy</w:t>
      </w:r>
    </w:p>
    <w:p w14:paraId="73F1267A" w14:textId="1F0922E4" w:rsidR="00B57E6F" w:rsidRDefault="008E3990" w:rsidP="008E3990">
      <w:pPr>
        <w:pStyle w:val="CETAddress"/>
      </w:pPr>
      <w:r w:rsidRPr="008E3990">
        <w:t xml:space="preserve">corresponding author: </w:t>
      </w:r>
      <w:hyperlink r:id="rId10" w:history="1">
        <w:r w:rsidR="009F3AB1" w:rsidRPr="006137FA">
          <w:rPr>
            <w:rStyle w:val="Collegamentoipertestuale"/>
          </w:rPr>
          <w:t>francesca.scargiali@unipa.it</w:t>
        </w:r>
      </w:hyperlink>
    </w:p>
    <w:p w14:paraId="544D0E81" w14:textId="3DCD6CCB" w:rsidR="008E3990" w:rsidRPr="008E3990" w:rsidRDefault="008E3990" w:rsidP="008E3990">
      <w:pPr>
        <w:pStyle w:val="CETHeading1"/>
        <w:numPr>
          <w:ilvl w:val="0"/>
          <w:numId w:val="0"/>
        </w:numPr>
        <w:jc w:val="both"/>
        <w:rPr>
          <w:lang w:val="en-GB"/>
        </w:rPr>
      </w:pPr>
      <w:r w:rsidRPr="007324A9">
        <w:rPr>
          <w:b w:val="0"/>
          <w:sz w:val="18"/>
          <w:lang w:val="en-GB"/>
        </w:rPr>
        <w:t>A series of Nb</w:t>
      </w:r>
      <w:r w:rsidRPr="007324A9">
        <w:rPr>
          <w:b w:val="0"/>
          <w:sz w:val="18"/>
          <w:vertAlign w:val="subscript"/>
          <w:lang w:val="en-GB"/>
        </w:rPr>
        <w:t>2</w:t>
      </w:r>
      <w:r w:rsidRPr="007324A9">
        <w:rPr>
          <w:b w:val="0"/>
          <w:sz w:val="18"/>
          <w:lang w:val="en-GB"/>
        </w:rPr>
        <w:t>O</w:t>
      </w:r>
      <w:r w:rsidRPr="007324A9">
        <w:rPr>
          <w:b w:val="0"/>
          <w:sz w:val="18"/>
          <w:vertAlign w:val="subscript"/>
          <w:lang w:val="en-GB"/>
        </w:rPr>
        <w:t>5</w:t>
      </w:r>
      <w:r w:rsidRPr="007324A9">
        <w:rPr>
          <w:b w:val="0"/>
          <w:sz w:val="18"/>
          <w:lang w:val="en-GB"/>
        </w:rPr>
        <w:t xml:space="preserve"> solid catalysts have been prepared to be used for the catalytic dehydration of glucose and</w:t>
      </w:r>
      <w:r w:rsidR="00877C25" w:rsidRPr="007324A9">
        <w:rPr>
          <w:b w:val="0"/>
          <w:sz w:val="18"/>
          <w:lang w:val="en-GB"/>
        </w:rPr>
        <w:t xml:space="preserve"> sugars from</w:t>
      </w:r>
      <w:r w:rsidRPr="007324A9">
        <w:rPr>
          <w:b w:val="0"/>
          <w:sz w:val="18"/>
          <w:lang w:val="en-GB"/>
        </w:rPr>
        <w:t xml:space="preserve"> algae </w:t>
      </w:r>
      <w:r w:rsidR="002447C4" w:rsidRPr="007324A9">
        <w:rPr>
          <w:b w:val="0"/>
          <w:i/>
          <w:iCs/>
          <w:sz w:val="18"/>
          <w:lang w:val="en-GB"/>
        </w:rPr>
        <w:t>Chlorella sp.</w:t>
      </w:r>
      <w:r w:rsidRPr="007324A9">
        <w:rPr>
          <w:b w:val="0"/>
          <w:sz w:val="18"/>
          <w:lang w:val="en-GB"/>
        </w:rPr>
        <w:t xml:space="preserve"> into added value</w:t>
      </w:r>
      <w:r w:rsidR="00877C25" w:rsidRPr="007324A9">
        <w:rPr>
          <w:b w:val="0"/>
          <w:sz w:val="18"/>
          <w:lang w:val="en-GB"/>
        </w:rPr>
        <w:t xml:space="preserve"> furans</w:t>
      </w:r>
      <w:r w:rsidRPr="007324A9">
        <w:rPr>
          <w:b w:val="0"/>
          <w:sz w:val="18"/>
          <w:lang w:val="en-GB"/>
        </w:rPr>
        <w:t xml:space="preserve">. </w:t>
      </w:r>
      <w:r w:rsidR="002447C4" w:rsidRPr="007324A9">
        <w:rPr>
          <w:b w:val="0"/>
          <w:sz w:val="18"/>
          <w:lang w:val="en-GB"/>
        </w:rPr>
        <w:t xml:space="preserve">The </w:t>
      </w:r>
      <w:r w:rsidR="002710D1">
        <w:rPr>
          <w:b w:val="0"/>
          <w:sz w:val="18"/>
          <w:lang w:val="en-GB"/>
        </w:rPr>
        <w:t>glucose transformation gave rise to 5</w:t>
      </w:r>
      <w:r w:rsidR="002447C4" w:rsidRPr="007324A9">
        <w:rPr>
          <w:b w:val="0"/>
          <w:sz w:val="18"/>
          <w:lang w:val="en-GB"/>
        </w:rPr>
        <w:t>-hydroxymethylfurfural (</w:t>
      </w:r>
      <w:r w:rsidRPr="007324A9">
        <w:rPr>
          <w:b w:val="0"/>
          <w:sz w:val="18"/>
          <w:lang w:val="en-GB"/>
        </w:rPr>
        <w:t>5-HMF</w:t>
      </w:r>
      <w:r w:rsidR="002447C4" w:rsidRPr="007324A9">
        <w:rPr>
          <w:b w:val="0"/>
          <w:sz w:val="18"/>
          <w:lang w:val="en-GB"/>
        </w:rPr>
        <w:t xml:space="preserve">). </w:t>
      </w:r>
      <w:r w:rsidR="00A04A3B" w:rsidRPr="007324A9">
        <w:rPr>
          <w:b w:val="0"/>
          <w:i/>
          <w:iCs/>
          <w:sz w:val="18"/>
          <w:lang w:val="en-GB"/>
        </w:rPr>
        <w:t>Chlorella sp.</w:t>
      </w:r>
      <w:r w:rsidR="00A04A3B" w:rsidRPr="007324A9">
        <w:rPr>
          <w:b w:val="0"/>
          <w:sz w:val="18"/>
          <w:lang w:val="en-GB"/>
        </w:rPr>
        <w:t xml:space="preserve"> </w:t>
      </w:r>
      <w:r w:rsidR="002447C4" w:rsidRPr="007324A9">
        <w:rPr>
          <w:b w:val="0"/>
          <w:sz w:val="18"/>
          <w:lang w:val="en-GB"/>
        </w:rPr>
        <w:t xml:space="preserve">was used in </w:t>
      </w:r>
      <w:r w:rsidR="002710D1">
        <w:rPr>
          <w:b w:val="0"/>
          <w:sz w:val="18"/>
          <w:lang w:val="en-GB"/>
        </w:rPr>
        <w:t xml:space="preserve">the same </w:t>
      </w:r>
      <w:r w:rsidR="001375E6" w:rsidRPr="007324A9">
        <w:rPr>
          <w:b w:val="0"/>
          <w:sz w:val="18"/>
          <w:lang w:val="en-GB"/>
        </w:rPr>
        <w:t xml:space="preserve">catalytic conditions </w:t>
      </w:r>
      <w:r w:rsidR="002447C4" w:rsidRPr="007324A9">
        <w:rPr>
          <w:b w:val="0"/>
          <w:sz w:val="18"/>
          <w:lang w:val="en-GB"/>
        </w:rPr>
        <w:t>to be valorised</w:t>
      </w:r>
      <w:r w:rsidR="002710D1">
        <w:rPr>
          <w:b w:val="0"/>
          <w:sz w:val="18"/>
          <w:lang w:val="en-GB"/>
        </w:rPr>
        <w:t xml:space="preserve"> to furan</w:t>
      </w:r>
      <w:r w:rsidR="001375E6" w:rsidRPr="007324A9">
        <w:rPr>
          <w:b w:val="0"/>
          <w:sz w:val="18"/>
          <w:lang w:val="en-GB"/>
        </w:rPr>
        <w:t>s</w:t>
      </w:r>
      <w:r w:rsidR="002447C4" w:rsidRPr="007324A9">
        <w:rPr>
          <w:b w:val="0"/>
          <w:sz w:val="18"/>
          <w:lang w:val="en-GB"/>
        </w:rPr>
        <w:t xml:space="preserve">. </w:t>
      </w:r>
      <w:r w:rsidR="001375E6" w:rsidRPr="007324A9">
        <w:rPr>
          <w:b w:val="0"/>
          <w:sz w:val="18"/>
          <w:lang w:val="en-GB"/>
        </w:rPr>
        <w:t xml:space="preserve">By </w:t>
      </w:r>
      <w:r w:rsidR="00403860" w:rsidRPr="00B908B2">
        <w:rPr>
          <w:b w:val="0"/>
          <w:sz w:val="18"/>
          <w:lang w:val="en-GB"/>
        </w:rPr>
        <w:t>preliminary</w:t>
      </w:r>
      <w:r w:rsidR="001375E6" w:rsidRPr="00B908B2">
        <w:rPr>
          <w:b w:val="0"/>
          <w:sz w:val="18"/>
          <w:lang w:val="en-GB"/>
        </w:rPr>
        <w:t xml:space="preserve"> studies</w:t>
      </w:r>
      <w:r w:rsidR="001375E6" w:rsidRPr="007324A9">
        <w:rPr>
          <w:b w:val="0"/>
          <w:sz w:val="18"/>
          <w:lang w:val="en-GB"/>
        </w:rPr>
        <w:t xml:space="preserve"> we concluded that t</w:t>
      </w:r>
      <w:r w:rsidR="002447C4" w:rsidRPr="007324A9">
        <w:rPr>
          <w:b w:val="0"/>
          <w:sz w:val="18"/>
          <w:lang w:val="en-GB"/>
        </w:rPr>
        <w:t xml:space="preserve">he </w:t>
      </w:r>
      <w:r w:rsidR="00693433">
        <w:rPr>
          <w:b w:val="0"/>
          <w:sz w:val="18"/>
          <w:lang w:val="en-GB"/>
        </w:rPr>
        <w:t>algae</w:t>
      </w:r>
      <w:r w:rsidR="002447C4" w:rsidRPr="007324A9">
        <w:rPr>
          <w:b w:val="0"/>
          <w:sz w:val="18"/>
          <w:lang w:val="en-GB"/>
        </w:rPr>
        <w:t xml:space="preserve"> aqueous suspension </w:t>
      </w:r>
      <w:r w:rsidR="001375E6" w:rsidRPr="007324A9">
        <w:rPr>
          <w:b w:val="0"/>
          <w:sz w:val="18"/>
          <w:lang w:val="en-GB"/>
        </w:rPr>
        <w:t>need</w:t>
      </w:r>
      <w:r w:rsidR="007324A9">
        <w:rPr>
          <w:b w:val="0"/>
          <w:sz w:val="18"/>
          <w:lang w:val="en-GB"/>
        </w:rPr>
        <w:t>ed</w:t>
      </w:r>
      <w:r w:rsidR="001375E6" w:rsidRPr="007324A9">
        <w:rPr>
          <w:b w:val="0"/>
          <w:sz w:val="18"/>
          <w:lang w:val="en-GB"/>
        </w:rPr>
        <w:t xml:space="preserve"> </w:t>
      </w:r>
      <w:r w:rsidR="00A04A3B" w:rsidRPr="007324A9">
        <w:rPr>
          <w:b w:val="0"/>
          <w:sz w:val="18"/>
          <w:lang w:val="en-GB"/>
        </w:rPr>
        <w:t>a pre</w:t>
      </w:r>
      <w:r w:rsidR="00693433">
        <w:rPr>
          <w:b w:val="0"/>
          <w:sz w:val="18"/>
          <w:lang w:val="en-GB"/>
        </w:rPr>
        <w:t xml:space="preserve">vious </w:t>
      </w:r>
      <w:r w:rsidR="00A04A3B" w:rsidRPr="007324A9">
        <w:rPr>
          <w:b w:val="0"/>
          <w:sz w:val="18"/>
          <w:lang w:val="en-GB"/>
        </w:rPr>
        <w:t xml:space="preserve">treatment </w:t>
      </w:r>
      <w:r w:rsidR="002447C4" w:rsidRPr="007324A9">
        <w:rPr>
          <w:b w:val="0"/>
          <w:sz w:val="18"/>
          <w:lang w:val="en-GB"/>
        </w:rPr>
        <w:t>in the presence of SiO</w:t>
      </w:r>
      <w:r w:rsidR="002447C4" w:rsidRPr="007324A9">
        <w:rPr>
          <w:b w:val="0"/>
          <w:sz w:val="18"/>
          <w:vertAlign w:val="subscript"/>
          <w:lang w:val="en-GB"/>
        </w:rPr>
        <w:t>2</w:t>
      </w:r>
      <w:r w:rsidR="002447C4" w:rsidRPr="007324A9">
        <w:rPr>
          <w:b w:val="0"/>
          <w:sz w:val="18"/>
          <w:lang w:val="en-GB"/>
        </w:rPr>
        <w:t xml:space="preserve"> pellets</w:t>
      </w:r>
      <w:r w:rsidR="00A04A3B" w:rsidRPr="007324A9">
        <w:rPr>
          <w:b w:val="0"/>
          <w:sz w:val="18"/>
          <w:lang w:val="en-GB"/>
        </w:rPr>
        <w:t xml:space="preserve"> to liberate the carb</w:t>
      </w:r>
      <w:r w:rsidR="001375E6" w:rsidRPr="007324A9">
        <w:rPr>
          <w:b w:val="0"/>
          <w:sz w:val="18"/>
          <w:lang w:val="en-GB"/>
        </w:rPr>
        <w:t xml:space="preserve">ohydrates that in </w:t>
      </w:r>
      <w:r w:rsidR="00693433">
        <w:rPr>
          <w:b w:val="0"/>
          <w:sz w:val="18"/>
          <w:lang w:val="en-GB"/>
        </w:rPr>
        <w:t>the</w:t>
      </w:r>
      <w:r w:rsidR="001375E6" w:rsidRPr="007324A9">
        <w:rPr>
          <w:b w:val="0"/>
          <w:sz w:val="18"/>
          <w:lang w:val="en-GB"/>
        </w:rPr>
        <w:t xml:space="preserve"> catalytic reaction </w:t>
      </w:r>
      <w:r w:rsidR="00877C25" w:rsidRPr="007324A9">
        <w:rPr>
          <w:b w:val="0"/>
          <w:sz w:val="18"/>
          <w:lang w:val="en-GB"/>
        </w:rPr>
        <w:t xml:space="preserve">in </w:t>
      </w:r>
      <w:r w:rsidR="00A04A3B" w:rsidRPr="007324A9">
        <w:rPr>
          <w:b w:val="0"/>
          <w:sz w:val="18"/>
          <w:lang w:val="en-GB"/>
        </w:rPr>
        <w:t xml:space="preserve">the presence of </w:t>
      </w:r>
      <w:r w:rsidR="001375E6" w:rsidRPr="007324A9">
        <w:rPr>
          <w:b w:val="0"/>
          <w:sz w:val="18"/>
          <w:lang w:val="en-GB"/>
        </w:rPr>
        <w:t>Nb</w:t>
      </w:r>
      <w:r w:rsidR="001375E6" w:rsidRPr="007324A9">
        <w:rPr>
          <w:b w:val="0"/>
          <w:sz w:val="18"/>
          <w:vertAlign w:val="subscript"/>
          <w:lang w:val="en-GB"/>
        </w:rPr>
        <w:t>2</w:t>
      </w:r>
      <w:r w:rsidR="001375E6" w:rsidRPr="007324A9">
        <w:rPr>
          <w:b w:val="0"/>
          <w:sz w:val="18"/>
          <w:lang w:val="en-GB"/>
        </w:rPr>
        <w:t>O</w:t>
      </w:r>
      <w:r w:rsidR="001375E6" w:rsidRPr="007324A9">
        <w:rPr>
          <w:b w:val="0"/>
          <w:sz w:val="18"/>
          <w:vertAlign w:val="subscript"/>
          <w:lang w:val="en-GB"/>
        </w:rPr>
        <w:t>5</w:t>
      </w:r>
      <w:r w:rsidR="001375E6" w:rsidRPr="007324A9">
        <w:rPr>
          <w:b w:val="0"/>
          <w:sz w:val="18"/>
          <w:lang w:val="en-GB"/>
        </w:rPr>
        <w:t xml:space="preserve"> materials</w:t>
      </w:r>
      <w:r w:rsidR="002447C4" w:rsidRPr="007324A9">
        <w:rPr>
          <w:b w:val="0"/>
          <w:sz w:val="18"/>
          <w:lang w:val="en-GB"/>
        </w:rPr>
        <w:t xml:space="preserve"> gave </w:t>
      </w:r>
      <w:r w:rsidR="00A04A3B" w:rsidRPr="007324A9">
        <w:rPr>
          <w:b w:val="0"/>
          <w:sz w:val="18"/>
          <w:lang w:val="en-GB"/>
        </w:rPr>
        <w:t xml:space="preserve">rise 5-HMF and furfural. </w:t>
      </w:r>
      <w:r w:rsidR="001375E6" w:rsidRPr="007324A9">
        <w:rPr>
          <w:b w:val="0"/>
          <w:sz w:val="18"/>
          <w:lang w:val="en-GB"/>
        </w:rPr>
        <w:t>The best operative conditions and Nb</w:t>
      </w:r>
      <w:r w:rsidR="001375E6" w:rsidRPr="007324A9">
        <w:rPr>
          <w:b w:val="0"/>
          <w:sz w:val="18"/>
          <w:vertAlign w:val="subscript"/>
          <w:lang w:val="en-GB"/>
        </w:rPr>
        <w:t>2</w:t>
      </w:r>
      <w:r w:rsidR="001375E6" w:rsidRPr="007324A9">
        <w:rPr>
          <w:b w:val="0"/>
          <w:sz w:val="18"/>
          <w:lang w:val="en-GB"/>
        </w:rPr>
        <w:t>O</w:t>
      </w:r>
      <w:r w:rsidR="001375E6" w:rsidRPr="007324A9">
        <w:rPr>
          <w:b w:val="0"/>
          <w:sz w:val="18"/>
          <w:vertAlign w:val="subscript"/>
          <w:lang w:val="en-GB"/>
        </w:rPr>
        <w:t>5</w:t>
      </w:r>
      <w:r w:rsidR="001375E6" w:rsidRPr="007324A9">
        <w:rPr>
          <w:b w:val="0"/>
          <w:sz w:val="18"/>
          <w:lang w:val="en-GB"/>
        </w:rPr>
        <w:t xml:space="preserve"> catalysts were individuated. The </w:t>
      </w:r>
      <w:r w:rsidR="007324A9" w:rsidRPr="007324A9">
        <w:rPr>
          <w:b w:val="0"/>
          <w:sz w:val="18"/>
          <w:lang w:val="en-GB"/>
        </w:rPr>
        <w:t>most performant</w:t>
      </w:r>
      <w:r w:rsidR="001375E6" w:rsidRPr="007324A9">
        <w:rPr>
          <w:b w:val="0"/>
          <w:sz w:val="18"/>
          <w:lang w:val="en-GB"/>
        </w:rPr>
        <w:t xml:space="preserve"> Nb</w:t>
      </w:r>
      <w:r w:rsidR="001375E6" w:rsidRPr="007324A9">
        <w:rPr>
          <w:b w:val="0"/>
          <w:sz w:val="18"/>
          <w:vertAlign w:val="subscript"/>
          <w:lang w:val="en-GB"/>
        </w:rPr>
        <w:t>2</w:t>
      </w:r>
      <w:r w:rsidR="001375E6" w:rsidRPr="007324A9">
        <w:rPr>
          <w:b w:val="0"/>
          <w:sz w:val="18"/>
          <w:lang w:val="en-GB"/>
        </w:rPr>
        <w:t>O</w:t>
      </w:r>
      <w:r w:rsidR="001375E6" w:rsidRPr="007324A9">
        <w:rPr>
          <w:b w:val="0"/>
          <w:sz w:val="18"/>
          <w:vertAlign w:val="subscript"/>
          <w:lang w:val="en-GB"/>
        </w:rPr>
        <w:t>5</w:t>
      </w:r>
      <w:r w:rsidR="001375E6" w:rsidRPr="007324A9">
        <w:rPr>
          <w:b w:val="0"/>
          <w:sz w:val="18"/>
          <w:lang w:val="en-GB"/>
        </w:rPr>
        <w:t xml:space="preserve"> catalyst</w:t>
      </w:r>
      <w:r w:rsidR="00A04A3B" w:rsidRPr="007324A9">
        <w:rPr>
          <w:b w:val="0"/>
          <w:sz w:val="18"/>
          <w:lang w:val="en-GB"/>
        </w:rPr>
        <w:t xml:space="preserve"> </w:t>
      </w:r>
      <w:r w:rsidR="007324A9" w:rsidRPr="007324A9">
        <w:rPr>
          <w:b w:val="0"/>
          <w:sz w:val="18"/>
          <w:lang w:val="en-GB"/>
        </w:rPr>
        <w:t>also showed</w:t>
      </w:r>
      <w:r w:rsidR="00A04A3B" w:rsidRPr="007324A9">
        <w:rPr>
          <w:b w:val="0"/>
          <w:sz w:val="18"/>
          <w:lang w:val="en-GB"/>
        </w:rPr>
        <w:t xml:space="preserve"> an e</w:t>
      </w:r>
      <w:r w:rsidRPr="007324A9">
        <w:rPr>
          <w:b w:val="0"/>
          <w:sz w:val="18"/>
          <w:lang w:val="en-GB"/>
        </w:rPr>
        <w:t>xcellent reusability without deactivation.</w:t>
      </w:r>
      <w:r w:rsidR="00A04A3B" w:rsidRPr="007324A9">
        <w:rPr>
          <w:b w:val="0"/>
          <w:sz w:val="18"/>
          <w:lang w:val="en-GB"/>
        </w:rPr>
        <w:t xml:space="preserve"> </w:t>
      </w:r>
      <w:r w:rsidR="001375E6" w:rsidRPr="007324A9">
        <w:rPr>
          <w:b w:val="0"/>
          <w:sz w:val="18"/>
          <w:lang w:val="en-GB"/>
        </w:rPr>
        <w:t>The selectivity to furans was related to the acidity of the solid used as catalyst.</w:t>
      </w:r>
    </w:p>
    <w:p w14:paraId="476B2F2E" w14:textId="2B32489A" w:rsidR="00600535" w:rsidRPr="00B57B36" w:rsidRDefault="00600535" w:rsidP="008E3990">
      <w:pPr>
        <w:pStyle w:val="CETHeading1"/>
        <w:rPr>
          <w:lang w:val="en-GB"/>
        </w:rPr>
      </w:pPr>
      <w:r w:rsidRPr="00B57B36">
        <w:rPr>
          <w:lang w:val="en-GB"/>
        </w:rPr>
        <w:t>Introduction</w:t>
      </w:r>
    </w:p>
    <w:p w14:paraId="772D77C5" w14:textId="79598C37" w:rsidR="00423B7F" w:rsidRDefault="00423B7F" w:rsidP="00423B7F">
      <w:pPr>
        <w:pStyle w:val="CETBodytext"/>
        <w:rPr>
          <w:lang w:val="en-GB"/>
        </w:rPr>
      </w:pPr>
      <w:r w:rsidRPr="00423B7F">
        <w:rPr>
          <w:lang w:val="en-GB"/>
        </w:rPr>
        <w:t>Exploring alternative and sustainable feedstocks has recently attracted substantial attention because of t</w:t>
      </w:r>
      <w:r w:rsidR="00C25D15">
        <w:rPr>
          <w:lang w:val="en-GB"/>
        </w:rPr>
        <w:t xml:space="preserve">he shortage of fossil </w:t>
      </w:r>
      <w:r w:rsidR="001375E6">
        <w:rPr>
          <w:lang w:val="en-GB"/>
        </w:rPr>
        <w:t>stocks</w:t>
      </w:r>
      <w:r w:rsidRPr="00423B7F">
        <w:rPr>
          <w:lang w:val="en-GB"/>
        </w:rPr>
        <w:t xml:space="preserve">. Biomass, </w:t>
      </w:r>
      <w:r w:rsidR="00651FAA">
        <w:rPr>
          <w:lang w:val="en-GB"/>
        </w:rPr>
        <w:t>available in large amounts,</w:t>
      </w:r>
      <w:r w:rsidR="00C25D15">
        <w:rPr>
          <w:lang w:val="en-GB"/>
        </w:rPr>
        <w:t xml:space="preserve"> can be considered </w:t>
      </w:r>
      <w:r w:rsidR="00651FAA">
        <w:rPr>
          <w:lang w:val="en-GB"/>
        </w:rPr>
        <w:t>a resource for the chemical industry</w:t>
      </w:r>
      <w:r w:rsidRPr="00423B7F">
        <w:rPr>
          <w:lang w:val="en-GB"/>
        </w:rPr>
        <w:t xml:space="preserve"> </w:t>
      </w:r>
      <w:r w:rsidR="00C25D15" w:rsidRPr="00C25D15">
        <w:rPr>
          <w:lang w:val="en-GB"/>
        </w:rPr>
        <w:t>(Tuck</w:t>
      </w:r>
      <w:r w:rsidR="0010166F">
        <w:rPr>
          <w:lang w:val="en-GB"/>
        </w:rPr>
        <w:t xml:space="preserve"> et al.</w:t>
      </w:r>
      <w:r w:rsidR="00C25D15">
        <w:rPr>
          <w:lang w:val="en-GB"/>
        </w:rPr>
        <w:t xml:space="preserve">, </w:t>
      </w:r>
      <w:r w:rsidR="00C25D15" w:rsidRPr="00C25D15">
        <w:rPr>
          <w:lang w:val="en-GB"/>
        </w:rPr>
        <w:t>201</w:t>
      </w:r>
      <w:r w:rsidR="00C25D15">
        <w:rPr>
          <w:lang w:val="en-GB"/>
        </w:rPr>
        <w:t>2</w:t>
      </w:r>
      <w:r w:rsidR="00C25D15" w:rsidRPr="00C25D15">
        <w:rPr>
          <w:lang w:val="en-GB"/>
        </w:rPr>
        <w:t>)</w:t>
      </w:r>
      <w:r w:rsidRPr="00423B7F">
        <w:rPr>
          <w:lang w:val="en-GB"/>
        </w:rPr>
        <w:t xml:space="preserve">. </w:t>
      </w:r>
      <w:r w:rsidR="00C25D15" w:rsidRPr="00423B7F">
        <w:rPr>
          <w:lang w:val="en-GB"/>
        </w:rPr>
        <w:t xml:space="preserve">The development of economically </w:t>
      </w:r>
      <w:r w:rsidR="001375E6" w:rsidRPr="00423B7F">
        <w:rPr>
          <w:lang w:val="en-GB"/>
        </w:rPr>
        <w:t xml:space="preserve">viable </w:t>
      </w:r>
      <w:r w:rsidR="00C25D15" w:rsidRPr="00423B7F">
        <w:rPr>
          <w:lang w:val="en-GB"/>
        </w:rPr>
        <w:t xml:space="preserve">and sustainable processes for the production of biomass-derived chemicals </w:t>
      </w:r>
      <w:r w:rsidR="0042606C">
        <w:rPr>
          <w:lang w:val="en-GB"/>
        </w:rPr>
        <w:t xml:space="preserve">is an </w:t>
      </w:r>
      <w:r w:rsidR="00326539">
        <w:rPr>
          <w:lang w:val="en-GB"/>
        </w:rPr>
        <w:t>significant</w:t>
      </w:r>
      <w:r w:rsidR="0042606C">
        <w:rPr>
          <w:lang w:val="en-GB"/>
        </w:rPr>
        <w:t xml:space="preserve"> task</w:t>
      </w:r>
      <w:r w:rsidR="00C25D15" w:rsidRPr="00423B7F">
        <w:rPr>
          <w:lang w:val="en-GB"/>
        </w:rPr>
        <w:t xml:space="preserve"> </w:t>
      </w:r>
      <w:r w:rsidR="00C25D15">
        <w:rPr>
          <w:lang w:val="en-GB"/>
        </w:rPr>
        <w:t>(</w:t>
      </w:r>
      <w:r w:rsidR="00C25D15">
        <w:t>Ohara</w:t>
      </w:r>
      <w:r w:rsidR="00A36025">
        <w:t xml:space="preserve"> et al., </w:t>
      </w:r>
      <w:r w:rsidR="00C25D15">
        <w:t>2010)</w:t>
      </w:r>
      <w:r w:rsidR="00C25D15" w:rsidRPr="00423B7F">
        <w:rPr>
          <w:lang w:val="en-GB"/>
        </w:rPr>
        <w:t xml:space="preserve">. </w:t>
      </w:r>
      <w:r w:rsidRPr="00423B7F">
        <w:rPr>
          <w:lang w:val="en-GB"/>
        </w:rPr>
        <w:t xml:space="preserve">5-hydroxymethylfurfural (5-HMF) is one of the top-value added bio-based platform chemicals </w:t>
      </w:r>
      <w:r w:rsidR="00A36025">
        <w:rPr>
          <w:lang w:val="en-GB"/>
        </w:rPr>
        <w:t>(</w:t>
      </w:r>
      <w:r w:rsidR="00A36025" w:rsidRPr="00A36025">
        <w:rPr>
          <w:lang w:val="en-GB"/>
        </w:rPr>
        <w:t>Teong</w:t>
      </w:r>
      <w:r w:rsidR="00A36025">
        <w:rPr>
          <w:lang w:val="en-GB"/>
        </w:rPr>
        <w:t xml:space="preserve"> et al., 2014).</w:t>
      </w:r>
      <w:r w:rsidR="00A36025" w:rsidRPr="00A36025">
        <w:rPr>
          <w:lang w:val="en-GB"/>
        </w:rPr>
        <w:t xml:space="preserve"> </w:t>
      </w:r>
      <w:r w:rsidR="00D75F31">
        <w:rPr>
          <w:lang w:val="en-GB"/>
        </w:rPr>
        <w:t>Furans</w:t>
      </w:r>
      <w:r w:rsidR="00B30C69">
        <w:rPr>
          <w:lang w:val="en-GB"/>
        </w:rPr>
        <w:t>, such as 5-HMF and furfural</w:t>
      </w:r>
      <w:r w:rsidR="007324A9">
        <w:rPr>
          <w:lang w:val="en-GB"/>
        </w:rPr>
        <w:t>,</w:t>
      </w:r>
      <w:r w:rsidR="00B30C69">
        <w:rPr>
          <w:lang w:val="en-GB"/>
        </w:rPr>
        <w:t xml:space="preserve"> are </w:t>
      </w:r>
      <w:r w:rsidRPr="00423B7F">
        <w:rPr>
          <w:lang w:val="en-GB"/>
        </w:rPr>
        <w:t xml:space="preserve">sustainable substitutes for </w:t>
      </w:r>
      <w:r w:rsidR="001375E6">
        <w:rPr>
          <w:lang w:val="en-GB"/>
        </w:rPr>
        <w:t xml:space="preserve">the </w:t>
      </w:r>
      <w:r w:rsidRPr="00423B7F">
        <w:rPr>
          <w:lang w:val="en-GB"/>
        </w:rPr>
        <w:t>petroleum-based building blocks used in production of fine chemicals and plastics</w:t>
      </w:r>
      <w:r w:rsidR="00C226DF" w:rsidRPr="00423B7F">
        <w:rPr>
          <w:lang w:val="en-GB"/>
        </w:rPr>
        <w:t xml:space="preserve"> </w:t>
      </w:r>
      <w:r w:rsidR="0026389A">
        <w:rPr>
          <w:lang w:val="en-GB"/>
        </w:rPr>
        <w:t>(Mariscal et al. 2016).</w:t>
      </w:r>
    </w:p>
    <w:p w14:paraId="3FCB69CE" w14:textId="5D67096F" w:rsidR="00991EE1" w:rsidRDefault="007462E2" w:rsidP="00423B7F">
      <w:pPr>
        <w:pStyle w:val="CETBodytext"/>
        <w:rPr>
          <w:lang w:val="en-GB"/>
        </w:rPr>
      </w:pPr>
      <w:r>
        <w:rPr>
          <w:lang w:val="en-GB"/>
        </w:rPr>
        <w:t>The use of a</w:t>
      </w:r>
      <w:r w:rsidR="00423B7F" w:rsidRPr="00423B7F">
        <w:rPr>
          <w:lang w:val="en-GB"/>
        </w:rPr>
        <w:t xml:space="preserve">cidic metal oxides </w:t>
      </w:r>
      <w:r>
        <w:rPr>
          <w:lang w:val="en-GB"/>
        </w:rPr>
        <w:t>as heterogeneous catalysts to promote</w:t>
      </w:r>
      <w:r w:rsidR="00423B7F" w:rsidRPr="00423B7F">
        <w:rPr>
          <w:lang w:val="en-GB"/>
        </w:rPr>
        <w:t xml:space="preserve"> the biomass transformation to 5-HMF </w:t>
      </w:r>
      <w:r w:rsidR="00595B06">
        <w:rPr>
          <w:lang w:val="en-GB"/>
        </w:rPr>
        <w:t>has been extensively reported (</w:t>
      </w:r>
      <w:r>
        <w:rPr>
          <w:lang w:val="en-GB"/>
        </w:rPr>
        <w:t xml:space="preserve">Xu et al, 2022). </w:t>
      </w:r>
      <w:r w:rsidR="000639DE">
        <w:rPr>
          <w:lang w:val="en-GB"/>
        </w:rPr>
        <w:t>M</w:t>
      </w:r>
      <w:r w:rsidR="00423B7F" w:rsidRPr="00423B7F">
        <w:rPr>
          <w:lang w:val="en-GB"/>
        </w:rPr>
        <w:t xml:space="preserve">any catalytic approaches have been </w:t>
      </w:r>
      <w:r w:rsidR="00326539">
        <w:rPr>
          <w:lang w:val="en-GB"/>
        </w:rPr>
        <w:t>pursued</w:t>
      </w:r>
      <w:r w:rsidR="00423B7F" w:rsidRPr="00423B7F">
        <w:rPr>
          <w:lang w:val="en-GB"/>
        </w:rPr>
        <w:t xml:space="preserve"> </w:t>
      </w:r>
      <w:r w:rsidR="000639DE">
        <w:rPr>
          <w:lang w:val="en-GB"/>
        </w:rPr>
        <w:t xml:space="preserve">to </w:t>
      </w:r>
      <w:r w:rsidR="00651FAA">
        <w:rPr>
          <w:lang w:val="en-GB"/>
        </w:rPr>
        <w:t>obtain</w:t>
      </w:r>
      <w:r w:rsidR="007D305C">
        <w:rPr>
          <w:lang w:val="en-GB"/>
        </w:rPr>
        <w:t xml:space="preserve"> 5-HMF from fructose</w:t>
      </w:r>
      <w:r w:rsidR="000639DE" w:rsidRPr="000639DE">
        <w:rPr>
          <w:lang w:val="en-GB"/>
        </w:rPr>
        <w:t xml:space="preserve"> </w:t>
      </w:r>
      <w:r w:rsidR="000639DE">
        <w:rPr>
          <w:lang w:val="en-GB"/>
        </w:rPr>
        <w:t>(Xu et al., 2020)</w:t>
      </w:r>
      <w:r w:rsidR="00326539">
        <w:rPr>
          <w:lang w:val="en-GB"/>
        </w:rPr>
        <w:t>; a</w:t>
      </w:r>
      <w:r w:rsidR="00423B7F" w:rsidRPr="00423B7F">
        <w:rPr>
          <w:lang w:val="en-GB"/>
        </w:rPr>
        <w:t>lternatively, glucose</w:t>
      </w:r>
      <w:r w:rsidR="00606228">
        <w:rPr>
          <w:lang w:val="en-GB"/>
        </w:rPr>
        <w:t xml:space="preserve">, more abundant and cheaper, can be used, </w:t>
      </w:r>
      <w:r w:rsidR="00326539">
        <w:rPr>
          <w:lang w:val="en-GB"/>
        </w:rPr>
        <w:t>even though</w:t>
      </w:r>
      <w:r w:rsidR="00423B7F" w:rsidRPr="00423B7F">
        <w:rPr>
          <w:lang w:val="en-GB"/>
        </w:rPr>
        <w:t xml:space="preserve"> the synthesis of 5-HMF is more selective from ke</w:t>
      </w:r>
      <w:r w:rsidR="007D305C">
        <w:rPr>
          <w:lang w:val="en-GB"/>
        </w:rPr>
        <w:t>tohexoses that from aldohexoses</w:t>
      </w:r>
      <w:r w:rsidR="00E721BD" w:rsidRPr="00423B7F">
        <w:rPr>
          <w:lang w:val="en-GB"/>
        </w:rPr>
        <w:t xml:space="preserve"> </w:t>
      </w:r>
      <w:r w:rsidR="00E721BD">
        <w:rPr>
          <w:lang w:val="en-GB"/>
        </w:rPr>
        <w:t>(</w:t>
      </w:r>
      <w:r w:rsidR="00E721BD">
        <w:t>Mika et al., 2018).</w:t>
      </w:r>
      <w:r w:rsidR="000922D8">
        <w:t xml:space="preserve"> </w:t>
      </w:r>
    </w:p>
    <w:p w14:paraId="6A586B1C" w14:textId="67EE8B5B" w:rsidR="00B908B2" w:rsidRDefault="00B908B2" w:rsidP="00B908B2">
      <w:pPr>
        <w:pStyle w:val="CETBodytext"/>
        <w:rPr>
          <w:lang w:val="en-GB"/>
        </w:rPr>
      </w:pPr>
      <w:r>
        <w:rPr>
          <w:lang w:val="en-GB"/>
        </w:rPr>
        <w:t>The</w:t>
      </w:r>
      <w:r w:rsidRPr="00423B7F">
        <w:rPr>
          <w:lang w:val="en-GB"/>
        </w:rPr>
        <w:t xml:space="preserve"> mechanism to obtain </w:t>
      </w:r>
      <w:r>
        <w:rPr>
          <w:lang w:val="en-GB"/>
        </w:rPr>
        <w:t>5-</w:t>
      </w:r>
      <w:r w:rsidRPr="00423B7F">
        <w:rPr>
          <w:lang w:val="en-GB"/>
        </w:rPr>
        <w:t xml:space="preserve">HMF from glucose </w:t>
      </w:r>
      <w:r>
        <w:rPr>
          <w:lang w:val="en-GB"/>
        </w:rPr>
        <w:t>requires</w:t>
      </w:r>
      <w:r w:rsidRPr="00423B7F">
        <w:rPr>
          <w:lang w:val="en-GB"/>
        </w:rPr>
        <w:t xml:space="preserve"> a first step of isomerization to fructose, followed by its dehydration to </w:t>
      </w:r>
      <w:r>
        <w:rPr>
          <w:lang w:val="en-GB"/>
        </w:rPr>
        <w:t>5-</w:t>
      </w:r>
      <w:r w:rsidRPr="00423B7F">
        <w:rPr>
          <w:lang w:val="en-GB"/>
        </w:rPr>
        <w:t>HMF</w:t>
      </w:r>
      <w:r>
        <w:rPr>
          <w:lang w:val="en-GB"/>
        </w:rPr>
        <w:t xml:space="preserve"> (Tanabe et al., 1995). </w:t>
      </w:r>
      <w:r w:rsidRPr="00423B7F">
        <w:rPr>
          <w:lang w:val="en-GB"/>
        </w:rPr>
        <w:t xml:space="preserve">During this process, some side reactions would occur, such as the self-condensation of 5-HMF, leading to the formation of soluble or insoluble oligomers/polymers </w:t>
      </w:r>
      <w:r>
        <w:rPr>
          <w:lang w:val="en-GB"/>
        </w:rPr>
        <w:t xml:space="preserve">known as </w:t>
      </w:r>
      <w:r w:rsidRPr="00423B7F">
        <w:rPr>
          <w:lang w:val="en-GB"/>
        </w:rPr>
        <w:t>humins</w:t>
      </w:r>
      <w:r>
        <w:rPr>
          <w:lang w:val="en-GB"/>
        </w:rPr>
        <w:t xml:space="preserve">. The rehydration of 5-HMF, </w:t>
      </w:r>
      <w:r w:rsidRPr="00423B7F">
        <w:rPr>
          <w:lang w:val="en-GB"/>
        </w:rPr>
        <w:t>forming levulinic and formic acids</w:t>
      </w:r>
      <w:r>
        <w:rPr>
          <w:lang w:val="en-GB"/>
        </w:rPr>
        <w:t xml:space="preserve">, would </w:t>
      </w:r>
      <w:r w:rsidRPr="00423B7F">
        <w:rPr>
          <w:lang w:val="en-GB"/>
        </w:rPr>
        <w:t>decreas</w:t>
      </w:r>
      <w:r>
        <w:rPr>
          <w:lang w:val="en-GB"/>
        </w:rPr>
        <w:t>e</w:t>
      </w:r>
      <w:r w:rsidRPr="00423B7F">
        <w:rPr>
          <w:lang w:val="en-GB"/>
        </w:rPr>
        <w:t xml:space="preserve"> the selectivity to 5-HMF </w:t>
      </w:r>
      <w:r>
        <w:rPr>
          <w:lang w:val="en-GB"/>
        </w:rPr>
        <w:t>(Ohara et al., 2010). Scheme 1 represent the possible pathways of the reaction.</w:t>
      </w:r>
    </w:p>
    <w:p w14:paraId="407B30B4" w14:textId="2CF0EDAF" w:rsidR="00423B7F" w:rsidRDefault="00B908B2" w:rsidP="00423B7F">
      <w:pPr>
        <w:pStyle w:val="CETBodytext"/>
      </w:pPr>
      <w:r>
        <w:rPr>
          <w:lang w:val="en-GB"/>
        </w:rPr>
        <w:t>S</w:t>
      </w:r>
      <w:r w:rsidR="00127A45">
        <w:rPr>
          <w:lang w:val="en-GB"/>
        </w:rPr>
        <w:t>ignificant</w:t>
      </w:r>
      <w:r w:rsidR="00127A45" w:rsidRPr="00423B7F">
        <w:rPr>
          <w:lang w:val="en-GB"/>
        </w:rPr>
        <w:t xml:space="preserve"> efforts have been made to explore robust </w:t>
      </w:r>
      <w:r w:rsidR="00127A45">
        <w:rPr>
          <w:lang w:val="en-GB"/>
        </w:rPr>
        <w:t>heterogeneous</w:t>
      </w:r>
      <w:r w:rsidR="00127A45" w:rsidRPr="00423B7F">
        <w:rPr>
          <w:lang w:val="en-GB"/>
        </w:rPr>
        <w:t xml:space="preserve"> catalysts </w:t>
      </w:r>
      <w:r w:rsidR="008D13D6">
        <w:rPr>
          <w:lang w:val="en-GB"/>
        </w:rPr>
        <w:t>for</w:t>
      </w:r>
      <w:r w:rsidR="00127A45" w:rsidRPr="00423B7F">
        <w:rPr>
          <w:lang w:val="en-GB"/>
        </w:rPr>
        <w:t xml:space="preserve"> </w:t>
      </w:r>
      <w:r w:rsidR="00127A45">
        <w:rPr>
          <w:lang w:val="en-GB"/>
        </w:rPr>
        <w:t>t</w:t>
      </w:r>
      <w:r w:rsidR="00127A45" w:rsidRPr="00423B7F">
        <w:rPr>
          <w:lang w:val="en-GB"/>
        </w:rPr>
        <w:t>he isome</w:t>
      </w:r>
      <w:r w:rsidR="00127A45">
        <w:rPr>
          <w:lang w:val="en-GB"/>
        </w:rPr>
        <w:t>rization of glucose to fructose. The most successful conditions demanded</w:t>
      </w:r>
      <w:r w:rsidR="00127A45" w:rsidRPr="00423B7F">
        <w:rPr>
          <w:lang w:val="en-GB"/>
        </w:rPr>
        <w:t xml:space="preserve"> high temperature</w:t>
      </w:r>
      <w:r w:rsidR="00127A45">
        <w:rPr>
          <w:lang w:val="en-GB"/>
        </w:rPr>
        <w:t>s</w:t>
      </w:r>
      <w:r w:rsidR="00127A45" w:rsidRPr="00423B7F">
        <w:rPr>
          <w:lang w:val="en-GB"/>
        </w:rPr>
        <w:t xml:space="preserve"> and highly acidic environment, often in homogeneous regime</w:t>
      </w:r>
      <w:r w:rsidR="008D13D6">
        <w:rPr>
          <w:lang w:val="en-GB"/>
        </w:rPr>
        <w:t>; f</w:t>
      </w:r>
      <w:r w:rsidR="00127A45">
        <w:rPr>
          <w:lang w:val="en-GB"/>
        </w:rPr>
        <w:t xml:space="preserve">urther strategies </w:t>
      </w:r>
      <w:r w:rsidR="00127A45" w:rsidRPr="00423B7F">
        <w:rPr>
          <w:lang w:val="en-GB"/>
        </w:rPr>
        <w:t>includ</w:t>
      </w:r>
      <w:r w:rsidR="00127A45">
        <w:rPr>
          <w:lang w:val="en-GB"/>
        </w:rPr>
        <w:t>e</w:t>
      </w:r>
      <w:r w:rsidR="00127A45" w:rsidRPr="00423B7F">
        <w:rPr>
          <w:lang w:val="en-GB"/>
        </w:rPr>
        <w:t xml:space="preserve"> the use of </w:t>
      </w:r>
      <w:r w:rsidR="008D13D6">
        <w:rPr>
          <w:lang w:val="en-GB"/>
        </w:rPr>
        <w:t xml:space="preserve">heterogeneous catalysts in </w:t>
      </w:r>
      <w:r w:rsidR="00127A45" w:rsidRPr="00423B7F">
        <w:rPr>
          <w:lang w:val="en-GB"/>
        </w:rPr>
        <w:t>organic or biphasic reaction medium</w:t>
      </w:r>
      <w:r w:rsidR="00081A70">
        <w:rPr>
          <w:lang w:val="en-GB"/>
        </w:rPr>
        <w:t>. T</w:t>
      </w:r>
      <w:r w:rsidR="008D13D6">
        <w:rPr>
          <w:lang w:val="en-GB"/>
        </w:rPr>
        <w:t>h</w:t>
      </w:r>
      <w:r w:rsidR="00127A45" w:rsidRPr="00423B7F">
        <w:rPr>
          <w:lang w:val="en-GB"/>
        </w:rPr>
        <w:t xml:space="preserve">e use of </w:t>
      </w:r>
      <w:r w:rsidR="008D13D6" w:rsidRPr="00423B7F">
        <w:rPr>
          <w:lang w:val="en-GB"/>
        </w:rPr>
        <w:t>a</w:t>
      </w:r>
      <w:r w:rsidR="00127A45" w:rsidRPr="00423B7F">
        <w:rPr>
          <w:lang w:val="en-GB"/>
        </w:rPr>
        <w:t xml:space="preserve"> heterogeneous catalyst and water as solvent are</w:t>
      </w:r>
      <w:r w:rsidR="00127A45">
        <w:rPr>
          <w:lang w:val="en-GB"/>
        </w:rPr>
        <w:t xml:space="preserve"> the most desirable conditions.</w:t>
      </w:r>
      <w:r w:rsidR="008D13D6">
        <w:rPr>
          <w:lang w:val="en-GB"/>
        </w:rPr>
        <w:t xml:space="preserve"> Many</w:t>
      </w:r>
      <w:r w:rsidR="009A5F5C" w:rsidRPr="00423B7F">
        <w:rPr>
          <w:lang w:val="en-GB"/>
        </w:rPr>
        <w:t xml:space="preserve"> heterogeneous solid acid catalysts</w:t>
      </w:r>
      <w:r w:rsidR="009A5F5C">
        <w:rPr>
          <w:lang w:val="en-GB"/>
        </w:rPr>
        <w:t xml:space="preserve"> have been studied </w:t>
      </w:r>
      <w:r w:rsidR="009A5F5C" w:rsidRPr="00423B7F">
        <w:rPr>
          <w:lang w:val="en-GB"/>
        </w:rPr>
        <w:t>including resins</w:t>
      </w:r>
      <w:r w:rsidR="00081A70">
        <w:rPr>
          <w:lang w:val="en-GB"/>
        </w:rPr>
        <w:t xml:space="preserve">, </w:t>
      </w:r>
      <w:r w:rsidR="009A5F5C" w:rsidRPr="00423B7F">
        <w:rPr>
          <w:lang w:val="en-GB"/>
        </w:rPr>
        <w:t xml:space="preserve">zeolites, niobic acid, zirconia and heteropolyacids </w:t>
      </w:r>
      <w:r w:rsidR="00651FAA">
        <w:rPr>
          <w:lang w:val="en-GB"/>
        </w:rPr>
        <w:t>among others,</w:t>
      </w:r>
      <w:r w:rsidR="009A5F5C">
        <w:rPr>
          <w:lang w:val="en-GB"/>
        </w:rPr>
        <w:t xml:space="preserve"> </w:t>
      </w:r>
      <w:r w:rsidR="009A5F5C" w:rsidRPr="00423B7F">
        <w:rPr>
          <w:lang w:val="en-GB"/>
        </w:rPr>
        <w:t xml:space="preserve">under different reaction conditions </w:t>
      </w:r>
      <w:r w:rsidR="009A5F5C">
        <w:rPr>
          <w:lang w:val="en-GB"/>
        </w:rPr>
        <w:t>(</w:t>
      </w:r>
      <w:r w:rsidR="009A5F5C" w:rsidRPr="009A5F5C">
        <w:rPr>
          <w:lang w:val="en-GB"/>
        </w:rPr>
        <w:t>Agarwal</w:t>
      </w:r>
      <w:r w:rsidR="009A5F5C">
        <w:rPr>
          <w:lang w:val="en-GB"/>
        </w:rPr>
        <w:t xml:space="preserve"> et al., 2018).</w:t>
      </w:r>
      <w:r w:rsidR="00127A45">
        <w:rPr>
          <w:lang w:val="en-GB"/>
        </w:rPr>
        <w:t xml:space="preserve"> </w:t>
      </w:r>
      <w:r w:rsidR="009A5F5C" w:rsidRPr="00423B7F">
        <w:rPr>
          <w:lang w:val="en-GB"/>
        </w:rPr>
        <w:t>Nb</w:t>
      </w:r>
      <w:r w:rsidR="009A5F5C" w:rsidRPr="009A5F5C">
        <w:rPr>
          <w:vertAlign w:val="subscript"/>
          <w:lang w:val="en-GB"/>
        </w:rPr>
        <w:t>2</w:t>
      </w:r>
      <w:r w:rsidR="009A5F5C" w:rsidRPr="00423B7F">
        <w:rPr>
          <w:lang w:val="en-GB"/>
        </w:rPr>
        <w:t>O</w:t>
      </w:r>
      <w:r w:rsidR="009A5F5C" w:rsidRPr="009A5F5C">
        <w:rPr>
          <w:vertAlign w:val="subscript"/>
          <w:lang w:val="en-GB"/>
        </w:rPr>
        <w:t>5</w:t>
      </w:r>
      <w:r w:rsidR="009A5F5C" w:rsidRPr="00423B7F">
        <w:rPr>
          <w:lang w:val="en-GB"/>
        </w:rPr>
        <w:t xml:space="preserve"> is abundant and cheap material </w:t>
      </w:r>
      <w:r w:rsidR="002C4C9F" w:rsidRPr="00423B7F">
        <w:rPr>
          <w:lang w:val="en-GB"/>
        </w:rPr>
        <w:t>exhibit</w:t>
      </w:r>
      <w:r w:rsidR="00214866">
        <w:rPr>
          <w:lang w:val="en-GB"/>
        </w:rPr>
        <w:t>ing</w:t>
      </w:r>
      <w:r w:rsidR="002C4C9F" w:rsidRPr="00423B7F">
        <w:rPr>
          <w:lang w:val="en-GB"/>
        </w:rPr>
        <w:t xml:space="preserve"> Lewis and Brønsted acid sites </w:t>
      </w:r>
      <w:r w:rsidR="002C4C9F">
        <w:rPr>
          <w:lang w:val="en-GB"/>
        </w:rPr>
        <w:t>(Novak</w:t>
      </w:r>
      <w:r w:rsidR="00214866">
        <w:rPr>
          <w:lang w:val="en-GB"/>
        </w:rPr>
        <w:t>, 1999; Tanabe et al. 1995)</w:t>
      </w:r>
      <w:r w:rsidR="002C4C9F">
        <w:rPr>
          <w:lang w:val="en-GB"/>
        </w:rPr>
        <w:t xml:space="preserve"> </w:t>
      </w:r>
      <w:r w:rsidR="00214866">
        <w:rPr>
          <w:lang w:val="en-GB"/>
        </w:rPr>
        <w:t xml:space="preserve">so </w:t>
      </w:r>
      <w:r w:rsidR="00214866" w:rsidRPr="00423B7F">
        <w:rPr>
          <w:lang w:val="en-GB"/>
        </w:rPr>
        <w:t xml:space="preserve">promising </w:t>
      </w:r>
      <w:r w:rsidR="00214866">
        <w:rPr>
          <w:lang w:val="en-GB"/>
        </w:rPr>
        <w:t>as catalyst</w:t>
      </w:r>
      <w:r w:rsidR="00214866" w:rsidRPr="00423B7F">
        <w:rPr>
          <w:lang w:val="en-GB"/>
        </w:rPr>
        <w:t xml:space="preserve"> in sugar </w:t>
      </w:r>
      <w:r w:rsidR="00214866">
        <w:rPr>
          <w:lang w:val="en-GB"/>
        </w:rPr>
        <w:t>valorisation</w:t>
      </w:r>
      <w:r w:rsidR="00214866" w:rsidRPr="00423B7F">
        <w:rPr>
          <w:lang w:val="en-GB"/>
        </w:rPr>
        <w:t xml:space="preserve"> reactions</w:t>
      </w:r>
      <w:r w:rsidR="00214866">
        <w:rPr>
          <w:lang w:val="en-GB"/>
        </w:rPr>
        <w:t>.</w:t>
      </w:r>
      <w:r w:rsidR="00214866" w:rsidRPr="00423B7F">
        <w:rPr>
          <w:lang w:val="en-GB"/>
        </w:rPr>
        <w:t xml:space="preserve"> </w:t>
      </w:r>
      <w:r w:rsidR="009A5F5C">
        <w:rPr>
          <w:lang w:val="en-GB"/>
        </w:rPr>
        <w:t>I</w:t>
      </w:r>
      <w:r w:rsidR="009A5F5C" w:rsidRPr="00423B7F">
        <w:rPr>
          <w:lang w:val="en-GB"/>
        </w:rPr>
        <w:t>t is generally accepted that the glucose</w:t>
      </w:r>
      <w:r w:rsidR="009A5F5C">
        <w:rPr>
          <w:lang w:val="en-GB"/>
        </w:rPr>
        <w:t xml:space="preserve"> to </w:t>
      </w:r>
      <w:r w:rsidR="009A5F5C" w:rsidRPr="00423B7F">
        <w:rPr>
          <w:lang w:val="en-GB"/>
        </w:rPr>
        <w:t xml:space="preserve">fructose isomerization </w:t>
      </w:r>
      <w:r w:rsidR="00214866">
        <w:rPr>
          <w:lang w:val="en-GB"/>
        </w:rPr>
        <w:t xml:space="preserve">is </w:t>
      </w:r>
      <w:r w:rsidR="009A5F5C" w:rsidRPr="00423B7F">
        <w:rPr>
          <w:lang w:val="en-GB"/>
        </w:rPr>
        <w:t>catalyzed by Lewis acid</w:t>
      </w:r>
      <w:r w:rsidR="009A5F5C">
        <w:rPr>
          <w:lang w:val="en-GB"/>
        </w:rPr>
        <w:t>s</w:t>
      </w:r>
      <w:r w:rsidR="009A5F5C" w:rsidRPr="00423B7F">
        <w:rPr>
          <w:lang w:val="en-GB"/>
        </w:rPr>
        <w:t>, while the dehydration reaction of fructose is typical</w:t>
      </w:r>
      <w:r w:rsidR="009A5F5C">
        <w:rPr>
          <w:lang w:val="en-GB"/>
        </w:rPr>
        <w:t>ly activated a by Brønsted acids (</w:t>
      </w:r>
      <w:r w:rsidR="00081A70">
        <w:t>Van Putten et al., 2013).</w:t>
      </w:r>
      <w:r w:rsidR="00DE7A77">
        <w:t xml:space="preserve"> </w:t>
      </w:r>
    </w:p>
    <w:p w14:paraId="77710C8D" w14:textId="3FB70782" w:rsidR="00B908B2" w:rsidRDefault="002B167B" w:rsidP="00423B7F">
      <w:pPr>
        <w:pStyle w:val="CETBodytext"/>
        <w:rPr>
          <w:lang w:val="en-GB"/>
        </w:rPr>
      </w:pPr>
      <w:r w:rsidRPr="002B167B">
        <w:rPr>
          <w:noProof/>
          <w:lang w:val="it-IT" w:eastAsia="it-IT"/>
        </w:rPr>
        <w:lastRenderedPageBreak/>
        <w:drawing>
          <wp:inline distT="0" distB="0" distL="0" distR="0" wp14:anchorId="1A27190E" wp14:editId="300620A9">
            <wp:extent cx="4755600" cy="1652400"/>
            <wp:effectExtent l="0" t="0" r="6985"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5600" cy="1652400"/>
                    </a:xfrm>
                    <a:prstGeom prst="rect">
                      <a:avLst/>
                    </a:prstGeom>
                    <a:noFill/>
                    <a:ln>
                      <a:noFill/>
                    </a:ln>
                  </pic:spPr>
                </pic:pic>
              </a:graphicData>
            </a:graphic>
          </wp:inline>
        </w:drawing>
      </w:r>
    </w:p>
    <w:p w14:paraId="096A8AFB" w14:textId="77777777" w:rsidR="00B908B2" w:rsidRDefault="00B908B2" w:rsidP="00B908B2">
      <w:pPr>
        <w:pStyle w:val="CETCaption"/>
      </w:pPr>
      <w:r>
        <w:t xml:space="preserve">Scheme 1. </w:t>
      </w:r>
      <w:r w:rsidRPr="00B908B2">
        <w:t>Typical reaction scheme for HMF formation from fructose dehydration in acidic catalytic conditions</w:t>
      </w:r>
    </w:p>
    <w:p w14:paraId="0E71A535" w14:textId="53FFCB6B" w:rsidR="00651FAA" w:rsidRDefault="004C72E6" w:rsidP="00423B7F">
      <w:pPr>
        <w:pStyle w:val="CETBodytext"/>
        <w:rPr>
          <w:lang w:val="en-GB"/>
        </w:rPr>
      </w:pPr>
      <w:r>
        <w:rPr>
          <w:lang w:val="en-GB"/>
        </w:rPr>
        <w:tab/>
      </w:r>
      <w:r w:rsidR="00580BA3" w:rsidRPr="00423B7F">
        <w:rPr>
          <w:lang w:val="en-GB"/>
        </w:rPr>
        <w:t xml:space="preserve">The </w:t>
      </w:r>
      <w:r w:rsidR="00580BA3">
        <w:rPr>
          <w:lang w:val="en-GB"/>
        </w:rPr>
        <w:t>valorisation</w:t>
      </w:r>
      <w:r w:rsidR="00580BA3" w:rsidRPr="00423B7F">
        <w:rPr>
          <w:lang w:val="en-GB"/>
        </w:rPr>
        <w:t xml:space="preserve"> of biomass is much more challenging than </w:t>
      </w:r>
      <w:r w:rsidR="00580BA3">
        <w:rPr>
          <w:lang w:val="en-GB"/>
        </w:rPr>
        <w:t xml:space="preserve">the use of </w:t>
      </w:r>
      <w:r w:rsidR="00580BA3" w:rsidRPr="00423B7F">
        <w:rPr>
          <w:lang w:val="en-GB"/>
        </w:rPr>
        <w:t xml:space="preserve">model carbohydrates </w:t>
      </w:r>
      <w:r w:rsidR="00580BA3">
        <w:rPr>
          <w:lang w:val="en-GB"/>
        </w:rPr>
        <w:t xml:space="preserve">because </w:t>
      </w:r>
      <w:r w:rsidR="00580BA3" w:rsidRPr="00423B7F">
        <w:rPr>
          <w:lang w:val="en-GB"/>
        </w:rPr>
        <w:t xml:space="preserve">the decomposition behaviour of the feedstock </w:t>
      </w:r>
      <w:r w:rsidR="00580BA3">
        <w:rPr>
          <w:lang w:val="en-GB"/>
        </w:rPr>
        <w:t>is a complex process</w:t>
      </w:r>
      <w:r w:rsidR="00580BA3" w:rsidRPr="00423B7F">
        <w:rPr>
          <w:lang w:val="en-GB"/>
        </w:rPr>
        <w:t xml:space="preserve"> </w:t>
      </w:r>
      <w:r w:rsidR="00580BA3">
        <w:rPr>
          <w:lang w:val="en-GB"/>
        </w:rPr>
        <w:t>(</w:t>
      </w:r>
      <w:r w:rsidR="00580BA3" w:rsidRPr="002C4C9F">
        <w:rPr>
          <w:lang w:val="en-GB"/>
        </w:rPr>
        <w:t>Pagán-Torres</w:t>
      </w:r>
      <w:r w:rsidR="00580BA3">
        <w:rPr>
          <w:lang w:val="en-GB"/>
        </w:rPr>
        <w:t xml:space="preserve"> et al., 2012). M</w:t>
      </w:r>
      <w:r w:rsidR="00580BA3" w:rsidRPr="00423B7F">
        <w:rPr>
          <w:lang w:val="en-GB"/>
        </w:rPr>
        <w:t xml:space="preserve">icroalgal biomass is quite attractive </w:t>
      </w:r>
      <w:r w:rsidR="00580BA3">
        <w:rPr>
          <w:lang w:val="en-GB"/>
        </w:rPr>
        <w:t>in this context and a</w:t>
      </w:r>
      <w:r w:rsidR="006E77F7">
        <w:rPr>
          <w:lang w:val="en-GB"/>
        </w:rPr>
        <w:t xml:space="preserve"> systematic study of the </w:t>
      </w:r>
      <w:r w:rsidR="006B10C6">
        <w:rPr>
          <w:lang w:val="en-GB"/>
        </w:rPr>
        <w:t>valorisation</w:t>
      </w:r>
      <w:r w:rsidR="006E77F7">
        <w:rPr>
          <w:lang w:val="en-GB"/>
        </w:rPr>
        <w:t xml:space="preserve"> of </w:t>
      </w:r>
      <w:r w:rsidR="00423B7F" w:rsidRPr="00423B7F">
        <w:rPr>
          <w:lang w:val="en-GB"/>
        </w:rPr>
        <w:t xml:space="preserve">algal biomass substrates to obtain </w:t>
      </w:r>
      <w:r w:rsidR="00B85BFD" w:rsidRPr="00423B7F">
        <w:rPr>
          <w:lang w:val="en-GB"/>
        </w:rPr>
        <w:t>furan</w:t>
      </w:r>
      <w:r w:rsidR="00B85BFD">
        <w:rPr>
          <w:lang w:val="en-GB"/>
        </w:rPr>
        <w:t>s</w:t>
      </w:r>
      <w:r w:rsidR="006B10C6">
        <w:rPr>
          <w:lang w:val="en-GB"/>
        </w:rPr>
        <w:t xml:space="preserve"> </w:t>
      </w:r>
      <w:r w:rsidR="006E77F7">
        <w:rPr>
          <w:lang w:val="en-GB"/>
        </w:rPr>
        <w:t>in the presence of</w:t>
      </w:r>
      <w:r w:rsidR="006E77F7" w:rsidRPr="00423B7F">
        <w:rPr>
          <w:lang w:val="en-GB"/>
        </w:rPr>
        <w:t xml:space="preserve"> niobium oxide </w:t>
      </w:r>
      <w:r w:rsidR="006E77F7">
        <w:rPr>
          <w:lang w:val="en-GB"/>
        </w:rPr>
        <w:t>using water as the solvent</w:t>
      </w:r>
      <w:r w:rsidR="006E77F7" w:rsidRPr="00423B7F">
        <w:rPr>
          <w:lang w:val="en-GB"/>
        </w:rPr>
        <w:t xml:space="preserve"> has not been </w:t>
      </w:r>
      <w:r w:rsidR="006E77F7">
        <w:rPr>
          <w:lang w:val="en-GB"/>
        </w:rPr>
        <w:t xml:space="preserve">already </w:t>
      </w:r>
      <w:r w:rsidR="006E77F7" w:rsidRPr="00423B7F">
        <w:rPr>
          <w:lang w:val="en-GB"/>
        </w:rPr>
        <w:t>reported</w:t>
      </w:r>
      <w:r w:rsidR="00651FAA">
        <w:rPr>
          <w:lang w:val="en-GB"/>
        </w:rPr>
        <w:t>.</w:t>
      </w:r>
    </w:p>
    <w:p w14:paraId="77CEC071" w14:textId="3B7FC7CA" w:rsidR="00B66943" w:rsidRDefault="00B6238B" w:rsidP="00AB6CBA">
      <w:pPr>
        <w:pStyle w:val="CETBodytext"/>
        <w:rPr>
          <w:lang w:val="en-GB"/>
        </w:rPr>
      </w:pPr>
      <w:r w:rsidRPr="00B6238B">
        <w:rPr>
          <w:lang w:val="en-GB"/>
        </w:rPr>
        <w:t>Microalgae are unicellular photosynthetic microorganisms capable of fixing CO</w:t>
      </w:r>
      <w:r w:rsidRPr="00B6238B">
        <w:rPr>
          <w:vertAlign w:val="subscript"/>
          <w:lang w:val="en-GB"/>
        </w:rPr>
        <w:t>2</w:t>
      </w:r>
      <w:r w:rsidRPr="00B6238B">
        <w:rPr>
          <w:lang w:val="en-GB"/>
        </w:rPr>
        <w:t xml:space="preserve"> in carbohydrates. The use of microalgae as biomass </w:t>
      </w:r>
      <w:r w:rsidR="00580BA3">
        <w:rPr>
          <w:lang w:val="en-GB"/>
        </w:rPr>
        <w:t>has</w:t>
      </w:r>
      <w:r w:rsidRPr="00B6238B">
        <w:rPr>
          <w:lang w:val="en-GB"/>
        </w:rPr>
        <w:t xml:space="preserve"> several advantages as they grow faster than terrestrial plants, even in non-arable land and in wastewater, leading to </w:t>
      </w:r>
      <w:r>
        <w:rPr>
          <w:lang w:val="en-GB"/>
        </w:rPr>
        <w:t>its</w:t>
      </w:r>
      <w:r w:rsidRPr="00B6238B">
        <w:rPr>
          <w:lang w:val="en-GB"/>
        </w:rPr>
        <w:t xml:space="preserve"> remediation </w:t>
      </w:r>
      <w:r w:rsidR="007B7A5A">
        <w:rPr>
          <w:lang w:val="en-GB"/>
        </w:rPr>
        <w:t>(Lima et al., 2020)</w:t>
      </w:r>
      <w:r w:rsidR="00423B7F" w:rsidRPr="00423B7F">
        <w:rPr>
          <w:lang w:val="en-GB"/>
        </w:rPr>
        <w:t xml:space="preserve">. </w:t>
      </w:r>
      <w:r>
        <w:rPr>
          <w:lang w:val="en-GB"/>
        </w:rPr>
        <w:t>M</w:t>
      </w:r>
      <w:r w:rsidR="00423B7F" w:rsidRPr="00423B7F">
        <w:rPr>
          <w:lang w:val="en-GB"/>
        </w:rPr>
        <w:t xml:space="preserve">icroalgal biomass </w:t>
      </w:r>
      <w:r>
        <w:rPr>
          <w:lang w:val="en-GB"/>
        </w:rPr>
        <w:t>cont</w:t>
      </w:r>
      <w:r w:rsidR="00423B7F" w:rsidRPr="00423B7F">
        <w:rPr>
          <w:lang w:val="en-GB"/>
        </w:rPr>
        <w:t xml:space="preserve">ains </w:t>
      </w:r>
      <w:r w:rsidR="00AF4B07" w:rsidRPr="00423B7F">
        <w:rPr>
          <w:lang w:val="en-GB"/>
        </w:rPr>
        <w:t>high value</w:t>
      </w:r>
      <w:r w:rsidR="00423B7F" w:rsidRPr="00423B7F">
        <w:rPr>
          <w:lang w:val="en-GB"/>
        </w:rPr>
        <w:t xml:space="preserve"> biocompounds </w:t>
      </w:r>
      <w:r w:rsidR="008E6FA5">
        <w:rPr>
          <w:lang w:val="en-GB"/>
        </w:rPr>
        <w:t>(</w:t>
      </w:r>
      <w:r w:rsidR="00423B7F" w:rsidRPr="00423B7F">
        <w:rPr>
          <w:lang w:val="en-GB"/>
        </w:rPr>
        <w:t>carotenoids, proteins and lipids</w:t>
      </w:r>
      <w:r w:rsidR="008E6FA5">
        <w:rPr>
          <w:lang w:val="en-GB"/>
        </w:rPr>
        <w:t>)</w:t>
      </w:r>
      <w:r w:rsidR="00423B7F" w:rsidRPr="00423B7F">
        <w:rPr>
          <w:lang w:val="en-GB"/>
        </w:rPr>
        <w:t xml:space="preserve"> e</w:t>
      </w:r>
      <w:r>
        <w:rPr>
          <w:lang w:val="en-GB"/>
        </w:rPr>
        <w:t xml:space="preserve">mployed for drugs and </w:t>
      </w:r>
      <w:r w:rsidR="00423B7F" w:rsidRPr="00423B7F">
        <w:rPr>
          <w:lang w:val="en-GB"/>
        </w:rPr>
        <w:t xml:space="preserve">cosmetics </w:t>
      </w:r>
      <w:r w:rsidR="007B7A5A">
        <w:rPr>
          <w:lang w:val="en-GB"/>
        </w:rPr>
        <w:t>(Arena et al. 2021</w:t>
      </w:r>
      <w:r w:rsidR="00AB6CBA">
        <w:rPr>
          <w:lang w:val="en-GB"/>
        </w:rPr>
        <w:t>)</w:t>
      </w:r>
      <w:r w:rsidR="00B66943">
        <w:rPr>
          <w:lang w:val="en-GB"/>
        </w:rPr>
        <w:t>.</w:t>
      </w:r>
    </w:p>
    <w:p w14:paraId="3842FD63" w14:textId="77777777" w:rsidR="00715E88" w:rsidRDefault="00423B7F" w:rsidP="00574D26">
      <w:pPr>
        <w:pStyle w:val="CETBodytext"/>
        <w:rPr>
          <w:lang w:val="en-GB"/>
        </w:rPr>
      </w:pPr>
      <w:r w:rsidRPr="00423B7F">
        <w:rPr>
          <w:lang w:val="en-GB"/>
        </w:rPr>
        <w:t xml:space="preserve">Microalgal biomass catalytic conversion to </w:t>
      </w:r>
      <w:r w:rsidR="00B85BFD" w:rsidRPr="00423B7F">
        <w:rPr>
          <w:lang w:val="en-GB"/>
        </w:rPr>
        <w:t>furan</w:t>
      </w:r>
      <w:r w:rsidR="00B85BFD">
        <w:rPr>
          <w:lang w:val="en-GB"/>
        </w:rPr>
        <w:t>s</w:t>
      </w:r>
      <w:r w:rsidR="00AF4B07">
        <w:rPr>
          <w:lang w:val="en-GB"/>
        </w:rPr>
        <w:t xml:space="preserve"> </w:t>
      </w:r>
      <w:r w:rsidR="00B6238B">
        <w:rPr>
          <w:lang w:val="en-GB"/>
        </w:rPr>
        <w:t>requires some steps:</w:t>
      </w:r>
      <w:r w:rsidRPr="00423B7F">
        <w:rPr>
          <w:lang w:val="en-GB"/>
        </w:rPr>
        <w:t xml:space="preserve"> its degradation to carbohydrates</w:t>
      </w:r>
      <w:r w:rsidR="00B6238B">
        <w:rPr>
          <w:lang w:val="en-GB"/>
        </w:rPr>
        <w:t xml:space="preserve">, </w:t>
      </w:r>
      <w:r w:rsidR="00AB6CBA">
        <w:rPr>
          <w:lang w:val="en-GB"/>
        </w:rPr>
        <w:t xml:space="preserve">further </w:t>
      </w:r>
      <w:r w:rsidRPr="00423B7F">
        <w:rPr>
          <w:lang w:val="en-GB"/>
        </w:rPr>
        <w:t xml:space="preserve">hydrolysis of </w:t>
      </w:r>
      <w:r w:rsidR="00AB6CBA">
        <w:rPr>
          <w:lang w:val="en-GB"/>
        </w:rPr>
        <w:t xml:space="preserve">the obtained </w:t>
      </w:r>
      <w:r w:rsidRPr="00423B7F">
        <w:rPr>
          <w:lang w:val="en-GB"/>
        </w:rPr>
        <w:t>polysaccharides to hexoses</w:t>
      </w:r>
      <w:r w:rsidR="00AB6CBA">
        <w:rPr>
          <w:lang w:val="en-GB"/>
        </w:rPr>
        <w:t xml:space="preserve">, the successive </w:t>
      </w:r>
      <w:r w:rsidRPr="00423B7F">
        <w:rPr>
          <w:lang w:val="en-GB"/>
        </w:rPr>
        <w:t xml:space="preserve">isomerization to fructose </w:t>
      </w:r>
      <w:r w:rsidR="00AB6CBA">
        <w:rPr>
          <w:lang w:val="en-GB"/>
        </w:rPr>
        <w:t>and eventually the</w:t>
      </w:r>
      <w:r w:rsidRPr="00423B7F">
        <w:rPr>
          <w:lang w:val="en-GB"/>
        </w:rPr>
        <w:t xml:space="preserve"> dehydration to </w:t>
      </w:r>
      <w:r w:rsidR="00B85BFD">
        <w:rPr>
          <w:lang w:val="en-GB"/>
        </w:rPr>
        <w:t xml:space="preserve">furans, mainly </w:t>
      </w:r>
      <w:r w:rsidR="00B6238B">
        <w:rPr>
          <w:lang w:val="en-GB"/>
        </w:rPr>
        <w:t>5-HMF</w:t>
      </w:r>
      <w:r w:rsidR="00B85BFD">
        <w:rPr>
          <w:lang w:val="en-GB"/>
        </w:rPr>
        <w:t xml:space="preserve"> and furfural</w:t>
      </w:r>
      <w:r w:rsidR="00C45B98">
        <w:rPr>
          <w:lang w:val="en-GB"/>
        </w:rPr>
        <w:t xml:space="preserve"> (see Scheme 1)</w:t>
      </w:r>
      <w:r w:rsidR="00AB6CBA">
        <w:rPr>
          <w:lang w:val="en-GB"/>
        </w:rPr>
        <w:t xml:space="preserve">. The use of an acidic oxide as heterogeneous photocatalyst in the last steps of the process is suitable because the Lewis acidic sites catalyse the isomerization of hexoses to fructose, whereas the </w:t>
      </w:r>
      <w:r w:rsidR="00AB6CBA" w:rsidRPr="00423B7F">
        <w:rPr>
          <w:lang w:val="en-GB"/>
        </w:rPr>
        <w:t>Brønsted</w:t>
      </w:r>
      <w:r w:rsidR="00AB6CBA">
        <w:rPr>
          <w:lang w:val="en-GB"/>
        </w:rPr>
        <w:t xml:space="preserve"> sites its dehydration to </w:t>
      </w:r>
      <w:r w:rsidR="00574D26">
        <w:rPr>
          <w:lang w:val="en-GB"/>
        </w:rPr>
        <w:t>furans</w:t>
      </w:r>
      <w:r w:rsidR="00AB6CBA">
        <w:rPr>
          <w:lang w:val="en-GB"/>
        </w:rPr>
        <w:t xml:space="preserve"> (</w:t>
      </w:r>
      <w:r w:rsidR="00AB6CBA">
        <w:t>Wang et al, 2016).</w:t>
      </w:r>
    </w:p>
    <w:p w14:paraId="08587BEA" w14:textId="146FF0AA" w:rsidR="00574D26" w:rsidRDefault="00423B7F" w:rsidP="00574D26">
      <w:pPr>
        <w:pStyle w:val="CETBodytext"/>
        <w:rPr>
          <w:lang w:val="en-GB"/>
        </w:rPr>
      </w:pPr>
      <w:r w:rsidRPr="00423B7F">
        <w:rPr>
          <w:lang w:val="en-GB"/>
        </w:rPr>
        <w:t xml:space="preserve">In this work, a set of </w:t>
      </w:r>
      <w:r w:rsidR="00C66FED">
        <w:rPr>
          <w:lang w:val="en-GB"/>
        </w:rPr>
        <w:t xml:space="preserve">home prepared </w:t>
      </w:r>
      <w:r w:rsidR="00AB6CBA">
        <w:rPr>
          <w:lang w:val="en-GB"/>
        </w:rPr>
        <w:t>Nb</w:t>
      </w:r>
      <w:r w:rsidR="00AB6CBA" w:rsidRPr="00AB6CBA">
        <w:rPr>
          <w:vertAlign w:val="subscript"/>
          <w:lang w:val="en-GB"/>
        </w:rPr>
        <w:t>2</w:t>
      </w:r>
      <w:r w:rsidR="00AB6CBA">
        <w:rPr>
          <w:lang w:val="en-GB"/>
        </w:rPr>
        <w:t>O</w:t>
      </w:r>
      <w:r w:rsidR="00AB6CBA" w:rsidRPr="00AB6CBA">
        <w:rPr>
          <w:vertAlign w:val="subscript"/>
          <w:lang w:val="en-GB"/>
        </w:rPr>
        <w:t>5</w:t>
      </w:r>
      <w:r w:rsidR="00AB6CBA">
        <w:rPr>
          <w:lang w:val="en-GB"/>
        </w:rPr>
        <w:t xml:space="preserve"> catalysts</w:t>
      </w:r>
      <w:r w:rsidR="00C66FED">
        <w:rPr>
          <w:lang w:val="en-GB"/>
        </w:rPr>
        <w:t xml:space="preserve"> have been use</w:t>
      </w:r>
      <w:r w:rsidR="00574D26">
        <w:rPr>
          <w:lang w:val="en-GB"/>
        </w:rPr>
        <w:t>d</w:t>
      </w:r>
      <w:r w:rsidR="00C66FED">
        <w:rPr>
          <w:lang w:val="en-GB"/>
        </w:rPr>
        <w:t xml:space="preserve"> for the valorisation of the carbohydrates contained in the </w:t>
      </w:r>
      <w:r w:rsidR="0012211F" w:rsidRPr="00C66FED">
        <w:rPr>
          <w:lang w:val="en-GB"/>
        </w:rPr>
        <w:t>microalgae</w:t>
      </w:r>
      <w:r w:rsidR="00C66FED" w:rsidRPr="00C66FED">
        <w:rPr>
          <w:lang w:val="en-GB"/>
        </w:rPr>
        <w:t xml:space="preserve"> </w:t>
      </w:r>
      <w:r w:rsidR="00262E11">
        <w:rPr>
          <w:i/>
          <w:iCs/>
          <w:lang w:val="en-GB"/>
        </w:rPr>
        <w:t>C</w:t>
      </w:r>
      <w:r w:rsidR="00B66943" w:rsidRPr="00574D26">
        <w:rPr>
          <w:i/>
          <w:iCs/>
          <w:lang w:val="en-GB"/>
        </w:rPr>
        <w:t>hlorella sp</w:t>
      </w:r>
      <w:r w:rsidR="00B66943">
        <w:rPr>
          <w:lang w:val="en-GB"/>
        </w:rPr>
        <w:t>.</w:t>
      </w:r>
      <w:r w:rsidR="00C66FED" w:rsidRPr="00C66FED">
        <w:rPr>
          <w:lang w:val="en-GB"/>
        </w:rPr>
        <w:t xml:space="preserve"> to obtain </w:t>
      </w:r>
      <w:r w:rsidR="00C66FED">
        <w:rPr>
          <w:lang w:val="en-GB"/>
        </w:rPr>
        <w:t xml:space="preserve">higher added value products as </w:t>
      </w:r>
      <w:r w:rsidR="00C66FED" w:rsidRPr="00C66FED">
        <w:rPr>
          <w:lang w:val="en-GB"/>
        </w:rPr>
        <w:t>5-HMF and furfural</w:t>
      </w:r>
      <w:r w:rsidR="00C66FED">
        <w:rPr>
          <w:lang w:val="en-GB"/>
        </w:rPr>
        <w:t>. G</w:t>
      </w:r>
      <w:r w:rsidRPr="00423B7F">
        <w:rPr>
          <w:lang w:val="en-GB"/>
        </w:rPr>
        <w:t xml:space="preserve">lucose </w:t>
      </w:r>
      <w:r w:rsidR="00C66FED">
        <w:rPr>
          <w:lang w:val="en-GB"/>
        </w:rPr>
        <w:t xml:space="preserve">has been used as model substrate to study the </w:t>
      </w:r>
      <w:r w:rsidR="00240115">
        <w:rPr>
          <w:lang w:val="en-GB"/>
        </w:rPr>
        <w:t xml:space="preserve">feasibility of the process in the presence of </w:t>
      </w:r>
      <w:r w:rsidR="00C66FED">
        <w:rPr>
          <w:lang w:val="en-GB"/>
        </w:rPr>
        <w:t xml:space="preserve">the </w:t>
      </w:r>
      <w:r w:rsidR="00013F9B">
        <w:rPr>
          <w:lang w:val="en-GB"/>
        </w:rPr>
        <w:t>different</w:t>
      </w:r>
      <w:r w:rsidR="00C66FED">
        <w:rPr>
          <w:lang w:val="en-GB"/>
        </w:rPr>
        <w:t xml:space="preserve"> Nb</w:t>
      </w:r>
      <w:r w:rsidR="00C66FED" w:rsidRPr="00013F9B">
        <w:rPr>
          <w:vertAlign w:val="subscript"/>
          <w:lang w:val="en-GB"/>
        </w:rPr>
        <w:t>2</w:t>
      </w:r>
      <w:r w:rsidR="00C66FED">
        <w:rPr>
          <w:lang w:val="en-GB"/>
        </w:rPr>
        <w:t>O</w:t>
      </w:r>
      <w:r w:rsidR="00C66FED" w:rsidRPr="00013F9B">
        <w:rPr>
          <w:vertAlign w:val="subscript"/>
          <w:lang w:val="en-GB"/>
        </w:rPr>
        <w:t>5</w:t>
      </w:r>
      <w:r w:rsidR="00C66FED">
        <w:rPr>
          <w:lang w:val="en-GB"/>
        </w:rPr>
        <w:t xml:space="preserve"> materials and optimise the reaction conditions for its </w:t>
      </w:r>
      <w:r w:rsidRPr="00423B7F">
        <w:rPr>
          <w:lang w:val="en-GB"/>
        </w:rPr>
        <w:t xml:space="preserve">conversion. </w:t>
      </w:r>
    </w:p>
    <w:p w14:paraId="41AE446A" w14:textId="45968804" w:rsidR="00423B7F" w:rsidRDefault="00423B7F" w:rsidP="00574D26">
      <w:pPr>
        <w:pStyle w:val="CETHeading1"/>
      </w:pPr>
      <w:r>
        <w:t>Experimental</w:t>
      </w:r>
    </w:p>
    <w:p w14:paraId="61A9B77A" w14:textId="7352FFAE" w:rsidR="00600535" w:rsidRPr="00B57B36" w:rsidRDefault="009B476E" w:rsidP="00FA5F5F">
      <w:pPr>
        <w:pStyle w:val="CETheadingx"/>
      </w:pPr>
      <w:r>
        <w:t>P</w:t>
      </w:r>
      <w:r w:rsidR="00423B7F">
        <w:t>reparation of the catalysts</w:t>
      </w:r>
    </w:p>
    <w:p w14:paraId="001854F5" w14:textId="0F62FCFE" w:rsidR="00423B7F" w:rsidRDefault="00423B7F" w:rsidP="003A568C">
      <w:pPr>
        <w:pStyle w:val="CETListbullets"/>
        <w:ind w:left="0" w:firstLine="0"/>
      </w:pPr>
      <w:r>
        <w:t xml:space="preserve">A set of </w:t>
      </w:r>
      <w:r w:rsidR="00C62889">
        <w:t>Nb</w:t>
      </w:r>
      <w:r w:rsidR="00C62889" w:rsidRPr="00C66FED">
        <w:rPr>
          <w:vertAlign w:val="subscript"/>
        </w:rPr>
        <w:t>2</w:t>
      </w:r>
      <w:r w:rsidR="00C62889">
        <w:t>O</w:t>
      </w:r>
      <w:r w:rsidR="00C62889" w:rsidRPr="00C66FED">
        <w:rPr>
          <w:vertAlign w:val="subscript"/>
        </w:rPr>
        <w:t>5</w:t>
      </w:r>
      <w:r w:rsidR="00C62889">
        <w:t xml:space="preserve"> </w:t>
      </w:r>
      <w:r>
        <w:t>catalysts by using NbCl</w:t>
      </w:r>
      <w:r w:rsidRPr="00B171E2">
        <w:rPr>
          <w:vertAlign w:val="subscript"/>
        </w:rPr>
        <w:t>5</w:t>
      </w:r>
      <w:r>
        <w:t xml:space="preserve"> as precursor</w:t>
      </w:r>
      <w:r w:rsidR="006E600B" w:rsidRPr="006E600B">
        <w:t xml:space="preserve"> </w:t>
      </w:r>
      <w:r w:rsidR="006E600B">
        <w:t>were prepared</w:t>
      </w:r>
      <w:r>
        <w:t xml:space="preserve">. Niobic acid </w:t>
      </w:r>
      <w:r w:rsidR="00B171E2">
        <w:t>(Nb</w:t>
      </w:r>
      <w:r w:rsidR="00B171E2" w:rsidRPr="00C66FED">
        <w:rPr>
          <w:vertAlign w:val="subscript"/>
        </w:rPr>
        <w:t>2</w:t>
      </w:r>
      <w:r w:rsidR="00B171E2">
        <w:t>O</w:t>
      </w:r>
      <w:r w:rsidR="00B171E2" w:rsidRPr="00C66FED">
        <w:rPr>
          <w:vertAlign w:val="subscript"/>
        </w:rPr>
        <w:t>5</w:t>
      </w:r>
      <w:r w:rsidR="00B171E2">
        <w:rPr>
          <w:rFonts w:cs="Arial"/>
        </w:rPr>
        <w:t>·n</w:t>
      </w:r>
      <w:r w:rsidR="00B171E2">
        <w:t>H</w:t>
      </w:r>
      <w:r w:rsidR="00B171E2" w:rsidRPr="00B171E2">
        <w:rPr>
          <w:vertAlign w:val="subscript"/>
        </w:rPr>
        <w:t>2</w:t>
      </w:r>
      <w:r w:rsidR="00B171E2">
        <w:t xml:space="preserve">O) </w:t>
      </w:r>
      <w:r>
        <w:t xml:space="preserve">nanoparticles were prepared by dissolving </w:t>
      </w:r>
      <w:r w:rsidR="00B171E2">
        <w:t xml:space="preserve">the precursor in ethanol and increasing the pH </w:t>
      </w:r>
      <w:r w:rsidR="00857E33">
        <w:t xml:space="preserve">as reported by </w:t>
      </w:r>
      <w:r w:rsidR="00B171E2">
        <w:t xml:space="preserve">Testa et al. </w:t>
      </w:r>
      <w:r w:rsidR="00857E33">
        <w:t>(</w:t>
      </w:r>
      <w:r w:rsidR="003A568C">
        <w:t>2013</w:t>
      </w:r>
      <w:r w:rsidR="00B171E2">
        <w:t xml:space="preserve">). </w:t>
      </w:r>
      <w:r>
        <w:t xml:space="preserve">The obtained </w:t>
      </w:r>
      <w:r w:rsidR="00B171E2">
        <w:t>solid</w:t>
      </w:r>
      <w:r w:rsidR="00C62889">
        <w:t xml:space="preserve"> was</w:t>
      </w:r>
      <w:r w:rsidR="00C41828">
        <w:t xml:space="preserve"> </w:t>
      </w:r>
      <w:r>
        <w:t xml:space="preserve">filtered, washed </w:t>
      </w:r>
      <w:r w:rsidR="00B171E2">
        <w:t xml:space="preserve">and </w:t>
      </w:r>
      <w:r w:rsidR="003A568C">
        <w:t>dried</w:t>
      </w:r>
      <w:r w:rsidR="00B171E2">
        <w:t xml:space="preserve"> </w:t>
      </w:r>
      <w:r>
        <w:t>at 120 °C</w:t>
      </w:r>
      <w:r w:rsidR="00C41828">
        <w:t xml:space="preserve">, </w:t>
      </w:r>
      <w:r w:rsidR="00C62889">
        <w:t>and</w:t>
      </w:r>
      <w:r>
        <w:t xml:space="preserve"> labelled as Nb</w:t>
      </w:r>
      <w:r w:rsidRPr="00B171E2">
        <w:rPr>
          <w:vertAlign w:val="subscript"/>
        </w:rPr>
        <w:t>2</w:t>
      </w:r>
      <w:r>
        <w:t>O</w:t>
      </w:r>
      <w:r w:rsidRPr="00B171E2">
        <w:rPr>
          <w:vertAlign w:val="subscript"/>
        </w:rPr>
        <w:t>5</w:t>
      </w:r>
      <w:r w:rsidR="00B171E2">
        <w:t>-</w:t>
      </w:r>
      <w:r w:rsidR="00D75F31">
        <w:t>T</w:t>
      </w:r>
      <w:r w:rsidR="00B171E2">
        <w:t xml:space="preserve">. </w:t>
      </w:r>
      <w:r>
        <w:t xml:space="preserve">Alternatively, </w:t>
      </w:r>
      <w:r w:rsidR="00C41828">
        <w:t>NbCl</w:t>
      </w:r>
      <w:r w:rsidR="00C41828" w:rsidRPr="00B171E2">
        <w:rPr>
          <w:vertAlign w:val="subscript"/>
        </w:rPr>
        <w:t>5</w:t>
      </w:r>
      <w:r w:rsidR="00C41828">
        <w:t xml:space="preserve"> </w:t>
      </w:r>
      <w:r>
        <w:t xml:space="preserve">was suspended in water and the resulting white precipitate </w:t>
      </w:r>
      <w:r w:rsidR="003A568C">
        <w:t>aged under stirring for</w:t>
      </w:r>
      <w:r>
        <w:t xml:space="preserve"> 3 h and then filtered, washed </w:t>
      </w:r>
      <w:r w:rsidR="003A568C">
        <w:t xml:space="preserve">and </w:t>
      </w:r>
      <w:r>
        <w:t xml:space="preserve">dried at 120 °C. </w:t>
      </w:r>
      <w:r w:rsidR="003A568C">
        <w:t>It</w:t>
      </w:r>
      <w:r>
        <w:t xml:space="preserve"> was labelled as </w:t>
      </w:r>
      <w:r w:rsidR="003A568C">
        <w:t>Nb</w:t>
      </w:r>
      <w:r w:rsidR="003A568C" w:rsidRPr="00B171E2">
        <w:rPr>
          <w:vertAlign w:val="subscript"/>
        </w:rPr>
        <w:t>2</w:t>
      </w:r>
      <w:r w:rsidR="003A568C">
        <w:t>O</w:t>
      </w:r>
      <w:r w:rsidR="003A568C" w:rsidRPr="00B171E2">
        <w:rPr>
          <w:vertAlign w:val="subscript"/>
        </w:rPr>
        <w:t>5</w:t>
      </w:r>
      <w:r w:rsidR="003A568C">
        <w:t>-</w:t>
      </w:r>
      <w:r w:rsidR="00D75F31">
        <w:t>E</w:t>
      </w:r>
      <w:r w:rsidR="003A568C">
        <w:t xml:space="preserve">. </w:t>
      </w:r>
      <w:r>
        <w:t xml:space="preserve">A third material, labelled as </w:t>
      </w:r>
      <w:r w:rsidR="003A568C">
        <w:t>Nb</w:t>
      </w:r>
      <w:r w:rsidR="003A568C" w:rsidRPr="00B171E2">
        <w:rPr>
          <w:vertAlign w:val="subscript"/>
        </w:rPr>
        <w:t>2</w:t>
      </w:r>
      <w:r w:rsidR="003A568C">
        <w:t>O</w:t>
      </w:r>
      <w:r w:rsidR="003A568C" w:rsidRPr="00B171E2">
        <w:rPr>
          <w:vertAlign w:val="subscript"/>
        </w:rPr>
        <w:t>5</w:t>
      </w:r>
      <w:r w:rsidR="003A568C">
        <w:t>-</w:t>
      </w:r>
      <w:r>
        <w:t>B, was synthesi</w:t>
      </w:r>
      <w:r w:rsidR="003A568C">
        <w:t>zed as reported by Idress et al. (2019)</w:t>
      </w:r>
      <w:r w:rsidR="00C41828">
        <w:t>, where an</w:t>
      </w:r>
      <w:r w:rsidR="003A568C">
        <w:t xml:space="preserve"> aqueous solution of </w:t>
      </w:r>
      <w:r>
        <w:t>NbCl</w:t>
      </w:r>
      <w:r w:rsidRPr="003A568C">
        <w:rPr>
          <w:vertAlign w:val="subscript"/>
        </w:rPr>
        <w:t>5</w:t>
      </w:r>
      <w:r>
        <w:t xml:space="preserve"> </w:t>
      </w:r>
      <w:r w:rsidR="003A568C">
        <w:t xml:space="preserve">was treated with </w:t>
      </w:r>
      <w:r>
        <w:t>H</w:t>
      </w:r>
      <w:r w:rsidRPr="003A568C">
        <w:rPr>
          <w:vertAlign w:val="subscript"/>
        </w:rPr>
        <w:t>2</w:t>
      </w:r>
      <w:r>
        <w:t>O</w:t>
      </w:r>
      <w:r w:rsidRPr="003A568C">
        <w:rPr>
          <w:vertAlign w:val="subscript"/>
        </w:rPr>
        <w:t>2</w:t>
      </w:r>
      <w:r>
        <w:t xml:space="preserve"> </w:t>
      </w:r>
      <w:r w:rsidR="003A568C">
        <w:t xml:space="preserve">and the </w:t>
      </w:r>
      <w:r>
        <w:t>niobium peroxo-complex</w:t>
      </w:r>
      <w:r w:rsidR="003A568C">
        <w:t xml:space="preserve"> solution autoclaved at 120 °C for 24 h giving rise to a powder that was </w:t>
      </w:r>
      <w:r>
        <w:t xml:space="preserve">filtered, washed </w:t>
      </w:r>
      <w:r w:rsidR="00C62889">
        <w:t xml:space="preserve">and </w:t>
      </w:r>
      <w:r>
        <w:t xml:space="preserve">dried at 100 °C. The </w:t>
      </w:r>
      <w:r w:rsidR="003A568C">
        <w:t>Nb</w:t>
      </w:r>
      <w:r w:rsidR="003A568C" w:rsidRPr="00B171E2">
        <w:rPr>
          <w:vertAlign w:val="subscript"/>
        </w:rPr>
        <w:t>2</w:t>
      </w:r>
      <w:r w:rsidR="003A568C">
        <w:t>O</w:t>
      </w:r>
      <w:r w:rsidR="003A568C" w:rsidRPr="00B171E2">
        <w:rPr>
          <w:vertAlign w:val="subscript"/>
        </w:rPr>
        <w:t>5</w:t>
      </w:r>
      <w:r w:rsidR="003A568C">
        <w:t xml:space="preserve">-B </w:t>
      </w:r>
      <w:r>
        <w:t xml:space="preserve">was also annealed at 300 or 500 °C for 2 h, resulting in </w:t>
      </w:r>
      <w:r w:rsidR="00715E88">
        <w:t>solids</w:t>
      </w:r>
      <w:r>
        <w:t xml:space="preserve"> labelled as </w:t>
      </w:r>
      <w:r w:rsidR="003A568C">
        <w:t>Nb</w:t>
      </w:r>
      <w:r w:rsidR="003A568C" w:rsidRPr="00B171E2">
        <w:rPr>
          <w:vertAlign w:val="subscript"/>
        </w:rPr>
        <w:t>2</w:t>
      </w:r>
      <w:r w:rsidR="003A568C">
        <w:t>O</w:t>
      </w:r>
      <w:r w:rsidR="003A568C" w:rsidRPr="00B171E2">
        <w:rPr>
          <w:vertAlign w:val="subscript"/>
        </w:rPr>
        <w:t>5</w:t>
      </w:r>
      <w:r w:rsidR="003A568C">
        <w:t>-B</w:t>
      </w:r>
      <w:r>
        <w:t xml:space="preserve">-300 and </w:t>
      </w:r>
      <w:r w:rsidR="003A568C">
        <w:t>Nb</w:t>
      </w:r>
      <w:r w:rsidR="003A568C" w:rsidRPr="00B171E2">
        <w:rPr>
          <w:vertAlign w:val="subscript"/>
        </w:rPr>
        <w:t>2</w:t>
      </w:r>
      <w:r w:rsidR="003A568C">
        <w:t>O</w:t>
      </w:r>
      <w:r w:rsidR="003A568C" w:rsidRPr="00B171E2">
        <w:rPr>
          <w:vertAlign w:val="subscript"/>
        </w:rPr>
        <w:t>5</w:t>
      </w:r>
      <w:r w:rsidR="003A568C">
        <w:t>-B</w:t>
      </w:r>
      <w:r>
        <w:t>-500.</w:t>
      </w:r>
      <w:r w:rsidR="003A568C">
        <w:t xml:space="preserve"> </w:t>
      </w:r>
      <w:r>
        <w:t xml:space="preserve">Two commercial </w:t>
      </w:r>
      <w:r w:rsidR="003A568C">
        <w:t>Nb</w:t>
      </w:r>
      <w:r w:rsidR="003A568C" w:rsidRPr="00B171E2">
        <w:rPr>
          <w:vertAlign w:val="subscript"/>
        </w:rPr>
        <w:t>2</w:t>
      </w:r>
      <w:r w:rsidR="003A568C">
        <w:t>O</w:t>
      </w:r>
      <w:r w:rsidR="003A568C" w:rsidRPr="00B171E2">
        <w:rPr>
          <w:vertAlign w:val="subscript"/>
        </w:rPr>
        <w:t>5</w:t>
      </w:r>
      <w:r>
        <w:t xml:space="preserve"> materials, </w:t>
      </w:r>
      <w:r w:rsidR="003A568C">
        <w:t>provided by Sigma Aldrich and Companhia Brasileira de Metalurgia e Mineração (CBMM)</w:t>
      </w:r>
      <w:r w:rsidR="00C62889">
        <w:t xml:space="preserve">, </w:t>
      </w:r>
      <w:r w:rsidR="003A568C">
        <w:t>l</w:t>
      </w:r>
      <w:r>
        <w:t>abelled as Nb</w:t>
      </w:r>
      <w:r w:rsidRPr="003A568C">
        <w:rPr>
          <w:vertAlign w:val="subscript"/>
        </w:rPr>
        <w:t>2</w:t>
      </w:r>
      <w:r>
        <w:t>O</w:t>
      </w:r>
      <w:r w:rsidRPr="003A568C">
        <w:rPr>
          <w:vertAlign w:val="subscript"/>
        </w:rPr>
        <w:t>5</w:t>
      </w:r>
      <w:r>
        <w:t xml:space="preserve">-SA and HY-340, </w:t>
      </w:r>
      <w:r w:rsidR="00C62889">
        <w:t xml:space="preserve">respectively, </w:t>
      </w:r>
      <w:r>
        <w:t>were</w:t>
      </w:r>
      <w:r w:rsidR="003A568C">
        <w:t xml:space="preserve"> also tested in the same reactions</w:t>
      </w:r>
      <w:r>
        <w:t xml:space="preserve"> for the sake of comparison.</w:t>
      </w:r>
    </w:p>
    <w:p w14:paraId="6B4C63E5" w14:textId="13A7A7EC" w:rsidR="00600535" w:rsidRPr="00B57B36" w:rsidRDefault="00423B7F" w:rsidP="00FA5F5F">
      <w:pPr>
        <w:pStyle w:val="CETheadingx"/>
      </w:pPr>
      <w:r>
        <w:t>Catalytic activity</w:t>
      </w:r>
      <w:r w:rsidR="00715F94">
        <w:t xml:space="preserve"> for </w:t>
      </w:r>
      <w:r>
        <w:t>glucose dehydration</w:t>
      </w:r>
    </w:p>
    <w:p w14:paraId="17C96C7A" w14:textId="0C5440EA" w:rsidR="00423B7F" w:rsidRDefault="00423B7F" w:rsidP="00423B7F">
      <w:pPr>
        <w:pStyle w:val="CETBodytext"/>
        <w:rPr>
          <w:lang w:val="en-GB"/>
        </w:rPr>
      </w:pPr>
      <w:r w:rsidRPr="00423B7F">
        <w:rPr>
          <w:lang w:val="en-GB"/>
        </w:rPr>
        <w:t xml:space="preserve">A stainless-steel autoclave </w:t>
      </w:r>
      <w:r w:rsidR="0006153F">
        <w:rPr>
          <w:lang w:val="en-GB"/>
        </w:rPr>
        <w:t xml:space="preserve">equipped </w:t>
      </w:r>
      <w:r w:rsidRPr="00423B7F">
        <w:rPr>
          <w:lang w:val="en-GB"/>
        </w:rPr>
        <w:t>with a 50 mL PTFE chamber was used</w:t>
      </w:r>
      <w:r w:rsidR="00650D7D">
        <w:rPr>
          <w:lang w:val="en-GB"/>
        </w:rPr>
        <w:t xml:space="preserve"> as reactor</w:t>
      </w:r>
      <w:r w:rsidRPr="00423B7F">
        <w:rPr>
          <w:lang w:val="en-GB"/>
        </w:rPr>
        <w:t xml:space="preserve">. </w:t>
      </w:r>
      <w:r w:rsidR="00D75F31" w:rsidRPr="00D75F31">
        <w:rPr>
          <w:lang w:val="en-GB"/>
        </w:rPr>
        <w:t>The autoclave was introduced into a thermostatic preheated synthetic oil bath placed on a hot magnetic stirrer</w:t>
      </w:r>
      <w:r w:rsidRPr="00423B7F">
        <w:rPr>
          <w:lang w:val="en-GB"/>
        </w:rPr>
        <w:t xml:space="preserve">. Typically, 24 mL of a 2.3 mM glucose aqueous solution </w:t>
      </w:r>
      <w:r w:rsidR="00C62BC7">
        <w:rPr>
          <w:lang w:val="en-GB"/>
        </w:rPr>
        <w:t>containing</w:t>
      </w:r>
      <w:r w:rsidRPr="00423B7F">
        <w:rPr>
          <w:lang w:val="en-GB"/>
        </w:rPr>
        <w:t xml:space="preserve"> </w:t>
      </w:r>
      <w:r w:rsidR="00C62BC7">
        <w:rPr>
          <w:lang w:val="en-GB"/>
        </w:rPr>
        <w:t>the</w:t>
      </w:r>
      <w:r w:rsidRPr="00423B7F">
        <w:rPr>
          <w:lang w:val="en-GB"/>
        </w:rPr>
        <w:t xml:space="preserve"> catalyst </w:t>
      </w:r>
      <w:r w:rsidR="00C62BC7">
        <w:rPr>
          <w:lang w:val="en-GB"/>
        </w:rPr>
        <w:t>(1 g</w:t>
      </w:r>
      <w:r w:rsidR="00C62BC7">
        <w:rPr>
          <w:rFonts w:cs="Arial"/>
          <w:lang w:val="en-GB"/>
        </w:rPr>
        <w:t>∙</w:t>
      </w:r>
      <w:r w:rsidR="00C62BC7">
        <w:rPr>
          <w:lang w:val="en-GB"/>
        </w:rPr>
        <w:t>L</w:t>
      </w:r>
      <w:r w:rsidR="00C62BC7" w:rsidRPr="00C62BC7">
        <w:rPr>
          <w:vertAlign w:val="superscript"/>
          <w:lang w:val="en-GB"/>
        </w:rPr>
        <w:t>-1</w:t>
      </w:r>
      <w:r w:rsidR="00C62BC7">
        <w:rPr>
          <w:lang w:val="en-GB"/>
        </w:rPr>
        <w:t xml:space="preserve">) </w:t>
      </w:r>
      <w:r w:rsidRPr="00423B7F">
        <w:rPr>
          <w:lang w:val="en-GB"/>
        </w:rPr>
        <w:t xml:space="preserve">were introduced in the reactor. </w:t>
      </w:r>
      <w:r w:rsidR="00C722E9">
        <w:rPr>
          <w:lang w:val="en-GB"/>
        </w:rPr>
        <w:t>The o</w:t>
      </w:r>
      <w:r w:rsidR="00E6395A">
        <w:rPr>
          <w:lang w:val="en-GB"/>
        </w:rPr>
        <w:t>perative</w:t>
      </w:r>
      <w:r w:rsidR="00E6395A" w:rsidRPr="00E6395A">
        <w:rPr>
          <w:lang w:val="en-GB"/>
        </w:rPr>
        <w:t xml:space="preserve"> parameters</w:t>
      </w:r>
      <w:r w:rsidR="00C722E9">
        <w:rPr>
          <w:lang w:val="en-GB"/>
        </w:rPr>
        <w:t>,</w:t>
      </w:r>
      <w:r w:rsidR="00E6395A" w:rsidRPr="00E6395A">
        <w:rPr>
          <w:lang w:val="en-GB"/>
        </w:rPr>
        <w:t xml:space="preserve"> </w:t>
      </w:r>
      <w:r w:rsidR="00E6395A">
        <w:rPr>
          <w:lang w:val="en-GB"/>
        </w:rPr>
        <w:t xml:space="preserve">as reaction time, temperature </w:t>
      </w:r>
      <w:r w:rsidR="005B7657">
        <w:rPr>
          <w:lang w:val="en-GB"/>
        </w:rPr>
        <w:t>and</w:t>
      </w:r>
      <w:r w:rsidR="00E6395A" w:rsidRPr="00E6395A">
        <w:rPr>
          <w:lang w:val="en-GB"/>
        </w:rPr>
        <w:t xml:space="preserve"> catalysts mass ratio</w:t>
      </w:r>
      <w:r w:rsidR="00C722E9">
        <w:rPr>
          <w:lang w:val="en-GB"/>
        </w:rPr>
        <w:t>,</w:t>
      </w:r>
      <w:r w:rsidR="00E6395A" w:rsidRPr="00E6395A">
        <w:rPr>
          <w:lang w:val="en-GB"/>
        </w:rPr>
        <w:t xml:space="preserve"> were </w:t>
      </w:r>
      <w:r w:rsidR="00E6395A">
        <w:rPr>
          <w:lang w:val="en-GB"/>
        </w:rPr>
        <w:t xml:space="preserve">optimised. </w:t>
      </w:r>
      <w:r w:rsidRPr="00423B7F">
        <w:rPr>
          <w:lang w:val="en-GB"/>
        </w:rPr>
        <w:t xml:space="preserve">Once the oil reached the established </w:t>
      </w:r>
      <w:r w:rsidR="00E02ED9">
        <w:rPr>
          <w:lang w:val="en-GB"/>
        </w:rPr>
        <w:t xml:space="preserve">temperature </w:t>
      </w:r>
      <w:r w:rsidR="00E02ED9" w:rsidRPr="00423B7F">
        <w:rPr>
          <w:lang w:val="en-GB"/>
        </w:rPr>
        <w:t>(180 °C)</w:t>
      </w:r>
      <w:r w:rsidR="00E02ED9">
        <w:rPr>
          <w:lang w:val="en-GB"/>
        </w:rPr>
        <w:t xml:space="preserve">, </w:t>
      </w:r>
      <w:r w:rsidRPr="00423B7F">
        <w:rPr>
          <w:lang w:val="en-GB"/>
        </w:rPr>
        <w:t>the reactor was immersed in the</w:t>
      </w:r>
      <w:r w:rsidR="00C722E9">
        <w:rPr>
          <w:lang w:val="en-GB"/>
        </w:rPr>
        <w:t xml:space="preserve"> </w:t>
      </w:r>
      <w:r w:rsidRPr="00423B7F">
        <w:rPr>
          <w:lang w:val="en-GB"/>
        </w:rPr>
        <w:t xml:space="preserve">bath and the reaction started. </w:t>
      </w:r>
      <w:r w:rsidR="00A43204">
        <w:rPr>
          <w:lang w:val="en-GB"/>
        </w:rPr>
        <w:t xml:space="preserve">When the reaction time was over, </w:t>
      </w:r>
      <w:r w:rsidRPr="00423B7F">
        <w:rPr>
          <w:lang w:val="en-GB"/>
        </w:rPr>
        <w:t xml:space="preserve">it was quickly cooled down in a </w:t>
      </w:r>
      <w:r w:rsidR="00B2308B">
        <w:rPr>
          <w:lang w:val="en-GB"/>
        </w:rPr>
        <w:t xml:space="preserve">cold </w:t>
      </w:r>
      <w:r w:rsidRPr="00423B7F">
        <w:rPr>
          <w:lang w:val="en-GB"/>
        </w:rPr>
        <w:t xml:space="preserve">water bath until room temperature. </w:t>
      </w:r>
      <w:r w:rsidR="00B2308B">
        <w:rPr>
          <w:lang w:val="en-GB"/>
        </w:rPr>
        <w:t>T</w:t>
      </w:r>
      <w:r w:rsidRPr="00423B7F">
        <w:rPr>
          <w:lang w:val="en-GB"/>
        </w:rPr>
        <w:t xml:space="preserve">he suspension was </w:t>
      </w:r>
      <w:r w:rsidR="007E2753" w:rsidRPr="00423B7F">
        <w:rPr>
          <w:lang w:val="en-GB"/>
        </w:rPr>
        <w:t>filtered,</w:t>
      </w:r>
      <w:r w:rsidRPr="00423B7F">
        <w:rPr>
          <w:lang w:val="en-GB"/>
        </w:rPr>
        <w:t xml:space="preserve"> and the </w:t>
      </w:r>
      <w:r w:rsidR="00E02ED9">
        <w:rPr>
          <w:lang w:val="en-GB"/>
        </w:rPr>
        <w:t xml:space="preserve">aqueous </w:t>
      </w:r>
      <w:r w:rsidRPr="00423B7F">
        <w:rPr>
          <w:lang w:val="en-GB"/>
        </w:rPr>
        <w:t>solution analysed</w:t>
      </w:r>
      <w:r w:rsidR="00B2308B">
        <w:rPr>
          <w:lang w:val="en-GB"/>
        </w:rPr>
        <w:t xml:space="preserve"> by HPLC</w:t>
      </w:r>
      <w:r w:rsidRPr="00423B7F">
        <w:rPr>
          <w:lang w:val="en-GB"/>
        </w:rPr>
        <w:t xml:space="preserve"> </w:t>
      </w:r>
      <w:r w:rsidR="00086CDB">
        <w:rPr>
          <w:lang w:val="en-GB"/>
        </w:rPr>
        <w:t>T</w:t>
      </w:r>
      <w:r w:rsidRPr="00423B7F">
        <w:rPr>
          <w:lang w:val="en-GB"/>
        </w:rPr>
        <w:t>hermo Scientific Dionex Ultimate 3000 equipped with Diode Array and Refractive Index detectors</w:t>
      </w:r>
      <w:r w:rsidR="00D55364">
        <w:rPr>
          <w:lang w:val="en-GB"/>
        </w:rPr>
        <w:t xml:space="preserve"> and a </w:t>
      </w:r>
      <w:r w:rsidRPr="00423B7F">
        <w:rPr>
          <w:lang w:val="en-GB"/>
        </w:rPr>
        <w:t>REZEK ROA Organic acid H</w:t>
      </w:r>
      <w:r w:rsidRPr="00B2308B">
        <w:rPr>
          <w:vertAlign w:val="superscript"/>
          <w:lang w:val="en-GB"/>
        </w:rPr>
        <w:t>+</w:t>
      </w:r>
      <w:r w:rsidR="00E02ED9">
        <w:rPr>
          <w:lang w:val="en-GB"/>
        </w:rPr>
        <w:t xml:space="preserve"> Phenomenex column. </w:t>
      </w:r>
      <w:r w:rsidRPr="00423B7F">
        <w:rPr>
          <w:lang w:val="en-GB"/>
        </w:rPr>
        <w:t xml:space="preserve">The </w:t>
      </w:r>
      <w:r w:rsidRPr="00423B7F">
        <w:rPr>
          <w:lang w:val="en-GB"/>
        </w:rPr>
        <w:lastRenderedPageBreak/>
        <w:t xml:space="preserve">performance of </w:t>
      </w:r>
      <w:r w:rsidR="00086CDB">
        <w:rPr>
          <w:lang w:val="en-GB"/>
        </w:rPr>
        <w:t xml:space="preserve">the </w:t>
      </w:r>
      <w:r w:rsidRPr="00423B7F">
        <w:rPr>
          <w:lang w:val="en-GB"/>
        </w:rPr>
        <w:t>Nb</w:t>
      </w:r>
      <w:r w:rsidRPr="00B2308B">
        <w:rPr>
          <w:vertAlign w:val="subscript"/>
          <w:lang w:val="en-GB"/>
        </w:rPr>
        <w:t>2</w:t>
      </w:r>
      <w:r w:rsidRPr="00423B7F">
        <w:rPr>
          <w:lang w:val="en-GB"/>
        </w:rPr>
        <w:t>O</w:t>
      </w:r>
      <w:r w:rsidRPr="00B2308B">
        <w:rPr>
          <w:vertAlign w:val="subscript"/>
          <w:lang w:val="en-GB"/>
        </w:rPr>
        <w:t>5</w:t>
      </w:r>
      <w:r w:rsidRPr="00423B7F">
        <w:rPr>
          <w:lang w:val="en-GB"/>
        </w:rPr>
        <w:t xml:space="preserve"> catalysts was evaluated in terms of conversion (X) of </w:t>
      </w:r>
      <w:r w:rsidR="00E02ED9">
        <w:rPr>
          <w:lang w:val="en-GB"/>
        </w:rPr>
        <w:t>glucose</w:t>
      </w:r>
      <w:r w:rsidRPr="00423B7F">
        <w:rPr>
          <w:lang w:val="en-GB"/>
        </w:rPr>
        <w:t xml:space="preserve">, selectivity (S) </w:t>
      </w:r>
      <w:r w:rsidR="00E57442">
        <w:rPr>
          <w:lang w:val="en-GB"/>
        </w:rPr>
        <w:t>to</w:t>
      </w:r>
      <w:r w:rsidRPr="00423B7F">
        <w:rPr>
          <w:lang w:val="en-GB"/>
        </w:rPr>
        <w:t xml:space="preserve"> fructose and 5-HMF and yield (Y) to 5-HMF</w:t>
      </w:r>
      <w:r w:rsidR="00E02ED9">
        <w:rPr>
          <w:lang w:val="en-GB"/>
        </w:rPr>
        <w:t xml:space="preserve">, calculated as </w:t>
      </w:r>
      <w:r w:rsidRPr="00423B7F">
        <w:rPr>
          <w:lang w:val="en-GB"/>
        </w:rPr>
        <w:t>follows:</w:t>
      </w:r>
    </w:p>
    <w:p w14:paraId="305FD3D8" w14:textId="77777777" w:rsidR="00086CDB" w:rsidRPr="00086CDB" w:rsidRDefault="00086CDB" w:rsidP="003903AC">
      <w:pPr>
        <w:pStyle w:val="CETBodytext"/>
        <w:jc w:val="center"/>
        <w:rPr>
          <w:sz w:val="20"/>
          <w:lang w:val="en-GB"/>
        </w:rPr>
      </w:pPr>
    </w:p>
    <w:p w14:paraId="189269E6" w14:textId="2BA33CCA" w:rsidR="003903AC" w:rsidRPr="003903AC" w:rsidRDefault="003903AC" w:rsidP="003903AC">
      <w:pPr>
        <w:pStyle w:val="CETBodytext"/>
        <w:jc w:val="center"/>
        <w:rPr>
          <w:lang w:val="en-GB"/>
        </w:rPr>
      </w:pPr>
      <m:oMath>
        <m:r>
          <m:rPr>
            <m:sty m:val="p"/>
          </m:rPr>
          <w:rPr>
            <w:rFonts w:ascii="Cambria Math" w:hAnsi="Cambria Math"/>
            <w:sz w:val="20"/>
            <w:lang w:val="en-GB"/>
          </w:rPr>
          <m:t>X=</m:t>
        </m:r>
        <m:f>
          <m:fPr>
            <m:ctrlPr>
              <w:rPr>
                <w:rFonts w:ascii="Cambria Math" w:hAnsi="Cambria Math"/>
                <w:sz w:val="20"/>
                <w:lang w:val="en-GB"/>
              </w:rPr>
            </m:ctrlPr>
          </m:fPr>
          <m:num>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i</m:t>
                </m:r>
              </m:sub>
            </m:sSub>
            <m:r>
              <m:rPr>
                <m:sty m:val="p"/>
              </m:rPr>
              <w:rPr>
                <w:rFonts w:ascii="Cambria Math" w:hAnsi="Cambria Math"/>
                <w:sz w:val="20"/>
                <w:lang w:val="en-GB"/>
              </w:rPr>
              <m:t>-</m:t>
            </m:r>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f</m:t>
                </m:r>
              </m:sub>
            </m:sSub>
          </m:num>
          <m:den>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i</m:t>
                </m:r>
              </m:sub>
            </m:sSub>
          </m:den>
        </m:f>
        <m:r>
          <w:rPr>
            <w:rFonts w:ascii="Cambria Math" w:hAnsi="Cambria Math"/>
            <w:sz w:val="20"/>
            <w:lang w:val="en-GB"/>
          </w:rPr>
          <m:t>∙100</m:t>
        </m:r>
      </m:oMath>
      <w:r>
        <w:rPr>
          <w:lang w:val="en-GB"/>
        </w:rPr>
        <w:tab/>
        <w:t>(1)</w:t>
      </w:r>
    </w:p>
    <w:p w14:paraId="43F54E6A" w14:textId="77777777" w:rsidR="003903AC" w:rsidRPr="00423B7F" w:rsidRDefault="003903AC" w:rsidP="00423B7F">
      <w:pPr>
        <w:pStyle w:val="CETBodytext"/>
        <w:rPr>
          <w:lang w:val="en-GB"/>
        </w:rPr>
      </w:pPr>
    </w:p>
    <w:p w14:paraId="3FE61537" w14:textId="524BCF0B" w:rsidR="00316022" w:rsidRPr="004C72E6" w:rsidRDefault="009D201B" w:rsidP="003903AC">
      <w:pPr>
        <w:pStyle w:val="CETBodytext"/>
        <w:jc w:val="center"/>
        <w:rPr>
          <w:lang w:val="en-GB"/>
        </w:rPr>
      </w:pPr>
      <m:oMath>
        <m:sSub>
          <m:sSubPr>
            <m:ctrlPr>
              <w:rPr>
                <w:rFonts w:ascii="Cambria Math" w:hAnsi="Cambria Math"/>
                <w:sz w:val="20"/>
                <w:lang w:val="en-GB"/>
              </w:rPr>
            </m:ctrlPr>
          </m:sSubPr>
          <m:e>
            <m:r>
              <m:rPr>
                <m:sty m:val="p"/>
              </m:rPr>
              <w:rPr>
                <w:rFonts w:ascii="Cambria Math" w:hAnsi="Cambria Math"/>
                <w:sz w:val="20"/>
                <w:lang w:val="en-GB"/>
              </w:rPr>
              <m:t>S</m:t>
            </m:r>
          </m:e>
          <m:sub>
            <m:r>
              <m:rPr>
                <m:sty m:val="p"/>
              </m:rPr>
              <w:rPr>
                <w:rFonts w:ascii="Cambria Math" w:hAnsi="Cambria Math"/>
                <w:sz w:val="20"/>
                <w:lang w:val="en-GB"/>
              </w:rPr>
              <m:t>fructose</m:t>
            </m:r>
          </m:sub>
        </m:sSub>
        <m:r>
          <m:rPr>
            <m:sty m:val="p"/>
          </m:rPr>
          <w:rPr>
            <w:rFonts w:ascii="Cambria Math" w:hAnsi="Cambria Math"/>
            <w:sz w:val="20"/>
            <w:lang w:val="en-GB"/>
          </w:rPr>
          <m:t>=</m:t>
        </m:r>
        <m:f>
          <m:fPr>
            <m:ctrlPr>
              <w:rPr>
                <w:rFonts w:ascii="Cambria Math" w:hAnsi="Cambria Math"/>
                <w:sz w:val="20"/>
                <w:lang w:val="en-GB"/>
              </w:rPr>
            </m:ctrlPr>
          </m:fPr>
          <m:num>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fructose</m:t>
                    </m:r>
                  </m:e>
                </m:d>
              </m:e>
              <m:sub>
                <m:r>
                  <m:rPr>
                    <m:sty m:val="p"/>
                  </m:rPr>
                  <w:rPr>
                    <w:rFonts w:ascii="Cambria Math" w:hAnsi="Cambria Math"/>
                    <w:sz w:val="20"/>
                    <w:lang w:val="en-GB"/>
                  </w:rPr>
                  <m:t>f</m:t>
                </m:r>
              </m:sub>
            </m:sSub>
          </m:num>
          <m:den>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i</m:t>
                </m:r>
              </m:sub>
            </m:sSub>
            <m:r>
              <m:rPr>
                <m:sty m:val="p"/>
              </m:rPr>
              <w:rPr>
                <w:rFonts w:ascii="Cambria Math" w:hAnsi="Cambria Math"/>
                <w:sz w:val="20"/>
                <w:lang w:val="en-GB"/>
              </w:rPr>
              <m:t>-</m:t>
            </m:r>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f</m:t>
                </m:r>
              </m:sub>
            </m:sSub>
          </m:den>
        </m:f>
        <m:r>
          <w:rPr>
            <w:rFonts w:ascii="Cambria Math" w:hAnsi="Cambria Math"/>
            <w:sz w:val="20"/>
            <w:lang w:val="en-GB"/>
          </w:rPr>
          <m:t>∙100</m:t>
        </m:r>
      </m:oMath>
      <w:r w:rsidR="003903AC" w:rsidRPr="003903AC">
        <w:rPr>
          <w:lang w:val="en-GB"/>
        </w:rPr>
        <w:tab/>
        <w:t>(2)</w:t>
      </w:r>
    </w:p>
    <w:p w14:paraId="78C8C840" w14:textId="77777777" w:rsidR="00316022" w:rsidRPr="00877C25" w:rsidRDefault="00316022" w:rsidP="00423B7F">
      <w:pPr>
        <w:pStyle w:val="CETBodytext"/>
        <w:rPr>
          <w:lang w:val="en-GB"/>
        </w:rPr>
      </w:pPr>
    </w:p>
    <w:p w14:paraId="68C29F88" w14:textId="17E37873" w:rsidR="003903AC" w:rsidRPr="00877C25" w:rsidRDefault="009D201B" w:rsidP="003903AC">
      <w:pPr>
        <w:pStyle w:val="CETBodytext"/>
        <w:jc w:val="center"/>
        <w:rPr>
          <w:lang w:val="en-GB"/>
        </w:rPr>
      </w:pPr>
      <m:oMath>
        <m:sSub>
          <m:sSubPr>
            <m:ctrlPr>
              <w:rPr>
                <w:rFonts w:ascii="Cambria Math" w:hAnsi="Cambria Math"/>
                <w:sz w:val="20"/>
                <w:lang w:val="en-GB"/>
              </w:rPr>
            </m:ctrlPr>
          </m:sSubPr>
          <m:e>
            <m:r>
              <m:rPr>
                <m:sty m:val="p"/>
              </m:rPr>
              <w:rPr>
                <w:rFonts w:ascii="Cambria Math" w:hAnsi="Cambria Math"/>
                <w:sz w:val="20"/>
                <w:lang w:val="en-GB"/>
              </w:rPr>
              <m:t>S</m:t>
            </m:r>
          </m:e>
          <m:sub>
            <m:r>
              <m:rPr>
                <m:sty m:val="p"/>
              </m:rPr>
              <w:rPr>
                <w:rFonts w:ascii="Cambria Math" w:hAnsi="Cambria Math"/>
                <w:sz w:val="20"/>
                <w:lang w:val="en-GB"/>
              </w:rPr>
              <m:t>5-HMF</m:t>
            </m:r>
          </m:sub>
        </m:sSub>
        <m:r>
          <m:rPr>
            <m:sty m:val="p"/>
          </m:rPr>
          <w:rPr>
            <w:rFonts w:ascii="Cambria Math" w:hAnsi="Cambria Math"/>
            <w:sz w:val="20"/>
            <w:lang w:val="en-GB"/>
          </w:rPr>
          <m:t>=</m:t>
        </m:r>
        <m:f>
          <m:fPr>
            <m:ctrlPr>
              <w:rPr>
                <w:rFonts w:ascii="Cambria Math" w:hAnsi="Cambria Math"/>
                <w:sz w:val="20"/>
                <w:lang w:val="en-GB"/>
              </w:rPr>
            </m:ctrlPr>
          </m:fPr>
          <m:num>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5-HMF</m:t>
                    </m:r>
                  </m:e>
                </m:d>
              </m:e>
              <m:sub>
                <m:r>
                  <m:rPr>
                    <m:sty m:val="p"/>
                  </m:rPr>
                  <w:rPr>
                    <w:rFonts w:ascii="Cambria Math" w:hAnsi="Cambria Math"/>
                    <w:sz w:val="20"/>
                    <w:lang w:val="en-GB"/>
                  </w:rPr>
                  <m:t>f</m:t>
                </m:r>
              </m:sub>
            </m:sSub>
          </m:num>
          <m:den>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i</m:t>
                </m:r>
              </m:sub>
            </m:sSub>
            <m:r>
              <m:rPr>
                <m:sty m:val="p"/>
              </m:rPr>
              <w:rPr>
                <w:rFonts w:ascii="Cambria Math" w:hAnsi="Cambria Math"/>
                <w:sz w:val="20"/>
                <w:lang w:val="en-GB"/>
              </w:rPr>
              <m:t>-</m:t>
            </m:r>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f</m:t>
                </m:r>
              </m:sub>
            </m:sSub>
          </m:den>
        </m:f>
        <m:r>
          <w:rPr>
            <w:rFonts w:ascii="Cambria Math" w:hAnsi="Cambria Math"/>
            <w:sz w:val="20"/>
            <w:lang w:val="en-GB"/>
          </w:rPr>
          <m:t>∙100</m:t>
        </m:r>
      </m:oMath>
      <w:r w:rsidR="003903AC" w:rsidRPr="00877C25">
        <w:rPr>
          <w:lang w:val="en-GB"/>
        </w:rPr>
        <w:tab/>
        <w:t>(3)</w:t>
      </w:r>
    </w:p>
    <w:p w14:paraId="16AF93B7" w14:textId="77777777" w:rsidR="003903AC" w:rsidRPr="00877C25" w:rsidRDefault="003903AC" w:rsidP="00423B7F">
      <w:pPr>
        <w:pStyle w:val="CETBodytext"/>
        <w:rPr>
          <w:lang w:val="en-GB"/>
        </w:rPr>
      </w:pPr>
    </w:p>
    <w:p w14:paraId="456C0672" w14:textId="0578B28C" w:rsidR="003903AC" w:rsidRPr="00877C25" w:rsidRDefault="009D201B" w:rsidP="003903AC">
      <w:pPr>
        <w:pStyle w:val="CETBodytext"/>
        <w:jc w:val="center"/>
        <w:rPr>
          <w:lang w:val="en-GB"/>
        </w:rPr>
      </w:pPr>
      <m:oMath>
        <m:sSub>
          <m:sSubPr>
            <m:ctrlPr>
              <w:rPr>
                <w:rFonts w:ascii="Cambria Math" w:hAnsi="Cambria Math"/>
                <w:sz w:val="20"/>
                <w:lang w:val="en-GB"/>
              </w:rPr>
            </m:ctrlPr>
          </m:sSubPr>
          <m:e>
            <m:r>
              <m:rPr>
                <m:sty m:val="p"/>
              </m:rPr>
              <w:rPr>
                <w:rFonts w:ascii="Cambria Math" w:hAnsi="Cambria Math"/>
                <w:sz w:val="20"/>
                <w:lang w:val="en-GB"/>
              </w:rPr>
              <m:t>Y</m:t>
            </m:r>
          </m:e>
          <m:sub>
            <m:r>
              <m:rPr>
                <m:sty m:val="p"/>
              </m:rPr>
              <w:rPr>
                <w:rFonts w:ascii="Cambria Math" w:hAnsi="Cambria Math"/>
                <w:sz w:val="20"/>
                <w:lang w:val="en-GB"/>
              </w:rPr>
              <m:t>5-HMF</m:t>
            </m:r>
          </m:sub>
        </m:sSub>
        <m:r>
          <m:rPr>
            <m:sty m:val="p"/>
          </m:rPr>
          <w:rPr>
            <w:rFonts w:ascii="Cambria Math" w:hAnsi="Cambria Math"/>
            <w:sz w:val="20"/>
            <w:lang w:val="en-GB"/>
          </w:rPr>
          <m:t>=</m:t>
        </m:r>
        <m:f>
          <m:fPr>
            <m:ctrlPr>
              <w:rPr>
                <w:rFonts w:ascii="Cambria Math" w:hAnsi="Cambria Math"/>
                <w:sz w:val="20"/>
                <w:lang w:val="en-GB"/>
              </w:rPr>
            </m:ctrlPr>
          </m:fPr>
          <m:num>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5-HMF</m:t>
                    </m:r>
                  </m:e>
                </m:d>
              </m:e>
              <m:sub>
                <m:r>
                  <m:rPr>
                    <m:sty m:val="p"/>
                  </m:rPr>
                  <w:rPr>
                    <w:rFonts w:ascii="Cambria Math" w:hAnsi="Cambria Math"/>
                    <w:sz w:val="20"/>
                    <w:lang w:val="en-GB"/>
                  </w:rPr>
                  <m:t>f</m:t>
                </m:r>
              </m:sub>
            </m:sSub>
          </m:num>
          <m:den>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glucose</m:t>
                    </m:r>
                  </m:e>
                </m:d>
              </m:e>
              <m:sub>
                <m:r>
                  <m:rPr>
                    <m:sty m:val="p"/>
                  </m:rPr>
                  <w:rPr>
                    <w:rFonts w:ascii="Cambria Math" w:hAnsi="Cambria Math"/>
                    <w:sz w:val="20"/>
                    <w:lang w:val="en-GB"/>
                  </w:rPr>
                  <m:t>i</m:t>
                </m:r>
              </m:sub>
            </m:sSub>
          </m:den>
        </m:f>
        <m:r>
          <w:rPr>
            <w:rFonts w:ascii="Cambria Math" w:hAnsi="Cambria Math"/>
            <w:sz w:val="20"/>
            <w:lang w:val="en-GB"/>
          </w:rPr>
          <m:t>∙100</m:t>
        </m:r>
      </m:oMath>
      <w:r w:rsidR="003903AC" w:rsidRPr="00877C25">
        <w:rPr>
          <w:lang w:val="en-GB"/>
        </w:rPr>
        <w:tab/>
        <w:t>(4)</w:t>
      </w:r>
    </w:p>
    <w:p w14:paraId="27FEC2BC" w14:textId="77777777" w:rsidR="003903AC" w:rsidRPr="00877C25" w:rsidRDefault="003903AC" w:rsidP="00423B7F">
      <w:pPr>
        <w:pStyle w:val="CETBodytext"/>
        <w:rPr>
          <w:lang w:val="en-GB"/>
        </w:rPr>
      </w:pPr>
    </w:p>
    <w:p w14:paraId="5BFA5922" w14:textId="4A30148D" w:rsidR="00423B7F" w:rsidRDefault="00423B7F" w:rsidP="00423B7F">
      <w:pPr>
        <w:pStyle w:val="CETBodytext"/>
        <w:rPr>
          <w:lang w:val="en-GB"/>
        </w:rPr>
      </w:pPr>
      <w:r w:rsidRPr="00423B7F">
        <w:rPr>
          <w:lang w:val="en-GB"/>
        </w:rPr>
        <w:t>where [glucose]</w:t>
      </w:r>
      <w:r w:rsidRPr="00316022">
        <w:rPr>
          <w:vertAlign w:val="subscript"/>
          <w:lang w:val="en-GB"/>
        </w:rPr>
        <w:t>i</w:t>
      </w:r>
      <w:r w:rsidRPr="00423B7F">
        <w:rPr>
          <w:lang w:val="en-GB"/>
        </w:rPr>
        <w:t xml:space="preserve"> and [glucose]</w:t>
      </w:r>
      <w:r w:rsidRPr="00316022">
        <w:rPr>
          <w:vertAlign w:val="subscript"/>
          <w:lang w:val="en-GB"/>
        </w:rPr>
        <w:t>f</w:t>
      </w:r>
      <w:r w:rsidRPr="00423B7F">
        <w:rPr>
          <w:lang w:val="en-GB"/>
        </w:rPr>
        <w:t xml:space="preserve"> are the initial and final molar concentration</w:t>
      </w:r>
      <w:r w:rsidR="009B21E1">
        <w:rPr>
          <w:lang w:val="en-GB"/>
        </w:rPr>
        <w:t>s</w:t>
      </w:r>
      <w:r w:rsidRPr="00423B7F">
        <w:rPr>
          <w:lang w:val="en-GB"/>
        </w:rPr>
        <w:t xml:space="preserve"> of glucose, respectively and [fructose]</w:t>
      </w:r>
      <w:r w:rsidRPr="00BB3A93">
        <w:rPr>
          <w:vertAlign w:val="subscript"/>
          <w:lang w:val="en-GB"/>
        </w:rPr>
        <w:t>f</w:t>
      </w:r>
      <w:r w:rsidRPr="00423B7F">
        <w:rPr>
          <w:lang w:val="en-GB"/>
        </w:rPr>
        <w:t xml:space="preserve"> and [</w:t>
      </w:r>
      <w:r w:rsidR="0009438A">
        <w:rPr>
          <w:lang w:val="en-GB"/>
        </w:rPr>
        <w:t>5-</w:t>
      </w:r>
      <w:r w:rsidRPr="00423B7F">
        <w:rPr>
          <w:lang w:val="en-GB"/>
        </w:rPr>
        <w:t>HMF]</w:t>
      </w:r>
      <w:r w:rsidRPr="00BB3A93">
        <w:rPr>
          <w:vertAlign w:val="subscript"/>
          <w:lang w:val="en-GB"/>
        </w:rPr>
        <w:t>f</w:t>
      </w:r>
      <w:r w:rsidRPr="00423B7F">
        <w:rPr>
          <w:lang w:val="en-GB"/>
        </w:rPr>
        <w:t xml:space="preserve"> are the molar concentrations of fructose and 5-HMF, respectively</w:t>
      </w:r>
      <w:r w:rsidR="00D55364">
        <w:rPr>
          <w:lang w:val="en-GB"/>
        </w:rPr>
        <w:t>.</w:t>
      </w:r>
    </w:p>
    <w:p w14:paraId="76EC73E5" w14:textId="77777777" w:rsidR="00B45915" w:rsidRDefault="00B45915" w:rsidP="00423B7F">
      <w:pPr>
        <w:pStyle w:val="CETBodytext"/>
        <w:rPr>
          <w:lang w:val="en-GB"/>
        </w:rPr>
      </w:pPr>
    </w:p>
    <w:p w14:paraId="2E3A4CD0" w14:textId="086A839D" w:rsidR="00423B7F" w:rsidRPr="00B45915" w:rsidRDefault="00B45915" w:rsidP="00600535">
      <w:pPr>
        <w:pStyle w:val="CETBodytext"/>
        <w:rPr>
          <w:b/>
          <w:lang w:val="en-GB"/>
        </w:rPr>
      </w:pPr>
      <w:r w:rsidRPr="00B45915">
        <w:rPr>
          <w:b/>
          <w:lang w:val="en-GB"/>
        </w:rPr>
        <w:t>2.3. Algal growth and analysis of the carbohydrate content of the biomass</w:t>
      </w:r>
    </w:p>
    <w:p w14:paraId="443B7298" w14:textId="6DB1C6EA" w:rsidR="00B45915" w:rsidRDefault="00C8750E" w:rsidP="00C8750E">
      <w:pPr>
        <w:pStyle w:val="CETBodytext"/>
        <w:rPr>
          <w:lang w:val="en-GB"/>
        </w:rPr>
      </w:pPr>
      <w:r w:rsidRPr="00B908B2">
        <w:rPr>
          <w:lang w:val="en-GB"/>
        </w:rPr>
        <w:t>M</w:t>
      </w:r>
      <w:r w:rsidR="00113EF4" w:rsidRPr="00B908B2">
        <w:rPr>
          <w:lang w:val="en-GB"/>
        </w:rPr>
        <w:t>icroalga</w:t>
      </w:r>
      <w:r w:rsidR="00517B0A" w:rsidRPr="00B908B2">
        <w:rPr>
          <w:lang w:val="en-GB"/>
        </w:rPr>
        <w:t>e</w:t>
      </w:r>
      <w:r w:rsidR="00113EF4" w:rsidRPr="00B908B2">
        <w:rPr>
          <w:lang w:val="en-GB"/>
        </w:rPr>
        <w:t xml:space="preserve"> </w:t>
      </w:r>
      <w:r w:rsidR="00113EF4" w:rsidRPr="00B908B2">
        <w:rPr>
          <w:i/>
          <w:iCs/>
          <w:lang w:val="en-GB"/>
        </w:rPr>
        <w:t>Chlorella sp. Pozzillo</w:t>
      </w:r>
      <w:r w:rsidR="00113EF4" w:rsidRPr="00B908B2">
        <w:rPr>
          <w:lang w:val="en-GB"/>
        </w:rPr>
        <w:t xml:space="preserve"> was </w:t>
      </w:r>
      <w:r w:rsidRPr="00B908B2">
        <w:rPr>
          <w:lang w:val="en-GB"/>
        </w:rPr>
        <w:t xml:space="preserve">isolated from Sicilian littoral and molecularly characterized </w:t>
      </w:r>
      <w:r w:rsidR="009341A3" w:rsidRPr="00B908B2">
        <w:rPr>
          <w:lang w:val="en-GB"/>
        </w:rPr>
        <w:t>(Lima et al., 2020).</w:t>
      </w:r>
      <w:r w:rsidRPr="00B908B2">
        <w:rPr>
          <w:lang w:val="en-GB"/>
        </w:rPr>
        <w:t xml:space="preserve"> The strain was kept in liquid medium </w:t>
      </w:r>
      <w:r w:rsidR="009341A3" w:rsidRPr="00B908B2">
        <w:rPr>
          <w:lang w:val="en-GB"/>
        </w:rPr>
        <w:t>enriched with</w:t>
      </w:r>
      <w:r w:rsidR="00113EF4" w:rsidRPr="00B908B2">
        <w:rPr>
          <w:lang w:val="en-GB"/>
        </w:rPr>
        <w:t xml:space="preserve"> a commercial fertilizer. </w:t>
      </w:r>
      <w:r w:rsidRPr="00B908B2">
        <w:rPr>
          <w:lang w:val="en-GB"/>
        </w:rPr>
        <w:t>A pre-cultu</w:t>
      </w:r>
      <w:r w:rsidR="00113EF4" w:rsidRPr="00B908B2">
        <w:rPr>
          <w:lang w:val="en-GB"/>
        </w:rPr>
        <w:t xml:space="preserve">re of the microalgae was set up. </w:t>
      </w:r>
      <w:r w:rsidRPr="00B908B2">
        <w:rPr>
          <w:lang w:val="en-GB"/>
        </w:rPr>
        <w:t>When cells were in late exponential phase</w:t>
      </w:r>
      <w:r w:rsidR="00403860" w:rsidRPr="00B908B2">
        <w:rPr>
          <w:lang w:val="en-GB"/>
        </w:rPr>
        <w:t>,</w:t>
      </w:r>
      <w:r w:rsidRPr="00B908B2">
        <w:rPr>
          <w:lang w:val="en-GB"/>
        </w:rPr>
        <w:t xml:space="preserve"> </w:t>
      </w:r>
      <w:r w:rsidR="00403860" w:rsidRPr="00B908B2">
        <w:rPr>
          <w:lang w:val="en-GB"/>
        </w:rPr>
        <w:t>50</w:t>
      </w:r>
      <w:r w:rsidRPr="00B908B2">
        <w:rPr>
          <w:lang w:val="en-GB"/>
        </w:rPr>
        <w:t xml:space="preserve">0 mL of the cell suspension were used to inoculate the </w:t>
      </w:r>
      <w:r w:rsidR="00403860" w:rsidRPr="00B908B2">
        <w:rPr>
          <w:lang w:val="en-GB"/>
        </w:rPr>
        <w:t xml:space="preserve">bubble-column photobioreactor with a volume of 5 L under a photon flux density of about 200 </w:t>
      </w:r>
      <w:r w:rsidR="00403860" w:rsidRPr="00B908B2">
        <w:rPr>
          <w:rFonts w:cs="Arial"/>
          <w:lang w:val="en-GB"/>
        </w:rPr>
        <w:t>µ</w:t>
      </w:r>
      <w:r w:rsidR="00403860" w:rsidRPr="00B908B2">
        <w:rPr>
          <w:lang w:val="en-GB"/>
        </w:rPr>
        <w:t>mol m</w:t>
      </w:r>
      <w:r w:rsidR="00403860" w:rsidRPr="00B908B2">
        <w:rPr>
          <w:vertAlign w:val="superscript"/>
          <w:lang w:val="en-GB"/>
        </w:rPr>
        <w:t>-2</w:t>
      </w:r>
      <w:r w:rsidR="00403860" w:rsidRPr="00B908B2">
        <w:rPr>
          <w:lang w:val="en-GB"/>
        </w:rPr>
        <w:t xml:space="preserve"> s</w:t>
      </w:r>
      <w:r w:rsidR="00403860" w:rsidRPr="00B908B2">
        <w:rPr>
          <w:vertAlign w:val="superscript"/>
          <w:lang w:val="en-GB"/>
        </w:rPr>
        <w:t>-1</w:t>
      </w:r>
      <w:r w:rsidR="00403860" w:rsidRPr="00B908B2">
        <w:rPr>
          <w:lang w:val="en-GB"/>
        </w:rPr>
        <w:t>.</w:t>
      </w:r>
      <w:r w:rsidR="002A51F3" w:rsidRPr="00B908B2">
        <w:rPr>
          <w:lang w:val="en-GB"/>
        </w:rPr>
        <w:t xml:space="preserve"> </w:t>
      </w:r>
      <w:r w:rsidRPr="00B908B2">
        <w:rPr>
          <w:lang w:val="en-GB"/>
        </w:rPr>
        <w:t>The algae were cultivated for 15 days</w:t>
      </w:r>
      <w:r w:rsidR="00403860" w:rsidRPr="00B908B2">
        <w:rPr>
          <w:lang w:val="en-GB"/>
        </w:rPr>
        <w:t>.</w:t>
      </w:r>
      <w:r w:rsidRPr="00B908B2">
        <w:rPr>
          <w:lang w:val="en-GB"/>
        </w:rPr>
        <w:t xml:space="preserve"> After the batch cultivation, the biomass was harvested and the obtained biomass was frozen in liquid nitrogen and freeze-dried fo</w:t>
      </w:r>
      <w:r w:rsidR="002A51F3" w:rsidRPr="00B908B2">
        <w:rPr>
          <w:lang w:val="en-GB"/>
        </w:rPr>
        <w:t>r 24 h in a bench lyo</w:t>
      </w:r>
      <w:r w:rsidR="00113EF4" w:rsidRPr="00B908B2">
        <w:rPr>
          <w:lang w:val="en-GB"/>
        </w:rPr>
        <w:t>philizator (Lima et al., 2020).</w:t>
      </w:r>
      <w:r w:rsidR="003523DE">
        <w:rPr>
          <w:lang w:val="en-GB"/>
        </w:rPr>
        <w:t xml:space="preserve"> </w:t>
      </w:r>
      <w:r w:rsidR="006B0686">
        <w:rPr>
          <w:lang w:val="en-GB"/>
        </w:rPr>
        <w:t>T</w:t>
      </w:r>
      <w:r w:rsidR="006B0686" w:rsidRPr="00C8750E">
        <w:rPr>
          <w:lang w:val="en-GB"/>
        </w:rPr>
        <w:t xml:space="preserve">he NREL protocol was used </w:t>
      </w:r>
      <w:r w:rsidR="006B0686">
        <w:rPr>
          <w:lang w:val="en-GB"/>
        </w:rPr>
        <w:t>f</w:t>
      </w:r>
      <w:r w:rsidRPr="00C8750E">
        <w:rPr>
          <w:lang w:val="en-GB"/>
        </w:rPr>
        <w:t xml:space="preserve">or the quantification of total carbohydrates in the algae </w:t>
      </w:r>
      <w:r w:rsidR="009341A3">
        <w:rPr>
          <w:lang w:val="en-GB"/>
        </w:rPr>
        <w:t>(</w:t>
      </w:r>
      <w:r w:rsidR="009341A3" w:rsidRPr="009341A3">
        <w:rPr>
          <w:lang w:val="en-GB"/>
        </w:rPr>
        <w:t>Van Wychen</w:t>
      </w:r>
      <w:r w:rsidR="009341A3">
        <w:rPr>
          <w:lang w:val="en-GB"/>
        </w:rPr>
        <w:t xml:space="preserve"> et al., 2015).</w:t>
      </w:r>
      <w:r w:rsidRPr="00C8750E">
        <w:rPr>
          <w:lang w:val="en-GB"/>
        </w:rPr>
        <w:t xml:space="preserve"> In </w:t>
      </w:r>
      <w:r w:rsidR="009341A3">
        <w:rPr>
          <w:lang w:val="en-GB"/>
        </w:rPr>
        <w:t>brief</w:t>
      </w:r>
      <w:r w:rsidRPr="00C8750E">
        <w:rPr>
          <w:lang w:val="en-GB"/>
        </w:rPr>
        <w:t>, 20 mg of freeze-dried biomass were weighted in a glass tube and 250 μL of H</w:t>
      </w:r>
      <w:r w:rsidRPr="009341A3">
        <w:rPr>
          <w:vertAlign w:val="subscript"/>
          <w:lang w:val="en-GB"/>
        </w:rPr>
        <w:t>2</w:t>
      </w:r>
      <w:r w:rsidRPr="00C8750E">
        <w:rPr>
          <w:lang w:val="en-GB"/>
        </w:rPr>
        <w:t>SO</w:t>
      </w:r>
      <w:r w:rsidRPr="009341A3">
        <w:rPr>
          <w:vertAlign w:val="subscript"/>
          <w:lang w:val="en-GB"/>
        </w:rPr>
        <w:t>4</w:t>
      </w:r>
      <w:r w:rsidRPr="00C8750E">
        <w:rPr>
          <w:lang w:val="en-GB"/>
        </w:rPr>
        <w:t xml:space="preserve"> 72</w:t>
      </w:r>
      <w:r w:rsidR="003F3BC7">
        <w:rPr>
          <w:lang w:val="en-GB"/>
        </w:rPr>
        <w:t xml:space="preserve"> </w:t>
      </w:r>
      <w:r w:rsidRPr="00C8750E">
        <w:rPr>
          <w:lang w:val="en-GB"/>
        </w:rPr>
        <w:t>% wt</w:t>
      </w:r>
      <w:r w:rsidR="008C1BDB" w:rsidRPr="00C8750E">
        <w:rPr>
          <w:lang w:val="en-GB"/>
        </w:rPr>
        <w:t xml:space="preserve"> added</w:t>
      </w:r>
      <w:r w:rsidRPr="00C8750E">
        <w:rPr>
          <w:lang w:val="en-GB"/>
        </w:rPr>
        <w:t>. The mixture was vortexed and kept at 30 °C</w:t>
      </w:r>
      <w:r w:rsidR="009341A3">
        <w:rPr>
          <w:lang w:val="en-GB"/>
        </w:rPr>
        <w:t xml:space="preserve"> for 1 h, hence 7 mL of water were </w:t>
      </w:r>
      <w:r w:rsidR="00580333">
        <w:rPr>
          <w:lang w:val="en-GB"/>
        </w:rPr>
        <w:t>added,</w:t>
      </w:r>
      <w:r w:rsidR="009341A3">
        <w:rPr>
          <w:lang w:val="en-GB"/>
        </w:rPr>
        <w:t xml:space="preserve"> </w:t>
      </w:r>
      <w:r w:rsidRPr="00C8750E">
        <w:rPr>
          <w:lang w:val="en-GB"/>
        </w:rPr>
        <w:t>and the glass tube tightly closed and placed in an autoclave at 121 °C</w:t>
      </w:r>
      <w:r w:rsidR="009341A3">
        <w:rPr>
          <w:lang w:val="en-GB"/>
        </w:rPr>
        <w:t xml:space="preserve"> for 1 h</w:t>
      </w:r>
      <w:r w:rsidRPr="00C8750E">
        <w:rPr>
          <w:lang w:val="en-GB"/>
        </w:rPr>
        <w:t>. After that, the suspension was filtered through 0.2 µm membranes and the obtained sugars (glucose and fructose) were analysed by HPLC.</w:t>
      </w:r>
    </w:p>
    <w:p w14:paraId="425BC846" w14:textId="77777777" w:rsidR="00975CCD" w:rsidRDefault="00975CCD" w:rsidP="00C8750E">
      <w:pPr>
        <w:pStyle w:val="CETBodytext"/>
        <w:rPr>
          <w:lang w:val="en-GB"/>
        </w:rPr>
      </w:pPr>
    </w:p>
    <w:p w14:paraId="172D3669" w14:textId="46298839" w:rsidR="00C8750E" w:rsidRPr="00975CCD" w:rsidRDefault="0009689A" w:rsidP="00600535">
      <w:pPr>
        <w:pStyle w:val="CETBodytext"/>
        <w:rPr>
          <w:b/>
          <w:lang w:val="en-GB"/>
        </w:rPr>
      </w:pPr>
      <w:r w:rsidRPr="00975CCD">
        <w:rPr>
          <w:b/>
          <w:lang w:val="en-GB"/>
        </w:rPr>
        <w:t xml:space="preserve">2.5. </w:t>
      </w:r>
      <w:r w:rsidR="00975CCD" w:rsidRPr="00975CCD">
        <w:rPr>
          <w:b/>
          <w:lang w:val="en-GB"/>
        </w:rPr>
        <w:t>Heterogeneous catalytic activity: Hydrothermal conversion of Chlorella sp.</w:t>
      </w:r>
    </w:p>
    <w:p w14:paraId="453D2719" w14:textId="20C818B1" w:rsidR="0009689A" w:rsidRPr="0009689A" w:rsidRDefault="003131CD" w:rsidP="0009689A">
      <w:pPr>
        <w:pStyle w:val="CETBodytext"/>
        <w:rPr>
          <w:lang w:val="en-GB"/>
        </w:rPr>
      </w:pPr>
      <w:r>
        <w:rPr>
          <w:lang w:val="en-GB"/>
        </w:rPr>
        <w:t>L</w:t>
      </w:r>
      <w:r w:rsidRPr="0009689A">
        <w:rPr>
          <w:lang w:val="en-GB"/>
        </w:rPr>
        <w:t xml:space="preserve">yophilized </w:t>
      </w:r>
      <w:r w:rsidRPr="00580333">
        <w:rPr>
          <w:i/>
          <w:iCs/>
          <w:lang w:val="en-GB"/>
        </w:rPr>
        <w:t>Chlorella sp</w:t>
      </w:r>
      <w:r w:rsidRPr="0009689A">
        <w:rPr>
          <w:lang w:val="en-GB"/>
        </w:rPr>
        <w:t xml:space="preserve"> </w:t>
      </w:r>
      <w:r>
        <w:rPr>
          <w:lang w:val="en-GB"/>
        </w:rPr>
        <w:t>(</w:t>
      </w:r>
      <w:r w:rsidR="0009689A" w:rsidRPr="0009689A">
        <w:rPr>
          <w:lang w:val="en-GB"/>
        </w:rPr>
        <w:t>40 mg</w:t>
      </w:r>
      <w:r>
        <w:rPr>
          <w:lang w:val="en-GB"/>
        </w:rPr>
        <w:t>)</w:t>
      </w:r>
      <w:r w:rsidR="0009689A" w:rsidRPr="0009689A">
        <w:rPr>
          <w:lang w:val="en-GB"/>
        </w:rPr>
        <w:t xml:space="preserve"> were dispersed in 24 mL of water and the suspension was placed in the </w:t>
      </w:r>
      <w:r>
        <w:rPr>
          <w:lang w:val="en-GB"/>
        </w:rPr>
        <w:t>same autoclave described before (section 2.2.)</w:t>
      </w:r>
      <w:r w:rsidR="0009689A" w:rsidRPr="0009689A">
        <w:rPr>
          <w:lang w:val="en-GB"/>
        </w:rPr>
        <w:t xml:space="preserve">. The catalytic experiments were performed both in homogeneous and heterogeneous regimes, </w:t>
      </w:r>
      <w:r>
        <w:rPr>
          <w:lang w:val="en-GB"/>
        </w:rPr>
        <w:t>either in</w:t>
      </w:r>
      <w:r w:rsidR="0009689A" w:rsidRPr="0009689A">
        <w:rPr>
          <w:lang w:val="en-GB"/>
        </w:rPr>
        <w:t xml:space="preserve"> HCl (0.7, 2.0 or 7.0 %</w:t>
      </w:r>
      <w:r w:rsidR="003F3BC7">
        <w:rPr>
          <w:lang w:val="en-GB"/>
        </w:rPr>
        <w:t xml:space="preserve"> </w:t>
      </w:r>
      <w:r w:rsidR="003F3BC7" w:rsidRPr="00580333">
        <w:rPr>
          <w:lang w:val="en-GB"/>
        </w:rPr>
        <w:t>wt</w:t>
      </w:r>
      <w:r w:rsidR="0009689A" w:rsidRPr="00580333">
        <w:rPr>
          <w:lang w:val="en-GB"/>
        </w:rPr>
        <w:t>)</w:t>
      </w:r>
      <w:r w:rsidR="0009689A" w:rsidRPr="0009689A">
        <w:rPr>
          <w:lang w:val="en-GB"/>
        </w:rPr>
        <w:t xml:space="preserve"> or Nb</w:t>
      </w:r>
      <w:r w:rsidR="0009689A" w:rsidRPr="003F3BC7">
        <w:rPr>
          <w:vertAlign w:val="subscript"/>
          <w:lang w:val="en-GB"/>
        </w:rPr>
        <w:t>2</w:t>
      </w:r>
      <w:r w:rsidR="0009689A" w:rsidRPr="0009689A">
        <w:rPr>
          <w:lang w:val="en-GB"/>
        </w:rPr>
        <w:t>O</w:t>
      </w:r>
      <w:r w:rsidR="0009689A" w:rsidRPr="003F3BC7">
        <w:rPr>
          <w:vertAlign w:val="subscript"/>
          <w:lang w:val="en-GB"/>
        </w:rPr>
        <w:t>5</w:t>
      </w:r>
      <w:r w:rsidR="0009689A" w:rsidRPr="0009689A">
        <w:rPr>
          <w:lang w:val="en-GB"/>
        </w:rPr>
        <w:t xml:space="preserve"> </w:t>
      </w:r>
      <w:r>
        <w:rPr>
          <w:lang w:val="en-GB"/>
        </w:rPr>
        <w:t>(</w:t>
      </w:r>
      <w:r w:rsidR="0009689A" w:rsidRPr="0009689A">
        <w:rPr>
          <w:lang w:val="en-GB"/>
        </w:rPr>
        <w:t>1 g·L</w:t>
      </w:r>
      <w:r w:rsidR="0009689A" w:rsidRPr="00A40467">
        <w:rPr>
          <w:vertAlign w:val="superscript"/>
          <w:lang w:val="en-GB"/>
        </w:rPr>
        <w:t>-1</w:t>
      </w:r>
      <w:r>
        <w:rPr>
          <w:lang w:val="en-GB"/>
        </w:rPr>
        <w:t>).</w:t>
      </w:r>
      <w:r w:rsidR="0009689A" w:rsidRPr="0009689A">
        <w:rPr>
          <w:lang w:val="en-GB"/>
        </w:rPr>
        <w:t xml:space="preserve"> Moreover, selected experiments were </w:t>
      </w:r>
      <w:r w:rsidRPr="0009689A">
        <w:rPr>
          <w:lang w:val="en-GB"/>
        </w:rPr>
        <w:t>carried</w:t>
      </w:r>
      <w:r w:rsidR="0009689A" w:rsidRPr="0009689A">
        <w:rPr>
          <w:lang w:val="en-GB"/>
        </w:rPr>
        <w:t xml:space="preserve"> out in the further presence of SiO</w:t>
      </w:r>
      <w:r w:rsidR="0009689A" w:rsidRPr="0060251B">
        <w:rPr>
          <w:vertAlign w:val="subscript"/>
          <w:lang w:val="en-GB"/>
        </w:rPr>
        <w:t>2</w:t>
      </w:r>
      <w:r w:rsidR="0009689A" w:rsidRPr="0009689A">
        <w:rPr>
          <w:lang w:val="en-GB"/>
        </w:rPr>
        <w:t xml:space="preserve"> </w:t>
      </w:r>
      <w:r w:rsidR="00176A41">
        <w:rPr>
          <w:lang w:val="en-GB"/>
        </w:rPr>
        <w:t>pellets</w:t>
      </w:r>
      <w:r>
        <w:rPr>
          <w:lang w:val="en-GB"/>
        </w:rPr>
        <w:t xml:space="preserve"> (</w:t>
      </w:r>
      <w:r w:rsidRPr="0009689A">
        <w:rPr>
          <w:lang w:val="en-GB"/>
        </w:rPr>
        <w:t>10 g·L</w:t>
      </w:r>
      <w:r w:rsidRPr="00A40467">
        <w:rPr>
          <w:vertAlign w:val="superscript"/>
          <w:lang w:val="en-GB"/>
        </w:rPr>
        <w:t>-1</w:t>
      </w:r>
      <w:r w:rsidR="00CC663E">
        <w:rPr>
          <w:lang w:val="en-GB"/>
        </w:rPr>
        <w:t xml:space="preserve"> size: 0.</w:t>
      </w:r>
      <w:r w:rsidR="009E4CEB" w:rsidRPr="00580333">
        <w:rPr>
          <w:lang w:val="en-GB"/>
        </w:rPr>
        <w:t>2-0.5 mm</w:t>
      </w:r>
      <w:r w:rsidR="00CC663E">
        <w:rPr>
          <w:lang w:val="en-GB"/>
        </w:rPr>
        <w:t>).</w:t>
      </w:r>
      <w:r w:rsidR="009E4CEB" w:rsidRPr="0009689A">
        <w:rPr>
          <w:lang w:val="en-GB"/>
        </w:rPr>
        <w:t xml:space="preserve"> </w:t>
      </w:r>
      <w:r w:rsidR="0009689A" w:rsidRPr="0009689A">
        <w:rPr>
          <w:lang w:val="en-GB"/>
        </w:rPr>
        <w:t>Some parameters</w:t>
      </w:r>
      <w:r w:rsidR="008D4CA3">
        <w:rPr>
          <w:lang w:val="en-GB"/>
        </w:rPr>
        <w:t xml:space="preserve">, as reaction time, </w:t>
      </w:r>
      <w:r w:rsidR="00F800DC" w:rsidRPr="0009689A">
        <w:rPr>
          <w:lang w:val="en-GB"/>
        </w:rPr>
        <w:t>temperature,</w:t>
      </w:r>
      <w:r w:rsidR="008D4CA3">
        <w:rPr>
          <w:lang w:val="en-GB"/>
        </w:rPr>
        <w:t xml:space="preserve"> and </w:t>
      </w:r>
      <w:r w:rsidR="0009689A" w:rsidRPr="0009689A">
        <w:rPr>
          <w:lang w:val="en-GB"/>
        </w:rPr>
        <w:t>catalysts/biomass mass ratio</w:t>
      </w:r>
      <w:r w:rsidR="00580333">
        <w:rPr>
          <w:lang w:val="en-GB"/>
        </w:rPr>
        <w:t>,</w:t>
      </w:r>
      <w:r w:rsidR="00580333" w:rsidRPr="00580333">
        <w:rPr>
          <w:lang w:val="en-GB"/>
        </w:rPr>
        <w:t xml:space="preserve"> </w:t>
      </w:r>
      <w:r w:rsidR="00580333" w:rsidRPr="0009689A">
        <w:rPr>
          <w:lang w:val="en-GB"/>
        </w:rPr>
        <w:t xml:space="preserve">were </w:t>
      </w:r>
      <w:r w:rsidR="00580333">
        <w:rPr>
          <w:lang w:val="en-GB"/>
        </w:rPr>
        <w:t>optimised</w:t>
      </w:r>
      <w:r w:rsidR="00566609">
        <w:rPr>
          <w:lang w:val="en-GB"/>
        </w:rPr>
        <w:t>.</w:t>
      </w:r>
    </w:p>
    <w:p w14:paraId="5C088F1D" w14:textId="2E64EEDF" w:rsidR="0009689A" w:rsidRDefault="00F800DC" w:rsidP="0009689A">
      <w:pPr>
        <w:pStyle w:val="CETBodytext"/>
        <w:rPr>
          <w:lang w:val="en-GB"/>
        </w:rPr>
      </w:pPr>
      <w:r w:rsidRPr="00F800DC">
        <w:rPr>
          <w:lang w:val="en-GB"/>
        </w:rPr>
        <w:t>Further experiments were performed in two stages. The first aimed at the extraction of sugars from the biomass, the second at the transformation of the sugars obtained into furan</w:t>
      </w:r>
      <w:r>
        <w:rPr>
          <w:lang w:val="en-GB"/>
        </w:rPr>
        <w:t>s</w:t>
      </w:r>
      <w:r w:rsidRPr="00F800DC">
        <w:rPr>
          <w:lang w:val="en-GB"/>
        </w:rPr>
        <w:t>. In the first step, 40 mg of biomass in 24 mL of water and 240 mg of SiO</w:t>
      </w:r>
      <w:r w:rsidRPr="00F800DC">
        <w:rPr>
          <w:vertAlign w:val="subscript"/>
          <w:lang w:val="en-GB"/>
        </w:rPr>
        <w:t>2</w:t>
      </w:r>
      <w:r w:rsidRPr="00F800DC">
        <w:rPr>
          <w:lang w:val="en-GB"/>
        </w:rPr>
        <w:t xml:space="preserve"> </w:t>
      </w:r>
      <w:r>
        <w:rPr>
          <w:lang w:val="en-GB"/>
        </w:rPr>
        <w:t>pellets</w:t>
      </w:r>
      <w:r w:rsidRPr="00F800DC">
        <w:rPr>
          <w:lang w:val="en-GB"/>
        </w:rPr>
        <w:t xml:space="preserve"> were placed in the autoclave and kept for 2 h at 140 or 180 °C. For selected runs, acetic acid was added to reach pH 4. The second step was performed in the presence of Nb</w:t>
      </w:r>
      <w:r w:rsidRPr="00F800DC">
        <w:rPr>
          <w:vertAlign w:val="subscript"/>
          <w:lang w:val="en-GB"/>
        </w:rPr>
        <w:t>2</w:t>
      </w:r>
      <w:r w:rsidRPr="00F800DC">
        <w:rPr>
          <w:lang w:val="en-GB"/>
        </w:rPr>
        <w:t>O</w:t>
      </w:r>
      <w:r w:rsidRPr="00F800DC">
        <w:rPr>
          <w:vertAlign w:val="subscript"/>
          <w:lang w:val="en-GB"/>
        </w:rPr>
        <w:t>5</w:t>
      </w:r>
      <w:r w:rsidRPr="00F800DC">
        <w:rPr>
          <w:lang w:val="en-GB"/>
        </w:rPr>
        <w:t xml:space="preserve"> at 180°C. The experiments were </w:t>
      </w:r>
      <w:r>
        <w:rPr>
          <w:lang w:val="en-GB"/>
        </w:rPr>
        <w:t>carried out</w:t>
      </w:r>
      <w:r w:rsidRPr="00F800DC">
        <w:rPr>
          <w:lang w:val="en-GB"/>
        </w:rPr>
        <w:t xml:space="preserve"> at various reaction times. At the end of the reaction, the </w:t>
      </w:r>
      <w:r>
        <w:rPr>
          <w:lang w:val="en-GB"/>
        </w:rPr>
        <w:t>autoclave</w:t>
      </w:r>
      <w:r w:rsidRPr="00F800DC">
        <w:rPr>
          <w:lang w:val="en-GB"/>
        </w:rPr>
        <w:t xml:space="preserve"> was cool</w:t>
      </w:r>
      <w:r>
        <w:rPr>
          <w:lang w:val="en-GB"/>
        </w:rPr>
        <w:t>ed</w:t>
      </w:r>
      <w:r w:rsidRPr="00F800DC">
        <w:rPr>
          <w:lang w:val="en-GB"/>
        </w:rPr>
        <w:t xml:space="preserve"> </w:t>
      </w:r>
      <w:r w:rsidR="006A5EA7">
        <w:rPr>
          <w:lang w:val="en-GB"/>
        </w:rPr>
        <w:t xml:space="preserve">down </w:t>
      </w:r>
      <w:r w:rsidRPr="00F800DC">
        <w:rPr>
          <w:lang w:val="en-GB"/>
        </w:rPr>
        <w:t>and the suspension filtered and analysed by HPLC. The course of the reaction, both in homogeneous and heterogeneous conditions, was evaluated in terms of total yield (Y) to</w:t>
      </w:r>
      <w:r w:rsidR="00771E06">
        <w:rPr>
          <w:lang w:val="en-GB"/>
        </w:rPr>
        <w:t xml:space="preserve"> furans (</w:t>
      </w:r>
      <w:r w:rsidRPr="00F800DC">
        <w:rPr>
          <w:lang w:val="en-GB"/>
        </w:rPr>
        <w:t>5-HMF and furfural</w:t>
      </w:r>
      <w:r w:rsidR="00771E06">
        <w:rPr>
          <w:lang w:val="en-GB"/>
        </w:rPr>
        <w:t>)</w:t>
      </w:r>
      <w:r w:rsidRPr="00F800DC">
        <w:rPr>
          <w:lang w:val="en-GB"/>
        </w:rPr>
        <w:t xml:space="preserve"> from the sugars contained in the algae:</w:t>
      </w:r>
    </w:p>
    <w:p w14:paraId="6CEAF67F" w14:textId="77777777" w:rsidR="00A5465F" w:rsidRDefault="00A5465F" w:rsidP="0009689A">
      <w:pPr>
        <w:pStyle w:val="CETBodytext"/>
        <w:rPr>
          <w:lang w:val="en-GB"/>
        </w:rPr>
      </w:pPr>
    </w:p>
    <w:p w14:paraId="6F68486D" w14:textId="3768087B" w:rsidR="0009438A" w:rsidRDefault="0009438A" w:rsidP="0009438A">
      <w:pPr>
        <w:pStyle w:val="CETBodytext"/>
        <w:jc w:val="center"/>
        <w:rPr>
          <w:lang w:val="en-GB"/>
        </w:rPr>
      </w:pPr>
      <m:oMath>
        <m:r>
          <m:rPr>
            <m:sty m:val="p"/>
          </m:rPr>
          <w:rPr>
            <w:rFonts w:ascii="Cambria Math" w:hAnsi="Cambria Math"/>
            <w:sz w:val="20"/>
            <w:lang w:val="en-GB"/>
          </w:rPr>
          <m:t>Y=</m:t>
        </m:r>
        <m:f>
          <m:fPr>
            <m:ctrlPr>
              <w:rPr>
                <w:rFonts w:ascii="Cambria Math" w:hAnsi="Cambria Math"/>
                <w:sz w:val="20"/>
                <w:lang w:val="en-GB"/>
              </w:rPr>
            </m:ctrlPr>
          </m:fPr>
          <m:num>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5-HMF</m:t>
                    </m:r>
                  </m:e>
                </m:d>
              </m:e>
              <m:sub>
                <m:r>
                  <m:rPr>
                    <m:sty m:val="p"/>
                  </m:rPr>
                  <w:rPr>
                    <w:rFonts w:ascii="Cambria Math" w:hAnsi="Cambria Math"/>
                    <w:sz w:val="20"/>
                    <w:lang w:val="en-GB"/>
                  </w:rPr>
                  <m:t>f</m:t>
                </m:r>
              </m:sub>
            </m:sSub>
            <m:r>
              <w:rPr>
                <w:rFonts w:ascii="Cambria Math" w:hAnsi="Cambria Math"/>
                <w:sz w:val="20"/>
                <w:lang w:val="en-GB"/>
              </w:rPr>
              <m:t xml:space="preserve"> + </m:t>
            </m:r>
            <m:sSub>
              <m:sSubPr>
                <m:ctrlPr>
                  <w:rPr>
                    <w:rFonts w:ascii="Cambria Math" w:hAnsi="Cambria Math"/>
                    <w:sz w:val="20"/>
                    <w:lang w:val="en-GB"/>
                  </w:rPr>
                </m:ctrlPr>
              </m:sSubPr>
              <m:e>
                <m:d>
                  <m:dPr>
                    <m:begChr m:val="["/>
                    <m:endChr m:val="]"/>
                    <m:ctrlPr>
                      <w:rPr>
                        <w:rFonts w:ascii="Cambria Math" w:hAnsi="Cambria Math"/>
                        <w:sz w:val="20"/>
                        <w:lang w:val="en-GB"/>
                      </w:rPr>
                    </m:ctrlPr>
                  </m:dPr>
                  <m:e>
                    <m:r>
                      <m:rPr>
                        <m:sty m:val="p"/>
                      </m:rPr>
                      <w:rPr>
                        <w:rFonts w:ascii="Cambria Math" w:hAnsi="Cambria Math"/>
                        <w:sz w:val="20"/>
                        <w:lang w:val="en-GB"/>
                      </w:rPr>
                      <m:t>furfural</m:t>
                    </m:r>
                  </m:e>
                </m:d>
              </m:e>
              <m:sub>
                <m:r>
                  <m:rPr>
                    <m:sty m:val="p"/>
                  </m:rPr>
                  <w:rPr>
                    <w:rFonts w:ascii="Cambria Math" w:hAnsi="Cambria Math"/>
                    <w:sz w:val="20"/>
                    <w:lang w:val="en-GB"/>
                  </w:rPr>
                  <m:t>f</m:t>
                </m:r>
              </m:sub>
            </m:sSub>
          </m:num>
          <m:den>
            <m:d>
              <m:dPr>
                <m:begChr m:val="["/>
                <m:endChr m:val="]"/>
                <m:ctrlPr>
                  <w:rPr>
                    <w:rFonts w:ascii="Cambria Math" w:hAnsi="Cambria Math"/>
                    <w:sz w:val="20"/>
                    <w:lang w:val="en-GB"/>
                  </w:rPr>
                </m:ctrlPr>
              </m:dPr>
              <m:e>
                <m:r>
                  <m:rPr>
                    <m:sty m:val="p"/>
                  </m:rPr>
                  <w:rPr>
                    <w:rFonts w:ascii="Cambria Math" w:hAnsi="Cambria Math"/>
                    <w:sz w:val="20"/>
                    <w:lang w:val="en-GB"/>
                  </w:rPr>
                  <m:t>total sugar in biomass</m:t>
                </m:r>
              </m:e>
            </m:d>
          </m:den>
        </m:f>
        <m:r>
          <w:rPr>
            <w:rFonts w:ascii="Cambria Math" w:hAnsi="Cambria Math"/>
            <w:sz w:val="20"/>
            <w:lang w:val="en-GB"/>
          </w:rPr>
          <m:t>∙100</m:t>
        </m:r>
      </m:oMath>
      <w:r w:rsidRPr="0009438A">
        <w:rPr>
          <w:lang w:val="en-GB"/>
        </w:rPr>
        <w:tab/>
        <w:t>(</w:t>
      </w:r>
      <w:r>
        <w:rPr>
          <w:lang w:val="en-GB"/>
        </w:rPr>
        <w:t>5</w:t>
      </w:r>
      <w:r w:rsidRPr="0009438A">
        <w:rPr>
          <w:lang w:val="en-GB"/>
        </w:rPr>
        <w:t>)</w:t>
      </w:r>
    </w:p>
    <w:p w14:paraId="2D1A29C8" w14:textId="77777777" w:rsidR="00F800DC" w:rsidRPr="0009438A" w:rsidRDefault="00F800DC" w:rsidP="0009438A">
      <w:pPr>
        <w:pStyle w:val="CETBodytext"/>
        <w:jc w:val="center"/>
        <w:rPr>
          <w:lang w:val="en-GB"/>
        </w:rPr>
      </w:pPr>
    </w:p>
    <w:p w14:paraId="3C8D1F87" w14:textId="15C92FBA" w:rsidR="00C8750E" w:rsidRPr="00B57B36" w:rsidRDefault="0009689A" w:rsidP="0009689A">
      <w:pPr>
        <w:pStyle w:val="CETBodytext"/>
        <w:rPr>
          <w:lang w:val="en-GB"/>
        </w:rPr>
      </w:pPr>
      <w:r w:rsidRPr="0009689A">
        <w:rPr>
          <w:lang w:val="en-GB"/>
        </w:rPr>
        <w:t>where [5-HMF]</w:t>
      </w:r>
      <w:r w:rsidRPr="0060251B">
        <w:rPr>
          <w:vertAlign w:val="subscript"/>
          <w:lang w:val="en-GB"/>
        </w:rPr>
        <w:t>f</w:t>
      </w:r>
      <w:r w:rsidRPr="0009689A">
        <w:rPr>
          <w:lang w:val="en-GB"/>
        </w:rPr>
        <w:t xml:space="preserve"> and [furfural]</w:t>
      </w:r>
      <w:r w:rsidRPr="0060251B">
        <w:rPr>
          <w:vertAlign w:val="subscript"/>
          <w:lang w:val="en-GB"/>
        </w:rPr>
        <w:t>f</w:t>
      </w:r>
      <w:r w:rsidRPr="0009689A">
        <w:rPr>
          <w:lang w:val="en-GB"/>
        </w:rPr>
        <w:t xml:space="preserve"> are the concentrations of the products measured in solution at the end of the reaction, and [total sugar in biomass] the total concentration of sugars from the algae matrix quantified by the NREL protocol.</w:t>
      </w:r>
    </w:p>
    <w:p w14:paraId="665648A1" w14:textId="2BD0C554" w:rsidR="00C8750E" w:rsidRDefault="00422AF1" w:rsidP="00453E24">
      <w:pPr>
        <w:pStyle w:val="CETHeading1"/>
      </w:pPr>
      <w:r>
        <w:t>Results and discussion</w:t>
      </w:r>
    </w:p>
    <w:p w14:paraId="49D74348" w14:textId="7D149096" w:rsidR="00D05D4A" w:rsidRPr="00D05D4A" w:rsidRDefault="00D05D4A" w:rsidP="00D05D4A">
      <w:pPr>
        <w:pStyle w:val="CETBodytext"/>
        <w:rPr>
          <w:b/>
        </w:rPr>
      </w:pPr>
      <w:r w:rsidRPr="00D05D4A">
        <w:rPr>
          <w:b/>
        </w:rPr>
        <w:t>3.</w:t>
      </w:r>
      <w:r w:rsidR="00FC336E">
        <w:rPr>
          <w:b/>
        </w:rPr>
        <w:t>1</w:t>
      </w:r>
      <w:r w:rsidRPr="00D05D4A">
        <w:rPr>
          <w:b/>
        </w:rPr>
        <w:t>. Catalytic dehydration of glucose</w:t>
      </w:r>
    </w:p>
    <w:p w14:paraId="68E22A86" w14:textId="0BE40971" w:rsidR="00016644" w:rsidRDefault="00BE69AA" w:rsidP="00016644">
      <w:pPr>
        <w:pStyle w:val="CETBodytext"/>
      </w:pPr>
      <w:r>
        <w:t xml:space="preserve">Some preliminary </w:t>
      </w:r>
      <w:r w:rsidR="001B5566">
        <w:t>runs</w:t>
      </w:r>
      <w:r>
        <w:t xml:space="preserve"> were carried out to optimize the experimental conditions, concluding that </w:t>
      </w:r>
      <w:r w:rsidR="00CB7D51">
        <w:t xml:space="preserve">the reaction </w:t>
      </w:r>
      <w:r w:rsidR="001B5566">
        <w:t>sh</w:t>
      </w:r>
      <w:r>
        <w:t xml:space="preserve">ould be carried out at 180°C for 1 h in the presence of 24 mL of 2.3 mM of glucose aqueous solution containing </w:t>
      </w:r>
      <w:r w:rsidR="00CB7D51">
        <w:t>1 g L</w:t>
      </w:r>
      <w:r w:rsidR="00CB7D51" w:rsidRPr="00CB7D51">
        <w:rPr>
          <w:vertAlign w:val="superscript"/>
        </w:rPr>
        <w:t>-1</w:t>
      </w:r>
      <w:r>
        <w:t xml:space="preserve"> of </w:t>
      </w:r>
      <w:r w:rsidR="00CB7D51">
        <w:t>Nb</w:t>
      </w:r>
      <w:r w:rsidR="00CB7D51" w:rsidRPr="00CB7D51">
        <w:rPr>
          <w:vertAlign w:val="subscript"/>
        </w:rPr>
        <w:t>2</w:t>
      </w:r>
      <w:r w:rsidR="00CB7D51">
        <w:t>O</w:t>
      </w:r>
      <w:r w:rsidR="00CB7D51" w:rsidRPr="00CB7D51">
        <w:rPr>
          <w:vertAlign w:val="subscript"/>
        </w:rPr>
        <w:t>5</w:t>
      </w:r>
      <w:r w:rsidR="00CB7D51">
        <w:t xml:space="preserve"> </w:t>
      </w:r>
      <w:r>
        <w:t xml:space="preserve">catalyst. </w:t>
      </w:r>
      <w:r w:rsidR="00D05D4A">
        <w:t xml:space="preserve">The glucose conversion, the selectivity to fructose and 5-HMF and yield in 5-HMF </w:t>
      </w:r>
      <w:r w:rsidR="00CB7D51">
        <w:t>in the presence</w:t>
      </w:r>
      <w:r w:rsidR="00D05D4A">
        <w:t xml:space="preserve"> of the various catalysts are summarized in Table </w:t>
      </w:r>
      <w:r w:rsidR="00805EC7">
        <w:t>1</w:t>
      </w:r>
      <w:r w:rsidR="00D05D4A">
        <w:t xml:space="preserve">. </w:t>
      </w:r>
    </w:p>
    <w:p w14:paraId="034DA0FE" w14:textId="77777777" w:rsidR="00016644" w:rsidRDefault="00016644" w:rsidP="00016644">
      <w:pPr>
        <w:pStyle w:val="CETBodytext"/>
      </w:pPr>
    </w:p>
    <w:p w14:paraId="7A00D057" w14:textId="47863936" w:rsidR="0066596B" w:rsidRPr="00016644" w:rsidRDefault="0066596B" w:rsidP="00016644">
      <w:pPr>
        <w:pStyle w:val="CETEquation"/>
        <w:rPr>
          <w:i/>
        </w:rPr>
      </w:pPr>
      <w:r w:rsidRPr="00016644">
        <w:rPr>
          <w:i/>
        </w:rPr>
        <w:t>Table 1: Glucose conversion (X), selectivity towards fructose and 5-HMF (S) and yield (Y) towards 5-HMF, after 1 h of reaction at 180 °C</w:t>
      </w:r>
      <w:r w:rsidR="00467048" w:rsidRPr="00016644">
        <w:rPr>
          <w:i/>
        </w:rPr>
        <w:t xml:space="preserve"> in the presence of the Nb</w:t>
      </w:r>
      <w:r w:rsidR="00467048" w:rsidRPr="00016644">
        <w:rPr>
          <w:i/>
          <w:vertAlign w:val="subscript"/>
        </w:rPr>
        <w:t>2</w:t>
      </w:r>
      <w:r w:rsidR="00467048" w:rsidRPr="00016644">
        <w:rPr>
          <w:i/>
        </w:rPr>
        <w:t>O</w:t>
      </w:r>
      <w:r w:rsidR="00467048" w:rsidRPr="00016644">
        <w:rPr>
          <w:i/>
          <w:vertAlign w:val="subscript"/>
        </w:rPr>
        <w:t>5</w:t>
      </w:r>
      <w:r w:rsidR="00467048" w:rsidRPr="00016644">
        <w:rPr>
          <w:i/>
        </w:rPr>
        <w:t xml:space="preserve"> catalysts</w:t>
      </w:r>
      <w:r w:rsidRPr="00016644">
        <w:rPr>
          <w:i/>
        </w:rPr>
        <w:t>.</w:t>
      </w:r>
      <w:r w:rsidR="00C62454" w:rsidRPr="00016644">
        <w:rPr>
          <w:i/>
        </w:rPr>
        <w:t xml:space="preserve"> </w:t>
      </w:r>
    </w:p>
    <w:tbl>
      <w:tblPr>
        <w:tblW w:w="739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559"/>
        <w:gridCol w:w="1276"/>
        <w:gridCol w:w="1579"/>
        <w:gridCol w:w="1559"/>
      </w:tblGrid>
      <w:tr w:rsidR="008C54C1" w:rsidRPr="00B57B36" w14:paraId="0C1A5B08" w14:textId="77777777" w:rsidTr="008C54C1">
        <w:tc>
          <w:tcPr>
            <w:tcW w:w="1418" w:type="dxa"/>
            <w:tcBorders>
              <w:top w:val="single" w:sz="12" w:space="0" w:color="008000"/>
              <w:bottom w:val="single" w:sz="6" w:space="0" w:color="008000"/>
            </w:tcBorders>
            <w:shd w:val="clear" w:color="auto" w:fill="FFFFFF"/>
          </w:tcPr>
          <w:p w14:paraId="0C45917F" w14:textId="386B827A" w:rsidR="008C54C1" w:rsidRPr="00B57B36" w:rsidRDefault="008C54C1" w:rsidP="003903AC">
            <w:pPr>
              <w:pStyle w:val="CETBodytext"/>
              <w:jc w:val="center"/>
              <w:rPr>
                <w:lang w:val="en-GB"/>
              </w:rPr>
            </w:pPr>
            <w:r w:rsidRPr="00C536BF">
              <w:t>Catalyst</w:t>
            </w:r>
          </w:p>
        </w:tc>
        <w:tc>
          <w:tcPr>
            <w:tcW w:w="1559" w:type="dxa"/>
            <w:tcBorders>
              <w:top w:val="single" w:sz="12" w:space="0" w:color="008000"/>
              <w:bottom w:val="single" w:sz="6" w:space="0" w:color="008000"/>
            </w:tcBorders>
            <w:shd w:val="clear" w:color="auto" w:fill="FFFFFF"/>
          </w:tcPr>
          <w:p w14:paraId="63EB5A39" w14:textId="718CC344" w:rsidR="008C54C1" w:rsidRPr="00B57B36" w:rsidRDefault="008C54C1" w:rsidP="00805EC7">
            <w:pPr>
              <w:pStyle w:val="CETBodytext"/>
              <w:jc w:val="center"/>
              <w:rPr>
                <w:lang w:val="en-GB"/>
              </w:rPr>
            </w:pPr>
            <w:r w:rsidRPr="00C536BF">
              <w:t>X</w:t>
            </w:r>
            <w:r w:rsidRPr="001B5566">
              <w:rPr>
                <w:vertAlign w:val="subscript"/>
              </w:rPr>
              <w:t>Glucose</w:t>
            </w:r>
            <w:r w:rsidRPr="00C536BF">
              <w:t xml:space="preserve"> </w:t>
            </w:r>
            <w:r>
              <w:t>[%]</w:t>
            </w:r>
          </w:p>
        </w:tc>
        <w:tc>
          <w:tcPr>
            <w:tcW w:w="1276" w:type="dxa"/>
            <w:tcBorders>
              <w:top w:val="single" w:sz="12" w:space="0" w:color="008000"/>
              <w:bottom w:val="single" w:sz="6" w:space="0" w:color="008000"/>
            </w:tcBorders>
            <w:shd w:val="clear" w:color="auto" w:fill="FFFFFF"/>
          </w:tcPr>
          <w:p w14:paraId="56F13989" w14:textId="402BF7A5" w:rsidR="008C54C1" w:rsidRPr="00B57B36" w:rsidRDefault="008C54C1" w:rsidP="00805EC7">
            <w:pPr>
              <w:pStyle w:val="CETBodytext"/>
              <w:jc w:val="center"/>
              <w:rPr>
                <w:lang w:val="en-GB"/>
              </w:rPr>
            </w:pPr>
            <w:r w:rsidRPr="00C536BF">
              <w:t>S</w:t>
            </w:r>
            <w:r w:rsidRPr="001B5566">
              <w:rPr>
                <w:vertAlign w:val="subscript"/>
              </w:rPr>
              <w:t>fructose</w:t>
            </w:r>
            <w:r w:rsidRPr="00C536BF">
              <w:t xml:space="preserve"> </w:t>
            </w:r>
            <w:r>
              <w:t>[%]</w:t>
            </w:r>
          </w:p>
        </w:tc>
        <w:tc>
          <w:tcPr>
            <w:tcW w:w="1579" w:type="dxa"/>
            <w:tcBorders>
              <w:top w:val="single" w:sz="12" w:space="0" w:color="008000"/>
              <w:bottom w:val="single" w:sz="6" w:space="0" w:color="008000"/>
            </w:tcBorders>
            <w:shd w:val="clear" w:color="auto" w:fill="FFFFFF"/>
          </w:tcPr>
          <w:p w14:paraId="7F392E22" w14:textId="71C85D2A" w:rsidR="008C54C1" w:rsidRPr="006B466E" w:rsidRDefault="008C54C1" w:rsidP="00805EC7">
            <w:pPr>
              <w:pStyle w:val="CETBodytext"/>
              <w:ind w:right="-1"/>
              <w:jc w:val="center"/>
              <w:rPr>
                <w:rFonts w:cs="Arial"/>
                <w:szCs w:val="18"/>
                <w:lang w:val="it-IT"/>
              </w:rPr>
            </w:pPr>
            <w:r w:rsidRPr="00C536BF">
              <w:t>S</w:t>
            </w:r>
            <w:r w:rsidRPr="001B5566">
              <w:rPr>
                <w:vertAlign w:val="subscript"/>
              </w:rPr>
              <w:t>5-HMF</w:t>
            </w:r>
            <w:r w:rsidRPr="00C536BF">
              <w:t xml:space="preserve"> </w:t>
            </w:r>
            <w:r>
              <w:t>[%]</w:t>
            </w:r>
          </w:p>
        </w:tc>
        <w:tc>
          <w:tcPr>
            <w:tcW w:w="1559" w:type="dxa"/>
            <w:tcBorders>
              <w:top w:val="single" w:sz="12" w:space="0" w:color="008000"/>
              <w:bottom w:val="single" w:sz="6" w:space="0" w:color="008000"/>
            </w:tcBorders>
            <w:shd w:val="clear" w:color="auto" w:fill="FFFFFF"/>
          </w:tcPr>
          <w:p w14:paraId="4FABC7BC" w14:textId="2EAB0780" w:rsidR="008C54C1" w:rsidRPr="00B57B36" w:rsidRDefault="008C54C1" w:rsidP="00805EC7">
            <w:pPr>
              <w:pStyle w:val="CETBodytext"/>
              <w:ind w:right="-1"/>
              <w:jc w:val="center"/>
              <w:rPr>
                <w:rFonts w:cs="Arial"/>
                <w:szCs w:val="18"/>
                <w:lang w:val="en-GB"/>
              </w:rPr>
            </w:pPr>
            <w:r w:rsidRPr="00C536BF">
              <w:t>Y</w:t>
            </w:r>
            <w:r w:rsidRPr="001B5566">
              <w:rPr>
                <w:vertAlign w:val="subscript"/>
              </w:rPr>
              <w:t xml:space="preserve">5-HMF </w:t>
            </w:r>
            <w:r>
              <w:t>[%]</w:t>
            </w:r>
          </w:p>
        </w:tc>
      </w:tr>
      <w:tr w:rsidR="008C54C1" w:rsidRPr="00B57B36" w14:paraId="3E33790E" w14:textId="77777777" w:rsidTr="008C54C1">
        <w:tc>
          <w:tcPr>
            <w:tcW w:w="1418" w:type="dxa"/>
            <w:shd w:val="clear" w:color="auto" w:fill="FFFFFF"/>
          </w:tcPr>
          <w:p w14:paraId="6A22EC50" w14:textId="1C2620AD" w:rsidR="008C54C1" w:rsidRPr="00B57B36" w:rsidRDefault="008C54C1" w:rsidP="003903AC">
            <w:pPr>
              <w:pStyle w:val="CETBodytext"/>
              <w:jc w:val="center"/>
              <w:rPr>
                <w:lang w:val="en-GB"/>
              </w:rPr>
            </w:pPr>
            <w:r w:rsidRPr="0098285B">
              <w:t>Nb</w:t>
            </w:r>
            <w:r w:rsidRPr="006B466E">
              <w:rPr>
                <w:vertAlign w:val="subscript"/>
              </w:rPr>
              <w:t>2</w:t>
            </w:r>
            <w:r w:rsidRPr="0098285B">
              <w:t>O</w:t>
            </w:r>
            <w:r w:rsidRPr="006B466E">
              <w:rPr>
                <w:vertAlign w:val="subscript"/>
              </w:rPr>
              <w:t>5</w:t>
            </w:r>
            <w:r w:rsidRPr="0098285B">
              <w:t>-T</w:t>
            </w:r>
          </w:p>
        </w:tc>
        <w:tc>
          <w:tcPr>
            <w:tcW w:w="1559" w:type="dxa"/>
            <w:shd w:val="clear" w:color="auto" w:fill="FFFFFF"/>
          </w:tcPr>
          <w:p w14:paraId="58D0B1EC" w14:textId="0A4E6905" w:rsidR="008C54C1" w:rsidRPr="00B57B36" w:rsidRDefault="008C54C1" w:rsidP="003903AC">
            <w:pPr>
              <w:pStyle w:val="CETBodytext"/>
              <w:jc w:val="center"/>
              <w:rPr>
                <w:lang w:val="en-GB"/>
              </w:rPr>
            </w:pPr>
            <w:r w:rsidRPr="00C536BF">
              <w:t>67</w:t>
            </w:r>
          </w:p>
        </w:tc>
        <w:tc>
          <w:tcPr>
            <w:tcW w:w="1276" w:type="dxa"/>
            <w:shd w:val="clear" w:color="auto" w:fill="FFFFFF"/>
          </w:tcPr>
          <w:p w14:paraId="5946840C" w14:textId="07262F4B" w:rsidR="008C54C1" w:rsidRPr="00B57B36" w:rsidRDefault="008C54C1" w:rsidP="003903AC">
            <w:pPr>
              <w:pStyle w:val="CETBodytext"/>
              <w:jc w:val="center"/>
              <w:rPr>
                <w:lang w:val="en-GB"/>
              </w:rPr>
            </w:pPr>
            <w:r w:rsidRPr="00C536BF">
              <w:t>29</w:t>
            </w:r>
          </w:p>
        </w:tc>
        <w:tc>
          <w:tcPr>
            <w:tcW w:w="1579" w:type="dxa"/>
            <w:shd w:val="clear" w:color="auto" w:fill="FFFFFF"/>
          </w:tcPr>
          <w:p w14:paraId="0144ADFC" w14:textId="5EF10272" w:rsidR="008C54C1" w:rsidRPr="00B57B36" w:rsidRDefault="008C54C1" w:rsidP="003903AC">
            <w:pPr>
              <w:pStyle w:val="CETBodytext"/>
              <w:ind w:right="-1"/>
              <w:jc w:val="center"/>
              <w:rPr>
                <w:rFonts w:cs="Arial"/>
                <w:szCs w:val="18"/>
                <w:lang w:val="en-GB"/>
              </w:rPr>
            </w:pPr>
            <w:r w:rsidRPr="00C536BF">
              <w:t>30</w:t>
            </w:r>
          </w:p>
        </w:tc>
        <w:tc>
          <w:tcPr>
            <w:tcW w:w="1559" w:type="dxa"/>
            <w:shd w:val="clear" w:color="auto" w:fill="FFFFFF"/>
          </w:tcPr>
          <w:p w14:paraId="42D3460F" w14:textId="5EF7C413" w:rsidR="008C54C1" w:rsidRPr="00B57B36" w:rsidRDefault="008C54C1" w:rsidP="003903AC">
            <w:pPr>
              <w:pStyle w:val="CETBodytext"/>
              <w:ind w:right="-1"/>
              <w:jc w:val="center"/>
              <w:rPr>
                <w:rFonts w:cs="Arial"/>
                <w:szCs w:val="18"/>
                <w:lang w:val="en-GB"/>
              </w:rPr>
            </w:pPr>
            <w:r w:rsidRPr="00C536BF">
              <w:t>20</w:t>
            </w:r>
          </w:p>
        </w:tc>
      </w:tr>
      <w:tr w:rsidR="008C54C1" w:rsidRPr="00B57B36" w14:paraId="49F0BDCF" w14:textId="77777777" w:rsidTr="008C54C1">
        <w:tc>
          <w:tcPr>
            <w:tcW w:w="1418" w:type="dxa"/>
            <w:shd w:val="clear" w:color="auto" w:fill="FFFFFF"/>
          </w:tcPr>
          <w:p w14:paraId="57B7D797" w14:textId="55170ED0" w:rsidR="008C54C1" w:rsidRPr="00B57B36" w:rsidRDefault="008C54C1" w:rsidP="003903AC">
            <w:pPr>
              <w:pStyle w:val="CETBodytext"/>
              <w:ind w:right="-1"/>
              <w:jc w:val="center"/>
              <w:rPr>
                <w:rFonts w:cs="Arial"/>
                <w:szCs w:val="18"/>
                <w:lang w:val="en-GB"/>
              </w:rPr>
            </w:pPr>
            <w:r w:rsidRPr="0098285B">
              <w:t>Nb</w:t>
            </w:r>
            <w:r w:rsidRPr="006B466E">
              <w:rPr>
                <w:vertAlign w:val="subscript"/>
              </w:rPr>
              <w:t>2</w:t>
            </w:r>
            <w:r w:rsidRPr="0098285B">
              <w:t>O</w:t>
            </w:r>
            <w:r w:rsidRPr="006B466E">
              <w:rPr>
                <w:vertAlign w:val="subscript"/>
              </w:rPr>
              <w:t>5</w:t>
            </w:r>
            <w:r w:rsidRPr="0098285B">
              <w:t>-E</w:t>
            </w:r>
          </w:p>
        </w:tc>
        <w:tc>
          <w:tcPr>
            <w:tcW w:w="1559" w:type="dxa"/>
            <w:shd w:val="clear" w:color="auto" w:fill="FFFFFF"/>
          </w:tcPr>
          <w:p w14:paraId="42D69CF6" w14:textId="42C2E8A8" w:rsidR="008C54C1" w:rsidRPr="00B57B36" w:rsidRDefault="008C54C1" w:rsidP="003903AC">
            <w:pPr>
              <w:pStyle w:val="CETBodytext"/>
              <w:ind w:right="-1"/>
              <w:jc w:val="center"/>
              <w:rPr>
                <w:rFonts w:cs="Arial"/>
                <w:szCs w:val="18"/>
                <w:lang w:val="en-GB"/>
              </w:rPr>
            </w:pPr>
            <w:r w:rsidRPr="00C536BF">
              <w:t>65</w:t>
            </w:r>
          </w:p>
        </w:tc>
        <w:tc>
          <w:tcPr>
            <w:tcW w:w="1276" w:type="dxa"/>
            <w:shd w:val="clear" w:color="auto" w:fill="FFFFFF"/>
          </w:tcPr>
          <w:p w14:paraId="3E5072CB" w14:textId="732BD1DD" w:rsidR="008C54C1" w:rsidRPr="00B57B36" w:rsidRDefault="008C54C1" w:rsidP="003903AC">
            <w:pPr>
              <w:pStyle w:val="CETBodytext"/>
              <w:ind w:right="-1"/>
              <w:jc w:val="center"/>
              <w:rPr>
                <w:rFonts w:cs="Arial"/>
                <w:szCs w:val="18"/>
                <w:lang w:val="en-GB"/>
              </w:rPr>
            </w:pPr>
            <w:r w:rsidRPr="00C536BF">
              <w:t>12</w:t>
            </w:r>
          </w:p>
        </w:tc>
        <w:tc>
          <w:tcPr>
            <w:tcW w:w="1579" w:type="dxa"/>
            <w:shd w:val="clear" w:color="auto" w:fill="FFFFFF"/>
          </w:tcPr>
          <w:p w14:paraId="2F509F07" w14:textId="731EFE26" w:rsidR="008C54C1" w:rsidRPr="00B57B36" w:rsidRDefault="008C54C1" w:rsidP="003903AC">
            <w:pPr>
              <w:pStyle w:val="CETBodytext"/>
              <w:ind w:right="-1"/>
              <w:jc w:val="center"/>
              <w:rPr>
                <w:rFonts w:cs="Arial"/>
                <w:szCs w:val="18"/>
                <w:lang w:val="en-GB"/>
              </w:rPr>
            </w:pPr>
            <w:r w:rsidRPr="00C536BF">
              <w:t>32</w:t>
            </w:r>
          </w:p>
        </w:tc>
        <w:tc>
          <w:tcPr>
            <w:tcW w:w="1559" w:type="dxa"/>
            <w:shd w:val="clear" w:color="auto" w:fill="FFFFFF"/>
          </w:tcPr>
          <w:p w14:paraId="42F19BBF" w14:textId="0708E32E" w:rsidR="008C54C1" w:rsidRPr="00B57B36" w:rsidRDefault="008C54C1" w:rsidP="003903AC">
            <w:pPr>
              <w:pStyle w:val="CETBodytext"/>
              <w:ind w:right="-1"/>
              <w:jc w:val="center"/>
              <w:rPr>
                <w:rFonts w:cs="Arial"/>
                <w:szCs w:val="18"/>
                <w:lang w:val="en-GB"/>
              </w:rPr>
            </w:pPr>
            <w:r w:rsidRPr="00C536BF">
              <w:t>21</w:t>
            </w:r>
          </w:p>
        </w:tc>
      </w:tr>
      <w:tr w:rsidR="008C54C1" w:rsidRPr="00A8372D" w14:paraId="70E36070" w14:textId="77777777" w:rsidTr="008C54C1">
        <w:tc>
          <w:tcPr>
            <w:tcW w:w="1418" w:type="dxa"/>
            <w:shd w:val="clear" w:color="auto" w:fill="FFFFFF"/>
          </w:tcPr>
          <w:p w14:paraId="33AE9CB8" w14:textId="4A6D42E6" w:rsidR="008C54C1" w:rsidRPr="00A8372D" w:rsidRDefault="008C54C1" w:rsidP="003903AC">
            <w:pPr>
              <w:pStyle w:val="CETBodytext"/>
              <w:ind w:right="-1"/>
              <w:jc w:val="center"/>
              <w:rPr>
                <w:rFonts w:cs="Arial"/>
                <w:szCs w:val="18"/>
                <w:lang w:val="en-GB"/>
              </w:rPr>
            </w:pPr>
            <w:r w:rsidRPr="00A8372D">
              <w:t>Nb</w:t>
            </w:r>
            <w:r w:rsidRPr="00A8372D">
              <w:rPr>
                <w:vertAlign w:val="subscript"/>
              </w:rPr>
              <w:t>2</w:t>
            </w:r>
            <w:r w:rsidRPr="00A8372D">
              <w:t>O</w:t>
            </w:r>
            <w:r w:rsidRPr="00A8372D">
              <w:rPr>
                <w:vertAlign w:val="subscript"/>
              </w:rPr>
              <w:t>5</w:t>
            </w:r>
            <w:r w:rsidRPr="00A8372D">
              <w:t>-B</w:t>
            </w:r>
          </w:p>
        </w:tc>
        <w:tc>
          <w:tcPr>
            <w:tcW w:w="1559" w:type="dxa"/>
            <w:shd w:val="clear" w:color="auto" w:fill="FFFFFF"/>
          </w:tcPr>
          <w:p w14:paraId="4CBF159C" w14:textId="04581C84" w:rsidR="008C54C1" w:rsidRPr="00A8372D" w:rsidRDefault="008C54C1" w:rsidP="003903AC">
            <w:pPr>
              <w:pStyle w:val="CETBodytext"/>
              <w:ind w:right="-1"/>
              <w:jc w:val="center"/>
              <w:rPr>
                <w:rFonts w:cs="Arial"/>
                <w:szCs w:val="18"/>
                <w:lang w:val="en-GB"/>
              </w:rPr>
            </w:pPr>
            <w:r w:rsidRPr="00A8372D">
              <w:t>98</w:t>
            </w:r>
          </w:p>
        </w:tc>
        <w:tc>
          <w:tcPr>
            <w:tcW w:w="1276" w:type="dxa"/>
            <w:shd w:val="clear" w:color="auto" w:fill="FFFFFF"/>
          </w:tcPr>
          <w:p w14:paraId="59ACE88C" w14:textId="7C5205F3" w:rsidR="008C54C1" w:rsidRPr="00A8372D" w:rsidRDefault="008C54C1" w:rsidP="003903AC">
            <w:pPr>
              <w:pStyle w:val="CETBodytext"/>
              <w:ind w:right="-1"/>
              <w:jc w:val="center"/>
              <w:rPr>
                <w:rFonts w:cs="Arial"/>
                <w:szCs w:val="18"/>
                <w:lang w:val="en-GB"/>
              </w:rPr>
            </w:pPr>
            <w:r w:rsidRPr="00A8372D">
              <w:t>1</w:t>
            </w:r>
          </w:p>
        </w:tc>
        <w:tc>
          <w:tcPr>
            <w:tcW w:w="1579" w:type="dxa"/>
            <w:shd w:val="clear" w:color="auto" w:fill="FFFFFF"/>
          </w:tcPr>
          <w:p w14:paraId="59622BC2" w14:textId="71BB363B" w:rsidR="008C54C1" w:rsidRPr="00A8372D" w:rsidRDefault="008C54C1" w:rsidP="003903AC">
            <w:pPr>
              <w:pStyle w:val="CETBodytext"/>
              <w:ind w:right="-1"/>
              <w:jc w:val="center"/>
              <w:rPr>
                <w:rFonts w:cs="Arial"/>
                <w:szCs w:val="18"/>
                <w:lang w:val="en-GB"/>
              </w:rPr>
            </w:pPr>
            <w:r w:rsidRPr="00A8372D">
              <w:t>30</w:t>
            </w:r>
          </w:p>
        </w:tc>
        <w:tc>
          <w:tcPr>
            <w:tcW w:w="1559" w:type="dxa"/>
            <w:shd w:val="clear" w:color="auto" w:fill="FFFFFF"/>
          </w:tcPr>
          <w:p w14:paraId="263596B5" w14:textId="361C787C" w:rsidR="008C54C1" w:rsidRPr="00A8372D" w:rsidRDefault="008C54C1" w:rsidP="003903AC">
            <w:pPr>
              <w:pStyle w:val="CETBodytext"/>
              <w:ind w:right="-1"/>
              <w:jc w:val="center"/>
              <w:rPr>
                <w:rFonts w:cs="Arial"/>
                <w:szCs w:val="18"/>
                <w:lang w:val="en-GB"/>
              </w:rPr>
            </w:pPr>
            <w:r w:rsidRPr="00A8372D">
              <w:t>29</w:t>
            </w:r>
          </w:p>
        </w:tc>
      </w:tr>
      <w:tr w:rsidR="008C54C1" w:rsidRPr="00A8372D" w14:paraId="3BC4FD9A" w14:textId="77777777" w:rsidTr="00A8372D">
        <w:tc>
          <w:tcPr>
            <w:tcW w:w="1418" w:type="dxa"/>
            <w:shd w:val="clear" w:color="auto" w:fill="auto"/>
          </w:tcPr>
          <w:p w14:paraId="5DF79BDA" w14:textId="5903314B" w:rsidR="008C54C1" w:rsidRPr="00A8372D" w:rsidRDefault="008C54C1" w:rsidP="003903AC">
            <w:pPr>
              <w:pStyle w:val="CETBodytext"/>
              <w:ind w:right="-1"/>
              <w:jc w:val="center"/>
              <w:rPr>
                <w:rFonts w:cs="Arial"/>
                <w:szCs w:val="18"/>
                <w:lang w:val="en-GB"/>
              </w:rPr>
            </w:pPr>
            <w:r w:rsidRPr="00A8372D">
              <w:t>Nb</w:t>
            </w:r>
            <w:r w:rsidRPr="00A8372D">
              <w:rPr>
                <w:vertAlign w:val="subscript"/>
              </w:rPr>
              <w:t>2</w:t>
            </w:r>
            <w:r w:rsidRPr="00A8372D">
              <w:t>O</w:t>
            </w:r>
            <w:r w:rsidRPr="00A8372D">
              <w:rPr>
                <w:vertAlign w:val="subscript"/>
              </w:rPr>
              <w:t>5</w:t>
            </w:r>
            <w:r w:rsidRPr="00A8372D">
              <w:t>-B-300</w:t>
            </w:r>
          </w:p>
        </w:tc>
        <w:tc>
          <w:tcPr>
            <w:tcW w:w="1559" w:type="dxa"/>
            <w:shd w:val="clear" w:color="auto" w:fill="auto"/>
          </w:tcPr>
          <w:p w14:paraId="7F22DB13" w14:textId="22E62E8C" w:rsidR="008C54C1" w:rsidRPr="00A8372D" w:rsidRDefault="008C54C1" w:rsidP="003903AC">
            <w:pPr>
              <w:pStyle w:val="CETBodytext"/>
              <w:ind w:right="-1"/>
              <w:jc w:val="center"/>
              <w:rPr>
                <w:rFonts w:cs="Arial"/>
                <w:szCs w:val="18"/>
                <w:lang w:val="en-GB"/>
              </w:rPr>
            </w:pPr>
            <w:r w:rsidRPr="00A8372D">
              <w:t>91</w:t>
            </w:r>
          </w:p>
        </w:tc>
        <w:tc>
          <w:tcPr>
            <w:tcW w:w="1276" w:type="dxa"/>
            <w:shd w:val="clear" w:color="auto" w:fill="auto"/>
          </w:tcPr>
          <w:p w14:paraId="773B62C8" w14:textId="0DF13600" w:rsidR="008C54C1" w:rsidRPr="00A8372D" w:rsidRDefault="008C54C1" w:rsidP="003903AC">
            <w:pPr>
              <w:pStyle w:val="CETBodytext"/>
              <w:ind w:right="-1"/>
              <w:jc w:val="center"/>
              <w:rPr>
                <w:rFonts w:cs="Arial"/>
                <w:szCs w:val="18"/>
                <w:lang w:val="en-GB"/>
              </w:rPr>
            </w:pPr>
            <w:r w:rsidRPr="00A8372D">
              <w:t>4</w:t>
            </w:r>
          </w:p>
        </w:tc>
        <w:tc>
          <w:tcPr>
            <w:tcW w:w="1579" w:type="dxa"/>
            <w:shd w:val="clear" w:color="auto" w:fill="auto"/>
          </w:tcPr>
          <w:p w14:paraId="3C498EAA" w14:textId="79B156B8" w:rsidR="008C54C1" w:rsidRPr="00A8372D" w:rsidRDefault="008C54C1" w:rsidP="003903AC">
            <w:pPr>
              <w:pStyle w:val="CETBodytext"/>
              <w:ind w:right="-1"/>
              <w:jc w:val="center"/>
              <w:rPr>
                <w:rFonts w:cs="Arial"/>
                <w:szCs w:val="18"/>
                <w:lang w:val="en-GB"/>
              </w:rPr>
            </w:pPr>
            <w:r w:rsidRPr="00A8372D">
              <w:t>36</w:t>
            </w:r>
          </w:p>
        </w:tc>
        <w:tc>
          <w:tcPr>
            <w:tcW w:w="1559" w:type="dxa"/>
            <w:shd w:val="clear" w:color="auto" w:fill="auto"/>
          </w:tcPr>
          <w:p w14:paraId="6CF2DAE9" w14:textId="2358BDF1" w:rsidR="008C54C1" w:rsidRPr="00A8372D" w:rsidRDefault="008C54C1" w:rsidP="003903AC">
            <w:pPr>
              <w:pStyle w:val="CETBodytext"/>
              <w:ind w:right="-1"/>
              <w:jc w:val="center"/>
              <w:rPr>
                <w:rFonts w:cs="Arial"/>
                <w:szCs w:val="18"/>
                <w:lang w:val="en-GB"/>
              </w:rPr>
            </w:pPr>
            <w:r w:rsidRPr="00A8372D">
              <w:t>33</w:t>
            </w:r>
          </w:p>
        </w:tc>
      </w:tr>
      <w:tr w:rsidR="008C54C1" w:rsidRPr="00A8372D" w14:paraId="1488F89B" w14:textId="77777777" w:rsidTr="008C54C1">
        <w:tc>
          <w:tcPr>
            <w:tcW w:w="1418" w:type="dxa"/>
            <w:shd w:val="clear" w:color="auto" w:fill="FFFFFF"/>
          </w:tcPr>
          <w:p w14:paraId="0F41D896" w14:textId="688993A6" w:rsidR="008C54C1" w:rsidRPr="00A8372D" w:rsidRDefault="008C54C1" w:rsidP="003903AC">
            <w:pPr>
              <w:pStyle w:val="CETBodytext"/>
              <w:ind w:right="-1"/>
              <w:jc w:val="center"/>
              <w:rPr>
                <w:rFonts w:cs="Arial"/>
                <w:szCs w:val="18"/>
                <w:lang w:val="en-GB"/>
              </w:rPr>
            </w:pPr>
            <w:r w:rsidRPr="00A8372D">
              <w:t>Nb</w:t>
            </w:r>
            <w:r w:rsidRPr="00A8372D">
              <w:rPr>
                <w:vertAlign w:val="subscript"/>
              </w:rPr>
              <w:t>2</w:t>
            </w:r>
            <w:r w:rsidRPr="00A8372D">
              <w:t>O</w:t>
            </w:r>
            <w:r w:rsidRPr="00A8372D">
              <w:rPr>
                <w:vertAlign w:val="subscript"/>
              </w:rPr>
              <w:t>5</w:t>
            </w:r>
            <w:r w:rsidRPr="00A8372D">
              <w:t>-500</w:t>
            </w:r>
          </w:p>
        </w:tc>
        <w:tc>
          <w:tcPr>
            <w:tcW w:w="1559" w:type="dxa"/>
            <w:shd w:val="clear" w:color="auto" w:fill="FFFFFF"/>
          </w:tcPr>
          <w:p w14:paraId="6C1EAB96" w14:textId="225AE091" w:rsidR="008C54C1" w:rsidRPr="00A8372D" w:rsidRDefault="008C54C1" w:rsidP="003903AC">
            <w:pPr>
              <w:pStyle w:val="CETBodytext"/>
              <w:ind w:right="-1"/>
              <w:jc w:val="center"/>
              <w:rPr>
                <w:rFonts w:cs="Arial"/>
                <w:szCs w:val="18"/>
                <w:lang w:val="en-GB"/>
              </w:rPr>
            </w:pPr>
            <w:r w:rsidRPr="00A8372D">
              <w:t>59</w:t>
            </w:r>
          </w:p>
        </w:tc>
        <w:tc>
          <w:tcPr>
            <w:tcW w:w="1276" w:type="dxa"/>
            <w:shd w:val="clear" w:color="auto" w:fill="FFFFFF"/>
          </w:tcPr>
          <w:p w14:paraId="6FA98310" w14:textId="653C4666" w:rsidR="008C54C1" w:rsidRPr="00A8372D" w:rsidRDefault="008C54C1" w:rsidP="003903AC">
            <w:pPr>
              <w:pStyle w:val="CETBodytext"/>
              <w:ind w:right="-1"/>
              <w:jc w:val="center"/>
              <w:rPr>
                <w:rFonts w:cs="Arial"/>
                <w:szCs w:val="18"/>
                <w:lang w:val="en-GB"/>
              </w:rPr>
            </w:pPr>
            <w:r w:rsidRPr="00A8372D">
              <w:t>7</w:t>
            </w:r>
          </w:p>
        </w:tc>
        <w:tc>
          <w:tcPr>
            <w:tcW w:w="1579" w:type="dxa"/>
            <w:shd w:val="clear" w:color="auto" w:fill="FFFFFF"/>
          </w:tcPr>
          <w:p w14:paraId="5515FA77" w14:textId="5465A7F8" w:rsidR="008C54C1" w:rsidRPr="00A8372D" w:rsidRDefault="008C54C1" w:rsidP="003903AC">
            <w:pPr>
              <w:pStyle w:val="CETBodytext"/>
              <w:ind w:right="-1"/>
              <w:jc w:val="center"/>
              <w:rPr>
                <w:rFonts w:cs="Arial"/>
                <w:szCs w:val="18"/>
                <w:lang w:val="en-GB"/>
              </w:rPr>
            </w:pPr>
            <w:r w:rsidRPr="00A8372D">
              <w:t>19</w:t>
            </w:r>
          </w:p>
        </w:tc>
        <w:tc>
          <w:tcPr>
            <w:tcW w:w="1559" w:type="dxa"/>
            <w:shd w:val="clear" w:color="auto" w:fill="FFFFFF"/>
          </w:tcPr>
          <w:p w14:paraId="47369899" w14:textId="5AE9CB08" w:rsidR="008C54C1" w:rsidRPr="00A8372D" w:rsidRDefault="008C54C1" w:rsidP="003903AC">
            <w:pPr>
              <w:pStyle w:val="CETBodytext"/>
              <w:ind w:right="-1"/>
              <w:jc w:val="center"/>
              <w:rPr>
                <w:rFonts w:cs="Arial"/>
                <w:szCs w:val="18"/>
                <w:lang w:val="en-GB"/>
              </w:rPr>
            </w:pPr>
            <w:r w:rsidRPr="00A8372D">
              <w:t>11</w:t>
            </w:r>
          </w:p>
        </w:tc>
      </w:tr>
      <w:tr w:rsidR="008C54C1" w:rsidRPr="00A8372D" w14:paraId="7F776BCF" w14:textId="77777777" w:rsidTr="008C54C1">
        <w:tc>
          <w:tcPr>
            <w:tcW w:w="1418" w:type="dxa"/>
            <w:shd w:val="clear" w:color="auto" w:fill="FFFFFF"/>
          </w:tcPr>
          <w:p w14:paraId="65B60FAC" w14:textId="1A461C04" w:rsidR="008C54C1" w:rsidRPr="00A8372D" w:rsidRDefault="008C54C1" w:rsidP="003903AC">
            <w:pPr>
              <w:pStyle w:val="CETBodytext"/>
              <w:ind w:right="-1"/>
              <w:jc w:val="center"/>
              <w:rPr>
                <w:rFonts w:cs="Arial"/>
                <w:szCs w:val="18"/>
                <w:lang w:val="en-GB"/>
              </w:rPr>
            </w:pPr>
            <w:r w:rsidRPr="00A8372D">
              <w:t>Nb</w:t>
            </w:r>
            <w:r w:rsidRPr="00A8372D">
              <w:rPr>
                <w:vertAlign w:val="subscript"/>
              </w:rPr>
              <w:t>2</w:t>
            </w:r>
            <w:r w:rsidRPr="00A8372D">
              <w:t>O</w:t>
            </w:r>
            <w:r w:rsidRPr="00A8372D">
              <w:rPr>
                <w:vertAlign w:val="subscript"/>
              </w:rPr>
              <w:t>5</w:t>
            </w:r>
            <w:r w:rsidRPr="00A8372D">
              <w:t>-SA</w:t>
            </w:r>
          </w:p>
        </w:tc>
        <w:tc>
          <w:tcPr>
            <w:tcW w:w="1559" w:type="dxa"/>
            <w:shd w:val="clear" w:color="auto" w:fill="FFFFFF"/>
          </w:tcPr>
          <w:p w14:paraId="148430A0" w14:textId="465FE049" w:rsidR="008C54C1" w:rsidRPr="00A8372D" w:rsidRDefault="008C54C1" w:rsidP="003903AC">
            <w:pPr>
              <w:pStyle w:val="CETBodytext"/>
              <w:ind w:right="-1"/>
              <w:jc w:val="center"/>
              <w:rPr>
                <w:rFonts w:cs="Arial"/>
                <w:szCs w:val="18"/>
                <w:lang w:val="en-GB"/>
              </w:rPr>
            </w:pPr>
            <w:r w:rsidRPr="00A8372D">
              <w:t>44</w:t>
            </w:r>
          </w:p>
        </w:tc>
        <w:tc>
          <w:tcPr>
            <w:tcW w:w="1276" w:type="dxa"/>
            <w:shd w:val="clear" w:color="auto" w:fill="FFFFFF"/>
          </w:tcPr>
          <w:p w14:paraId="2E4A1642" w14:textId="5179C444" w:rsidR="008C54C1" w:rsidRPr="00A8372D" w:rsidRDefault="008C54C1" w:rsidP="003903AC">
            <w:pPr>
              <w:pStyle w:val="CETBodytext"/>
              <w:ind w:right="-1"/>
              <w:jc w:val="center"/>
              <w:rPr>
                <w:rFonts w:cs="Arial"/>
                <w:szCs w:val="18"/>
                <w:lang w:val="en-GB"/>
              </w:rPr>
            </w:pPr>
            <w:r w:rsidRPr="00A8372D">
              <w:t>24</w:t>
            </w:r>
          </w:p>
        </w:tc>
        <w:tc>
          <w:tcPr>
            <w:tcW w:w="1579" w:type="dxa"/>
            <w:shd w:val="clear" w:color="auto" w:fill="FFFFFF"/>
          </w:tcPr>
          <w:p w14:paraId="6B44BB4A" w14:textId="476B4E0D" w:rsidR="008C54C1" w:rsidRPr="00A8372D" w:rsidRDefault="008C54C1" w:rsidP="003903AC">
            <w:pPr>
              <w:pStyle w:val="CETBodytext"/>
              <w:ind w:right="-1"/>
              <w:jc w:val="center"/>
              <w:rPr>
                <w:rFonts w:cs="Arial"/>
                <w:szCs w:val="18"/>
                <w:lang w:val="en-GB"/>
              </w:rPr>
            </w:pPr>
            <w:r w:rsidRPr="00A8372D">
              <w:t>21</w:t>
            </w:r>
          </w:p>
        </w:tc>
        <w:tc>
          <w:tcPr>
            <w:tcW w:w="1559" w:type="dxa"/>
            <w:shd w:val="clear" w:color="auto" w:fill="FFFFFF"/>
          </w:tcPr>
          <w:p w14:paraId="46D1F381" w14:textId="7A9E3165" w:rsidR="008C54C1" w:rsidRPr="00A8372D" w:rsidRDefault="008C54C1" w:rsidP="003903AC">
            <w:pPr>
              <w:pStyle w:val="CETBodytext"/>
              <w:ind w:right="-1"/>
              <w:jc w:val="center"/>
              <w:rPr>
                <w:rFonts w:cs="Arial"/>
                <w:szCs w:val="18"/>
                <w:lang w:val="en-GB"/>
              </w:rPr>
            </w:pPr>
            <w:r w:rsidRPr="00A8372D">
              <w:t>9</w:t>
            </w:r>
          </w:p>
        </w:tc>
      </w:tr>
      <w:tr w:rsidR="008C54C1" w:rsidRPr="00A8372D" w14:paraId="5B32612C" w14:textId="77777777" w:rsidTr="008C54C1">
        <w:tc>
          <w:tcPr>
            <w:tcW w:w="1418" w:type="dxa"/>
            <w:shd w:val="clear" w:color="auto" w:fill="FFFFFF"/>
          </w:tcPr>
          <w:p w14:paraId="236FDD23" w14:textId="2FD15676" w:rsidR="008C54C1" w:rsidRPr="00A8372D" w:rsidRDefault="008C54C1" w:rsidP="003903AC">
            <w:pPr>
              <w:pStyle w:val="CETBodytext"/>
              <w:ind w:right="-1"/>
              <w:jc w:val="center"/>
              <w:rPr>
                <w:rFonts w:cs="Arial"/>
                <w:szCs w:val="18"/>
                <w:lang w:val="en-GB"/>
              </w:rPr>
            </w:pPr>
            <w:r w:rsidRPr="00A8372D">
              <w:t>HY-340</w:t>
            </w:r>
          </w:p>
        </w:tc>
        <w:tc>
          <w:tcPr>
            <w:tcW w:w="1559" w:type="dxa"/>
            <w:shd w:val="clear" w:color="auto" w:fill="FFFFFF"/>
          </w:tcPr>
          <w:p w14:paraId="158341CA" w14:textId="231A2BD7" w:rsidR="008C54C1" w:rsidRPr="00A8372D" w:rsidRDefault="008C54C1" w:rsidP="003903AC">
            <w:pPr>
              <w:pStyle w:val="CETBodytext"/>
              <w:ind w:right="-1"/>
              <w:jc w:val="center"/>
              <w:rPr>
                <w:rFonts w:cs="Arial"/>
                <w:szCs w:val="18"/>
                <w:lang w:val="en-GB"/>
              </w:rPr>
            </w:pPr>
            <w:r w:rsidRPr="00A8372D">
              <w:t>47</w:t>
            </w:r>
          </w:p>
        </w:tc>
        <w:tc>
          <w:tcPr>
            <w:tcW w:w="1276" w:type="dxa"/>
            <w:shd w:val="clear" w:color="auto" w:fill="FFFFFF"/>
          </w:tcPr>
          <w:p w14:paraId="677F8D17" w14:textId="15BD0953" w:rsidR="008C54C1" w:rsidRPr="00A8372D" w:rsidRDefault="008C54C1" w:rsidP="003903AC">
            <w:pPr>
              <w:pStyle w:val="CETBodytext"/>
              <w:ind w:right="-1"/>
              <w:jc w:val="center"/>
              <w:rPr>
                <w:rFonts w:cs="Arial"/>
                <w:szCs w:val="18"/>
                <w:lang w:val="en-GB"/>
              </w:rPr>
            </w:pPr>
            <w:r w:rsidRPr="00A8372D">
              <w:t>22</w:t>
            </w:r>
          </w:p>
        </w:tc>
        <w:tc>
          <w:tcPr>
            <w:tcW w:w="1579" w:type="dxa"/>
            <w:shd w:val="clear" w:color="auto" w:fill="FFFFFF"/>
          </w:tcPr>
          <w:p w14:paraId="235499BA" w14:textId="101B73CC" w:rsidR="008C54C1" w:rsidRPr="00A8372D" w:rsidRDefault="008C54C1" w:rsidP="003903AC">
            <w:pPr>
              <w:pStyle w:val="CETBodytext"/>
              <w:ind w:right="-1"/>
              <w:jc w:val="center"/>
              <w:rPr>
                <w:rFonts w:cs="Arial"/>
                <w:szCs w:val="18"/>
                <w:lang w:val="en-GB"/>
              </w:rPr>
            </w:pPr>
            <w:r w:rsidRPr="00A8372D">
              <w:t>21</w:t>
            </w:r>
          </w:p>
        </w:tc>
        <w:tc>
          <w:tcPr>
            <w:tcW w:w="1559" w:type="dxa"/>
            <w:shd w:val="clear" w:color="auto" w:fill="FFFFFF"/>
          </w:tcPr>
          <w:p w14:paraId="7F9A3D66" w14:textId="083606E5" w:rsidR="008C54C1" w:rsidRPr="00A8372D" w:rsidRDefault="008C54C1" w:rsidP="003903AC">
            <w:pPr>
              <w:pStyle w:val="CETBodytext"/>
              <w:ind w:right="-1"/>
              <w:jc w:val="center"/>
              <w:rPr>
                <w:rFonts w:cs="Arial"/>
                <w:szCs w:val="18"/>
                <w:lang w:val="en-GB"/>
              </w:rPr>
            </w:pPr>
            <w:r w:rsidRPr="00A8372D">
              <w:t>10</w:t>
            </w:r>
          </w:p>
        </w:tc>
      </w:tr>
      <w:tr w:rsidR="008C54C1" w:rsidRPr="00A8372D" w14:paraId="0B36BA92" w14:textId="77777777" w:rsidTr="00A8372D">
        <w:tc>
          <w:tcPr>
            <w:tcW w:w="1418" w:type="dxa"/>
            <w:shd w:val="clear" w:color="auto" w:fill="auto"/>
          </w:tcPr>
          <w:p w14:paraId="7658A4F3" w14:textId="3ED6E499" w:rsidR="008C54C1" w:rsidRPr="00A8372D" w:rsidRDefault="008C54C1" w:rsidP="00805EC7">
            <w:pPr>
              <w:pStyle w:val="CETBodytext"/>
              <w:ind w:right="-1"/>
              <w:jc w:val="center"/>
            </w:pPr>
            <w:r w:rsidRPr="00A8372D">
              <w:t>Nb</w:t>
            </w:r>
            <w:r w:rsidRPr="00A8372D">
              <w:rPr>
                <w:vertAlign w:val="subscript"/>
              </w:rPr>
              <w:t>2</w:t>
            </w:r>
            <w:r w:rsidRPr="00A8372D">
              <w:t>O</w:t>
            </w:r>
            <w:r w:rsidRPr="00A8372D">
              <w:rPr>
                <w:vertAlign w:val="subscript"/>
              </w:rPr>
              <w:t>5</w:t>
            </w:r>
            <w:r w:rsidRPr="00A8372D">
              <w:t>-B-300</w:t>
            </w:r>
            <w:r w:rsidRPr="00A8372D">
              <w:rPr>
                <w:vertAlign w:val="superscript"/>
              </w:rPr>
              <w:t>*</w:t>
            </w:r>
          </w:p>
        </w:tc>
        <w:tc>
          <w:tcPr>
            <w:tcW w:w="1559" w:type="dxa"/>
            <w:shd w:val="clear" w:color="auto" w:fill="auto"/>
          </w:tcPr>
          <w:p w14:paraId="41BCF078" w14:textId="1CFA3849" w:rsidR="008C54C1" w:rsidRPr="00A8372D" w:rsidRDefault="008C54C1" w:rsidP="003903AC">
            <w:pPr>
              <w:pStyle w:val="CETBodytext"/>
              <w:ind w:right="-1"/>
              <w:jc w:val="center"/>
              <w:rPr>
                <w:rFonts w:cs="Arial"/>
                <w:szCs w:val="18"/>
                <w:lang w:val="en-GB"/>
              </w:rPr>
            </w:pPr>
            <w:r w:rsidRPr="00A8372D">
              <w:t>75</w:t>
            </w:r>
          </w:p>
        </w:tc>
        <w:tc>
          <w:tcPr>
            <w:tcW w:w="1276" w:type="dxa"/>
            <w:shd w:val="clear" w:color="auto" w:fill="auto"/>
          </w:tcPr>
          <w:p w14:paraId="0862159F" w14:textId="260ADB1F" w:rsidR="008C54C1" w:rsidRPr="00A8372D" w:rsidRDefault="008C54C1" w:rsidP="003903AC">
            <w:pPr>
              <w:pStyle w:val="CETBodytext"/>
              <w:ind w:right="-1"/>
              <w:jc w:val="center"/>
              <w:rPr>
                <w:rFonts w:cs="Arial"/>
                <w:szCs w:val="18"/>
                <w:lang w:val="en-GB"/>
              </w:rPr>
            </w:pPr>
            <w:r w:rsidRPr="00A8372D">
              <w:t>18</w:t>
            </w:r>
          </w:p>
        </w:tc>
        <w:tc>
          <w:tcPr>
            <w:tcW w:w="1579" w:type="dxa"/>
            <w:shd w:val="clear" w:color="auto" w:fill="auto"/>
          </w:tcPr>
          <w:p w14:paraId="35E42910" w14:textId="0984FF1E" w:rsidR="008C54C1" w:rsidRPr="00A8372D" w:rsidRDefault="008C54C1" w:rsidP="003903AC">
            <w:pPr>
              <w:pStyle w:val="CETBodytext"/>
              <w:ind w:right="-1"/>
              <w:jc w:val="center"/>
              <w:rPr>
                <w:rFonts w:cs="Arial"/>
                <w:szCs w:val="18"/>
                <w:lang w:val="en-GB"/>
              </w:rPr>
            </w:pPr>
            <w:r w:rsidRPr="00A8372D">
              <w:t>35</w:t>
            </w:r>
          </w:p>
        </w:tc>
        <w:tc>
          <w:tcPr>
            <w:tcW w:w="1559" w:type="dxa"/>
            <w:shd w:val="clear" w:color="auto" w:fill="auto"/>
          </w:tcPr>
          <w:p w14:paraId="0D081C6A" w14:textId="4E3BE6FB" w:rsidR="008C54C1" w:rsidRPr="00A8372D" w:rsidRDefault="008C54C1" w:rsidP="003903AC">
            <w:pPr>
              <w:pStyle w:val="CETBodytext"/>
              <w:ind w:right="-1"/>
              <w:jc w:val="center"/>
              <w:rPr>
                <w:rFonts w:cs="Arial"/>
                <w:szCs w:val="18"/>
                <w:lang w:val="en-GB"/>
              </w:rPr>
            </w:pPr>
            <w:r w:rsidRPr="00A8372D">
              <w:t>26</w:t>
            </w:r>
          </w:p>
        </w:tc>
      </w:tr>
    </w:tbl>
    <w:p w14:paraId="36C6BD36" w14:textId="7F974A95" w:rsidR="0066596B" w:rsidRPr="007A6508" w:rsidRDefault="007A6508" w:rsidP="007A6508">
      <w:pPr>
        <w:pStyle w:val="CETBodytext"/>
        <w:rPr>
          <w:i/>
          <w:iCs/>
        </w:rPr>
      </w:pPr>
      <w:r w:rsidRPr="007A6508">
        <w:rPr>
          <w:i/>
          <w:iCs/>
        </w:rPr>
        <w:t>*</w:t>
      </w:r>
      <w:r w:rsidR="00561705">
        <w:rPr>
          <w:i/>
          <w:iCs/>
        </w:rPr>
        <w:t>ex</w:t>
      </w:r>
      <w:r w:rsidRPr="007A6508">
        <w:rPr>
          <w:i/>
          <w:iCs/>
        </w:rPr>
        <w:t>periment carried out in the presence of 270 ppm of Chloride anions.</w:t>
      </w:r>
    </w:p>
    <w:p w14:paraId="4083A951" w14:textId="77777777" w:rsidR="007A6508" w:rsidRDefault="007A6508" w:rsidP="0066596B">
      <w:pPr>
        <w:pStyle w:val="CETBodytext"/>
      </w:pPr>
    </w:p>
    <w:p w14:paraId="61B4ACEE" w14:textId="4979E8AD" w:rsidR="00674D0B" w:rsidRDefault="00805EC7" w:rsidP="00805EC7">
      <w:pPr>
        <w:pStyle w:val="CETBodytext"/>
      </w:pPr>
      <w:r>
        <w:t>A perusal of the results reported in Table 1 evidenced that the highest conversion of glucose was obtained in the presence of Nb</w:t>
      </w:r>
      <w:r w:rsidRPr="00805EC7">
        <w:rPr>
          <w:vertAlign w:val="subscript"/>
        </w:rPr>
        <w:t>2</w:t>
      </w:r>
      <w:r>
        <w:t>O</w:t>
      </w:r>
      <w:r w:rsidRPr="00805EC7">
        <w:rPr>
          <w:vertAlign w:val="subscript"/>
        </w:rPr>
        <w:t>5</w:t>
      </w:r>
      <w:r>
        <w:t xml:space="preserve">-B, whereas the highest selectivity and yield to 5-HMF </w:t>
      </w:r>
      <w:r w:rsidR="00A6617B">
        <w:t>with the</w:t>
      </w:r>
      <w:r>
        <w:t xml:space="preserve"> Nb</w:t>
      </w:r>
      <w:r w:rsidRPr="00805EC7">
        <w:rPr>
          <w:vertAlign w:val="subscript"/>
        </w:rPr>
        <w:t>2</w:t>
      </w:r>
      <w:r>
        <w:t>O</w:t>
      </w:r>
      <w:r w:rsidRPr="00805EC7">
        <w:rPr>
          <w:vertAlign w:val="subscript"/>
        </w:rPr>
        <w:t>5</w:t>
      </w:r>
      <w:r>
        <w:t xml:space="preserve">-B-300 </w:t>
      </w:r>
      <w:r w:rsidR="00A6617B">
        <w:t>catalyst</w:t>
      </w:r>
      <w:r>
        <w:t xml:space="preserve">. </w:t>
      </w:r>
      <w:r w:rsidR="008D0A10">
        <w:t>A</w:t>
      </w:r>
      <w:r>
        <w:t xml:space="preserve"> further run in the presence of </w:t>
      </w:r>
      <w:r w:rsidR="00A14676">
        <w:t>Nb</w:t>
      </w:r>
      <w:r w:rsidR="00A14676" w:rsidRPr="00805EC7">
        <w:rPr>
          <w:vertAlign w:val="subscript"/>
        </w:rPr>
        <w:t>2</w:t>
      </w:r>
      <w:r w:rsidR="00A14676">
        <w:t>O</w:t>
      </w:r>
      <w:r w:rsidR="00A14676" w:rsidRPr="00805EC7">
        <w:rPr>
          <w:vertAlign w:val="subscript"/>
        </w:rPr>
        <w:t>5</w:t>
      </w:r>
      <w:r w:rsidR="00A14676">
        <w:t xml:space="preserve">-B-300 </w:t>
      </w:r>
      <w:r>
        <w:t>was performed in the same conditions but in the presence of ca. 270 ppm of chloride ions (</w:t>
      </w:r>
      <w:r w:rsidR="008D0A10">
        <w:t>NH</w:t>
      </w:r>
      <w:r w:rsidR="008D0A10" w:rsidRPr="008D0A10">
        <w:rPr>
          <w:vertAlign w:val="subscript"/>
        </w:rPr>
        <w:t>4</w:t>
      </w:r>
      <w:r w:rsidR="008D0A10">
        <w:t>Cl</w:t>
      </w:r>
      <w:r>
        <w:t>)</w:t>
      </w:r>
      <w:r w:rsidR="00510711">
        <w:t>,</w:t>
      </w:r>
      <w:r>
        <w:t xml:space="preserve"> </w:t>
      </w:r>
      <w:r w:rsidR="00DD1E19">
        <w:t>simulating</w:t>
      </w:r>
      <w:r>
        <w:t xml:space="preserve"> the salt content of the algae dispersion.</w:t>
      </w:r>
      <w:r w:rsidR="00510711">
        <w:t xml:space="preserve"> </w:t>
      </w:r>
      <w:r w:rsidR="00674D0B" w:rsidRPr="00674D0B">
        <w:t>The presence of chloride</w:t>
      </w:r>
      <w:r w:rsidR="00510711">
        <w:t>s</w:t>
      </w:r>
      <w:r w:rsidR="00674D0B" w:rsidRPr="00674D0B">
        <w:t xml:space="preserve"> </w:t>
      </w:r>
      <w:r w:rsidR="00674D0B">
        <w:t xml:space="preserve">decreased </w:t>
      </w:r>
      <w:r w:rsidR="00510711">
        <w:t xml:space="preserve">the </w:t>
      </w:r>
      <w:r w:rsidR="00674D0B" w:rsidRPr="00674D0B">
        <w:t xml:space="preserve">glucose conversion </w:t>
      </w:r>
      <w:r w:rsidR="002F6285">
        <w:t>bu</w:t>
      </w:r>
      <w:r w:rsidR="00A6617B">
        <w:t>t</w:t>
      </w:r>
      <w:r w:rsidR="002F6285">
        <w:t xml:space="preserve"> the selectivity to 5-HMF remained constant, hence the </w:t>
      </w:r>
      <w:r w:rsidR="00674D0B" w:rsidRPr="00674D0B">
        <w:t>yield to</w:t>
      </w:r>
      <w:r w:rsidR="00510711">
        <w:t xml:space="preserve"> </w:t>
      </w:r>
      <w:r w:rsidR="00674D0B" w:rsidRPr="00674D0B">
        <w:t xml:space="preserve">5-HMF </w:t>
      </w:r>
      <w:r w:rsidR="002F6285">
        <w:t>decreased. At the same time</w:t>
      </w:r>
      <w:r w:rsidR="00510711">
        <w:t>,</w:t>
      </w:r>
      <w:r w:rsidR="002F6285">
        <w:t xml:space="preserve"> the selectivity to fructose increased. T</w:t>
      </w:r>
      <w:r w:rsidR="00674D0B" w:rsidRPr="00674D0B">
        <w:t>hese results suggest that the presence of chloride</w:t>
      </w:r>
      <w:r w:rsidR="00510711">
        <w:t xml:space="preserve">s </w:t>
      </w:r>
      <w:r w:rsidR="002F6285">
        <w:t>not only</w:t>
      </w:r>
      <w:r w:rsidR="00674D0B" w:rsidRPr="00674D0B">
        <w:t xml:space="preserve"> reduce glucose conversion, but </w:t>
      </w:r>
      <w:r w:rsidR="00A6617B">
        <w:t>they are</w:t>
      </w:r>
      <w:r w:rsidR="00674D0B" w:rsidRPr="00674D0B">
        <w:t xml:space="preserve"> also responsible for reducing the formation of by-products different from fructose and 5-HMF. </w:t>
      </w:r>
    </w:p>
    <w:p w14:paraId="01558D7F" w14:textId="77777777" w:rsidR="0066596B" w:rsidRDefault="0066596B" w:rsidP="0066596B">
      <w:pPr>
        <w:pStyle w:val="CETBodytext"/>
      </w:pPr>
    </w:p>
    <w:p w14:paraId="2150F597" w14:textId="5466E7D5" w:rsidR="00BE69AA" w:rsidRPr="00BE69AA" w:rsidRDefault="00BE69AA" w:rsidP="00BE69AA">
      <w:pPr>
        <w:pStyle w:val="CETBodytext"/>
        <w:rPr>
          <w:b/>
        </w:rPr>
      </w:pPr>
      <w:r w:rsidRPr="00BE69AA">
        <w:rPr>
          <w:b/>
        </w:rPr>
        <w:t>3.</w:t>
      </w:r>
      <w:r w:rsidR="00FC336E">
        <w:rPr>
          <w:b/>
        </w:rPr>
        <w:t>2</w:t>
      </w:r>
      <w:r w:rsidRPr="00BE69AA">
        <w:rPr>
          <w:b/>
        </w:rPr>
        <w:t xml:space="preserve">. </w:t>
      </w:r>
      <w:r w:rsidR="00DB052E">
        <w:rPr>
          <w:b/>
        </w:rPr>
        <w:t xml:space="preserve">Catalytic </w:t>
      </w:r>
      <w:r w:rsidR="006E1E08">
        <w:rPr>
          <w:b/>
        </w:rPr>
        <w:t>va</w:t>
      </w:r>
      <w:r w:rsidR="00DB052E">
        <w:rPr>
          <w:b/>
        </w:rPr>
        <w:t>lori</w:t>
      </w:r>
      <w:r w:rsidR="00E64BE7">
        <w:rPr>
          <w:b/>
        </w:rPr>
        <w:t>z</w:t>
      </w:r>
      <w:r w:rsidR="00DB052E">
        <w:rPr>
          <w:b/>
        </w:rPr>
        <w:t xml:space="preserve">ation of </w:t>
      </w:r>
      <w:r w:rsidRPr="00DB052E">
        <w:rPr>
          <w:b/>
          <w:i/>
          <w:iCs/>
        </w:rPr>
        <w:t>Chlorella sp.</w:t>
      </w:r>
      <w:r w:rsidRPr="00BE69AA">
        <w:rPr>
          <w:b/>
        </w:rPr>
        <w:t xml:space="preserve"> </w:t>
      </w:r>
    </w:p>
    <w:p w14:paraId="20D616DF" w14:textId="2B69D0F9" w:rsidR="00FC6320" w:rsidRDefault="00BE69AA" w:rsidP="00FF6C12">
      <w:pPr>
        <w:pStyle w:val="CETnumberingbullets"/>
        <w:numPr>
          <w:ilvl w:val="0"/>
          <w:numId w:val="0"/>
        </w:numPr>
        <w:jc w:val="both"/>
      </w:pPr>
      <w:r w:rsidRPr="00CE75EE">
        <w:rPr>
          <w:lang w:val="en-US"/>
        </w:rPr>
        <w:t>The carbohydrate content</w:t>
      </w:r>
      <w:r w:rsidR="009B3B8E" w:rsidRPr="009B3B8E">
        <w:t xml:space="preserve"> </w:t>
      </w:r>
      <w:r w:rsidR="009B3B8E">
        <w:t xml:space="preserve">of the dried </w:t>
      </w:r>
      <w:r w:rsidR="009B3B8E" w:rsidRPr="009B3B8E">
        <w:rPr>
          <w:i/>
          <w:iCs/>
          <w:lang w:val="en-US"/>
        </w:rPr>
        <w:t>Chlorella sp</w:t>
      </w:r>
      <w:r w:rsidR="009B3B8E">
        <w:rPr>
          <w:lang w:val="en-US"/>
        </w:rPr>
        <w:t>,</w:t>
      </w:r>
      <w:r w:rsidRPr="00CE75EE">
        <w:rPr>
          <w:lang w:val="en-US"/>
        </w:rPr>
        <w:t xml:space="preserve"> estimated </w:t>
      </w:r>
      <w:r w:rsidR="009B3B8E">
        <w:rPr>
          <w:lang w:val="en-US"/>
        </w:rPr>
        <w:t>by</w:t>
      </w:r>
      <w:r w:rsidRPr="00CE75EE">
        <w:rPr>
          <w:lang w:val="en-US"/>
        </w:rPr>
        <w:t xml:space="preserve"> the </w:t>
      </w:r>
      <w:r w:rsidR="009B3B8E" w:rsidRPr="00CE75EE">
        <w:rPr>
          <w:lang w:val="en-US"/>
        </w:rPr>
        <w:t>NREL protocol</w:t>
      </w:r>
      <w:r w:rsidR="009B3B8E">
        <w:rPr>
          <w:lang w:val="en-US"/>
        </w:rPr>
        <w:t>, resulted ca.</w:t>
      </w:r>
      <w:r w:rsidRPr="00CE75EE">
        <w:rPr>
          <w:lang w:val="en-US"/>
        </w:rPr>
        <w:t>12.0%.</w:t>
      </w:r>
      <w:r w:rsidR="00383EEF">
        <w:rPr>
          <w:lang w:val="en-US"/>
        </w:rPr>
        <w:t xml:space="preserve"> This figure </w:t>
      </w:r>
      <w:r w:rsidR="00383EEF" w:rsidRPr="00CE75EE">
        <w:rPr>
          <w:lang w:val="en-US"/>
        </w:rPr>
        <w:t xml:space="preserve">was </w:t>
      </w:r>
      <w:r w:rsidR="00383EEF">
        <w:rPr>
          <w:lang w:val="en-US"/>
        </w:rPr>
        <w:t xml:space="preserve">used </w:t>
      </w:r>
      <w:r w:rsidR="004A5683" w:rsidRPr="00CE75EE">
        <w:rPr>
          <w:lang w:val="en-US"/>
        </w:rPr>
        <w:t>to</w:t>
      </w:r>
      <w:r w:rsidRPr="00CE75EE">
        <w:rPr>
          <w:lang w:val="en-US"/>
        </w:rPr>
        <w:t xml:space="preserve"> determine the yield </w:t>
      </w:r>
      <w:r w:rsidR="00BB5A67">
        <w:rPr>
          <w:lang w:val="en-US"/>
        </w:rPr>
        <w:t>to</w:t>
      </w:r>
      <w:r w:rsidRPr="00CE75EE">
        <w:rPr>
          <w:lang w:val="en-US"/>
        </w:rPr>
        <w:t xml:space="preserve"> furan</w:t>
      </w:r>
      <w:r w:rsidR="00E64BE7">
        <w:rPr>
          <w:lang w:val="en-US"/>
        </w:rPr>
        <w:t xml:space="preserve">s </w:t>
      </w:r>
      <w:r w:rsidRPr="00CE75EE">
        <w:rPr>
          <w:lang w:val="en-US"/>
        </w:rPr>
        <w:t xml:space="preserve">obtained in all the </w:t>
      </w:r>
      <w:r w:rsidR="00383EEF">
        <w:rPr>
          <w:lang w:val="en-US"/>
        </w:rPr>
        <w:t>catalytic</w:t>
      </w:r>
      <w:r w:rsidRPr="00CE75EE">
        <w:rPr>
          <w:lang w:val="en-US"/>
        </w:rPr>
        <w:t xml:space="preserve"> reactions (see equation 5</w:t>
      </w:r>
      <w:r w:rsidR="00383EEF">
        <w:rPr>
          <w:lang w:val="en-US"/>
        </w:rPr>
        <w:t>)</w:t>
      </w:r>
      <w:r w:rsidRPr="00CE75EE">
        <w:rPr>
          <w:lang w:val="en-US"/>
        </w:rPr>
        <w:t xml:space="preserve">. </w:t>
      </w:r>
      <w:r w:rsidR="00863E5B">
        <w:t>A series of experiments</w:t>
      </w:r>
      <w:r w:rsidR="006D4E79">
        <w:t>, summarised in Table 2,</w:t>
      </w:r>
      <w:r w:rsidR="00863E5B">
        <w:t xml:space="preserve"> were carried out </w:t>
      </w:r>
      <w:r w:rsidR="006D4E79">
        <w:t>to</w:t>
      </w:r>
      <w:r w:rsidR="00863E5B">
        <w:t xml:space="preserve"> ascertain the best </w:t>
      </w:r>
      <w:r w:rsidR="006D4E79">
        <w:t xml:space="preserve">operative </w:t>
      </w:r>
      <w:r w:rsidR="00863E5B">
        <w:t>conditions.</w:t>
      </w:r>
    </w:p>
    <w:p w14:paraId="2156946F" w14:textId="77777777" w:rsidR="00FC6320" w:rsidRDefault="00FC6320" w:rsidP="00E146F7">
      <w:pPr>
        <w:pStyle w:val="CETTabletitle"/>
      </w:pPr>
      <w:r w:rsidRPr="00B57B36">
        <w:t xml:space="preserve">Table </w:t>
      </w:r>
      <w:r>
        <w:t>2</w:t>
      </w:r>
      <w:r w:rsidRPr="00B57B36">
        <w:t xml:space="preserve">: </w:t>
      </w:r>
      <w:r w:rsidRPr="00396DDB">
        <w:t xml:space="preserve">Total yield (Y) versus 5-HMF and furfural from sugars contained in algae for experiments </w:t>
      </w:r>
      <w:r>
        <w:t>carried out</w:t>
      </w:r>
      <w:r w:rsidRPr="00396DDB">
        <w:t xml:space="preserve"> with </w:t>
      </w:r>
      <w:r w:rsidRPr="00985650">
        <w:rPr>
          <w:iCs/>
        </w:rPr>
        <w:t>Chlorella sp</w:t>
      </w:r>
      <w:r w:rsidRPr="00396DDB">
        <w:t xml:space="preserve"> under different experimental conditions</w:t>
      </w:r>
      <w:r w:rsidRPr="00271BBB">
        <w:t xml:space="preserve">. </w:t>
      </w:r>
    </w:p>
    <w:tbl>
      <w:tblPr>
        <w:tblW w:w="89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31"/>
        <w:gridCol w:w="612"/>
        <w:gridCol w:w="567"/>
        <w:gridCol w:w="1417"/>
        <w:gridCol w:w="1418"/>
        <w:gridCol w:w="1068"/>
        <w:gridCol w:w="1767"/>
        <w:gridCol w:w="850"/>
      </w:tblGrid>
      <w:tr w:rsidR="00BA03D8" w:rsidRPr="00B57B36" w14:paraId="209B4A16" w14:textId="75A5E482" w:rsidTr="00063805">
        <w:tc>
          <w:tcPr>
            <w:tcW w:w="1231" w:type="dxa"/>
            <w:tcBorders>
              <w:top w:val="single" w:sz="12" w:space="0" w:color="008000"/>
              <w:bottom w:val="single" w:sz="6" w:space="0" w:color="008000"/>
            </w:tcBorders>
            <w:shd w:val="clear" w:color="auto" w:fill="FFFFFF"/>
          </w:tcPr>
          <w:p w14:paraId="11891755" w14:textId="77777777" w:rsidR="00BA03D8" w:rsidRPr="00B57B36" w:rsidRDefault="00BA03D8" w:rsidP="004E7DB2">
            <w:pPr>
              <w:pStyle w:val="CETBodytext"/>
              <w:jc w:val="center"/>
              <w:rPr>
                <w:lang w:val="en-GB"/>
              </w:rPr>
            </w:pPr>
          </w:p>
        </w:tc>
        <w:tc>
          <w:tcPr>
            <w:tcW w:w="612" w:type="dxa"/>
            <w:tcBorders>
              <w:top w:val="single" w:sz="12" w:space="0" w:color="008000"/>
              <w:bottom w:val="single" w:sz="6" w:space="0" w:color="008000"/>
            </w:tcBorders>
            <w:shd w:val="clear" w:color="auto" w:fill="FFFFFF"/>
          </w:tcPr>
          <w:p w14:paraId="5350C369" w14:textId="77777777" w:rsidR="00BA03D8" w:rsidRPr="00B57B36" w:rsidRDefault="00BA03D8" w:rsidP="004E7DB2">
            <w:pPr>
              <w:pStyle w:val="CETBodytext"/>
              <w:jc w:val="center"/>
              <w:rPr>
                <w:lang w:val="en-GB"/>
              </w:rPr>
            </w:pPr>
            <w:r w:rsidRPr="00C36BD5">
              <w:t>ID</w:t>
            </w:r>
          </w:p>
        </w:tc>
        <w:tc>
          <w:tcPr>
            <w:tcW w:w="567" w:type="dxa"/>
            <w:tcBorders>
              <w:top w:val="single" w:sz="12" w:space="0" w:color="008000"/>
              <w:bottom w:val="single" w:sz="6" w:space="0" w:color="008000"/>
            </w:tcBorders>
            <w:shd w:val="clear" w:color="auto" w:fill="FFFFFF"/>
          </w:tcPr>
          <w:p w14:paraId="5C658170" w14:textId="77777777" w:rsidR="00BA03D8" w:rsidRPr="00B57B36" w:rsidRDefault="00BA03D8" w:rsidP="004E7DB2">
            <w:pPr>
              <w:pStyle w:val="CETBodytext"/>
              <w:jc w:val="center"/>
              <w:rPr>
                <w:lang w:val="en-GB"/>
              </w:rPr>
            </w:pPr>
            <w:r w:rsidRPr="00C36BD5">
              <w:t>SiO</w:t>
            </w:r>
            <w:r w:rsidRPr="000C615E">
              <w:rPr>
                <w:vertAlign w:val="subscript"/>
              </w:rPr>
              <w:t>2</w:t>
            </w:r>
          </w:p>
        </w:tc>
        <w:tc>
          <w:tcPr>
            <w:tcW w:w="1417" w:type="dxa"/>
            <w:tcBorders>
              <w:top w:val="single" w:sz="12" w:space="0" w:color="008000"/>
              <w:bottom w:val="single" w:sz="6" w:space="0" w:color="008000"/>
            </w:tcBorders>
            <w:shd w:val="clear" w:color="auto" w:fill="FFFFFF"/>
          </w:tcPr>
          <w:p w14:paraId="3D238DEA" w14:textId="77777777" w:rsidR="00BA03D8" w:rsidRPr="00B57B36" w:rsidRDefault="00BA03D8" w:rsidP="004E7DB2">
            <w:pPr>
              <w:pStyle w:val="CETBodytext"/>
              <w:ind w:right="-1"/>
              <w:jc w:val="center"/>
              <w:rPr>
                <w:rFonts w:cs="Arial"/>
                <w:szCs w:val="18"/>
                <w:lang w:val="en-GB"/>
              </w:rPr>
            </w:pPr>
            <w:r>
              <w:t>Reaction time [h]</w:t>
            </w:r>
          </w:p>
        </w:tc>
        <w:tc>
          <w:tcPr>
            <w:tcW w:w="1418" w:type="dxa"/>
            <w:tcBorders>
              <w:top w:val="single" w:sz="12" w:space="0" w:color="008000"/>
              <w:bottom w:val="single" w:sz="6" w:space="0" w:color="008000"/>
            </w:tcBorders>
            <w:shd w:val="clear" w:color="auto" w:fill="FFFFFF"/>
          </w:tcPr>
          <w:p w14:paraId="180816E3" w14:textId="77777777" w:rsidR="00BA03D8" w:rsidRPr="00B57B36" w:rsidRDefault="00BA03D8" w:rsidP="004E7DB2">
            <w:pPr>
              <w:pStyle w:val="CETBodytext"/>
              <w:ind w:right="-1"/>
              <w:jc w:val="center"/>
              <w:rPr>
                <w:rFonts w:cs="Arial"/>
                <w:szCs w:val="18"/>
                <w:lang w:val="en-GB"/>
              </w:rPr>
            </w:pPr>
            <w:r>
              <w:t>Temperature [°C]</w:t>
            </w:r>
          </w:p>
        </w:tc>
        <w:tc>
          <w:tcPr>
            <w:tcW w:w="1068" w:type="dxa"/>
            <w:tcBorders>
              <w:top w:val="single" w:sz="12" w:space="0" w:color="008000"/>
              <w:bottom w:val="single" w:sz="6" w:space="0" w:color="008000"/>
            </w:tcBorders>
            <w:shd w:val="clear" w:color="auto" w:fill="FFFFFF"/>
          </w:tcPr>
          <w:p w14:paraId="0962C3E2" w14:textId="77777777" w:rsidR="00BA03D8" w:rsidRPr="00B57B36" w:rsidRDefault="00BA03D8" w:rsidP="004E7DB2">
            <w:pPr>
              <w:pStyle w:val="CETBodytext"/>
              <w:ind w:right="-1"/>
              <w:jc w:val="center"/>
              <w:rPr>
                <w:rFonts w:cs="Arial"/>
                <w:szCs w:val="18"/>
                <w:lang w:val="en-GB"/>
              </w:rPr>
            </w:pPr>
            <w:r w:rsidRPr="00C36BD5">
              <w:t>HCl</w:t>
            </w:r>
            <w:r>
              <w:t xml:space="preserve"> [% wt]</w:t>
            </w:r>
          </w:p>
        </w:tc>
        <w:tc>
          <w:tcPr>
            <w:tcW w:w="1767" w:type="dxa"/>
            <w:tcBorders>
              <w:top w:val="single" w:sz="12" w:space="0" w:color="008000"/>
              <w:bottom w:val="single" w:sz="6" w:space="0" w:color="008000"/>
            </w:tcBorders>
            <w:shd w:val="clear" w:color="auto" w:fill="FFFFFF"/>
          </w:tcPr>
          <w:p w14:paraId="2D01582B" w14:textId="77777777" w:rsidR="00BA03D8" w:rsidRDefault="00BA03D8" w:rsidP="004E7DB2">
            <w:pPr>
              <w:pStyle w:val="CETBodytext"/>
              <w:ind w:right="-1"/>
              <w:jc w:val="center"/>
            </w:pPr>
            <w:r>
              <w:t xml:space="preserve">Amount of </w:t>
            </w:r>
            <w:r w:rsidRPr="00C36BD5">
              <w:t>Nb</w:t>
            </w:r>
            <w:r w:rsidRPr="000C615E">
              <w:rPr>
                <w:vertAlign w:val="subscript"/>
              </w:rPr>
              <w:t>2</w:t>
            </w:r>
            <w:r w:rsidRPr="00C36BD5">
              <w:t>O</w:t>
            </w:r>
            <w:r w:rsidRPr="000C615E">
              <w:rPr>
                <w:vertAlign w:val="subscript"/>
              </w:rPr>
              <w:t>5</w:t>
            </w:r>
          </w:p>
          <w:p w14:paraId="27A043C3" w14:textId="07A1B24F" w:rsidR="00BA03D8" w:rsidRPr="00B57B36" w:rsidRDefault="00BA03D8" w:rsidP="00E146F7">
            <w:pPr>
              <w:pStyle w:val="CETBodytext"/>
              <w:ind w:right="-1"/>
              <w:jc w:val="center"/>
              <w:rPr>
                <w:rFonts w:cs="Arial"/>
                <w:szCs w:val="18"/>
                <w:lang w:val="en-GB"/>
              </w:rPr>
            </w:pPr>
            <w:r>
              <w:t>[</w:t>
            </w:r>
            <w:r w:rsidRPr="00C36BD5">
              <w:t>g</w:t>
            </w:r>
            <w:r w:rsidRPr="00E146F7">
              <w:rPr>
                <w:vertAlign w:val="subscript"/>
              </w:rPr>
              <w:t>cat</w:t>
            </w:r>
            <w:r w:rsidR="004574C0">
              <w:rPr>
                <w:vertAlign w:val="subscript"/>
              </w:rPr>
              <w:t xml:space="preserve">alyst </w:t>
            </w:r>
            <w:r>
              <w:t>/ g</w:t>
            </w:r>
            <w:r w:rsidRPr="00E146F7">
              <w:rPr>
                <w:vertAlign w:val="subscript"/>
              </w:rPr>
              <w:t>biomass</w:t>
            </w:r>
            <w:r>
              <w:t>]</w:t>
            </w:r>
          </w:p>
        </w:tc>
        <w:tc>
          <w:tcPr>
            <w:tcW w:w="850" w:type="dxa"/>
            <w:tcBorders>
              <w:top w:val="single" w:sz="12" w:space="0" w:color="008000"/>
              <w:bottom w:val="single" w:sz="6" w:space="0" w:color="008000"/>
            </w:tcBorders>
            <w:shd w:val="clear" w:color="auto" w:fill="FFFFFF"/>
          </w:tcPr>
          <w:p w14:paraId="4A545705" w14:textId="77777777" w:rsidR="00BA03D8" w:rsidRPr="00B57B36" w:rsidRDefault="00BA03D8" w:rsidP="004E7DB2">
            <w:pPr>
              <w:pStyle w:val="CETBodytext"/>
              <w:ind w:right="-1"/>
              <w:jc w:val="center"/>
              <w:rPr>
                <w:rFonts w:cs="Arial"/>
                <w:szCs w:val="18"/>
                <w:lang w:val="en-GB"/>
              </w:rPr>
            </w:pPr>
            <w:r w:rsidRPr="00C36BD5">
              <w:t xml:space="preserve">Yield </w:t>
            </w:r>
            <w:r>
              <w:t>[</w:t>
            </w:r>
            <w:r w:rsidRPr="00C36BD5">
              <w:t>%</w:t>
            </w:r>
            <w:r>
              <w:t>]</w:t>
            </w:r>
          </w:p>
        </w:tc>
      </w:tr>
      <w:tr w:rsidR="00BA03D8" w:rsidRPr="00B57B36" w14:paraId="3F0F3783" w14:textId="3BEB4A47" w:rsidTr="00063805">
        <w:tc>
          <w:tcPr>
            <w:tcW w:w="1231" w:type="dxa"/>
            <w:vMerge w:val="restart"/>
            <w:shd w:val="clear" w:color="auto" w:fill="FFFFFF"/>
          </w:tcPr>
          <w:p w14:paraId="0075FDB8" w14:textId="77777777" w:rsidR="00BA03D8" w:rsidRPr="00B57B36" w:rsidRDefault="00BA03D8" w:rsidP="00FA4DA0">
            <w:pPr>
              <w:pStyle w:val="CETBodytext"/>
              <w:jc w:val="center"/>
              <w:rPr>
                <w:lang w:val="en-GB"/>
              </w:rPr>
            </w:pPr>
            <w:r>
              <w:rPr>
                <w:lang w:val="en-GB"/>
              </w:rPr>
              <w:t>Ho</w:t>
            </w:r>
            <w:r w:rsidRPr="000C615E">
              <w:rPr>
                <w:lang w:val="en-GB"/>
              </w:rPr>
              <w:t>mogeneous</w:t>
            </w:r>
          </w:p>
        </w:tc>
        <w:tc>
          <w:tcPr>
            <w:tcW w:w="612" w:type="dxa"/>
            <w:shd w:val="clear" w:color="auto" w:fill="FFFFFF"/>
          </w:tcPr>
          <w:p w14:paraId="49933982" w14:textId="77777777" w:rsidR="00BA03D8" w:rsidRPr="00B57B36" w:rsidRDefault="00BA03D8" w:rsidP="00FA4DA0">
            <w:pPr>
              <w:pStyle w:val="CETBodytext"/>
              <w:jc w:val="center"/>
              <w:rPr>
                <w:lang w:val="en-GB"/>
              </w:rPr>
            </w:pPr>
            <w:r w:rsidRPr="0065035A">
              <w:t>1</w:t>
            </w:r>
          </w:p>
        </w:tc>
        <w:tc>
          <w:tcPr>
            <w:tcW w:w="567" w:type="dxa"/>
            <w:shd w:val="clear" w:color="auto" w:fill="FFFFFF"/>
          </w:tcPr>
          <w:p w14:paraId="30121CE0" w14:textId="77777777" w:rsidR="00BA03D8" w:rsidRPr="00B57B36" w:rsidRDefault="00BA03D8" w:rsidP="00FA4DA0">
            <w:pPr>
              <w:pStyle w:val="CETBodytext"/>
              <w:jc w:val="center"/>
              <w:rPr>
                <w:lang w:val="en-GB"/>
              </w:rPr>
            </w:pPr>
            <w:r>
              <w:rPr>
                <w:lang w:val="en-GB"/>
              </w:rPr>
              <w:t>-</w:t>
            </w:r>
          </w:p>
        </w:tc>
        <w:tc>
          <w:tcPr>
            <w:tcW w:w="1417" w:type="dxa"/>
            <w:shd w:val="clear" w:color="auto" w:fill="FFFFFF"/>
          </w:tcPr>
          <w:p w14:paraId="41EA8ADA" w14:textId="77777777" w:rsidR="00BA03D8" w:rsidRPr="00B57B36" w:rsidRDefault="00BA03D8" w:rsidP="00FA4DA0">
            <w:pPr>
              <w:pStyle w:val="CETBodytext"/>
              <w:ind w:right="-1"/>
              <w:jc w:val="center"/>
              <w:rPr>
                <w:rFonts w:cs="Arial"/>
                <w:szCs w:val="18"/>
                <w:lang w:val="en-GB"/>
              </w:rPr>
            </w:pPr>
            <w:r w:rsidRPr="0065035A">
              <w:t xml:space="preserve">6 </w:t>
            </w:r>
          </w:p>
        </w:tc>
        <w:tc>
          <w:tcPr>
            <w:tcW w:w="1418" w:type="dxa"/>
            <w:shd w:val="clear" w:color="auto" w:fill="FFFFFF"/>
          </w:tcPr>
          <w:p w14:paraId="5DDD9FFD" w14:textId="77777777" w:rsidR="00BA03D8" w:rsidRPr="00B57B36" w:rsidRDefault="00BA03D8" w:rsidP="00FA4DA0">
            <w:pPr>
              <w:pStyle w:val="CETBodytext"/>
              <w:ind w:right="-1"/>
              <w:jc w:val="center"/>
              <w:rPr>
                <w:rFonts w:cs="Arial"/>
                <w:szCs w:val="18"/>
                <w:lang w:val="en-GB"/>
              </w:rPr>
            </w:pPr>
            <w:r w:rsidRPr="0065035A">
              <w:t>120</w:t>
            </w:r>
          </w:p>
        </w:tc>
        <w:tc>
          <w:tcPr>
            <w:tcW w:w="1068" w:type="dxa"/>
            <w:shd w:val="clear" w:color="auto" w:fill="FFFFFF"/>
          </w:tcPr>
          <w:p w14:paraId="1A4FA21A" w14:textId="77777777" w:rsidR="00BA03D8" w:rsidRPr="00B57B36" w:rsidRDefault="00BA03D8" w:rsidP="00FA4DA0">
            <w:pPr>
              <w:pStyle w:val="CETBodytext"/>
              <w:ind w:right="-1"/>
              <w:jc w:val="center"/>
              <w:rPr>
                <w:rFonts w:cs="Arial"/>
                <w:szCs w:val="18"/>
                <w:lang w:val="en-GB"/>
              </w:rPr>
            </w:pPr>
            <w:r w:rsidRPr="0065035A">
              <w:t>-</w:t>
            </w:r>
          </w:p>
        </w:tc>
        <w:tc>
          <w:tcPr>
            <w:tcW w:w="1767" w:type="dxa"/>
            <w:shd w:val="clear" w:color="auto" w:fill="FFFFFF"/>
          </w:tcPr>
          <w:p w14:paraId="7C0A7637"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386613B7" w14:textId="77777777" w:rsidR="00BA03D8" w:rsidRPr="00BA03D8" w:rsidRDefault="00BA03D8" w:rsidP="00FA4DA0">
            <w:pPr>
              <w:pStyle w:val="CETBodytext"/>
              <w:ind w:right="-1"/>
              <w:jc w:val="center"/>
              <w:rPr>
                <w:rFonts w:cs="Arial"/>
                <w:szCs w:val="18"/>
                <w:lang w:val="en-GB"/>
              </w:rPr>
            </w:pPr>
            <w:r w:rsidRPr="00BA03D8">
              <w:t>0.0</w:t>
            </w:r>
          </w:p>
        </w:tc>
      </w:tr>
      <w:tr w:rsidR="00BA03D8" w:rsidRPr="00B57B36" w14:paraId="28841022" w14:textId="674CD381" w:rsidTr="00063805">
        <w:tc>
          <w:tcPr>
            <w:tcW w:w="1231" w:type="dxa"/>
            <w:vMerge/>
            <w:shd w:val="clear" w:color="auto" w:fill="FFFFFF"/>
          </w:tcPr>
          <w:p w14:paraId="45D162DF"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0CCAED64" w14:textId="77777777" w:rsidR="00BA03D8" w:rsidRPr="0065035A" w:rsidRDefault="00BA03D8" w:rsidP="00FA4DA0">
            <w:pPr>
              <w:pStyle w:val="CETBodytext"/>
              <w:ind w:right="-1"/>
              <w:jc w:val="center"/>
            </w:pPr>
            <w:r>
              <w:t>2</w:t>
            </w:r>
          </w:p>
        </w:tc>
        <w:tc>
          <w:tcPr>
            <w:tcW w:w="567" w:type="dxa"/>
            <w:shd w:val="clear" w:color="auto" w:fill="FFFFFF"/>
          </w:tcPr>
          <w:p w14:paraId="6001C9C7" w14:textId="77777777" w:rsidR="00BA03D8" w:rsidRDefault="00BA03D8" w:rsidP="00FA4DA0">
            <w:pPr>
              <w:pStyle w:val="CETBodytext"/>
              <w:ind w:right="-1"/>
              <w:jc w:val="center"/>
              <w:rPr>
                <w:rFonts w:cs="Arial"/>
                <w:szCs w:val="18"/>
                <w:lang w:val="en-GB"/>
              </w:rPr>
            </w:pPr>
            <w:r>
              <w:rPr>
                <w:rFonts w:cs="Arial"/>
                <w:szCs w:val="18"/>
                <w:lang w:val="en-GB"/>
              </w:rPr>
              <w:t>-</w:t>
            </w:r>
          </w:p>
        </w:tc>
        <w:tc>
          <w:tcPr>
            <w:tcW w:w="1417" w:type="dxa"/>
            <w:shd w:val="clear" w:color="auto" w:fill="FFFFFF"/>
          </w:tcPr>
          <w:p w14:paraId="3FA6B6D4" w14:textId="77777777" w:rsidR="00BA03D8" w:rsidRPr="0065035A" w:rsidRDefault="00BA03D8" w:rsidP="00FA4DA0">
            <w:pPr>
              <w:pStyle w:val="CETBodytext"/>
              <w:ind w:right="-1"/>
              <w:jc w:val="center"/>
            </w:pPr>
            <w:r w:rsidRPr="0065035A">
              <w:t xml:space="preserve">2 </w:t>
            </w:r>
          </w:p>
        </w:tc>
        <w:tc>
          <w:tcPr>
            <w:tcW w:w="1418" w:type="dxa"/>
            <w:shd w:val="clear" w:color="auto" w:fill="FFFFFF"/>
          </w:tcPr>
          <w:p w14:paraId="79C0AD31" w14:textId="77777777" w:rsidR="00BA03D8" w:rsidRPr="0065035A" w:rsidRDefault="00BA03D8" w:rsidP="00FA4DA0">
            <w:pPr>
              <w:pStyle w:val="CETBodytext"/>
              <w:ind w:right="-1"/>
              <w:jc w:val="center"/>
            </w:pPr>
            <w:r w:rsidRPr="0065035A">
              <w:t>140</w:t>
            </w:r>
          </w:p>
        </w:tc>
        <w:tc>
          <w:tcPr>
            <w:tcW w:w="1068" w:type="dxa"/>
            <w:shd w:val="clear" w:color="auto" w:fill="FFFFFF"/>
          </w:tcPr>
          <w:p w14:paraId="6FC12A42" w14:textId="77777777" w:rsidR="00BA03D8" w:rsidRPr="0065035A" w:rsidRDefault="00BA03D8" w:rsidP="00FA4DA0">
            <w:pPr>
              <w:pStyle w:val="CETBodytext"/>
              <w:ind w:right="-1"/>
              <w:jc w:val="center"/>
            </w:pPr>
            <w:r w:rsidRPr="0065035A">
              <w:t>7</w:t>
            </w:r>
          </w:p>
        </w:tc>
        <w:tc>
          <w:tcPr>
            <w:tcW w:w="1767" w:type="dxa"/>
            <w:shd w:val="clear" w:color="auto" w:fill="FFFFFF"/>
          </w:tcPr>
          <w:p w14:paraId="607F10BF" w14:textId="77777777" w:rsidR="00BA03D8" w:rsidRPr="0065035A" w:rsidRDefault="00BA03D8" w:rsidP="00FA4DA0">
            <w:pPr>
              <w:pStyle w:val="CETBodytext"/>
              <w:ind w:right="-1"/>
              <w:jc w:val="center"/>
            </w:pPr>
            <w:r w:rsidRPr="0065035A">
              <w:t>-</w:t>
            </w:r>
          </w:p>
        </w:tc>
        <w:tc>
          <w:tcPr>
            <w:tcW w:w="850" w:type="dxa"/>
            <w:shd w:val="clear" w:color="auto" w:fill="FFFFFF"/>
          </w:tcPr>
          <w:p w14:paraId="05B26973" w14:textId="7B5E1FA2" w:rsidR="00BA03D8" w:rsidRPr="00BA03D8" w:rsidRDefault="00BA03D8" w:rsidP="00FA4DA0">
            <w:pPr>
              <w:pStyle w:val="CETBodytext"/>
              <w:ind w:right="-1"/>
              <w:jc w:val="center"/>
            </w:pPr>
            <w:r w:rsidRPr="00BA03D8">
              <w:t>7</w:t>
            </w:r>
          </w:p>
        </w:tc>
      </w:tr>
      <w:tr w:rsidR="00BA03D8" w:rsidRPr="00B57B36" w14:paraId="2D1E6294" w14:textId="7EA81655" w:rsidTr="00063805">
        <w:tc>
          <w:tcPr>
            <w:tcW w:w="1231" w:type="dxa"/>
            <w:vMerge/>
            <w:shd w:val="clear" w:color="auto" w:fill="FFFFFF"/>
          </w:tcPr>
          <w:p w14:paraId="6D6BBA65"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58DAB0EC" w14:textId="77777777" w:rsidR="00BA03D8" w:rsidRPr="00B57B36" w:rsidRDefault="00BA03D8" w:rsidP="00FA4DA0">
            <w:pPr>
              <w:pStyle w:val="CETBodytext"/>
              <w:ind w:right="-1"/>
              <w:jc w:val="center"/>
              <w:rPr>
                <w:rFonts w:cs="Arial"/>
                <w:szCs w:val="18"/>
                <w:lang w:val="en-GB"/>
              </w:rPr>
            </w:pPr>
            <w:r>
              <w:t>3</w:t>
            </w:r>
          </w:p>
        </w:tc>
        <w:tc>
          <w:tcPr>
            <w:tcW w:w="567" w:type="dxa"/>
            <w:shd w:val="clear" w:color="auto" w:fill="FFFFFF"/>
          </w:tcPr>
          <w:p w14:paraId="58C22DDE" w14:textId="77777777" w:rsidR="00BA03D8" w:rsidRPr="00B57B36" w:rsidRDefault="00BA03D8" w:rsidP="00FA4DA0">
            <w:pPr>
              <w:pStyle w:val="CETBodytext"/>
              <w:ind w:right="-1"/>
              <w:jc w:val="center"/>
              <w:rPr>
                <w:rFonts w:cs="Arial"/>
                <w:szCs w:val="18"/>
                <w:lang w:val="en-GB"/>
              </w:rPr>
            </w:pPr>
            <w:r>
              <w:rPr>
                <w:rFonts w:cs="Arial"/>
                <w:szCs w:val="18"/>
                <w:lang w:val="en-GB"/>
              </w:rPr>
              <w:t>-</w:t>
            </w:r>
          </w:p>
        </w:tc>
        <w:tc>
          <w:tcPr>
            <w:tcW w:w="1417" w:type="dxa"/>
            <w:shd w:val="clear" w:color="auto" w:fill="FFFFFF"/>
          </w:tcPr>
          <w:p w14:paraId="2C667936" w14:textId="77777777" w:rsidR="00BA03D8" w:rsidRPr="00B57B36" w:rsidRDefault="00BA03D8" w:rsidP="00FA4DA0">
            <w:pPr>
              <w:pStyle w:val="CETBodytext"/>
              <w:ind w:right="-1"/>
              <w:jc w:val="center"/>
              <w:rPr>
                <w:rFonts w:cs="Arial"/>
                <w:szCs w:val="18"/>
                <w:lang w:val="en-GB"/>
              </w:rPr>
            </w:pPr>
            <w:r w:rsidRPr="0065035A">
              <w:t xml:space="preserve">3 </w:t>
            </w:r>
          </w:p>
        </w:tc>
        <w:tc>
          <w:tcPr>
            <w:tcW w:w="1418" w:type="dxa"/>
            <w:shd w:val="clear" w:color="auto" w:fill="FFFFFF"/>
          </w:tcPr>
          <w:p w14:paraId="7244E51B" w14:textId="77777777" w:rsidR="00BA03D8" w:rsidRPr="00B57B36" w:rsidRDefault="00BA03D8" w:rsidP="00FA4DA0">
            <w:pPr>
              <w:pStyle w:val="CETBodytext"/>
              <w:ind w:right="-1"/>
              <w:jc w:val="center"/>
              <w:rPr>
                <w:rFonts w:cs="Arial"/>
                <w:szCs w:val="18"/>
                <w:lang w:val="en-GB"/>
              </w:rPr>
            </w:pPr>
            <w:r w:rsidRPr="0065035A">
              <w:t>140</w:t>
            </w:r>
          </w:p>
        </w:tc>
        <w:tc>
          <w:tcPr>
            <w:tcW w:w="1068" w:type="dxa"/>
            <w:shd w:val="clear" w:color="auto" w:fill="FFFFFF"/>
          </w:tcPr>
          <w:p w14:paraId="58162A81" w14:textId="77777777" w:rsidR="00BA03D8" w:rsidRPr="00B57B36" w:rsidRDefault="00BA03D8" w:rsidP="00FA4DA0">
            <w:pPr>
              <w:pStyle w:val="CETBodytext"/>
              <w:ind w:right="-1"/>
              <w:jc w:val="center"/>
              <w:rPr>
                <w:rFonts w:cs="Arial"/>
                <w:szCs w:val="18"/>
                <w:lang w:val="en-GB"/>
              </w:rPr>
            </w:pPr>
            <w:r w:rsidRPr="0065035A">
              <w:t>7</w:t>
            </w:r>
          </w:p>
        </w:tc>
        <w:tc>
          <w:tcPr>
            <w:tcW w:w="1767" w:type="dxa"/>
            <w:shd w:val="clear" w:color="auto" w:fill="FFFFFF"/>
          </w:tcPr>
          <w:p w14:paraId="65696DB4"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18A2803D" w14:textId="7BE441B5" w:rsidR="00BA03D8" w:rsidRPr="00BA03D8" w:rsidRDefault="00BA03D8" w:rsidP="00FA4DA0">
            <w:pPr>
              <w:pStyle w:val="CETBodytext"/>
              <w:ind w:right="-1"/>
              <w:jc w:val="center"/>
              <w:rPr>
                <w:rFonts w:cs="Arial"/>
                <w:szCs w:val="18"/>
                <w:lang w:val="en-GB"/>
              </w:rPr>
            </w:pPr>
            <w:r w:rsidRPr="00BA03D8">
              <w:t>6</w:t>
            </w:r>
          </w:p>
        </w:tc>
      </w:tr>
      <w:tr w:rsidR="00BA03D8" w:rsidRPr="00B57B36" w14:paraId="686E3F2B" w14:textId="3958AA42" w:rsidTr="00063805">
        <w:tc>
          <w:tcPr>
            <w:tcW w:w="1231" w:type="dxa"/>
            <w:vMerge/>
            <w:shd w:val="clear" w:color="auto" w:fill="FFFFFF"/>
          </w:tcPr>
          <w:p w14:paraId="01B88702"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1F2016E5" w14:textId="77777777" w:rsidR="00BA03D8" w:rsidRPr="00B57B36" w:rsidRDefault="00BA03D8" w:rsidP="00FA4DA0">
            <w:pPr>
              <w:pStyle w:val="CETBodytext"/>
              <w:ind w:right="-1"/>
              <w:jc w:val="center"/>
              <w:rPr>
                <w:rFonts w:cs="Arial"/>
                <w:szCs w:val="18"/>
                <w:lang w:val="en-GB"/>
              </w:rPr>
            </w:pPr>
            <w:r>
              <w:t>4</w:t>
            </w:r>
          </w:p>
        </w:tc>
        <w:tc>
          <w:tcPr>
            <w:tcW w:w="567" w:type="dxa"/>
            <w:shd w:val="clear" w:color="auto" w:fill="FFFFFF"/>
          </w:tcPr>
          <w:p w14:paraId="2D1B0764" w14:textId="77777777" w:rsidR="00BA03D8" w:rsidRPr="00B57B36" w:rsidRDefault="00BA03D8" w:rsidP="00FA4DA0">
            <w:pPr>
              <w:pStyle w:val="CETBodytext"/>
              <w:ind w:right="-1"/>
              <w:jc w:val="center"/>
              <w:rPr>
                <w:rFonts w:cs="Arial"/>
                <w:szCs w:val="18"/>
                <w:lang w:val="en-GB"/>
              </w:rPr>
            </w:pPr>
            <w:r>
              <w:rPr>
                <w:rFonts w:cs="Arial"/>
                <w:szCs w:val="18"/>
                <w:lang w:val="en-GB"/>
              </w:rPr>
              <w:t>-</w:t>
            </w:r>
          </w:p>
        </w:tc>
        <w:tc>
          <w:tcPr>
            <w:tcW w:w="1417" w:type="dxa"/>
            <w:shd w:val="clear" w:color="auto" w:fill="FFFFFF"/>
          </w:tcPr>
          <w:p w14:paraId="00F75AA7" w14:textId="77777777" w:rsidR="00BA03D8" w:rsidRPr="00B57B36" w:rsidRDefault="00BA03D8" w:rsidP="00FA4DA0">
            <w:pPr>
              <w:pStyle w:val="CETBodytext"/>
              <w:ind w:right="-1"/>
              <w:jc w:val="center"/>
              <w:rPr>
                <w:rFonts w:cs="Arial"/>
                <w:szCs w:val="18"/>
                <w:lang w:val="en-GB"/>
              </w:rPr>
            </w:pPr>
            <w:r w:rsidRPr="0065035A">
              <w:t xml:space="preserve">6 </w:t>
            </w:r>
          </w:p>
        </w:tc>
        <w:tc>
          <w:tcPr>
            <w:tcW w:w="1418" w:type="dxa"/>
            <w:shd w:val="clear" w:color="auto" w:fill="FFFFFF"/>
          </w:tcPr>
          <w:p w14:paraId="2C5D6B8C" w14:textId="77777777" w:rsidR="00BA03D8" w:rsidRPr="00B57B36" w:rsidRDefault="00BA03D8" w:rsidP="00FA4DA0">
            <w:pPr>
              <w:pStyle w:val="CETBodytext"/>
              <w:ind w:right="-1"/>
              <w:jc w:val="center"/>
              <w:rPr>
                <w:rFonts w:cs="Arial"/>
                <w:szCs w:val="18"/>
                <w:lang w:val="en-GB"/>
              </w:rPr>
            </w:pPr>
            <w:r w:rsidRPr="0065035A">
              <w:t>140</w:t>
            </w:r>
          </w:p>
        </w:tc>
        <w:tc>
          <w:tcPr>
            <w:tcW w:w="1068" w:type="dxa"/>
            <w:shd w:val="clear" w:color="auto" w:fill="FFFFFF"/>
          </w:tcPr>
          <w:p w14:paraId="16F39A27" w14:textId="77777777" w:rsidR="00BA03D8" w:rsidRPr="00B57B36" w:rsidRDefault="00BA03D8" w:rsidP="00FA4DA0">
            <w:pPr>
              <w:pStyle w:val="CETBodytext"/>
              <w:ind w:right="-1"/>
              <w:jc w:val="center"/>
              <w:rPr>
                <w:rFonts w:cs="Arial"/>
                <w:szCs w:val="18"/>
                <w:lang w:val="en-GB"/>
              </w:rPr>
            </w:pPr>
            <w:r w:rsidRPr="0065035A">
              <w:t>7</w:t>
            </w:r>
          </w:p>
        </w:tc>
        <w:tc>
          <w:tcPr>
            <w:tcW w:w="1767" w:type="dxa"/>
            <w:shd w:val="clear" w:color="auto" w:fill="FFFFFF"/>
          </w:tcPr>
          <w:p w14:paraId="1A6D834E"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7652FAD9" w14:textId="362E3934" w:rsidR="00BA03D8" w:rsidRPr="00BA03D8" w:rsidRDefault="00BA03D8" w:rsidP="00FA4DA0">
            <w:pPr>
              <w:pStyle w:val="CETBodytext"/>
              <w:ind w:right="-1"/>
              <w:jc w:val="center"/>
              <w:rPr>
                <w:rFonts w:cs="Arial"/>
                <w:szCs w:val="18"/>
                <w:lang w:val="en-GB"/>
              </w:rPr>
            </w:pPr>
            <w:r w:rsidRPr="00BA03D8">
              <w:t>10</w:t>
            </w:r>
          </w:p>
        </w:tc>
      </w:tr>
      <w:tr w:rsidR="00BA03D8" w:rsidRPr="00B57B36" w14:paraId="58F17322" w14:textId="211E4ED2" w:rsidTr="00063805">
        <w:tc>
          <w:tcPr>
            <w:tcW w:w="1231" w:type="dxa"/>
            <w:vMerge/>
            <w:shd w:val="clear" w:color="auto" w:fill="FFFFFF"/>
          </w:tcPr>
          <w:p w14:paraId="687A3F3E"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34D91992" w14:textId="77777777" w:rsidR="00BA03D8" w:rsidRPr="00B57B36" w:rsidRDefault="00BA03D8" w:rsidP="00FA4DA0">
            <w:pPr>
              <w:pStyle w:val="CETBodytext"/>
              <w:ind w:right="-1"/>
              <w:jc w:val="center"/>
              <w:rPr>
                <w:rFonts w:cs="Arial"/>
                <w:szCs w:val="18"/>
                <w:lang w:val="en-GB"/>
              </w:rPr>
            </w:pPr>
            <w:r>
              <w:t>5</w:t>
            </w:r>
          </w:p>
        </w:tc>
        <w:tc>
          <w:tcPr>
            <w:tcW w:w="567" w:type="dxa"/>
            <w:shd w:val="clear" w:color="auto" w:fill="FFFFFF"/>
          </w:tcPr>
          <w:p w14:paraId="07B6CD09" w14:textId="77777777" w:rsidR="00BA03D8" w:rsidRPr="00B57B36" w:rsidRDefault="00BA03D8" w:rsidP="00FA4DA0">
            <w:pPr>
              <w:pStyle w:val="CETBodytext"/>
              <w:ind w:right="-1"/>
              <w:jc w:val="center"/>
              <w:rPr>
                <w:rFonts w:cs="Arial"/>
                <w:szCs w:val="18"/>
                <w:lang w:val="en-GB"/>
              </w:rPr>
            </w:pPr>
            <w:r>
              <w:rPr>
                <w:rFonts w:cs="Arial"/>
                <w:szCs w:val="18"/>
                <w:lang w:val="en-GB"/>
              </w:rPr>
              <w:t>-</w:t>
            </w:r>
          </w:p>
        </w:tc>
        <w:tc>
          <w:tcPr>
            <w:tcW w:w="1417" w:type="dxa"/>
            <w:shd w:val="clear" w:color="auto" w:fill="FFFFFF"/>
          </w:tcPr>
          <w:p w14:paraId="0AE48154" w14:textId="77777777" w:rsidR="00BA03D8" w:rsidRPr="00B57B36" w:rsidRDefault="00BA03D8" w:rsidP="00FA4DA0">
            <w:pPr>
              <w:pStyle w:val="CETBodytext"/>
              <w:ind w:right="-1"/>
              <w:jc w:val="center"/>
              <w:rPr>
                <w:rFonts w:cs="Arial"/>
                <w:szCs w:val="18"/>
                <w:lang w:val="en-GB"/>
              </w:rPr>
            </w:pPr>
            <w:r w:rsidRPr="0065035A">
              <w:t xml:space="preserve">16 </w:t>
            </w:r>
          </w:p>
        </w:tc>
        <w:tc>
          <w:tcPr>
            <w:tcW w:w="1418" w:type="dxa"/>
            <w:shd w:val="clear" w:color="auto" w:fill="FFFFFF"/>
          </w:tcPr>
          <w:p w14:paraId="7B4229AF" w14:textId="77777777" w:rsidR="00BA03D8" w:rsidRPr="00B57B36" w:rsidRDefault="00BA03D8" w:rsidP="00FA4DA0">
            <w:pPr>
              <w:pStyle w:val="CETBodytext"/>
              <w:ind w:right="-1"/>
              <w:jc w:val="center"/>
              <w:rPr>
                <w:rFonts w:cs="Arial"/>
                <w:szCs w:val="18"/>
                <w:lang w:val="en-GB"/>
              </w:rPr>
            </w:pPr>
            <w:r w:rsidRPr="0065035A">
              <w:t>140</w:t>
            </w:r>
          </w:p>
        </w:tc>
        <w:tc>
          <w:tcPr>
            <w:tcW w:w="1068" w:type="dxa"/>
            <w:shd w:val="clear" w:color="auto" w:fill="FFFFFF"/>
          </w:tcPr>
          <w:p w14:paraId="34462B4A" w14:textId="77777777" w:rsidR="00BA03D8" w:rsidRPr="00B57B36" w:rsidRDefault="00BA03D8" w:rsidP="00FA4DA0">
            <w:pPr>
              <w:pStyle w:val="CETBodytext"/>
              <w:ind w:right="-1"/>
              <w:jc w:val="center"/>
              <w:rPr>
                <w:rFonts w:cs="Arial"/>
                <w:szCs w:val="18"/>
                <w:lang w:val="en-GB"/>
              </w:rPr>
            </w:pPr>
            <w:r w:rsidRPr="0065035A">
              <w:t>7</w:t>
            </w:r>
          </w:p>
        </w:tc>
        <w:tc>
          <w:tcPr>
            <w:tcW w:w="1767" w:type="dxa"/>
            <w:shd w:val="clear" w:color="auto" w:fill="FFFFFF"/>
          </w:tcPr>
          <w:p w14:paraId="02F79485"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6F097599" w14:textId="31F03D29" w:rsidR="00BA03D8" w:rsidRPr="00BA03D8" w:rsidRDefault="00BA03D8" w:rsidP="00FA4DA0">
            <w:pPr>
              <w:pStyle w:val="CETBodytext"/>
              <w:ind w:right="-1"/>
              <w:jc w:val="center"/>
              <w:rPr>
                <w:rFonts w:cs="Arial"/>
                <w:szCs w:val="18"/>
                <w:lang w:val="en-GB"/>
              </w:rPr>
            </w:pPr>
            <w:r w:rsidRPr="00BA03D8">
              <w:t>4</w:t>
            </w:r>
          </w:p>
        </w:tc>
      </w:tr>
      <w:tr w:rsidR="00BA03D8" w:rsidRPr="00B57B36" w14:paraId="39B316CE" w14:textId="1D4093A0" w:rsidTr="00063805">
        <w:tc>
          <w:tcPr>
            <w:tcW w:w="1231" w:type="dxa"/>
            <w:vMerge/>
            <w:shd w:val="clear" w:color="auto" w:fill="FFFFFF"/>
          </w:tcPr>
          <w:p w14:paraId="41DAB632"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7E8C63A4" w14:textId="77777777" w:rsidR="00BA03D8" w:rsidRPr="00B57B36" w:rsidRDefault="00BA03D8" w:rsidP="004E7DB2">
            <w:pPr>
              <w:pStyle w:val="CETBodytext"/>
              <w:ind w:right="-1"/>
              <w:jc w:val="center"/>
              <w:rPr>
                <w:rFonts w:cs="Arial"/>
                <w:szCs w:val="18"/>
                <w:lang w:val="en-GB"/>
              </w:rPr>
            </w:pPr>
            <w:r>
              <w:t>6</w:t>
            </w:r>
          </w:p>
        </w:tc>
        <w:tc>
          <w:tcPr>
            <w:tcW w:w="567" w:type="dxa"/>
            <w:shd w:val="clear" w:color="auto" w:fill="FFFFFF"/>
          </w:tcPr>
          <w:p w14:paraId="6AD795B8" w14:textId="77777777" w:rsidR="00BA03D8" w:rsidRPr="00B57B36" w:rsidRDefault="00BA03D8" w:rsidP="004E7DB2">
            <w:pPr>
              <w:pStyle w:val="CETBodytext"/>
              <w:ind w:right="-1"/>
              <w:jc w:val="center"/>
              <w:rPr>
                <w:rFonts w:cs="Arial"/>
                <w:szCs w:val="18"/>
                <w:lang w:val="en-GB"/>
              </w:rPr>
            </w:pPr>
            <w:r>
              <w:rPr>
                <w:rFonts w:cs="Arial"/>
                <w:szCs w:val="18"/>
                <w:lang w:val="en-GB"/>
              </w:rPr>
              <w:t>-</w:t>
            </w:r>
          </w:p>
        </w:tc>
        <w:tc>
          <w:tcPr>
            <w:tcW w:w="1417" w:type="dxa"/>
            <w:shd w:val="clear" w:color="auto" w:fill="FFFFFF"/>
          </w:tcPr>
          <w:p w14:paraId="6B979985" w14:textId="77777777" w:rsidR="00BA03D8" w:rsidRPr="00B57B36" w:rsidRDefault="00BA03D8" w:rsidP="004E7DB2">
            <w:pPr>
              <w:pStyle w:val="CETBodytext"/>
              <w:ind w:right="-1"/>
              <w:jc w:val="center"/>
              <w:rPr>
                <w:rFonts w:cs="Arial"/>
                <w:szCs w:val="18"/>
                <w:lang w:val="en-GB"/>
              </w:rPr>
            </w:pPr>
            <w:r w:rsidRPr="0065035A">
              <w:t xml:space="preserve">2 </w:t>
            </w:r>
          </w:p>
        </w:tc>
        <w:tc>
          <w:tcPr>
            <w:tcW w:w="1418" w:type="dxa"/>
            <w:shd w:val="clear" w:color="auto" w:fill="FFFFFF"/>
          </w:tcPr>
          <w:p w14:paraId="31E96FE4" w14:textId="77777777" w:rsidR="00BA03D8" w:rsidRPr="00B57B36" w:rsidRDefault="00BA03D8" w:rsidP="004E7DB2">
            <w:pPr>
              <w:pStyle w:val="CETBodytext"/>
              <w:ind w:right="-1"/>
              <w:jc w:val="center"/>
              <w:rPr>
                <w:rFonts w:cs="Arial"/>
                <w:szCs w:val="18"/>
                <w:lang w:val="en-GB"/>
              </w:rPr>
            </w:pPr>
            <w:r w:rsidRPr="0065035A">
              <w:t>160</w:t>
            </w:r>
          </w:p>
        </w:tc>
        <w:tc>
          <w:tcPr>
            <w:tcW w:w="1068" w:type="dxa"/>
            <w:shd w:val="clear" w:color="auto" w:fill="FFFFFF"/>
          </w:tcPr>
          <w:p w14:paraId="637638F2" w14:textId="77777777" w:rsidR="00BA03D8" w:rsidRPr="00B57B36" w:rsidRDefault="00BA03D8" w:rsidP="004E7DB2">
            <w:pPr>
              <w:pStyle w:val="CETBodytext"/>
              <w:ind w:right="-1"/>
              <w:jc w:val="center"/>
              <w:rPr>
                <w:rFonts w:cs="Arial"/>
                <w:szCs w:val="18"/>
                <w:lang w:val="en-GB"/>
              </w:rPr>
            </w:pPr>
            <w:r w:rsidRPr="0065035A">
              <w:t>7</w:t>
            </w:r>
          </w:p>
        </w:tc>
        <w:tc>
          <w:tcPr>
            <w:tcW w:w="1767" w:type="dxa"/>
            <w:shd w:val="clear" w:color="auto" w:fill="FFFFFF"/>
          </w:tcPr>
          <w:p w14:paraId="497381D1" w14:textId="77777777" w:rsidR="00BA03D8" w:rsidRPr="00B57B36" w:rsidRDefault="00BA03D8" w:rsidP="004E7DB2">
            <w:pPr>
              <w:pStyle w:val="CETBodytext"/>
              <w:ind w:right="-1"/>
              <w:jc w:val="center"/>
              <w:rPr>
                <w:rFonts w:cs="Arial"/>
                <w:szCs w:val="18"/>
                <w:lang w:val="en-GB"/>
              </w:rPr>
            </w:pPr>
            <w:r w:rsidRPr="0065035A">
              <w:t>-</w:t>
            </w:r>
          </w:p>
        </w:tc>
        <w:tc>
          <w:tcPr>
            <w:tcW w:w="850" w:type="dxa"/>
            <w:shd w:val="clear" w:color="auto" w:fill="FFFFFF"/>
          </w:tcPr>
          <w:p w14:paraId="6F4809F6" w14:textId="56EAFA4C" w:rsidR="00BA03D8" w:rsidRPr="00BA03D8" w:rsidRDefault="00BA03D8" w:rsidP="004E7DB2">
            <w:pPr>
              <w:pStyle w:val="CETBodytext"/>
              <w:ind w:right="-1"/>
              <w:jc w:val="center"/>
              <w:rPr>
                <w:rFonts w:cs="Arial"/>
                <w:szCs w:val="18"/>
                <w:lang w:val="en-GB"/>
              </w:rPr>
            </w:pPr>
            <w:r w:rsidRPr="00BA03D8">
              <w:t>6</w:t>
            </w:r>
          </w:p>
        </w:tc>
      </w:tr>
      <w:tr w:rsidR="00BA03D8" w:rsidRPr="00B57B36" w14:paraId="55D04AEC" w14:textId="3B6A7D97" w:rsidTr="00063805">
        <w:tc>
          <w:tcPr>
            <w:tcW w:w="1231" w:type="dxa"/>
            <w:vMerge w:val="restart"/>
            <w:shd w:val="clear" w:color="auto" w:fill="FFFFFF"/>
          </w:tcPr>
          <w:p w14:paraId="267EC12B" w14:textId="77777777" w:rsidR="00BA03D8" w:rsidRPr="00B57B36" w:rsidRDefault="00BA03D8" w:rsidP="004E7DB2">
            <w:pPr>
              <w:pStyle w:val="CETBodytext"/>
              <w:ind w:right="-1"/>
              <w:jc w:val="center"/>
              <w:rPr>
                <w:rFonts w:cs="Arial"/>
                <w:szCs w:val="18"/>
                <w:lang w:val="en-GB"/>
              </w:rPr>
            </w:pPr>
            <w:r>
              <w:rPr>
                <w:rFonts w:cs="Arial"/>
                <w:szCs w:val="18"/>
                <w:lang w:val="en-GB"/>
              </w:rPr>
              <w:t xml:space="preserve">Presence of </w:t>
            </w:r>
            <w:r w:rsidRPr="000C615E">
              <w:rPr>
                <w:rFonts w:cs="Arial"/>
                <w:szCs w:val="18"/>
                <w:lang w:val="en-GB"/>
              </w:rPr>
              <w:t>SiO</w:t>
            </w:r>
            <w:r w:rsidRPr="000C615E">
              <w:rPr>
                <w:rFonts w:cs="Arial"/>
                <w:szCs w:val="18"/>
                <w:vertAlign w:val="subscript"/>
                <w:lang w:val="en-GB"/>
              </w:rPr>
              <w:t>2</w:t>
            </w:r>
            <w:r w:rsidRPr="000C615E">
              <w:rPr>
                <w:rFonts w:cs="Arial"/>
                <w:szCs w:val="18"/>
                <w:lang w:val="en-GB"/>
              </w:rPr>
              <w:t xml:space="preserve"> </w:t>
            </w:r>
            <w:r>
              <w:rPr>
                <w:rFonts w:cs="Arial"/>
                <w:szCs w:val="18"/>
                <w:lang w:val="en-GB"/>
              </w:rPr>
              <w:t>pellets</w:t>
            </w:r>
          </w:p>
        </w:tc>
        <w:tc>
          <w:tcPr>
            <w:tcW w:w="612" w:type="dxa"/>
            <w:shd w:val="clear" w:color="auto" w:fill="FFFFFF"/>
          </w:tcPr>
          <w:p w14:paraId="67C54A69" w14:textId="77777777" w:rsidR="00BA03D8" w:rsidRPr="00B57B36" w:rsidRDefault="00BA03D8" w:rsidP="004E7DB2">
            <w:pPr>
              <w:pStyle w:val="CETBodytext"/>
              <w:ind w:right="-1"/>
              <w:jc w:val="center"/>
              <w:rPr>
                <w:rFonts w:cs="Arial"/>
                <w:szCs w:val="18"/>
                <w:lang w:val="en-GB"/>
              </w:rPr>
            </w:pPr>
            <w:r>
              <w:t>7</w:t>
            </w:r>
          </w:p>
        </w:tc>
        <w:tc>
          <w:tcPr>
            <w:tcW w:w="567" w:type="dxa"/>
            <w:shd w:val="clear" w:color="auto" w:fill="FFFFFF"/>
          </w:tcPr>
          <w:p w14:paraId="16C49C67" w14:textId="77777777" w:rsidR="00BA03D8" w:rsidRPr="00B57B36" w:rsidRDefault="00BA03D8" w:rsidP="004E7DB2">
            <w:pPr>
              <w:pStyle w:val="CETBodytext"/>
              <w:ind w:right="-1"/>
              <w:jc w:val="center"/>
              <w:rPr>
                <w:rFonts w:cs="Arial"/>
                <w:szCs w:val="18"/>
                <w:lang w:val="en-GB"/>
              </w:rPr>
            </w:pPr>
            <w:r>
              <w:t>Yes</w:t>
            </w:r>
          </w:p>
        </w:tc>
        <w:tc>
          <w:tcPr>
            <w:tcW w:w="1417" w:type="dxa"/>
            <w:shd w:val="clear" w:color="auto" w:fill="FFFFFF"/>
          </w:tcPr>
          <w:p w14:paraId="0FB0D15F" w14:textId="77777777" w:rsidR="00BA03D8" w:rsidRPr="00B57B36" w:rsidRDefault="00BA03D8" w:rsidP="004E7DB2">
            <w:pPr>
              <w:pStyle w:val="CETBodytext"/>
              <w:ind w:right="-1"/>
              <w:jc w:val="center"/>
              <w:rPr>
                <w:rFonts w:cs="Arial"/>
                <w:szCs w:val="18"/>
                <w:lang w:val="en-GB"/>
              </w:rPr>
            </w:pPr>
            <w:r w:rsidRPr="0065035A">
              <w:t xml:space="preserve">6 </w:t>
            </w:r>
          </w:p>
        </w:tc>
        <w:tc>
          <w:tcPr>
            <w:tcW w:w="1418" w:type="dxa"/>
            <w:shd w:val="clear" w:color="auto" w:fill="FFFFFF"/>
          </w:tcPr>
          <w:p w14:paraId="0D5CD499" w14:textId="77777777" w:rsidR="00BA03D8" w:rsidRPr="00B57B36" w:rsidRDefault="00BA03D8" w:rsidP="004E7DB2">
            <w:pPr>
              <w:pStyle w:val="CETBodytext"/>
              <w:ind w:right="-1"/>
              <w:jc w:val="center"/>
              <w:rPr>
                <w:rFonts w:cs="Arial"/>
                <w:szCs w:val="18"/>
                <w:lang w:val="en-GB"/>
              </w:rPr>
            </w:pPr>
            <w:r w:rsidRPr="0065035A">
              <w:t>120</w:t>
            </w:r>
          </w:p>
        </w:tc>
        <w:tc>
          <w:tcPr>
            <w:tcW w:w="1068" w:type="dxa"/>
            <w:shd w:val="clear" w:color="auto" w:fill="FFFFFF"/>
          </w:tcPr>
          <w:p w14:paraId="3D54B611"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75D984C3" w14:textId="77777777" w:rsidR="00BA03D8" w:rsidRPr="00B57B36" w:rsidRDefault="00BA03D8" w:rsidP="004E7DB2">
            <w:pPr>
              <w:pStyle w:val="CETBodytext"/>
              <w:ind w:right="-1"/>
              <w:jc w:val="center"/>
              <w:rPr>
                <w:rFonts w:cs="Arial"/>
                <w:szCs w:val="18"/>
                <w:lang w:val="en-GB"/>
              </w:rPr>
            </w:pPr>
            <w:r w:rsidRPr="0065035A">
              <w:t>-</w:t>
            </w:r>
          </w:p>
        </w:tc>
        <w:tc>
          <w:tcPr>
            <w:tcW w:w="850" w:type="dxa"/>
            <w:shd w:val="clear" w:color="auto" w:fill="FFFFFF"/>
          </w:tcPr>
          <w:p w14:paraId="34C71DD5" w14:textId="5AD7A7BC" w:rsidR="00BA03D8" w:rsidRPr="00BA03D8" w:rsidRDefault="00BA03D8" w:rsidP="004E7DB2">
            <w:pPr>
              <w:pStyle w:val="CETBodytext"/>
              <w:ind w:right="-1"/>
              <w:jc w:val="center"/>
              <w:rPr>
                <w:rFonts w:cs="Arial"/>
                <w:szCs w:val="18"/>
                <w:lang w:val="en-GB"/>
              </w:rPr>
            </w:pPr>
            <w:r w:rsidRPr="00BA03D8">
              <w:t>0.0</w:t>
            </w:r>
          </w:p>
        </w:tc>
      </w:tr>
      <w:tr w:rsidR="00BA03D8" w:rsidRPr="00B57B36" w14:paraId="1E7F4182" w14:textId="43091577" w:rsidTr="00063805">
        <w:tc>
          <w:tcPr>
            <w:tcW w:w="1231" w:type="dxa"/>
            <w:vMerge/>
            <w:shd w:val="clear" w:color="auto" w:fill="FFFFFF"/>
          </w:tcPr>
          <w:p w14:paraId="32D711B5"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7FCF1BA6" w14:textId="77777777" w:rsidR="00BA03D8" w:rsidRPr="00B57B36" w:rsidRDefault="00BA03D8" w:rsidP="004E7DB2">
            <w:pPr>
              <w:pStyle w:val="CETBodytext"/>
              <w:ind w:right="-1"/>
              <w:jc w:val="center"/>
              <w:rPr>
                <w:rFonts w:cs="Arial"/>
                <w:szCs w:val="18"/>
                <w:lang w:val="en-GB"/>
              </w:rPr>
            </w:pPr>
            <w:r>
              <w:t>8</w:t>
            </w:r>
          </w:p>
        </w:tc>
        <w:tc>
          <w:tcPr>
            <w:tcW w:w="567" w:type="dxa"/>
            <w:shd w:val="clear" w:color="auto" w:fill="FFFFFF"/>
          </w:tcPr>
          <w:p w14:paraId="4764B9C6" w14:textId="77777777" w:rsidR="00BA03D8" w:rsidRPr="00B57B36" w:rsidRDefault="00BA03D8" w:rsidP="004E7DB2">
            <w:pPr>
              <w:pStyle w:val="CETBodytext"/>
              <w:ind w:right="-1"/>
              <w:jc w:val="center"/>
              <w:rPr>
                <w:rFonts w:cs="Arial"/>
                <w:szCs w:val="18"/>
                <w:lang w:val="en-GB"/>
              </w:rPr>
            </w:pPr>
            <w:r>
              <w:t>Yes</w:t>
            </w:r>
          </w:p>
        </w:tc>
        <w:tc>
          <w:tcPr>
            <w:tcW w:w="1417" w:type="dxa"/>
            <w:shd w:val="clear" w:color="auto" w:fill="FFFFFF"/>
          </w:tcPr>
          <w:p w14:paraId="7E37AE2D" w14:textId="77777777" w:rsidR="00BA03D8" w:rsidRPr="00B57B36" w:rsidRDefault="00BA03D8" w:rsidP="004E7DB2">
            <w:pPr>
              <w:pStyle w:val="CETBodytext"/>
              <w:ind w:right="-1"/>
              <w:jc w:val="center"/>
              <w:rPr>
                <w:rFonts w:cs="Arial"/>
                <w:szCs w:val="18"/>
                <w:lang w:val="en-GB"/>
              </w:rPr>
            </w:pPr>
            <w:r>
              <w:t>0.33</w:t>
            </w:r>
          </w:p>
        </w:tc>
        <w:tc>
          <w:tcPr>
            <w:tcW w:w="1418" w:type="dxa"/>
            <w:shd w:val="clear" w:color="auto" w:fill="FFFFFF"/>
          </w:tcPr>
          <w:p w14:paraId="3921FEF7" w14:textId="77777777" w:rsidR="00BA03D8" w:rsidRPr="00B57B36" w:rsidRDefault="00BA03D8" w:rsidP="004E7DB2">
            <w:pPr>
              <w:pStyle w:val="CETBodytext"/>
              <w:ind w:right="-1"/>
              <w:jc w:val="center"/>
              <w:rPr>
                <w:rFonts w:cs="Arial"/>
                <w:szCs w:val="18"/>
                <w:lang w:val="en-GB"/>
              </w:rPr>
            </w:pPr>
            <w:r w:rsidRPr="0065035A">
              <w:t>120</w:t>
            </w:r>
          </w:p>
        </w:tc>
        <w:tc>
          <w:tcPr>
            <w:tcW w:w="1068" w:type="dxa"/>
            <w:shd w:val="clear" w:color="auto" w:fill="FFFFFF"/>
          </w:tcPr>
          <w:p w14:paraId="683F2511" w14:textId="77777777" w:rsidR="00BA03D8" w:rsidRPr="00B57B36" w:rsidRDefault="00BA03D8" w:rsidP="004E7DB2">
            <w:pPr>
              <w:pStyle w:val="CETBodytext"/>
              <w:ind w:right="-1"/>
              <w:jc w:val="center"/>
              <w:rPr>
                <w:rFonts w:cs="Arial"/>
                <w:szCs w:val="18"/>
                <w:lang w:val="en-GB"/>
              </w:rPr>
            </w:pPr>
            <w:r w:rsidRPr="0065035A">
              <w:t>2</w:t>
            </w:r>
          </w:p>
        </w:tc>
        <w:tc>
          <w:tcPr>
            <w:tcW w:w="1767" w:type="dxa"/>
            <w:shd w:val="clear" w:color="auto" w:fill="FFFFFF"/>
          </w:tcPr>
          <w:p w14:paraId="597DE720" w14:textId="77777777" w:rsidR="00BA03D8" w:rsidRPr="00B57B36" w:rsidRDefault="00BA03D8" w:rsidP="004E7DB2">
            <w:pPr>
              <w:pStyle w:val="CETBodytext"/>
              <w:ind w:right="-1"/>
              <w:jc w:val="center"/>
              <w:rPr>
                <w:rFonts w:cs="Arial"/>
                <w:szCs w:val="18"/>
                <w:lang w:val="en-GB"/>
              </w:rPr>
            </w:pPr>
            <w:r w:rsidRPr="0065035A">
              <w:t>-</w:t>
            </w:r>
          </w:p>
        </w:tc>
        <w:tc>
          <w:tcPr>
            <w:tcW w:w="850" w:type="dxa"/>
            <w:shd w:val="clear" w:color="auto" w:fill="FFFFFF"/>
          </w:tcPr>
          <w:p w14:paraId="4E188A52" w14:textId="77777777" w:rsidR="00BA03D8" w:rsidRPr="00BA03D8" w:rsidRDefault="00BA03D8" w:rsidP="004E7DB2">
            <w:pPr>
              <w:pStyle w:val="CETBodytext"/>
              <w:ind w:right="-1"/>
              <w:jc w:val="center"/>
              <w:rPr>
                <w:rFonts w:cs="Arial"/>
                <w:szCs w:val="18"/>
                <w:lang w:val="en-GB"/>
              </w:rPr>
            </w:pPr>
            <w:r w:rsidRPr="00BA03D8">
              <w:t>9</w:t>
            </w:r>
          </w:p>
        </w:tc>
      </w:tr>
      <w:tr w:rsidR="00BA03D8" w:rsidRPr="00B57B36" w14:paraId="02594E59" w14:textId="05614DC0" w:rsidTr="00063805">
        <w:tc>
          <w:tcPr>
            <w:tcW w:w="1231" w:type="dxa"/>
            <w:vMerge/>
            <w:shd w:val="clear" w:color="auto" w:fill="FFFFFF"/>
          </w:tcPr>
          <w:p w14:paraId="1300EA47"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2528554D" w14:textId="77777777" w:rsidR="00BA03D8" w:rsidRPr="00B57B36" w:rsidRDefault="00BA03D8" w:rsidP="00FA4DA0">
            <w:pPr>
              <w:pStyle w:val="CETBodytext"/>
              <w:ind w:right="-1"/>
              <w:jc w:val="center"/>
              <w:rPr>
                <w:rFonts w:cs="Arial"/>
                <w:szCs w:val="18"/>
                <w:lang w:val="en-GB"/>
              </w:rPr>
            </w:pPr>
            <w:r>
              <w:t>9</w:t>
            </w:r>
          </w:p>
        </w:tc>
        <w:tc>
          <w:tcPr>
            <w:tcW w:w="567" w:type="dxa"/>
            <w:shd w:val="clear" w:color="auto" w:fill="FFFFFF"/>
          </w:tcPr>
          <w:p w14:paraId="175D2498" w14:textId="77777777" w:rsidR="00BA03D8" w:rsidRPr="00B57B36" w:rsidRDefault="00BA03D8" w:rsidP="00FA4DA0">
            <w:pPr>
              <w:pStyle w:val="CETBodytext"/>
              <w:ind w:right="-1"/>
              <w:jc w:val="center"/>
              <w:rPr>
                <w:rFonts w:cs="Arial"/>
                <w:szCs w:val="18"/>
                <w:lang w:val="en-GB"/>
              </w:rPr>
            </w:pPr>
            <w:r>
              <w:t>Yes</w:t>
            </w:r>
          </w:p>
        </w:tc>
        <w:tc>
          <w:tcPr>
            <w:tcW w:w="1417" w:type="dxa"/>
            <w:shd w:val="clear" w:color="auto" w:fill="FFFFFF"/>
          </w:tcPr>
          <w:p w14:paraId="6B51A8D8" w14:textId="77777777" w:rsidR="00BA03D8" w:rsidRPr="00B57B36" w:rsidRDefault="00BA03D8" w:rsidP="00FA4DA0">
            <w:pPr>
              <w:pStyle w:val="CETBodytext"/>
              <w:ind w:right="-1"/>
              <w:jc w:val="center"/>
              <w:rPr>
                <w:rFonts w:cs="Arial"/>
                <w:szCs w:val="18"/>
                <w:lang w:val="en-GB"/>
              </w:rPr>
            </w:pPr>
            <w:r w:rsidRPr="0065035A">
              <w:t>2</w:t>
            </w:r>
          </w:p>
        </w:tc>
        <w:tc>
          <w:tcPr>
            <w:tcW w:w="1418" w:type="dxa"/>
            <w:shd w:val="clear" w:color="auto" w:fill="FFFFFF"/>
          </w:tcPr>
          <w:p w14:paraId="36C74734" w14:textId="77777777" w:rsidR="00BA03D8" w:rsidRPr="00B57B36" w:rsidRDefault="00BA03D8" w:rsidP="00FA4DA0">
            <w:pPr>
              <w:pStyle w:val="CETBodytext"/>
              <w:ind w:right="-1"/>
              <w:jc w:val="center"/>
              <w:rPr>
                <w:rFonts w:cs="Arial"/>
                <w:szCs w:val="18"/>
                <w:lang w:val="en-GB"/>
              </w:rPr>
            </w:pPr>
            <w:r w:rsidRPr="0065035A">
              <w:t>120</w:t>
            </w:r>
          </w:p>
        </w:tc>
        <w:tc>
          <w:tcPr>
            <w:tcW w:w="1068" w:type="dxa"/>
            <w:shd w:val="clear" w:color="auto" w:fill="FFFFFF"/>
          </w:tcPr>
          <w:p w14:paraId="16035C8D" w14:textId="77777777" w:rsidR="00BA03D8" w:rsidRPr="00B57B36" w:rsidRDefault="00BA03D8" w:rsidP="00FA4DA0">
            <w:pPr>
              <w:pStyle w:val="CETBodytext"/>
              <w:ind w:right="-1"/>
              <w:jc w:val="center"/>
              <w:rPr>
                <w:rFonts w:cs="Arial"/>
                <w:szCs w:val="18"/>
                <w:lang w:val="en-GB"/>
              </w:rPr>
            </w:pPr>
            <w:r w:rsidRPr="0065035A">
              <w:t>2</w:t>
            </w:r>
          </w:p>
        </w:tc>
        <w:tc>
          <w:tcPr>
            <w:tcW w:w="1767" w:type="dxa"/>
            <w:shd w:val="clear" w:color="auto" w:fill="FFFFFF"/>
          </w:tcPr>
          <w:p w14:paraId="1A024BB7"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651F71B0" w14:textId="77777777" w:rsidR="00BA03D8" w:rsidRPr="00BA03D8" w:rsidRDefault="00BA03D8" w:rsidP="00FA4DA0">
            <w:pPr>
              <w:pStyle w:val="CETBodytext"/>
              <w:ind w:right="-1"/>
              <w:jc w:val="center"/>
              <w:rPr>
                <w:rFonts w:cs="Arial"/>
                <w:szCs w:val="18"/>
                <w:lang w:val="en-GB"/>
              </w:rPr>
            </w:pPr>
            <w:r w:rsidRPr="00BA03D8">
              <w:t>6</w:t>
            </w:r>
          </w:p>
        </w:tc>
      </w:tr>
      <w:tr w:rsidR="00BA03D8" w:rsidRPr="00B57B36" w14:paraId="0ABBC7B0" w14:textId="21278618" w:rsidTr="00063805">
        <w:tc>
          <w:tcPr>
            <w:tcW w:w="1231" w:type="dxa"/>
            <w:vMerge/>
            <w:shd w:val="clear" w:color="auto" w:fill="FFFFFF"/>
          </w:tcPr>
          <w:p w14:paraId="371F64E7"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4A6ED114" w14:textId="77777777" w:rsidR="00BA03D8" w:rsidRPr="00B57B36" w:rsidRDefault="00BA03D8" w:rsidP="00FA4DA0">
            <w:pPr>
              <w:pStyle w:val="CETBodytext"/>
              <w:ind w:right="-1"/>
              <w:jc w:val="center"/>
              <w:rPr>
                <w:rFonts w:cs="Arial"/>
                <w:szCs w:val="18"/>
                <w:lang w:val="en-GB"/>
              </w:rPr>
            </w:pPr>
            <w:r w:rsidRPr="0065035A">
              <w:t>1</w:t>
            </w:r>
            <w:r>
              <w:t>0</w:t>
            </w:r>
          </w:p>
        </w:tc>
        <w:tc>
          <w:tcPr>
            <w:tcW w:w="567" w:type="dxa"/>
            <w:shd w:val="clear" w:color="auto" w:fill="FFFFFF"/>
          </w:tcPr>
          <w:p w14:paraId="1857D0F9" w14:textId="77777777" w:rsidR="00BA03D8" w:rsidRPr="00B57B36" w:rsidRDefault="00BA03D8" w:rsidP="00FA4DA0">
            <w:pPr>
              <w:pStyle w:val="CETBodytext"/>
              <w:ind w:right="-1"/>
              <w:jc w:val="center"/>
              <w:rPr>
                <w:rFonts w:cs="Arial"/>
                <w:szCs w:val="18"/>
                <w:lang w:val="en-GB"/>
              </w:rPr>
            </w:pPr>
            <w:r>
              <w:t>Yes</w:t>
            </w:r>
          </w:p>
        </w:tc>
        <w:tc>
          <w:tcPr>
            <w:tcW w:w="1417" w:type="dxa"/>
            <w:shd w:val="clear" w:color="auto" w:fill="FFFFFF"/>
          </w:tcPr>
          <w:p w14:paraId="7BF898BA" w14:textId="77777777" w:rsidR="00BA03D8" w:rsidRPr="00B57B36" w:rsidRDefault="00BA03D8" w:rsidP="00FA4DA0">
            <w:pPr>
              <w:pStyle w:val="CETBodytext"/>
              <w:ind w:right="-1"/>
              <w:jc w:val="center"/>
              <w:rPr>
                <w:rFonts w:cs="Arial"/>
                <w:szCs w:val="18"/>
                <w:lang w:val="en-GB"/>
              </w:rPr>
            </w:pPr>
            <w:r w:rsidRPr="0065035A">
              <w:t>4</w:t>
            </w:r>
          </w:p>
        </w:tc>
        <w:tc>
          <w:tcPr>
            <w:tcW w:w="1418" w:type="dxa"/>
            <w:shd w:val="clear" w:color="auto" w:fill="FFFFFF"/>
          </w:tcPr>
          <w:p w14:paraId="0B080139" w14:textId="77777777" w:rsidR="00BA03D8" w:rsidRPr="00B57B36" w:rsidRDefault="00BA03D8" w:rsidP="00FA4DA0">
            <w:pPr>
              <w:pStyle w:val="CETBodytext"/>
              <w:ind w:right="-1"/>
              <w:jc w:val="center"/>
              <w:rPr>
                <w:rFonts w:cs="Arial"/>
                <w:szCs w:val="18"/>
                <w:lang w:val="en-GB"/>
              </w:rPr>
            </w:pPr>
            <w:r w:rsidRPr="0065035A">
              <w:t>120</w:t>
            </w:r>
          </w:p>
        </w:tc>
        <w:tc>
          <w:tcPr>
            <w:tcW w:w="1068" w:type="dxa"/>
            <w:shd w:val="clear" w:color="auto" w:fill="FFFFFF"/>
          </w:tcPr>
          <w:p w14:paraId="4D239FAE" w14:textId="77777777" w:rsidR="00BA03D8" w:rsidRPr="00B57B36" w:rsidRDefault="00BA03D8" w:rsidP="00FA4DA0">
            <w:pPr>
              <w:pStyle w:val="CETBodytext"/>
              <w:ind w:right="-1"/>
              <w:jc w:val="center"/>
              <w:rPr>
                <w:rFonts w:cs="Arial"/>
                <w:szCs w:val="18"/>
                <w:lang w:val="en-GB"/>
              </w:rPr>
            </w:pPr>
            <w:r w:rsidRPr="0065035A">
              <w:t>2</w:t>
            </w:r>
          </w:p>
        </w:tc>
        <w:tc>
          <w:tcPr>
            <w:tcW w:w="1767" w:type="dxa"/>
            <w:shd w:val="clear" w:color="auto" w:fill="FFFFFF"/>
          </w:tcPr>
          <w:p w14:paraId="6AB1A3FC"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3BECE937" w14:textId="77777777" w:rsidR="00BA03D8" w:rsidRPr="00BA03D8" w:rsidRDefault="00BA03D8" w:rsidP="00FA4DA0">
            <w:pPr>
              <w:pStyle w:val="CETBodytext"/>
              <w:ind w:right="-1"/>
              <w:jc w:val="center"/>
              <w:rPr>
                <w:rFonts w:cs="Arial"/>
                <w:szCs w:val="18"/>
                <w:lang w:val="en-GB"/>
              </w:rPr>
            </w:pPr>
            <w:r w:rsidRPr="00BA03D8">
              <w:t>8</w:t>
            </w:r>
          </w:p>
        </w:tc>
      </w:tr>
      <w:tr w:rsidR="00BA03D8" w:rsidRPr="00B57B36" w14:paraId="2FEB0827" w14:textId="0B7D6A7F" w:rsidTr="00063805">
        <w:tc>
          <w:tcPr>
            <w:tcW w:w="1231" w:type="dxa"/>
            <w:vMerge/>
            <w:shd w:val="clear" w:color="auto" w:fill="FFFFFF"/>
          </w:tcPr>
          <w:p w14:paraId="60E86335"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4E32D1E7" w14:textId="77777777" w:rsidR="00BA03D8" w:rsidRPr="00B57B36" w:rsidRDefault="00BA03D8" w:rsidP="00FA4DA0">
            <w:pPr>
              <w:pStyle w:val="CETBodytext"/>
              <w:ind w:right="-1"/>
              <w:jc w:val="center"/>
              <w:rPr>
                <w:rFonts w:cs="Arial"/>
                <w:szCs w:val="18"/>
                <w:lang w:val="en-GB"/>
              </w:rPr>
            </w:pPr>
            <w:r w:rsidRPr="0065035A">
              <w:t>1</w:t>
            </w:r>
            <w:r>
              <w:t>1</w:t>
            </w:r>
          </w:p>
        </w:tc>
        <w:tc>
          <w:tcPr>
            <w:tcW w:w="567" w:type="dxa"/>
            <w:shd w:val="clear" w:color="auto" w:fill="FFFFFF"/>
          </w:tcPr>
          <w:p w14:paraId="0EAB691B" w14:textId="77777777" w:rsidR="00BA03D8" w:rsidRPr="00B57B36" w:rsidRDefault="00BA03D8" w:rsidP="00FA4DA0">
            <w:pPr>
              <w:pStyle w:val="CETBodytext"/>
              <w:ind w:right="-1"/>
              <w:jc w:val="center"/>
              <w:rPr>
                <w:rFonts w:cs="Arial"/>
                <w:szCs w:val="18"/>
                <w:lang w:val="en-GB"/>
              </w:rPr>
            </w:pPr>
            <w:r>
              <w:t>Yes</w:t>
            </w:r>
          </w:p>
        </w:tc>
        <w:tc>
          <w:tcPr>
            <w:tcW w:w="1417" w:type="dxa"/>
            <w:shd w:val="clear" w:color="auto" w:fill="FFFFFF"/>
          </w:tcPr>
          <w:p w14:paraId="60EBF0A5" w14:textId="77777777" w:rsidR="00BA03D8" w:rsidRPr="00B57B36" w:rsidRDefault="00BA03D8" w:rsidP="00FA4DA0">
            <w:pPr>
              <w:pStyle w:val="CETBodytext"/>
              <w:ind w:right="-1"/>
              <w:jc w:val="center"/>
              <w:rPr>
                <w:rFonts w:cs="Arial"/>
                <w:szCs w:val="18"/>
                <w:lang w:val="en-GB"/>
              </w:rPr>
            </w:pPr>
            <w:r w:rsidRPr="0065035A">
              <w:t>6</w:t>
            </w:r>
          </w:p>
        </w:tc>
        <w:tc>
          <w:tcPr>
            <w:tcW w:w="1418" w:type="dxa"/>
            <w:shd w:val="clear" w:color="auto" w:fill="FFFFFF"/>
          </w:tcPr>
          <w:p w14:paraId="567BE0DA" w14:textId="77777777" w:rsidR="00BA03D8" w:rsidRPr="00B57B36" w:rsidRDefault="00BA03D8" w:rsidP="00FA4DA0">
            <w:pPr>
              <w:pStyle w:val="CETBodytext"/>
              <w:ind w:right="-1"/>
              <w:jc w:val="center"/>
              <w:rPr>
                <w:rFonts w:cs="Arial"/>
                <w:szCs w:val="18"/>
                <w:lang w:val="en-GB"/>
              </w:rPr>
            </w:pPr>
            <w:r w:rsidRPr="0065035A">
              <w:t>120</w:t>
            </w:r>
          </w:p>
        </w:tc>
        <w:tc>
          <w:tcPr>
            <w:tcW w:w="1068" w:type="dxa"/>
            <w:shd w:val="clear" w:color="auto" w:fill="FFFFFF"/>
          </w:tcPr>
          <w:p w14:paraId="696DEF26" w14:textId="77777777" w:rsidR="00BA03D8" w:rsidRPr="00B57B36" w:rsidRDefault="00BA03D8" w:rsidP="00FA4DA0">
            <w:pPr>
              <w:pStyle w:val="CETBodytext"/>
              <w:ind w:right="-1"/>
              <w:jc w:val="center"/>
              <w:rPr>
                <w:rFonts w:cs="Arial"/>
                <w:szCs w:val="18"/>
                <w:lang w:val="en-GB"/>
              </w:rPr>
            </w:pPr>
            <w:r w:rsidRPr="0065035A">
              <w:t>2</w:t>
            </w:r>
          </w:p>
        </w:tc>
        <w:tc>
          <w:tcPr>
            <w:tcW w:w="1767" w:type="dxa"/>
            <w:shd w:val="clear" w:color="auto" w:fill="FFFFFF"/>
          </w:tcPr>
          <w:p w14:paraId="397C6A7C"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750DDD2D" w14:textId="77777777" w:rsidR="00BA03D8" w:rsidRPr="00BA03D8" w:rsidRDefault="00BA03D8" w:rsidP="00FA4DA0">
            <w:pPr>
              <w:pStyle w:val="CETBodytext"/>
              <w:ind w:right="-1"/>
              <w:jc w:val="center"/>
              <w:rPr>
                <w:rFonts w:cs="Arial"/>
                <w:szCs w:val="18"/>
                <w:lang w:val="en-GB"/>
              </w:rPr>
            </w:pPr>
            <w:r w:rsidRPr="00BA03D8">
              <w:t>8</w:t>
            </w:r>
          </w:p>
        </w:tc>
      </w:tr>
      <w:tr w:rsidR="00BA03D8" w:rsidRPr="00B57B36" w14:paraId="3CB35667" w14:textId="5E319141" w:rsidTr="00063805">
        <w:tc>
          <w:tcPr>
            <w:tcW w:w="1231" w:type="dxa"/>
            <w:vMerge/>
            <w:shd w:val="clear" w:color="auto" w:fill="FFFFFF"/>
          </w:tcPr>
          <w:p w14:paraId="66A47CEF" w14:textId="77777777" w:rsidR="00BA03D8" w:rsidRPr="00B57B36" w:rsidRDefault="00BA03D8" w:rsidP="00FA4DA0">
            <w:pPr>
              <w:pStyle w:val="CETBodytext"/>
              <w:ind w:right="-1"/>
              <w:jc w:val="center"/>
              <w:rPr>
                <w:rFonts w:cs="Arial"/>
                <w:szCs w:val="18"/>
                <w:lang w:val="en-GB"/>
              </w:rPr>
            </w:pPr>
          </w:p>
        </w:tc>
        <w:tc>
          <w:tcPr>
            <w:tcW w:w="612" w:type="dxa"/>
            <w:shd w:val="clear" w:color="auto" w:fill="FFFFFF"/>
          </w:tcPr>
          <w:p w14:paraId="4F59C294" w14:textId="77777777" w:rsidR="00BA03D8" w:rsidRPr="00B57B36" w:rsidRDefault="00BA03D8" w:rsidP="00FA4DA0">
            <w:pPr>
              <w:pStyle w:val="CETBodytext"/>
              <w:ind w:right="-1"/>
              <w:jc w:val="center"/>
              <w:rPr>
                <w:rFonts w:cs="Arial"/>
                <w:szCs w:val="18"/>
                <w:lang w:val="en-GB"/>
              </w:rPr>
            </w:pPr>
            <w:r w:rsidRPr="0065035A">
              <w:t>1</w:t>
            </w:r>
            <w:r>
              <w:t>2</w:t>
            </w:r>
          </w:p>
        </w:tc>
        <w:tc>
          <w:tcPr>
            <w:tcW w:w="567" w:type="dxa"/>
            <w:shd w:val="clear" w:color="auto" w:fill="FFFFFF"/>
          </w:tcPr>
          <w:p w14:paraId="418A74DE" w14:textId="77777777" w:rsidR="00BA03D8" w:rsidRPr="00B57B36" w:rsidRDefault="00BA03D8" w:rsidP="00FA4DA0">
            <w:pPr>
              <w:pStyle w:val="CETBodytext"/>
              <w:ind w:right="-1"/>
              <w:jc w:val="center"/>
              <w:rPr>
                <w:rFonts w:cs="Arial"/>
                <w:szCs w:val="18"/>
                <w:lang w:val="en-GB"/>
              </w:rPr>
            </w:pPr>
            <w:r>
              <w:t>Yes</w:t>
            </w:r>
          </w:p>
        </w:tc>
        <w:tc>
          <w:tcPr>
            <w:tcW w:w="1417" w:type="dxa"/>
            <w:shd w:val="clear" w:color="auto" w:fill="FFFFFF"/>
          </w:tcPr>
          <w:p w14:paraId="77B23EF6" w14:textId="77777777" w:rsidR="00BA03D8" w:rsidRPr="00B57B36" w:rsidRDefault="00BA03D8" w:rsidP="00FA4DA0">
            <w:pPr>
              <w:pStyle w:val="CETBodytext"/>
              <w:ind w:right="-1"/>
              <w:jc w:val="center"/>
              <w:rPr>
                <w:rFonts w:cs="Arial"/>
                <w:szCs w:val="18"/>
                <w:lang w:val="en-GB"/>
              </w:rPr>
            </w:pPr>
            <w:r w:rsidRPr="0065035A">
              <w:t>2</w:t>
            </w:r>
          </w:p>
        </w:tc>
        <w:tc>
          <w:tcPr>
            <w:tcW w:w="1418" w:type="dxa"/>
            <w:shd w:val="clear" w:color="auto" w:fill="FFFFFF"/>
          </w:tcPr>
          <w:p w14:paraId="0C266D2A" w14:textId="77777777" w:rsidR="00BA03D8" w:rsidRPr="00B57B36" w:rsidRDefault="00BA03D8" w:rsidP="00FA4DA0">
            <w:pPr>
              <w:pStyle w:val="CETBodytext"/>
              <w:ind w:right="-1"/>
              <w:jc w:val="center"/>
              <w:rPr>
                <w:rFonts w:cs="Arial"/>
                <w:szCs w:val="18"/>
                <w:lang w:val="en-GB"/>
              </w:rPr>
            </w:pPr>
            <w:r w:rsidRPr="0065035A">
              <w:t>120</w:t>
            </w:r>
          </w:p>
        </w:tc>
        <w:tc>
          <w:tcPr>
            <w:tcW w:w="1068" w:type="dxa"/>
            <w:shd w:val="clear" w:color="auto" w:fill="FFFFFF"/>
          </w:tcPr>
          <w:p w14:paraId="3936993C" w14:textId="77777777" w:rsidR="00BA03D8" w:rsidRPr="00B57B36" w:rsidRDefault="00BA03D8" w:rsidP="00FA4DA0">
            <w:pPr>
              <w:pStyle w:val="CETBodytext"/>
              <w:ind w:right="-1"/>
              <w:jc w:val="center"/>
              <w:rPr>
                <w:rFonts w:cs="Arial"/>
                <w:szCs w:val="18"/>
                <w:lang w:val="en-GB"/>
              </w:rPr>
            </w:pPr>
            <w:r w:rsidRPr="0065035A">
              <w:t>0.7</w:t>
            </w:r>
          </w:p>
        </w:tc>
        <w:tc>
          <w:tcPr>
            <w:tcW w:w="1767" w:type="dxa"/>
            <w:shd w:val="clear" w:color="auto" w:fill="FFFFFF"/>
          </w:tcPr>
          <w:p w14:paraId="7EA15661" w14:textId="77777777" w:rsidR="00BA03D8" w:rsidRPr="00B57B36" w:rsidRDefault="00BA03D8" w:rsidP="00FA4DA0">
            <w:pPr>
              <w:pStyle w:val="CETBodytext"/>
              <w:ind w:right="-1"/>
              <w:jc w:val="center"/>
              <w:rPr>
                <w:rFonts w:cs="Arial"/>
                <w:szCs w:val="18"/>
                <w:lang w:val="en-GB"/>
              </w:rPr>
            </w:pPr>
            <w:r w:rsidRPr="0065035A">
              <w:t>-</w:t>
            </w:r>
          </w:p>
        </w:tc>
        <w:tc>
          <w:tcPr>
            <w:tcW w:w="850" w:type="dxa"/>
            <w:shd w:val="clear" w:color="auto" w:fill="FFFFFF"/>
          </w:tcPr>
          <w:p w14:paraId="0E7BC14D" w14:textId="77777777" w:rsidR="00BA03D8" w:rsidRPr="00BA03D8" w:rsidRDefault="00BA03D8" w:rsidP="00FA4DA0">
            <w:pPr>
              <w:pStyle w:val="CETBodytext"/>
              <w:ind w:right="-1"/>
              <w:jc w:val="center"/>
              <w:rPr>
                <w:rFonts w:cs="Arial"/>
                <w:szCs w:val="18"/>
                <w:lang w:val="en-GB"/>
              </w:rPr>
            </w:pPr>
            <w:r w:rsidRPr="00BA03D8">
              <w:t>7</w:t>
            </w:r>
          </w:p>
        </w:tc>
      </w:tr>
      <w:tr w:rsidR="00BA03D8" w:rsidRPr="00B57B36" w14:paraId="133F64FA" w14:textId="0958C072" w:rsidTr="00063805">
        <w:tc>
          <w:tcPr>
            <w:tcW w:w="1231" w:type="dxa"/>
            <w:vMerge w:val="restart"/>
            <w:shd w:val="clear" w:color="auto" w:fill="FFFFFF"/>
          </w:tcPr>
          <w:p w14:paraId="4706866F" w14:textId="77777777" w:rsidR="00BA03D8" w:rsidRPr="00B57B36" w:rsidRDefault="00BA03D8" w:rsidP="004E7DB2">
            <w:pPr>
              <w:pStyle w:val="CETBodytext"/>
              <w:ind w:right="-1"/>
              <w:jc w:val="center"/>
              <w:rPr>
                <w:rFonts w:cs="Arial"/>
                <w:szCs w:val="18"/>
                <w:lang w:val="en-GB"/>
              </w:rPr>
            </w:pPr>
            <w:r w:rsidRPr="000C615E">
              <w:rPr>
                <w:rFonts w:cs="Arial"/>
                <w:szCs w:val="18"/>
                <w:lang w:val="en-GB"/>
              </w:rPr>
              <w:t>Heterogeneous</w:t>
            </w:r>
            <w:r>
              <w:rPr>
                <w:rFonts w:cs="Arial"/>
                <w:szCs w:val="18"/>
                <w:lang w:val="en-GB"/>
              </w:rPr>
              <w:t xml:space="preserve"> </w:t>
            </w:r>
            <w:r w:rsidRPr="00351830">
              <w:rPr>
                <w:rFonts w:cs="Arial"/>
                <w:szCs w:val="18"/>
                <w:lang w:val="en-GB"/>
              </w:rPr>
              <w:t>(Nb</w:t>
            </w:r>
            <w:r w:rsidRPr="00351830">
              <w:rPr>
                <w:rFonts w:cs="Arial"/>
                <w:szCs w:val="18"/>
                <w:vertAlign w:val="subscript"/>
                <w:lang w:val="en-GB"/>
              </w:rPr>
              <w:t>2</w:t>
            </w:r>
            <w:r w:rsidRPr="00351830">
              <w:rPr>
                <w:rFonts w:cs="Arial"/>
                <w:szCs w:val="18"/>
                <w:lang w:val="en-GB"/>
              </w:rPr>
              <w:t>O</w:t>
            </w:r>
            <w:r w:rsidRPr="00351830">
              <w:rPr>
                <w:rFonts w:cs="Arial"/>
                <w:szCs w:val="18"/>
                <w:vertAlign w:val="subscript"/>
                <w:lang w:val="en-GB"/>
              </w:rPr>
              <w:t>5</w:t>
            </w:r>
            <w:r w:rsidRPr="00351830">
              <w:rPr>
                <w:rFonts w:cs="Arial"/>
                <w:szCs w:val="18"/>
                <w:lang w:val="en-GB"/>
              </w:rPr>
              <w:t>-T)</w:t>
            </w:r>
          </w:p>
        </w:tc>
        <w:tc>
          <w:tcPr>
            <w:tcW w:w="612" w:type="dxa"/>
            <w:shd w:val="clear" w:color="auto" w:fill="FFFFFF"/>
          </w:tcPr>
          <w:p w14:paraId="60602212" w14:textId="77777777" w:rsidR="00BA03D8" w:rsidRPr="00B57B36" w:rsidRDefault="00BA03D8" w:rsidP="004E7DB2">
            <w:pPr>
              <w:pStyle w:val="CETBodytext"/>
              <w:ind w:right="-1"/>
              <w:jc w:val="center"/>
              <w:rPr>
                <w:rFonts w:cs="Arial"/>
                <w:szCs w:val="18"/>
                <w:lang w:val="en-GB"/>
              </w:rPr>
            </w:pPr>
            <w:r w:rsidRPr="0065035A">
              <w:t>1</w:t>
            </w:r>
            <w:r>
              <w:t>3</w:t>
            </w:r>
          </w:p>
        </w:tc>
        <w:tc>
          <w:tcPr>
            <w:tcW w:w="567" w:type="dxa"/>
            <w:shd w:val="clear" w:color="auto" w:fill="FFFFFF"/>
          </w:tcPr>
          <w:p w14:paraId="6307ECE5" w14:textId="77777777" w:rsidR="00BA03D8" w:rsidRPr="00B57B36" w:rsidRDefault="00BA03D8" w:rsidP="004E7DB2">
            <w:pPr>
              <w:pStyle w:val="CETBodytext"/>
              <w:ind w:right="-1"/>
              <w:jc w:val="center"/>
              <w:rPr>
                <w:rFonts w:cs="Arial"/>
                <w:szCs w:val="18"/>
                <w:lang w:val="en-GB"/>
              </w:rPr>
            </w:pPr>
            <w:r>
              <w:rPr>
                <w:rFonts w:cs="Arial"/>
                <w:szCs w:val="18"/>
                <w:lang w:val="en-GB"/>
              </w:rPr>
              <w:t>-</w:t>
            </w:r>
          </w:p>
        </w:tc>
        <w:tc>
          <w:tcPr>
            <w:tcW w:w="1417" w:type="dxa"/>
            <w:shd w:val="clear" w:color="auto" w:fill="FFFFFF"/>
          </w:tcPr>
          <w:p w14:paraId="4217FDA9" w14:textId="77777777" w:rsidR="00BA03D8" w:rsidRPr="00B57B36" w:rsidRDefault="00BA03D8" w:rsidP="004E7DB2">
            <w:pPr>
              <w:pStyle w:val="CETBodytext"/>
              <w:ind w:right="-1"/>
              <w:jc w:val="center"/>
              <w:rPr>
                <w:rFonts w:cs="Arial"/>
                <w:szCs w:val="18"/>
                <w:lang w:val="en-GB"/>
              </w:rPr>
            </w:pPr>
            <w:r w:rsidRPr="0065035A">
              <w:t xml:space="preserve">2 </w:t>
            </w:r>
          </w:p>
        </w:tc>
        <w:tc>
          <w:tcPr>
            <w:tcW w:w="1418" w:type="dxa"/>
            <w:shd w:val="clear" w:color="auto" w:fill="FFFFFF"/>
          </w:tcPr>
          <w:p w14:paraId="2D6B0886" w14:textId="77777777" w:rsidR="00BA03D8" w:rsidRPr="00B57B36" w:rsidRDefault="00BA03D8" w:rsidP="004E7DB2">
            <w:pPr>
              <w:pStyle w:val="CETBodytext"/>
              <w:ind w:right="-1"/>
              <w:jc w:val="center"/>
              <w:rPr>
                <w:rFonts w:cs="Arial"/>
                <w:szCs w:val="18"/>
                <w:lang w:val="en-GB"/>
              </w:rPr>
            </w:pPr>
            <w:r w:rsidRPr="0065035A">
              <w:t>120</w:t>
            </w:r>
          </w:p>
        </w:tc>
        <w:tc>
          <w:tcPr>
            <w:tcW w:w="1068" w:type="dxa"/>
            <w:shd w:val="clear" w:color="auto" w:fill="FFFFFF"/>
          </w:tcPr>
          <w:p w14:paraId="7E32C522"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7CC19BFD" w14:textId="77777777" w:rsidR="00BA03D8" w:rsidRPr="00B57B36" w:rsidRDefault="00BA03D8" w:rsidP="004E7DB2">
            <w:pPr>
              <w:pStyle w:val="CETBodytext"/>
              <w:ind w:right="-1"/>
              <w:jc w:val="center"/>
              <w:rPr>
                <w:rFonts w:cs="Arial"/>
                <w:szCs w:val="18"/>
                <w:lang w:val="en-GB"/>
              </w:rPr>
            </w:pPr>
            <w:r w:rsidRPr="0065035A">
              <w:t>0.6</w:t>
            </w:r>
          </w:p>
        </w:tc>
        <w:tc>
          <w:tcPr>
            <w:tcW w:w="850" w:type="dxa"/>
            <w:shd w:val="clear" w:color="auto" w:fill="FFFFFF"/>
          </w:tcPr>
          <w:p w14:paraId="2A8A35D1" w14:textId="77777777" w:rsidR="00BA03D8" w:rsidRPr="00BA03D8" w:rsidRDefault="00BA03D8" w:rsidP="004E7DB2">
            <w:pPr>
              <w:pStyle w:val="CETBodytext"/>
              <w:ind w:right="-1"/>
              <w:jc w:val="center"/>
              <w:rPr>
                <w:rFonts w:cs="Arial"/>
                <w:szCs w:val="18"/>
                <w:lang w:val="en-GB"/>
              </w:rPr>
            </w:pPr>
            <w:r w:rsidRPr="00BA03D8">
              <w:t>0.1</w:t>
            </w:r>
          </w:p>
        </w:tc>
      </w:tr>
      <w:tr w:rsidR="00BA03D8" w:rsidRPr="00B57B36" w14:paraId="29D43E1F" w14:textId="7C590D6C" w:rsidTr="00063805">
        <w:tc>
          <w:tcPr>
            <w:tcW w:w="1231" w:type="dxa"/>
            <w:vMerge/>
            <w:shd w:val="clear" w:color="auto" w:fill="FFFFFF"/>
          </w:tcPr>
          <w:p w14:paraId="02117A54"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738EA222" w14:textId="77777777" w:rsidR="00BA03D8" w:rsidRPr="00B57B36" w:rsidRDefault="00BA03D8" w:rsidP="004E7DB2">
            <w:pPr>
              <w:pStyle w:val="CETBodytext"/>
              <w:ind w:right="-1"/>
              <w:jc w:val="center"/>
              <w:rPr>
                <w:rFonts w:cs="Arial"/>
                <w:szCs w:val="18"/>
                <w:lang w:val="en-GB"/>
              </w:rPr>
            </w:pPr>
            <w:r w:rsidRPr="0065035A">
              <w:t>1</w:t>
            </w:r>
            <w:r>
              <w:t>4</w:t>
            </w:r>
          </w:p>
        </w:tc>
        <w:tc>
          <w:tcPr>
            <w:tcW w:w="567" w:type="dxa"/>
            <w:shd w:val="clear" w:color="auto" w:fill="FFFFFF"/>
          </w:tcPr>
          <w:p w14:paraId="41EEE658" w14:textId="77777777" w:rsidR="00BA03D8" w:rsidRPr="00B57B36" w:rsidRDefault="00BA03D8" w:rsidP="004E7DB2">
            <w:pPr>
              <w:pStyle w:val="CETBodytext"/>
              <w:ind w:right="-1"/>
              <w:jc w:val="center"/>
              <w:rPr>
                <w:rFonts w:cs="Arial"/>
                <w:szCs w:val="18"/>
                <w:lang w:val="en-GB"/>
              </w:rPr>
            </w:pPr>
            <w:r>
              <w:rPr>
                <w:rFonts w:cs="Arial"/>
                <w:szCs w:val="18"/>
                <w:lang w:val="en-GB"/>
              </w:rPr>
              <w:t>-</w:t>
            </w:r>
          </w:p>
        </w:tc>
        <w:tc>
          <w:tcPr>
            <w:tcW w:w="1417" w:type="dxa"/>
            <w:shd w:val="clear" w:color="auto" w:fill="FFFFFF"/>
          </w:tcPr>
          <w:p w14:paraId="05078F6B" w14:textId="77777777" w:rsidR="00BA03D8" w:rsidRPr="00B57B36" w:rsidRDefault="00BA03D8" w:rsidP="004E7DB2">
            <w:pPr>
              <w:pStyle w:val="CETBodytext"/>
              <w:ind w:right="-1"/>
              <w:jc w:val="center"/>
              <w:rPr>
                <w:rFonts w:cs="Arial"/>
                <w:szCs w:val="18"/>
                <w:lang w:val="en-GB"/>
              </w:rPr>
            </w:pPr>
            <w:r w:rsidRPr="0065035A">
              <w:t xml:space="preserve">4 </w:t>
            </w:r>
          </w:p>
        </w:tc>
        <w:tc>
          <w:tcPr>
            <w:tcW w:w="1418" w:type="dxa"/>
            <w:shd w:val="clear" w:color="auto" w:fill="FFFFFF"/>
          </w:tcPr>
          <w:p w14:paraId="0E15C05C" w14:textId="77777777" w:rsidR="00BA03D8" w:rsidRPr="00B57B36" w:rsidRDefault="00BA03D8" w:rsidP="004E7DB2">
            <w:pPr>
              <w:pStyle w:val="CETBodytext"/>
              <w:ind w:right="-1"/>
              <w:jc w:val="center"/>
              <w:rPr>
                <w:rFonts w:cs="Arial"/>
                <w:szCs w:val="18"/>
                <w:lang w:val="en-GB"/>
              </w:rPr>
            </w:pPr>
            <w:r w:rsidRPr="0065035A">
              <w:t>120</w:t>
            </w:r>
          </w:p>
        </w:tc>
        <w:tc>
          <w:tcPr>
            <w:tcW w:w="1068" w:type="dxa"/>
            <w:shd w:val="clear" w:color="auto" w:fill="FFFFFF"/>
          </w:tcPr>
          <w:p w14:paraId="73813DA5"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4026D3EF" w14:textId="77777777" w:rsidR="00BA03D8" w:rsidRPr="00B57B36" w:rsidRDefault="00BA03D8" w:rsidP="004E7DB2">
            <w:pPr>
              <w:pStyle w:val="CETBodytext"/>
              <w:ind w:right="-1"/>
              <w:jc w:val="center"/>
              <w:rPr>
                <w:rFonts w:cs="Arial"/>
                <w:szCs w:val="18"/>
                <w:lang w:val="en-GB"/>
              </w:rPr>
            </w:pPr>
            <w:r w:rsidRPr="0065035A">
              <w:t>0.6</w:t>
            </w:r>
          </w:p>
        </w:tc>
        <w:tc>
          <w:tcPr>
            <w:tcW w:w="850" w:type="dxa"/>
            <w:shd w:val="clear" w:color="auto" w:fill="FFFFFF"/>
          </w:tcPr>
          <w:p w14:paraId="2C9D4E5E" w14:textId="77777777" w:rsidR="00BA03D8" w:rsidRPr="00BA03D8" w:rsidRDefault="00BA03D8" w:rsidP="004E7DB2">
            <w:pPr>
              <w:pStyle w:val="CETBodytext"/>
              <w:ind w:right="-1"/>
              <w:jc w:val="center"/>
              <w:rPr>
                <w:rFonts w:cs="Arial"/>
                <w:szCs w:val="18"/>
                <w:lang w:val="en-GB"/>
              </w:rPr>
            </w:pPr>
            <w:r w:rsidRPr="00BA03D8">
              <w:t>0.1</w:t>
            </w:r>
          </w:p>
        </w:tc>
      </w:tr>
      <w:tr w:rsidR="00BA03D8" w:rsidRPr="00B57B36" w14:paraId="47172B7F" w14:textId="59C36A10" w:rsidTr="00063805">
        <w:tc>
          <w:tcPr>
            <w:tcW w:w="1231" w:type="dxa"/>
            <w:vMerge/>
            <w:shd w:val="clear" w:color="auto" w:fill="FFFFFF"/>
          </w:tcPr>
          <w:p w14:paraId="4E5FFA29"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530CDAFF" w14:textId="77777777" w:rsidR="00BA03D8" w:rsidRPr="00B57B36" w:rsidRDefault="00BA03D8" w:rsidP="004E7DB2">
            <w:pPr>
              <w:pStyle w:val="CETBodytext"/>
              <w:ind w:right="-1"/>
              <w:jc w:val="center"/>
              <w:rPr>
                <w:rFonts w:cs="Arial"/>
                <w:szCs w:val="18"/>
                <w:lang w:val="en-GB"/>
              </w:rPr>
            </w:pPr>
            <w:r w:rsidRPr="0065035A">
              <w:t>1</w:t>
            </w:r>
            <w:r>
              <w:t>5</w:t>
            </w:r>
          </w:p>
        </w:tc>
        <w:tc>
          <w:tcPr>
            <w:tcW w:w="567" w:type="dxa"/>
            <w:shd w:val="clear" w:color="auto" w:fill="FFFFFF"/>
          </w:tcPr>
          <w:p w14:paraId="2F3A5C41" w14:textId="77777777" w:rsidR="00BA03D8" w:rsidRPr="00B57B36" w:rsidRDefault="00BA03D8" w:rsidP="004E7DB2">
            <w:pPr>
              <w:pStyle w:val="CETBodytext"/>
              <w:ind w:right="-1"/>
              <w:jc w:val="center"/>
              <w:rPr>
                <w:rFonts w:cs="Arial"/>
                <w:szCs w:val="18"/>
                <w:lang w:val="en-GB"/>
              </w:rPr>
            </w:pPr>
            <w:r>
              <w:t>Yes</w:t>
            </w:r>
          </w:p>
        </w:tc>
        <w:tc>
          <w:tcPr>
            <w:tcW w:w="1417" w:type="dxa"/>
            <w:shd w:val="clear" w:color="auto" w:fill="FFFFFF"/>
          </w:tcPr>
          <w:p w14:paraId="6CF1E780" w14:textId="77777777" w:rsidR="00BA03D8" w:rsidRPr="00B57B36" w:rsidRDefault="00BA03D8" w:rsidP="004E7DB2">
            <w:pPr>
              <w:pStyle w:val="CETBodytext"/>
              <w:ind w:right="-1"/>
              <w:jc w:val="center"/>
              <w:rPr>
                <w:rFonts w:cs="Arial"/>
                <w:szCs w:val="18"/>
                <w:lang w:val="en-GB"/>
              </w:rPr>
            </w:pPr>
            <w:r>
              <w:t>2</w:t>
            </w:r>
          </w:p>
        </w:tc>
        <w:tc>
          <w:tcPr>
            <w:tcW w:w="1418" w:type="dxa"/>
            <w:shd w:val="clear" w:color="auto" w:fill="FFFFFF"/>
          </w:tcPr>
          <w:p w14:paraId="174B1B0E" w14:textId="77777777" w:rsidR="00BA03D8" w:rsidRPr="00B57B36" w:rsidRDefault="00BA03D8" w:rsidP="004E7DB2">
            <w:pPr>
              <w:pStyle w:val="CETBodytext"/>
              <w:ind w:right="-1"/>
              <w:jc w:val="center"/>
              <w:rPr>
                <w:rFonts w:cs="Arial"/>
                <w:szCs w:val="18"/>
                <w:lang w:val="en-GB"/>
              </w:rPr>
            </w:pPr>
            <w:r w:rsidRPr="0065035A">
              <w:t>120</w:t>
            </w:r>
          </w:p>
        </w:tc>
        <w:tc>
          <w:tcPr>
            <w:tcW w:w="1068" w:type="dxa"/>
            <w:shd w:val="clear" w:color="auto" w:fill="FFFFFF"/>
          </w:tcPr>
          <w:p w14:paraId="37599DCF"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0407F11C" w14:textId="77777777" w:rsidR="00BA03D8" w:rsidRPr="00B57B36" w:rsidRDefault="00BA03D8" w:rsidP="004E7DB2">
            <w:pPr>
              <w:pStyle w:val="CETBodytext"/>
              <w:ind w:right="-1"/>
              <w:jc w:val="center"/>
              <w:rPr>
                <w:rFonts w:cs="Arial"/>
                <w:szCs w:val="18"/>
                <w:lang w:val="en-GB"/>
              </w:rPr>
            </w:pPr>
            <w:r w:rsidRPr="0065035A">
              <w:t>0.6</w:t>
            </w:r>
          </w:p>
        </w:tc>
        <w:tc>
          <w:tcPr>
            <w:tcW w:w="850" w:type="dxa"/>
            <w:shd w:val="clear" w:color="auto" w:fill="FFFFFF"/>
          </w:tcPr>
          <w:p w14:paraId="3FB969A8" w14:textId="77777777" w:rsidR="00BA03D8" w:rsidRPr="00BA03D8" w:rsidRDefault="00BA03D8" w:rsidP="004E7DB2">
            <w:pPr>
              <w:pStyle w:val="CETBodytext"/>
              <w:ind w:right="-1"/>
              <w:jc w:val="center"/>
              <w:rPr>
                <w:rFonts w:cs="Arial"/>
                <w:szCs w:val="18"/>
                <w:lang w:val="en-GB"/>
              </w:rPr>
            </w:pPr>
            <w:r w:rsidRPr="00BA03D8">
              <w:t>0.1</w:t>
            </w:r>
          </w:p>
        </w:tc>
      </w:tr>
      <w:tr w:rsidR="00BA03D8" w:rsidRPr="00B57B36" w14:paraId="64052A2F" w14:textId="088BF76A" w:rsidTr="00063805">
        <w:tc>
          <w:tcPr>
            <w:tcW w:w="1231" w:type="dxa"/>
            <w:vMerge/>
            <w:shd w:val="clear" w:color="auto" w:fill="FFFFFF"/>
          </w:tcPr>
          <w:p w14:paraId="5EEC7C54"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316A9083" w14:textId="77777777" w:rsidR="00BA03D8" w:rsidRPr="00B57B36" w:rsidRDefault="00BA03D8" w:rsidP="004E7DB2">
            <w:pPr>
              <w:pStyle w:val="CETBodytext"/>
              <w:ind w:right="-1"/>
              <w:jc w:val="center"/>
              <w:rPr>
                <w:rFonts w:cs="Arial"/>
                <w:szCs w:val="18"/>
                <w:lang w:val="en-GB"/>
              </w:rPr>
            </w:pPr>
            <w:r w:rsidRPr="0065035A">
              <w:t>1</w:t>
            </w:r>
            <w:r>
              <w:t>6</w:t>
            </w:r>
          </w:p>
        </w:tc>
        <w:tc>
          <w:tcPr>
            <w:tcW w:w="567" w:type="dxa"/>
            <w:shd w:val="clear" w:color="auto" w:fill="FFFFFF"/>
          </w:tcPr>
          <w:p w14:paraId="6036BDF1" w14:textId="77777777" w:rsidR="00BA03D8" w:rsidRPr="00B57B36" w:rsidRDefault="00BA03D8" w:rsidP="004E7DB2">
            <w:pPr>
              <w:pStyle w:val="CETBodytext"/>
              <w:ind w:right="-1"/>
              <w:jc w:val="center"/>
              <w:rPr>
                <w:rFonts w:cs="Arial"/>
                <w:szCs w:val="18"/>
                <w:lang w:val="en-GB"/>
              </w:rPr>
            </w:pPr>
            <w:r>
              <w:t>Yes</w:t>
            </w:r>
          </w:p>
        </w:tc>
        <w:tc>
          <w:tcPr>
            <w:tcW w:w="1417" w:type="dxa"/>
            <w:shd w:val="clear" w:color="auto" w:fill="FFFFFF"/>
          </w:tcPr>
          <w:p w14:paraId="2F21A3EA" w14:textId="77777777" w:rsidR="00BA03D8" w:rsidRPr="00B57B36" w:rsidRDefault="00BA03D8" w:rsidP="004E7DB2">
            <w:pPr>
              <w:pStyle w:val="CETBodytext"/>
              <w:ind w:right="-1"/>
              <w:jc w:val="center"/>
              <w:rPr>
                <w:rFonts w:cs="Arial"/>
                <w:szCs w:val="18"/>
                <w:lang w:val="en-GB"/>
              </w:rPr>
            </w:pPr>
            <w:r>
              <w:t>4</w:t>
            </w:r>
          </w:p>
        </w:tc>
        <w:tc>
          <w:tcPr>
            <w:tcW w:w="1418" w:type="dxa"/>
            <w:shd w:val="clear" w:color="auto" w:fill="FFFFFF"/>
          </w:tcPr>
          <w:p w14:paraId="389A07EC" w14:textId="77777777" w:rsidR="00BA03D8" w:rsidRPr="00B57B36" w:rsidRDefault="00BA03D8" w:rsidP="004E7DB2">
            <w:pPr>
              <w:pStyle w:val="CETBodytext"/>
              <w:ind w:right="-1"/>
              <w:jc w:val="center"/>
              <w:rPr>
                <w:rFonts w:cs="Arial"/>
                <w:szCs w:val="18"/>
                <w:lang w:val="en-GB"/>
              </w:rPr>
            </w:pPr>
            <w:r w:rsidRPr="0065035A">
              <w:t>120</w:t>
            </w:r>
          </w:p>
        </w:tc>
        <w:tc>
          <w:tcPr>
            <w:tcW w:w="1068" w:type="dxa"/>
            <w:shd w:val="clear" w:color="auto" w:fill="FFFFFF"/>
          </w:tcPr>
          <w:p w14:paraId="082EC041"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04923716" w14:textId="77777777" w:rsidR="00BA03D8" w:rsidRPr="00B57B36" w:rsidRDefault="00BA03D8" w:rsidP="004E7DB2">
            <w:pPr>
              <w:pStyle w:val="CETBodytext"/>
              <w:ind w:right="-1"/>
              <w:jc w:val="center"/>
              <w:rPr>
                <w:rFonts w:cs="Arial"/>
                <w:szCs w:val="18"/>
                <w:lang w:val="en-GB"/>
              </w:rPr>
            </w:pPr>
            <w:r w:rsidRPr="0065035A">
              <w:t>0.6</w:t>
            </w:r>
          </w:p>
        </w:tc>
        <w:tc>
          <w:tcPr>
            <w:tcW w:w="850" w:type="dxa"/>
            <w:shd w:val="clear" w:color="auto" w:fill="FFFFFF"/>
          </w:tcPr>
          <w:p w14:paraId="785806AE" w14:textId="77777777" w:rsidR="00BA03D8" w:rsidRPr="00BA03D8" w:rsidRDefault="00BA03D8" w:rsidP="004E7DB2">
            <w:pPr>
              <w:pStyle w:val="CETBodytext"/>
              <w:ind w:right="-1"/>
              <w:jc w:val="center"/>
              <w:rPr>
                <w:rFonts w:cs="Arial"/>
                <w:szCs w:val="18"/>
                <w:lang w:val="en-GB"/>
              </w:rPr>
            </w:pPr>
            <w:r w:rsidRPr="00BA03D8">
              <w:t>0.1</w:t>
            </w:r>
          </w:p>
        </w:tc>
      </w:tr>
      <w:tr w:rsidR="00BA03D8" w:rsidRPr="00B57B36" w14:paraId="48C78001" w14:textId="0543789F" w:rsidTr="00063805">
        <w:tc>
          <w:tcPr>
            <w:tcW w:w="1231" w:type="dxa"/>
            <w:vMerge/>
            <w:shd w:val="clear" w:color="auto" w:fill="FFFFFF"/>
          </w:tcPr>
          <w:p w14:paraId="35303959"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1614D0DE" w14:textId="77777777" w:rsidR="00BA03D8" w:rsidRPr="00B57B36" w:rsidRDefault="00BA03D8" w:rsidP="004E7DB2">
            <w:pPr>
              <w:pStyle w:val="CETBodytext"/>
              <w:ind w:right="-1"/>
              <w:jc w:val="center"/>
              <w:rPr>
                <w:rFonts w:cs="Arial"/>
                <w:szCs w:val="18"/>
                <w:lang w:val="en-GB"/>
              </w:rPr>
            </w:pPr>
            <w:r w:rsidRPr="0065035A">
              <w:t>1</w:t>
            </w:r>
            <w:r>
              <w:t>7</w:t>
            </w:r>
          </w:p>
        </w:tc>
        <w:tc>
          <w:tcPr>
            <w:tcW w:w="567" w:type="dxa"/>
            <w:shd w:val="clear" w:color="auto" w:fill="FFFFFF"/>
          </w:tcPr>
          <w:p w14:paraId="379D9DB4" w14:textId="77777777" w:rsidR="00BA03D8" w:rsidRPr="00B57B36" w:rsidRDefault="00BA03D8" w:rsidP="004E7DB2">
            <w:pPr>
              <w:pStyle w:val="CETBodytext"/>
              <w:ind w:right="-1"/>
              <w:jc w:val="center"/>
              <w:rPr>
                <w:rFonts w:cs="Arial"/>
                <w:szCs w:val="18"/>
                <w:lang w:val="en-GB"/>
              </w:rPr>
            </w:pPr>
            <w:r>
              <w:t>Yes</w:t>
            </w:r>
          </w:p>
        </w:tc>
        <w:tc>
          <w:tcPr>
            <w:tcW w:w="1417" w:type="dxa"/>
            <w:shd w:val="clear" w:color="auto" w:fill="FFFFFF"/>
          </w:tcPr>
          <w:p w14:paraId="34B7E00D" w14:textId="77777777" w:rsidR="00BA03D8" w:rsidRPr="00B57B36" w:rsidRDefault="00BA03D8" w:rsidP="004E7DB2">
            <w:pPr>
              <w:pStyle w:val="CETBodytext"/>
              <w:ind w:right="-1"/>
              <w:jc w:val="center"/>
              <w:rPr>
                <w:rFonts w:cs="Arial"/>
                <w:szCs w:val="18"/>
                <w:lang w:val="en-GB"/>
              </w:rPr>
            </w:pPr>
            <w:r w:rsidRPr="0065035A">
              <w:t>23</w:t>
            </w:r>
          </w:p>
        </w:tc>
        <w:tc>
          <w:tcPr>
            <w:tcW w:w="1418" w:type="dxa"/>
            <w:shd w:val="clear" w:color="auto" w:fill="FFFFFF"/>
          </w:tcPr>
          <w:p w14:paraId="0D1B2E83" w14:textId="77777777" w:rsidR="00BA03D8" w:rsidRPr="00B57B36" w:rsidRDefault="00BA03D8" w:rsidP="004E7DB2">
            <w:pPr>
              <w:pStyle w:val="CETBodytext"/>
              <w:ind w:right="-1"/>
              <w:jc w:val="center"/>
              <w:rPr>
                <w:rFonts w:cs="Arial"/>
                <w:szCs w:val="18"/>
                <w:lang w:val="en-GB"/>
              </w:rPr>
            </w:pPr>
            <w:r w:rsidRPr="0065035A">
              <w:t>120</w:t>
            </w:r>
          </w:p>
        </w:tc>
        <w:tc>
          <w:tcPr>
            <w:tcW w:w="1068" w:type="dxa"/>
            <w:shd w:val="clear" w:color="auto" w:fill="FFFFFF"/>
          </w:tcPr>
          <w:p w14:paraId="66D41E9F"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72A79B17" w14:textId="77777777" w:rsidR="00BA03D8" w:rsidRPr="00B57B36" w:rsidRDefault="00BA03D8" w:rsidP="004E7DB2">
            <w:pPr>
              <w:pStyle w:val="CETBodytext"/>
              <w:ind w:right="-1"/>
              <w:jc w:val="center"/>
              <w:rPr>
                <w:rFonts w:cs="Arial"/>
                <w:szCs w:val="18"/>
                <w:lang w:val="en-GB"/>
              </w:rPr>
            </w:pPr>
            <w:r w:rsidRPr="0065035A">
              <w:t>0.6</w:t>
            </w:r>
          </w:p>
        </w:tc>
        <w:tc>
          <w:tcPr>
            <w:tcW w:w="850" w:type="dxa"/>
            <w:shd w:val="clear" w:color="auto" w:fill="FFFFFF"/>
          </w:tcPr>
          <w:p w14:paraId="22F5BFB0" w14:textId="77777777" w:rsidR="00BA03D8" w:rsidRPr="00BA03D8" w:rsidRDefault="00BA03D8" w:rsidP="004E7DB2">
            <w:pPr>
              <w:pStyle w:val="CETBodytext"/>
              <w:ind w:right="-1"/>
              <w:jc w:val="center"/>
              <w:rPr>
                <w:rFonts w:cs="Arial"/>
                <w:szCs w:val="18"/>
                <w:lang w:val="en-GB"/>
              </w:rPr>
            </w:pPr>
            <w:r w:rsidRPr="00BA03D8">
              <w:t>0.2</w:t>
            </w:r>
          </w:p>
        </w:tc>
      </w:tr>
      <w:tr w:rsidR="00BA03D8" w:rsidRPr="00D50B78" w14:paraId="13C6534A" w14:textId="5D8BB21B" w:rsidTr="00063805">
        <w:tc>
          <w:tcPr>
            <w:tcW w:w="1231" w:type="dxa"/>
            <w:vMerge/>
            <w:shd w:val="clear" w:color="auto" w:fill="FFFFFF"/>
          </w:tcPr>
          <w:p w14:paraId="288681A1"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4B27BA1B" w14:textId="77777777" w:rsidR="00BA03D8" w:rsidRPr="00D50B78" w:rsidRDefault="00BA03D8" w:rsidP="004E7DB2">
            <w:pPr>
              <w:pStyle w:val="CETBodytext"/>
              <w:ind w:right="-1"/>
              <w:jc w:val="center"/>
              <w:rPr>
                <w:rFonts w:cs="Arial"/>
                <w:szCs w:val="18"/>
                <w:lang w:val="en-GB"/>
              </w:rPr>
            </w:pPr>
            <w:r w:rsidRPr="00D50B78">
              <w:t>18</w:t>
            </w:r>
          </w:p>
        </w:tc>
        <w:tc>
          <w:tcPr>
            <w:tcW w:w="567" w:type="dxa"/>
            <w:shd w:val="clear" w:color="auto" w:fill="FFFFFF"/>
          </w:tcPr>
          <w:p w14:paraId="4E1B75A0" w14:textId="77777777" w:rsidR="00BA03D8" w:rsidRPr="00D50B78" w:rsidRDefault="00BA03D8" w:rsidP="004E7DB2">
            <w:pPr>
              <w:pStyle w:val="CETBodytext"/>
              <w:ind w:right="-1"/>
              <w:jc w:val="center"/>
              <w:rPr>
                <w:rFonts w:cs="Arial"/>
                <w:szCs w:val="18"/>
                <w:lang w:val="en-GB"/>
              </w:rPr>
            </w:pPr>
            <w:r w:rsidRPr="00D50B78">
              <w:t>Yes</w:t>
            </w:r>
          </w:p>
        </w:tc>
        <w:tc>
          <w:tcPr>
            <w:tcW w:w="1417" w:type="dxa"/>
            <w:shd w:val="clear" w:color="auto" w:fill="FFFFFF"/>
          </w:tcPr>
          <w:p w14:paraId="0E7C5079" w14:textId="77777777" w:rsidR="00BA03D8" w:rsidRPr="00D50B78" w:rsidRDefault="00BA03D8" w:rsidP="004E7DB2">
            <w:pPr>
              <w:pStyle w:val="CETBodytext"/>
              <w:ind w:right="-1"/>
              <w:jc w:val="center"/>
              <w:rPr>
                <w:rFonts w:cs="Arial"/>
                <w:szCs w:val="18"/>
                <w:lang w:val="en-GB"/>
              </w:rPr>
            </w:pPr>
            <w:r w:rsidRPr="00D50B78">
              <w:t>6</w:t>
            </w:r>
          </w:p>
        </w:tc>
        <w:tc>
          <w:tcPr>
            <w:tcW w:w="1418" w:type="dxa"/>
            <w:shd w:val="clear" w:color="auto" w:fill="FFFFFF"/>
          </w:tcPr>
          <w:p w14:paraId="5227E129" w14:textId="77777777" w:rsidR="00BA03D8" w:rsidRPr="00D50B78" w:rsidRDefault="00BA03D8" w:rsidP="004E7DB2">
            <w:pPr>
              <w:pStyle w:val="CETBodytext"/>
              <w:ind w:right="-1"/>
              <w:jc w:val="center"/>
              <w:rPr>
                <w:rFonts w:cs="Arial"/>
                <w:szCs w:val="18"/>
                <w:lang w:val="en-GB"/>
              </w:rPr>
            </w:pPr>
            <w:r w:rsidRPr="00D50B78">
              <w:t>120</w:t>
            </w:r>
          </w:p>
        </w:tc>
        <w:tc>
          <w:tcPr>
            <w:tcW w:w="1068" w:type="dxa"/>
            <w:shd w:val="clear" w:color="auto" w:fill="FFFFFF"/>
          </w:tcPr>
          <w:p w14:paraId="5EF5CC5E" w14:textId="77777777" w:rsidR="00BA03D8" w:rsidRPr="00D50B78" w:rsidRDefault="00BA03D8" w:rsidP="004E7DB2">
            <w:pPr>
              <w:pStyle w:val="CETBodytext"/>
              <w:ind w:right="-1"/>
              <w:jc w:val="center"/>
              <w:rPr>
                <w:rFonts w:cs="Arial"/>
                <w:szCs w:val="18"/>
                <w:lang w:val="en-GB"/>
              </w:rPr>
            </w:pPr>
            <w:r w:rsidRPr="00D50B78">
              <w:t>-</w:t>
            </w:r>
          </w:p>
        </w:tc>
        <w:tc>
          <w:tcPr>
            <w:tcW w:w="1767" w:type="dxa"/>
            <w:shd w:val="clear" w:color="auto" w:fill="FFFFFF"/>
          </w:tcPr>
          <w:p w14:paraId="16AE1043" w14:textId="77777777" w:rsidR="00BA03D8" w:rsidRPr="00D50B78" w:rsidRDefault="00BA03D8" w:rsidP="004E7DB2">
            <w:pPr>
              <w:pStyle w:val="CETBodytext"/>
              <w:ind w:right="-1"/>
              <w:jc w:val="center"/>
              <w:rPr>
                <w:rFonts w:cs="Arial"/>
                <w:szCs w:val="18"/>
                <w:lang w:val="en-GB"/>
              </w:rPr>
            </w:pPr>
            <w:r w:rsidRPr="00D50B78">
              <w:t>0.6</w:t>
            </w:r>
          </w:p>
        </w:tc>
        <w:tc>
          <w:tcPr>
            <w:tcW w:w="850" w:type="dxa"/>
            <w:shd w:val="clear" w:color="auto" w:fill="FFFFFF"/>
          </w:tcPr>
          <w:p w14:paraId="2EB29336" w14:textId="77777777" w:rsidR="00BA03D8" w:rsidRPr="00BA03D8" w:rsidRDefault="00BA03D8" w:rsidP="004E7DB2">
            <w:pPr>
              <w:pStyle w:val="CETBodytext"/>
              <w:ind w:right="-1"/>
              <w:jc w:val="center"/>
              <w:rPr>
                <w:rFonts w:cs="Arial"/>
                <w:szCs w:val="18"/>
                <w:lang w:val="en-GB"/>
              </w:rPr>
            </w:pPr>
            <w:r w:rsidRPr="00BA03D8">
              <w:t>0.0</w:t>
            </w:r>
          </w:p>
        </w:tc>
      </w:tr>
      <w:tr w:rsidR="00BA03D8" w:rsidRPr="00B57B36" w14:paraId="2205E127" w14:textId="57AFCA56" w:rsidTr="00063805">
        <w:tc>
          <w:tcPr>
            <w:tcW w:w="1231" w:type="dxa"/>
            <w:vMerge/>
            <w:shd w:val="clear" w:color="auto" w:fill="FFFFFF"/>
          </w:tcPr>
          <w:p w14:paraId="3A75FB1A"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5B2ED748" w14:textId="77777777" w:rsidR="00BA03D8" w:rsidRPr="00B57B36" w:rsidRDefault="00BA03D8" w:rsidP="004E7DB2">
            <w:pPr>
              <w:pStyle w:val="CETBodytext"/>
              <w:ind w:right="-1"/>
              <w:jc w:val="center"/>
              <w:rPr>
                <w:rFonts w:cs="Arial"/>
                <w:szCs w:val="18"/>
                <w:lang w:val="en-GB"/>
              </w:rPr>
            </w:pPr>
            <w:r>
              <w:t>19</w:t>
            </w:r>
          </w:p>
        </w:tc>
        <w:tc>
          <w:tcPr>
            <w:tcW w:w="567" w:type="dxa"/>
            <w:shd w:val="clear" w:color="auto" w:fill="FFFFFF"/>
          </w:tcPr>
          <w:p w14:paraId="2F05BFE5" w14:textId="77777777" w:rsidR="00BA03D8" w:rsidRPr="00B57B36" w:rsidRDefault="00BA03D8" w:rsidP="004E7DB2">
            <w:pPr>
              <w:pStyle w:val="CETBodytext"/>
              <w:ind w:right="-1"/>
              <w:jc w:val="center"/>
              <w:rPr>
                <w:rFonts w:cs="Arial"/>
                <w:szCs w:val="18"/>
                <w:lang w:val="en-GB"/>
              </w:rPr>
            </w:pPr>
            <w:r>
              <w:t>Yes</w:t>
            </w:r>
          </w:p>
        </w:tc>
        <w:tc>
          <w:tcPr>
            <w:tcW w:w="1417" w:type="dxa"/>
            <w:shd w:val="clear" w:color="auto" w:fill="FFFFFF"/>
          </w:tcPr>
          <w:p w14:paraId="0A9F8CC3" w14:textId="77777777" w:rsidR="00BA03D8" w:rsidRPr="00B57B36" w:rsidRDefault="00BA03D8" w:rsidP="004E7DB2">
            <w:pPr>
              <w:pStyle w:val="CETBodytext"/>
              <w:ind w:right="-1"/>
              <w:jc w:val="center"/>
              <w:rPr>
                <w:rFonts w:cs="Arial"/>
                <w:szCs w:val="18"/>
                <w:lang w:val="en-GB"/>
              </w:rPr>
            </w:pPr>
            <w:r>
              <w:t>6</w:t>
            </w:r>
          </w:p>
        </w:tc>
        <w:tc>
          <w:tcPr>
            <w:tcW w:w="1418" w:type="dxa"/>
            <w:shd w:val="clear" w:color="auto" w:fill="FFFFFF"/>
          </w:tcPr>
          <w:p w14:paraId="25E7BCC7" w14:textId="77777777" w:rsidR="00BA03D8" w:rsidRPr="00B57B36" w:rsidRDefault="00BA03D8" w:rsidP="004E7DB2">
            <w:pPr>
              <w:pStyle w:val="CETBodytext"/>
              <w:ind w:right="-1"/>
              <w:jc w:val="center"/>
              <w:rPr>
                <w:rFonts w:cs="Arial"/>
                <w:szCs w:val="18"/>
                <w:lang w:val="en-GB"/>
              </w:rPr>
            </w:pPr>
            <w:r w:rsidRPr="0065035A">
              <w:t>140</w:t>
            </w:r>
          </w:p>
        </w:tc>
        <w:tc>
          <w:tcPr>
            <w:tcW w:w="1068" w:type="dxa"/>
            <w:shd w:val="clear" w:color="auto" w:fill="FFFFFF"/>
          </w:tcPr>
          <w:p w14:paraId="4641F104"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6AC7EE4F" w14:textId="77777777" w:rsidR="00BA03D8" w:rsidRPr="00B57B36" w:rsidRDefault="00BA03D8" w:rsidP="004E7DB2">
            <w:pPr>
              <w:pStyle w:val="CETBodytext"/>
              <w:ind w:right="-1"/>
              <w:jc w:val="center"/>
              <w:rPr>
                <w:rFonts w:cs="Arial"/>
                <w:szCs w:val="18"/>
                <w:lang w:val="en-GB"/>
              </w:rPr>
            </w:pPr>
            <w:r w:rsidRPr="0065035A">
              <w:t>0.6</w:t>
            </w:r>
          </w:p>
        </w:tc>
        <w:tc>
          <w:tcPr>
            <w:tcW w:w="850" w:type="dxa"/>
            <w:shd w:val="clear" w:color="auto" w:fill="FFFFFF"/>
          </w:tcPr>
          <w:p w14:paraId="130E2DF6" w14:textId="77777777" w:rsidR="00BA03D8" w:rsidRPr="00BA03D8" w:rsidRDefault="00BA03D8" w:rsidP="004E7DB2">
            <w:pPr>
              <w:pStyle w:val="CETBodytext"/>
              <w:ind w:right="-1"/>
              <w:jc w:val="center"/>
              <w:rPr>
                <w:rFonts w:cs="Arial"/>
                <w:szCs w:val="18"/>
                <w:lang w:val="en-GB"/>
              </w:rPr>
            </w:pPr>
            <w:r w:rsidRPr="00BA03D8">
              <w:t>0.0</w:t>
            </w:r>
          </w:p>
        </w:tc>
      </w:tr>
      <w:tr w:rsidR="00BA03D8" w:rsidRPr="00B57B36" w14:paraId="1B29F35E" w14:textId="1BD0439D" w:rsidTr="00063805">
        <w:tc>
          <w:tcPr>
            <w:tcW w:w="1231" w:type="dxa"/>
            <w:vMerge/>
            <w:shd w:val="clear" w:color="auto" w:fill="FFFFFF"/>
          </w:tcPr>
          <w:p w14:paraId="569B6424"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225DA427" w14:textId="77777777" w:rsidR="00BA03D8" w:rsidRPr="00B57B36" w:rsidRDefault="00BA03D8" w:rsidP="004E7DB2">
            <w:pPr>
              <w:pStyle w:val="CETBodytext"/>
              <w:ind w:right="-1"/>
              <w:jc w:val="center"/>
              <w:rPr>
                <w:rFonts w:cs="Arial"/>
                <w:szCs w:val="18"/>
                <w:lang w:val="en-GB"/>
              </w:rPr>
            </w:pPr>
            <w:r w:rsidRPr="0065035A">
              <w:t>2</w:t>
            </w:r>
            <w:r>
              <w:t>0</w:t>
            </w:r>
          </w:p>
        </w:tc>
        <w:tc>
          <w:tcPr>
            <w:tcW w:w="567" w:type="dxa"/>
            <w:shd w:val="clear" w:color="auto" w:fill="FFFFFF"/>
          </w:tcPr>
          <w:p w14:paraId="7D6F354B" w14:textId="77777777" w:rsidR="00BA03D8" w:rsidRPr="00B57B36" w:rsidRDefault="00BA03D8" w:rsidP="004E7DB2">
            <w:pPr>
              <w:pStyle w:val="CETBodytext"/>
              <w:ind w:right="-1"/>
              <w:jc w:val="center"/>
              <w:rPr>
                <w:rFonts w:cs="Arial"/>
                <w:szCs w:val="18"/>
                <w:lang w:val="en-GB"/>
              </w:rPr>
            </w:pPr>
            <w:r>
              <w:t>Yes</w:t>
            </w:r>
          </w:p>
        </w:tc>
        <w:tc>
          <w:tcPr>
            <w:tcW w:w="1417" w:type="dxa"/>
            <w:shd w:val="clear" w:color="auto" w:fill="FFFFFF"/>
          </w:tcPr>
          <w:p w14:paraId="2E5C893D" w14:textId="77777777" w:rsidR="00BA03D8" w:rsidRPr="00B57B36" w:rsidRDefault="00BA03D8" w:rsidP="004E7DB2">
            <w:pPr>
              <w:pStyle w:val="CETBodytext"/>
              <w:ind w:right="-1"/>
              <w:jc w:val="center"/>
              <w:rPr>
                <w:rFonts w:cs="Arial"/>
                <w:szCs w:val="18"/>
                <w:lang w:val="en-GB"/>
              </w:rPr>
            </w:pPr>
            <w:r>
              <w:t>6</w:t>
            </w:r>
          </w:p>
        </w:tc>
        <w:tc>
          <w:tcPr>
            <w:tcW w:w="1418" w:type="dxa"/>
            <w:shd w:val="clear" w:color="auto" w:fill="FFFFFF"/>
          </w:tcPr>
          <w:p w14:paraId="2F09C0E7" w14:textId="77777777" w:rsidR="00BA03D8" w:rsidRPr="00B57B36" w:rsidRDefault="00BA03D8" w:rsidP="004E7DB2">
            <w:pPr>
              <w:pStyle w:val="CETBodytext"/>
              <w:ind w:right="-1"/>
              <w:jc w:val="center"/>
              <w:rPr>
                <w:rFonts w:cs="Arial"/>
                <w:szCs w:val="18"/>
                <w:lang w:val="en-GB"/>
              </w:rPr>
            </w:pPr>
            <w:r w:rsidRPr="0065035A">
              <w:t>160</w:t>
            </w:r>
          </w:p>
        </w:tc>
        <w:tc>
          <w:tcPr>
            <w:tcW w:w="1068" w:type="dxa"/>
            <w:shd w:val="clear" w:color="auto" w:fill="FFFFFF"/>
          </w:tcPr>
          <w:p w14:paraId="243A2C4C" w14:textId="77777777" w:rsidR="00BA03D8" w:rsidRPr="00B57B36" w:rsidRDefault="00BA03D8" w:rsidP="004E7DB2">
            <w:pPr>
              <w:pStyle w:val="CETBodytext"/>
              <w:ind w:right="-1"/>
              <w:jc w:val="center"/>
              <w:rPr>
                <w:rFonts w:cs="Arial"/>
                <w:szCs w:val="18"/>
                <w:lang w:val="en-GB"/>
              </w:rPr>
            </w:pPr>
            <w:r w:rsidRPr="0065035A">
              <w:t>-</w:t>
            </w:r>
          </w:p>
        </w:tc>
        <w:tc>
          <w:tcPr>
            <w:tcW w:w="1767" w:type="dxa"/>
            <w:shd w:val="clear" w:color="auto" w:fill="FFFFFF"/>
          </w:tcPr>
          <w:p w14:paraId="66C212EF" w14:textId="77777777" w:rsidR="00BA03D8" w:rsidRPr="00B57B36" w:rsidRDefault="00BA03D8" w:rsidP="004E7DB2">
            <w:pPr>
              <w:pStyle w:val="CETBodytext"/>
              <w:ind w:right="-1"/>
              <w:jc w:val="center"/>
              <w:rPr>
                <w:rFonts w:cs="Arial"/>
                <w:szCs w:val="18"/>
                <w:lang w:val="en-GB"/>
              </w:rPr>
            </w:pPr>
            <w:r w:rsidRPr="0065035A">
              <w:t>0.6</w:t>
            </w:r>
          </w:p>
        </w:tc>
        <w:tc>
          <w:tcPr>
            <w:tcW w:w="850" w:type="dxa"/>
            <w:shd w:val="clear" w:color="auto" w:fill="FFFFFF"/>
          </w:tcPr>
          <w:p w14:paraId="3E5D44EC" w14:textId="77777777" w:rsidR="00BA03D8" w:rsidRPr="00E146F7" w:rsidRDefault="00BA03D8" w:rsidP="004E7DB2">
            <w:pPr>
              <w:pStyle w:val="CETBodytext"/>
              <w:ind w:right="-1"/>
              <w:jc w:val="center"/>
              <w:rPr>
                <w:rFonts w:cs="Arial"/>
                <w:szCs w:val="18"/>
                <w:lang w:val="en-GB"/>
              </w:rPr>
            </w:pPr>
            <w:r w:rsidRPr="00E146F7">
              <w:t>0.1</w:t>
            </w:r>
          </w:p>
        </w:tc>
      </w:tr>
      <w:tr w:rsidR="00BA03D8" w:rsidRPr="00B57B36" w14:paraId="63D5E325" w14:textId="7108B069" w:rsidTr="00063805">
        <w:tc>
          <w:tcPr>
            <w:tcW w:w="1231" w:type="dxa"/>
            <w:vMerge/>
            <w:shd w:val="clear" w:color="auto" w:fill="FFFFFF"/>
          </w:tcPr>
          <w:p w14:paraId="336A2AA0" w14:textId="77777777" w:rsidR="00BA03D8" w:rsidRPr="00B57B36" w:rsidRDefault="00BA03D8" w:rsidP="004E7DB2">
            <w:pPr>
              <w:pStyle w:val="CETBodytext"/>
              <w:ind w:right="-1"/>
              <w:jc w:val="center"/>
              <w:rPr>
                <w:rFonts w:cs="Arial"/>
                <w:szCs w:val="18"/>
                <w:lang w:val="en-GB"/>
              </w:rPr>
            </w:pPr>
          </w:p>
        </w:tc>
        <w:tc>
          <w:tcPr>
            <w:tcW w:w="612" w:type="dxa"/>
            <w:shd w:val="clear" w:color="auto" w:fill="FFFFFF"/>
          </w:tcPr>
          <w:p w14:paraId="0AF20EED" w14:textId="77777777" w:rsidR="00BA03D8" w:rsidRPr="0065035A" w:rsidRDefault="00BA03D8" w:rsidP="004E7DB2">
            <w:pPr>
              <w:pStyle w:val="CETBodytext"/>
              <w:ind w:right="-1"/>
              <w:jc w:val="center"/>
            </w:pPr>
            <w:r w:rsidRPr="00F53766">
              <w:t>2</w:t>
            </w:r>
            <w:r>
              <w:t>1</w:t>
            </w:r>
          </w:p>
        </w:tc>
        <w:tc>
          <w:tcPr>
            <w:tcW w:w="567" w:type="dxa"/>
            <w:shd w:val="clear" w:color="auto" w:fill="FFFFFF"/>
          </w:tcPr>
          <w:p w14:paraId="03334290" w14:textId="77777777" w:rsidR="00BA03D8" w:rsidRPr="0065035A" w:rsidRDefault="00BA03D8" w:rsidP="004E7DB2">
            <w:pPr>
              <w:pStyle w:val="CETBodytext"/>
              <w:ind w:right="-1"/>
              <w:jc w:val="center"/>
            </w:pPr>
            <w:r>
              <w:t>Yes</w:t>
            </w:r>
          </w:p>
        </w:tc>
        <w:tc>
          <w:tcPr>
            <w:tcW w:w="1417" w:type="dxa"/>
            <w:shd w:val="clear" w:color="auto" w:fill="FFFFFF"/>
          </w:tcPr>
          <w:p w14:paraId="608D4515" w14:textId="77777777" w:rsidR="00BA03D8" w:rsidRPr="0065035A" w:rsidRDefault="00BA03D8" w:rsidP="004E7DB2">
            <w:pPr>
              <w:pStyle w:val="CETBodytext"/>
              <w:ind w:right="-1"/>
              <w:jc w:val="center"/>
            </w:pPr>
            <w:r>
              <w:t>6</w:t>
            </w:r>
          </w:p>
        </w:tc>
        <w:tc>
          <w:tcPr>
            <w:tcW w:w="1418" w:type="dxa"/>
            <w:shd w:val="clear" w:color="auto" w:fill="FFFFFF"/>
          </w:tcPr>
          <w:p w14:paraId="26A02E5E" w14:textId="77777777" w:rsidR="00BA03D8" w:rsidRPr="0065035A" w:rsidRDefault="00BA03D8" w:rsidP="004E7DB2">
            <w:pPr>
              <w:pStyle w:val="CETBodytext"/>
              <w:ind w:right="-1"/>
              <w:jc w:val="center"/>
            </w:pPr>
            <w:r w:rsidRPr="00F53766">
              <w:t>180</w:t>
            </w:r>
          </w:p>
        </w:tc>
        <w:tc>
          <w:tcPr>
            <w:tcW w:w="1068" w:type="dxa"/>
            <w:shd w:val="clear" w:color="auto" w:fill="FFFFFF"/>
          </w:tcPr>
          <w:p w14:paraId="6A1FA0AA" w14:textId="77777777" w:rsidR="00BA03D8" w:rsidRPr="0065035A" w:rsidRDefault="00BA03D8" w:rsidP="004E7DB2">
            <w:pPr>
              <w:pStyle w:val="CETBodytext"/>
              <w:ind w:right="-1"/>
              <w:jc w:val="center"/>
            </w:pPr>
            <w:r w:rsidRPr="00F53766">
              <w:t>-</w:t>
            </w:r>
          </w:p>
        </w:tc>
        <w:tc>
          <w:tcPr>
            <w:tcW w:w="1767" w:type="dxa"/>
            <w:shd w:val="clear" w:color="auto" w:fill="FFFFFF"/>
          </w:tcPr>
          <w:p w14:paraId="5A6395C3" w14:textId="77777777" w:rsidR="00BA03D8" w:rsidRPr="0065035A" w:rsidRDefault="00BA03D8" w:rsidP="004E7DB2">
            <w:pPr>
              <w:pStyle w:val="CETBodytext"/>
              <w:ind w:right="-1"/>
              <w:jc w:val="center"/>
            </w:pPr>
            <w:r w:rsidRPr="00F53766">
              <w:t>0.6</w:t>
            </w:r>
          </w:p>
        </w:tc>
        <w:tc>
          <w:tcPr>
            <w:tcW w:w="850" w:type="dxa"/>
            <w:shd w:val="clear" w:color="auto" w:fill="FFFFFF"/>
          </w:tcPr>
          <w:p w14:paraId="39754B48" w14:textId="77777777" w:rsidR="00BA03D8" w:rsidRPr="00E146F7" w:rsidRDefault="00BA03D8" w:rsidP="004E7DB2">
            <w:pPr>
              <w:pStyle w:val="CETBodytext"/>
              <w:ind w:right="-1"/>
              <w:jc w:val="center"/>
            </w:pPr>
            <w:r w:rsidRPr="00E146F7">
              <w:t>0.2</w:t>
            </w:r>
          </w:p>
        </w:tc>
      </w:tr>
    </w:tbl>
    <w:p w14:paraId="1F77E20D" w14:textId="77777777" w:rsidR="00FC6320" w:rsidRDefault="00FC6320" w:rsidP="00FC6320">
      <w:pPr>
        <w:pStyle w:val="CETnumberingbullets"/>
        <w:numPr>
          <w:ilvl w:val="0"/>
          <w:numId w:val="0"/>
        </w:numPr>
        <w:ind w:left="113"/>
        <w:jc w:val="both"/>
      </w:pPr>
    </w:p>
    <w:p w14:paraId="24BE3D6C" w14:textId="75298742" w:rsidR="00D10AA7" w:rsidRDefault="006D4E79" w:rsidP="003716B7">
      <w:pPr>
        <w:pStyle w:val="CETnumberingbullets"/>
        <w:numPr>
          <w:ilvl w:val="0"/>
          <w:numId w:val="0"/>
        </w:numPr>
        <w:jc w:val="both"/>
      </w:pPr>
      <w:r w:rsidRPr="00B908B2">
        <w:t xml:space="preserve">The </w:t>
      </w:r>
      <w:r w:rsidR="00185997" w:rsidRPr="00B908B2">
        <w:t>microalgae</w:t>
      </w:r>
      <w:r w:rsidRPr="00B908B2">
        <w:t xml:space="preserve"> biomass was catalytically treated under hydrothermal conditions in both homogeneous and heterogeneous regimes. All the experiments were carried out with 40 mg of </w:t>
      </w:r>
      <w:r w:rsidRPr="00B908B2">
        <w:rPr>
          <w:i/>
          <w:iCs/>
        </w:rPr>
        <w:t>Chlorella sp</w:t>
      </w:r>
      <w:r w:rsidRPr="00B908B2">
        <w:t xml:space="preserve">. in 24 mL of aqueous </w:t>
      </w:r>
      <w:r w:rsidRPr="00B908B2">
        <w:lastRenderedPageBreak/>
        <w:t xml:space="preserve">suspension. </w:t>
      </w:r>
      <w:r w:rsidR="006A72B9" w:rsidRPr="00B908B2">
        <w:t xml:space="preserve">The </w:t>
      </w:r>
      <w:r w:rsidR="00BF3D3F" w:rsidRPr="00B908B2">
        <w:t xml:space="preserve">absence of </w:t>
      </w:r>
      <w:r w:rsidR="00BE69AA" w:rsidRPr="00B908B2">
        <w:t xml:space="preserve">catalyst at 120 °C for 6 h </w:t>
      </w:r>
      <w:r w:rsidR="002A65BC" w:rsidRPr="00B908B2">
        <w:t xml:space="preserve">resulted in no </w:t>
      </w:r>
      <w:r w:rsidR="00BE69AA" w:rsidRPr="00B908B2">
        <w:t>transformation of the alga</w:t>
      </w:r>
      <w:r w:rsidR="00E81A58" w:rsidRPr="00B908B2">
        <w:t>e (Table 2, entry 1)</w:t>
      </w:r>
      <w:r w:rsidR="00B5568E" w:rsidRPr="00B908B2">
        <w:t>, conversely</w:t>
      </w:r>
      <w:r w:rsidR="00BE69AA" w:rsidRPr="00B908B2">
        <w:t xml:space="preserve">, </w:t>
      </w:r>
      <w:r w:rsidR="006A72B9" w:rsidRPr="00B908B2">
        <w:t xml:space="preserve">the presence of </w:t>
      </w:r>
      <w:r w:rsidR="00BE69AA" w:rsidRPr="00B908B2">
        <w:t>HCl</w:t>
      </w:r>
      <w:r w:rsidR="00185997">
        <w:t xml:space="preserve"> (homogeneous catalyst)</w:t>
      </w:r>
      <w:r w:rsidR="00BE69AA" w:rsidRPr="00B908B2">
        <w:t xml:space="preserve">, </w:t>
      </w:r>
      <w:r w:rsidR="006A72B9" w:rsidRPr="00B908B2">
        <w:t xml:space="preserve">gave rise to </w:t>
      </w:r>
      <w:r w:rsidR="002A65BC" w:rsidRPr="00B908B2">
        <w:t>modest</w:t>
      </w:r>
      <w:r w:rsidR="00BE69AA" w:rsidRPr="00B908B2">
        <w:t xml:space="preserve"> </w:t>
      </w:r>
      <w:r w:rsidR="00921EB2" w:rsidRPr="00B908B2">
        <w:t>yields in furans (Table 2, entries 2-6).</w:t>
      </w:r>
      <w:r w:rsidR="00E81A58" w:rsidRPr="00B908B2">
        <w:t xml:space="preserve"> </w:t>
      </w:r>
      <w:r w:rsidR="00185997" w:rsidRPr="00185997">
        <w:t>Further experiments were performed by adding SIO</w:t>
      </w:r>
      <w:r w:rsidR="00185997" w:rsidRPr="00185997">
        <w:rPr>
          <w:vertAlign w:val="subscript"/>
        </w:rPr>
        <w:t>2</w:t>
      </w:r>
      <w:r w:rsidR="00185997" w:rsidRPr="00185997">
        <w:t xml:space="preserve"> pellets to the suspension to increase the mechanical damage of the cells, thus aiding the release of sugars into the solution.</w:t>
      </w:r>
      <w:r w:rsidR="00297B01" w:rsidRPr="00B908B2">
        <w:t xml:space="preserve"> </w:t>
      </w:r>
      <w:r w:rsidR="005E7359" w:rsidRPr="00B908B2">
        <w:t>In</w:t>
      </w:r>
      <w:r w:rsidR="00297B01" w:rsidRPr="00B908B2">
        <w:t xml:space="preserve"> any case, the yield </w:t>
      </w:r>
      <w:r w:rsidR="005E7359" w:rsidRPr="00B908B2">
        <w:t>to</w:t>
      </w:r>
      <w:r w:rsidR="00297B01" w:rsidRPr="00B908B2">
        <w:t xml:space="preserve"> </w:t>
      </w:r>
      <w:r w:rsidR="00B5568E" w:rsidRPr="00B908B2">
        <w:t>furans</w:t>
      </w:r>
      <w:r w:rsidR="00297B01" w:rsidRPr="00B908B2">
        <w:t xml:space="preserve"> was very low</w:t>
      </w:r>
      <w:r w:rsidR="005E7359" w:rsidRPr="00B908B2">
        <w:t xml:space="preserve"> (Table 2, entries 7-12)</w:t>
      </w:r>
      <w:r w:rsidR="00297B01" w:rsidRPr="00B908B2">
        <w:t xml:space="preserve">. </w:t>
      </w:r>
      <w:r w:rsidR="00FF6C12" w:rsidRPr="00B908B2">
        <w:t xml:space="preserve">The heterogeneous conversion of </w:t>
      </w:r>
      <w:r w:rsidR="00FF6C12" w:rsidRPr="00B908B2">
        <w:rPr>
          <w:i/>
          <w:iCs/>
        </w:rPr>
        <w:t>Chlorella sp</w:t>
      </w:r>
      <w:r w:rsidR="00FF6C12" w:rsidRPr="00B908B2">
        <w:t xml:space="preserve"> was also performed in the presence of the Nb</w:t>
      </w:r>
      <w:r w:rsidR="00FF6C12" w:rsidRPr="00B908B2">
        <w:rPr>
          <w:vertAlign w:val="subscript"/>
        </w:rPr>
        <w:t>2</w:t>
      </w:r>
      <w:r w:rsidR="00FF6C12" w:rsidRPr="00B908B2">
        <w:t>O</w:t>
      </w:r>
      <w:r w:rsidR="00FF6C12" w:rsidRPr="00B908B2">
        <w:rPr>
          <w:vertAlign w:val="subscript"/>
        </w:rPr>
        <w:t>5</w:t>
      </w:r>
      <w:r w:rsidR="00FF6C12" w:rsidRPr="00B908B2">
        <w:t>-T</w:t>
      </w:r>
      <w:r w:rsidR="005E7359" w:rsidRPr="00B908B2">
        <w:t xml:space="preserve"> catalyst</w:t>
      </w:r>
      <w:r w:rsidR="00FF6C12" w:rsidRPr="00B908B2">
        <w:t>, both in the absence and in the presence of the SiO</w:t>
      </w:r>
      <w:r w:rsidR="00FF6C12" w:rsidRPr="00B908B2">
        <w:rPr>
          <w:vertAlign w:val="subscript"/>
        </w:rPr>
        <w:t>2</w:t>
      </w:r>
      <w:r w:rsidR="00FF6C12" w:rsidRPr="00B908B2">
        <w:t xml:space="preserve"> pellets (Table </w:t>
      </w:r>
      <w:r w:rsidR="005E7359" w:rsidRPr="00B908B2">
        <w:t>2</w:t>
      </w:r>
      <w:r w:rsidR="00FF6C12" w:rsidRPr="00B908B2">
        <w:t>, entries 1</w:t>
      </w:r>
      <w:r w:rsidR="005E7359" w:rsidRPr="00B908B2">
        <w:t>3</w:t>
      </w:r>
      <w:r w:rsidR="00FF6C12" w:rsidRPr="00B908B2">
        <w:t xml:space="preserve"> to 2</w:t>
      </w:r>
      <w:r w:rsidR="00D50B78" w:rsidRPr="00B908B2">
        <w:t>1</w:t>
      </w:r>
      <w:r w:rsidR="00FF6C12" w:rsidRPr="00B908B2">
        <w:t xml:space="preserve">). </w:t>
      </w:r>
      <w:r w:rsidR="003716B7" w:rsidRPr="00B908B2">
        <w:t>The presence of only Nb</w:t>
      </w:r>
      <w:r w:rsidR="003716B7" w:rsidRPr="00B908B2">
        <w:rPr>
          <w:vertAlign w:val="subscript"/>
        </w:rPr>
        <w:t>2</w:t>
      </w:r>
      <w:r w:rsidR="003716B7" w:rsidRPr="00B908B2">
        <w:t>O</w:t>
      </w:r>
      <w:r w:rsidR="003716B7" w:rsidRPr="00B908B2">
        <w:rPr>
          <w:vertAlign w:val="subscript"/>
        </w:rPr>
        <w:t>5</w:t>
      </w:r>
      <w:r w:rsidR="003716B7" w:rsidRPr="00B908B2">
        <w:t xml:space="preserve"> at 120°C for 2 or 4 h gave negligible results, probably due to the lack of release of sugars from the biomass. The additional presence of SiO</w:t>
      </w:r>
      <w:r w:rsidR="003716B7" w:rsidRPr="00B908B2">
        <w:rPr>
          <w:vertAlign w:val="subscript"/>
        </w:rPr>
        <w:t>2</w:t>
      </w:r>
      <w:r w:rsidR="00185997">
        <w:t xml:space="preserve"> pellets, </w:t>
      </w:r>
      <w:r w:rsidR="003716B7" w:rsidRPr="00B908B2">
        <w:t>together with Nb</w:t>
      </w:r>
      <w:r w:rsidR="003716B7" w:rsidRPr="00B908B2">
        <w:rPr>
          <w:vertAlign w:val="subscript"/>
        </w:rPr>
        <w:t>2</w:t>
      </w:r>
      <w:r w:rsidR="003716B7" w:rsidRPr="00B908B2">
        <w:t>O</w:t>
      </w:r>
      <w:r w:rsidR="003716B7" w:rsidRPr="00B908B2">
        <w:rPr>
          <w:vertAlign w:val="subscript"/>
        </w:rPr>
        <w:t>5</w:t>
      </w:r>
      <w:r w:rsidR="00185997">
        <w:t xml:space="preserve">, </w:t>
      </w:r>
      <w:r w:rsidR="003716B7" w:rsidRPr="00B908B2">
        <w:t>did not change th</w:t>
      </w:r>
      <w:r w:rsidR="00185997">
        <w:t>e yield in furans. In any case, t</w:t>
      </w:r>
      <w:r w:rsidR="003716B7" w:rsidRPr="00B908B2">
        <w:t>he yields were still very low even for long reaction times. It is likely that the difficult release of sugars in solution, as indirectly confirmed by some tests (Table 2, entries 18-21) at different temperatures, could be the cause of the low yields of furans</w:t>
      </w:r>
      <w:r w:rsidR="00185997">
        <w:t>.</w:t>
      </w:r>
    </w:p>
    <w:p w14:paraId="76FB69E1" w14:textId="774D3901" w:rsidR="00B55237" w:rsidRDefault="004E7DB2" w:rsidP="00B55237">
      <w:pPr>
        <w:pStyle w:val="CETBodytext"/>
      </w:pPr>
      <w:r w:rsidRPr="004E7DB2">
        <w:t>Considering the very low yields obtained (Table 2), a different strategy was devised</w:t>
      </w:r>
      <w:r>
        <w:t>,</w:t>
      </w:r>
      <w:r w:rsidRPr="004E7DB2">
        <w:t xml:space="preserve"> and the algae transformation was performed in two steps. The first </w:t>
      </w:r>
      <w:r>
        <w:t>step</w:t>
      </w:r>
      <w:r w:rsidRPr="004E7DB2">
        <w:t xml:space="preserve"> aimed </w:t>
      </w:r>
      <w:r>
        <w:t>at t</w:t>
      </w:r>
      <w:r w:rsidRPr="004E7DB2">
        <w:t>he release of carbohydrates from the algae and the second at the catalytic conversion of carbohydrates into furans.</w:t>
      </w:r>
      <w:r w:rsidR="00FF6C12" w:rsidRPr="00FF6C12">
        <w:t xml:space="preserve"> In the first step, </w:t>
      </w:r>
      <w:r w:rsidR="003B4700">
        <w:t>ca</w:t>
      </w:r>
      <w:r w:rsidR="00C76810">
        <w:t>r</w:t>
      </w:r>
      <w:r w:rsidR="003B4700">
        <w:t xml:space="preserve">ried out </w:t>
      </w:r>
      <w:r w:rsidR="003B4700" w:rsidRPr="00FF6C12">
        <w:t>for 2 h</w:t>
      </w:r>
      <w:r w:rsidR="003B4700">
        <w:t xml:space="preserve"> </w:t>
      </w:r>
      <w:r w:rsidR="003B4700" w:rsidRPr="00FF6C12">
        <w:t>at 140°C</w:t>
      </w:r>
      <w:r w:rsidR="003B4700">
        <w:t>,</w:t>
      </w:r>
      <w:r w:rsidR="003B4700" w:rsidRPr="00FF6C12">
        <w:t xml:space="preserve"> </w:t>
      </w:r>
      <w:r w:rsidR="00531198" w:rsidRPr="00FF6C12">
        <w:t>SiO</w:t>
      </w:r>
      <w:r w:rsidR="00531198" w:rsidRPr="00531198">
        <w:rPr>
          <w:vertAlign w:val="subscript"/>
        </w:rPr>
        <w:t>2</w:t>
      </w:r>
      <w:r w:rsidR="00531198" w:rsidRPr="00FF6C12">
        <w:t xml:space="preserve"> pellets </w:t>
      </w:r>
      <w:r w:rsidR="00531198">
        <w:t>were added to the</w:t>
      </w:r>
      <w:r w:rsidR="00FF6C12">
        <w:t xml:space="preserve"> </w:t>
      </w:r>
      <w:r w:rsidR="00531198">
        <w:t>aqueous suspension of</w:t>
      </w:r>
      <w:r w:rsidR="00FF6C12" w:rsidRPr="00FF6C12">
        <w:t xml:space="preserve"> </w:t>
      </w:r>
      <w:r w:rsidR="00BD00AB">
        <w:rPr>
          <w:i/>
          <w:iCs/>
        </w:rPr>
        <w:t>C</w:t>
      </w:r>
      <w:r w:rsidR="003B4700" w:rsidRPr="003B4700">
        <w:rPr>
          <w:i/>
          <w:iCs/>
        </w:rPr>
        <w:t>hlorella sp</w:t>
      </w:r>
      <w:r w:rsidR="00FF6C12" w:rsidRPr="00FF6C12">
        <w:t xml:space="preserve">. </w:t>
      </w:r>
      <w:r w:rsidR="00531198">
        <w:t>After the filtration</w:t>
      </w:r>
      <w:r w:rsidR="003B4700">
        <w:t>,</w:t>
      </w:r>
      <w:r w:rsidR="00531198">
        <w:t xml:space="preserve"> the solution underwent </w:t>
      </w:r>
      <w:r w:rsidR="003B4700">
        <w:t>a second treatment</w:t>
      </w:r>
      <w:r>
        <w:t>,</w:t>
      </w:r>
      <w:r w:rsidR="00FF6C12" w:rsidRPr="00FF6C12">
        <w:t xml:space="preserve"> at 180°C for 1 h</w:t>
      </w:r>
      <w:r>
        <w:t>,</w:t>
      </w:r>
      <w:r w:rsidR="003B4700" w:rsidRPr="003B4700">
        <w:t xml:space="preserve"> </w:t>
      </w:r>
      <w:r w:rsidR="003B4700">
        <w:t>in the presence of the various Nb</w:t>
      </w:r>
      <w:r w:rsidR="003B4700" w:rsidRPr="00234932">
        <w:rPr>
          <w:vertAlign w:val="subscript"/>
        </w:rPr>
        <w:t>2</w:t>
      </w:r>
      <w:r w:rsidR="003B4700">
        <w:t>O</w:t>
      </w:r>
      <w:r w:rsidR="003B4700" w:rsidRPr="00234932">
        <w:rPr>
          <w:vertAlign w:val="subscript"/>
        </w:rPr>
        <w:t>5</w:t>
      </w:r>
      <w:r w:rsidR="00FF6C12" w:rsidRPr="00FF6C12">
        <w:t xml:space="preserve">. </w:t>
      </w:r>
      <w:r w:rsidR="00531198">
        <w:t xml:space="preserve">The </w:t>
      </w:r>
      <w:r w:rsidR="00C76810">
        <w:t xml:space="preserve">obtained </w:t>
      </w:r>
      <w:r w:rsidR="003B4700">
        <w:t>yields in furans</w:t>
      </w:r>
      <w:r w:rsidR="00C76810">
        <w:t>,</w:t>
      </w:r>
      <w:r w:rsidR="003B4700">
        <w:t xml:space="preserve"> </w:t>
      </w:r>
      <w:r w:rsidR="00C76810">
        <w:t xml:space="preserve">reported in </w:t>
      </w:r>
      <w:r w:rsidR="00531198">
        <w:t xml:space="preserve">Figure </w:t>
      </w:r>
      <w:r w:rsidR="00F721BB">
        <w:t>1</w:t>
      </w:r>
      <w:r w:rsidR="009018AB">
        <w:t xml:space="preserve"> (A)</w:t>
      </w:r>
      <w:r w:rsidR="00C76810">
        <w:t>,</w:t>
      </w:r>
      <w:r w:rsidR="003B4700">
        <w:t xml:space="preserve"> resulted still very low</w:t>
      </w:r>
      <w:r w:rsidR="00C76810">
        <w:t>.</w:t>
      </w:r>
      <w:r w:rsidR="009C11C7">
        <w:t xml:space="preserve"> </w:t>
      </w:r>
      <w:r w:rsidR="009C11C7" w:rsidRPr="009C11C7">
        <w:t xml:space="preserve">Consequently, an optimization of both stages was performed. The first </w:t>
      </w:r>
      <w:r w:rsidR="009C11C7">
        <w:t>one</w:t>
      </w:r>
      <w:r w:rsidR="009C11C7" w:rsidRPr="009C11C7">
        <w:t xml:space="preserve"> </w:t>
      </w:r>
      <w:r w:rsidR="00B55237" w:rsidRPr="00B55237">
        <w:t>gave</w:t>
      </w:r>
      <w:r w:rsidR="00B55237">
        <w:t xml:space="preserve"> </w:t>
      </w:r>
      <w:r w:rsidR="009C11C7" w:rsidRPr="009C11C7">
        <w:t xml:space="preserve">the maximum release of carbohydrates </w:t>
      </w:r>
      <w:r>
        <w:t xml:space="preserve">from the algae </w:t>
      </w:r>
      <w:r w:rsidR="009C11C7" w:rsidRPr="009C11C7">
        <w:t>at 180°C</w:t>
      </w:r>
      <w:r>
        <w:t xml:space="preserve"> for 2 hours in acetic acid (pH</w:t>
      </w:r>
      <w:r w:rsidR="009C11C7" w:rsidRPr="009C11C7">
        <w:t xml:space="preserve">=4). The optimization of the second </w:t>
      </w:r>
      <w:r w:rsidR="009C11C7">
        <w:t>stage</w:t>
      </w:r>
      <w:r w:rsidR="009C11C7" w:rsidRPr="009C11C7">
        <w:t xml:space="preserve"> was focused on reaction time</w:t>
      </w:r>
      <w:r w:rsidR="009C11C7">
        <w:t xml:space="preserve">, </w:t>
      </w:r>
      <w:r w:rsidR="009C11C7" w:rsidRPr="009C11C7">
        <w:t xml:space="preserve">and </w:t>
      </w:r>
      <w:r w:rsidR="009C11C7">
        <w:t xml:space="preserve">it </w:t>
      </w:r>
      <w:r w:rsidR="009C11C7" w:rsidRPr="009C11C7">
        <w:t>was performed at 180 °C in the presence of Nb</w:t>
      </w:r>
      <w:r w:rsidR="009C11C7" w:rsidRPr="009C11C7">
        <w:rPr>
          <w:vertAlign w:val="subscript"/>
        </w:rPr>
        <w:t>2</w:t>
      </w:r>
      <w:r w:rsidR="009C11C7" w:rsidRPr="009C11C7">
        <w:t>O</w:t>
      </w:r>
      <w:r w:rsidR="009C11C7" w:rsidRPr="009C11C7">
        <w:rPr>
          <w:vertAlign w:val="subscript"/>
        </w:rPr>
        <w:t>5</w:t>
      </w:r>
      <w:r>
        <w:t>-T. The maximum</w:t>
      </w:r>
      <w:r w:rsidR="009C11C7" w:rsidRPr="009C11C7">
        <w:t xml:space="preserve"> yield </w:t>
      </w:r>
      <w:r>
        <w:t xml:space="preserve">to furans </w:t>
      </w:r>
      <w:r w:rsidR="009C11C7" w:rsidRPr="009C11C7">
        <w:t xml:space="preserve">was reached after 10 h of reaction, while for longer reaction times </w:t>
      </w:r>
      <w:r w:rsidR="00B55237">
        <w:t>it</w:t>
      </w:r>
      <w:r w:rsidR="00B55237" w:rsidRPr="009C11C7">
        <w:t xml:space="preserve"> </w:t>
      </w:r>
      <w:r w:rsidR="009C11C7" w:rsidRPr="009C11C7">
        <w:t xml:space="preserve">decreased, probably due to </w:t>
      </w:r>
      <w:r w:rsidR="00BD78D7">
        <w:t>polymerization</w:t>
      </w:r>
      <w:r w:rsidR="009C11C7" w:rsidRPr="009C11C7">
        <w:t xml:space="preserve"> </w:t>
      </w:r>
      <w:r w:rsidR="009C11C7">
        <w:t>(see Scheme 1)</w:t>
      </w:r>
      <w:r w:rsidR="009C11C7" w:rsidRPr="009C11C7">
        <w:t>.</w:t>
      </w:r>
      <w:r w:rsidR="00B55237" w:rsidRPr="00B55237">
        <w:t xml:space="preserve"> </w:t>
      </w:r>
      <w:r w:rsidR="00B55237">
        <w:t xml:space="preserve">The results obtained under the best conditions </w:t>
      </w:r>
      <w:r>
        <w:t xml:space="preserve">at both stages, </w:t>
      </w:r>
      <w:r w:rsidR="00B55237">
        <w:t>are reported in Figure 1 (B). The Nb</w:t>
      </w:r>
      <w:r w:rsidR="00B55237" w:rsidRPr="002A10AF">
        <w:rPr>
          <w:vertAlign w:val="subscript"/>
        </w:rPr>
        <w:t>2</w:t>
      </w:r>
      <w:r w:rsidR="00B55237">
        <w:t>O</w:t>
      </w:r>
      <w:r w:rsidR="00B55237" w:rsidRPr="002A10AF">
        <w:rPr>
          <w:vertAlign w:val="subscript"/>
        </w:rPr>
        <w:t>5</w:t>
      </w:r>
      <w:r w:rsidR="00B55237">
        <w:t>-T, -E</w:t>
      </w:r>
      <w:r w:rsidR="00FB6AD0">
        <w:t>,</w:t>
      </w:r>
      <w:r w:rsidR="00B55237">
        <w:t xml:space="preserve"> -B</w:t>
      </w:r>
      <w:r>
        <w:t xml:space="preserve"> and HY-340 </w:t>
      </w:r>
      <w:r w:rsidR="00B55237">
        <w:t>show similar performances, whereas Nb</w:t>
      </w:r>
      <w:r w:rsidR="00B55237" w:rsidRPr="002A10AF">
        <w:rPr>
          <w:vertAlign w:val="subscript"/>
        </w:rPr>
        <w:t>2</w:t>
      </w:r>
      <w:r w:rsidR="00B55237">
        <w:t>O</w:t>
      </w:r>
      <w:r w:rsidR="00B55237" w:rsidRPr="002A10AF">
        <w:rPr>
          <w:vertAlign w:val="subscript"/>
        </w:rPr>
        <w:t>5</w:t>
      </w:r>
      <w:r w:rsidR="00B55237">
        <w:t>-B-300 and Nb</w:t>
      </w:r>
      <w:r w:rsidR="00B55237" w:rsidRPr="002A10AF">
        <w:rPr>
          <w:vertAlign w:val="subscript"/>
        </w:rPr>
        <w:t>2</w:t>
      </w:r>
      <w:r w:rsidR="00B55237">
        <w:t>O</w:t>
      </w:r>
      <w:r w:rsidR="00B55237" w:rsidRPr="002A10AF">
        <w:rPr>
          <w:vertAlign w:val="subscript"/>
        </w:rPr>
        <w:t>5</w:t>
      </w:r>
      <w:r w:rsidR="00B55237">
        <w:t>-SA exhibited lower activities. The results can be attributed to the physicochemical features of the solids, indeed, the non-calcined solids, exhibited higher specific surface area and acidity than the calcined and commercial ones (</w:t>
      </w:r>
      <w:r>
        <w:t xml:space="preserve">Eblagon et al. </w:t>
      </w:r>
      <w:r w:rsidR="0061755B">
        <w:t>2020</w:t>
      </w:r>
      <w:r w:rsidR="00B55237">
        <w:t xml:space="preserve">). An </w:t>
      </w:r>
      <w:r w:rsidR="00B55237" w:rsidRPr="007E4FCF">
        <w:t xml:space="preserve">in-depth chemical-physical characterization is underway in order to </w:t>
      </w:r>
      <w:r w:rsidR="00B55237">
        <w:t>cor</w:t>
      </w:r>
      <w:r w:rsidR="00B55237" w:rsidRPr="007E4FCF">
        <w:t xml:space="preserve">relate the </w:t>
      </w:r>
      <w:r w:rsidR="00BD78D7">
        <w:t>features</w:t>
      </w:r>
      <w:r w:rsidR="00B55237" w:rsidRPr="007E4FCF">
        <w:t xml:space="preserve"> of each </w:t>
      </w:r>
      <w:r w:rsidR="00BD78D7">
        <w:t>solid</w:t>
      </w:r>
      <w:r w:rsidR="00B55237" w:rsidRPr="007E4FCF">
        <w:t xml:space="preserve"> </w:t>
      </w:r>
      <w:r w:rsidR="00BD78D7">
        <w:t>to</w:t>
      </w:r>
      <w:r w:rsidR="00B55237" w:rsidRPr="007E4FCF">
        <w:t xml:space="preserve"> the catalytic activity</w:t>
      </w:r>
      <w:r w:rsidR="00B55237">
        <w:t>.</w:t>
      </w:r>
    </w:p>
    <w:p w14:paraId="4B5AD18E" w14:textId="53D68D82" w:rsidR="00FC1E15" w:rsidRDefault="00605CDD" w:rsidP="003B4700">
      <w:pPr>
        <w:pStyle w:val="CETBodytext"/>
      </w:pPr>
      <w:r w:rsidRPr="00605CDD">
        <w:rPr>
          <w:noProof/>
          <w:lang w:val="it-IT" w:eastAsia="it-IT"/>
        </w:rPr>
        <w:drawing>
          <wp:inline distT="0" distB="0" distL="0" distR="0" wp14:anchorId="7721DB24" wp14:editId="32A3AB53">
            <wp:extent cx="5425200" cy="2131200"/>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200" cy="2131200"/>
                    </a:xfrm>
                    <a:prstGeom prst="rect">
                      <a:avLst/>
                    </a:prstGeom>
                    <a:noFill/>
                    <a:ln>
                      <a:noFill/>
                    </a:ln>
                  </pic:spPr>
                </pic:pic>
              </a:graphicData>
            </a:graphic>
          </wp:inline>
        </w:drawing>
      </w:r>
    </w:p>
    <w:p w14:paraId="6CBC1685" w14:textId="77777777" w:rsidR="00605CDD" w:rsidRDefault="00FC1E15" w:rsidP="00605CDD">
      <w:pPr>
        <w:pStyle w:val="CETnumberingbullets"/>
        <w:numPr>
          <w:ilvl w:val="0"/>
          <w:numId w:val="0"/>
        </w:numPr>
        <w:jc w:val="both"/>
        <w:rPr>
          <w:rStyle w:val="CETCaptionCarattere"/>
        </w:rPr>
      </w:pPr>
      <w:r w:rsidRPr="00BD077D">
        <w:rPr>
          <w:rStyle w:val="CETCaptionCarattere"/>
        </w:rPr>
        <w:t xml:space="preserve">Figure </w:t>
      </w:r>
      <w:r>
        <w:rPr>
          <w:rStyle w:val="CETCaptionCarattere"/>
        </w:rPr>
        <w:t>1.</w:t>
      </w:r>
      <w:r w:rsidRPr="00BD077D">
        <w:rPr>
          <w:rStyle w:val="CETCaptionCarattere"/>
        </w:rPr>
        <w:t xml:space="preserve"> </w:t>
      </w:r>
      <w:r w:rsidRPr="009018AB">
        <w:rPr>
          <w:rStyle w:val="CETCaptionCarattere"/>
        </w:rPr>
        <w:t>Yield towards 5-HMF and furfural for runs carried out in two stages (A) the first one in the presence of only SiO</w:t>
      </w:r>
      <w:r w:rsidRPr="009018AB">
        <w:rPr>
          <w:rStyle w:val="CETCaptionCarattere"/>
          <w:vertAlign w:val="subscript"/>
        </w:rPr>
        <w:t>2</w:t>
      </w:r>
      <w:r w:rsidRPr="009018AB">
        <w:rPr>
          <w:rStyle w:val="CETCaptionCarattere"/>
        </w:rPr>
        <w:t xml:space="preserve"> (</w:t>
      </w:r>
      <w:r w:rsidRPr="009018AB">
        <w:t>2 h at 140°C</w:t>
      </w:r>
      <w:r w:rsidRPr="009018AB">
        <w:rPr>
          <w:rStyle w:val="CETCaptionCarattere"/>
        </w:rPr>
        <w:t>), and the second in the presence of Nb</w:t>
      </w:r>
      <w:r w:rsidRPr="009018AB">
        <w:rPr>
          <w:rStyle w:val="CETCaptionCarattere"/>
          <w:vertAlign w:val="subscript"/>
        </w:rPr>
        <w:t>2</w:t>
      </w:r>
      <w:r w:rsidRPr="009018AB">
        <w:rPr>
          <w:rStyle w:val="CETCaptionCarattere"/>
        </w:rPr>
        <w:t>O</w:t>
      </w:r>
      <w:r w:rsidRPr="009018AB">
        <w:rPr>
          <w:rStyle w:val="CETCaptionCarattere"/>
          <w:vertAlign w:val="subscript"/>
        </w:rPr>
        <w:t>5</w:t>
      </w:r>
      <w:r w:rsidRPr="009018AB">
        <w:rPr>
          <w:rStyle w:val="CETCaptionCarattere"/>
        </w:rPr>
        <w:t xml:space="preserve"> (1 h at 180°C) and (B) the first one in the presence of SiO</w:t>
      </w:r>
      <w:r w:rsidRPr="009018AB">
        <w:rPr>
          <w:rStyle w:val="CETCaptionCarattere"/>
          <w:vertAlign w:val="subscript"/>
        </w:rPr>
        <w:t>2</w:t>
      </w:r>
      <w:r w:rsidRPr="009018AB">
        <w:rPr>
          <w:rStyle w:val="CETCaptionCarattere"/>
        </w:rPr>
        <w:t xml:space="preserve"> a pH 4 (</w:t>
      </w:r>
      <w:r w:rsidRPr="009018AB">
        <w:t>2 h at 180°C</w:t>
      </w:r>
      <w:r w:rsidRPr="009018AB">
        <w:rPr>
          <w:rStyle w:val="CETCaptionCarattere"/>
        </w:rPr>
        <w:t>), and the second in the presence of Nb</w:t>
      </w:r>
      <w:r w:rsidRPr="009018AB">
        <w:rPr>
          <w:rStyle w:val="CETCaptionCarattere"/>
          <w:vertAlign w:val="subscript"/>
        </w:rPr>
        <w:t>2</w:t>
      </w:r>
      <w:r w:rsidRPr="009018AB">
        <w:rPr>
          <w:rStyle w:val="CETCaptionCarattere"/>
        </w:rPr>
        <w:t>O</w:t>
      </w:r>
      <w:r w:rsidRPr="009018AB">
        <w:rPr>
          <w:rStyle w:val="CETCaptionCarattere"/>
          <w:vertAlign w:val="subscript"/>
        </w:rPr>
        <w:t>5</w:t>
      </w:r>
      <w:r w:rsidRPr="009018AB">
        <w:rPr>
          <w:rStyle w:val="CETCaptionCarattere"/>
        </w:rPr>
        <w:t xml:space="preserve"> (10 h at 180°C).</w:t>
      </w:r>
    </w:p>
    <w:p w14:paraId="68D26B83" w14:textId="06B8E39B" w:rsidR="00600535" w:rsidRPr="00B57B36" w:rsidRDefault="00600535" w:rsidP="00605CDD">
      <w:pPr>
        <w:pStyle w:val="CETHeading1"/>
      </w:pPr>
      <w:r w:rsidRPr="00B57B36">
        <w:t>Conclusions</w:t>
      </w:r>
    </w:p>
    <w:p w14:paraId="1EEC3D41" w14:textId="5C37708B" w:rsidR="007A44AA" w:rsidRDefault="00641228" w:rsidP="00600535">
      <w:pPr>
        <w:pStyle w:val="CETBodytext"/>
        <w:rPr>
          <w:lang w:val="en-GB"/>
        </w:rPr>
      </w:pPr>
      <w:bookmarkStart w:id="1" w:name="_Hlk125370834"/>
      <w:r w:rsidRPr="00423B7F">
        <w:rPr>
          <w:lang w:val="en-GB"/>
        </w:rPr>
        <w:t xml:space="preserve">The current research </w:t>
      </w:r>
      <w:r>
        <w:rPr>
          <w:lang w:val="en-GB"/>
        </w:rPr>
        <w:t>demonstrates the feasibility</w:t>
      </w:r>
      <w:r w:rsidRPr="00423B7F">
        <w:rPr>
          <w:lang w:val="en-GB"/>
        </w:rPr>
        <w:t xml:space="preserve"> to transform the carbohydrates content in microalgal biomass into furans. </w:t>
      </w:r>
      <w:r w:rsidR="00BD5870">
        <w:rPr>
          <w:lang w:val="en-GB"/>
        </w:rPr>
        <w:t>A</w:t>
      </w:r>
      <w:r w:rsidR="00B6238B" w:rsidRPr="00B6238B">
        <w:rPr>
          <w:lang w:val="en-GB"/>
        </w:rPr>
        <w:t xml:space="preserve"> set of home prepared </w:t>
      </w:r>
      <w:r w:rsidR="00A61871" w:rsidRPr="00423B7F">
        <w:rPr>
          <w:lang w:val="en-GB"/>
        </w:rPr>
        <w:t>Nb</w:t>
      </w:r>
      <w:r w:rsidR="00A61871" w:rsidRPr="006E77F7">
        <w:rPr>
          <w:vertAlign w:val="subscript"/>
          <w:lang w:val="en-GB"/>
        </w:rPr>
        <w:t>2</w:t>
      </w:r>
      <w:r w:rsidR="00A61871" w:rsidRPr="00423B7F">
        <w:rPr>
          <w:lang w:val="en-GB"/>
        </w:rPr>
        <w:t>O</w:t>
      </w:r>
      <w:r w:rsidR="00A61871" w:rsidRPr="006E77F7">
        <w:rPr>
          <w:vertAlign w:val="subscript"/>
          <w:lang w:val="en-GB"/>
        </w:rPr>
        <w:t>5</w:t>
      </w:r>
      <w:r w:rsidR="00B6238B" w:rsidRPr="00B6238B">
        <w:rPr>
          <w:lang w:val="en-GB"/>
        </w:rPr>
        <w:t xml:space="preserve"> catalysts have been use</w:t>
      </w:r>
      <w:r w:rsidR="00797F10">
        <w:rPr>
          <w:lang w:val="en-GB"/>
        </w:rPr>
        <w:t>d</w:t>
      </w:r>
      <w:r w:rsidR="00B6238B" w:rsidRPr="00B6238B">
        <w:rPr>
          <w:lang w:val="en-GB"/>
        </w:rPr>
        <w:t xml:space="preserve"> for the valorisation of the carbohydrates contained in the </w:t>
      </w:r>
      <w:r w:rsidR="00BD5870" w:rsidRPr="00BD5870">
        <w:rPr>
          <w:i/>
          <w:iCs/>
          <w:lang w:val="en-GB"/>
        </w:rPr>
        <w:t>C</w:t>
      </w:r>
      <w:r w:rsidR="00B6238B" w:rsidRPr="00BD5870">
        <w:rPr>
          <w:i/>
          <w:iCs/>
          <w:lang w:val="en-GB"/>
        </w:rPr>
        <w:t>hlorella sp</w:t>
      </w:r>
      <w:r w:rsidR="00B6238B" w:rsidRPr="00B6238B">
        <w:rPr>
          <w:lang w:val="en-GB"/>
        </w:rPr>
        <w:t xml:space="preserve">. to obtain higher added value products as 5-HMF and furfural. Glucose has been used as model substrate to study the behaviour of the different </w:t>
      </w:r>
      <w:r w:rsidR="00A61871" w:rsidRPr="00423B7F">
        <w:rPr>
          <w:lang w:val="en-GB"/>
        </w:rPr>
        <w:t>Nb</w:t>
      </w:r>
      <w:r w:rsidR="00A61871" w:rsidRPr="006E77F7">
        <w:rPr>
          <w:vertAlign w:val="subscript"/>
          <w:lang w:val="en-GB"/>
        </w:rPr>
        <w:t>2</w:t>
      </w:r>
      <w:r w:rsidR="00A61871" w:rsidRPr="00423B7F">
        <w:rPr>
          <w:lang w:val="en-GB"/>
        </w:rPr>
        <w:t>O</w:t>
      </w:r>
      <w:r w:rsidR="00A61871" w:rsidRPr="006E77F7">
        <w:rPr>
          <w:vertAlign w:val="subscript"/>
          <w:lang w:val="en-GB"/>
        </w:rPr>
        <w:t>5</w:t>
      </w:r>
      <w:r w:rsidR="00B6238B" w:rsidRPr="00B6238B">
        <w:rPr>
          <w:lang w:val="en-GB"/>
        </w:rPr>
        <w:t xml:space="preserve"> materials and optimise the reaction conditions for its conversion to fructose and furtherly to 5-HMF. The </w:t>
      </w:r>
      <w:r w:rsidR="00BD5870">
        <w:rPr>
          <w:i/>
          <w:iCs/>
          <w:lang w:val="en-GB"/>
        </w:rPr>
        <w:t>C</w:t>
      </w:r>
      <w:r w:rsidR="00B6238B" w:rsidRPr="00BD5870">
        <w:rPr>
          <w:i/>
          <w:iCs/>
          <w:lang w:val="en-GB"/>
        </w:rPr>
        <w:t>hlorella sp.</w:t>
      </w:r>
      <w:r w:rsidR="00B6238B" w:rsidRPr="00B6238B">
        <w:rPr>
          <w:lang w:val="en-GB"/>
        </w:rPr>
        <w:t xml:space="preserve"> was subjected to preliminary treatment</w:t>
      </w:r>
      <w:r w:rsidR="00BD5870">
        <w:rPr>
          <w:lang w:val="en-GB"/>
        </w:rPr>
        <w:t>s</w:t>
      </w:r>
      <w:r w:rsidR="00B6238B" w:rsidRPr="00B6238B">
        <w:rPr>
          <w:lang w:val="en-GB"/>
        </w:rPr>
        <w:t xml:space="preserve"> in homogeneous or heterogeneous conditions</w:t>
      </w:r>
      <w:r w:rsidR="00BD5870" w:rsidRPr="00BD5870">
        <w:t xml:space="preserve"> </w:t>
      </w:r>
      <w:r w:rsidR="00BD5870">
        <w:t xml:space="preserve">with low yields of furans. </w:t>
      </w:r>
      <w:r w:rsidR="00797F10">
        <w:t>Due to t</w:t>
      </w:r>
      <w:r w:rsidR="00BD5870">
        <w:t xml:space="preserve">he fact that the </w:t>
      </w:r>
      <w:r w:rsidR="00BD5870" w:rsidRPr="002447C4">
        <w:t xml:space="preserve">microalgal cell wall is a complex structure and the releasing of the carbohydrates from its matrix is a challenging procedure </w:t>
      </w:r>
      <w:r w:rsidR="00BD5870">
        <w:t xml:space="preserve">the reaction </w:t>
      </w:r>
      <w:r w:rsidR="00797F10">
        <w:t>was</w:t>
      </w:r>
      <w:r w:rsidR="00BD5870">
        <w:t xml:space="preserve"> performed in two steps</w:t>
      </w:r>
      <w:r w:rsidR="00853D64">
        <w:t xml:space="preserve">, the first to </w:t>
      </w:r>
      <w:r w:rsidR="00B6238B" w:rsidRPr="00B6238B">
        <w:rPr>
          <w:lang w:val="en-GB"/>
        </w:rPr>
        <w:t xml:space="preserve">release the carbohydrates followed by the heterogeneous catalytic reaction in the presence of </w:t>
      </w:r>
      <w:r w:rsidR="00A61871" w:rsidRPr="00423B7F">
        <w:rPr>
          <w:lang w:val="en-GB"/>
        </w:rPr>
        <w:t>Nb</w:t>
      </w:r>
      <w:r w:rsidR="00A61871" w:rsidRPr="006E77F7">
        <w:rPr>
          <w:vertAlign w:val="subscript"/>
          <w:lang w:val="en-GB"/>
        </w:rPr>
        <w:t>2</w:t>
      </w:r>
      <w:r w:rsidR="00A61871" w:rsidRPr="00423B7F">
        <w:rPr>
          <w:lang w:val="en-GB"/>
        </w:rPr>
        <w:t>O</w:t>
      </w:r>
      <w:r w:rsidR="00A61871" w:rsidRPr="006E77F7">
        <w:rPr>
          <w:vertAlign w:val="subscript"/>
          <w:lang w:val="en-GB"/>
        </w:rPr>
        <w:t>5</w:t>
      </w:r>
      <w:r w:rsidR="00B6238B" w:rsidRPr="00B6238B">
        <w:rPr>
          <w:lang w:val="en-GB"/>
        </w:rPr>
        <w:t xml:space="preserve"> to transform the carbohydrates to 5-HMF and furfural.</w:t>
      </w:r>
      <w:r>
        <w:rPr>
          <w:lang w:val="en-GB"/>
        </w:rPr>
        <w:t xml:space="preserve"> </w:t>
      </w:r>
      <w:r w:rsidR="009B476E" w:rsidRPr="009B476E">
        <w:rPr>
          <w:lang w:val="en-GB"/>
        </w:rPr>
        <w:t xml:space="preserve">The feasibility of the process by using </w:t>
      </w:r>
      <w:r w:rsidR="00797F10">
        <w:rPr>
          <w:i/>
          <w:iCs/>
          <w:lang w:val="en-GB"/>
        </w:rPr>
        <w:t>C</w:t>
      </w:r>
      <w:r w:rsidR="009B476E" w:rsidRPr="00797F10">
        <w:rPr>
          <w:i/>
          <w:iCs/>
          <w:lang w:val="en-GB"/>
        </w:rPr>
        <w:t>hlorella sp</w:t>
      </w:r>
      <w:r w:rsidR="009B476E" w:rsidRPr="009B476E">
        <w:rPr>
          <w:lang w:val="en-GB"/>
        </w:rPr>
        <w:t xml:space="preserve">. as substrate in the presence of </w:t>
      </w:r>
      <w:r w:rsidRPr="00423B7F">
        <w:rPr>
          <w:lang w:val="en-GB"/>
        </w:rPr>
        <w:t>Nb</w:t>
      </w:r>
      <w:r w:rsidRPr="006E77F7">
        <w:rPr>
          <w:vertAlign w:val="subscript"/>
          <w:lang w:val="en-GB"/>
        </w:rPr>
        <w:t>2</w:t>
      </w:r>
      <w:r w:rsidRPr="00423B7F">
        <w:rPr>
          <w:lang w:val="en-GB"/>
        </w:rPr>
        <w:t>O</w:t>
      </w:r>
      <w:r w:rsidRPr="006E77F7">
        <w:rPr>
          <w:vertAlign w:val="subscript"/>
          <w:lang w:val="en-GB"/>
        </w:rPr>
        <w:t>5</w:t>
      </w:r>
      <w:r w:rsidR="009B476E" w:rsidRPr="009B476E">
        <w:rPr>
          <w:lang w:val="en-GB"/>
        </w:rPr>
        <w:t xml:space="preserve"> in an eco-friendly catalytic approach was demonstrated.</w:t>
      </w:r>
    </w:p>
    <w:p w14:paraId="0E8FDE56" w14:textId="77777777" w:rsidR="00F4799B" w:rsidRDefault="00F4799B" w:rsidP="00600535">
      <w:pPr>
        <w:pStyle w:val="CETBodytext"/>
        <w:rPr>
          <w:lang w:val="en-GB"/>
        </w:rPr>
      </w:pPr>
    </w:p>
    <w:bookmarkEnd w:id="1"/>
    <w:p w14:paraId="43C1AFC0" w14:textId="1AE2612A" w:rsidR="00DC67B3" w:rsidRPr="00880D8A" w:rsidRDefault="00880D8A" w:rsidP="00E65B91">
      <w:pPr>
        <w:pStyle w:val="CETReferencetext"/>
        <w:rPr>
          <w:b/>
        </w:rPr>
      </w:pPr>
      <w:r w:rsidRPr="00B81C73">
        <w:rPr>
          <w:b/>
        </w:rPr>
        <w:lastRenderedPageBreak/>
        <w:t>References</w:t>
      </w:r>
    </w:p>
    <w:p w14:paraId="0F4D7321" w14:textId="77777777" w:rsidR="006C4E55" w:rsidRDefault="006C4E55" w:rsidP="00206DF2">
      <w:pPr>
        <w:pStyle w:val="CETReferencetext"/>
      </w:pPr>
      <w:r>
        <w:t>Agarwal</w:t>
      </w:r>
      <w:r w:rsidRPr="00206DF2">
        <w:t xml:space="preserve"> </w:t>
      </w:r>
      <w:r>
        <w:t>B., Kailasam</w:t>
      </w:r>
      <w:r w:rsidRPr="00206DF2">
        <w:t xml:space="preserve"> </w:t>
      </w:r>
      <w:r>
        <w:t>K., Sangwan</w:t>
      </w:r>
      <w:r w:rsidRPr="00206DF2">
        <w:t xml:space="preserve"> </w:t>
      </w:r>
      <w:r>
        <w:t>R.S., Elumalai</w:t>
      </w:r>
      <w:r w:rsidRPr="00206DF2">
        <w:t xml:space="preserve"> </w:t>
      </w:r>
      <w:r>
        <w:t>S., 2018, Traversing the history of solid catalysts for heterogeneous synthesis of 5-hydroxymethylfurfural from carbohydrate sugars: A review, Renewable and Sustainable Energy Reviews 82, 2408-2425.</w:t>
      </w:r>
    </w:p>
    <w:p w14:paraId="2946625A" w14:textId="77777777" w:rsidR="006C4E55" w:rsidRDefault="006C4E55" w:rsidP="00DC67B3">
      <w:pPr>
        <w:pStyle w:val="CETReferencetext"/>
      </w:pPr>
      <w:r>
        <w:t>Arena</w:t>
      </w:r>
      <w:r w:rsidRPr="00B312AB">
        <w:t xml:space="preserve"> </w:t>
      </w:r>
      <w:r>
        <w:t>R., Lima</w:t>
      </w:r>
      <w:r w:rsidRPr="00B312AB">
        <w:t xml:space="preserve"> </w:t>
      </w:r>
      <w:r>
        <w:t>S., Villanova</w:t>
      </w:r>
      <w:r w:rsidRPr="00B312AB">
        <w:t xml:space="preserve"> </w:t>
      </w:r>
      <w:r>
        <w:t>V., Moukri</w:t>
      </w:r>
      <w:r w:rsidRPr="00B312AB">
        <w:t xml:space="preserve"> </w:t>
      </w:r>
      <w:r>
        <w:t>N., Curcuraci</w:t>
      </w:r>
      <w:r w:rsidRPr="00B312AB">
        <w:t xml:space="preserve"> </w:t>
      </w:r>
      <w:r>
        <w:t>E., Messina</w:t>
      </w:r>
      <w:r w:rsidRPr="00B312AB">
        <w:t xml:space="preserve"> </w:t>
      </w:r>
      <w:r>
        <w:t>C., Santulli</w:t>
      </w:r>
      <w:r w:rsidRPr="00B312AB">
        <w:t xml:space="preserve"> </w:t>
      </w:r>
      <w:r>
        <w:t>A., Scargiali</w:t>
      </w:r>
      <w:r w:rsidRPr="00B312AB">
        <w:t xml:space="preserve"> </w:t>
      </w:r>
      <w:r>
        <w:t xml:space="preserve">F., 2021, Cultivation and biochemical characterization of isolated Sicilian microalgal species in salt and temperature stress conditions, Algal Res. 59, 102430. </w:t>
      </w:r>
    </w:p>
    <w:p w14:paraId="0C37D45D" w14:textId="77777777" w:rsidR="006C4E55" w:rsidRDefault="006C4E55" w:rsidP="00DC67B3">
      <w:pPr>
        <w:pStyle w:val="CETReferencetext"/>
      </w:pPr>
      <w:r w:rsidRPr="0061755B">
        <w:t>Eblagon</w:t>
      </w:r>
      <w:r>
        <w:t xml:space="preserve"> K.M., </w:t>
      </w:r>
      <w:r w:rsidRPr="0061755B">
        <w:t>Malaika</w:t>
      </w:r>
      <w:r>
        <w:t xml:space="preserve"> A., </w:t>
      </w:r>
      <w:r w:rsidRPr="0061755B">
        <w:t xml:space="preserve">Ptaszynska </w:t>
      </w:r>
      <w:r>
        <w:t xml:space="preserve">K., </w:t>
      </w:r>
      <w:r w:rsidRPr="0061755B">
        <w:t xml:space="preserve">Pereira </w:t>
      </w:r>
      <w:r>
        <w:t xml:space="preserve">M.F.R., </w:t>
      </w:r>
      <w:r w:rsidRPr="0061755B">
        <w:t xml:space="preserve">Figueiredo </w:t>
      </w:r>
      <w:r>
        <w:t>J.L., 2020, I</w:t>
      </w:r>
      <w:r w:rsidRPr="0061755B">
        <w:t>mpact of Thermal Treatment of Nb</w:t>
      </w:r>
      <w:r w:rsidRPr="0061755B">
        <w:rPr>
          <w:vertAlign w:val="subscript"/>
        </w:rPr>
        <w:t>2</w:t>
      </w:r>
      <w:r w:rsidRPr="0061755B">
        <w:t>O</w:t>
      </w:r>
      <w:r w:rsidRPr="0061755B">
        <w:rPr>
          <w:vertAlign w:val="subscript"/>
        </w:rPr>
        <w:t>5</w:t>
      </w:r>
      <w:r w:rsidRPr="0061755B">
        <w:t xml:space="preserve"> on Its Performance in Glucose Dehydration to 5-Hydroxymethylfurfural in Water</w:t>
      </w:r>
      <w:r>
        <w:t xml:space="preserve">, Nanomaterials 10, </w:t>
      </w:r>
      <w:r w:rsidRPr="0061755B">
        <w:t>1685;</w:t>
      </w:r>
    </w:p>
    <w:p w14:paraId="54DABA11" w14:textId="77777777" w:rsidR="006C4E55" w:rsidRDefault="006C4E55" w:rsidP="00DC67B3">
      <w:pPr>
        <w:pStyle w:val="CETReferencetext"/>
      </w:pPr>
      <w:r>
        <w:t>Idrees</w:t>
      </w:r>
      <w:r w:rsidRPr="00B312AB">
        <w:t xml:space="preserve"> </w:t>
      </w:r>
      <w:r>
        <w:t>F., Dillert R., Bahnemann D., Butt</w:t>
      </w:r>
      <w:r w:rsidRPr="00B312AB">
        <w:t xml:space="preserve"> </w:t>
      </w:r>
      <w:r>
        <w:t>F.K., Tahir</w:t>
      </w:r>
      <w:r w:rsidRPr="00B312AB">
        <w:t xml:space="preserve"> </w:t>
      </w:r>
      <w:r>
        <w:t>M., 2019, In-Situ Synthesis of Nb</w:t>
      </w:r>
      <w:r w:rsidRPr="00B312AB">
        <w:rPr>
          <w:vertAlign w:val="subscript"/>
        </w:rPr>
        <w:t>2</w:t>
      </w:r>
      <w:r>
        <w:t>O</w:t>
      </w:r>
      <w:r w:rsidRPr="00B312AB">
        <w:rPr>
          <w:vertAlign w:val="subscript"/>
        </w:rPr>
        <w:t>5</w:t>
      </w:r>
      <w:r>
        <w:t>/g-C</w:t>
      </w:r>
      <w:r w:rsidRPr="00B312AB">
        <w:rPr>
          <w:vertAlign w:val="subscript"/>
        </w:rPr>
        <w:t>3</w:t>
      </w:r>
      <w:r>
        <w:t>N</w:t>
      </w:r>
      <w:r w:rsidRPr="00B312AB">
        <w:rPr>
          <w:vertAlign w:val="subscript"/>
        </w:rPr>
        <w:t>4</w:t>
      </w:r>
      <w:r>
        <w:t xml:space="preserve"> Heterostructures as Highly Efficient Photocatalysts for Molecular H</w:t>
      </w:r>
      <w:r w:rsidRPr="00B312AB">
        <w:rPr>
          <w:vertAlign w:val="subscript"/>
        </w:rPr>
        <w:t>2</w:t>
      </w:r>
      <w:r>
        <w:t xml:space="preserve"> Evolution under Solar Illumination. Catalysts 9, 169.</w:t>
      </w:r>
    </w:p>
    <w:p w14:paraId="6621068D" w14:textId="77777777" w:rsidR="006C4E55" w:rsidRDefault="006C4E55" w:rsidP="00DC67B3">
      <w:pPr>
        <w:pStyle w:val="CETReferencetext"/>
      </w:pPr>
      <w:r>
        <w:t>Lima S., Villanova</w:t>
      </w:r>
      <w:r w:rsidRPr="00826974">
        <w:t xml:space="preserve"> </w:t>
      </w:r>
      <w:r>
        <w:t>V., Grisafi</w:t>
      </w:r>
      <w:r w:rsidRPr="00826974">
        <w:t xml:space="preserve"> </w:t>
      </w:r>
      <w:r>
        <w:t>F., Caputo</w:t>
      </w:r>
      <w:r w:rsidRPr="00826974">
        <w:t xml:space="preserve"> </w:t>
      </w:r>
      <w:r>
        <w:t>G., Brucato</w:t>
      </w:r>
      <w:r w:rsidRPr="00826974">
        <w:t xml:space="preserve"> </w:t>
      </w:r>
      <w:r>
        <w:t>A., Scargiali</w:t>
      </w:r>
      <w:r w:rsidRPr="00826974">
        <w:t xml:space="preserve"> </w:t>
      </w:r>
      <w:r>
        <w:t>F., 2020, Autochthonous microalgae grown in municipal wastewaters as a tool for effectively removing nitrogen and phosphorous, J. Water Process Eng. 38, 101647.</w:t>
      </w:r>
    </w:p>
    <w:p w14:paraId="1C052A0A" w14:textId="77777777" w:rsidR="006C4E55" w:rsidRDefault="006C4E55" w:rsidP="0080299D">
      <w:pPr>
        <w:pStyle w:val="CETReferencetext"/>
      </w:pPr>
      <w:r>
        <w:t>Mariscal, R. Maireles-Torres, P. Ojeda, M., Sádaba I., López Granados, M., 2016, Furfural: a renewable and versatile platform molecule for the synthesis of chemicals and fuels. Energy Environ. Sci., 9, 1144-1189.</w:t>
      </w:r>
    </w:p>
    <w:p w14:paraId="0D2A7ACE" w14:textId="77777777" w:rsidR="006C4E55" w:rsidRDefault="006C4E55" w:rsidP="00DC67B3">
      <w:pPr>
        <w:pStyle w:val="CETReferencetext"/>
      </w:pPr>
      <w:r>
        <w:t>Mika</w:t>
      </w:r>
      <w:r w:rsidRPr="00E32BF8">
        <w:t xml:space="preserve"> </w:t>
      </w:r>
      <w:r>
        <w:t>L.T., Cséfalvay</w:t>
      </w:r>
      <w:r w:rsidRPr="00E32BF8">
        <w:t xml:space="preserve"> </w:t>
      </w:r>
      <w:r>
        <w:t>E., Németh</w:t>
      </w:r>
      <w:r w:rsidRPr="00E32BF8">
        <w:t xml:space="preserve"> </w:t>
      </w:r>
      <w:r>
        <w:t>Á.,2018, Catalytic Conversion of Carbohydrates to Initial Platform Chemicals: Chemistry and Sustainability, Chem. Rev. 118, 505–613.</w:t>
      </w:r>
    </w:p>
    <w:p w14:paraId="31B5FB04" w14:textId="77777777" w:rsidR="006C4E55" w:rsidRDefault="006C4E55" w:rsidP="00DC67B3">
      <w:pPr>
        <w:pStyle w:val="CETReferencetext"/>
      </w:pPr>
      <w:r>
        <w:t>Nakajima</w:t>
      </w:r>
      <w:r w:rsidRPr="00206DF2">
        <w:t xml:space="preserve"> </w:t>
      </w:r>
      <w:r>
        <w:t>K., Hirata</w:t>
      </w:r>
      <w:r w:rsidRPr="00206DF2">
        <w:t xml:space="preserve"> </w:t>
      </w:r>
      <w:r>
        <w:t>J., Kim</w:t>
      </w:r>
      <w:r w:rsidRPr="00206DF2">
        <w:t xml:space="preserve"> </w:t>
      </w:r>
      <w:r>
        <w:t>M., Gupta</w:t>
      </w:r>
      <w:r w:rsidRPr="00206DF2">
        <w:t xml:space="preserve"> </w:t>
      </w:r>
      <w:r>
        <w:t>N.K., Murayama</w:t>
      </w:r>
      <w:r w:rsidRPr="00206DF2">
        <w:t xml:space="preserve"> </w:t>
      </w:r>
      <w:r>
        <w:t>T., Yoshida</w:t>
      </w:r>
      <w:r w:rsidRPr="00206DF2">
        <w:t xml:space="preserve"> </w:t>
      </w:r>
      <w:r>
        <w:t>A., Hiyoshi</w:t>
      </w:r>
      <w:r w:rsidRPr="00206DF2">
        <w:t xml:space="preserve"> </w:t>
      </w:r>
      <w:r>
        <w:t>N., Fukuoka</w:t>
      </w:r>
      <w:r w:rsidRPr="00206DF2">
        <w:t xml:space="preserve"> </w:t>
      </w:r>
      <w:r>
        <w:t>A., Ueda</w:t>
      </w:r>
      <w:r w:rsidRPr="00206DF2">
        <w:t xml:space="preserve"> </w:t>
      </w:r>
      <w:r>
        <w:t>W., 2018, Facile Formation of Lactic Acid from a Triose Sugar in Water over Niobium Oxide with a Deformed Orthorhombic Phase, ACS Catal. 8, 283-290.</w:t>
      </w:r>
    </w:p>
    <w:p w14:paraId="2D6B9B8D" w14:textId="77777777" w:rsidR="006C4E55" w:rsidRDefault="006C4E55" w:rsidP="00DC67B3">
      <w:pPr>
        <w:pStyle w:val="CETReferencetext"/>
      </w:pPr>
      <w:r>
        <w:t>Nowak I. Ziolek</w:t>
      </w:r>
      <w:r w:rsidRPr="00CA6205">
        <w:t xml:space="preserve"> </w:t>
      </w:r>
      <w:r>
        <w:t>M., 1999, Niobium compounds: preparation, characterization, and application in heterogeneous catalysis, Chem. Rev. 99, 3603-3624.</w:t>
      </w:r>
    </w:p>
    <w:p w14:paraId="143B348F" w14:textId="77777777" w:rsidR="006C4E55" w:rsidRDefault="006C4E55" w:rsidP="00DC67B3">
      <w:pPr>
        <w:pStyle w:val="CETReferencetext"/>
      </w:pPr>
      <w:r>
        <w:t>Ohara M., Takagaki A., Nishimura S., Ebitani K., 2010, Syntheses of 5-hydroxymethylfurfural and levoglucosan by selective dehydration of glucose using solid acid and base catalysts, Appl. Catal. A Gen. 383, 149-155.</w:t>
      </w:r>
    </w:p>
    <w:p w14:paraId="3E5C1E9A" w14:textId="77777777" w:rsidR="006C4E55" w:rsidRDefault="006C4E55" w:rsidP="00DC67B3">
      <w:pPr>
        <w:pStyle w:val="CETReferencetext"/>
      </w:pPr>
      <w:r w:rsidRPr="002C4C9F">
        <w:t>Pagán-Torres</w:t>
      </w:r>
      <w:r w:rsidRPr="00CA6205">
        <w:t xml:space="preserve"> </w:t>
      </w:r>
      <w:r w:rsidRPr="002C4C9F">
        <w:t>Y.J., Wang</w:t>
      </w:r>
      <w:r w:rsidRPr="00CA6205">
        <w:t xml:space="preserve"> </w:t>
      </w:r>
      <w:r w:rsidRPr="002C4C9F">
        <w:t>T., Gallo</w:t>
      </w:r>
      <w:r w:rsidRPr="00CA6205">
        <w:t xml:space="preserve"> </w:t>
      </w:r>
      <w:r w:rsidRPr="002C4C9F">
        <w:t>J.M.R., Shanks</w:t>
      </w:r>
      <w:r w:rsidRPr="00CA6205">
        <w:t xml:space="preserve"> </w:t>
      </w:r>
      <w:r w:rsidRPr="002C4C9F">
        <w:t>B.H., Dumesic</w:t>
      </w:r>
      <w:r w:rsidRPr="00CA6205">
        <w:t xml:space="preserve"> </w:t>
      </w:r>
      <w:r w:rsidRPr="002C4C9F">
        <w:t xml:space="preserve">J.A., </w:t>
      </w:r>
      <w:r>
        <w:t xml:space="preserve">2012, </w:t>
      </w:r>
      <w:r w:rsidRPr="002C4C9F">
        <w:t>Production of 5-Hydroxymethylfurfural from Glucose Using a Combination of Lewis and Brønsted Acid Catalysts in Water in a Biphasic Reactor with an Alk</w:t>
      </w:r>
      <w:r>
        <w:t>ylphenol Solvent, ACS Catal. 2, 930-</w:t>
      </w:r>
      <w:r w:rsidRPr="002C4C9F">
        <w:t>934.</w:t>
      </w:r>
    </w:p>
    <w:p w14:paraId="6F0ECCD0" w14:textId="77777777" w:rsidR="006C4E55" w:rsidRDefault="006C4E55" w:rsidP="00DC67B3">
      <w:pPr>
        <w:pStyle w:val="CETReferencetext"/>
      </w:pPr>
      <w:r>
        <w:t>Sumiya</w:t>
      </w:r>
      <w:r w:rsidRPr="00CA6205">
        <w:t xml:space="preserve"> </w:t>
      </w:r>
      <w:r>
        <w:t>S., Oumi</w:t>
      </w:r>
      <w:r w:rsidRPr="00CA6205">
        <w:t xml:space="preserve"> </w:t>
      </w:r>
      <w:r>
        <w:t>Y., Sadakane</w:t>
      </w:r>
      <w:r w:rsidRPr="00CA6205">
        <w:t xml:space="preserve"> </w:t>
      </w:r>
      <w:r>
        <w:t>M., Sano</w:t>
      </w:r>
      <w:r w:rsidRPr="00CA6205">
        <w:t xml:space="preserve"> </w:t>
      </w:r>
      <w:r>
        <w:t>T., 2009, Facile preparation of SBA-15-supported niobic acid (Nb</w:t>
      </w:r>
      <w:r w:rsidRPr="00CA6205">
        <w:rPr>
          <w:vertAlign w:val="subscript"/>
        </w:rPr>
        <w:t>2</w:t>
      </w:r>
      <w:r>
        <w:t>O</w:t>
      </w:r>
      <w:r w:rsidRPr="00CA6205">
        <w:rPr>
          <w:vertAlign w:val="subscript"/>
        </w:rPr>
        <w:t>5</w:t>
      </w:r>
      <w:r>
        <w:t>·nH</w:t>
      </w:r>
      <w:r w:rsidRPr="00CA6205">
        <w:rPr>
          <w:vertAlign w:val="subscript"/>
        </w:rPr>
        <w:t>2</w:t>
      </w:r>
      <w:r>
        <w:t>O) catalyst and its catalytic activity, App. Catal A 365, 261-267.</w:t>
      </w:r>
    </w:p>
    <w:p w14:paraId="25D443B8" w14:textId="77777777" w:rsidR="006C4E55" w:rsidRDefault="006C4E55" w:rsidP="000922D8">
      <w:pPr>
        <w:pStyle w:val="CETReferencetext"/>
      </w:pPr>
      <w:r w:rsidRPr="00E32BF8">
        <w:t>Tanabe K., Okazaki S., 1995, Various reactions catalyzed by niobium compounds and materials, App. Catal. A, 133, 191-218.</w:t>
      </w:r>
    </w:p>
    <w:p w14:paraId="5B36C2EF" w14:textId="77777777" w:rsidR="006C4E55" w:rsidRDefault="006C4E55" w:rsidP="00DC67B3">
      <w:pPr>
        <w:pStyle w:val="CETReferencetext"/>
      </w:pPr>
      <w:r>
        <w:t>Teong</w:t>
      </w:r>
      <w:r w:rsidRPr="00BE69AA">
        <w:t xml:space="preserve"> </w:t>
      </w:r>
      <w:r>
        <w:t>S.P., Yi</w:t>
      </w:r>
      <w:r w:rsidRPr="00BE69AA">
        <w:t xml:space="preserve"> </w:t>
      </w:r>
      <w:r>
        <w:t>G., Zhang</w:t>
      </w:r>
      <w:r w:rsidRPr="00BE69AA">
        <w:t xml:space="preserve"> </w:t>
      </w:r>
      <w:r>
        <w:t>Y., 2014, Hydroxymethylfurfural production from bioresources: Past, present and future, Green Chem, 16, 2015-2026.</w:t>
      </w:r>
    </w:p>
    <w:p w14:paraId="5EE1238A" w14:textId="77777777" w:rsidR="006C4E55" w:rsidRDefault="006C4E55" w:rsidP="00DC67B3">
      <w:pPr>
        <w:pStyle w:val="CETReferencetext"/>
      </w:pPr>
      <w:r>
        <w:t>Testa</w:t>
      </w:r>
      <w:r w:rsidRPr="00B312AB">
        <w:t xml:space="preserve"> </w:t>
      </w:r>
      <w:r>
        <w:t>M.L., La Parola</w:t>
      </w:r>
      <w:r w:rsidRPr="00B312AB">
        <w:t xml:space="preserve"> </w:t>
      </w:r>
      <w:r>
        <w:t>V., Liotta</w:t>
      </w:r>
      <w:r w:rsidRPr="00B312AB">
        <w:t xml:space="preserve"> </w:t>
      </w:r>
      <w:r>
        <w:t>L.F., Venezia</w:t>
      </w:r>
      <w:r w:rsidRPr="00B312AB">
        <w:t xml:space="preserve"> </w:t>
      </w:r>
      <w:r>
        <w:t>A.M., 2013, Screening of different solid acid catalysts for glycerol acetylation, J. Mol. Catal. A 367, 69-76.</w:t>
      </w:r>
    </w:p>
    <w:p w14:paraId="7E1D415E" w14:textId="77777777" w:rsidR="006C4E55" w:rsidRDefault="006C4E55" w:rsidP="002A10AF">
      <w:pPr>
        <w:pStyle w:val="Paragrafoelenco"/>
        <w:ind w:left="0"/>
      </w:pPr>
      <w:r>
        <w:t>Tong, X., Ma</w:t>
      </w:r>
      <w:r w:rsidRPr="002B49DE">
        <w:t xml:space="preserve"> </w:t>
      </w:r>
      <w:r>
        <w:t>Y., Li</w:t>
      </w:r>
      <w:r w:rsidRPr="002B49DE">
        <w:t xml:space="preserve"> </w:t>
      </w:r>
      <w:r>
        <w:t xml:space="preserve">Y., 2010, Biomass into chemicals: Conversion of sugars to furan derivatives by catalytic processes, Appl. Catal. A Gen. 385, 1-13. </w:t>
      </w:r>
    </w:p>
    <w:p w14:paraId="4361A3FE" w14:textId="77777777" w:rsidR="006C4E55" w:rsidRDefault="006C4E55" w:rsidP="00DC67B3">
      <w:pPr>
        <w:pStyle w:val="CETReferencetext"/>
      </w:pPr>
      <w:r>
        <w:t xml:space="preserve">Tuck C.O., Pérez E.; Horváth </w:t>
      </w:r>
      <w:r w:rsidRPr="000C5671">
        <w:t>I</w:t>
      </w:r>
      <w:r>
        <w:t xml:space="preserve">.T., Sheldon R.A., Poliakoff M., 2012, </w:t>
      </w:r>
      <w:r w:rsidRPr="000C5671">
        <w:t>Valorization of Biomass: Deriving More Value from Waste</w:t>
      </w:r>
      <w:r>
        <w:t>, Science, 337, 695-699.</w:t>
      </w:r>
    </w:p>
    <w:p w14:paraId="13DD1008" w14:textId="77777777" w:rsidR="006C4E55" w:rsidRDefault="006C4E55" w:rsidP="00DC67B3">
      <w:pPr>
        <w:pStyle w:val="CETReferencetext"/>
      </w:pPr>
      <w:r>
        <w:t>Van Putten</w:t>
      </w:r>
      <w:r w:rsidRPr="00E32BF8">
        <w:t xml:space="preserve"> </w:t>
      </w:r>
      <w:r>
        <w:t>R.J., Van Der Waal</w:t>
      </w:r>
      <w:r w:rsidRPr="00E32BF8">
        <w:t xml:space="preserve"> </w:t>
      </w:r>
      <w:r>
        <w:t>J.C., De Jong</w:t>
      </w:r>
      <w:r w:rsidRPr="00E32BF8">
        <w:t xml:space="preserve"> </w:t>
      </w:r>
      <w:r>
        <w:t>E., Rasrendra</w:t>
      </w:r>
      <w:r w:rsidRPr="00E32BF8">
        <w:t xml:space="preserve"> </w:t>
      </w:r>
      <w:r>
        <w:t>C.B., Heeres</w:t>
      </w:r>
      <w:r w:rsidRPr="00E32BF8">
        <w:t xml:space="preserve"> </w:t>
      </w:r>
      <w:r>
        <w:t>H.J., De Vries</w:t>
      </w:r>
      <w:r w:rsidRPr="00E32BF8">
        <w:t xml:space="preserve"> </w:t>
      </w:r>
      <w:r>
        <w:t>J.G., 2013, Hydroxymethylfurfural, a versatile platform chemical made from renewable resources, Chem. Rev. 113, 1499-1597.</w:t>
      </w:r>
    </w:p>
    <w:p w14:paraId="22BCC4B2" w14:textId="77777777" w:rsidR="006C4E55" w:rsidRDefault="006C4E55" w:rsidP="00DC67B3">
      <w:pPr>
        <w:pStyle w:val="CETReferencetext"/>
      </w:pPr>
      <w:r>
        <w:t>Van Wychen</w:t>
      </w:r>
      <w:r w:rsidRPr="002B49DE">
        <w:t xml:space="preserve"> </w:t>
      </w:r>
      <w:r>
        <w:t>S., Laurens</w:t>
      </w:r>
      <w:r w:rsidRPr="002B49DE">
        <w:t xml:space="preserve"> </w:t>
      </w:r>
      <w:r>
        <w:t xml:space="preserve">L.M.L., 2015, Determination of Total Carbohydrates in Algal Biomass - Laboratory Analytical Procedure ( LAP ), Lab. Anal. Proced. 18. </w:t>
      </w:r>
      <w:hyperlink r:id="rId13" w:history="1">
        <w:r w:rsidRPr="00167C55">
          <w:rPr>
            <w:rStyle w:val="Collegamentoipertestuale"/>
          </w:rPr>
          <w:t>www.nrel.gov/publications</w:t>
        </w:r>
      </w:hyperlink>
      <w:r>
        <w:t>.</w:t>
      </w:r>
    </w:p>
    <w:p w14:paraId="3ED2A693" w14:textId="77777777" w:rsidR="006C4E55" w:rsidRDefault="006C4E55" w:rsidP="00DC67B3">
      <w:pPr>
        <w:pStyle w:val="CETReferencetext"/>
      </w:pPr>
      <w:r>
        <w:t>Wang J.J., Tan</w:t>
      </w:r>
      <w:r w:rsidRPr="00B312AB">
        <w:t xml:space="preserve"> </w:t>
      </w:r>
      <w:r>
        <w:t>Z.C., Zhu</w:t>
      </w:r>
      <w:r w:rsidRPr="00B312AB">
        <w:t xml:space="preserve"> </w:t>
      </w:r>
      <w:r>
        <w:t>C.C., Miao</w:t>
      </w:r>
      <w:r w:rsidRPr="00B312AB">
        <w:t xml:space="preserve"> </w:t>
      </w:r>
      <w:r>
        <w:t>G., Kong</w:t>
      </w:r>
      <w:r w:rsidRPr="00B312AB">
        <w:t xml:space="preserve"> </w:t>
      </w:r>
      <w:r>
        <w:t>L.Z., Sun</w:t>
      </w:r>
      <w:r w:rsidRPr="00B312AB">
        <w:t xml:space="preserve"> </w:t>
      </w:r>
      <w:r>
        <w:t>Y.H., 2016, One-pot catalytic conversion of microalgae (Chlorococcum sp.) into 5-hydroxymethylfurfural over the commercial H-ZSM-5 zeolite, Green Chem. 18, 452–460.</w:t>
      </w:r>
    </w:p>
    <w:p w14:paraId="324D1AF0" w14:textId="77777777" w:rsidR="006C4E55" w:rsidRDefault="006C4E55" w:rsidP="00DC67B3">
      <w:pPr>
        <w:pStyle w:val="CETReferencetext"/>
      </w:pPr>
      <w:r>
        <w:t>Xu C., Paone</w:t>
      </w:r>
      <w:r w:rsidRPr="00E32BF8">
        <w:t xml:space="preserve"> </w:t>
      </w:r>
      <w:r>
        <w:t>E., Rodríguez-Padrón</w:t>
      </w:r>
      <w:r w:rsidRPr="00E32BF8">
        <w:t xml:space="preserve"> </w:t>
      </w:r>
      <w:r>
        <w:t>D., Luque</w:t>
      </w:r>
      <w:r w:rsidRPr="00E32BF8">
        <w:t xml:space="preserve"> </w:t>
      </w:r>
      <w:r>
        <w:t>R., Mauriello</w:t>
      </w:r>
      <w:r w:rsidRPr="00E32BF8">
        <w:t xml:space="preserve"> </w:t>
      </w:r>
      <w:r>
        <w:t>F., 2020, Recent catalytic routes for the preparation and the upgrading of biomass derived furfural and 5-hydroxymethylfurfural, Chem. Soc. Rev. 49, 4273–4306</w:t>
      </w:r>
    </w:p>
    <w:p w14:paraId="530F323E" w14:textId="77777777" w:rsidR="006C4E55" w:rsidRDefault="006C4E55" w:rsidP="00DC67B3">
      <w:pPr>
        <w:pStyle w:val="CETReferencetext"/>
      </w:pPr>
      <w:r>
        <w:t>Xu H., Li, X., Hu</w:t>
      </w:r>
      <w:r w:rsidRPr="00E32BF8">
        <w:t xml:space="preserve"> </w:t>
      </w:r>
      <w:r>
        <w:t>W., Lu</w:t>
      </w:r>
      <w:r w:rsidRPr="00E32BF8">
        <w:t xml:space="preserve"> </w:t>
      </w:r>
      <w:r>
        <w:t>L., Chen</w:t>
      </w:r>
      <w:r w:rsidRPr="00E32BF8">
        <w:t xml:space="preserve"> </w:t>
      </w:r>
      <w:r>
        <w:t>J., Zhu</w:t>
      </w:r>
      <w:r w:rsidRPr="00E32BF8">
        <w:t xml:space="preserve"> </w:t>
      </w:r>
      <w:r>
        <w:t>Y., Zhou</w:t>
      </w:r>
      <w:r w:rsidRPr="00E32BF8">
        <w:t xml:space="preserve"> </w:t>
      </w:r>
      <w:r>
        <w:t>H., Si</w:t>
      </w:r>
      <w:r w:rsidRPr="00E32BF8">
        <w:t xml:space="preserve"> </w:t>
      </w:r>
      <w:r>
        <w:t>C., 2022, Recent advances on solid acid catalyic systems for production of 5-Hydroxymethylfurfural from biomass derivatives, Fuel Process. Technol. 234, 107338.</w:t>
      </w:r>
    </w:p>
    <w:sectPr w:rsidR="006C4E5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C39B9" w14:textId="77777777" w:rsidR="009D201B" w:rsidRDefault="009D201B" w:rsidP="004F5E36">
      <w:r>
        <w:separator/>
      </w:r>
    </w:p>
  </w:endnote>
  <w:endnote w:type="continuationSeparator" w:id="0">
    <w:p w14:paraId="73702570" w14:textId="77777777" w:rsidR="009D201B" w:rsidRDefault="009D201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36F2" w14:textId="77777777" w:rsidR="009D201B" w:rsidRDefault="009D201B" w:rsidP="004F5E36">
      <w:r>
        <w:separator/>
      </w:r>
    </w:p>
  </w:footnote>
  <w:footnote w:type="continuationSeparator" w:id="0">
    <w:p w14:paraId="1548A58C" w14:textId="77777777" w:rsidR="009D201B" w:rsidRDefault="009D201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086"/>
    <w:rsid w:val="000052FB"/>
    <w:rsid w:val="000117CB"/>
    <w:rsid w:val="00013F9B"/>
    <w:rsid w:val="00015D27"/>
    <w:rsid w:val="00016644"/>
    <w:rsid w:val="0003148D"/>
    <w:rsid w:val="00031EEC"/>
    <w:rsid w:val="00032418"/>
    <w:rsid w:val="00042F39"/>
    <w:rsid w:val="00045C7F"/>
    <w:rsid w:val="00051566"/>
    <w:rsid w:val="000549E6"/>
    <w:rsid w:val="000562A9"/>
    <w:rsid w:val="0006153F"/>
    <w:rsid w:val="00062A9A"/>
    <w:rsid w:val="00063805"/>
    <w:rsid w:val="000639DE"/>
    <w:rsid w:val="00065058"/>
    <w:rsid w:val="00072BD5"/>
    <w:rsid w:val="00081A70"/>
    <w:rsid w:val="00086C39"/>
    <w:rsid w:val="00086CDB"/>
    <w:rsid w:val="000922D8"/>
    <w:rsid w:val="0009438A"/>
    <w:rsid w:val="0009689A"/>
    <w:rsid w:val="000A03B2"/>
    <w:rsid w:val="000B59B6"/>
    <w:rsid w:val="000B7CB2"/>
    <w:rsid w:val="000C0C0E"/>
    <w:rsid w:val="000C5671"/>
    <w:rsid w:val="000C615E"/>
    <w:rsid w:val="000D0268"/>
    <w:rsid w:val="000D34BE"/>
    <w:rsid w:val="000E0FED"/>
    <w:rsid w:val="000E102F"/>
    <w:rsid w:val="000E36F1"/>
    <w:rsid w:val="000E3A73"/>
    <w:rsid w:val="000E414A"/>
    <w:rsid w:val="000E5E42"/>
    <w:rsid w:val="000F093C"/>
    <w:rsid w:val="000F787B"/>
    <w:rsid w:val="00100E90"/>
    <w:rsid w:val="0010166F"/>
    <w:rsid w:val="00104A22"/>
    <w:rsid w:val="00113EF4"/>
    <w:rsid w:val="001149B0"/>
    <w:rsid w:val="0012091F"/>
    <w:rsid w:val="0012211F"/>
    <w:rsid w:val="00126BC2"/>
    <w:rsid w:val="00127A45"/>
    <w:rsid w:val="001308B6"/>
    <w:rsid w:val="0013121F"/>
    <w:rsid w:val="00131FE6"/>
    <w:rsid w:val="0013263F"/>
    <w:rsid w:val="001331DF"/>
    <w:rsid w:val="00134DE4"/>
    <w:rsid w:val="001375E6"/>
    <w:rsid w:val="0014034D"/>
    <w:rsid w:val="00144D16"/>
    <w:rsid w:val="00150E59"/>
    <w:rsid w:val="00152DE3"/>
    <w:rsid w:val="00164CF9"/>
    <w:rsid w:val="001667A6"/>
    <w:rsid w:val="00176A41"/>
    <w:rsid w:val="00184AD6"/>
    <w:rsid w:val="00185997"/>
    <w:rsid w:val="00192FB3"/>
    <w:rsid w:val="00193864"/>
    <w:rsid w:val="001A4AF7"/>
    <w:rsid w:val="001B0349"/>
    <w:rsid w:val="001B1E93"/>
    <w:rsid w:val="001B5566"/>
    <w:rsid w:val="001B65C1"/>
    <w:rsid w:val="001C684B"/>
    <w:rsid w:val="001D0CFB"/>
    <w:rsid w:val="001D21AF"/>
    <w:rsid w:val="001D53FC"/>
    <w:rsid w:val="001E3D83"/>
    <w:rsid w:val="001F42A5"/>
    <w:rsid w:val="001F7B9D"/>
    <w:rsid w:val="00201C93"/>
    <w:rsid w:val="00203E6F"/>
    <w:rsid w:val="00206DF2"/>
    <w:rsid w:val="002111C9"/>
    <w:rsid w:val="00214866"/>
    <w:rsid w:val="002174DA"/>
    <w:rsid w:val="002224B4"/>
    <w:rsid w:val="00234932"/>
    <w:rsid w:val="00234C5A"/>
    <w:rsid w:val="00240115"/>
    <w:rsid w:val="002447C4"/>
    <w:rsid w:val="002447EF"/>
    <w:rsid w:val="00251550"/>
    <w:rsid w:val="00256419"/>
    <w:rsid w:val="00262E11"/>
    <w:rsid w:val="0026389A"/>
    <w:rsid w:val="00263B05"/>
    <w:rsid w:val="002710D1"/>
    <w:rsid w:val="00271BBB"/>
    <w:rsid w:val="0027221A"/>
    <w:rsid w:val="00275B61"/>
    <w:rsid w:val="00275F68"/>
    <w:rsid w:val="00280FAF"/>
    <w:rsid w:val="00282656"/>
    <w:rsid w:val="00291EEC"/>
    <w:rsid w:val="00296B83"/>
    <w:rsid w:val="00297B01"/>
    <w:rsid w:val="002A10AF"/>
    <w:rsid w:val="002A51F3"/>
    <w:rsid w:val="002A65BC"/>
    <w:rsid w:val="002B167B"/>
    <w:rsid w:val="002B4015"/>
    <w:rsid w:val="002B49DE"/>
    <w:rsid w:val="002B6BEB"/>
    <w:rsid w:val="002B78CE"/>
    <w:rsid w:val="002C2FB6"/>
    <w:rsid w:val="002C4C9F"/>
    <w:rsid w:val="002C7EAC"/>
    <w:rsid w:val="002E5FA7"/>
    <w:rsid w:val="002F00D8"/>
    <w:rsid w:val="002F3309"/>
    <w:rsid w:val="002F6285"/>
    <w:rsid w:val="002F68CD"/>
    <w:rsid w:val="003008CE"/>
    <w:rsid w:val="003009B7"/>
    <w:rsid w:val="00300E56"/>
    <w:rsid w:val="0030152C"/>
    <w:rsid w:val="0030469C"/>
    <w:rsid w:val="003131CD"/>
    <w:rsid w:val="00316022"/>
    <w:rsid w:val="00321CA6"/>
    <w:rsid w:val="00323763"/>
    <w:rsid w:val="00323C5F"/>
    <w:rsid w:val="00326539"/>
    <w:rsid w:val="00334C09"/>
    <w:rsid w:val="00351830"/>
    <w:rsid w:val="003523DE"/>
    <w:rsid w:val="00364A11"/>
    <w:rsid w:val="003716B7"/>
    <w:rsid w:val="003723D4"/>
    <w:rsid w:val="00381905"/>
    <w:rsid w:val="00383EEF"/>
    <w:rsid w:val="00384CC8"/>
    <w:rsid w:val="003871FD"/>
    <w:rsid w:val="003903AC"/>
    <w:rsid w:val="00391127"/>
    <w:rsid w:val="00395347"/>
    <w:rsid w:val="00396DDB"/>
    <w:rsid w:val="003A05D5"/>
    <w:rsid w:val="003A1E30"/>
    <w:rsid w:val="003A2829"/>
    <w:rsid w:val="003A568C"/>
    <w:rsid w:val="003A7D1C"/>
    <w:rsid w:val="003B0EFD"/>
    <w:rsid w:val="003B304B"/>
    <w:rsid w:val="003B3146"/>
    <w:rsid w:val="003B4700"/>
    <w:rsid w:val="003C08DF"/>
    <w:rsid w:val="003D2CF5"/>
    <w:rsid w:val="003F015E"/>
    <w:rsid w:val="003F3BC7"/>
    <w:rsid w:val="003F54FE"/>
    <w:rsid w:val="00400414"/>
    <w:rsid w:val="00403860"/>
    <w:rsid w:val="0041446B"/>
    <w:rsid w:val="00422AF1"/>
    <w:rsid w:val="00423B7F"/>
    <w:rsid w:val="0042606C"/>
    <w:rsid w:val="0044071E"/>
    <w:rsid w:val="0044329C"/>
    <w:rsid w:val="004503EB"/>
    <w:rsid w:val="00451CB0"/>
    <w:rsid w:val="00453E24"/>
    <w:rsid w:val="004563B3"/>
    <w:rsid w:val="00457456"/>
    <w:rsid w:val="004574C0"/>
    <w:rsid w:val="004577FE"/>
    <w:rsid w:val="00457B9C"/>
    <w:rsid w:val="0046164A"/>
    <w:rsid w:val="004628D2"/>
    <w:rsid w:val="00462DCD"/>
    <w:rsid w:val="004648AD"/>
    <w:rsid w:val="00467048"/>
    <w:rsid w:val="004703A9"/>
    <w:rsid w:val="00473D7E"/>
    <w:rsid w:val="004760DE"/>
    <w:rsid w:val="00476157"/>
    <w:rsid w:val="004763D7"/>
    <w:rsid w:val="00476DD4"/>
    <w:rsid w:val="004A004E"/>
    <w:rsid w:val="004A1D22"/>
    <w:rsid w:val="004A24CF"/>
    <w:rsid w:val="004A2B3C"/>
    <w:rsid w:val="004A5683"/>
    <w:rsid w:val="004A79B7"/>
    <w:rsid w:val="004C177A"/>
    <w:rsid w:val="004C3D1D"/>
    <w:rsid w:val="004C3D84"/>
    <w:rsid w:val="004C72E6"/>
    <w:rsid w:val="004C7913"/>
    <w:rsid w:val="004E12CD"/>
    <w:rsid w:val="004E4DD6"/>
    <w:rsid w:val="004E7DB2"/>
    <w:rsid w:val="004F5E36"/>
    <w:rsid w:val="005076C5"/>
    <w:rsid w:val="00507B47"/>
    <w:rsid w:val="00507BEF"/>
    <w:rsid w:val="00507CC9"/>
    <w:rsid w:val="00510711"/>
    <w:rsid w:val="005119A5"/>
    <w:rsid w:val="00515835"/>
    <w:rsid w:val="00517B0A"/>
    <w:rsid w:val="005213DA"/>
    <w:rsid w:val="00523F48"/>
    <w:rsid w:val="005278B7"/>
    <w:rsid w:val="00530F21"/>
    <w:rsid w:val="00531198"/>
    <w:rsid w:val="00532016"/>
    <w:rsid w:val="005346C8"/>
    <w:rsid w:val="00543E7D"/>
    <w:rsid w:val="00547A68"/>
    <w:rsid w:val="005531C9"/>
    <w:rsid w:val="005570E1"/>
    <w:rsid w:val="00561705"/>
    <w:rsid w:val="00566609"/>
    <w:rsid w:val="00570C43"/>
    <w:rsid w:val="00574D26"/>
    <w:rsid w:val="00580333"/>
    <w:rsid w:val="00580BA3"/>
    <w:rsid w:val="005916CB"/>
    <w:rsid w:val="00595B06"/>
    <w:rsid w:val="005B0E42"/>
    <w:rsid w:val="005B2110"/>
    <w:rsid w:val="005B4E08"/>
    <w:rsid w:val="005B61E6"/>
    <w:rsid w:val="005B7657"/>
    <w:rsid w:val="005B7D5C"/>
    <w:rsid w:val="005C77E1"/>
    <w:rsid w:val="005D668A"/>
    <w:rsid w:val="005D6A2F"/>
    <w:rsid w:val="005E1A82"/>
    <w:rsid w:val="005E7359"/>
    <w:rsid w:val="005E794C"/>
    <w:rsid w:val="005F0A28"/>
    <w:rsid w:val="005F0E5E"/>
    <w:rsid w:val="005F4573"/>
    <w:rsid w:val="00600535"/>
    <w:rsid w:val="0060251B"/>
    <w:rsid w:val="006033BE"/>
    <w:rsid w:val="00605CDD"/>
    <w:rsid w:val="00605D16"/>
    <w:rsid w:val="00606228"/>
    <w:rsid w:val="00610CD6"/>
    <w:rsid w:val="00614DFE"/>
    <w:rsid w:val="0061755B"/>
    <w:rsid w:val="006209A4"/>
    <w:rsid w:val="00620DEE"/>
    <w:rsid w:val="00621F92"/>
    <w:rsid w:val="0062280A"/>
    <w:rsid w:val="00625639"/>
    <w:rsid w:val="00631B33"/>
    <w:rsid w:val="00641228"/>
    <w:rsid w:val="0064184D"/>
    <w:rsid w:val="006422CC"/>
    <w:rsid w:val="00650D7D"/>
    <w:rsid w:val="00651FAA"/>
    <w:rsid w:val="006540FF"/>
    <w:rsid w:val="006553F9"/>
    <w:rsid w:val="006563F5"/>
    <w:rsid w:val="00660E3E"/>
    <w:rsid w:val="00662E74"/>
    <w:rsid w:val="0066596B"/>
    <w:rsid w:val="006675D5"/>
    <w:rsid w:val="00674D0B"/>
    <w:rsid w:val="00680C23"/>
    <w:rsid w:val="00693433"/>
    <w:rsid w:val="00693766"/>
    <w:rsid w:val="006972E3"/>
    <w:rsid w:val="006A3281"/>
    <w:rsid w:val="006A5EA7"/>
    <w:rsid w:val="006A72B9"/>
    <w:rsid w:val="006B0686"/>
    <w:rsid w:val="006B10C6"/>
    <w:rsid w:val="006B466E"/>
    <w:rsid w:val="006B4888"/>
    <w:rsid w:val="006C2E45"/>
    <w:rsid w:val="006C359C"/>
    <w:rsid w:val="006C4E55"/>
    <w:rsid w:val="006C5579"/>
    <w:rsid w:val="006D4E79"/>
    <w:rsid w:val="006D6E8B"/>
    <w:rsid w:val="006E1E08"/>
    <w:rsid w:val="006E47BA"/>
    <w:rsid w:val="006E600B"/>
    <w:rsid w:val="006E737D"/>
    <w:rsid w:val="006E77F7"/>
    <w:rsid w:val="006F418F"/>
    <w:rsid w:val="00707A7B"/>
    <w:rsid w:val="00713973"/>
    <w:rsid w:val="00715E88"/>
    <w:rsid w:val="00715F94"/>
    <w:rsid w:val="00720703"/>
    <w:rsid w:val="00720A24"/>
    <w:rsid w:val="00732386"/>
    <w:rsid w:val="007324A9"/>
    <w:rsid w:val="0073514D"/>
    <w:rsid w:val="007447F3"/>
    <w:rsid w:val="007462E2"/>
    <w:rsid w:val="0075499F"/>
    <w:rsid w:val="007661C8"/>
    <w:rsid w:val="0077098D"/>
    <w:rsid w:val="00771E06"/>
    <w:rsid w:val="00774259"/>
    <w:rsid w:val="007931FA"/>
    <w:rsid w:val="007940EE"/>
    <w:rsid w:val="00797F10"/>
    <w:rsid w:val="007A44AA"/>
    <w:rsid w:val="007A4861"/>
    <w:rsid w:val="007A6508"/>
    <w:rsid w:val="007A7BBA"/>
    <w:rsid w:val="007B0C50"/>
    <w:rsid w:val="007B48F9"/>
    <w:rsid w:val="007B7A5A"/>
    <w:rsid w:val="007C1A43"/>
    <w:rsid w:val="007C2081"/>
    <w:rsid w:val="007D0951"/>
    <w:rsid w:val="007D305C"/>
    <w:rsid w:val="007E2510"/>
    <w:rsid w:val="007E2753"/>
    <w:rsid w:val="007E4FCF"/>
    <w:rsid w:val="007F4BB0"/>
    <w:rsid w:val="0080013E"/>
    <w:rsid w:val="0080299D"/>
    <w:rsid w:val="00805EC7"/>
    <w:rsid w:val="00811692"/>
    <w:rsid w:val="00813288"/>
    <w:rsid w:val="008168FC"/>
    <w:rsid w:val="0082164E"/>
    <w:rsid w:val="00826974"/>
    <w:rsid w:val="00830996"/>
    <w:rsid w:val="00833FB4"/>
    <w:rsid w:val="008345F1"/>
    <w:rsid w:val="008369AB"/>
    <w:rsid w:val="00850358"/>
    <w:rsid w:val="00853D64"/>
    <w:rsid w:val="00857C0F"/>
    <w:rsid w:val="00857E33"/>
    <w:rsid w:val="00863E5B"/>
    <w:rsid w:val="00865B07"/>
    <w:rsid w:val="008667EA"/>
    <w:rsid w:val="0087143A"/>
    <w:rsid w:val="0087637F"/>
    <w:rsid w:val="00876E62"/>
    <w:rsid w:val="00877C25"/>
    <w:rsid w:val="00880D8A"/>
    <w:rsid w:val="00892AD5"/>
    <w:rsid w:val="00894B96"/>
    <w:rsid w:val="008A1512"/>
    <w:rsid w:val="008A6AD3"/>
    <w:rsid w:val="008C1BDB"/>
    <w:rsid w:val="008C54C1"/>
    <w:rsid w:val="008D0A10"/>
    <w:rsid w:val="008D13D6"/>
    <w:rsid w:val="008D32B9"/>
    <w:rsid w:val="008D433B"/>
    <w:rsid w:val="008D4A16"/>
    <w:rsid w:val="008D4CA3"/>
    <w:rsid w:val="008E3990"/>
    <w:rsid w:val="008E566E"/>
    <w:rsid w:val="008E6FA5"/>
    <w:rsid w:val="008F744E"/>
    <w:rsid w:val="0090161A"/>
    <w:rsid w:val="009018AB"/>
    <w:rsid w:val="00901EB6"/>
    <w:rsid w:val="00904C62"/>
    <w:rsid w:val="009078F3"/>
    <w:rsid w:val="00921EB2"/>
    <w:rsid w:val="00922BA8"/>
    <w:rsid w:val="00924DAC"/>
    <w:rsid w:val="00927058"/>
    <w:rsid w:val="009341A3"/>
    <w:rsid w:val="00942750"/>
    <w:rsid w:val="009450CE"/>
    <w:rsid w:val="009459BB"/>
    <w:rsid w:val="00947179"/>
    <w:rsid w:val="0095164B"/>
    <w:rsid w:val="00954090"/>
    <w:rsid w:val="009573E7"/>
    <w:rsid w:val="00963E05"/>
    <w:rsid w:val="00964A45"/>
    <w:rsid w:val="00967843"/>
    <w:rsid w:val="00967D54"/>
    <w:rsid w:val="00971028"/>
    <w:rsid w:val="00973A9F"/>
    <w:rsid w:val="00975CCD"/>
    <w:rsid w:val="00985650"/>
    <w:rsid w:val="00991EE1"/>
    <w:rsid w:val="00993B84"/>
    <w:rsid w:val="00996483"/>
    <w:rsid w:val="00996F5A"/>
    <w:rsid w:val="009A5F5C"/>
    <w:rsid w:val="009B041A"/>
    <w:rsid w:val="009B21E1"/>
    <w:rsid w:val="009B3B8E"/>
    <w:rsid w:val="009B476E"/>
    <w:rsid w:val="009C11C7"/>
    <w:rsid w:val="009C37C3"/>
    <w:rsid w:val="009C7913"/>
    <w:rsid w:val="009C7C86"/>
    <w:rsid w:val="009D201B"/>
    <w:rsid w:val="009D2FF7"/>
    <w:rsid w:val="009E4CEB"/>
    <w:rsid w:val="009E7884"/>
    <w:rsid w:val="009E788A"/>
    <w:rsid w:val="009F0E08"/>
    <w:rsid w:val="009F3AB1"/>
    <w:rsid w:val="00A001DD"/>
    <w:rsid w:val="00A04A3B"/>
    <w:rsid w:val="00A14676"/>
    <w:rsid w:val="00A1763D"/>
    <w:rsid w:val="00A17CEC"/>
    <w:rsid w:val="00A239CB"/>
    <w:rsid w:val="00A27EF0"/>
    <w:rsid w:val="00A30A39"/>
    <w:rsid w:val="00A30F91"/>
    <w:rsid w:val="00A36025"/>
    <w:rsid w:val="00A40467"/>
    <w:rsid w:val="00A42361"/>
    <w:rsid w:val="00A43204"/>
    <w:rsid w:val="00A50B20"/>
    <w:rsid w:val="00A51390"/>
    <w:rsid w:val="00A5465F"/>
    <w:rsid w:val="00A57C2B"/>
    <w:rsid w:val="00A60D13"/>
    <w:rsid w:val="00A61871"/>
    <w:rsid w:val="00A6617B"/>
    <w:rsid w:val="00A7223D"/>
    <w:rsid w:val="00A72745"/>
    <w:rsid w:val="00A76EFC"/>
    <w:rsid w:val="00A8372D"/>
    <w:rsid w:val="00A87D50"/>
    <w:rsid w:val="00A91010"/>
    <w:rsid w:val="00A97F29"/>
    <w:rsid w:val="00AA5E01"/>
    <w:rsid w:val="00AA702E"/>
    <w:rsid w:val="00AA7D26"/>
    <w:rsid w:val="00AB0964"/>
    <w:rsid w:val="00AB5011"/>
    <w:rsid w:val="00AB6CBA"/>
    <w:rsid w:val="00AC7368"/>
    <w:rsid w:val="00AD16B9"/>
    <w:rsid w:val="00AD3C5A"/>
    <w:rsid w:val="00AE377D"/>
    <w:rsid w:val="00AF0EBA"/>
    <w:rsid w:val="00AF4B07"/>
    <w:rsid w:val="00B0202F"/>
    <w:rsid w:val="00B02C8A"/>
    <w:rsid w:val="00B171E2"/>
    <w:rsid w:val="00B17FBD"/>
    <w:rsid w:val="00B2308B"/>
    <w:rsid w:val="00B30C69"/>
    <w:rsid w:val="00B312AB"/>
    <w:rsid w:val="00B315A6"/>
    <w:rsid w:val="00B3168C"/>
    <w:rsid w:val="00B31813"/>
    <w:rsid w:val="00B33365"/>
    <w:rsid w:val="00B45915"/>
    <w:rsid w:val="00B55237"/>
    <w:rsid w:val="00B5568E"/>
    <w:rsid w:val="00B57B36"/>
    <w:rsid w:val="00B57E6F"/>
    <w:rsid w:val="00B6238B"/>
    <w:rsid w:val="00B66943"/>
    <w:rsid w:val="00B777DA"/>
    <w:rsid w:val="00B81C73"/>
    <w:rsid w:val="00B85BFD"/>
    <w:rsid w:val="00B8686D"/>
    <w:rsid w:val="00B908B2"/>
    <w:rsid w:val="00B93F69"/>
    <w:rsid w:val="00BA03D8"/>
    <w:rsid w:val="00BB1DDC"/>
    <w:rsid w:val="00BB3A93"/>
    <w:rsid w:val="00BB43E9"/>
    <w:rsid w:val="00BB5A67"/>
    <w:rsid w:val="00BC30C9"/>
    <w:rsid w:val="00BD00AB"/>
    <w:rsid w:val="00BD077D"/>
    <w:rsid w:val="00BD5768"/>
    <w:rsid w:val="00BD5870"/>
    <w:rsid w:val="00BD78D7"/>
    <w:rsid w:val="00BE3E58"/>
    <w:rsid w:val="00BE69AA"/>
    <w:rsid w:val="00BF3D3F"/>
    <w:rsid w:val="00BF54DD"/>
    <w:rsid w:val="00C01616"/>
    <w:rsid w:val="00C0162B"/>
    <w:rsid w:val="00C068ED"/>
    <w:rsid w:val="00C07B5D"/>
    <w:rsid w:val="00C226DF"/>
    <w:rsid w:val="00C22E0C"/>
    <w:rsid w:val="00C25D15"/>
    <w:rsid w:val="00C345B1"/>
    <w:rsid w:val="00C40142"/>
    <w:rsid w:val="00C41828"/>
    <w:rsid w:val="00C45B98"/>
    <w:rsid w:val="00C52C3C"/>
    <w:rsid w:val="00C55820"/>
    <w:rsid w:val="00C57182"/>
    <w:rsid w:val="00C57863"/>
    <w:rsid w:val="00C62454"/>
    <w:rsid w:val="00C62889"/>
    <w:rsid w:val="00C62BC7"/>
    <w:rsid w:val="00C640AF"/>
    <w:rsid w:val="00C655FD"/>
    <w:rsid w:val="00C66FED"/>
    <w:rsid w:val="00C722E9"/>
    <w:rsid w:val="00C75407"/>
    <w:rsid w:val="00C76810"/>
    <w:rsid w:val="00C802FA"/>
    <w:rsid w:val="00C870A8"/>
    <w:rsid w:val="00C8750E"/>
    <w:rsid w:val="00C94434"/>
    <w:rsid w:val="00CA0D75"/>
    <w:rsid w:val="00CA1C95"/>
    <w:rsid w:val="00CA5A9C"/>
    <w:rsid w:val="00CA6205"/>
    <w:rsid w:val="00CB7D51"/>
    <w:rsid w:val="00CC4C20"/>
    <w:rsid w:val="00CC6472"/>
    <w:rsid w:val="00CC663E"/>
    <w:rsid w:val="00CD2AFC"/>
    <w:rsid w:val="00CD3517"/>
    <w:rsid w:val="00CD5FE2"/>
    <w:rsid w:val="00CE75EE"/>
    <w:rsid w:val="00CE7C68"/>
    <w:rsid w:val="00D02B4C"/>
    <w:rsid w:val="00D040C4"/>
    <w:rsid w:val="00D05D4A"/>
    <w:rsid w:val="00D10AA7"/>
    <w:rsid w:val="00D14BD3"/>
    <w:rsid w:val="00D20AD1"/>
    <w:rsid w:val="00D21732"/>
    <w:rsid w:val="00D46B7E"/>
    <w:rsid w:val="00D46EF6"/>
    <w:rsid w:val="00D50B78"/>
    <w:rsid w:val="00D55364"/>
    <w:rsid w:val="00D57C84"/>
    <w:rsid w:val="00D6057D"/>
    <w:rsid w:val="00D61E6E"/>
    <w:rsid w:val="00D66995"/>
    <w:rsid w:val="00D71640"/>
    <w:rsid w:val="00D75F31"/>
    <w:rsid w:val="00D80ED6"/>
    <w:rsid w:val="00D836C5"/>
    <w:rsid w:val="00D84576"/>
    <w:rsid w:val="00D95D5C"/>
    <w:rsid w:val="00DA1399"/>
    <w:rsid w:val="00DA24C6"/>
    <w:rsid w:val="00DA2F3A"/>
    <w:rsid w:val="00DA4D7B"/>
    <w:rsid w:val="00DB052E"/>
    <w:rsid w:val="00DC67B3"/>
    <w:rsid w:val="00DD1E19"/>
    <w:rsid w:val="00DD271C"/>
    <w:rsid w:val="00DD427E"/>
    <w:rsid w:val="00DE140B"/>
    <w:rsid w:val="00DE264A"/>
    <w:rsid w:val="00DE7A77"/>
    <w:rsid w:val="00DF5072"/>
    <w:rsid w:val="00E02D18"/>
    <w:rsid w:val="00E02ED9"/>
    <w:rsid w:val="00E041E7"/>
    <w:rsid w:val="00E146F7"/>
    <w:rsid w:val="00E2368A"/>
    <w:rsid w:val="00E23CA1"/>
    <w:rsid w:val="00E32BF8"/>
    <w:rsid w:val="00E409A8"/>
    <w:rsid w:val="00E50C12"/>
    <w:rsid w:val="00E57442"/>
    <w:rsid w:val="00E61540"/>
    <w:rsid w:val="00E6395A"/>
    <w:rsid w:val="00E64BE7"/>
    <w:rsid w:val="00E65B91"/>
    <w:rsid w:val="00E7209D"/>
    <w:rsid w:val="00E721BD"/>
    <w:rsid w:val="00E72EAD"/>
    <w:rsid w:val="00E77223"/>
    <w:rsid w:val="00E7764D"/>
    <w:rsid w:val="00E81A58"/>
    <w:rsid w:val="00E84CDE"/>
    <w:rsid w:val="00E8528B"/>
    <w:rsid w:val="00E85B94"/>
    <w:rsid w:val="00E978D0"/>
    <w:rsid w:val="00EA4613"/>
    <w:rsid w:val="00EA7F91"/>
    <w:rsid w:val="00EB1523"/>
    <w:rsid w:val="00EC01D0"/>
    <w:rsid w:val="00EC0E49"/>
    <w:rsid w:val="00EC101F"/>
    <w:rsid w:val="00EC1D9F"/>
    <w:rsid w:val="00EE0131"/>
    <w:rsid w:val="00EE17B0"/>
    <w:rsid w:val="00EF06D9"/>
    <w:rsid w:val="00F3049E"/>
    <w:rsid w:val="00F30C64"/>
    <w:rsid w:val="00F32BA2"/>
    <w:rsid w:val="00F32CDB"/>
    <w:rsid w:val="00F4799B"/>
    <w:rsid w:val="00F565FE"/>
    <w:rsid w:val="00F63A70"/>
    <w:rsid w:val="00F63D8C"/>
    <w:rsid w:val="00F700F8"/>
    <w:rsid w:val="00F721BB"/>
    <w:rsid w:val="00F7534E"/>
    <w:rsid w:val="00F77036"/>
    <w:rsid w:val="00F800DC"/>
    <w:rsid w:val="00F92031"/>
    <w:rsid w:val="00F93EDF"/>
    <w:rsid w:val="00F9760E"/>
    <w:rsid w:val="00FA1802"/>
    <w:rsid w:val="00FA21D0"/>
    <w:rsid w:val="00FA4DA0"/>
    <w:rsid w:val="00FA5952"/>
    <w:rsid w:val="00FA5F5F"/>
    <w:rsid w:val="00FB1DE8"/>
    <w:rsid w:val="00FB2FA0"/>
    <w:rsid w:val="00FB4B58"/>
    <w:rsid w:val="00FB6AD0"/>
    <w:rsid w:val="00FB730C"/>
    <w:rsid w:val="00FC1E15"/>
    <w:rsid w:val="00FC2695"/>
    <w:rsid w:val="00FC336E"/>
    <w:rsid w:val="00FC3E03"/>
    <w:rsid w:val="00FC3FC1"/>
    <w:rsid w:val="00FC4FDC"/>
    <w:rsid w:val="00FC6320"/>
    <w:rsid w:val="00FD189D"/>
    <w:rsid w:val="00FD535E"/>
    <w:rsid w:val="00FD60AD"/>
    <w:rsid w:val="00FE3C3A"/>
    <w:rsid w:val="00FF2237"/>
    <w:rsid w:val="00FF2E29"/>
    <w:rsid w:val="00FF6C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1FD8EA86-6916-4C9E-9D35-C743C7C9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Testosegnaposto">
    <w:name w:val="Placeholder Text"/>
    <w:basedOn w:val="Carpredefinitoparagrafo"/>
    <w:uiPriority w:val="99"/>
    <w:semiHidden/>
    <w:rsid w:val="003903AC"/>
    <w:rPr>
      <w:color w:val="808080"/>
    </w:rPr>
  </w:style>
  <w:style w:type="character" w:customStyle="1" w:styleId="UnresolvedMention">
    <w:name w:val="Unresolved Mention"/>
    <w:basedOn w:val="Carpredefinitoparagrafo"/>
    <w:uiPriority w:val="99"/>
    <w:semiHidden/>
    <w:unhideWhenUsed/>
    <w:rsid w:val="003D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391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946990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278508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rel.gov/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ancesca.scargiali@unip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1DD9-6E35-49EB-B990-67F8A76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3530</Words>
  <Characters>20127</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Francesca Scargiali</cp:lastModifiedBy>
  <cp:revision>2</cp:revision>
  <cp:lastPrinted>2023-01-23T09:43:00Z</cp:lastPrinted>
  <dcterms:created xsi:type="dcterms:W3CDTF">2023-03-30T09:37:00Z</dcterms:created>
  <dcterms:modified xsi:type="dcterms:W3CDTF">2023-03-30T09:37:00Z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