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95B560B"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 xml:space="preserve">Jiří Jaromír </w:t>
            </w:r>
            <w:r w:rsidR="00F579B1">
              <w:rPr>
                <w:rFonts w:ascii="Tahoma" w:hAnsi="Tahoma" w:cs="Tahoma"/>
                <w:sz w:val="14"/>
                <w:szCs w:val="14"/>
                <w:shd w:val="clear" w:color="auto" w:fill="FFFFFF"/>
              </w:rPr>
              <w:t>KG</w:t>
            </w:r>
            <w:r w:rsidRPr="00293D18">
              <w:rPr>
                <w:rFonts w:ascii="Tahoma" w:hAnsi="Tahoma" w:cs="Tahoma"/>
                <w:sz w:val="14"/>
                <w:szCs w:val="14"/>
                <w:shd w:val="clear" w:color="auto" w:fill="FFFFFF"/>
              </w:rPr>
              <w:t>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86EAFBC" w14:textId="77777777" w:rsidR="00617D01" w:rsidRDefault="00617D01" w:rsidP="00617D01">
      <w:pPr>
        <w:rPr>
          <w:sz w:val="32"/>
        </w:rPr>
      </w:pPr>
    </w:p>
    <w:p w14:paraId="3EE8BBC8" w14:textId="4E1965AD" w:rsidR="00617D01" w:rsidRPr="00211E22" w:rsidRDefault="00617D01" w:rsidP="00141B22">
      <w:pPr>
        <w:spacing w:line="240" w:lineRule="auto"/>
        <w:jc w:val="center"/>
        <w:rPr>
          <w:sz w:val="32"/>
        </w:rPr>
      </w:pPr>
      <w:r w:rsidRPr="00211E22">
        <w:rPr>
          <w:sz w:val="32"/>
        </w:rPr>
        <w:t xml:space="preserve">Use of agricultural residues of rice straw and sheep manure as substrates for biogas production by anaerobic </w:t>
      </w:r>
      <w:r w:rsidR="004B281F">
        <w:rPr>
          <w:sz w:val="32"/>
        </w:rPr>
        <w:t>co-digestion</w:t>
      </w:r>
    </w:p>
    <w:p w14:paraId="0FB3A115" w14:textId="77777777" w:rsidR="00141B22" w:rsidRPr="0033775C" w:rsidRDefault="00141B22" w:rsidP="00141B22">
      <w:pPr>
        <w:spacing w:line="240" w:lineRule="auto"/>
        <w:rPr>
          <w:lang w:val="en-US"/>
        </w:rPr>
      </w:pPr>
    </w:p>
    <w:p w14:paraId="6B79933F" w14:textId="727EAB7C" w:rsidR="00617D01" w:rsidRPr="005F7773" w:rsidRDefault="00617D01" w:rsidP="00141B22">
      <w:pPr>
        <w:spacing w:line="240" w:lineRule="auto"/>
        <w:rPr>
          <w:lang w:val="es-PE"/>
        </w:rPr>
      </w:pPr>
      <w:r w:rsidRPr="005F7773">
        <w:rPr>
          <w:lang w:val="es-PE"/>
        </w:rPr>
        <w:t>Eric</w:t>
      </w:r>
      <w:r w:rsidR="00E11213">
        <w:rPr>
          <w:lang w:val="es-PE"/>
        </w:rPr>
        <w:t>k</w:t>
      </w:r>
      <w:r w:rsidRPr="005F7773">
        <w:rPr>
          <w:lang w:val="es-PE"/>
        </w:rPr>
        <w:t xml:space="preserve"> Ricardo Jacobo Ubierna</w:t>
      </w:r>
      <w:r w:rsidRPr="005F7773">
        <w:rPr>
          <w:vertAlign w:val="superscript"/>
          <w:lang w:val="es-PE"/>
        </w:rPr>
        <w:t>a</w:t>
      </w:r>
      <w:r w:rsidRPr="005F7773">
        <w:rPr>
          <w:lang w:val="es-PE"/>
        </w:rPr>
        <w:t>, Rita Jaqueline Cabello-Torres</w:t>
      </w:r>
      <w:r w:rsidRPr="005F7773">
        <w:rPr>
          <w:vertAlign w:val="superscript"/>
          <w:lang w:val="es-PE"/>
        </w:rPr>
        <w:t>a</w:t>
      </w:r>
      <w:r w:rsidRPr="005F7773">
        <w:rPr>
          <w:lang w:val="es-PE"/>
        </w:rPr>
        <w:t>*, Edison Alessandro Romero-Cabello</w:t>
      </w:r>
      <w:r w:rsidRPr="005F7773">
        <w:rPr>
          <w:vertAlign w:val="superscript"/>
          <w:lang w:val="es-PE"/>
        </w:rPr>
        <w:t>b</w:t>
      </w:r>
    </w:p>
    <w:p w14:paraId="6B2D21B3" w14:textId="4E1FC3A8" w:rsidR="00B57E6F" w:rsidRPr="005F7773" w:rsidRDefault="00B57E6F" w:rsidP="00141B22">
      <w:pPr>
        <w:pStyle w:val="CETAddress"/>
        <w:spacing w:line="240" w:lineRule="auto"/>
        <w:rPr>
          <w:lang w:val="es-PE"/>
        </w:rPr>
      </w:pPr>
      <w:r w:rsidRPr="005F7773">
        <w:rPr>
          <w:vertAlign w:val="superscript"/>
          <w:lang w:val="es-PE"/>
        </w:rPr>
        <w:t>a</w:t>
      </w:r>
      <w:r w:rsidR="005F7773" w:rsidRPr="005F7773">
        <w:rPr>
          <w:lang w:val="es-PE"/>
        </w:rPr>
        <w:t>Universidad César Vallejo, Campus San Juan de Lurigancho, Lima, Perú</w:t>
      </w:r>
      <w:r w:rsidRPr="005F7773">
        <w:rPr>
          <w:lang w:val="es-PE"/>
        </w:rPr>
        <w:t xml:space="preserve"> </w:t>
      </w:r>
    </w:p>
    <w:p w14:paraId="3D72B0B0" w14:textId="667543CA" w:rsidR="00B57E6F" w:rsidRPr="005F7773" w:rsidRDefault="00B57E6F" w:rsidP="00141B22">
      <w:pPr>
        <w:pStyle w:val="CETAddress"/>
        <w:spacing w:line="240" w:lineRule="auto"/>
        <w:rPr>
          <w:lang w:val="es-PE"/>
        </w:rPr>
      </w:pPr>
      <w:r w:rsidRPr="005F7773">
        <w:rPr>
          <w:vertAlign w:val="superscript"/>
          <w:lang w:val="es-PE"/>
        </w:rPr>
        <w:t>b</w:t>
      </w:r>
      <w:r w:rsidR="005F7773" w:rsidRPr="005F7773">
        <w:rPr>
          <w:lang w:val="es-PE"/>
        </w:rPr>
        <w:t>Universidad Nacional Agraria la Molina, Av. La Molina,La Molina Lima Peru</w:t>
      </w:r>
      <w:r w:rsidRPr="005F7773">
        <w:rPr>
          <w:lang w:val="es-PE"/>
        </w:rPr>
        <w:t xml:space="preserve"> </w:t>
      </w:r>
    </w:p>
    <w:p w14:paraId="73F1267A" w14:textId="1E5DBD0D" w:rsidR="00B57E6F" w:rsidRPr="00B57B36" w:rsidRDefault="00B57E6F" w:rsidP="00141B22">
      <w:pPr>
        <w:pStyle w:val="CETemail"/>
        <w:spacing w:line="240" w:lineRule="auto"/>
      </w:pPr>
      <w:r w:rsidRPr="00D26725">
        <w:rPr>
          <w:lang w:val="es-PE"/>
        </w:rPr>
        <w:t xml:space="preserve"> </w:t>
      </w:r>
      <w:r w:rsidR="005F7773">
        <w:t>rcabello@</w:t>
      </w:r>
      <w:r w:rsidR="00FB5944">
        <w:t>ucv.edu.pe</w:t>
      </w:r>
    </w:p>
    <w:p w14:paraId="4C5E2FA7" w14:textId="4CFF6510" w:rsidR="00D07E15" w:rsidRDefault="00D07E15" w:rsidP="00141B22">
      <w:pPr>
        <w:pStyle w:val="CETnumberingbullets"/>
        <w:numPr>
          <w:ilvl w:val="0"/>
          <w:numId w:val="0"/>
        </w:numPr>
        <w:spacing w:line="240" w:lineRule="auto"/>
        <w:jc w:val="both"/>
      </w:pPr>
      <w:r w:rsidRPr="00211E22">
        <w:t xml:space="preserve">Agricultural activities related to rice processing and sheep farming generate solid waste such </w:t>
      </w:r>
      <w:r w:rsidR="00EB5524" w:rsidRPr="00211E22">
        <w:t>as</w:t>
      </w:r>
      <w:r w:rsidRPr="00211E22">
        <w:t xml:space="preserve"> rice straw</w:t>
      </w:r>
      <w:r w:rsidR="003D751E">
        <w:t>,</w:t>
      </w:r>
      <w:r w:rsidRPr="00211E22">
        <w:t xml:space="preserve"> and </w:t>
      </w:r>
      <w:r w:rsidR="003D751E" w:rsidRPr="00211E22">
        <w:t>manure</w:t>
      </w:r>
      <w:r w:rsidR="003D751E">
        <w:t xml:space="preserve"> that</w:t>
      </w:r>
      <w:r w:rsidRPr="00211E22">
        <w:t xml:space="preserve"> can be processed to generate renewable energy. An efficient way to transform this waste into biogas and methane is efficient through anaerobic co-digestion, which represents a viable alternative for energy production. The objective of this research was to produce biogas with potential methane content, through the anaerobic co-digestion of rice straw </w:t>
      </w:r>
      <w:r w:rsidR="00FC1350">
        <w:t xml:space="preserve">(RS) </w:t>
      </w:r>
      <w:r w:rsidRPr="00211E22">
        <w:t>residues, which provide carbon, and sheep manure</w:t>
      </w:r>
      <w:r w:rsidR="00FC1350">
        <w:t xml:space="preserve"> (SM)</w:t>
      </w:r>
      <w:r w:rsidRPr="00211E22">
        <w:t xml:space="preserve">, which mainly provides nitrogen. The methodology included the physicochemical characterization of the substrates, followed by the pretreatment of the rice straw in </w:t>
      </w:r>
      <w:r w:rsidR="00733FFC">
        <w:t>alkaline</w:t>
      </w:r>
      <w:r w:rsidRPr="00211E22">
        <w:t xml:space="preserve"> sodium hydroxide solution (8 and 10%) in order to optimize the co-digestion process</w:t>
      </w:r>
      <w:r w:rsidR="00865EB5">
        <w:t xml:space="preserve"> during 15 days</w:t>
      </w:r>
      <w:r w:rsidRPr="00211E22">
        <w:t xml:space="preserve">. The doses of manure applied in </w:t>
      </w:r>
      <w:r w:rsidR="004B281F">
        <w:t>co-digestion</w:t>
      </w:r>
      <w:r w:rsidRPr="00211E22">
        <w:t xml:space="preserve"> in relation to rice straw were 0%, 30%, 50%, 70% and 100%. Under these conditions, completely random combinations were made with 56 experimental units for the determination of the biochemical potential, which lasted 15 days. Biogas measurement was performed by volume displacement. The results indicated that a mixture of 50% </w:t>
      </w:r>
      <w:r w:rsidR="00E14F88" w:rsidRPr="00211E22">
        <w:t>pretreatment of the</w:t>
      </w:r>
      <w:r w:rsidR="00E14F88">
        <w:t xml:space="preserve"> RS</w:t>
      </w:r>
      <w:r w:rsidRPr="00211E22">
        <w:t xml:space="preserve"> was more efficient than the other mixtures, </w:t>
      </w:r>
      <w:r w:rsidR="00F632CC" w:rsidRPr="00F632CC">
        <w:t>with a maximum accumulated production of 1801 mL of total biogas.</w:t>
      </w:r>
      <w:r w:rsidRPr="00211E22">
        <w:t xml:space="preserve"> The technique of pretreatment of lignocellulosic substrates is appropriate in the processes of </w:t>
      </w:r>
      <w:r w:rsidR="004B281F">
        <w:t>co-digestion</w:t>
      </w:r>
      <w:r w:rsidRPr="00211E22">
        <w:t xml:space="preserve"> of agricultural waste for the generation of biogas</w:t>
      </w:r>
      <w:r>
        <w:t>.</w:t>
      </w:r>
    </w:p>
    <w:p w14:paraId="2ACB17D6" w14:textId="11C23CBF" w:rsidR="00D07E15" w:rsidRDefault="00F579B1" w:rsidP="00D07E15">
      <w:pPr>
        <w:pStyle w:val="CETListbullets"/>
        <w:ind w:left="0" w:firstLine="0"/>
      </w:pPr>
      <w:r>
        <w:rPr>
          <w:b/>
        </w:rPr>
        <w:t>K</w:t>
      </w:r>
      <w:r w:rsidR="006A4F21" w:rsidRPr="006A4F21">
        <w:rPr>
          <w:b/>
        </w:rPr>
        <w:t>eywords</w:t>
      </w:r>
      <w:r w:rsidR="006A4F21">
        <w:t xml:space="preserve">: anaerobic </w:t>
      </w:r>
      <w:r w:rsidR="004B281F">
        <w:t>co-digestion</w:t>
      </w:r>
      <w:r w:rsidR="006A4F21">
        <w:t>, sheep manure, rice straw, lignocellulose pretreatment</w:t>
      </w:r>
    </w:p>
    <w:p w14:paraId="736D906E" w14:textId="77777777" w:rsidR="005C081F" w:rsidRPr="005C081F" w:rsidRDefault="00600535" w:rsidP="005C081F">
      <w:pPr>
        <w:pStyle w:val="CETHeading1"/>
        <w:ind w:hanging="851"/>
      </w:pPr>
      <w:r w:rsidRPr="00B57B36">
        <w:rPr>
          <w:lang w:val="en-GB"/>
        </w:rPr>
        <w:t>Introduction</w:t>
      </w:r>
    </w:p>
    <w:p w14:paraId="4F86282A" w14:textId="68A13D83" w:rsidR="00DB6494" w:rsidRPr="005C081F" w:rsidRDefault="001D4B7A" w:rsidP="005C081F">
      <w:pPr>
        <w:pStyle w:val="CETHeading1"/>
        <w:numPr>
          <w:ilvl w:val="0"/>
          <w:numId w:val="0"/>
        </w:numPr>
        <w:jc w:val="both"/>
        <w:rPr>
          <w:b w:val="0"/>
          <w:sz w:val="18"/>
        </w:rPr>
      </w:pPr>
      <w:r w:rsidRPr="001D4B7A">
        <w:rPr>
          <w:b w:val="0"/>
          <w:sz w:val="18"/>
        </w:rPr>
        <w:t>Currently, energy generation must consider environmental sustainability, in this context the transformation of second generation biomass or renewable biomass as part of the supply chain can be effective in renewable energy self-sufficiency</w:t>
      </w:r>
      <w:r>
        <w:rPr>
          <w:b w:val="0"/>
          <w:sz w:val="18"/>
        </w:rPr>
        <w:t xml:space="preserve"> (</w:t>
      </w:r>
      <w:r w:rsidRPr="001D4B7A">
        <w:rPr>
          <w:b w:val="0"/>
          <w:sz w:val="18"/>
        </w:rPr>
        <w:t>Vaccari</w:t>
      </w:r>
      <w:r>
        <w:rPr>
          <w:b w:val="0"/>
          <w:sz w:val="18"/>
        </w:rPr>
        <w:t>,</w:t>
      </w:r>
      <w:r w:rsidRPr="001D4B7A">
        <w:rPr>
          <w:b w:val="0"/>
          <w:sz w:val="18"/>
        </w:rPr>
        <w:t xml:space="preserve"> et al. 2022).</w:t>
      </w:r>
      <w:r>
        <w:rPr>
          <w:b w:val="0"/>
          <w:sz w:val="18"/>
        </w:rPr>
        <w:t xml:space="preserve"> </w:t>
      </w:r>
      <w:r w:rsidR="00DB6494" w:rsidRPr="005C081F">
        <w:rPr>
          <w:b w:val="0"/>
          <w:sz w:val="18"/>
        </w:rPr>
        <w:t xml:space="preserve">Agricultural activity in Peru is vital because it is part of the self-consumption in several regions of the country, in 2021 the annual production of </w:t>
      </w:r>
      <w:r w:rsidR="00E203DD" w:rsidRPr="005C081F">
        <w:rPr>
          <w:b w:val="0"/>
          <w:sz w:val="18"/>
        </w:rPr>
        <w:t>rice straw</w:t>
      </w:r>
      <w:r w:rsidR="00DB6494" w:rsidRPr="005C081F">
        <w:rPr>
          <w:b w:val="0"/>
          <w:sz w:val="18"/>
        </w:rPr>
        <w:t xml:space="preserve"> was 2.25 million tons (MINAGRI, 2021a), and the production of sheep was 109</w:t>
      </w:r>
      <w:r w:rsidR="00341C09" w:rsidRPr="005C081F">
        <w:rPr>
          <w:b w:val="0"/>
          <w:sz w:val="18"/>
        </w:rPr>
        <w:t>,</w:t>
      </w:r>
      <w:r w:rsidR="00DB6494" w:rsidRPr="005C081F">
        <w:rPr>
          <w:b w:val="0"/>
          <w:sz w:val="18"/>
        </w:rPr>
        <w:t>423</w:t>
      </w:r>
      <w:r w:rsidR="00341C09" w:rsidRPr="005C081F">
        <w:rPr>
          <w:b w:val="0"/>
          <w:sz w:val="18"/>
        </w:rPr>
        <w:t>,</w:t>
      </w:r>
      <w:r w:rsidR="00DB6494" w:rsidRPr="005C081F">
        <w:rPr>
          <w:b w:val="0"/>
          <w:sz w:val="18"/>
        </w:rPr>
        <w:t xml:space="preserve">09 units (MIDAGRI, 2021b). The Camaná valley in the Arequipa region stands out for its production of </w:t>
      </w:r>
      <w:r w:rsidR="00E203DD" w:rsidRPr="005C081F">
        <w:rPr>
          <w:b w:val="0"/>
          <w:sz w:val="18"/>
        </w:rPr>
        <w:t>rice straw</w:t>
      </w:r>
      <w:r w:rsidR="00DB6494" w:rsidRPr="005C081F">
        <w:rPr>
          <w:b w:val="0"/>
          <w:sz w:val="18"/>
        </w:rPr>
        <w:t>, which represents 14.2% of the production in tons at the national level. However, rice straw is often burned in the open air, leaving the soil bare and exposed to erosion, burning rice straw provides particulate matter and emits gases into the atmosphere (Seglah et al. 2020). Sheep manure often ends up polluting water due to runoff or infiltration, as well as polluting adjoining soils due to nutrient loading. Instead, these residues can be used in the generation of non-conventional energy; for example, biogas production uses various organic residues, its production comprises a mixture of gases made up mainly of methane (CH</w:t>
      </w:r>
      <w:r w:rsidR="00DB6494" w:rsidRPr="00E11213">
        <w:rPr>
          <w:b w:val="0"/>
          <w:sz w:val="18"/>
          <w:vertAlign w:val="subscript"/>
        </w:rPr>
        <w:t>4</w:t>
      </w:r>
      <w:r w:rsidR="00DB6494" w:rsidRPr="005C081F">
        <w:rPr>
          <w:b w:val="0"/>
          <w:sz w:val="18"/>
        </w:rPr>
        <w:t>), carbon dioxide (CO</w:t>
      </w:r>
      <w:r w:rsidR="00DB6494" w:rsidRPr="00E11213">
        <w:rPr>
          <w:b w:val="0"/>
          <w:sz w:val="18"/>
          <w:vertAlign w:val="subscript"/>
        </w:rPr>
        <w:t>2</w:t>
      </w:r>
      <w:r w:rsidR="00DB6494" w:rsidRPr="005C081F">
        <w:rPr>
          <w:b w:val="0"/>
          <w:sz w:val="18"/>
        </w:rPr>
        <w:t>), water vapor and trace elements (Lin et al. 2021). Anaerobic digestion consists of decomposing organic matter from the substrate, bacterial action is required, which is very sensitive and could be inhibited by unfriendly conditions and by the presence of oxygen, other determining factors are the concentrations of oxygen demand, water content and total solids (</w:t>
      </w:r>
      <w:r w:rsidR="00382199" w:rsidRPr="00382199">
        <w:rPr>
          <w:b w:val="0"/>
          <w:sz w:val="18"/>
        </w:rPr>
        <w:t>Koniuszewska</w:t>
      </w:r>
      <w:r w:rsidR="00DB6494" w:rsidRPr="005C081F">
        <w:rPr>
          <w:b w:val="0"/>
          <w:sz w:val="18"/>
        </w:rPr>
        <w:t xml:space="preserve"> et al. 2020).</w:t>
      </w:r>
    </w:p>
    <w:p w14:paraId="5208987C" w14:textId="5CEADCE2" w:rsidR="00826134" w:rsidRPr="00A84CE6" w:rsidRDefault="006E709E" w:rsidP="00EA4B54">
      <w:pPr>
        <w:spacing w:line="240" w:lineRule="auto"/>
        <w:rPr>
          <w:lang w:val="en-US"/>
        </w:rPr>
      </w:pPr>
      <w:r w:rsidRPr="006E709E">
        <w:rPr>
          <w:lang w:val="en-US"/>
        </w:rPr>
        <w:t>Four defined stages occur in this process: hydrolysis, acidogenesis, acetogenesis, and methanogenesis (Lin et al. 2021). Hydrolysis requires the activity of fermenting bacteria, under strict anaerobic and facultative conditions, to transform and brea</w:t>
      </w:r>
      <w:r w:rsidR="00382199">
        <w:rPr>
          <w:lang w:val="en-US"/>
        </w:rPr>
        <w:t>k</w:t>
      </w:r>
      <w:r w:rsidRPr="006E709E">
        <w:rPr>
          <w:lang w:val="en-US"/>
        </w:rPr>
        <w:t xml:space="preserve"> down high molecular weight components such as lipids, fats, proteins, among others, producing soluble short-chain compounds (Lin et al. 2021). Acetic, propionic or butyric acid, hydrogen (H</w:t>
      </w:r>
      <w:r w:rsidRPr="00885DC9">
        <w:rPr>
          <w:vertAlign w:val="subscript"/>
          <w:lang w:val="en-US"/>
        </w:rPr>
        <w:t>2</w:t>
      </w:r>
      <w:r w:rsidRPr="006E709E">
        <w:rPr>
          <w:lang w:val="en-US"/>
        </w:rPr>
        <w:t>) and carbon dioxide (CO</w:t>
      </w:r>
      <w:r w:rsidRPr="00885DC9">
        <w:rPr>
          <w:vertAlign w:val="subscript"/>
          <w:lang w:val="en-US"/>
        </w:rPr>
        <w:t>2</w:t>
      </w:r>
      <w:r w:rsidRPr="006E709E">
        <w:rPr>
          <w:lang w:val="en-US"/>
        </w:rPr>
        <w:t xml:space="preserve">) are also generated (Reyes, 2018). In the second stage of acidification, molecular hydrogen and acetate are formed, which can be metabolized by methanogenic microorganisms, however the presence of butyrates, propionates, are transformed into hydrogen and acetate, by the action of acetogenic bacteria due to the fact that organic compounds act as receptors and electron donors, mainly producing volatile fatty acids (VFA) (Reyes, 2018). Methanogenesis ultimately produces carbon dioxide and methane, by means of methanogenic bacteria (Gharbi et al. 2022). </w:t>
      </w:r>
      <w:r w:rsidR="009276A5" w:rsidRPr="009276A5">
        <w:rPr>
          <w:lang w:val="en-US"/>
        </w:rPr>
        <w:t xml:space="preserve">Rice straw is an organic material that is difficult to biodegrade </w:t>
      </w:r>
      <w:r w:rsidR="009276A5" w:rsidRPr="009276A5">
        <w:rPr>
          <w:lang w:val="en-US"/>
        </w:rPr>
        <w:lastRenderedPageBreak/>
        <w:t>(Ngan et al. 2020), due to its polymeric composition of lignin, cellulose and hemicellulose. The mechanical pretreatment increases the specific area of the raw material, which is used by microorganisms that degrade bonds and complex compounds to simpler ones (Negi, et al. 2018). In the hydrolytic phase a size of less than or equal to 3 mm is recommended (Luo et al. 2021).</w:t>
      </w:r>
      <w:r w:rsidR="009276A5">
        <w:rPr>
          <w:lang w:val="en-US"/>
        </w:rPr>
        <w:t xml:space="preserve"> </w:t>
      </w:r>
      <w:r w:rsidR="00826134" w:rsidRPr="00826134">
        <w:rPr>
          <w:lang w:val="en-US"/>
        </w:rPr>
        <w:t xml:space="preserve">Chemical pretreatment is effective, acids and bases are used, among the </w:t>
      </w:r>
      <w:r w:rsidR="00733FFC">
        <w:rPr>
          <w:lang w:val="en-US"/>
        </w:rPr>
        <w:t>alkaline</w:t>
      </w:r>
      <w:r w:rsidR="00826134" w:rsidRPr="00826134">
        <w:rPr>
          <w:lang w:val="en-US"/>
        </w:rPr>
        <w:t xml:space="preserve"> agents calcium hydroxide C</w:t>
      </w:r>
      <w:r w:rsidR="00885DC9">
        <w:rPr>
          <w:lang w:val="en-US"/>
        </w:rPr>
        <w:t>a(OH)</w:t>
      </w:r>
      <w:r w:rsidR="00885DC9" w:rsidRPr="00885DC9">
        <w:rPr>
          <w:vertAlign w:val="subscript"/>
          <w:lang w:val="en-US"/>
        </w:rPr>
        <w:t>2</w:t>
      </w:r>
      <w:r w:rsidR="00885DC9">
        <w:rPr>
          <w:lang w:val="en-US"/>
        </w:rPr>
        <w:t>, magnesium hydroxide Mg</w:t>
      </w:r>
      <w:r w:rsidR="00826134" w:rsidRPr="00826134">
        <w:rPr>
          <w:lang w:val="en-US"/>
        </w:rPr>
        <w:t>(OH)</w:t>
      </w:r>
      <w:r w:rsidR="00826134" w:rsidRPr="00885DC9">
        <w:rPr>
          <w:vertAlign w:val="subscript"/>
          <w:lang w:val="en-US"/>
        </w:rPr>
        <w:t>2</w:t>
      </w:r>
      <w:r w:rsidR="00826134" w:rsidRPr="00826134">
        <w:rPr>
          <w:lang w:val="en-US"/>
        </w:rPr>
        <w:t>, potassium hydroxide (</w:t>
      </w:r>
      <w:r w:rsidR="00382199">
        <w:rPr>
          <w:lang w:val="en-US"/>
        </w:rPr>
        <w:t>K</w:t>
      </w:r>
      <w:r w:rsidR="00826134" w:rsidRPr="00826134">
        <w:rPr>
          <w:lang w:val="en-US"/>
        </w:rPr>
        <w:t>OH) and sodium hydro</w:t>
      </w:r>
      <w:r w:rsidR="00AF3596">
        <w:rPr>
          <w:lang w:val="en-US"/>
        </w:rPr>
        <w:t xml:space="preserve">xide stand out </w:t>
      </w:r>
      <w:r w:rsidR="00826134" w:rsidRPr="00826134">
        <w:rPr>
          <w:lang w:val="en-US"/>
        </w:rPr>
        <w:t xml:space="preserve">(NaOH) (Li et al 2020). One of the purposes is to improve not only the quality of biogas with higher methane yield, but also to increase the reaction rate and anaerobic degradability. For example, the </w:t>
      </w:r>
      <w:r w:rsidR="00826134" w:rsidRPr="00A84CE6">
        <w:rPr>
          <w:lang w:val="en-US"/>
        </w:rPr>
        <w:t>chemical pretreatment of the lignocellulosic biomass of wheat straw has been studied, and it was determined that a proportion of chic</w:t>
      </w:r>
      <w:r w:rsidR="00382199" w:rsidRPr="00A84CE6">
        <w:rPr>
          <w:lang w:val="en-US"/>
        </w:rPr>
        <w:t>k</w:t>
      </w:r>
      <w:r w:rsidR="00826134" w:rsidRPr="00A84CE6">
        <w:rPr>
          <w:lang w:val="en-US"/>
        </w:rPr>
        <w:t xml:space="preserve">en manure, in a proportion of 50% with the treated wheat straw, was efficient in an </w:t>
      </w:r>
      <w:r w:rsidR="00691A77" w:rsidRPr="00A84CE6">
        <w:rPr>
          <w:lang w:val="en-US"/>
        </w:rPr>
        <w:t xml:space="preserve">anaerobic co-digestion process </w:t>
      </w:r>
      <w:r w:rsidR="00D43853" w:rsidRPr="00A84CE6">
        <w:rPr>
          <w:lang w:val="en-US"/>
        </w:rPr>
        <w:t>(</w:t>
      </w:r>
      <w:r w:rsidR="00826134" w:rsidRPr="00A84CE6">
        <w:rPr>
          <w:lang w:val="en-US"/>
        </w:rPr>
        <w:t>Zahan and Othman 2019). Zheng et al. (2018), used agricultural residues (grass, manure, and mil</w:t>
      </w:r>
      <w:r w:rsidR="00382199" w:rsidRPr="00A84CE6">
        <w:rPr>
          <w:lang w:val="en-US"/>
        </w:rPr>
        <w:t>k</w:t>
      </w:r>
      <w:r w:rsidR="00826134" w:rsidRPr="00A84CE6">
        <w:rPr>
          <w:lang w:val="en-US"/>
        </w:rPr>
        <w:t xml:space="preserve">) in batch reactors that tested </w:t>
      </w:r>
      <w:r w:rsidR="004B281F" w:rsidRPr="00A84CE6">
        <w:rPr>
          <w:lang w:val="en-US"/>
        </w:rPr>
        <w:t>mono digestion</w:t>
      </w:r>
      <w:r w:rsidR="00826134" w:rsidRPr="00A84CE6">
        <w:rPr>
          <w:lang w:val="en-US"/>
        </w:rPr>
        <w:t xml:space="preserve"> and co-digestion of </w:t>
      </w:r>
      <w:r w:rsidR="008148F1" w:rsidRPr="00A84CE6">
        <w:rPr>
          <w:lang w:val="en-US"/>
        </w:rPr>
        <w:t xml:space="preserve">dairy </w:t>
      </w:r>
      <w:r w:rsidR="00826134" w:rsidRPr="00A84CE6">
        <w:rPr>
          <w:lang w:val="en-US"/>
        </w:rPr>
        <w:t>manure with grass and achieved a methane yield greater than 39% for a cosubstrate ratio of 2:2. Li</w:t>
      </w:r>
      <w:r w:rsidR="00695D44" w:rsidRPr="00A84CE6">
        <w:rPr>
          <w:lang w:val="en-US"/>
        </w:rPr>
        <w:t>k</w:t>
      </w:r>
      <w:r w:rsidR="00826134" w:rsidRPr="00A84CE6">
        <w:rPr>
          <w:lang w:val="en-US"/>
        </w:rPr>
        <w:t>ewise, Pohl</w:t>
      </w:r>
      <w:r w:rsidR="00407400" w:rsidRPr="00A84CE6">
        <w:rPr>
          <w:lang w:val="en-US"/>
        </w:rPr>
        <w:t xml:space="preserve"> et al.</w:t>
      </w:r>
      <w:r w:rsidR="00826134" w:rsidRPr="00A84CE6">
        <w:rPr>
          <w:lang w:val="en-US"/>
        </w:rPr>
        <w:t xml:space="preserve"> (2019) used rapeseed oil and wheat straw in an anaerobic </w:t>
      </w:r>
      <w:r w:rsidR="004B281F" w:rsidRPr="00A84CE6">
        <w:rPr>
          <w:lang w:val="en-US"/>
        </w:rPr>
        <w:t>co-digestion</w:t>
      </w:r>
      <w:r w:rsidR="00826134" w:rsidRPr="00A84CE6">
        <w:rPr>
          <w:lang w:val="en-US"/>
        </w:rPr>
        <w:t xml:space="preserve"> process and concluded that an optimal C/N ratio in the mixture under thermophilic conditions (55</w:t>
      </w:r>
      <w:r w:rsidR="00885DC9" w:rsidRPr="00A84CE6">
        <w:rPr>
          <w:lang w:val="en-US"/>
        </w:rPr>
        <w:t xml:space="preserve"> °</w:t>
      </w:r>
      <w:r w:rsidR="00826134" w:rsidRPr="00A84CE6">
        <w:rPr>
          <w:lang w:val="en-US"/>
        </w:rPr>
        <w:t xml:space="preserve">C); </w:t>
      </w:r>
      <w:r w:rsidR="00407400" w:rsidRPr="00A84CE6">
        <w:rPr>
          <w:lang w:val="en-US"/>
        </w:rPr>
        <w:t xml:space="preserve">they </w:t>
      </w:r>
      <w:r w:rsidR="00826134" w:rsidRPr="00A84CE6">
        <w:rPr>
          <w:lang w:val="en-US"/>
        </w:rPr>
        <w:t>produced a higher methane yield (18</w:t>
      </w:r>
      <w:r w:rsidR="00885DC9" w:rsidRPr="00A84CE6">
        <w:rPr>
          <w:lang w:val="en-US"/>
        </w:rPr>
        <w:t xml:space="preserve"> </w:t>
      </w:r>
      <w:r w:rsidR="00826134" w:rsidRPr="00A84CE6">
        <w:rPr>
          <w:lang w:val="en-US"/>
        </w:rPr>
        <w:t>%), due to an improvement in the organic rate expressed as volatile solids (2.5 g</w:t>
      </w:r>
      <w:r w:rsidR="00E203DD" w:rsidRPr="00A84CE6">
        <w:rPr>
          <w:lang w:val="en-US"/>
        </w:rPr>
        <w:t>/</w:t>
      </w:r>
      <w:r w:rsidR="00826134" w:rsidRPr="00A84CE6">
        <w:rPr>
          <w:lang w:val="en-US"/>
        </w:rPr>
        <w:t>L</w:t>
      </w:r>
      <w:r w:rsidR="00E203DD" w:rsidRPr="00A84CE6">
        <w:rPr>
          <w:lang w:val="en-US"/>
        </w:rPr>
        <w:t>.</w:t>
      </w:r>
      <w:r w:rsidR="00826134" w:rsidRPr="00A84CE6">
        <w:rPr>
          <w:lang w:val="en-US"/>
        </w:rPr>
        <w:t>d).</w:t>
      </w:r>
    </w:p>
    <w:p w14:paraId="76C3E201" w14:textId="25072C22" w:rsidR="00FF5F1A" w:rsidRDefault="002243AC" w:rsidP="00EA4B54">
      <w:pPr>
        <w:spacing w:line="240" w:lineRule="auto"/>
      </w:pPr>
      <w:r w:rsidRPr="00A84CE6">
        <w:rPr>
          <w:lang w:val="en-US"/>
        </w:rPr>
        <w:t>Wijaya, et al (2020), developed the biochemical methane potential (BMP) test of cattle and chic</w:t>
      </w:r>
      <w:r w:rsidR="00382199" w:rsidRPr="00A84CE6">
        <w:rPr>
          <w:lang w:val="en-US"/>
        </w:rPr>
        <w:t>k</w:t>
      </w:r>
      <w:r w:rsidRPr="00A84CE6">
        <w:rPr>
          <w:lang w:val="en-US"/>
        </w:rPr>
        <w:t>en manure, with rice straw and hornwort, under mesophilic conditions (35 °C) for wor</w:t>
      </w:r>
      <w:r w:rsidR="00382199" w:rsidRPr="00A84CE6">
        <w:rPr>
          <w:lang w:val="en-US"/>
        </w:rPr>
        <w:t>k</w:t>
      </w:r>
      <w:r w:rsidRPr="00A84CE6">
        <w:rPr>
          <w:lang w:val="en-US"/>
        </w:rPr>
        <w:t xml:space="preserve">ing volumes of 350 </w:t>
      </w:r>
      <w:r w:rsidR="00E203DD" w:rsidRPr="00A84CE6">
        <w:rPr>
          <w:lang w:val="en-US"/>
        </w:rPr>
        <w:t>mL</w:t>
      </w:r>
      <w:r w:rsidRPr="00A84CE6">
        <w:rPr>
          <w:lang w:val="en-US"/>
        </w:rPr>
        <w:t xml:space="preserve"> and a inoculum to substrate ratio of 1:1, producing 3773.33 </w:t>
      </w:r>
      <w:r w:rsidR="00E203DD" w:rsidRPr="00A84CE6">
        <w:rPr>
          <w:lang w:val="en-US"/>
        </w:rPr>
        <w:t>mL</w:t>
      </w:r>
      <w:r w:rsidRPr="00A84CE6">
        <w:rPr>
          <w:lang w:val="en-US"/>
        </w:rPr>
        <w:t xml:space="preserve"> of biogas with 66.68</w:t>
      </w:r>
      <w:r w:rsidR="00885DC9" w:rsidRPr="00A84CE6">
        <w:rPr>
          <w:lang w:val="en-US"/>
        </w:rPr>
        <w:t xml:space="preserve"> </w:t>
      </w:r>
      <w:r w:rsidRPr="00A84CE6">
        <w:rPr>
          <w:lang w:val="en-US"/>
        </w:rPr>
        <w:t>% CH</w:t>
      </w:r>
      <w:r w:rsidRPr="00A84CE6">
        <w:rPr>
          <w:vertAlign w:val="subscript"/>
          <w:lang w:val="en-US"/>
        </w:rPr>
        <w:t>4</w:t>
      </w:r>
      <w:r w:rsidRPr="00A84CE6">
        <w:rPr>
          <w:lang w:val="en-US"/>
        </w:rPr>
        <w:t>. Qiang et al. (2019</w:t>
      </w:r>
      <w:r w:rsidRPr="00CB69E2">
        <w:rPr>
          <w:lang w:val="en-US"/>
        </w:rPr>
        <w:t xml:space="preserve">) studied the effect of rice straw pretreated with an </w:t>
      </w:r>
      <w:r w:rsidR="00733FFC">
        <w:rPr>
          <w:lang w:val="en-US"/>
        </w:rPr>
        <w:t>alkaline</w:t>
      </w:r>
      <w:r w:rsidRPr="00CB69E2">
        <w:rPr>
          <w:lang w:val="en-US"/>
        </w:rPr>
        <w:t xml:space="preserve"> solution using microwaves and the use of pig manure as a co-substrate in an anaerobic co-digestion process and found that a high content of solid manure in the combination increased biogas yields by 25 %. </w:t>
      </w:r>
      <w:r w:rsidR="004A73F7" w:rsidRPr="00AB08DD">
        <w:rPr>
          <w:lang w:val="en-US"/>
        </w:rPr>
        <w:t>Tran et al. (2021) also investigated the optimal C/N ratio when applying rice straw with pig manure, to increase methane production, treated rice straw with bioliquids and generated 78-84% biogas. This was due to the hydrolytic efficiency of the biodegradable carbohydrates, with a 1:1 mixing ratio (expressed as volatile solids).</w:t>
      </w:r>
      <w:r w:rsidR="00FF5F1A" w:rsidRPr="00FF5F1A">
        <w:t xml:space="preserve"> </w:t>
      </w:r>
    </w:p>
    <w:p w14:paraId="3E00B4C0" w14:textId="5A79775C" w:rsidR="004A73F7" w:rsidRDefault="00FF5F1A" w:rsidP="00EA4B54">
      <w:pPr>
        <w:spacing w:line="240" w:lineRule="auto"/>
        <w:rPr>
          <w:lang w:val="en-US"/>
        </w:rPr>
      </w:pPr>
      <w:r w:rsidRPr="00FF5F1A">
        <w:rPr>
          <w:lang w:val="en-US"/>
        </w:rPr>
        <w:t>In order to take advantage of the agricultural residues of rice straw and sheep manure that are generated in agricultural activities in Camaná (Arequipa, Peru) and Lima, the main objective of the research was to apply both cosubstrates in the production of biogas.</w:t>
      </w:r>
      <w:r>
        <w:rPr>
          <w:lang w:val="en-US"/>
        </w:rPr>
        <w:t xml:space="preserve"> </w:t>
      </w:r>
      <w:r w:rsidRPr="00FF5F1A">
        <w:rPr>
          <w:lang w:val="en-US"/>
        </w:rPr>
        <w:t>The anaerobic co-digestion process was used, for which the following were evaluated: a) pretreatment conditions of rice straw in alkaline solution b) specific methanogenic test for the inoculum (SMA) and c) mixture proportions by BMP.</w:t>
      </w:r>
    </w:p>
    <w:p w14:paraId="0190979D" w14:textId="47F5EF14" w:rsidR="00064252" w:rsidRPr="00CB69E2" w:rsidRDefault="00064252" w:rsidP="00EA4B54">
      <w:pPr>
        <w:pStyle w:val="CETHeading1"/>
        <w:ind w:left="284" w:hanging="284"/>
      </w:pPr>
      <w:r w:rsidRPr="00CB69E2">
        <w:t xml:space="preserve">Materials and methods </w:t>
      </w:r>
    </w:p>
    <w:p w14:paraId="23150182" w14:textId="7D615B9C" w:rsidR="00064252" w:rsidRPr="00CB69E2" w:rsidRDefault="0031445F" w:rsidP="00EA4B54">
      <w:pPr>
        <w:pStyle w:val="CETBodytext"/>
        <w:spacing w:line="240" w:lineRule="auto"/>
        <w:rPr>
          <w:b/>
          <w:sz w:val="20"/>
        </w:rPr>
      </w:pPr>
      <w:r w:rsidRPr="00CB69E2">
        <w:rPr>
          <w:b/>
          <w:sz w:val="20"/>
        </w:rPr>
        <w:t>2.1 Collect</w:t>
      </w:r>
      <w:r w:rsidR="008A29BC" w:rsidRPr="00CB69E2">
        <w:rPr>
          <w:b/>
          <w:sz w:val="20"/>
        </w:rPr>
        <w:t xml:space="preserve">ion of substrates, </w:t>
      </w:r>
      <w:r w:rsidR="005C081F">
        <w:rPr>
          <w:b/>
          <w:sz w:val="20"/>
        </w:rPr>
        <w:t xml:space="preserve">sample and </w:t>
      </w:r>
      <w:r w:rsidR="008A29BC" w:rsidRPr="00CB69E2">
        <w:rPr>
          <w:b/>
          <w:sz w:val="20"/>
        </w:rPr>
        <w:t>inoculum</w:t>
      </w:r>
    </w:p>
    <w:p w14:paraId="6E7F9534" w14:textId="30269310" w:rsidR="00064252" w:rsidRPr="008D1349" w:rsidRDefault="008D1349" w:rsidP="00C20EEF">
      <w:pPr>
        <w:pStyle w:val="CETListbullets"/>
        <w:spacing w:line="240" w:lineRule="auto"/>
        <w:ind w:left="0" w:firstLine="0"/>
        <w:rPr>
          <w:lang w:val="en-US"/>
        </w:rPr>
      </w:pPr>
      <w:r w:rsidRPr="00CB69E2">
        <w:rPr>
          <w:lang w:val="en-US"/>
        </w:rPr>
        <w:t>The rice straw was obtained from the company "Agro Estrella" E.I.R.L, located in the province of Caman</w:t>
      </w:r>
      <w:r w:rsidR="001A3347" w:rsidRPr="00CB69E2">
        <w:rPr>
          <w:lang w:val="en-US"/>
        </w:rPr>
        <w:t>a</w:t>
      </w:r>
      <w:r w:rsidRPr="00CB69E2">
        <w:rPr>
          <w:lang w:val="en-US"/>
        </w:rPr>
        <w:t xml:space="preserve"> in the Arequipa Region, </w:t>
      </w:r>
      <w:r w:rsidR="004F415F" w:rsidRPr="00CB69E2">
        <w:rPr>
          <w:lang w:val="en-US"/>
        </w:rPr>
        <w:t>sample quartering method</w:t>
      </w:r>
      <w:r w:rsidRPr="00CB69E2">
        <w:rPr>
          <w:lang w:val="en-US"/>
        </w:rPr>
        <w:t xml:space="preserve"> was applied, described by Wellinger, Murphy and Baxter (2013, p. 58), for the collection of 2 </w:t>
      </w:r>
      <w:r w:rsidR="00F579B1">
        <w:rPr>
          <w:lang w:val="en-US"/>
        </w:rPr>
        <w:t>Kg</w:t>
      </w:r>
      <w:r w:rsidRPr="00CB69E2">
        <w:rPr>
          <w:lang w:val="en-US"/>
        </w:rPr>
        <w:t xml:space="preserve"> of sample. The sheep manure was obtained from the breeding module for research and training of the sheep production system (RIGORANCH), of the Un</w:t>
      </w:r>
      <w:r w:rsidRPr="008D1349">
        <w:rPr>
          <w:lang w:val="en-US"/>
        </w:rPr>
        <w:t xml:space="preserve">iversidad Nacional Agraria La Molina, 2 </w:t>
      </w:r>
      <w:r w:rsidR="00F579B1">
        <w:rPr>
          <w:lang w:val="en-US"/>
        </w:rPr>
        <w:t>Kg</w:t>
      </w:r>
      <w:r w:rsidRPr="008D1349">
        <w:rPr>
          <w:lang w:val="en-US"/>
        </w:rPr>
        <w:t xml:space="preserve"> of sample were also collected using the described procedure. The test inoculum corresponded to the activated sludge extracted from the upflow reactor (UASB) of the </w:t>
      </w:r>
      <w:r w:rsidR="00961164">
        <w:rPr>
          <w:lang w:val="en-US"/>
        </w:rPr>
        <w:t>Universidad Nacional de Ingeniería</w:t>
      </w:r>
      <w:r w:rsidRPr="008D1349">
        <w:rPr>
          <w:lang w:val="en-US"/>
        </w:rPr>
        <w:t xml:space="preserve">. The cosubstrates and the inoculum were stored at 4 °C until further analysis. </w:t>
      </w:r>
      <w:r w:rsidR="0004110C" w:rsidRPr="0004110C">
        <w:rPr>
          <w:lang w:val="en-US"/>
        </w:rPr>
        <w:t>The analysis of variance of a factor (ANOVA), is used to evaluate the effect of the biogas generation treatments ("y"), the statistical model used is:</w:t>
      </w:r>
    </w:p>
    <w:tbl>
      <w:tblPr>
        <w:tblW w:w="5000" w:type="pct"/>
        <w:tblLook w:val="04A0" w:firstRow="1" w:lastRow="0" w:firstColumn="1" w:lastColumn="0" w:noHBand="0" w:noVBand="1"/>
      </w:tblPr>
      <w:tblGrid>
        <w:gridCol w:w="7986"/>
        <w:gridCol w:w="801"/>
      </w:tblGrid>
      <w:tr w:rsidR="004577FE" w:rsidRPr="00B57B36" w14:paraId="18DE34A8" w14:textId="77777777" w:rsidTr="00064252">
        <w:tc>
          <w:tcPr>
            <w:tcW w:w="7986" w:type="dxa"/>
            <w:shd w:val="clear" w:color="auto" w:fill="auto"/>
            <w:vAlign w:val="center"/>
          </w:tcPr>
          <w:p w14:paraId="3AE2D949" w14:textId="1FB791BA" w:rsidR="004577FE" w:rsidRPr="00FD22C8" w:rsidRDefault="00267F9B" w:rsidP="0004110C">
            <w:pPr>
              <w:pStyle w:val="CETEquation"/>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+k+</m:t>
                </m:r>
                <m:sSub>
                  <m:sSubPr>
                    <m:ctrlPr>
                      <w:rPr>
                        <w:rFonts w:ascii="Cambria Math" w:hAnsi="Cambria Math"/>
                        <w:i/>
                      </w:rPr>
                    </m:ctrlPr>
                  </m:sSubPr>
                  <m:e>
                    <m:r>
                      <w:rPr>
                        <w:rFonts w:ascii="Cambria Math" w:hAnsi="Cambria Math"/>
                      </w:rPr>
                      <m:t>e</m:t>
                    </m:r>
                  </m:e>
                  <m:sub>
                    <m:r>
                      <w:rPr>
                        <w:rFonts w:ascii="Cambria Math" w:hAnsi="Cambria Math"/>
                      </w:rPr>
                      <m:t>ij</m:t>
                    </m:r>
                  </m:sub>
                </m:sSub>
              </m:oMath>
            </m:oMathPara>
          </w:p>
        </w:tc>
        <w:tc>
          <w:tcPr>
            <w:tcW w:w="801" w:type="dxa"/>
            <w:shd w:val="clear" w:color="auto" w:fill="auto"/>
            <w:vAlign w:val="center"/>
          </w:tcPr>
          <w:p w14:paraId="2BB6A4D4" w14:textId="77777777" w:rsidR="004577FE" w:rsidRPr="00B57B36" w:rsidRDefault="004577FE" w:rsidP="009E7884">
            <w:pPr>
              <w:pStyle w:val="CETEquation"/>
              <w:jc w:val="right"/>
            </w:pPr>
            <w:r w:rsidRPr="00B57B36">
              <w:t>(1)</w:t>
            </w:r>
          </w:p>
        </w:tc>
      </w:tr>
    </w:tbl>
    <w:p w14:paraId="0BD064A7" w14:textId="531685AA" w:rsidR="00064252" w:rsidRPr="00671403" w:rsidRDefault="0004110C" w:rsidP="00064252">
      <w:pPr>
        <w:spacing w:line="240" w:lineRule="auto"/>
        <w:rPr>
          <w:lang w:val="en-US"/>
        </w:rPr>
      </w:pPr>
      <w:r w:rsidRPr="0004110C">
        <w:rPr>
          <w:lang w:val="en-US"/>
        </w:rPr>
        <w:t>Where</w:t>
      </w:r>
      <w:r>
        <w:rPr>
          <w:lang w:val="en-US"/>
        </w:rPr>
        <w:t>:</w:t>
      </w:r>
      <w:r w:rsidRPr="0004110C">
        <w:rPr>
          <w:lang w:val="en-US"/>
        </w:rPr>
        <w:t xml:space="preserve"> yij is the amount of biogas produced (observed) for each treatment, k is the general mean, ti is the effect of the treatment and εij is a </w:t>
      </w:r>
      <w:r w:rsidRPr="00AB08DD">
        <w:rPr>
          <w:lang w:val="en-US"/>
        </w:rPr>
        <w:t xml:space="preserve">random error. </w:t>
      </w:r>
      <w:r w:rsidR="00671403" w:rsidRPr="00AB08DD">
        <w:rPr>
          <w:lang w:val="en-US"/>
        </w:rPr>
        <w:t>The amount of substrate used in the reactors is based on the values of volatile solids, both in sheep manure, untreated rice straw and treated rice straw, defined by equation 2 (Contreras</w:t>
      </w:r>
      <w:r w:rsidR="00F579B1" w:rsidRPr="00AB08DD">
        <w:rPr>
          <w:lang w:val="en-US"/>
        </w:rPr>
        <w:t xml:space="preserve"> et al. </w:t>
      </w:r>
      <w:r w:rsidR="00671403" w:rsidRPr="00AB08DD">
        <w:rPr>
          <w:lang w:val="en-US"/>
        </w:rPr>
        <w:t>2012):</w:t>
      </w:r>
    </w:p>
    <w:tbl>
      <w:tblPr>
        <w:tblW w:w="5000" w:type="pct"/>
        <w:tblLook w:val="04A0" w:firstRow="1" w:lastRow="0" w:firstColumn="1" w:lastColumn="0" w:noHBand="0" w:noVBand="1"/>
      </w:tblPr>
      <w:tblGrid>
        <w:gridCol w:w="7986"/>
        <w:gridCol w:w="801"/>
      </w:tblGrid>
      <w:tr w:rsidR="00064252" w:rsidRPr="00B57B36" w14:paraId="5D60B887" w14:textId="77777777" w:rsidTr="009B2382">
        <w:tc>
          <w:tcPr>
            <w:tcW w:w="7986" w:type="dxa"/>
            <w:shd w:val="clear" w:color="auto" w:fill="auto"/>
            <w:vAlign w:val="center"/>
          </w:tcPr>
          <w:p w14:paraId="17BAEA68" w14:textId="724B5737" w:rsidR="00064252" w:rsidRPr="00E203DD" w:rsidRDefault="00E203DD" w:rsidP="00E203DD">
            <w:pPr>
              <w:pStyle w:val="CETEquation"/>
            </w:pPr>
            <m:oMathPara>
              <m:oMathParaPr>
                <m:jc m:val="left"/>
              </m:oMathParaPr>
              <m:oMath>
                <m:r>
                  <w:rPr>
                    <w:rFonts w:ascii="Cambria Math" w:hAnsi="Cambria Math"/>
                  </w:rPr>
                  <m:t xml:space="preserve">Pi=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i/>
                          </w:rPr>
                        </m:ctrlPr>
                      </m:sSubPr>
                      <m:e>
                        <m:r>
                          <w:rPr>
                            <w:rFonts w:ascii="Cambria Math" w:hAnsi="Cambria Math"/>
                          </w:rPr>
                          <m:t>c</m:t>
                        </m:r>
                      </m:e>
                      <m:sub>
                        <m: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s</m:t>
                        </m:r>
                      </m:sub>
                    </m:sSub>
                    <m:sSub>
                      <m:sSubPr>
                        <m:ctrlPr>
                          <w:rPr>
                            <w:rFonts w:ascii="Cambria Math" w:hAnsi="Cambria Math"/>
                            <w:i/>
                          </w:rPr>
                        </m:ctrlPr>
                      </m:sSubPr>
                      <m:e>
                        <m:r>
                          <w:rPr>
                            <w:rFonts w:ascii="Cambria Math" w:hAnsi="Cambria Math"/>
                          </w:rPr>
                          <m:t>c</m:t>
                        </m:r>
                      </m:e>
                      <m:sub>
                        <m:r>
                          <w:rPr>
                            <w:rFonts w:ascii="Cambria Math" w:hAnsi="Cambria Math"/>
                          </w:rPr>
                          <m:t>s</m:t>
                        </m:r>
                      </m:sub>
                    </m:sSub>
                  </m:den>
                </m:f>
              </m:oMath>
            </m:oMathPara>
          </w:p>
        </w:tc>
        <w:tc>
          <w:tcPr>
            <w:tcW w:w="801" w:type="dxa"/>
            <w:shd w:val="clear" w:color="auto" w:fill="auto"/>
            <w:vAlign w:val="center"/>
          </w:tcPr>
          <w:p w14:paraId="78BF4902" w14:textId="415605C9" w:rsidR="00064252" w:rsidRPr="00B57B36" w:rsidRDefault="00064252" w:rsidP="00064252">
            <w:pPr>
              <w:pStyle w:val="CETEquation"/>
              <w:jc w:val="right"/>
            </w:pPr>
            <w:r w:rsidRPr="00B57B36">
              <w:t>(</w:t>
            </w:r>
            <w:r>
              <w:t>2</w:t>
            </w:r>
            <w:r w:rsidRPr="00B57B36">
              <w:t>)</w:t>
            </w:r>
          </w:p>
        </w:tc>
      </w:tr>
    </w:tbl>
    <w:p w14:paraId="61AEE89D" w14:textId="22FFCD6A" w:rsidR="006A4F21" w:rsidRDefault="00671403" w:rsidP="00064252">
      <w:pPr>
        <w:tabs>
          <w:tab w:val="left" w:pos="2383"/>
        </w:tabs>
        <w:spacing w:line="240" w:lineRule="auto"/>
        <w:rPr>
          <w:lang w:val="en-US"/>
        </w:rPr>
      </w:pPr>
      <w:r w:rsidRPr="00671403">
        <w:rPr>
          <w:lang w:val="en-US"/>
        </w:rPr>
        <w:t xml:space="preserve">Where: </w:t>
      </w:r>
      <w:r w:rsidRPr="00671403">
        <w:rPr>
          <w:i/>
          <w:lang w:val="en-US"/>
        </w:rPr>
        <w:t>P</w:t>
      </w:r>
      <w:r w:rsidRPr="00671403">
        <w:rPr>
          <w:i/>
          <w:vertAlign w:val="subscript"/>
          <w:lang w:val="en-US"/>
        </w:rPr>
        <w:t>i</w:t>
      </w:r>
      <w:r w:rsidRPr="00671403">
        <w:rPr>
          <w:lang w:val="en-US"/>
        </w:rPr>
        <w:t xml:space="preserve"> is the inoculum/substrate ratio; </w:t>
      </w:r>
      <w:r w:rsidRPr="00671403">
        <w:rPr>
          <w:i/>
          <w:lang w:val="en-US"/>
        </w:rPr>
        <w:t>m</w:t>
      </w:r>
      <w:r w:rsidRPr="00671403">
        <w:rPr>
          <w:i/>
          <w:vertAlign w:val="subscript"/>
          <w:lang w:val="en-US"/>
        </w:rPr>
        <w:t>i</w:t>
      </w:r>
      <w:r w:rsidRPr="00671403">
        <w:rPr>
          <w:lang w:val="en-US"/>
        </w:rPr>
        <w:t xml:space="preserve"> is the mass of the </w:t>
      </w:r>
      <w:r w:rsidRPr="00FD22C8">
        <w:rPr>
          <w:lang w:val="en-US"/>
        </w:rPr>
        <w:t>inoculum (g);</w:t>
      </w:r>
      <w:r w:rsidRPr="00671403">
        <w:rPr>
          <w:lang w:val="en-US"/>
        </w:rPr>
        <w:t xml:space="preserve"> </w:t>
      </w:r>
      <w:r w:rsidRPr="00671403">
        <w:rPr>
          <w:i/>
          <w:lang w:val="en-US"/>
        </w:rPr>
        <w:t>m</w:t>
      </w:r>
      <w:r w:rsidRPr="00671403">
        <w:rPr>
          <w:i/>
          <w:vertAlign w:val="subscript"/>
          <w:lang w:val="en-US"/>
        </w:rPr>
        <w:t>s</w:t>
      </w:r>
      <w:r w:rsidRPr="00671403">
        <w:rPr>
          <w:lang w:val="en-US"/>
        </w:rPr>
        <w:t xml:space="preserve"> is the mass of the substrate (g), </w:t>
      </w:r>
      <w:r w:rsidRPr="00671403">
        <w:rPr>
          <w:i/>
          <w:lang w:val="en-US"/>
        </w:rPr>
        <w:t>c</w:t>
      </w:r>
      <w:r w:rsidRPr="00671403">
        <w:rPr>
          <w:i/>
          <w:vertAlign w:val="subscript"/>
          <w:lang w:val="en-US"/>
        </w:rPr>
        <w:t>i</w:t>
      </w:r>
      <w:r w:rsidRPr="00671403">
        <w:rPr>
          <w:vertAlign w:val="subscript"/>
          <w:lang w:val="en-US"/>
        </w:rPr>
        <w:t xml:space="preserve"> </w:t>
      </w:r>
      <w:r w:rsidRPr="00671403">
        <w:rPr>
          <w:lang w:val="en-US"/>
        </w:rPr>
        <w:t xml:space="preserve">are the volatile solids of the inoculum (%) and </w:t>
      </w:r>
      <w:r w:rsidRPr="00671403">
        <w:rPr>
          <w:i/>
          <w:lang w:val="en-US"/>
        </w:rPr>
        <w:t>c</w:t>
      </w:r>
      <w:r w:rsidRPr="00671403">
        <w:rPr>
          <w:i/>
          <w:vertAlign w:val="subscript"/>
          <w:lang w:val="en-US"/>
        </w:rPr>
        <w:t>s</w:t>
      </w:r>
      <w:r w:rsidRPr="00671403">
        <w:rPr>
          <w:lang w:val="en-US"/>
        </w:rPr>
        <w:t xml:space="preserve"> are the volatile solids of </w:t>
      </w:r>
      <w:r w:rsidRPr="00CB69E2">
        <w:rPr>
          <w:lang w:val="en-US"/>
        </w:rPr>
        <w:t>the substrate (%)</w:t>
      </w:r>
      <w:r w:rsidR="00B36254" w:rsidRPr="00CB69E2">
        <w:rPr>
          <w:lang w:val="en-US"/>
        </w:rPr>
        <w:t>.</w:t>
      </w:r>
      <w:r w:rsidRPr="00CB69E2">
        <w:rPr>
          <w:lang w:val="en-US"/>
        </w:rPr>
        <w:t xml:space="preserve"> In this</w:t>
      </w:r>
      <w:r w:rsidRPr="00671403">
        <w:rPr>
          <w:lang w:val="en-US"/>
        </w:rPr>
        <w:t xml:space="preserve"> research, an inoculum/substrate ratio of 0.5 was chosen for tests in batch reactors (Cárdenas et al, 2019, p.102).</w:t>
      </w:r>
    </w:p>
    <w:p w14:paraId="55575A5E" w14:textId="77777777" w:rsidR="00671403" w:rsidRPr="00671403" w:rsidRDefault="00671403" w:rsidP="00064252">
      <w:pPr>
        <w:tabs>
          <w:tab w:val="left" w:pos="2383"/>
        </w:tabs>
        <w:spacing w:line="240" w:lineRule="auto"/>
        <w:rPr>
          <w:lang w:val="en-US"/>
        </w:rPr>
      </w:pPr>
    </w:p>
    <w:p w14:paraId="1416F0B6" w14:textId="382AF895" w:rsidR="00064252" w:rsidRPr="00734F10" w:rsidRDefault="00064252" w:rsidP="00064252">
      <w:pPr>
        <w:pStyle w:val="CETBodytext"/>
        <w:rPr>
          <w:b/>
          <w:sz w:val="20"/>
        </w:rPr>
      </w:pPr>
      <w:r w:rsidRPr="00734F10">
        <w:rPr>
          <w:b/>
          <w:sz w:val="20"/>
        </w:rPr>
        <w:t>2.</w:t>
      </w:r>
      <w:r w:rsidR="00060FB8">
        <w:rPr>
          <w:b/>
          <w:sz w:val="20"/>
        </w:rPr>
        <w:t>2</w:t>
      </w:r>
      <w:r w:rsidRPr="00734F10">
        <w:rPr>
          <w:b/>
          <w:sz w:val="20"/>
        </w:rPr>
        <w:t xml:space="preserve"> </w:t>
      </w:r>
      <w:r w:rsidR="00D9573B" w:rsidRPr="00D9573B">
        <w:rPr>
          <w:b/>
          <w:sz w:val="20"/>
        </w:rPr>
        <w:t>Physicochemical analysis and Alkaline pretreatment of lignocellulosic material</w:t>
      </w:r>
    </w:p>
    <w:p w14:paraId="4D99D8FF" w14:textId="15169D14" w:rsidR="006A4F21" w:rsidRDefault="00281B20" w:rsidP="00D9573B">
      <w:pPr>
        <w:spacing w:line="240" w:lineRule="auto"/>
        <w:rPr>
          <w:lang w:val="en-US"/>
        </w:rPr>
      </w:pPr>
      <w:r w:rsidRPr="00AB08DD">
        <w:rPr>
          <w:lang w:val="en-US"/>
        </w:rPr>
        <w:t>Aliquots of each substrate and the inoculum were analyzed to determine the content of volatile solids (APHA 2540 E), total solids (APHA 2540B), pH (potentiometric method) in the chemistry laboratories of the Cesar Vallejo University. The Walkley and Black (1934) method was used to analyze organic carbon and the Kjeldahl method was used to analyze nitrogen, in charge of the Soil Analysis Laboratory of the La Molina National Agrarian University.</w:t>
      </w:r>
      <w:r w:rsidR="00D9573B" w:rsidRPr="00AB08DD">
        <w:t xml:space="preserve"> </w:t>
      </w:r>
      <w:r w:rsidR="00D9573B" w:rsidRPr="00AB08DD">
        <w:rPr>
          <w:lang w:val="en-US"/>
        </w:rPr>
        <w:t>On</w:t>
      </w:r>
      <w:r w:rsidR="00D9573B" w:rsidRPr="00D9573B">
        <w:rPr>
          <w:lang w:val="en-US"/>
        </w:rPr>
        <w:t xml:space="preserve"> the other hand,</w:t>
      </w:r>
      <w:r w:rsidR="00D9573B">
        <w:rPr>
          <w:lang w:val="en-US"/>
        </w:rPr>
        <w:t xml:space="preserve"> t</w:t>
      </w:r>
      <w:r w:rsidR="005C7F62" w:rsidRPr="005C7F62">
        <w:rPr>
          <w:lang w:val="en-US"/>
        </w:rPr>
        <w:t xml:space="preserve">he rice straw was crushed and sieved to produce a particle size between 1 and 3 mm, to generate a higher biomass specific area (Luo et al. 2021). An </w:t>
      </w:r>
      <w:r w:rsidR="00733FFC">
        <w:rPr>
          <w:lang w:val="en-US"/>
        </w:rPr>
        <w:t>alkaline</w:t>
      </w:r>
      <w:r w:rsidR="005C7F62" w:rsidRPr="005C7F62">
        <w:rPr>
          <w:lang w:val="en-US"/>
        </w:rPr>
        <w:t xml:space="preserve"> treatment was then carried out with 400 </w:t>
      </w:r>
      <w:r w:rsidR="00E203DD">
        <w:rPr>
          <w:lang w:val="en-US"/>
        </w:rPr>
        <w:t>mL</w:t>
      </w:r>
      <w:r w:rsidR="005C7F62" w:rsidRPr="005C7F62">
        <w:rPr>
          <w:lang w:val="en-US"/>
        </w:rPr>
        <w:t xml:space="preserve"> of sodium hydroxide (8% and 10%) in triplicate. Then, 30 grams of rice straw were placed in each jar</w:t>
      </w:r>
      <w:r w:rsidR="00644C0B">
        <w:rPr>
          <w:lang w:val="en-US"/>
        </w:rPr>
        <w:t xml:space="preserve"> and mixed</w:t>
      </w:r>
      <w:r w:rsidR="005C7F62" w:rsidRPr="005C7F62">
        <w:rPr>
          <w:lang w:val="en-US"/>
        </w:rPr>
        <w:t>. Samples were incubated for 72 hours at room temperature and then filtered. The ca</w:t>
      </w:r>
      <w:r w:rsidR="00E11213">
        <w:rPr>
          <w:lang w:val="en-US"/>
        </w:rPr>
        <w:t>k</w:t>
      </w:r>
      <w:r w:rsidR="005C7F62" w:rsidRPr="005C7F62">
        <w:rPr>
          <w:lang w:val="en-US"/>
        </w:rPr>
        <w:t xml:space="preserve">e was oven dried for 24 hours at 105°C and stored for later use at 4°C. The analysis of the lignocellulosic components </w:t>
      </w:r>
      <w:r w:rsidR="005C7F62" w:rsidRPr="005C7F62">
        <w:rPr>
          <w:lang w:val="en-US"/>
        </w:rPr>
        <w:lastRenderedPageBreak/>
        <w:t>before and after the treatment was carried out in the chemical laboratory of the Universidad Nacional Agraria La Molina.</w:t>
      </w:r>
    </w:p>
    <w:p w14:paraId="13CDF658" w14:textId="77777777" w:rsidR="00060FB8" w:rsidRDefault="00060FB8" w:rsidP="00D9573B">
      <w:pPr>
        <w:spacing w:line="240" w:lineRule="auto"/>
        <w:rPr>
          <w:lang w:val="en-US"/>
        </w:rPr>
      </w:pPr>
    </w:p>
    <w:p w14:paraId="1827C2BE" w14:textId="0831A727" w:rsidR="00064252" w:rsidRPr="00CD292A" w:rsidRDefault="00CD292A" w:rsidP="00064252">
      <w:pPr>
        <w:pStyle w:val="CETBodytext"/>
        <w:rPr>
          <w:b/>
          <w:sz w:val="20"/>
        </w:rPr>
      </w:pPr>
      <w:r w:rsidRPr="00CD292A">
        <w:rPr>
          <w:b/>
          <w:sz w:val="20"/>
        </w:rPr>
        <w:t>2.</w:t>
      </w:r>
      <w:r w:rsidR="00060FB8">
        <w:rPr>
          <w:b/>
          <w:sz w:val="20"/>
        </w:rPr>
        <w:t>3</w:t>
      </w:r>
      <w:r w:rsidRPr="00CD292A">
        <w:rPr>
          <w:b/>
          <w:sz w:val="20"/>
        </w:rPr>
        <w:t xml:space="preserve"> Measurement of the specific methanogenic activity of the inoculum (</w:t>
      </w:r>
      <w:r>
        <w:rPr>
          <w:b/>
          <w:sz w:val="20"/>
        </w:rPr>
        <w:t>SMA</w:t>
      </w:r>
      <w:r w:rsidRPr="00CD292A">
        <w:rPr>
          <w:b/>
          <w:sz w:val="20"/>
        </w:rPr>
        <w:t>)</w:t>
      </w:r>
      <w:r w:rsidR="005C081F">
        <w:rPr>
          <w:b/>
          <w:sz w:val="20"/>
        </w:rPr>
        <w:t xml:space="preserve"> and </w:t>
      </w:r>
      <w:r w:rsidR="005C081F" w:rsidRPr="00100436">
        <w:rPr>
          <w:b/>
          <w:sz w:val="20"/>
        </w:rPr>
        <w:t>Biochemical Methane Potential Test (BMP)</w:t>
      </w:r>
    </w:p>
    <w:p w14:paraId="5D99D701" w14:textId="4D15ED59" w:rsidR="00050D45" w:rsidRPr="00064252" w:rsidRDefault="00FA11B5" w:rsidP="00064252">
      <w:pPr>
        <w:spacing w:line="240" w:lineRule="auto"/>
        <w:rPr>
          <w:lang w:val="es-PE"/>
        </w:rPr>
      </w:pPr>
      <w:r w:rsidRPr="00FA11B5">
        <w:rPr>
          <w:lang w:val="en-US"/>
        </w:rPr>
        <w:t xml:space="preserve">The </w:t>
      </w:r>
      <w:r>
        <w:rPr>
          <w:lang w:val="en-US"/>
        </w:rPr>
        <w:t>SMA</w:t>
      </w:r>
      <w:r w:rsidRPr="00FA11B5">
        <w:rPr>
          <w:lang w:val="en-US"/>
        </w:rPr>
        <w:t xml:space="preserve"> of the inoculum was measured following the methodology proposed by Soto (1992). For this purpose, six 500 </w:t>
      </w:r>
      <w:r w:rsidR="00E203DD">
        <w:rPr>
          <w:lang w:val="en-US"/>
        </w:rPr>
        <w:t>mL</w:t>
      </w:r>
      <w:r w:rsidRPr="00FA11B5">
        <w:rPr>
          <w:lang w:val="en-US"/>
        </w:rPr>
        <w:t xml:space="preserve"> bottles were used, three </w:t>
      </w:r>
      <w:r w:rsidRPr="00A84CE6">
        <w:rPr>
          <w:lang w:val="en-US"/>
        </w:rPr>
        <w:t xml:space="preserve">containers </w:t>
      </w:r>
      <w:r w:rsidR="00D02437" w:rsidRPr="00A84CE6">
        <w:rPr>
          <w:lang w:val="en-US"/>
        </w:rPr>
        <w:t>with</w:t>
      </w:r>
      <w:r w:rsidRPr="00A84CE6">
        <w:rPr>
          <w:lang w:val="en-US"/>
        </w:rPr>
        <w:t xml:space="preserve"> the inoculum and acetic acid as standard substrate, and the other 3 bottles contained only the inoculum without acid. Each</w:t>
      </w:r>
      <w:r w:rsidRPr="00FA11B5">
        <w:rPr>
          <w:lang w:val="en-US"/>
        </w:rPr>
        <w:t xml:space="preserve"> digester was connected to a trap filled with a 0.625 N </w:t>
      </w:r>
      <w:r w:rsidR="00D434FB">
        <w:rPr>
          <w:lang w:val="en-US"/>
        </w:rPr>
        <w:t xml:space="preserve">of </w:t>
      </w:r>
      <w:r w:rsidRPr="00FA11B5">
        <w:rPr>
          <w:lang w:val="en-US"/>
        </w:rPr>
        <w:t>NaOH solution to separate the CO</w:t>
      </w:r>
      <w:r w:rsidRPr="00D434FB">
        <w:rPr>
          <w:vertAlign w:val="subscript"/>
          <w:lang w:val="en-US"/>
        </w:rPr>
        <w:t>2</w:t>
      </w:r>
      <w:r w:rsidRPr="00FA11B5">
        <w:rPr>
          <w:lang w:val="en-US"/>
        </w:rPr>
        <w:t xml:space="preserve"> formed in the biogas, and the gas volume was measured by water displacement. The test </w:t>
      </w:r>
      <w:r w:rsidRPr="00CB69E2">
        <w:rPr>
          <w:lang w:val="en-US"/>
        </w:rPr>
        <w:t xml:space="preserve">was carried out at mesophilic temperatures controlled by a 50 W thermostat. </w:t>
      </w:r>
      <w:r w:rsidRPr="00CB69E2">
        <w:rPr>
          <w:lang w:val="es-PE"/>
        </w:rPr>
        <w:t xml:space="preserve">The following equation was applied to calculate the </w:t>
      </w:r>
      <w:r w:rsidR="00A672AA" w:rsidRPr="00CB69E2">
        <w:rPr>
          <w:lang w:val="es-PE"/>
        </w:rPr>
        <w:t>SMA</w:t>
      </w:r>
      <w:r w:rsidR="00064252" w:rsidRPr="00CB69E2">
        <w:rPr>
          <w:lang w:val="es-PE"/>
        </w:rPr>
        <w:t>:</w:t>
      </w:r>
    </w:p>
    <w:tbl>
      <w:tblPr>
        <w:tblW w:w="5000" w:type="pct"/>
        <w:tblLook w:val="04A0" w:firstRow="1" w:lastRow="0" w:firstColumn="1" w:lastColumn="0" w:noHBand="0" w:noVBand="1"/>
      </w:tblPr>
      <w:tblGrid>
        <w:gridCol w:w="7986"/>
        <w:gridCol w:w="801"/>
      </w:tblGrid>
      <w:tr w:rsidR="00050D45" w:rsidRPr="00B57B36" w14:paraId="38D2D9E5" w14:textId="77777777" w:rsidTr="009B2382">
        <w:tc>
          <w:tcPr>
            <w:tcW w:w="7986" w:type="dxa"/>
            <w:shd w:val="clear" w:color="auto" w:fill="auto"/>
            <w:vAlign w:val="center"/>
          </w:tcPr>
          <w:p w14:paraId="010A5423" w14:textId="797C8A64" w:rsidR="00050D45" w:rsidRPr="00E203DD" w:rsidRDefault="00E203DD" w:rsidP="00E203DD">
            <w:pPr>
              <w:pStyle w:val="CETEquation"/>
              <w:rPr>
                <w:rFonts w:cs="Arial"/>
                <w:lang w:val="es-PE"/>
              </w:rPr>
            </w:pPr>
            <m:oMathPara>
              <m:oMathParaPr>
                <m:jc m:val="left"/>
              </m:oMathParaPr>
              <m:oMath>
                <m:r>
                  <w:rPr>
                    <w:rFonts w:ascii="Cambria Math" w:hAnsi="Cambria Math" w:cs="Arial"/>
                    <w:lang w:val="es-PE"/>
                  </w:rPr>
                  <m:t xml:space="preserve">SMA=  </m:t>
                </m:r>
                <m:f>
                  <m:fPr>
                    <m:ctrlPr>
                      <w:rPr>
                        <w:rFonts w:ascii="Cambria Math" w:hAnsi="Cambria Math" w:cs="Arial"/>
                        <w:i/>
                        <w:lang w:val="es-PE"/>
                      </w:rPr>
                    </m:ctrlPr>
                  </m:fPr>
                  <m:num>
                    <m:r>
                      <w:rPr>
                        <w:rFonts w:ascii="Cambria Math" w:hAnsi="Cambria Math" w:cs="Arial"/>
                        <w:lang w:val="es-PE"/>
                      </w:rPr>
                      <m:t>m</m:t>
                    </m:r>
                  </m:num>
                  <m:den>
                    <m:r>
                      <w:rPr>
                        <w:rFonts w:ascii="Cambria Math" w:hAnsi="Cambria Math" w:cs="Arial"/>
                        <w:lang w:val="es-PE"/>
                      </w:rPr>
                      <m:t>I+Vsample</m:t>
                    </m:r>
                  </m:den>
                </m:f>
              </m:oMath>
            </m:oMathPara>
          </w:p>
        </w:tc>
        <w:tc>
          <w:tcPr>
            <w:tcW w:w="801" w:type="dxa"/>
            <w:shd w:val="clear" w:color="auto" w:fill="auto"/>
            <w:vAlign w:val="center"/>
          </w:tcPr>
          <w:p w14:paraId="044A7E10" w14:textId="753C2635" w:rsidR="00050D45" w:rsidRPr="00B57B36" w:rsidRDefault="00050D45" w:rsidP="00050D45">
            <w:pPr>
              <w:pStyle w:val="CETEquation"/>
              <w:jc w:val="right"/>
            </w:pPr>
            <w:r>
              <w:t>(3)</w:t>
            </w:r>
          </w:p>
        </w:tc>
      </w:tr>
    </w:tbl>
    <w:p w14:paraId="7BCBF4A6" w14:textId="1C9EAF98" w:rsidR="0043478F" w:rsidRDefault="0043478F" w:rsidP="00050D45">
      <w:pPr>
        <w:pStyle w:val="CETBodytext"/>
      </w:pPr>
      <w:r w:rsidRPr="0043478F">
        <w:t xml:space="preserve">Where: </w:t>
      </w:r>
      <w:r w:rsidR="00E203DD">
        <w:t>“</w:t>
      </w:r>
      <w:r w:rsidRPr="0043478F">
        <w:rPr>
          <w:i/>
        </w:rPr>
        <w:t>m</w:t>
      </w:r>
      <w:r w:rsidR="00E203DD">
        <w:rPr>
          <w:i/>
        </w:rPr>
        <w:t>”</w:t>
      </w:r>
      <w:r w:rsidRPr="0043478F">
        <w:t xml:space="preserve"> is the maximum slope of the methane production curve;</w:t>
      </w:r>
      <w:r w:rsidRPr="0043478F">
        <w:rPr>
          <w:i/>
        </w:rPr>
        <w:t xml:space="preserve"> </w:t>
      </w:r>
      <w:r w:rsidR="00E203DD">
        <w:rPr>
          <w:i/>
        </w:rPr>
        <w:t>“</w:t>
      </w:r>
      <w:r w:rsidRPr="0043478F">
        <w:rPr>
          <w:i/>
        </w:rPr>
        <w:t>I</w:t>
      </w:r>
      <w:r w:rsidR="00E203DD">
        <w:rPr>
          <w:i/>
        </w:rPr>
        <w:t>”</w:t>
      </w:r>
      <w:r w:rsidRPr="0043478F">
        <w:t xml:space="preserve"> is the concentration of the inoculum in g V</w:t>
      </w:r>
      <w:r w:rsidR="00E203DD">
        <w:t>S</w:t>
      </w:r>
      <w:r w:rsidRPr="0043478F">
        <w:t xml:space="preserve">/L; </w:t>
      </w:r>
      <w:r w:rsidRPr="0043478F">
        <w:rPr>
          <w:i/>
        </w:rPr>
        <w:t>V</w:t>
      </w:r>
      <w:r w:rsidRPr="0043478F">
        <w:rPr>
          <w:i/>
          <w:vertAlign w:val="subscript"/>
        </w:rPr>
        <w:t>sample</w:t>
      </w:r>
      <w:r>
        <w:t xml:space="preserve"> </w:t>
      </w:r>
      <w:r w:rsidRPr="0043478F">
        <w:t xml:space="preserve">is the total volume of the sample in the bottle expressed in </w:t>
      </w:r>
      <w:r w:rsidR="00E203DD">
        <w:t>mL</w:t>
      </w:r>
      <w:r w:rsidRPr="0043478F">
        <w:t>.</w:t>
      </w:r>
    </w:p>
    <w:p w14:paraId="0B1D3FC6" w14:textId="63FC4777" w:rsidR="009A6308" w:rsidRDefault="00A83575" w:rsidP="00050D45">
      <w:pPr>
        <w:spacing w:line="240" w:lineRule="auto"/>
        <w:rPr>
          <w:noProof/>
          <w:lang w:val="en-US"/>
        </w:rPr>
      </w:pPr>
      <w:r w:rsidRPr="00A83575">
        <w:rPr>
          <w:lang w:val="en-US"/>
        </w:rPr>
        <w:t>To evaluate the efficiency in the production of biogas composed mainly of methane, the method described by Filer et al. (2019) w</w:t>
      </w:r>
      <w:r w:rsidR="004B33F8">
        <w:rPr>
          <w:lang w:val="en-US"/>
        </w:rPr>
        <w:t>ith some modifications. Figure 1,</w:t>
      </w:r>
      <w:r w:rsidRPr="00A83575">
        <w:rPr>
          <w:lang w:val="en-US"/>
        </w:rPr>
        <w:t xml:space="preserve"> shows the procedure followed. For this, three proportions of pretreated rice straw (P</w:t>
      </w:r>
      <w:r w:rsidR="004B33F8">
        <w:rPr>
          <w:lang w:val="en-US"/>
        </w:rPr>
        <w:t>RS</w:t>
      </w:r>
      <w:r w:rsidRPr="00A83575">
        <w:rPr>
          <w:lang w:val="en-US"/>
        </w:rPr>
        <w:t>) and sheep manure (</w:t>
      </w:r>
      <w:r w:rsidR="004B33F8">
        <w:rPr>
          <w:lang w:val="en-US"/>
        </w:rPr>
        <w:t>SM</w:t>
      </w:r>
      <w:r w:rsidRPr="00A83575">
        <w:rPr>
          <w:lang w:val="en-US"/>
        </w:rPr>
        <w:t>) were mixed for anaerobic co</w:t>
      </w:r>
      <w:r w:rsidR="000B0D26">
        <w:rPr>
          <w:lang w:val="en-US"/>
        </w:rPr>
        <w:t xml:space="preserve"> </w:t>
      </w:r>
      <w:r w:rsidRPr="00A83575">
        <w:rPr>
          <w:lang w:val="en-US"/>
        </w:rPr>
        <w:t>digestion (</w:t>
      </w:r>
      <w:r w:rsidR="004B33F8">
        <w:rPr>
          <w:lang w:val="en-US"/>
        </w:rPr>
        <w:t>SM</w:t>
      </w:r>
      <w:r w:rsidRPr="00A83575">
        <w:rPr>
          <w:lang w:val="en-US"/>
        </w:rPr>
        <w:t>/</w:t>
      </w:r>
      <w:r w:rsidR="004B33F8">
        <w:rPr>
          <w:lang w:val="en-US"/>
        </w:rPr>
        <w:t>PRS</w:t>
      </w:r>
      <w:r w:rsidRPr="00A83575">
        <w:rPr>
          <w:lang w:val="en-US"/>
        </w:rPr>
        <w:t>: 70/30; 50/50; 30/70). In addition, pure substrates were used for anaerobic mono</w:t>
      </w:r>
      <w:r w:rsidR="000B0D26">
        <w:rPr>
          <w:lang w:val="en-US"/>
        </w:rPr>
        <w:t xml:space="preserve"> </w:t>
      </w:r>
      <w:r w:rsidRPr="00A83575">
        <w:rPr>
          <w:lang w:val="en-US"/>
        </w:rPr>
        <w:t>digestion (100% P</w:t>
      </w:r>
      <w:r w:rsidR="004B33F8">
        <w:rPr>
          <w:lang w:val="en-US"/>
        </w:rPr>
        <w:t>RS</w:t>
      </w:r>
      <w:r w:rsidRPr="00A83575">
        <w:rPr>
          <w:lang w:val="en-US"/>
        </w:rPr>
        <w:t xml:space="preserve"> and 100% </w:t>
      </w:r>
      <w:r w:rsidR="004B33F8">
        <w:rPr>
          <w:lang w:val="en-US"/>
        </w:rPr>
        <w:t>SM</w:t>
      </w:r>
      <w:r w:rsidRPr="00A83575">
        <w:rPr>
          <w:lang w:val="en-US"/>
        </w:rPr>
        <w:t>). Control blanks were also included, triplicates were made for each test, and samples were measured daily for 15 days. The effective volume of each replicate was 450 mL in each reactor under mesophilic conditions (35 °C). A 2N alkaline solution trap was incorporated to capture the CO</w:t>
      </w:r>
      <w:r w:rsidRPr="004B33F8">
        <w:rPr>
          <w:vertAlign w:val="subscript"/>
          <w:lang w:val="en-US"/>
        </w:rPr>
        <w:t>2</w:t>
      </w:r>
      <w:r w:rsidRPr="00A83575">
        <w:rPr>
          <w:lang w:val="en-US"/>
        </w:rPr>
        <w:t xml:space="preserve"> generated in the reactors; the volume of the gas was measured by displacement of water. The biochemical potential of methane varied depending on the composition of the nutrients provided by the difference between the mixing ratios (Tian et al. 2023).</w:t>
      </w:r>
    </w:p>
    <w:p w14:paraId="711D45C3" w14:textId="43D8B2A4" w:rsidR="00217393" w:rsidRPr="00100436" w:rsidRDefault="00A83575" w:rsidP="00050D45">
      <w:pPr>
        <w:spacing w:line="240" w:lineRule="auto"/>
        <w:rPr>
          <w:lang w:val="en-US"/>
        </w:rPr>
      </w:pPr>
      <w:r>
        <w:rPr>
          <w:noProof/>
          <w:lang w:val="en-US"/>
        </w:rPr>
        <w:drawing>
          <wp:anchor distT="0" distB="0" distL="114300" distR="114300" simplePos="0" relativeHeight="251667456" behindDoc="0" locked="0" layoutInCell="1" allowOverlap="1" wp14:anchorId="10558352" wp14:editId="36404FB6">
            <wp:simplePos x="0" y="0"/>
            <wp:positionH relativeFrom="column">
              <wp:posOffset>5715</wp:posOffset>
            </wp:positionH>
            <wp:positionV relativeFrom="paragraph">
              <wp:posOffset>74930</wp:posOffset>
            </wp:positionV>
            <wp:extent cx="3982085" cy="16097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090" t="2032" b="5681"/>
                    <a:stretch/>
                  </pic:blipFill>
                  <pic:spPr bwMode="auto">
                    <a:xfrm>
                      <a:off x="0" y="0"/>
                      <a:ext cx="398208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243B82" w14:textId="00046664" w:rsidR="009A6308" w:rsidRPr="00100436" w:rsidRDefault="009A6308" w:rsidP="00050D45">
      <w:pPr>
        <w:spacing w:line="240" w:lineRule="auto"/>
        <w:rPr>
          <w:lang w:val="en-US"/>
        </w:rPr>
      </w:pPr>
    </w:p>
    <w:p w14:paraId="150BED5B" w14:textId="41DE9993" w:rsidR="009A6308" w:rsidRPr="00100436" w:rsidRDefault="009A6308" w:rsidP="00050D45">
      <w:pPr>
        <w:spacing w:line="240" w:lineRule="auto"/>
        <w:rPr>
          <w:lang w:val="en-US"/>
        </w:rPr>
      </w:pPr>
    </w:p>
    <w:p w14:paraId="059D6ABE" w14:textId="5CB8AD52" w:rsidR="009A6308" w:rsidRPr="00100436" w:rsidRDefault="009A6308" w:rsidP="00050D45">
      <w:pPr>
        <w:spacing w:line="240" w:lineRule="auto"/>
        <w:rPr>
          <w:lang w:val="en-US"/>
        </w:rPr>
      </w:pPr>
    </w:p>
    <w:p w14:paraId="0314B4B9" w14:textId="43FBA643" w:rsidR="009A6308" w:rsidRPr="00100436" w:rsidRDefault="009A6308" w:rsidP="00050D45">
      <w:pPr>
        <w:spacing w:line="240" w:lineRule="auto"/>
        <w:rPr>
          <w:lang w:val="en-US"/>
        </w:rPr>
      </w:pPr>
    </w:p>
    <w:p w14:paraId="4C65CB70" w14:textId="0BC58311" w:rsidR="009A6308" w:rsidRPr="00100436" w:rsidRDefault="009A6308" w:rsidP="00050D45">
      <w:pPr>
        <w:spacing w:line="240" w:lineRule="auto"/>
        <w:rPr>
          <w:lang w:val="en-US"/>
        </w:rPr>
      </w:pPr>
    </w:p>
    <w:p w14:paraId="783A644C" w14:textId="114430D7" w:rsidR="009A6308" w:rsidRPr="00100436" w:rsidRDefault="009A6308" w:rsidP="00050D45">
      <w:pPr>
        <w:spacing w:line="240" w:lineRule="auto"/>
        <w:rPr>
          <w:lang w:val="en-US"/>
        </w:rPr>
      </w:pPr>
    </w:p>
    <w:p w14:paraId="7326BBEE" w14:textId="77777777" w:rsidR="009A6308" w:rsidRPr="00100436" w:rsidRDefault="009A6308" w:rsidP="00050D45">
      <w:pPr>
        <w:spacing w:line="240" w:lineRule="auto"/>
        <w:rPr>
          <w:lang w:val="en-US"/>
        </w:rPr>
      </w:pPr>
    </w:p>
    <w:p w14:paraId="30049146" w14:textId="77777777" w:rsidR="009A6308" w:rsidRPr="00100436" w:rsidRDefault="009A6308" w:rsidP="00050D45">
      <w:pPr>
        <w:spacing w:line="240" w:lineRule="auto"/>
        <w:rPr>
          <w:lang w:val="en-US"/>
        </w:rPr>
      </w:pPr>
    </w:p>
    <w:p w14:paraId="4ECBC473" w14:textId="77777777" w:rsidR="00217393" w:rsidRDefault="00217393" w:rsidP="00050D45">
      <w:pPr>
        <w:pStyle w:val="CETBodytext"/>
        <w:rPr>
          <w:i/>
        </w:rPr>
      </w:pPr>
      <w:bookmarkStart w:id="0" w:name="_Toc26195246"/>
    </w:p>
    <w:p w14:paraId="7A3C56CD" w14:textId="77777777" w:rsidR="00217393" w:rsidRDefault="00217393" w:rsidP="00050D45">
      <w:pPr>
        <w:pStyle w:val="CETBodytext"/>
        <w:rPr>
          <w:i/>
        </w:rPr>
      </w:pPr>
    </w:p>
    <w:p w14:paraId="77DAED4E" w14:textId="77777777" w:rsidR="00217393" w:rsidRDefault="00217393" w:rsidP="00050D45">
      <w:pPr>
        <w:pStyle w:val="CETBodytext"/>
        <w:rPr>
          <w:i/>
        </w:rPr>
      </w:pPr>
    </w:p>
    <w:p w14:paraId="24CECCD6" w14:textId="77777777" w:rsidR="00217393" w:rsidRDefault="00217393" w:rsidP="00050D45">
      <w:pPr>
        <w:pStyle w:val="CETBodytext"/>
        <w:rPr>
          <w:i/>
        </w:rPr>
      </w:pPr>
    </w:p>
    <w:p w14:paraId="73DC7442" w14:textId="10BED63D" w:rsidR="00100436" w:rsidRPr="00CC78B2" w:rsidRDefault="006F6339" w:rsidP="005C081F">
      <w:pPr>
        <w:pStyle w:val="CETBodytext"/>
        <w:spacing w:line="240" w:lineRule="auto"/>
        <w:rPr>
          <w:i/>
        </w:rPr>
      </w:pPr>
      <w:r w:rsidRPr="00CC78B2">
        <w:rPr>
          <w:i/>
        </w:rPr>
        <w:t>Figure 1.</w:t>
      </w:r>
      <w:r w:rsidR="000B0D26">
        <w:rPr>
          <w:i/>
        </w:rPr>
        <w:t xml:space="preserve"> </w:t>
      </w:r>
      <w:r w:rsidR="000B0D26" w:rsidRPr="000B0D26">
        <w:rPr>
          <w:i/>
        </w:rPr>
        <w:t>Biochemical test for methane by anaerobic digestion of rice straw and sheep manure. The anaerobic co</w:t>
      </w:r>
      <w:r w:rsidR="000B0D26">
        <w:rPr>
          <w:i/>
        </w:rPr>
        <w:t xml:space="preserve"> </w:t>
      </w:r>
      <w:r w:rsidR="000B0D26" w:rsidRPr="000B0D26">
        <w:rPr>
          <w:i/>
        </w:rPr>
        <w:t>digestion group (70</w:t>
      </w:r>
      <w:r w:rsidR="000B0D26">
        <w:rPr>
          <w:i/>
        </w:rPr>
        <w:t>%SM</w:t>
      </w:r>
      <w:r w:rsidR="000B0D26" w:rsidRPr="000B0D26">
        <w:rPr>
          <w:i/>
        </w:rPr>
        <w:t>, 50%</w:t>
      </w:r>
      <w:r w:rsidR="000B0D26">
        <w:rPr>
          <w:i/>
        </w:rPr>
        <w:t>SM</w:t>
      </w:r>
      <w:r w:rsidR="000B0D26" w:rsidRPr="000B0D26">
        <w:rPr>
          <w:i/>
        </w:rPr>
        <w:t xml:space="preserve"> and 30%</w:t>
      </w:r>
      <w:r w:rsidR="000B0D26">
        <w:rPr>
          <w:i/>
        </w:rPr>
        <w:t>SM</w:t>
      </w:r>
      <w:r w:rsidR="000B0D26" w:rsidRPr="000B0D26">
        <w:rPr>
          <w:i/>
        </w:rPr>
        <w:t>) and mono</w:t>
      </w:r>
      <w:r w:rsidR="000B0D26">
        <w:rPr>
          <w:i/>
        </w:rPr>
        <w:t xml:space="preserve"> </w:t>
      </w:r>
      <w:r w:rsidR="000B0D26" w:rsidRPr="000B0D26">
        <w:rPr>
          <w:i/>
        </w:rPr>
        <w:t>digestion (</w:t>
      </w:r>
      <w:r w:rsidR="000B0D26">
        <w:rPr>
          <w:i/>
        </w:rPr>
        <w:t>SM</w:t>
      </w:r>
      <w:r w:rsidR="000B0D26" w:rsidRPr="000B0D26">
        <w:rPr>
          <w:i/>
        </w:rPr>
        <w:t>,</w:t>
      </w:r>
      <w:r w:rsidR="000B0D26">
        <w:rPr>
          <w:i/>
        </w:rPr>
        <w:t xml:space="preserve"> PRS</w:t>
      </w:r>
      <w:r w:rsidR="000B0D26" w:rsidRPr="000B0D26">
        <w:rPr>
          <w:i/>
        </w:rPr>
        <w:t>) were formed, as well as quality controls.</w:t>
      </w:r>
    </w:p>
    <w:p w14:paraId="678B9849" w14:textId="77777777" w:rsidR="006F6339" w:rsidRPr="006F6339" w:rsidRDefault="006F6339" w:rsidP="005C081F">
      <w:pPr>
        <w:pStyle w:val="CETBodytext"/>
        <w:spacing w:line="240" w:lineRule="auto"/>
        <w:rPr>
          <w:b/>
          <w:sz w:val="20"/>
        </w:rPr>
      </w:pPr>
    </w:p>
    <w:bookmarkEnd w:id="0"/>
    <w:p w14:paraId="686F99B2" w14:textId="613B7014" w:rsidR="00E173F1" w:rsidRPr="00E173F1" w:rsidRDefault="00E173F1" w:rsidP="005C081F">
      <w:pPr>
        <w:pStyle w:val="CETBodytext"/>
        <w:spacing w:line="240" w:lineRule="auto"/>
        <w:rPr>
          <w:b/>
          <w:sz w:val="20"/>
        </w:rPr>
      </w:pPr>
      <w:r>
        <w:rPr>
          <w:b/>
          <w:sz w:val="20"/>
        </w:rPr>
        <w:t>2.</w:t>
      </w:r>
      <w:r w:rsidR="00060FB8">
        <w:rPr>
          <w:b/>
          <w:sz w:val="20"/>
        </w:rPr>
        <w:t>4</w:t>
      </w:r>
      <w:r>
        <w:rPr>
          <w:b/>
          <w:sz w:val="20"/>
        </w:rPr>
        <w:t xml:space="preserve"> </w:t>
      </w:r>
      <w:r w:rsidRPr="00E173F1">
        <w:rPr>
          <w:b/>
          <w:sz w:val="20"/>
        </w:rPr>
        <w:t>Analysis of data</w:t>
      </w:r>
    </w:p>
    <w:p w14:paraId="5A4185FC" w14:textId="00F66848" w:rsidR="00E173F1" w:rsidRDefault="00E173F1" w:rsidP="005C081F">
      <w:pPr>
        <w:pStyle w:val="CETheadingx"/>
      </w:pPr>
      <w:r w:rsidRPr="00E173F1">
        <w:t xml:space="preserve">The </w:t>
      </w:r>
      <w:r w:rsidR="00F579B1">
        <w:t>K</w:t>
      </w:r>
      <w:r w:rsidRPr="00E173F1">
        <w:t>rus</w:t>
      </w:r>
      <w:r w:rsidR="00780D29">
        <w:t>k</w:t>
      </w:r>
      <w:r w:rsidRPr="00E173F1">
        <w:t>al-Wallis test was applied to analyze the significant differences in biogas production applying different doses of co-substrates. Analysis of variance (ANOVA) was also used to evaluate the optimal dose of co-substrates for effective biogas production.</w:t>
      </w:r>
    </w:p>
    <w:p w14:paraId="064D8681" w14:textId="70F8CBB3" w:rsidR="007F4363" w:rsidRPr="00E173F1" w:rsidRDefault="00E173F1" w:rsidP="005C081F">
      <w:pPr>
        <w:pStyle w:val="CETHeading1"/>
        <w:ind w:hanging="851"/>
        <w:rPr>
          <w:lang w:val="es-PE"/>
        </w:rPr>
      </w:pPr>
      <w:r w:rsidRPr="00E173F1">
        <w:rPr>
          <w:lang w:val="es-PE"/>
        </w:rPr>
        <w:t>Results and Discussion</w:t>
      </w:r>
    </w:p>
    <w:p w14:paraId="5DD4077E" w14:textId="39CE1F4E" w:rsidR="00E173F1" w:rsidRPr="00E173F1" w:rsidRDefault="00E173F1" w:rsidP="005C081F">
      <w:pPr>
        <w:pStyle w:val="CETHeading1"/>
        <w:numPr>
          <w:ilvl w:val="2"/>
          <w:numId w:val="1"/>
        </w:numPr>
      </w:pPr>
      <w:r w:rsidRPr="00E173F1">
        <w:t>Physicochemical characterization of substrates and inoculum</w:t>
      </w:r>
    </w:p>
    <w:p w14:paraId="069254A8" w14:textId="2637443B" w:rsidR="00FC0C18" w:rsidRPr="00FC0C18" w:rsidRDefault="00FC0C18" w:rsidP="00D3341D">
      <w:pPr>
        <w:pStyle w:val="Prrafodelista"/>
        <w:spacing w:line="240" w:lineRule="auto"/>
        <w:ind w:left="0"/>
        <w:rPr>
          <w:lang w:val="en-US"/>
        </w:rPr>
      </w:pPr>
      <w:r w:rsidRPr="00FC0C18">
        <w:rPr>
          <w:lang w:val="en-US"/>
        </w:rPr>
        <w:t>A characterization of the substrates was carried out prior to the anaerobic co-digestion process. According to table 1, the treated and untreated rice straw and sheep manure presented acceptable pH values above 7.4. Although the inoculum had a pH of 6.43, this value was found to be within an acceptable range (6 – 8) suggested by Filer et al. (2019). Lower pH values can cause less methane production. Regarding the C/N ratio, the inoculum and the sheep manure presented better values, due to a higher nitrogen content, while the untreated rice straw presented</w:t>
      </w:r>
      <w:r>
        <w:rPr>
          <w:lang w:val="en-US"/>
        </w:rPr>
        <w:t xml:space="preserve"> the highest carbon content (38.</w:t>
      </w:r>
      <w:r w:rsidRPr="00FC0C18">
        <w:rPr>
          <w:lang w:val="en-US"/>
        </w:rPr>
        <w:t xml:space="preserve">28). This value decreased during its </w:t>
      </w:r>
      <w:r w:rsidR="00733FFC">
        <w:rPr>
          <w:lang w:val="en-US"/>
        </w:rPr>
        <w:t>alkaline</w:t>
      </w:r>
      <w:r w:rsidRPr="00FC0C18">
        <w:rPr>
          <w:lang w:val="en-US"/>
        </w:rPr>
        <w:t xml:space="preserve"> pretreatment, remaining optimal for the experiment.</w:t>
      </w:r>
    </w:p>
    <w:p w14:paraId="2BED9C7F" w14:textId="2735314C" w:rsidR="00394802" w:rsidRPr="003B459B" w:rsidRDefault="00D26725" w:rsidP="00D26725">
      <w:pPr>
        <w:pStyle w:val="CETBodytext"/>
        <w:rPr>
          <w:i/>
        </w:rPr>
      </w:pPr>
      <w:r w:rsidRPr="003B459B">
        <w:rPr>
          <w:i/>
        </w:rPr>
        <w:t>Tabl</w:t>
      </w:r>
      <w:r w:rsidR="003B459B" w:rsidRPr="003B459B">
        <w:rPr>
          <w:i/>
        </w:rPr>
        <w:t>e</w:t>
      </w:r>
      <w:r w:rsidR="003B459B">
        <w:rPr>
          <w:i/>
        </w:rPr>
        <w:t xml:space="preserve"> 1. </w:t>
      </w:r>
      <w:r w:rsidR="003B459B" w:rsidRPr="003B459B">
        <w:rPr>
          <w:i/>
        </w:rPr>
        <w:t>Characterization of rice straw with and without treatment, sheep manure and inoculum</w:t>
      </w:r>
    </w:p>
    <w:tbl>
      <w:tblPr>
        <w:tblW w:w="7724" w:type="dxa"/>
        <w:tblLook w:val="04A0" w:firstRow="1" w:lastRow="0" w:firstColumn="1" w:lastColumn="0" w:noHBand="0" w:noVBand="1"/>
      </w:tblPr>
      <w:tblGrid>
        <w:gridCol w:w="2080"/>
        <w:gridCol w:w="1139"/>
        <w:gridCol w:w="878"/>
        <w:gridCol w:w="1073"/>
        <w:gridCol w:w="1325"/>
        <w:gridCol w:w="1229"/>
      </w:tblGrid>
      <w:tr w:rsidR="0033775C" w:rsidRPr="00FD46CB" w14:paraId="2B62505C" w14:textId="77777777" w:rsidTr="005C081F">
        <w:trPr>
          <w:trHeight w:val="267"/>
        </w:trPr>
        <w:tc>
          <w:tcPr>
            <w:tcW w:w="2080" w:type="dxa"/>
            <w:tcBorders>
              <w:top w:val="single" w:sz="12" w:space="0" w:color="548235"/>
              <w:left w:val="nil"/>
              <w:bottom w:val="single" w:sz="8" w:space="0" w:color="548235"/>
              <w:right w:val="nil"/>
            </w:tcBorders>
            <w:shd w:val="clear" w:color="auto" w:fill="auto"/>
            <w:noWrap/>
            <w:vAlign w:val="center"/>
            <w:hideMark/>
          </w:tcPr>
          <w:p w14:paraId="655B173C"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Parameter</w:t>
            </w:r>
          </w:p>
        </w:tc>
        <w:tc>
          <w:tcPr>
            <w:tcW w:w="1139" w:type="dxa"/>
            <w:tcBorders>
              <w:top w:val="single" w:sz="12" w:space="0" w:color="548235"/>
              <w:left w:val="nil"/>
              <w:bottom w:val="single" w:sz="8" w:space="0" w:color="548235"/>
              <w:right w:val="nil"/>
            </w:tcBorders>
            <w:shd w:val="clear" w:color="auto" w:fill="auto"/>
            <w:vAlign w:val="center"/>
            <w:hideMark/>
          </w:tcPr>
          <w:p w14:paraId="729751BA"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Unit</w:t>
            </w:r>
          </w:p>
        </w:tc>
        <w:tc>
          <w:tcPr>
            <w:tcW w:w="878" w:type="dxa"/>
            <w:tcBorders>
              <w:top w:val="single" w:sz="12" w:space="0" w:color="548235"/>
              <w:left w:val="nil"/>
              <w:bottom w:val="single" w:sz="8" w:space="0" w:color="548235"/>
              <w:right w:val="nil"/>
            </w:tcBorders>
            <w:shd w:val="clear" w:color="auto" w:fill="auto"/>
            <w:vAlign w:val="center"/>
            <w:hideMark/>
          </w:tcPr>
          <w:p w14:paraId="32275338"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Rice Straw</w:t>
            </w:r>
          </w:p>
        </w:tc>
        <w:tc>
          <w:tcPr>
            <w:tcW w:w="1073" w:type="dxa"/>
            <w:tcBorders>
              <w:top w:val="single" w:sz="12" w:space="0" w:color="548235"/>
              <w:left w:val="nil"/>
              <w:bottom w:val="single" w:sz="8" w:space="0" w:color="548235"/>
              <w:right w:val="nil"/>
            </w:tcBorders>
            <w:shd w:val="clear" w:color="auto" w:fill="auto"/>
            <w:vAlign w:val="center"/>
            <w:hideMark/>
          </w:tcPr>
          <w:p w14:paraId="29B04E8E"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Sheep Manure</w:t>
            </w:r>
          </w:p>
        </w:tc>
        <w:tc>
          <w:tcPr>
            <w:tcW w:w="1325" w:type="dxa"/>
            <w:tcBorders>
              <w:top w:val="single" w:sz="12" w:space="0" w:color="548235"/>
              <w:left w:val="nil"/>
              <w:bottom w:val="single" w:sz="8" w:space="0" w:color="548235"/>
              <w:right w:val="nil"/>
            </w:tcBorders>
            <w:shd w:val="clear" w:color="auto" w:fill="auto"/>
            <w:vAlign w:val="center"/>
            <w:hideMark/>
          </w:tcPr>
          <w:p w14:paraId="6BC274CD" w14:textId="77777777" w:rsidR="00D0567E" w:rsidRPr="00FD46CB" w:rsidRDefault="00D0567E" w:rsidP="00D0567E">
            <w:pPr>
              <w:tabs>
                <w:tab w:val="clear" w:pos="7100"/>
              </w:tabs>
              <w:spacing w:line="240" w:lineRule="auto"/>
              <w:jc w:val="left"/>
              <w:rPr>
                <w:rFonts w:cs="Arial"/>
                <w:color w:val="000000"/>
                <w:szCs w:val="18"/>
                <w:lang w:val="en-US"/>
              </w:rPr>
            </w:pPr>
            <w:r w:rsidRPr="00FD46CB">
              <w:rPr>
                <w:rFonts w:cs="Arial"/>
                <w:color w:val="000000"/>
                <w:szCs w:val="18"/>
                <w:lang w:val="es-PE"/>
              </w:rPr>
              <w:t>Pre-treated Rice Straw</w:t>
            </w:r>
          </w:p>
        </w:tc>
        <w:tc>
          <w:tcPr>
            <w:tcW w:w="1229" w:type="dxa"/>
            <w:tcBorders>
              <w:top w:val="single" w:sz="12" w:space="0" w:color="548235"/>
              <w:left w:val="nil"/>
              <w:bottom w:val="single" w:sz="8" w:space="0" w:color="548235"/>
              <w:right w:val="nil"/>
            </w:tcBorders>
            <w:shd w:val="clear" w:color="auto" w:fill="auto"/>
            <w:vAlign w:val="center"/>
            <w:hideMark/>
          </w:tcPr>
          <w:p w14:paraId="1E07C6CC"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Inoculum</w:t>
            </w:r>
          </w:p>
        </w:tc>
      </w:tr>
      <w:tr w:rsidR="0033775C" w:rsidRPr="00FD46CB" w14:paraId="260DEC8E" w14:textId="77777777" w:rsidTr="005C081F">
        <w:trPr>
          <w:trHeight w:val="156"/>
        </w:trPr>
        <w:tc>
          <w:tcPr>
            <w:tcW w:w="2080" w:type="dxa"/>
            <w:tcBorders>
              <w:top w:val="nil"/>
              <w:left w:val="nil"/>
              <w:bottom w:val="nil"/>
              <w:right w:val="nil"/>
            </w:tcBorders>
            <w:shd w:val="clear" w:color="auto" w:fill="auto"/>
            <w:noWrap/>
            <w:vAlign w:val="center"/>
            <w:hideMark/>
          </w:tcPr>
          <w:p w14:paraId="75B1A180" w14:textId="1191A23B"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Total Solids (TS)</w:t>
            </w:r>
          </w:p>
        </w:tc>
        <w:tc>
          <w:tcPr>
            <w:tcW w:w="1139" w:type="dxa"/>
            <w:tcBorders>
              <w:top w:val="nil"/>
              <w:left w:val="nil"/>
              <w:bottom w:val="nil"/>
              <w:right w:val="nil"/>
            </w:tcBorders>
            <w:shd w:val="clear" w:color="auto" w:fill="auto"/>
            <w:vAlign w:val="center"/>
            <w:hideMark/>
          </w:tcPr>
          <w:p w14:paraId="3A8DA1AA"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667FBB7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77.45</w:t>
            </w:r>
          </w:p>
        </w:tc>
        <w:tc>
          <w:tcPr>
            <w:tcW w:w="1073" w:type="dxa"/>
            <w:tcBorders>
              <w:top w:val="nil"/>
              <w:left w:val="nil"/>
              <w:bottom w:val="nil"/>
              <w:right w:val="nil"/>
            </w:tcBorders>
            <w:shd w:val="clear" w:color="auto" w:fill="auto"/>
            <w:noWrap/>
            <w:vAlign w:val="center"/>
            <w:hideMark/>
          </w:tcPr>
          <w:p w14:paraId="4D47B3B9"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67.88</w:t>
            </w:r>
          </w:p>
        </w:tc>
        <w:tc>
          <w:tcPr>
            <w:tcW w:w="1325" w:type="dxa"/>
            <w:tcBorders>
              <w:top w:val="nil"/>
              <w:left w:val="nil"/>
              <w:bottom w:val="nil"/>
              <w:right w:val="nil"/>
            </w:tcBorders>
            <w:shd w:val="clear" w:color="auto" w:fill="auto"/>
            <w:noWrap/>
            <w:vAlign w:val="center"/>
            <w:hideMark/>
          </w:tcPr>
          <w:p w14:paraId="52C6A4D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76.44</w:t>
            </w:r>
          </w:p>
        </w:tc>
        <w:tc>
          <w:tcPr>
            <w:tcW w:w="1229" w:type="dxa"/>
            <w:tcBorders>
              <w:top w:val="nil"/>
              <w:left w:val="nil"/>
              <w:bottom w:val="nil"/>
              <w:right w:val="nil"/>
            </w:tcBorders>
            <w:shd w:val="clear" w:color="auto" w:fill="auto"/>
            <w:noWrap/>
            <w:vAlign w:val="center"/>
            <w:hideMark/>
          </w:tcPr>
          <w:p w14:paraId="29AE7D69"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82.7</w:t>
            </w:r>
          </w:p>
        </w:tc>
      </w:tr>
      <w:tr w:rsidR="0033775C" w:rsidRPr="00FD46CB" w14:paraId="0A59683D" w14:textId="77777777" w:rsidTr="005C081F">
        <w:trPr>
          <w:trHeight w:val="156"/>
        </w:trPr>
        <w:tc>
          <w:tcPr>
            <w:tcW w:w="2080" w:type="dxa"/>
            <w:tcBorders>
              <w:top w:val="nil"/>
              <w:left w:val="nil"/>
              <w:bottom w:val="nil"/>
              <w:right w:val="nil"/>
            </w:tcBorders>
            <w:shd w:val="clear" w:color="auto" w:fill="auto"/>
            <w:noWrap/>
            <w:vAlign w:val="center"/>
            <w:hideMark/>
          </w:tcPr>
          <w:p w14:paraId="7F38BB08" w14:textId="6504EB67"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lastRenderedPageBreak/>
              <w:t>Volatile Solids (VS)</w:t>
            </w:r>
          </w:p>
        </w:tc>
        <w:tc>
          <w:tcPr>
            <w:tcW w:w="1139" w:type="dxa"/>
            <w:tcBorders>
              <w:top w:val="nil"/>
              <w:left w:val="nil"/>
              <w:bottom w:val="nil"/>
              <w:right w:val="nil"/>
            </w:tcBorders>
            <w:shd w:val="clear" w:color="auto" w:fill="auto"/>
            <w:vAlign w:val="center"/>
            <w:hideMark/>
          </w:tcPr>
          <w:p w14:paraId="3E6C0BA1"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520704B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56.93</w:t>
            </w:r>
          </w:p>
        </w:tc>
        <w:tc>
          <w:tcPr>
            <w:tcW w:w="1073" w:type="dxa"/>
            <w:tcBorders>
              <w:top w:val="nil"/>
              <w:left w:val="nil"/>
              <w:bottom w:val="nil"/>
              <w:right w:val="nil"/>
            </w:tcBorders>
            <w:shd w:val="clear" w:color="auto" w:fill="auto"/>
            <w:noWrap/>
            <w:vAlign w:val="center"/>
            <w:hideMark/>
          </w:tcPr>
          <w:p w14:paraId="724CC98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14.35</w:t>
            </w:r>
          </w:p>
        </w:tc>
        <w:tc>
          <w:tcPr>
            <w:tcW w:w="1325" w:type="dxa"/>
            <w:tcBorders>
              <w:top w:val="nil"/>
              <w:left w:val="nil"/>
              <w:bottom w:val="nil"/>
              <w:right w:val="nil"/>
            </w:tcBorders>
            <w:shd w:val="clear" w:color="auto" w:fill="auto"/>
            <w:noWrap/>
            <w:vAlign w:val="center"/>
            <w:hideMark/>
          </w:tcPr>
          <w:p w14:paraId="06DC333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43.7</w:t>
            </w:r>
          </w:p>
        </w:tc>
        <w:tc>
          <w:tcPr>
            <w:tcW w:w="1229" w:type="dxa"/>
            <w:tcBorders>
              <w:top w:val="nil"/>
              <w:left w:val="nil"/>
              <w:bottom w:val="nil"/>
              <w:right w:val="nil"/>
            </w:tcBorders>
            <w:shd w:val="clear" w:color="auto" w:fill="auto"/>
            <w:noWrap/>
            <w:vAlign w:val="center"/>
            <w:hideMark/>
          </w:tcPr>
          <w:p w14:paraId="48A55923"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41.84</w:t>
            </w:r>
          </w:p>
        </w:tc>
      </w:tr>
      <w:tr w:rsidR="0033775C" w:rsidRPr="00FD46CB" w14:paraId="7FBC1203" w14:textId="77777777" w:rsidTr="005C081F">
        <w:trPr>
          <w:trHeight w:val="156"/>
        </w:trPr>
        <w:tc>
          <w:tcPr>
            <w:tcW w:w="2080" w:type="dxa"/>
            <w:tcBorders>
              <w:top w:val="nil"/>
              <w:left w:val="nil"/>
              <w:bottom w:val="nil"/>
              <w:right w:val="nil"/>
            </w:tcBorders>
            <w:shd w:val="clear" w:color="auto" w:fill="auto"/>
            <w:noWrap/>
            <w:vAlign w:val="center"/>
            <w:hideMark/>
          </w:tcPr>
          <w:p w14:paraId="23009B71" w14:textId="77777777" w:rsidR="00D0567E" w:rsidRPr="00FD46CB" w:rsidRDefault="00D0567E" w:rsidP="00D9573B">
            <w:pPr>
              <w:tabs>
                <w:tab w:val="clear" w:pos="7100"/>
              </w:tabs>
              <w:spacing w:line="240" w:lineRule="auto"/>
              <w:jc w:val="left"/>
              <w:rPr>
                <w:rFonts w:cs="Arial"/>
                <w:color w:val="000000"/>
                <w:szCs w:val="18"/>
                <w:lang w:val="en-US"/>
              </w:rPr>
            </w:pPr>
            <w:r w:rsidRPr="00FD46CB">
              <w:rPr>
                <w:rFonts w:cs="Arial"/>
                <w:color w:val="000000"/>
                <w:szCs w:val="18"/>
                <w:lang w:val="es-PE"/>
              </w:rPr>
              <w:t>pH</w:t>
            </w:r>
          </w:p>
        </w:tc>
        <w:tc>
          <w:tcPr>
            <w:tcW w:w="1139" w:type="dxa"/>
            <w:tcBorders>
              <w:top w:val="nil"/>
              <w:left w:val="nil"/>
              <w:bottom w:val="nil"/>
              <w:right w:val="nil"/>
            </w:tcBorders>
            <w:shd w:val="clear" w:color="auto" w:fill="auto"/>
            <w:vAlign w:val="center"/>
            <w:hideMark/>
          </w:tcPr>
          <w:p w14:paraId="69580920"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716310F9"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7.44</w:t>
            </w:r>
          </w:p>
        </w:tc>
        <w:tc>
          <w:tcPr>
            <w:tcW w:w="1073" w:type="dxa"/>
            <w:tcBorders>
              <w:top w:val="nil"/>
              <w:left w:val="nil"/>
              <w:bottom w:val="nil"/>
              <w:right w:val="nil"/>
            </w:tcBorders>
            <w:shd w:val="clear" w:color="auto" w:fill="auto"/>
            <w:noWrap/>
            <w:vAlign w:val="center"/>
            <w:hideMark/>
          </w:tcPr>
          <w:p w14:paraId="008F266F"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8.64</w:t>
            </w:r>
          </w:p>
        </w:tc>
        <w:tc>
          <w:tcPr>
            <w:tcW w:w="1325" w:type="dxa"/>
            <w:tcBorders>
              <w:top w:val="nil"/>
              <w:left w:val="nil"/>
              <w:bottom w:val="nil"/>
              <w:right w:val="nil"/>
            </w:tcBorders>
            <w:shd w:val="clear" w:color="auto" w:fill="auto"/>
            <w:noWrap/>
            <w:vAlign w:val="center"/>
            <w:hideMark/>
          </w:tcPr>
          <w:p w14:paraId="0EC21B1D"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7.86</w:t>
            </w:r>
          </w:p>
        </w:tc>
        <w:tc>
          <w:tcPr>
            <w:tcW w:w="1229" w:type="dxa"/>
            <w:tcBorders>
              <w:top w:val="nil"/>
              <w:left w:val="nil"/>
              <w:bottom w:val="nil"/>
              <w:right w:val="nil"/>
            </w:tcBorders>
            <w:shd w:val="clear" w:color="auto" w:fill="auto"/>
            <w:noWrap/>
            <w:vAlign w:val="center"/>
            <w:hideMark/>
          </w:tcPr>
          <w:p w14:paraId="4796D02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6.43</w:t>
            </w:r>
          </w:p>
        </w:tc>
      </w:tr>
      <w:tr w:rsidR="0033775C" w:rsidRPr="00FD46CB" w14:paraId="7A7F97F8" w14:textId="77777777" w:rsidTr="005C081F">
        <w:trPr>
          <w:trHeight w:val="156"/>
        </w:trPr>
        <w:tc>
          <w:tcPr>
            <w:tcW w:w="2080" w:type="dxa"/>
            <w:tcBorders>
              <w:top w:val="nil"/>
              <w:left w:val="nil"/>
              <w:bottom w:val="nil"/>
              <w:right w:val="nil"/>
            </w:tcBorders>
            <w:shd w:val="clear" w:color="auto" w:fill="auto"/>
            <w:noWrap/>
            <w:vAlign w:val="center"/>
            <w:hideMark/>
          </w:tcPr>
          <w:p w14:paraId="6D0BFB44" w14:textId="4E626322"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Moisture</w:t>
            </w:r>
          </w:p>
        </w:tc>
        <w:tc>
          <w:tcPr>
            <w:tcW w:w="1139" w:type="dxa"/>
            <w:tcBorders>
              <w:top w:val="nil"/>
              <w:left w:val="nil"/>
              <w:bottom w:val="nil"/>
              <w:right w:val="nil"/>
            </w:tcBorders>
            <w:shd w:val="clear" w:color="auto" w:fill="auto"/>
            <w:vAlign w:val="center"/>
            <w:hideMark/>
          </w:tcPr>
          <w:p w14:paraId="7FB35B68"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1EC6A0CA"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4.37</w:t>
            </w:r>
          </w:p>
        </w:tc>
        <w:tc>
          <w:tcPr>
            <w:tcW w:w="1073" w:type="dxa"/>
            <w:tcBorders>
              <w:top w:val="nil"/>
              <w:left w:val="nil"/>
              <w:bottom w:val="nil"/>
              <w:right w:val="nil"/>
            </w:tcBorders>
            <w:shd w:val="clear" w:color="auto" w:fill="auto"/>
            <w:vAlign w:val="center"/>
            <w:hideMark/>
          </w:tcPr>
          <w:p w14:paraId="45133089"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nil"/>
              <w:right w:val="nil"/>
            </w:tcBorders>
            <w:shd w:val="clear" w:color="auto" w:fill="auto"/>
            <w:vAlign w:val="center"/>
            <w:hideMark/>
          </w:tcPr>
          <w:p w14:paraId="0C39D8BB"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nil"/>
              <w:right w:val="nil"/>
            </w:tcBorders>
            <w:shd w:val="clear" w:color="auto" w:fill="auto"/>
            <w:vAlign w:val="center"/>
            <w:hideMark/>
          </w:tcPr>
          <w:p w14:paraId="223C330F"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r>
      <w:tr w:rsidR="0033775C" w:rsidRPr="00FD46CB" w14:paraId="0B121254" w14:textId="77777777" w:rsidTr="005C081F">
        <w:trPr>
          <w:trHeight w:val="156"/>
        </w:trPr>
        <w:tc>
          <w:tcPr>
            <w:tcW w:w="2080" w:type="dxa"/>
            <w:tcBorders>
              <w:top w:val="nil"/>
              <w:left w:val="nil"/>
              <w:bottom w:val="nil"/>
              <w:right w:val="nil"/>
            </w:tcBorders>
            <w:shd w:val="clear" w:color="auto" w:fill="auto"/>
            <w:noWrap/>
            <w:vAlign w:val="center"/>
            <w:hideMark/>
          </w:tcPr>
          <w:p w14:paraId="0BF5F6EA" w14:textId="081546D7"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Ash</w:t>
            </w:r>
          </w:p>
        </w:tc>
        <w:tc>
          <w:tcPr>
            <w:tcW w:w="1139" w:type="dxa"/>
            <w:tcBorders>
              <w:top w:val="nil"/>
              <w:left w:val="nil"/>
              <w:bottom w:val="nil"/>
              <w:right w:val="nil"/>
            </w:tcBorders>
            <w:shd w:val="clear" w:color="auto" w:fill="auto"/>
            <w:vAlign w:val="center"/>
            <w:hideMark/>
          </w:tcPr>
          <w:p w14:paraId="760E1F2F"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16CF4669"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23.02</w:t>
            </w:r>
          </w:p>
        </w:tc>
        <w:tc>
          <w:tcPr>
            <w:tcW w:w="1073" w:type="dxa"/>
            <w:tcBorders>
              <w:top w:val="nil"/>
              <w:left w:val="nil"/>
              <w:bottom w:val="nil"/>
              <w:right w:val="nil"/>
            </w:tcBorders>
            <w:shd w:val="clear" w:color="auto" w:fill="auto"/>
            <w:vAlign w:val="center"/>
            <w:hideMark/>
          </w:tcPr>
          <w:p w14:paraId="28CCF932"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nil"/>
              <w:right w:val="nil"/>
            </w:tcBorders>
            <w:shd w:val="clear" w:color="auto" w:fill="auto"/>
            <w:vAlign w:val="center"/>
            <w:hideMark/>
          </w:tcPr>
          <w:p w14:paraId="5A80BED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nil"/>
              <w:right w:val="nil"/>
            </w:tcBorders>
            <w:shd w:val="clear" w:color="auto" w:fill="auto"/>
            <w:vAlign w:val="center"/>
            <w:hideMark/>
          </w:tcPr>
          <w:p w14:paraId="1826297B"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r>
      <w:tr w:rsidR="0033775C" w:rsidRPr="00FD46CB" w14:paraId="28401050" w14:textId="77777777" w:rsidTr="005C081F">
        <w:trPr>
          <w:trHeight w:val="156"/>
        </w:trPr>
        <w:tc>
          <w:tcPr>
            <w:tcW w:w="2080" w:type="dxa"/>
            <w:tcBorders>
              <w:top w:val="nil"/>
              <w:left w:val="nil"/>
              <w:bottom w:val="nil"/>
              <w:right w:val="nil"/>
            </w:tcBorders>
            <w:shd w:val="clear" w:color="auto" w:fill="auto"/>
            <w:noWrap/>
            <w:vAlign w:val="center"/>
            <w:hideMark/>
          </w:tcPr>
          <w:p w14:paraId="4F55CE4C" w14:textId="400B7C39"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Organic Carbon (OC)</w:t>
            </w:r>
          </w:p>
        </w:tc>
        <w:tc>
          <w:tcPr>
            <w:tcW w:w="1139" w:type="dxa"/>
            <w:tcBorders>
              <w:top w:val="nil"/>
              <w:left w:val="nil"/>
              <w:bottom w:val="nil"/>
              <w:right w:val="nil"/>
            </w:tcBorders>
            <w:shd w:val="clear" w:color="auto" w:fill="auto"/>
            <w:vAlign w:val="center"/>
            <w:hideMark/>
          </w:tcPr>
          <w:p w14:paraId="29D812C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6155159D"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44.79</w:t>
            </w:r>
          </w:p>
        </w:tc>
        <w:tc>
          <w:tcPr>
            <w:tcW w:w="1073" w:type="dxa"/>
            <w:tcBorders>
              <w:top w:val="nil"/>
              <w:left w:val="nil"/>
              <w:bottom w:val="nil"/>
              <w:right w:val="nil"/>
            </w:tcBorders>
            <w:shd w:val="clear" w:color="auto" w:fill="auto"/>
            <w:vAlign w:val="center"/>
            <w:hideMark/>
          </w:tcPr>
          <w:p w14:paraId="182B002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21.9</w:t>
            </w:r>
          </w:p>
        </w:tc>
        <w:tc>
          <w:tcPr>
            <w:tcW w:w="1325" w:type="dxa"/>
            <w:tcBorders>
              <w:top w:val="nil"/>
              <w:left w:val="nil"/>
              <w:bottom w:val="nil"/>
              <w:right w:val="nil"/>
            </w:tcBorders>
            <w:shd w:val="clear" w:color="auto" w:fill="auto"/>
            <w:noWrap/>
            <w:vAlign w:val="center"/>
            <w:hideMark/>
          </w:tcPr>
          <w:p w14:paraId="44B1A305"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20.01</w:t>
            </w:r>
          </w:p>
        </w:tc>
        <w:tc>
          <w:tcPr>
            <w:tcW w:w="1229" w:type="dxa"/>
            <w:tcBorders>
              <w:top w:val="nil"/>
              <w:left w:val="nil"/>
              <w:bottom w:val="nil"/>
              <w:right w:val="nil"/>
            </w:tcBorders>
            <w:shd w:val="clear" w:color="auto" w:fill="auto"/>
            <w:noWrap/>
            <w:vAlign w:val="center"/>
            <w:hideMark/>
          </w:tcPr>
          <w:p w14:paraId="6DC7E243"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29.72</w:t>
            </w:r>
          </w:p>
        </w:tc>
      </w:tr>
      <w:tr w:rsidR="0033775C" w:rsidRPr="00FD46CB" w14:paraId="4ED2C0ED" w14:textId="77777777" w:rsidTr="005C081F">
        <w:trPr>
          <w:trHeight w:val="156"/>
        </w:trPr>
        <w:tc>
          <w:tcPr>
            <w:tcW w:w="2080" w:type="dxa"/>
            <w:tcBorders>
              <w:top w:val="nil"/>
              <w:left w:val="nil"/>
              <w:bottom w:val="nil"/>
              <w:right w:val="nil"/>
            </w:tcBorders>
            <w:shd w:val="clear" w:color="auto" w:fill="auto"/>
            <w:noWrap/>
            <w:vAlign w:val="center"/>
            <w:hideMark/>
          </w:tcPr>
          <w:p w14:paraId="3CBE9D29" w14:textId="0D2EBD60"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Nitrogen (N)</w:t>
            </w:r>
          </w:p>
        </w:tc>
        <w:tc>
          <w:tcPr>
            <w:tcW w:w="1139" w:type="dxa"/>
            <w:tcBorders>
              <w:top w:val="nil"/>
              <w:left w:val="nil"/>
              <w:bottom w:val="nil"/>
              <w:right w:val="nil"/>
            </w:tcBorders>
            <w:shd w:val="clear" w:color="auto" w:fill="auto"/>
            <w:vAlign w:val="center"/>
            <w:hideMark/>
          </w:tcPr>
          <w:p w14:paraId="77A00E6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52555D75"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1.17</w:t>
            </w:r>
          </w:p>
        </w:tc>
        <w:tc>
          <w:tcPr>
            <w:tcW w:w="1073" w:type="dxa"/>
            <w:tcBorders>
              <w:top w:val="nil"/>
              <w:left w:val="nil"/>
              <w:bottom w:val="nil"/>
              <w:right w:val="nil"/>
            </w:tcBorders>
            <w:shd w:val="clear" w:color="auto" w:fill="auto"/>
            <w:vAlign w:val="center"/>
            <w:hideMark/>
          </w:tcPr>
          <w:p w14:paraId="2FEF3BD4"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1.9</w:t>
            </w:r>
          </w:p>
        </w:tc>
        <w:tc>
          <w:tcPr>
            <w:tcW w:w="1325" w:type="dxa"/>
            <w:tcBorders>
              <w:top w:val="nil"/>
              <w:left w:val="nil"/>
              <w:bottom w:val="nil"/>
              <w:right w:val="nil"/>
            </w:tcBorders>
            <w:shd w:val="clear" w:color="auto" w:fill="auto"/>
            <w:noWrap/>
            <w:vAlign w:val="center"/>
            <w:hideMark/>
          </w:tcPr>
          <w:p w14:paraId="07D70431"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0.65</w:t>
            </w:r>
          </w:p>
        </w:tc>
        <w:tc>
          <w:tcPr>
            <w:tcW w:w="1229" w:type="dxa"/>
            <w:tcBorders>
              <w:top w:val="nil"/>
              <w:left w:val="nil"/>
              <w:bottom w:val="nil"/>
              <w:right w:val="nil"/>
            </w:tcBorders>
            <w:shd w:val="clear" w:color="auto" w:fill="auto"/>
            <w:noWrap/>
            <w:vAlign w:val="center"/>
            <w:hideMark/>
          </w:tcPr>
          <w:p w14:paraId="5EC88CE9"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2.78</w:t>
            </w:r>
          </w:p>
        </w:tc>
      </w:tr>
      <w:tr w:rsidR="0033775C" w:rsidRPr="00FD46CB" w14:paraId="60411748" w14:textId="77777777" w:rsidTr="005C081F">
        <w:trPr>
          <w:trHeight w:val="156"/>
        </w:trPr>
        <w:tc>
          <w:tcPr>
            <w:tcW w:w="2080" w:type="dxa"/>
            <w:tcBorders>
              <w:top w:val="nil"/>
              <w:left w:val="nil"/>
              <w:bottom w:val="nil"/>
              <w:right w:val="nil"/>
            </w:tcBorders>
            <w:shd w:val="clear" w:color="auto" w:fill="auto"/>
            <w:noWrap/>
            <w:vAlign w:val="center"/>
            <w:hideMark/>
          </w:tcPr>
          <w:p w14:paraId="06402EB9" w14:textId="1D5D3EE2" w:rsidR="00D0567E" w:rsidRPr="00FD46CB" w:rsidRDefault="00D0567E" w:rsidP="00D9573B">
            <w:pPr>
              <w:tabs>
                <w:tab w:val="clear" w:pos="7100"/>
              </w:tabs>
              <w:spacing w:line="240" w:lineRule="auto"/>
              <w:jc w:val="left"/>
              <w:rPr>
                <w:rFonts w:cs="Arial"/>
                <w:color w:val="000000"/>
                <w:szCs w:val="18"/>
                <w:lang w:val="en-US"/>
              </w:rPr>
            </w:pPr>
            <w:r w:rsidRPr="00FD46CB">
              <w:rPr>
                <w:rFonts w:cs="Arial"/>
                <w:color w:val="000000"/>
                <w:szCs w:val="18"/>
                <w:lang w:val="es-PE"/>
              </w:rPr>
              <w:t>C/N</w:t>
            </w:r>
          </w:p>
        </w:tc>
        <w:tc>
          <w:tcPr>
            <w:tcW w:w="1139" w:type="dxa"/>
            <w:tcBorders>
              <w:top w:val="nil"/>
              <w:left w:val="nil"/>
              <w:bottom w:val="nil"/>
              <w:right w:val="nil"/>
            </w:tcBorders>
            <w:shd w:val="clear" w:color="auto" w:fill="auto"/>
            <w:vAlign w:val="center"/>
            <w:hideMark/>
          </w:tcPr>
          <w:p w14:paraId="674D34E3"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17F2E5D3"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38.28</w:t>
            </w:r>
          </w:p>
        </w:tc>
        <w:tc>
          <w:tcPr>
            <w:tcW w:w="1073" w:type="dxa"/>
            <w:tcBorders>
              <w:top w:val="nil"/>
              <w:left w:val="nil"/>
              <w:bottom w:val="nil"/>
              <w:right w:val="nil"/>
            </w:tcBorders>
            <w:shd w:val="clear" w:color="auto" w:fill="auto"/>
            <w:vAlign w:val="center"/>
            <w:hideMark/>
          </w:tcPr>
          <w:p w14:paraId="5C677EB5"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11.08</w:t>
            </w:r>
          </w:p>
        </w:tc>
        <w:tc>
          <w:tcPr>
            <w:tcW w:w="1325" w:type="dxa"/>
            <w:tcBorders>
              <w:top w:val="nil"/>
              <w:left w:val="nil"/>
              <w:bottom w:val="nil"/>
              <w:right w:val="nil"/>
            </w:tcBorders>
            <w:shd w:val="clear" w:color="auto" w:fill="auto"/>
            <w:noWrap/>
            <w:vAlign w:val="center"/>
            <w:hideMark/>
          </w:tcPr>
          <w:p w14:paraId="0974C24B"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30.78</w:t>
            </w:r>
          </w:p>
        </w:tc>
        <w:tc>
          <w:tcPr>
            <w:tcW w:w="1229" w:type="dxa"/>
            <w:tcBorders>
              <w:top w:val="nil"/>
              <w:left w:val="nil"/>
              <w:bottom w:val="nil"/>
              <w:right w:val="nil"/>
            </w:tcBorders>
            <w:shd w:val="clear" w:color="auto" w:fill="auto"/>
            <w:noWrap/>
            <w:vAlign w:val="center"/>
            <w:hideMark/>
          </w:tcPr>
          <w:p w14:paraId="5F4E773C"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10.7</w:t>
            </w:r>
          </w:p>
        </w:tc>
      </w:tr>
      <w:tr w:rsidR="0033775C" w:rsidRPr="00FD46CB" w14:paraId="6E52E302" w14:textId="77777777" w:rsidTr="005C081F">
        <w:trPr>
          <w:trHeight w:val="156"/>
        </w:trPr>
        <w:tc>
          <w:tcPr>
            <w:tcW w:w="2080" w:type="dxa"/>
            <w:tcBorders>
              <w:top w:val="nil"/>
              <w:left w:val="nil"/>
              <w:bottom w:val="nil"/>
              <w:right w:val="nil"/>
            </w:tcBorders>
            <w:shd w:val="clear" w:color="auto" w:fill="auto"/>
            <w:noWrap/>
            <w:vAlign w:val="center"/>
            <w:hideMark/>
          </w:tcPr>
          <w:p w14:paraId="3C2700DE" w14:textId="0A3ADBA0"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Extractive</w:t>
            </w:r>
          </w:p>
        </w:tc>
        <w:tc>
          <w:tcPr>
            <w:tcW w:w="1139" w:type="dxa"/>
            <w:tcBorders>
              <w:top w:val="nil"/>
              <w:left w:val="nil"/>
              <w:bottom w:val="nil"/>
              <w:right w:val="nil"/>
            </w:tcBorders>
            <w:shd w:val="clear" w:color="auto" w:fill="auto"/>
            <w:vAlign w:val="center"/>
            <w:hideMark/>
          </w:tcPr>
          <w:p w14:paraId="3F592B13"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5AD65D5B"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7.27</w:t>
            </w:r>
          </w:p>
        </w:tc>
        <w:tc>
          <w:tcPr>
            <w:tcW w:w="1073" w:type="dxa"/>
            <w:tcBorders>
              <w:top w:val="nil"/>
              <w:left w:val="nil"/>
              <w:bottom w:val="nil"/>
              <w:right w:val="nil"/>
            </w:tcBorders>
            <w:shd w:val="clear" w:color="auto" w:fill="auto"/>
            <w:vAlign w:val="center"/>
            <w:hideMark/>
          </w:tcPr>
          <w:p w14:paraId="6CC843A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nil"/>
              <w:right w:val="nil"/>
            </w:tcBorders>
            <w:shd w:val="clear" w:color="auto" w:fill="auto"/>
            <w:vAlign w:val="center"/>
            <w:hideMark/>
          </w:tcPr>
          <w:p w14:paraId="59D81E1B"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nil"/>
              <w:right w:val="nil"/>
            </w:tcBorders>
            <w:shd w:val="clear" w:color="auto" w:fill="auto"/>
            <w:vAlign w:val="center"/>
            <w:hideMark/>
          </w:tcPr>
          <w:p w14:paraId="5307D3BD"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r>
      <w:tr w:rsidR="0033775C" w:rsidRPr="00FD46CB" w14:paraId="36B6D423" w14:textId="77777777" w:rsidTr="005C081F">
        <w:trPr>
          <w:trHeight w:val="156"/>
        </w:trPr>
        <w:tc>
          <w:tcPr>
            <w:tcW w:w="2080" w:type="dxa"/>
            <w:tcBorders>
              <w:top w:val="nil"/>
              <w:left w:val="nil"/>
              <w:bottom w:val="nil"/>
              <w:right w:val="nil"/>
            </w:tcBorders>
            <w:shd w:val="clear" w:color="auto" w:fill="auto"/>
            <w:noWrap/>
            <w:vAlign w:val="center"/>
            <w:hideMark/>
          </w:tcPr>
          <w:p w14:paraId="7CDBAC66" w14:textId="5E564232"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Lignin</w:t>
            </w:r>
          </w:p>
        </w:tc>
        <w:tc>
          <w:tcPr>
            <w:tcW w:w="1139" w:type="dxa"/>
            <w:tcBorders>
              <w:top w:val="nil"/>
              <w:left w:val="nil"/>
              <w:bottom w:val="nil"/>
              <w:right w:val="nil"/>
            </w:tcBorders>
            <w:shd w:val="clear" w:color="auto" w:fill="auto"/>
            <w:vAlign w:val="center"/>
            <w:hideMark/>
          </w:tcPr>
          <w:p w14:paraId="1271BBD2"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303F1705"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34.97</w:t>
            </w:r>
          </w:p>
        </w:tc>
        <w:tc>
          <w:tcPr>
            <w:tcW w:w="1073" w:type="dxa"/>
            <w:tcBorders>
              <w:top w:val="nil"/>
              <w:left w:val="nil"/>
              <w:bottom w:val="nil"/>
              <w:right w:val="nil"/>
            </w:tcBorders>
            <w:shd w:val="clear" w:color="auto" w:fill="auto"/>
            <w:vAlign w:val="center"/>
            <w:hideMark/>
          </w:tcPr>
          <w:p w14:paraId="7F62E95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nil"/>
              <w:right w:val="nil"/>
            </w:tcBorders>
            <w:shd w:val="clear" w:color="auto" w:fill="auto"/>
            <w:vAlign w:val="center"/>
            <w:hideMark/>
          </w:tcPr>
          <w:p w14:paraId="109E963C"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nil"/>
              <w:right w:val="nil"/>
            </w:tcBorders>
            <w:shd w:val="clear" w:color="auto" w:fill="auto"/>
            <w:vAlign w:val="center"/>
            <w:hideMark/>
          </w:tcPr>
          <w:p w14:paraId="2EF6375E"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r>
      <w:tr w:rsidR="0033775C" w:rsidRPr="00FD46CB" w14:paraId="3BD55565" w14:textId="77777777" w:rsidTr="005C081F">
        <w:trPr>
          <w:trHeight w:val="156"/>
        </w:trPr>
        <w:tc>
          <w:tcPr>
            <w:tcW w:w="2080" w:type="dxa"/>
            <w:tcBorders>
              <w:top w:val="nil"/>
              <w:left w:val="nil"/>
              <w:bottom w:val="nil"/>
              <w:right w:val="nil"/>
            </w:tcBorders>
            <w:shd w:val="clear" w:color="auto" w:fill="auto"/>
            <w:noWrap/>
            <w:vAlign w:val="center"/>
            <w:hideMark/>
          </w:tcPr>
          <w:p w14:paraId="1EF50507" w14:textId="3A7FC21E"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Cellulose</w:t>
            </w:r>
          </w:p>
        </w:tc>
        <w:tc>
          <w:tcPr>
            <w:tcW w:w="1139" w:type="dxa"/>
            <w:tcBorders>
              <w:top w:val="nil"/>
              <w:left w:val="nil"/>
              <w:bottom w:val="nil"/>
              <w:right w:val="nil"/>
            </w:tcBorders>
            <w:shd w:val="clear" w:color="auto" w:fill="auto"/>
            <w:vAlign w:val="center"/>
            <w:hideMark/>
          </w:tcPr>
          <w:p w14:paraId="38CEADDE"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noWrap/>
            <w:vAlign w:val="center"/>
            <w:hideMark/>
          </w:tcPr>
          <w:p w14:paraId="6BF0ECB2"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44.44</w:t>
            </w:r>
          </w:p>
        </w:tc>
        <w:tc>
          <w:tcPr>
            <w:tcW w:w="1073" w:type="dxa"/>
            <w:tcBorders>
              <w:top w:val="nil"/>
              <w:left w:val="nil"/>
              <w:bottom w:val="nil"/>
              <w:right w:val="nil"/>
            </w:tcBorders>
            <w:shd w:val="clear" w:color="auto" w:fill="auto"/>
            <w:vAlign w:val="center"/>
            <w:hideMark/>
          </w:tcPr>
          <w:p w14:paraId="14B55AB5"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nil"/>
              <w:right w:val="nil"/>
            </w:tcBorders>
            <w:shd w:val="clear" w:color="auto" w:fill="auto"/>
            <w:vAlign w:val="center"/>
            <w:hideMark/>
          </w:tcPr>
          <w:p w14:paraId="0C6596EB"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nil"/>
              <w:right w:val="nil"/>
            </w:tcBorders>
            <w:shd w:val="clear" w:color="auto" w:fill="auto"/>
            <w:vAlign w:val="center"/>
            <w:hideMark/>
          </w:tcPr>
          <w:p w14:paraId="305B5B9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r>
      <w:tr w:rsidR="0033775C" w:rsidRPr="00FD46CB" w14:paraId="329EA1F6" w14:textId="77777777" w:rsidTr="005C081F">
        <w:trPr>
          <w:trHeight w:val="156"/>
        </w:trPr>
        <w:tc>
          <w:tcPr>
            <w:tcW w:w="2080" w:type="dxa"/>
            <w:tcBorders>
              <w:top w:val="nil"/>
              <w:left w:val="nil"/>
              <w:bottom w:val="nil"/>
              <w:right w:val="nil"/>
            </w:tcBorders>
            <w:shd w:val="clear" w:color="auto" w:fill="auto"/>
            <w:noWrap/>
            <w:vAlign w:val="center"/>
            <w:hideMark/>
          </w:tcPr>
          <w:p w14:paraId="0239DD9C" w14:textId="76CAB90E" w:rsidR="00D0567E" w:rsidRPr="00FD46CB" w:rsidRDefault="00BD69DD" w:rsidP="00D9573B">
            <w:pPr>
              <w:tabs>
                <w:tab w:val="clear" w:pos="7100"/>
              </w:tabs>
              <w:spacing w:line="240" w:lineRule="auto"/>
              <w:jc w:val="left"/>
              <w:rPr>
                <w:rFonts w:cs="Arial"/>
                <w:color w:val="000000"/>
                <w:szCs w:val="18"/>
                <w:lang w:val="en-US"/>
              </w:rPr>
            </w:pPr>
            <w:r w:rsidRPr="00FD46CB">
              <w:rPr>
                <w:rFonts w:cs="Arial"/>
                <w:color w:val="000000"/>
                <w:szCs w:val="18"/>
                <w:lang w:val="es-PE"/>
              </w:rPr>
              <w:t>Holocellulose</w:t>
            </w:r>
          </w:p>
        </w:tc>
        <w:tc>
          <w:tcPr>
            <w:tcW w:w="1139" w:type="dxa"/>
            <w:tcBorders>
              <w:top w:val="nil"/>
              <w:left w:val="nil"/>
              <w:bottom w:val="nil"/>
              <w:right w:val="nil"/>
            </w:tcBorders>
            <w:shd w:val="clear" w:color="auto" w:fill="auto"/>
            <w:vAlign w:val="center"/>
            <w:hideMark/>
          </w:tcPr>
          <w:p w14:paraId="00F75BF4"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878" w:type="dxa"/>
            <w:tcBorders>
              <w:top w:val="nil"/>
              <w:left w:val="nil"/>
              <w:bottom w:val="nil"/>
              <w:right w:val="nil"/>
            </w:tcBorders>
            <w:shd w:val="clear" w:color="auto" w:fill="auto"/>
            <w:vAlign w:val="center"/>
            <w:hideMark/>
          </w:tcPr>
          <w:p w14:paraId="2C8F4E8D"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34.5</w:t>
            </w:r>
          </w:p>
        </w:tc>
        <w:tc>
          <w:tcPr>
            <w:tcW w:w="1073" w:type="dxa"/>
            <w:tcBorders>
              <w:top w:val="nil"/>
              <w:left w:val="nil"/>
              <w:bottom w:val="nil"/>
              <w:right w:val="nil"/>
            </w:tcBorders>
            <w:shd w:val="clear" w:color="auto" w:fill="auto"/>
            <w:vAlign w:val="center"/>
            <w:hideMark/>
          </w:tcPr>
          <w:p w14:paraId="10C53676"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nil"/>
              <w:right w:val="nil"/>
            </w:tcBorders>
            <w:shd w:val="clear" w:color="auto" w:fill="auto"/>
            <w:vAlign w:val="center"/>
            <w:hideMark/>
          </w:tcPr>
          <w:p w14:paraId="78C6F8E2"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nil"/>
              <w:right w:val="nil"/>
            </w:tcBorders>
            <w:shd w:val="clear" w:color="auto" w:fill="auto"/>
            <w:vAlign w:val="center"/>
            <w:hideMark/>
          </w:tcPr>
          <w:p w14:paraId="0446FE83"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r>
      <w:tr w:rsidR="0033775C" w:rsidRPr="00FD46CB" w14:paraId="2DEF49CD" w14:textId="77777777" w:rsidTr="005C081F">
        <w:trPr>
          <w:trHeight w:val="388"/>
        </w:trPr>
        <w:tc>
          <w:tcPr>
            <w:tcW w:w="2080" w:type="dxa"/>
            <w:tcBorders>
              <w:top w:val="nil"/>
              <w:left w:val="nil"/>
              <w:bottom w:val="single" w:sz="12" w:space="0" w:color="548235"/>
              <w:right w:val="nil"/>
            </w:tcBorders>
            <w:shd w:val="clear" w:color="auto" w:fill="auto"/>
            <w:vAlign w:val="center"/>
            <w:hideMark/>
          </w:tcPr>
          <w:p w14:paraId="0AB820F4" w14:textId="1C04F4C5" w:rsidR="00D0567E" w:rsidRPr="00FD46CB" w:rsidRDefault="00BD69DD" w:rsidP="00D9573B">
            <w:pPr>
              <w:tabs>
                <w:tab w:val="clear" w:pos="7100"/>
              </w:tabs>
              <w:spacing w:line="240" w:lineRule="auto"/>
              <w:jc w:val="left"/>
              <w:rPr>
                <w:rFonts w:cs="Arial"/>
                <w:color w:val="000000"/>
                <w:szCs w:val="18"/>
                <w:lang w:val="en-US"/>
              </w:rPr>
            </w:pPr>
            <w:r w:rsidRPr="00FD46CB">
              <w:rPr>
                <w:szCs w:val="18"/>
              </w:rPr>
              <w:t>SMA</w:t>
            </w:r>
          </w:p>
        </w:tc>
        <w:tc>
          <w:tcPr>
            <w:tcW w:w="1139" w:type="dxa"/>
            <w:tcBorders>
              <w:top w:val="nil"/>
              <w:left w:val="nil"/>
              <w:bottom w:val="single" w:sz="12" w:space="0" w:color="548235"/>
              <w:right w:val="nil"/>
            </w:tcBorders>
            <w:shd w:val="clear" w:color="auto" w:fill="auto"/>
            <w:vAlign w:val="center"/>
            <w:hideMark/>
          </w:tcPr>
          <w:p w14:paraId="54D4E829" w14:textId="7D0FA0C5" w:rsidR="00D0567E" w:rsidRPr="00FD46CB" w:rsidRDefault="00D0567E" w:rsidP="00633783">
            <w:pPr>
              <w:tabs>
                <w:tab w:val="clear" w:pos="7100"/>
              </w:tabs>
              <w:spacing w:line="240" w:lineRule="auto"/>
              <w:jc w:val="center"/>
              <w:rPr>
                <w:rFonts w:cs="Arial"/>
                <w:color w:val="000000"/>
                <w:szCs w:val="18"/>
                <w:lang w:val="en-US"/>
              </w:rPr>
            </w:pPr>
            <w:r w:rsidRPr="00FD46CB">
              <w:rPr>
                <w:rFonts w:cs="Arial"/>
                <w:color w:val="000000"/>
                <w:szCs w:val="18"/>
                <w:lang w:val="en-US"/>
              </w:rPr>
              <w:t xml:space="preserve">g </w:t>
            </w:r>
            <w:r w:rsidR="00633783" w:rsidRPr="00FD46CB">
              <w:rPr>
                <w:rFonts w:cs="Arial"/>
                <w:color w:val="000000"/>
                <w:szCs w:val="18"/>
                <w:lang w:val="en-US"/>
              </w:rPr>
              <w:t>COD/</w:t>
            </w:r>
            <w:r w:rsidR="00633783" w:rsidRPr="00FD46CB">
              <w:rPr>
                <w:rFonts w:cs="Arial"/>
                <w:color w:val="000000"/>
                <w:szCs w:val="18"/>
                <w:lang w:val="en-US"/>
              </w:rPr>
              <w:br/>
              <w:t>g VS</w:t>
            </w:r>
            <w:r w:rsidRPr="00FD46CB">
              <w:rPr>
                <w:rFonts w:cs="Arial"/>
                <w:color w:val="000000"/>
                <w:szCs w:val="18"/>
                <w:lang w:val="en-US"/>
              </w:rPr>
              <w:t>.d</w:t>
            </w:r>
          </w:p>
        </w:tc>
        <w:tc>
          <w:tcPr>
            <w:tcW w:w="878" w:type="dxa"/>
            <w:tcBorders>
              <w:top w:val="nil"/>
              <w:left w:val="nil"/>
              <w:bottom w:val="single" w:sz="12" w:space="0" w:color="548235"/>
              <w:right w:val="nil"/>
            </w:tcBorders>
            <w:shd w:val="clear" w:color="auto" w:fill="auto"/>
            <w:vAlign w:val="center"/>
            <w:hideMark/>
          </w:tcPr>
          <w:p w14:paraId="06DB5D9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073" w:type="dxa"/>
            <w:tcBorders>
              <w:top w:val="nil"/>
              <w:left w:val="nil"/>
              <w:bottom w:val="single" w:sz="12" w:space="0" w:color="548235"/>
              <w:right w:val="nil"/>
            </w:tcBorders>
            <w:shd w:val="clear" w:color="auto" w:fill="auto"/>
            <w:vAlign w:val="center"/>
            <w:hideMark/>
          </w:tcPr>
          <w:p w14:paraId="28A22487"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325" w:type="dxa"/>
            <w:tcBorders>
              <w:top w:val="nil"/>
              <w:left w:val="nil"/>
              <w:bottom w:val="single" w:sz="12" w:space="0" w:color="548235"/>
              <w:right w:val="nil"/>
            </w:tcBorders>
            <w:shd w:val="clear" w:color="auto" w:fill="auto"/>
            <w:vAlign w:val="center"/>
            <w:hideMark/>
          </w:tcPr>
          <w:p w14:paraId="6F600B22"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w:t>
            </w:r>
          </w:p>
        </w:tc>
        <w:tc>
          <w:tcPr>
            <w:tcW w:w="1229" w:type="dxa"/>
            <w:tcBorders>
              <w:top w:val="nil"/>
              <w:left w:val="nil"/>
              <w:bottom w:val="single" w:sz="12" w:space="0" w:color="548235"/>
              <w:right w:val="nil"/>
            </w:tcBorders>
            <w:shd w:val="clear" w:color="auto" w:fill="auto"/>
            <w:noWrap/>
            <w:vAlign w:val="center"/>
            <w:hideMark/>
          </w:tcPr>
          <w:p w14:paraId="52980B1D" w14:textId="77777777" w:rsidR="00D0567E" w:rsidRPr="00FD46CB" w:rsidRDefault="00D0567E" w:rsidP="00D0567E">
            <w:pPr>
              <w:tabs>
                <w:tab w:val="clear" w:pos="7100"/>
              </w:tabs>
              <w:spacing w:line="240" w:lineRule="auto"/>
              <w:jc w:val="center"/>
              <w:rPr>
                <w:rFonts w:cs="Arial"/>
                <w:color w:val="000000"/>
                <w:szCs w:val="18"/>
                <w:lang w:val="en-US"/>
              </w:rPr>
            </w:pPr>
            <w:r w:rsidRPr="00FD46CB">
              <w:rPr>
                <w:rFonts w:cs="Arial"/>
                <w:color w:val="000000"/>
                <w:szCs w:val="18"/>
                <w:lang w:val="es-PE"/>
              </w:rPr>
              <w:t>0.8776</w:t>
            </w:r>
          </w:p>
        </w:tc>
      </w:tr>
    </w:tbl>
    <w:p w14:paraId="5599891B" w14:textId="77777777" w:rsidR="00394802" w:rsidRDefault="00394802" w:rsidP="00D26725">
      <w:pPr>
        <w:pStyle w:val="CETBodytext"/>
        <w:rPr>
          <w:b/>
          <w:sz w:val="20"/>
          <w:lang w:val="es-PE"/>
        </w:rPr>
      </w:pPr>
    </w:p>
    <w:p w14:paraId="3AFA5379" w14:textId="5596D729" w:rsidR="00D26725" w:rsidRPr="003B459B" w:rsidRDefault="003F0B93" w:rsidP="00D3341D">
      <w:pPr>
        <w:pStyle w:val="Prrafodelista"/>
        <w:spacing w:line="240" w:lineRule="auto"/>
        <w:ind w:left="0"/>
        <w:rPr>
          <w:b/>
          <w:sz w:val="20"/>
          <w:lang w:val="en-US"/>
        </w:rPr>
      </w:pPr>
      <w:r w:rsidRPr="003B459B">
        <w:rPr>
          <w:b/>
          <w:sz w:val="20"/>
          <w:lang w:val="en-US"/>
        </w:rPr>
        <w:t xml:space="preserve">3.2 </w:t>
      </w:r>
      <w:r w:rsidR="001724C2" w:rsidRPr="003B459B">
        <w:rPr>
          <w:b/>
          <w:sz w:val="20"/>
          <w:lang w:val="en-US"/>
        </w:rPr>
        <w:t>Specific Methanogenic Activity (SMA) of the Inoculum</w:t>
      </w:r>
    </w:p>
    <w:p w14:paraId="4145D103" w14:textId="3C2973BF" w:rsidR="00BF0BA2" w:rsidRPr="00B67AB7" w:rsidRDefault="00BF0BA2" w:rsidP="00BF0BA2">
      <w:pPr>
        <w:pStyle w:val="CETBodytext"/>
      </w:pPr>
      <w:r w:rsidRPr="007B7EA8">
        <w:t>To determine the methanogenic activity, a triplicate test was carried out based on the VS present in the anaerobic sludge, for 28 da</w:t>
      </w:r>
      <w:r>
        <w:t xml:space="preserve">ys and produced 0.62857 gCOD/g </w:t>
      </w:r>
      <w:r w:rsidRPr="007B7EA8">
        <w:t>V</w:t>
      </w:r>
      <w:r>
        <w:t>S</w:t>
      </w:r>
      <w:r w:rsidRPr="007B7EA8">
        <w:t>.d, a value considered in the range established for granular sludge (Parra-Orobio et al</w:t>
      </w:r>
      <w:r>
        <w:t>.</w:t>
      </w:r>
      <w:r w:rsidRPr="007B7EA8">
        <w:t xml:space="preserve"> 2018).</w:t>
      </w:r>
      <w:r>
        <w:t xml:space="preserve"> </w:t>
      </w:r>
      <w:r w:rsidRPr="00B67AB7">
        <w:t>Figure 2a shows the collection of the inoculum composed of the activated sludge extracted from the upflow reactor (UASB); while figure 2b shows the production of CH</w:t>
      </w:r>
      <w:r w:rsidRPr="00596414">
        <w:rPr>
          <w:vertAlign w:val="subscript"/>
        </w:rPr>
        <w:t>4</w:t>
      </w:r>
      <w:r w:rsidRPr="00B67AB7">
        <w:t xml:space="preserve"> expressed in ml as a function of digestion time under aerobic conditions.</w:t>
      </w:r>
      <w:r w:rsidRPr="00596414">
        <w:t xml:space="preserve"> As a result, a significant slope was produced (m= 7.45; R=</w:t>
      </w:r>
      <w:r>
        <w:t>0.9991</w:t>
      </w:r>
      <w:r w:rsidRPr="00596414">
        <w:t>)</w:t>
      </w:r>
    </w:p>
    <w:p w14:paraId="47DA99EA" w14:textId="1D4A4DB7" w:rsidR="00D26725" w:rsidRPr="007B7EA8" w:rsidRDefault="00BF0BA2" w:rsidP="007F4F6A">
      <w:pPr>
        <w:spacing w:line="360" w:lineRule="auto"/>
        <w:rPr>
          <w:b/>
          <w:sz w:val="20"/>
          <w:lang w:val="en-US"/>
        </w:rPr>
      </w:pPr>
      <w:r>
        <w:rPr>
          <w:noProof/>
          <w:lang w:val="en-US"/>
        </w:rPr>
        <w:drawing>
          <wp:anchor distT="0" distB="0" distL="114300" distR="114300" simplePos="0" relativeHeight="251664384" behindDoc="0" locked="0" layoutInCell="1" allowOverlap="1" wp14:anchorId="373B88F3" wp14:editId="3D5440BC">
            <wp:simplePos x="0" y="0"/>
            <wp:positionH relativeFrom="column">
              <wp:posOffset>-2540</wp:posOffset>
            </wp:positionH>
            <wp:positionV relativeFrom="paragraph">
              <wp:posOffset>13970</wp:posOffset>
            </wp:positionV>
            <wp:extent cx="5071745" cy="1576070"/>
            <wp:effectExtent l="19050" t="19050" r="14605" b="2413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3818" b="2679"/>
                    <a:stretch/>
                  </pic:blipFill>
                  <pic:spPr bwMode="auto">
                    <a:xfrm>
                      <a:off x="0" y="0"/>
                      <a:ext cx="5071745" cy="157607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CDBAB" w14:textId="77777777" w:rsidR="008A2074" w:rsidRPr="007B7EA8" w:rsidRDefault="008A2074" w:rsidP="007F4F6A">
      <w:pPr>
        <w:spacing w:line="360" w:lineRule="auto"/>
        <w:rPr>
          <w:b/>
          <w:sz w:val="20"/>
          <w:lang w:val="en-US"/>
        </w:rPr>
      </w:pPr>
    </w:p>
    <w:p w14:paraId="6C63F660" w14:textId="77777777" w:rsidR="008A2074" w:rsidRPr="007B7EA8" w:rsidRDefault="008A2074" w:rsidP="007F4F6A">
      <w:pPr>
        <w:spacing w:line="360" w:lineRule="auto"/>
        <w:rPr>
          <w:b/>
          <w:sz w:val="20"/>
          <w:lang w:val="en-US"/>
        </w:rPr>
      </w:pPr>
    </w:p>
    <w:p w14:paraId="51EFB71C" w14:textId="77777777" w:rsidR="008A2074" w:rsidRPr="007B7EA8" w:rsidRDefault="008A2074" w:rsidP="007F4F6A">
      <w:pPr>
        <w:spacing w:line="360" w:lineRule="auto"/>
        <w:rPr>
          <w:b/>
          <w:sz w:val="20"/>
          <w:lang w:val="en-US"/>
        </w:rPr>
      </w:pPr>
    </w:p>
    <w:p w14:paraId="74509F49" w14:textId="77777777" w:rsidR="008A2074" w:rsidRPr="007B7EA8" w:rsidRDefault="008A2074" w:rsidP="007F4F6A">
      <w:pPr>
        <w:spacing w:line="360" w:lineRule="auto"/>
        <w:rPr>
          <w:b/>
          <w:sz w:val="20"/>
          <w:lang w:val="en-US"/>
        </w:rPr>
      </w:pPr>
    </w:p>
    <w:p w14:paraId="53FBA5DC" w14:textId="77777777" w:rsidR="008A2074" w:rsidRPr="007B7EA8" w:rsidRDefault="008A2074" w:rsidP="007F4F6A">
      <w:pPr>
        <w:spacing w:line="360" w:lineRule="auto"/>
        <w:rPr>
          <w:b/>
          <w:sz w:val="20"/>
          <w:lang w:val="en-US"/>
        </w:rPr>
      </w:pPr>
    </w:p>
    <w:p w14:paraId="7816C9F3" w14:textId="77777777" w:rsidR="008A2074" w:rsidRPr="007B7EA8" w:rsidRDefault="008A2074" w:rsidP="007F4F6A">
      <w:pPr>
        <w:spacing w:line="360" w:lineRule="auto"/>
        <w:rPr>
          <w:b/>
          <w:sz w:val="20"/>
          <w:lang w:val="en-US"/>
        </w:rPr>
      </w:pPr>
    </w:p>
    <w:p w14:paraId="419F21F1" w14:textId="77777777" w:rsidR="007B7EA8" w:rsidRPr="00CC74FA" w:rsidRDefault="007B7EA8" w:rsidP="00E329E6">
      <w:pPr>
        <w:spacing w:line="240" w:lineRule="auto"/>
        <w:rPr>
          <w:lang w:val="en-US"/>
        </w:rPr>
      </w:pPr>
    </w:p>
    <w:p w14:paraId="01CAEEAB" w14:textId="6C35EE99" w:rsidR="003F0B93" w:rsidRPr="00CC78B2" w:rsidRDefault="00CA09B1" w:rsidP="007F4F6A">
      <w:pPr>
        <w:spacing w:line="360" w:lineRule="auto"/>
        <w:rPr>
          <w:b/>
          <w:i/>
          <w:sz w:val="20"/>
          <w:lang w:val="en-US"/>
        </w:rPr>
      </w:pPr>
      <w:r w:rsidRPr="00CC78B2">
        <w:rPr>
          <w:i/>
          <w:lang w:val="en-US"/>
        </w:rPr>
        <w:t>Figure 2. Inoculum: a) Inoculum collection and b) Specific methanogenic activity test</w:t>
      </w:r>
    </w:p>
    <w:p w14:paraId="27F66992" w14:textId="6F34095D" w:rsidR="007F4F6A" w:rsidRPr="00CD058A" w:rsidRDefault="003F0B93" w:rsidP="007F4F6A">
      <w:pPr>
        <w:spacing w:line="360" w:lineRule="auto"/>
        <w:rPr>
          <w:b/>
          <w:sz w:val="20"/>
          <w:lang w:val="en-US"/>
        </w:rPr>
      </w:pPr>
      <w:r w:rsidRPr="00CD058A">
        <w:rPr>
          <w:b/>
          <w:sz w:val="20"/>
          <w:lang w:val="en-US"/>
        </w:rPr>
        <w:t xml:space="preserve">3.3 </w:t>
      </w:r>
      <w:r w:rsidR="00CD058A" w:rsidRPr="00CD058A">
        <w:rPr>
          <w:b/>
          <w:sz w:val="20"/>
          <w:lang w:val="en-US"/>
        </w:rPr>
        <w:t>Effect of al</w:t>
      </w:r>
      <w:r w:rsidR="00733FFC">
        <w:rPr>
          <w:b/>
          <w:sz w:val="20"/>
          <w:lang w:val="en-US"/>
        </w:rPr>
        <w:t>k</w:t>
      </w:r>
      <w:r w:rsidR="00CD058A" w:rsidRPr="00CD058A">
        <w:rPr>
          <w:b/>
          <w:sz w:val="20"/>
          <w:lang w:val="en-US"/>
        </w:rPr>
        <w:t>aline pretreatment</w:t>
      </w:r>
    </w:p>
    <w:p w14:paraId="0A2CC625" w14:textId="4812BC4E" w:rsidR="00CD058A" w:rsidRDefault="00CD058A" w:rsidP="00996A50">
      <w:pPr>
        <w:spacing w:after="200" w:line="240" w:lineRule="auto"/>
        <w:rPr>
          <w:lang w:val="en-US"/>
        </w:rPr>
      </w:pPr>
      <w:r w:rsidRPr="00CD058A">
        <w:rPr>
          <w:lang w:val="en-US"/>
        </w:rPr>
        <w:t>Table 2a shows the results of the pretreatment of rice straw, a higher dose of NaOH (10</w:t>
      </w:r>
      <w:r w:rsidR="00E0040B">
        <w:rPr>
          <w:lang w:val="en-US"/>
        </w:rPr>
        <w:t xml:space="preserve"> </w:t>
      </w:r>
      <w:r w:rsidRPr="00CD058A">
        <w:rPr>
          <w:lang w:val="en-US"/>
        </w:rPr>
        <w:t>%) produced a lower content of lignin (17.03</w:t>
      </w:r>
      <w:r w:rsidR="00E0040B">
        <w:rPr>
          <w:lang w:val="en-US"/>
        </w:rPr>
        <w:t xml:space="preserve"> </w:t>
      </w:r>
      <w:r w:rsidRPr="00CD058A">
        <w:rPr>
          <w:lang w:val="en-US"/>
        </w:rPr>
        <w:t>%), holocellulose (20.97</w:t>
      </w:r>
      <w:r w:rsidR="00E0040B">
        <w:rPr>
          <w:lang w:val="en-US"/>
        </w:rPr>
        <w:t xml:space="preserve"> </w:t>
      </w:r>
      <w:r w:rsidRPr="00CD058A">
        <w:rPr>
          <w:lang w:val="en-US"/>
        </w:rPr>
        <w:t>%), cellulose (12.6</w:t>
      </w:r>
      <w:r w:rsidR="00E0040B">
        <w:rPr>
          <w:lang w:val="en-US"/>
        </w:rPr>
        <w:t xml:space="preserve"> </w:t>
      </w:r>
      <w:r w:rsidRPr="00CD058A">
        <w:rPr>
          <w:lang w:val="en-US"/>
        </w:rPr>
        <w:t>%) and hemicellulose (8.4</w:t>
      </w:r>
      <w:r w:rsidR="00E0040B">
        <w:rPr>
          <w:lang w:val="en-US"/>
        </w:rPr>
        <w:t xml:space="preserve"> </w:t>
      </w:r>
      <w:r w:rsidRPr="00CD058A">
        <w:rPr>
          <w:lang w:val="en-US"/>
        </w:rPr>
        <w:t>%)</w:t>
      </w:r>
      <w:r w:rsidR="00351CF9">
        <w:rPr>
          <w:lang w:val="en-US"/>
        </w:rPr>
        <w:t>.</w:t>
      </w:r>
      <w:r w:rsidRPr="00CD058A">
        <w:rPr>
          <w:lang w:val="en-US"/>
        </w:rPr>
        <w:t xml:space="preserve"> </w:t>
      </w:r>
      <w:r w:rsidR="00351CF9" w:rsidRPr="00351CF9">
        <w:rPr>
          <w:lang w:val="en-US"/>
        </w:rPr>
        <w:t xml:space="preserve">It was confirmed that the action of the </w:t>
      </w:r>
      <w:r w:rsidR="00733FFC">
        <w:rPr>
          <w:lang w:val="en-US"/>
        </w:rPr>
        <w:t>alkaline</w:t>
      </w:r>
      <w:r w:rsidR="00351CF9" w:rsidRPr="00351CF9">
        <w:rPr>
          <w:lang w:val="en-US"/>
        </w:rPr>
        <w:t xml:space="preserve"> solution brea</w:t>
      </w:r>
      <w:r w:rsidR="00E11213">
        <w:rPr>
          <w:lang w:val="en-US"/>
        </w:rPr>
        <w:t>k</w:t>
      </w:r>
      <w:r w:rsidR="00351CF9" w:rsidRPr="00351CF9">
        <w:rPr>
          <w:lang w:val="en-US"/>
        </w:rPr>
        <w:t>s the bonds of this type of molecule, releasing polymers with shorter chains improving the efficiency of enzymatic hydrolysis (Negi, et al 2018).</w:t>
      </w:r>
      <w:r w:rsidRPr="00CD058A">
        <w:rPr>
          <w:lang w:val="en-US"/>
        </w:rPr>
        <w:t xml:space="preserve"> One-factor analysis of variance (ANOVA) confirmed the effect of the application of the </w:t>
      </w:r>
      <w:r w:rsidR="00733FFC">
        <w:rPr>
          <w:lang w:val="en-US"/>
        </w:rPr>
        <w:t>alkaline</w:t>
      </w:r>
      <w:r w:rsidRPr="00CD058A">
        <w:rPr>
          <w:lang w:val="en-US"/>
        </w:rPr>
        <w:t xml:space="preserve"> solution on the rice straw samples (Table 2b). Lignin degradation was demonstrated by a p-value less than 0.05 (p=0.</w:t>
      </w:r>
      <w:r w:rsidR="0004110C">
        <w:rPr>
          <w:lang w:val="en-US"/>
        </w:rPr>
        <w:t>0</w:t>
      </w:r>
      <w:r w:rsidRPr="00CD058A">
        <w:rPr>
          <w:lang w:val="en-US"/>
        </w:rPr>
        <w:t>3</w:t>
      </w:r>
      <w:r w:rsidR="0004110C">
        <w:rPr>
          <w:lang w:val="en-US"/>
        </w:rPr>
        <w:t>4</w:t>
      </w:r>
      <w:r w:rsidRPr="00CD058A">
        <w:rPr>
          <w:lang w:val="en-US"/>
        </w:rPr>
        <w:t>) and was accompanied by the massive discovery of cellulose (Thomas et al. 2022) evidenced by a lower p-value (p = 0.012).</w:t>
      </w:r>
    </w:p>
    <w:p w14:paraId="4298B683" w14:textId="060E0C5F" w:rsidR="004C4232" w:rsidRPr="003F3E86" w:rsidRDefault="003F3E86" w:rsidP="00996A50">
      <w:pPr>
        <w:spacing w:after="200" w:line="240" w:lineRule="auto"/>
        <w:rPr>
          <w:i/>
          <w:lang w:val="en-US"/>
        </w:rPr>
      </w:pPr>
      <w:r w:rsidRPr="003F3E86">
        <w:rPr>
          <w:i/>
          <w:lang w:val="en-US"/>
        </w:rPr>
        <w:t xml:space="preserve">Table 2. Results of pretreatment of rice straw with </w:t>
      </w:r>
      <w:r w:rsidR="00733FFC">
        <w:rPr>
          <w:i/>
          <w:lang w:val="en-US"/>
        </w:rPr>
        <w:t>alkaline</w:t>
      </w:r>
      <w:r w:rsidRPr="003F3E86">
        <w:rPr>
          <w:i/>
          <w:lang w:val="en-US"/>
        </w:rPr>
        <w:t xml:space="preserve"> solution</w:t>
      </w:r>
    </w:p>
    <w:tbl>
      <w:tblPr>
        <w:tblW w:w="8364" w:type="dxa"/>
        <w:tblLayout w:type="fixed"/>
        <w:tblLook w:val="04A0" w:firstRow="1" w:lastRow="0" w:firstColumn="1" w:lastColumn="0" w:noHBand="0" w:noVBand="1"/>
      </w:tblPr>
      <w:tblGrid>
        <w:gridCol w:w="1485"/>
        <w:gridCol w:w="943"/>
        <w:gridCol w:w="1085"/>
        <w:gridCol w:w="740"/>
        <w:gridCol w:w="1276"/>
        <w:gridCol w:w="708"/>
        <w:gridCol w:w="426"/>
        <w:gridCol w:w="708"/>
        <w:gridCol w:w="426"/>
        <w:gridCol w:w="567"/>
      </w:tblGrid>
      <w:tr w:rsidR="00D33C38" w:rsidRPr="00645E65" w14:paraId="7DA2B790" w14:textId="77777777" w:rsidTr="00645E65">
        <w:trPr>
          <w:trHeight w:val="74"/>
        </w:trPr>
        <w:tc>
          <w:tcPr>
            <w:tcW w:w="3513" w:type="dxa"/>
            <w:gridSpan w:val="3"/>
            <w:tcBorders>
              <w:top w:val="nil"/>
              <w:left w:val="nil"/>
              <w:bottom w:val="single" w:sz="12" w:space="0" w:color="548235"/>
              <w:right w:val="nil"/>
            </w:tcBorders>
            <w:shd w:val="clear" w:color="auto" w:fill="auto"/>
            <w:noWrap/>
            <w:vAlign w:val="center"/>
            <w:hideMark/>
          </w:tcPr>
          <w:p w14:paraId="61468584" w14:textId="05453283" w:rsidR="00D33C38" w:rsidRPr="00645E65" w:rsidRDefault="00D33C38" w:rsidP="00D33C38">
            <w:pPr>
              <w:tabs>
                <w:tab w:val="clear" w:pos="7100"/>
              </w:tabs>
              <w:spacing w:line="240" w:lineRule="auto"/>
              <w:jc w:val="center"/>
              <w:rPr>
                <w:rFonts w:cs="Arial"/>
                <w:color w:val="000000"/>
                <w:sz w:val="14"/>
                <w:szCs w:val="14"/>
                <w:lang w:val="en-US"/>
              </w:rPr>
            </w:pPr>
            <w:r w:rsidRPr="00645E65">
              <w:rPr>
                <w:rFonts w:cs="Arial"/>
                <w:color w:val="000000"/>
                <w:sz w:val="14"/>
                <w:szCs w:val="14"/>
                <w:lang w:val="en-US"/>
              </w:rPr>
              <w:t xml:space="preserve">a) </w:t>
            </w:r>
            <w:r w:rsidR="00733FFC" w:rsidRPr="00645E65">
              <w:rPr>
                <w:rFonts w:cs="Arial"/>
                <w:color w:val="000000"/>
                <w:sz w:val="14"/>
                <w:szCs w:val="14"/>
                <w:lang w:val="en-US"/>
              </w:rPr>
              <w:t>Alkaline</w:t>
            </w:r>
            <w:r w:rsidRPr="00645E65">
              <w:rPr>
                <w:rFonts w:cs="Arial"/>
                <w:color w:val="000000"/>
                <w:sz w:val="14"/>
                <w:szCs w:val="14"/>
                <w:lang w:val="en-US"/>
              </w:rPr>
              <w:t xml:space="preserve"> pretreatment of rice straw</w:t>
            </w:r>
          </w:p>
        </w:tc>
        <w:tc>
          <w:tcPr>
            <w:tcW w:w="4851" w:type="dxa"/>
            <w:gridSpan w:val="7"/>
            <w:tcBorders>
              <w:top w:val="nil"/>
              <w:left w:val="nil"/>
              <w:bottom w:val="single" w:sz="12" w:space="0" w:color="548235"/>
              <w:right w:val="nil"/>
            </w:tcBorders>
            <w:shd w:val="clear" w:color="auto" w:fill="auto"/>
            <w:vAlign w:val="center"/>
            <w:hideMark/>
          </w:tcPr>
          <w:p w14:paraId="697D0E83" w14:textId="36DF2281" w:rsidR="00D33C38" w:rsidRPr="00645E65" w:rsidRDefault="00D33C38" w:rsidP="00E203DD">
            <w:pPr>
              <w:tabs>
                <w:tab w:val="clear" w:pos="7100"/>
              </w:tabs>
              <w:spacing w:line="240" w:lineRule="auto"/>
              <w:jc w:val="left"/>
              <w:rPr>
                <w:rFonts w:cs="Arial"/>
                <w:color w:val="000000"/>
                <w:sz w:val="14"/>
                <w:szCs w:val="14"/>
                <w:lang w:val="en-US"/>
              </w:rPr>
            </w:pPr>
            <w:r w:rsidRPr="00645E65">
              <w:rPr>
                <w:rFonts w:cs="Arial"/>
                <w:color w:val="000000"/>
                <w:sz w:val="14"/>
                <w:szCs w:val="14"/>
                <w:lang w:val="en-US"/>
              </w:rPr>
              <w:t>b) Pre-treatment of rice</w:t>
            </w:r>
            <w:r w:rsidR="00E203DD" w:rsidRPr="00645E65">
              <w:rPr>
                <w:rFonts w:cs="Arial"/>
                <w:color w:val="000000"/>
                <w:sz w:val="14"/>
                <w:szCs w:val="14"/>
                <w:lang w:val="en-US"/>
              </w:rPr>
              <w:t xml:space="preserve"> straw</w:t>
            </w:r>
            <w:r w:rsidRPr="00645E65">
              <w:rPr>
                <w:rFonts w:cs="Arial"/>
                <w:color w:val="000000"/>
                <w:sz w:val="14"/>
                <w:szCs w:val="14"/>
                <w:lang w:val="en-US"/>
              </w:rPr>
              <w:t>. ANOVA</w:t>
            </w:r>
          </w:p>
        </w:tc>
      </w:tr>
      <w:tr w:rsidR="00E0040B" w:rsidRPr="00645E65" w14:paraId="51287DB2" w14:textId="77777777" w:rsidTr="00645E65">
        <w:trPr>
          <w:trHeight w:val="127"/>
        </w:trPr>
        <w:tc>
          <w:tcPr>
            <w:tcW w:w="1485" w:type="dxa"/>
            <w:tcBorders>
              <w:top w:val="nil"/>
              <w:left w:val="nil"/>
              <w:bottom w:val="single" w:sz="8" w:space="0" w:color="548235"/>
              <w:right w:val="nil"/>
            </w:tcBorders>
            <w:shd w:val="clear" w:color="auto" w:fill="auto"/>
            <w:noWrap/>
            <w:vAlign w:val="center"/>
            <w:hideMark/>
          </w:tcPr>
          <w:p w14:paraId="666918CE"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Test</w:t>
            </w:r>
          </w:p>
        </w:tc>
        <w:tc>
          <w:tcPr>
            <w:tcW w:w="943" w:type="dxa"/>
            <w:tcBorders>
              <w:top w:val="nil"/>
              <w:left w:val="nil"/>
              <w:bottom w:val="single" w:sz="8" w:space="0" w:color="548235"/>
              <w:right w:val="nil"/>
            </w:tcBorders>
            <w:shd w:val="clear" w:color="auto" w:fill="auto"/>
            <w:vAlign w:val="center"/>
            <w:hideMark/>
          </w:tcPr>
          <w:p w14:paraId="090DC12A" w14:textId="77777777" w:rsidR="00181C7C" w:rsidRPr="00645E65" w:rsidRDefault="00D33C38" w:rsidP="00D33C38">
            <w:pPr>
              <w:tabs>
                <w:tab w:val="clear" w:pos="7100"/>
              </w:tabs>
              <w:spacing w:line="240" w:lineRule="auto"/>
              <w:jc w:val="center"/>
              <w:rPr>
                <w:sz w:val="14"/>
                <w:szCs w:val="14"/>
                <w:lang w:val="en-US"/>
              </w:rPr>
            </w:pPr>
            <w:r w:rsidRPr="00645E65">
              <w:rPr>
                <w:sz w:val="14"/>
                <w:szCs w:val="14"/>
                <w:lang w:val="en-US"/>
              </w:rPr>
              <w:t>NaOH</w:t>
            </w:r>
          </w:p>
          <w:p w14:paraId="68E97CA9" w14:textId="6FB80E78"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 xml:space="preserve"> (8  %)</w:t>
            </w:r>
          </w:p>
        </w:tc>
        <w:tc>
          <w:tcPr>
            <w:tcW w:w="1085" w:type="dxa"/>
            <w:tcBorders>
              <w:top w:val="nil"/>
              <w:left w:val="nil"/>
              <w:bottom w:val="single" w:sz="8" w:space="0" w:color="548235"/>
              <w:right w:val="nil"/>
            </w:tcBorders>
            <w:shd w:val="clear" w:color="auto" w:fill="auto"/>
            <w:vAlign w:val="center"/>
            <w:hideMark/>
          </w:tcPr>
          <w:p w14:paraId="031003DD" w14:textId="77777777" w:rsidR="00181C7C" w:rsidRPr="00645E65" w:rsidRDefault="00D33C38" w:rsidP="00D33C38">
            <w:pPr>
              <w:tabs>
                <w:tab w:val="clear" w:pos="7100"/>
              </w:tabs>
              <w:spacing w:line="240" w:lineRule="auto"/>
              <w:jc w:val="center"/>
              <w:rPr>
                <w:sz w:val="14"/>
                <w:szCs w:val="14"/>
                <w:lang w:val="en-US"/>
              </w:rPr>
            </w:pPr>
            <w:r w:rsidRPr="00645E65">
              <w:rPr>
                <w:sz w:val="14"/>
                <w:szCs w:val="14"/>
                <w:lang w:val="en-US"/>
              </w:rPr>
              <w:t>NaOH</w:t>
            </w:r>
          </w:p>
          <w:p w14:paraId="606059D3" w14:textId="1870E8EA"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 xml:space="preserve"> (10  %)</w:t>
            </w:r>
          </w:p>
        </w:tc>
        <w:tc>
          <w:tcPr>
            <w:tcW w:w="740" w:type="dxa"/>
            <w:tcBorders>
              <w:top w:val="nil"/>
              <w:left w:val="nil"/>
              <w:bottom w:val="single" w:sz="8" w:space="0" w:color="548235"/>
              <w:right w:val="nil"/>
            </w:tcBorders>
            <w:shd w:val="clear" w:color="auto" w:fill="auto"/>
            <w:noWrap/>
            <w:vAlign w:val="bottom"/>
            <w:hideMark/>
          </w:tcPr>
          <w:p w14:paraId="6B62EC36"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1276" w:type="dxa"/>
            <w:tcBorders>
              <w:top w:val="nil"/>
              <w:left w:val="nil"/>
              <w:bottom w:val="single" w:sz="8" w:space="0" w:color="548235"/>
              <w:right w:val="nil"/>
            </w:tcBorders>
            <w:shd w:val="clear" w:color="auto" w:fill="auto"/>
            <w:noWrap/>
            <w:vAlign w:val="bottom"/>
            <w:hideMark/>
          </w:tcPr>
          <w:p w14:paraId="4D0CB76C"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708" w:type="dxa"/>
            <w:tcBorders>
              <w:top w:val="nil"/>
              <w:left w:val="nil"/>
              <w:bottom w:val="single" w:sz="8" w:space="0" w:color="548235"/>
              <w:right w:val="nil"/>
            </w:tcBorders>
            <w:shd w:val="clear" w:color="auto" w:fill="auto"/>
            <w:vAlign w:val="center"/>
            <w:hideMark/>
          </w:tcPr>
          <w:p w14:paraId="7BE581F9"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Sum of squares</w:t>
            </w:r>
          </w:p>
        </w:tc>
        <w:tc>
          <w:tcPr>
            <w:tcW w:w="426" w:type="dxa"/>
            <w:tcBorders>
              <w:top w:val="nil"/>
              <w:left w:val="nil"/>
              <w:bottom w:val="single" w:sz="8" w:space="0" w:color="548235"/>
              <w:right w:val="nil"/>
            </w:tcBorders>
            <w:shd w:val="clear" w:color="auto" w:fill="auto"/>
            <w:vAlign w:val="center"/>
            <w:hideMark/>
          </w:tcPr>
          <w:p w14:paraId="2EB82232"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gl</w:t>
            </w:r>
          </w:p>
        </w:tc>
        <w:tc>
          <w:tcPr>
            <w:tcW w:w="708" w:type="dxa"/>
            <w:tcBorders>
              <w:top w:val="nil"/>
              <w:left w:val="nil"/>
              <w:bottom w:val="single" w:sz="8" w:space="0" w:color="548235"/>
              <w:right w:val="nil"/>
            </w:tcBorders>
            <w:shd w:val="clear" w:color="auto" w:fill="auto"/>
            <w:vAlign w:val="center"/>
            <w:hideMark/>
          </w:tcPr>
          <w:p w14:paraId="6904B200"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Root Mean Square</w:t>
            </w:r>
          </w:p>
        </w:tc>
        <w:tc>
          <w:tcPr>
            <w:tcW w:w="426" w:type="dxa"/>
            <w:tcBorders>
              <w:top w:val="nil"/>
              <w:left w:val="nil"/>
              <w:bottom w:val="single" w:sz="8" w:space="0" w:color="548235"/>
              <w:right w:val="nil"/>
            </w:tcBorders>
            <w:shd w:val="clear" w:color="auto" w:fill="auto"/>
            <w:vAlign w:val="center"/>
            <w:hideMark/>
          </w:tcPr>
          <w:p w14:paraId="742DA208"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F</w:t>
            </w:r>
          </w:p>
        </w:tc>
        <w:tc>
          <w:tcPr>
            <w:tcW w:w="567" w:type="dxa"/>
            <w:tcBorders>
              <w:top w:val="nil"/>
              <w:left w:val="nil"/>
              <w:bottom w:val="single" w:sz="8" w:space="0" w:color="548235"/>
              <w:right w:val="nil"/>
            </w:tcBorders>
            <w:shd w:val="clear" w:color="auto" w:fill="auto"/>
            <w:vAlign w:val="center"/>
            <w:hideMark/>
          </w:tcPr>
          <w:p w14:paraId="15AE0CA9" w14:textId="2C3D85CC" w:rsidR="00D33C38" w:rsidRPr="00645E65" w:rsidRDefault="00645E65" w:rsidP="00D33C38">
            <w:pPr>
              <w:tabs>
                <w:tab w:val="clear" w:pos="7100"/>
              </w:tabs>
              <w:spacing w:line="240" w:lineRule="auto"/>
              <w:jc w:val="center"/>
              <w:rPr>
                <w:sz w:val="14"/>
                <w:szCs w:val="14"/>
                <w:lang w:val="en-US"/>
              </w:rPr>
            </w:pPr>
            <w:r w:rsidRPr="00645E65">
              <w:rPr>
                <w:sz w:val="14"/>
                <w:szCs w:val="14"/>
                <w:lang w:val="en-US"/>
              </w:rPr>
              <w:t>p-value</w:t>
            </w:r>
            <w:r w:rsidR="00D33C38" w:rsidRPr="00645E65">
              <w:rPr>
                <w:sz w:val="14"/>
                <w:szCs w:val="14"/>
                <w:lang w:val="en-US"/>
              </w:rPr>
              <w:t>.</w:t>
            </w:r>
          </w:p>
        </w:tc>
      </w:tr>
      <w:tr w:rsidR="00E0040B" w:rsidRPr="00645E65" w14:paraId="2A60F23D" w14:textId="77777777" w:rsidTr="00645E65">
        <w:trPr>
          <w:trHeight w:val="131"/>
        </w:trPr>
        <w:tc>
          <w:tcPr>
            <w:tcW w:w="1485" w:type="dxa"/>
            <w:tcBorders>
              <w:top w:val="nil"/>
              <w:left w:val="nil"/>
              <w:bottom w:val="nil"/>
              <w:right w:val="nil"/>
            </w:tcBorders>
            <w:shd w:val="clear" w:color="auto" w:fill="auto"/>
            <w:vAlign w:val="center"/>
            <w:hideMark/>
          </w:tcPr>
          <w:p w14:paraId="196AE863"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Lignin (%)</w:t>
            </w:r>
          </w:p>
        </w:tc>
        <w:tc>
          <w:tcPr>
            <w:tcW w:w="943" w:type="dxa"/>
            <w:tcBorders>
              <w:top w:val="nil"/>
              <w:left w:val="nil"/>
              <w:bottom w:val="nil"/>
              <w:right w:val="nil"/>
            </w:tcBorders>
            <w:shd w:val="clear" w:color="auto" w:fill="auto"/>
            <w:noWrap/>
            <w:vAlign w:val="center"/>
            <w:hideMark/>
          </w:tcPr>
          <w:p w14:paraId="3561E5D2"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21.2 ± 5.9</w:t>
            </w:r>
          </w:p>
        </w:tc>
        <w:tc>
          <w:tcPr>
            <w:tcW w:w="1085" w:type="dxa"/>
            <w:tcBorders>
              <w:top w:val="nil"/>
              <w:left w:val="nil"/>
              <w:bottom w:val="nil"/>
              <w:right w:val="nil"/>
            </w:tcBorders>
            <w:shd w:val="clear" w:color="auto" w:fill="auto"/>
            <w:noWrap/>
            <w:vAlign w:val="center"/>
            <w:hideMark/>
          </w:tcPr>
          <w:p w14:paraId="07BA8A8D"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17.0 ± 11.3</w:t>
            </w:r>
          </w:p>
        </w:tc>
        <w:tc>
          <w:tcPr>
            <w:tcW w:w="740" w:type="dxa"/>
            <w:tcBorders>
              <w:top w:val="nil"/>
              <w:left w:val="nil"/>
              <w:bottom w:val="nil"/>
              <w:right w:val="nil"/>
            </w:tcBorders>
            <w:shd w:val="clear" w:color="auto" w:fill="auto"/>
            <w:noWrap/>
            <w:vAlign w:val="center"/>
            <w:hideMark/>
          </w:tcPr>
          <w:p w14:paraId="1A61EDDC"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Lignin</w:t>
            </w:r>
          </w:p>
        </w:tc>
        <w:tc>
          <w:tcPr>
            <w:tcW w:w="1276" w:type="dxa"/>
            <w:tcBorders>
              <w:top w:val="nil"/>
              <w:left w:val="nil"/>
              <w:bottom w:val="nil"/>
              <w:right w:val="nil"/>
            </w:tcBorders>
            <w:shd w:val="clear" w:color="auto" w:fill="auto"/>
            <w:noWrap/>
            <w:vAlign w:val="center"/>
            <w:hideMark/>
          </w:tcPr>
          <w:p w14:paraId="39EED1F6"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Between groups</w:t>
            </w:r>
          </w:p>
        </w:tc>
        <w:tc>
          <w:tcPr>
            <w:tcW w:w="708" w:type="dxa"/>
            <w:tcBorders>
              <w:top w:val="nil"/>
              <w:left w:val="nil"/>
              <w:bottom w:val="nil"/>
              <w:right w:val="nil"/>
            </w:tcBorders>
            <w:shd w:val="clear" w:color="auto" w:fill="auto"/>
            <w:vAlign w:val="center"/>
            <w:hideMark/>
          </w:tcPr>
          <w:p w14:paraId="19F99752" w14:textId="3AFA62FA" w:rsidR="00D33C38" w:rsidRPr="00645E65" w:rsidRDefault="00D33C38" w:rsidP="00E0040B">
            <w:pPr>
              <w:tabs>
                <w:tab w:val="clear" w:pos="7100"/>
              </w:tabs>
              <w:spacing w:line="240" w:lineRule="auto"/>
              <w:jc w:val="center"/>
              <w:rPr>
                <w:sz w:val="14"/>
                <w:szCs w:val="14"/>
                <w:lang w:val="en-US"/>
              </w:rPr>
            </w:pPr>
            <w:r w:rsidRPr="00645E65">
              <w:rPr>
                <w:sz w:val="14"/>
                <w:szCs w:val="14"/>
                <w:lang w:val="en-US"/>
              </w:rPr>
              <w:t>622</w:t>
            </w:r>
            <w:r w:rsidR="00E0040B" w:rsidRPr="00645E65">
              <w:rPr>
                <w:sz w:val="14"/>
                <w:szCs w:val="14"/>
                <w:lang w:val="en-US"/>
              </w:rPr>
              <w:t>.</w:t>
            </w:r>
            <w:r w:rsidRPr="00645E65">
              <w:rPr>
                <w:sz w:val="14"/>
                <w:szCs w:val="14"/>
                <w:lang w:val="en-US"/>
              </w:rPr>
              <w:t>1</w:t>
            </w:r>
          </w:p>
        </w:tc>
        <w:tc>
          <w:tcPr>
            <w:tcW w:w="426" w:type="dxa"/>
            <w:tcBorders>
              <w:top w:val="nil"/>
              <w:left w:val="nil"/>
              <w:bottom w:val="nil"/>
              <w:right w:val="nil"/>
            </w:tcBorders>
            <w:shd w:val="clear" w:color="auto" w:fill="auto"/>
            <w:vAlign w:val="center"/>
            <w:hideMark/>
          </w:tcPr>
          <w:p w14:paraId="172EED2C"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w:t>
            </w:r>
          </w:p>
        </w:tc>
        <w:tc>
          <w:tcPr>
            <w:tcW w:w="708" w:type="dxa"/>
            <w:tcBorders>
              <w:top w:val="nil"/>
              <w:left w:val="nil"/>
              <w:bottom w:val="nil"/>
              <w:right w:val="nil"/>
            </w:tcBorders>
            <w:shd w:val="clear" w:color="auto" w:fill="auto"/>
            <w:vAlign w:val="center"/>
            <w:hideMark/>
          </w:tcPr>
          <w:p w14:paraId="7E4D764A" w14:textId="58961441"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311.</w:t>
            </w:r>
            <w:r w:rsidR="00D33C38" w:rsidRPr="00645E65">
              <w:rPr>
                <w:sz w:val="14"/>
                <w:szCs w:val="14"/>
                <w:lang w:val="en-US"/>
              </w:rPr>
              <w:t>05</w:t>
            </w:r>
          </w:p>
        </w:tc>
        <w:tc>
          <w:tcPr>
            <w:tcW w:w="426" w:type="dxa"/>
            <w:tcBorders>
              <w:top w:val="nil"/>
              <w:left w:val="nil"/>
              <w:bottom w:val="nil"/>
              <w:right w:val="nil"/>
            </w:tcBorders>
            <w:shd w:val="clear" w:color="auto" w:fill="auto"/>
            <w:vAlign w:val="center"/>
            <w:hideMark/>
          </w:tcPr>
          <w:p w14:paraId="7CBFF5C2" w14:textId="6E38AD39" w:rsidR="00D33C38" w:rsidRPr="00645E65" w:rsidRDefault="00D33C38" w:rsidP="00284056">
            <w:pPr>
              <w:tabs>
                <w:tab w:val="clear" w:pos="7100"/>
              </w:tabs>
              <w:spacing w:line="240" w:lineRule="auto"/>
              <w:jc w:val="center"/>
              <w:rPr>
                <w:sz w:val="14"/>
                <w:szCs w:val="14"/>
                <w:lang w:val="en-US"/>
              </w:rPr>
            </w:pPr>
            <w:r w:rsidRPr="00645E65">
              <w:rPr>
                <w:sz w:val="14"/>
                <w:szCs w:val="14"/>
                <w:lang w:val="en-US"/>
              </w:rPr>
              <w:t>6</w:t>
            </w:r>
            <w:r w:rsidR="00E0040B" w:rsidRPr="00645E65">
              <w:rPr>
                <w:sz w:val="14"/>
                <w:szCs w:val="14"/>
                <w:lang w:val="en-US"/>
              </w:rPr>
              <w:t>.</w:t>
            </w:r>
            <w:r w:rsidRPr="00645E65">
              <w:rPr>
                <w:sz w:val="14"/>
                <w:szCs w:val="14"/>
                <w:lang w:val="en-US"/>
              </w:rPr>
              <w:t>2</w:t>
            </w:r>
          </w:p>
        </w:tc>
        <w:tc>
          <w:tcPr>
            <w:tcW w:w="567" w:type="dxa"/>
            <w:tcBorders>
              <w:top w:val="nil"/>
              <w:left w:val="nil"/>
              <w:bottom w:val="nil"/>
              <w:right w:val="nil"/>
            </w:tcBorders>
            <w:shd w:val="clear" w:color="auto" w:fill="auto"/>
            <w:vAlign w:val="center"/>
            <w:hideMark/>
          </w:tcPr>
          <w:p w14:paraId="6B43FD7F" w14:textId="561665C9"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0.</w:t>
            </w:r>
            <w:r w:rsidR="00D33C38" w:rsidRPr="00645E65">
              <w:rPr>
                <w:sz w:val="14"/>
                <w:szCs w:val="14"/>
                <w:lang w:val="en-US"/>
              </w:rPr>
              <w:t>034</w:t>
            </w:r>
          </w:p>
        </w:tc>
      </w:tr>
      <w:tr w:rsidR="00E0040B" w:rsidRPr="00645E65" w14:paraId="3C65E2E3" w14:textId="77777777" w:rsidTr="00645E65">
        <w:trPr>
          <w:trHeight w:val="131"/>
        </w:trPr>
        <w:tc>
          <w:tcPr>
            <w:tcW w:w="1485" w:type="dxa"/>
            <w:tcBorders>
              <w:top w:val="nil"/>
              <w:left w:val="nil"/>
              <w:bottom w:val="nil"/>
              <w:right w:val="nil"/>
            </w:tcBorders>
            <w:shd w:val="clear" w:color="auto" w:fill="auto"/>
            <w:vAlign w:val="center"/>
            <w:hideMark/>
          </w:tcPr>
          <w:p w14:paraId="6439E6CC"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Holocellulose (%)</w:t>
            </w:r>
          </w:p>
        </w:tc>
        <w:tc>
          <w:tcPr>
            <w:tcW w:w="943" w:type="dxa"/>
            <w:tcBorders>
              <w:top w:val="nil"/>
              <w:left w:val="nil"/>
              <w:bottom w:val="nil"/>
              <w:right w:val="nil"/>
            </w:tcBorders>
            <w:shd w:val="clear" w:color="auto" w:fill="auto"/>
            <w:noWrap/>
            <w:vAlign w:val="center"/>
            <w:hideMark/>
          </w:tcPr>
          <w:p w14:paraId="1C581BBE"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25.5 ±7.1</w:t>
            </w:r>
          </w:p>
        </w:tc>
        <w:tc>
          <w:tcPr>
            <w:tcW w:w="1085" w:type="dxa"/>
            <w:tcBorders>
              <w:top w:val="nil"/>
              <w:left w:val="nil"/>
              <w:bottom w:val="nil"/>
              <w:right w:val="nil"/>
            </w:tcBorders>
            <w:shd w:val="clear" w:color="auto" w:fill="auto"/>
            <w:noWrap/>
            <w:vAlign w:val="center"/>
            <w:hideMark/>
          </w:tcPr>
          <w:p w14:paraId="7B2D169F"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20.9 ± 9.6</w:t>
            </w:r>
          </w:p>
        </w:tc>
        <w:tc>
          <w:tcPr>
            <w:tcW w:w="740" w:type="dxa"/>
            <w:tcBorders>
              <w:top w:val="nil"/>
              <w:left w:val="nil"/>
              <w:bottom w:val="nil"/>
              <w:right w:val="nil"/>
            </w:tcBorders>
            <w:shd w:val="clear" w:color="auto" w:fill="auto"/>
            <w:noWrap/>
            <w:vAlign w:val="center"/>
            <w:hideMark/>
          </w:tcPr>
          <w:p w14:paraId="0BC9C05C" w14:textId="77777777" w:rsidR="00D33C38" w:rsidRPr="00645E65" w:rsidRDefault="00D33C38" w:rsidP="00D33C38">
            <w:pPr>
              <w:tabs>
                <w:tab w:val="clear" w:pos="7100"/>
              </w:tabs>
              <w:spacing w:line="240" w:lineRule="auto"/>
              <w:jc w:val="center"/>
              <w:rPr>
                <w:sz w:val="14"/>
                <w:szCs w:val="14"/>
                <w:lang w:val="en-US"/>
              </w:rPr>
            </w:pPr>
          </w:p>
        </w:tc>
        <w:tc>
          <w:tcPr>
            <w:tcW w:w="1276" w:type="dxa"/>
            <w:tcBorders>
              <w:top w:val="nil"/>
              <w:left w:val="nil"/>
              <w:bottom w:val="nil"/>
              <w:right w:val="nil"/>
            </w:tcBorders>
            <w:shd w:val="clear" w:color="auto" w:fill="auto"/>
            <w:noWrap/>
            <w:vAlign w:val="center"/>
            <w:hideMark/>
          </w:tcPr>
          <w:p w14:paraId="55E540CB"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Within groups</w:t>
            </w:r>
          </w:p>
        </w:tc>
        <w:tc>
          <w:tcPr>
            <w:tcW w:w="708" w:type="dxa"/>
            <w:tcBorders>
              <w:top w:val="nil"/>
              <w:left w:val="nil"/>
              <w:bottom w:val="nil"/>
              <w:right w:val="nil"/>
            </w:tcBorders>
            <w:shd w:val="clear" w:color="auto" w:fill="auto"/>
            <w:vAlign w:val="center"/>
            <w:hideMark/>
          </w:tcPr>
          <w:p w14:paraId="56F38E80" w14:textId="3C383BD1"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298.</w:t>
            </w:r>
            <w:r w:rsidR="00D33C38" w:rsidRPr="00645E65">
              <w:rPr>
                <w:sz w:val="14"/>
                <w:szCs w:val="14"/>
                <w:lang w:val="en-US"/>
              </w:rPr>
              <w:t>4</w:t>
            </w:r>
          </w:p>
        </w:tc>
        <w:tc>
          <w:tcPr>
            <w:tcW w:w="426" w:type="dxa"/>
            <w:tcBorders>
              <w:top w:val="nil"/>
              <w:left w:val="nil"/>
              <w:bottom w:val="nil"/>
              <w:right w:val="nil"/>
            </w:tcBorders>
            <w:shd w:val="clear" w:color="auto" w:fill="auto"/>
            <w:vAlign w:val="center"/>
            <w:hideMark/>
          </w:tcPr>
          <w:p w14:paraId="58AEADC6"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6</w:t>
            </w:r>
          </w:p>
        </w:tc>
        <w:tc>
          <w:tcPr>
            <w:tcW w:w="708" w:type="dxa"/>
            <w:tcBorders>
              <w:top w:val="nil"/>
              <w:left w:val="nil"/>
              <w:bottom w:val="nil"/>
              <w:right w:val="nil"/>
            </w:tcBorders>
            <w:shd w:val="clear" w:color="auto" w:fill="auto"/>
            <w:vAlign w:val="center"/>
            <w:hideMark/>
          </w:tcPr>
          <w:p w14:paraId="404D66A3" w14:textId="155C2B89"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49.</w:t>
            </w:r>
            <w:r w:rsidR="00D33C38" w:rsidRPr="00645E65">
              <w:rPr>
                <w:sz w:val="14"/>
                <w:szCs w:val="14"/>
                <w:lang w:val="en-US"/>
              </w:rPr>
              <w:t>74</w:t>
            </w:r>
          </w:p>
        </w:tc>
        <w:tc>
          <w:tcPr>
            <w:tcW w:w="426" w:type="dxa"/>
            <w:tcBorders>
              <w:top w:val="nil"/>
              <w:left w:val="nil"/>
              <w:bottom w:val="nil"/>
              <w:right w:val="nil"/>
            </w:tcBorders>
            <w:shd w:val="clear" w:color="auto" w:fill="auto"/>
            <w:vAlign w:val="center"/>
            <w:hideMark/>
          </w:tcPr>
          <w:p w14:paraId="74674FA8" w14:textId="77777777" w:rsidR="00D33C38" w:rsidRPr="00645E65" w:rsidRDefault="00D33C38" w:rsidP="00D33C38">
            <w:pPr>
              <w:tabs>
                <w:tab w:val="clear" w:pos="7100"/>
              </w:tabs>
              <w:spacing w:line="240" w:lineRule="auto"/>
              <w:jc w:val="center"/>
              <w:rPr>
                <w:sz w:val="14"/>
                <w:szCs w:val="14"/>
                <w:lang w:val="en-US"/>
              </w:rPr>
            </w:pPr>
          </w:p>
        </w:tc>
        <w:tc>
          <w:tcPr>
            <w:tcW w:w="567" w:type="dxa"/>
            <w:tcBorders>
              <w:top w:val="nil"/>
              <w:left w:val="nil"/>
              <w:bottom w:val="nil"/>
              <w:right w:val="nil"/>
            </w:tcBorders>
            <w:shd w:val="clear" w:color="auto" w:fill="auto"/>
            <w:vAlign w:val="center"/>
            <w:hideMark/>
          </w:tcPr>
          <w:p w14:paraId="3A67D512" w14:textId="77777777" w:rsidR="00D33C38" w:rsidRPr="00645E65" w:rsidRDefault="00D33C38" w:rsidP="00D33C38">
            <w:pPr>
              <w:tabs>
                <w:tab w:val="clear" w:pos="7100"/>
              </w:tabs>
              <w:spacing w:line="240" w:lineRule="auto"/>
              <w:jc w:val="left"/>
              <w:rPr>
                <w:sz w:val="14"/>
                <w:szCs w:val="14"/>
                <w:lang w:val="en-US"/>
              </w:rPr>
            </w:pPr>
          </w:p>
        </w:tc>
      </w:tr>
      <w:tr w:rsidR="00E0040B" w:rsidRPr="00645E65" w14:paraId="2755CF23" w14:textId="77777777" w:rsidTr="00645E65">
        <w:trPr>
          <w:trHeight w:val="86"/>
        </w:trPr>
        <w:tc>
          <w:tcPr>
            <w:tcW w:w="1485" w:type="dxa"/>
            <w:tcBorders>
              <w:top w:val="nil"/>
              <w:left w:val="nil"/>
              <w:bottom w:val="nil"/>
              <w:right w:val="nil"/>
            </w:tcBorders>
            <w:shd w:val="clear" w:color="auto" w:fill="auto"/>
            <w:vAlign w:val="center"/>
            <w:hideMark/>
          </w:tcPr>
          <w:p w14:paraId="2BBE0604"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Cellulose (%)</w:t>
            </w:r>
          </w:p>
        </w:tc>
        <w:tc>
          <w:tcPr>
            <w:tcW w:w="943" w:type="dxa"/>
            <w:tcBorders>
              <w:top w:val="nil"/>
              <w:left w:val="nil"/>
              <w:bottom w:val="nil"/>
              <w:right w:val="nil"/>
            </w:tcBorders>
            <w:shd w:val="clear" w:color="auto" w:fill="auto"/>
            <w:noWrap/>
            <w:vAlign w:val="center"/>
            <w:hideMark/>
          </w:tcPr>
          <w:p w14:paraId="33F9A258"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20.1 ± 3.3</w:t>
            </w:r>
          </w:p>
        </w:tc>
        <w:tc>
          <w:tcPr>
            <w:tcW w:w="1085" w:type="dxa"/>
            <w:tcBorders>
              <w:top w:val="nil"/>
              <w:left w:val="nil"/>
              <w:bottom w:val="nil"/>
              <w:right w:val="nil"/>
            </w:tcBorders>
            <w:shd w:val="clear" w:color="auto" w:fill="auto"/>
            <w:noWrap/>
            <w:vAlign w:val="center"/>
            <w:hideMark/>
          </w:tcPr>
          <w:p w14:paraId="0AD5CA1C"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12.6 ± 5.0</w:t>
            </w:r>
          </w:p>
        </w:tc>
        <w:tc>
          <w:tcPr>
            <w:tcW w:w="740" w:type="dxa"/>
            <w:tcBorders>
              <w:top w:val="nil"/>
              <w:left w:val="nil"/>
              <w:bottom w:val="nil"/>
              <w:right w:val="nil"/>
            </w:tcBorders>
            <w:shd w:val="clear" w:color="auto" w:fill="auto"/>
            <w:noWrap/>
            <w:vAlign w:val="center"/>
            <w:hideMark/>
          </w:tcPr>
          <w:p w14:paraId="46B75A3B" w14:textId="77777777" w:rsidR="00D33C38" w:rsidRPr="00645E65" w:rsidRDefault="00D33C38" w:rsidP="00D33C38">
            <w:pPr>
              <w:tabs>
                <w:tab w:val="clear" w:pos="7100"/>
              </w:tabs>
              <w:spacing w:line="240" w:lineRule="auto"/>
              <w:jc w:val="center"/>
              <w:rPr>
                <w:sz w:val="14"/>
                <w:szCs w:val="14"/>
                <w:lang w:val="en-US"/>
              </w:rPr>
            </w:pPr>
          </w:p>
        </w:tc>
        <w:tc>
          <w:tcPr>
            <w:tcW w:w="1276" w:type="dxa"/>
            <w:tcBorders>
              <w:top w:val="nil"/>
              <w:left w:val="nil"/>
              <w:bottom w:val="nil"/>
              <w:right w:val="nil"/>
            </w:tcBorders>
            <w:shd w:val="clear" w:color="auto" w:fill="auto"/>
            <w:noWrap/>
            <w:vAlign w:val="center"/>
            <w:hideMark/>
          </w:tcPr>
          <w:p w14:paraId="030D5CE8"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Total</w:t>
            </w:r>
          </w:p>
        </w:tc>
        <w:tc>
          <w:tcPr>
            <w:tcW w:w="708" w:type="dxa"/>
            <w:tcBorders>
              <w:top w:val="nil"/>
              <w:left w:val="nil"/>
              <w:bottom w:val="nil"/>
              <w:right w:val="nil"/>
            </w:tcBorders>
            <w:shd w:val="clear" w:color="auto" w:fill="auto"/>
            <w:vAlign w:val="center"/>
            <w:hideMark/>
          </w:tcPr>
          <w:p w14:paraId="32B1F118" w14:textId="573F1A8A"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920.</w:t>
            </w:r>
            <w:r w:rsidR="00D33C38" w:rsidRPr="00645E65">
              <w:rPr>
                <w:sz w:val="14"/>
                <w:szCs w:val="14"/>
                <w:lang w:val="en-US"/>
              </w:rPr>
              <w:t>5</w:t>
            </w:r>
          </w:p>
        </w:tc>
        <w:tc>
          <w:tcPr>
            <w:tcW w:w="426" w:type="dxa"/>
            <w:tcBorders>
              <w:top w:val="nil"/>
              <w:left w:val="nil"/>
              <w:bottom w:val="nil"/>
              <w:right w:val="nil"/>
            </w:tcBorders>
            <w:shd w:val="clear" w:color="auto" w:fill="auto"/>
            <w:vAlign w:val="center"/>
            <w:hideMark/>
          </w:tcPr>
          <w:p w14:paraId="6F7B0421"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8</w:t>
            </w:r>
          </w:p>
        </w:tc>
        <w:tc>
          <w:tcPr>
            <w:tcW w:w="708" w:type="dxa"/>
            <w:tcBorders>
              <w:top w:val="nil"/>
              <w:left w:val="nil"/>
              <w:bottom w:val="nil"/>
              <w:right w:val="nil"/>
            </w:tcBorders>
            <w:shd w:val="clear" w:color="auto" w:fill="auto"/>
            <w:vAlign w:val="center"/>
            <w:hideMark/>
          </w:tcPr>
          <w:p w14:paraId="5D5A51BC" w14:textId="77777777" w:rsidR="00D33C38" w:rsidRPr="00645E65" w:rsidRDefault="00D33C38" w:rsidP="00D33C38">
            <w:pPr>
              <w:tabs>
                <w:tab w:val="clear" w:pos="7100"/>
              </w:tabs>
              <w:spacing w:line="240" w:lineRule="auto"/>
              <w:jc w:val="center"/>
              <w:rPr>
                <w:sz w:val="14"/>
                <w:szCs w:val="14"/>
                <w:lang w:val="en-US"/>
              </w:rPr>
            </w:pPr>
          </w:p>
        </w:tc>
        <w:tc>
          <w:tcPr>
            <w:tcW w:w="426" w:type="dxa"/>
            <w:tcBorders>
              <w:top w:val="nil"/>
              <w:left w:val="nil"/>
              <w:bottom w:val="nil"/>
              <w:right w:val="nil"/>
            </w:tcBorders>
            <w:shd w:val="clear" w:color="auto" w:fill="auto"/>
            <w:vAlign w:val="center"/>
            <w:hideMark/>
          </w:tcPr>
          <w:p w14:paraId="6CFE7AED" w14:textId="77777777" w:rsidR="00D33C38" w:rsidRPr="00645E65" w:rsidRDefault="00D33C38" w:rsidP="00D33C38">
            <w:pPr>
              <w:tabs>
                <w:tab w:val="clear" w:pos="7100"/>
              </w:tabs>
              <w:spacing w:line="240" w:lineRule="auto"/>
              <w:jc w:val="left"/>
              <w:rPr>
                <w:sz w:val="14"/>
                <w:szCs w:val="14"/>
                <w:lang w:val="en-US"/>
              </w:rPr>
            </w:pPr>
          </w:p>
        </w:tc>
        <w:tc>
          <w:tcPr>
            <w:tcW w:w="567" w:type="dxa"/>
            <w:tcBorders>
              <w:top w:val="nil"/>
              <w:left w:val="nil"/>
              <w:bottom w:val="nil"/>
              <w:right w:val="nil"/>
            </w:tcBorders>
            <w:shd w:val="clear" w:color="auto" w:fill="auto"/>
            <w:vAlign w:val="center"/>
            <w:hideMark/>
          </w:tcPr>
          <w:p w14:paraId="79BEC9EF" w14:textId="77777777" w:rsidR="00D33C38" w:rsidRPr="00645E65" w:rsidRDefault="00D33C38" w:rsidP="00D33C38">
            <w:pPr>
              <w:tabs>
                <w:tab w:val="clear" w:pos="7100"/>
              </w:tabs>
              <w:spacing w:line="240" w:lineRule="auto"/>
              <w:jc w:val="left"/>
              <w:rPr>
                <w:sz w:val="14"/>
                <w:szCs w:val="14"/>
                <w:lang w:val="en-US"/>
              </w:rPr>
            </w:pPr>
          </w:p>
        </w:tc>
      </w:tr>
      <w:tr w:rsidR="00E0040B" w:rsidRPr="00645E65" w14:paraId="12D5F72F" w14:textId="77777777" w:rsidTr="00645E65">
        <w:trPr>
          <w:trHeight w:val="131"/>
        </w:trPr>
        <w:tc>
          <w:tcPr>
            <w:tcW w:w="1485" w:type="dxa"/>
            <w:tcBorders>
              <w:top w:val="nil"/>
              <w:left w:val="nil"/>
              <w:bottom w:val="nil"/>
              <w:right w:val="nil"/>
            </w:tcBorders>
            <w:shd w:val="clear" w:color="auto" w:fill="auto"/>
            <w:vAlign w:val="center"/>
            <w:hideMark/>
          </w:tcPr>
          <w:p w14:paraId="21F82831"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Hemicelulosa (%)</w:t>
            </w:r>
          </w:p>
        </w:tc>
        <w:tc>
          <w:tcPr>
            <w:tcW w:w="943" w:type="dxa"/>
            <w:tcBorders>
              <w:top w:val="nil"/>
              <w:left w:val="nil"/>
              <w:bottom w:val="nil"/>
              <w:right w:val="nil"/>
            </w:tcBorders>
            <w:shd w:val="clear" w:color="auto" w:fill="auto"/>
            <w:noWrap/>
            <w:vAlign w:val="center"/>
            <w:hideMark/>
          </w:tcPr>
          <w:p w14:paraId="482A954D"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9.6 ± 7.8</w:t>
            </w:r>
          </w:p>
        </w:tc>
        <w:tc>
          <w:tcPr>
            <w:tcW w:w="1085" w:type="dxa"/>
            <w:tcBorders>
              <w:top w:val="nil"/>
              <w:left w:val="nil"/>
              <w:bottom w:val="nil"/>
              <w:right w:val="nil"/>
            </w:tcBorders>
            <w:shd w:val="clear" w:color="auto" w:fill="auto"/>
            <w:noWrap/>
            <w:vAlign w:val="center"/>
            <w:hideMark/>
          </w:tcPr>
          <w:p w14:paraId="24AE78FA"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8.4 ± 5.8</w:t>
            </w:r>
          </w:p>
        </w:tc>
        <w:tc>
          <w:tcPr>
            <w:tcW w:w="740" w:type="dxa"/>
            <w:tcBorders>
              <w:top w:val="nil"/>
              <w:left w:val="nil"/>
              <w:bottom w:val="nil"/>
              <w:right w:val="nil"/>
            </w:tcBorders>
            <w:shd w:val="clear" w:color="auto" w:fill="auto"/>
            <w:noWrap/>
            <w:vAlign w:val="center"/>
            <w:hideMark/>
          </w:tcPr>
          <w:p w14:paraId="5463C5AB" w14:textId="5FD4A33B" w:rsidR="00D33C38" w:rsidRPr="00645E65" w:rsidRDefault="00D33C38" w:rsidP="00D33C38">
            <w:pPr>
              <w:tabs>
                <w:tab w:val="clear" w:pos="7100"/>
              </w:tabs>
              <w:spacing w:line="240" w:lineRule="auto"/>
              <w:rPr>
                <w:sz w:val="14"/>
                <w:szCs w:val="14"/>
                <w:lang w:val="en-US"/>
              </w:rPr>
            </w:pPr>
            <w:r w:rsidRPr="00645E65">
              <w:rPr>
                <w:sz w:val="14"/>
                <w:szCs w:val="14"/>
                <w:lang w:val="en-US"/>
              </w:rPr>
              <w:t>Holoce</w:t>
            </w:r>
            <w:r w:rsidR="00645E65">
              <w:rPr>
                <w:sz w:val="14"/>
                <w:szCs w:val="14"/>
                <w:lang w:val="en-US"/>
              </w:rPr>
              <w:t>-</w:t>
            </w:r>
            <w:r w:rsidRPr="00645E65">
              <w:rPr>
                <w:sz w:val="14"/>
                <w:szCs w:val="14"/>
                <w:lang w:val="en-US"/>
              </w:rPr>
              <w:t>llulose</w:t>
            </w:r>
          </w:p>
        </w:tc>
        <w:tc>
          <w:tcPr>
            <w:tcW w:w="1276" w:type="dxa"/>
            <w:tcBorders>
              <w:top w:val="nil"/>
              <w:left w:val="nil"/>
              <w:bottom w:val="nil"/>
              <w:right w:val="nil"/>
            </w:tcBorders>
            <w:shd w:val="clear" w:color="auto" w:fill="auto"/>
            <w:noWrap/>
            <w:vAlign w:val="center"/>
            <w:hideMark/>
          </w:tcPr>
          <w:p w14:paraId="12A30977"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Between groups</w:t>
            </w:r>
          </w:p>
        </w:tc>
        <w:tc>
          <w:tcPr>
            <w:tcW w:w="708" w:type="dxa"/>
            <w:tcBorders>
              <w:top w:val="nil"/>
              <w:left w:val="nil"/>
              <w:bottom w:val="nil"/>
              <w:right w:val="nil"/>
            </w:tcBorders>
            <w:shd w:val="clear" w:color="auto" w:fill="auto"/>
            <w:vAlign w:val="center"/>
            <w:hideMark/>
          </w:tcPr>
          <w:p w14:paraId="13AED3A1" w14:textId="70DF0C52"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928.</w:t>
            </w:r>
            <w:r w:rsidR="00D33C38" w:rsidRPr="00645E65">
              <w:rPr>
                <w:sz w:val="14"/>
                <w:szCs w:val="14"/>
                <w:lang w:val="en-US"/>
              </w:rPr>
              <w:t>8</w:t>
            </w:r>
          </w:p>
        </w:tc>
        <w:tc>
          <w:tcPr>
            <w:tcW w:w="426" w:type="dxa"/>
            <w:tcBorders>
              <w:top w:val="nil"/>
              <w:left w:val="nil"/>
              <w:bottom w:val="nil"/>
              <w:right w:val="nil"/>
            </w:tcBorders>
            <w:shd w:val="clear" w:color="auto" w:fill="auto"/>
            <w:vAlign w:val="center"/>
            <w:hideMark/>
          </w:tcPr>
          <w:p w14:paraId="34F98036"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w:t>
            </w:r>
          </w:p>
        </w:tc>
        <w:tc>
          <w:tcPr>
            <w:tcW w:w="708" w:type="dxa"/>
            <w:tcBorders>
              <w:top w:val="nil"/>
              <w:left w:val="nil"/>
              <w:bottom w:val="nil"/>
              <w:right w:val="nil"/>
            </w:tcBorders>
            <w:shd w:val="clear" w:color="auto" w:fill="auto"/>
            <w:vAlign w:val="center"/>
            <w:hideMark/>
          </w:tcPr>
          <w:p w14:paraId="62B85E59" w14:textId="4EC7895D" w:rsidR="00D33C38" w:rsidRPr="00645E65" w:rsidRDefault="00D33C38" w:rsidP="00E0040B">
            <w:pPr>
              <w:tabs>
                <w:tab w:val="clear" w:pos="7100"/>
              </w:tabs>
              <w:spacing w:line="240" w:lineRule="auto"/>
              <w:jc w:val="center"/>
              <w:rPr>
                <w:sz w:val="14"/>
                <w:szCs w:val="14"/>
                <w:lang w:val="en-US"/>
              </w:rPr>
            </w:pPr>
            <w:r w:rsidRPr="00645E65">
              <w:rPr>
                <w:sz w:val="14"/>
                <w:szCs w:val="14"/>
                <w:lang w:val="en-US"/>
              </w:rPr>
              <w:t>464</w:t>
            </w:r>
            <w:r w:rsidR="00E0040B" w:rsidRPr="00645E65">
              <w:rPr>
                <w:sz w:val="14"/>
                <w:szCs w:val="14"/>
                <w:lang w:val="en-US"/>
              </w:rPr>
              <w:t>.</w:t>
            </w:r>
            <w:r w:rsidRPr="00645E65">
              <w:rPr>
                <w:sz w:val="14"/>
                <w:szCs w:val="14"/>
                <w:lang w:val="en-US"/>
              </w:rPr>
              <w:t>42</w:t>
            </w:r>
          </w:p>
        </w:tc>
        <w:tc>
          <w:tcPr>
            <w:tcW w:w="426" w:type="dxa"/>
            <w:tcBorders>
              <w:top w:val="nil"/>
              <w:left w:val="nil"/>
              <w:bottom w:val="nil"/>
              <w:right w:val="nil"/>
            </w:tcBorders>
            <w:shd w:val="clear" w:color="auto" w:fill="auto"/>
            <w:vAlign w:val="center"/>
            <w:hideMark/>
          </w:tcPr>
          <w:p w14:paraId="56086827" w14:textId="0F5A64A9" w:rsidR="00D33C38" w:rsidRPr="00645E65" w:rsidRDefault="00D33C38" w:rsidP="00284056">
            <w:pPr>
              <w:tabs>
                <w:tab w:val="clear" w:pos="7100"/>
              </w:tabs>
              <w:spacing w:line="240" w:lineRule="auto"/>
              <w:jc w:val="center"/>
              <w:rPr>
                <w:sz w:val="14"/>
                <w:szCs w:val="14"/>
                <w:lang w:val="en-US"/>
              </w:rPr>
            </w:pPr>
            <w:r w:rsidRPr="00645E65">
              <w:rPr>
                <w:sz w:val="14"/>
                <w:szCs w:val="14"/>
                <w:lang w:val="en-US"/>
              </w:rPr>
              <w:t>6</w:t>
            </w:r>
            <w:r w:rsidR="00E0040B" w:rsidRPr="00645E65">
              <w:rPr>
                <w:sz w:val="14"/>
                <w:szCs w:val="14"/>
                <w:lang w:val="en-US"/>
              </w:rPr>
              <w:t>.</w:t>
            </w:r>
            <w:r w:rsidRPr="00645E65">
              <w:rPr>
                <w:sz w:val="14"/>
                <w:szCs w:val="14"/>
                <w:lang w:val="en-US"/>
              </w:rPr>
              <w:t>8</w:t>
            </w:r>
          </w:p>
        </w:tc>
        <w:tc>
          <w:tcPr>
            <w:tcW w:w="567" w:type="dxa"/>
            <w:tcBorders>
              <w:top w:val="nil"/>
              <w:left w:val="nil"/>
              <w:bottom w:val="nil"/>
              <w:right w:val="nil"/>
            </w:tcBorders>
            <w:shd w:val="clear" w:color="auto" w:fill="auto"/>
            <w:vAlign w:val="center"/>
            <w:hideMark/>
          </w:tcPr>
          <w:p w14:paraId="1B90889F" w14:textId="5835B245" w:rsidR="00D33C38" w:rsidRPr="00645E65" w:rsidRDefault="00E0040B" w:rsidP="00E0040B">
            <w:pPr>
              <w:tabs>
                <w:tab w:val="clear" w:pos="7100"/>
              </w:tabs>
              <w:spacing w:line="240" w:lineRule="auto"/>
              <w:jc w:val="center"/>
              <w:rPr>
                <w:sz w:val="14"/>
                <w:szCs w:val="14"/>
                <w:lang w:val="en-US"/>
              </w:rPr>
            </w:pPr>
            <w:r w:rsidRPr="00645E65">
              <w:rPr>
                <w:sz w:val="14"/>
                <w:szCs w:val="14"/>
                <w:lang w:val="en-US"/>
              </w:rPr>
              <w:t>0.</w:t>
            </w:r>
            <w:r w:rsidR="00D33C38" w:rsidRPr="00645E65">
              <w:rPr>
                <w:sz w:val="14"/>
                <w:szCs w:val="14"/>
                <w:lang w:val="en-US"/>
              </w:rPr>
              <w:t>028</w:t>
            </w:r>
          </w:p>
        </w:tc>
      </w:tr>
      <w:tr w:rsidR="00E0040B" w:rsidRPr="00645E65" w14:paraId="5B00011C" w14:textId="77777777" w:rsidTr="00645E65">
        <w:trPr>
          <w:trHeight w:val="86"/>
        </w:trPr>
        <w:tc>
          <w:tcPr>
            <w:tcW w:w="1485" w:type="dxa"/>
            <w:tcBorders>
              <w:top w:val="nil"/>
              <w:left w:val="nil"/>
              <w:bottom w:val="nil"/>
              <w:right w:val="nil"/>
            </w:tcBorders>
            <w:shd w:val="clear" w:color="auto" w:fill="auto"/>
            <w:vAlign w:val="center"/>
            <w:hideMark/>
          </w:tcPr>
          <w:p w14:paraId="35787B20"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Ceniza (%)</w:t>
            </w:r>
          </w:p>
        </w:tc>
        <w:tc>
          <w:tcPr>
            <w:tcW w:w="943" w:type="dxa"/>
            <w:tcBorders>
              <w:top w:val="nil"/>
              <w:left w:val="nil"/>
              <w:bottom w:val="nil"/>
              <w:right w:val="nil"/>
            </w:tcBorders>
            <w:shd w:val="clear" w:color="auto" w:fill="auto"/>
            <w:noWrap/>
            <w:vAlign w:val="center"/>
            <w:hideMark/>
          </w:tcPr>
          <w:p w14:paraId="6A18452D"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59.8 ± 1.5</w:t>
            </w:r>
          </w:p>
        </w:tc>
        <w:tc>
          <w:tcPr>
            <w:tcW w:w="1085" w:type="dxa"/>
            <w:tcBorders>
              <w:top w:val="nil"/>
              <w:left w:val="nil"/>
              <w:bottom w:val="nil"/>
              <w:right w:val="nil"/>
            </w:tcBorders>
            <w:shd w:val="clear" w:color="auto" w:fill="auto"/>
            <w:noWrap/>
            <w:vAlign w:val="center"/>
            <w:hideMark/>
          </w:tcPr>
          <w:p w14:paraId="4022C549"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65.3 ± 0.8</w:t>
            </w:r>
          </w:p>
        </w:tc>
        <w:tc>
          <w:tcPr>
            <w:tcW w:w="740" w:type="dxa"/>
            <w:tcBorders>
              <w:top w:val="nil"/>
              <w:left w:val="nil"/>
              <w:bottom w:val="nil"/>
              <w:right w:val="nil"/>
            </w:tcBorders>
            <w:shd w:val="clear" w:color="auto" w:fill="auto"/>
            <w:noWrap/>
            <w:vAlign w:val="center"/>
            <w:hideMark/>
          </w:tcPr>
          <w:p w14:paraId="10F7579E" w14:textId="77777777" w:rsidR="00D33C38" w:rsidRPr="00645E65" w:rsidRDefault="00D33C38" w:rsidP="00D33C38">
            <w:pPr>
              <w:tabs>
                <w:tab w:val="clear" w:pos="7100"/>
              </w:tabs>
              <w:spacing w:line="240" w:lineRule="auto"/>
              <w:jc w:val="center"/>
              <w:rPr>
                <w:sz w:val="14"/>
                <w:szCs w:val="14"/>
                <w:lang w:val="en-US"/>
              </w:rPr>
            </w:pPr>
          </w:p>
        </w:tc>
        <w:tc>
          <w:tcPr>
            <w:tcW w:w="1276" w:type="dxa"/>
            <w:tcBorders>
              <w:top w:val="nil"/>
              <w:left w:val="nil"/>
              <w:bottom w:val="nil"/>
              <w:right w:val="nil"/>
            </w:tcBorders>
            <w:shd w:val="clear" w:color="auto" w:fill="auto"/>
            <w:noWrap/>
            <w:vAlign w:val="center"/>
            <w:hideMark/>
          </w:tcPr>
          <w:p w14:paraId="7BE8F08F"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Within groups</w:t>
            </w:r>
          </w:p>
        </w:tc>
        <w:tc>
          <w:tcPr>
            <w:tcW w:w="708" w:type="dxa"/>
            <w:tcBorders>
              <w:top w:val="nil"/>
              <w:left w:val="nil"/>
              <w:bottom w:val="nil"/>
              <w:right w:val="nil"/>
            </w:tcBorders>
            <w:shd w:val="clear" w:color="auto" w:fill="auto"/>
            <w:vAlign w:val="center"/>
            <w:hideMark/>
          </w:tcPr>
          <w:p w14:paraId="32618594" w14:textId="6FF05894"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405.</w:t>
            </w:r>
            <w:r w:rsidR="00D33C38" w:rsidRPr="00645E65">
              <w:rPr>
                <w:sz w:val="14"/>
                <w:szCs w:val="14"/>
                <w:lang w:val="en-US"/>
              </w:rPr>
              <w:t>4</w:t>
            </w:r>
          </w:p>
        </w:tc>
        <w:tc>
          <w:tcPr>
            <w:tcW w:w="426" w:type="dxa"/>
            <w:tcBorders>
              <w:top w:val="nil"/>
              <w:left w:val="nil"/>
              <w:bottom w:val="nil"/>
              <w:right w:val="nil"/>
            </w:tcBorders>
            <w:shd w:val="clear" w:color="auto" w:fill="auto"/>
            <w:vAlign w:val="center"/>
            <w:hideMark/>
          </w:tcPr>
          <w:p w14:paraId="624E3A55"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6</w:t>
            </w:r>
          </w:p>
        </w:tc>
        <w:tc>
          <w:tcPr>
            <w:tcW w:w="708" w:type="dxa"/>
            <w:tcBorders>
              <w:top w:val="nil"/>
              <w:left w:val="nil"/>
              <w:bottom w:val="nil"/>
              <w:right w:val="nil"/>
            </w:tcBorders>
            <w:shd w:val="clear" w:color="auto" w:fill="auto"/>
            <w:vAlign w:val="center"/>
            <w:hideMark/>
          </w:tcPr>
          <w:p w14:paraId="6E20B83A" w14:textId="50265A8E"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67.</w:t>
            </w:r>
            <w:r w:rsidR="00D33C38" w:rsidRPr="00645E65">
              <w:rPr>
                <w:sz w:val="14"/>
                <w:szCs w:val="14"/>
                <w:lang w:val="en-US"/>
              </w:rPr>
              <w:t>57</w:t>
            </w:r>
          </w:p>
        </w:tc>
        <w:tc>
          <w:tcPr>
            <w:tcW w:w="426" w:type="dxa"/>
            <w:tcBorders>
              <w:top w:val="nil"/>
              <w:left w:val="nil"/>
              <w:bottom w:val="nil"/>
              <w:right w:val="nil"/>
            </w:tcBorders>
            <w:shd w:val="clear" w:color="auto" w:fill="auto"/>
            <w:vAlign w:val="center"/>
            <w:hideMark/>
          </w:tcPr>
          <w:p w14:paraId="784871BE" w14:textId="77777777" w:rsidR="00D33C38" w:rsidRPr="00645E65" w:rsidRDefault="00D33C38" w:rsidP="00D33C38">
            <w:pPr>
              <w:tabs>
                <w:tab w:val="clear" w:pos="7100"/>
              </w:tabs>
              <w:spacing w:line="240" w:lineRule="auto"/>
              <w:jc w:val="center"/>
              <w:rPr>
                <w:sz w:val="14"/>
                <w:szCs w:val="14"/>
                <w:lang w:val="en-US"/>
              </w:rPr>
            </w:pPr>
          </w:p>
        </w:tc>
        <w:tc>
          <w:tcPr>
            <w:tcW w:w="567" w:type="dxa"/>
            <w:tcBorders>
              <w:top w:val="nil"/>
              <w:left w:val="nil"/>
              <w:bottom w:val="nil"/>
              <w:right w:val="nil"/>
            </w:tcBorders>
            <w:shd w:val="clear" w:color="auto" w:fill="auto"/>
            <w:vAlign w:val="center"/>
            <w:hideMark/>
          </w:tcPr>
          <w:p w14:paraId="0E407CCA" w14:textId="77777777" w:rsidR="00D33C38" w:rsidRPr="00645E65" w:rsidRDefault="00D33C38" w:rsidP="00D33C38">
            <w:pPr>
              <w:tabs>
                <w:tab w:val="clear" w:pos="7100"/>
              </w:tabs>
              <w:spacing w:line="240" w:lineRule="auto"/>
              <w:jc w:val="left"/>
              <w:rPr>
                <w:sz w:val="14"/>
                <w:szCs w:val="14"/>
                <w:lang w:val="en-US"/>
              </w:rPr>
            </w:pPr>
          </w:p>
        </w:tc>
      </w:tr>
      <w:tr w:rsidR="00E0040B" w:rsidRPr="00645E65" w14:paraId="0C3BB95D" w14:textId="77777777" w:rsidTr="00645E65">
        <w:trPr>
          <w:trHeight w:val="86"/>
        </w:trPr>
        <w:tc>
          <w:tcPr>
            <w:tcW w:w="1485" w:type="dxa"/>
            <w:tcBorders>
              <w:top w:val="nil"/>
              <w:left w:val="nil"/>
              <w:bottom w:val="nil"/>
              <w:right w:val="nil"/>
            </w:tcBorders>
            <w:shd w:val="clear" w:color="auto" w:fill="auto"/>
            <w:vAlign w:val="center"/>
            <w:hideMark/>
          </w:tcPr>
          <w:p w14:paraId="2A378410"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Humedad (%)</w:t>
            </w:r>
          </w:p>
        </w:tc>
        <w:tc>
          <w:tcPr>
            <w:tcW w:w="943" w:type="dxa"/>
            <w:tcBorders>
              <w:top w:val="nil"/>
              <w:left w:val="nil"/>
              <w:bottom w:val="nil"/>
              <w:right w:val="nil"/>
            </w:tcBorders>
            <w:shd w:val="clear" w:color="auto" w:fill="auto"/>
            <w:noWrap/>
            <w:vAlign w:val="center"/>
            <w:hideMark/>
          </w:tcPr>
          <w:p w14:paraId="2ED21B14"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81.2 ± 1.1</w:t>
            </w:r>
          </w:p>
        </w:tc>
        <w:tc>
          <w:tcPr>
            <w:tcW w:w="1085" w:type="dxa"/>
            <w:tcBorders>
              <w:top w:val="nil"/>
              <w:left w:val="nil"/>
              <w:bottom w:val="nil"/>
              <w:right w:val="nil"/>
            </w:tcBorders>
            <w:shd w:val="clear" w:color="auto" w:fill="auto"/>
            <w:noWrap/>
            <w:vAlign w:val="center"/>
            <w:hideMark/>
          </w:tcPr>
          <w:p w14:paraId="4D6589C2"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80.9 ± 0.8</w:t>
            </w:r>
          </w:p>
        </w:tc>
        <w:tc>
          <w:tcPr>
            <w:tcW w:w="740" w:type="dxa"/>
            <w:tcBorders>
              <w:top w:val="nil"/>
              <w:left w:val="nil"/>
              <w:bottom w:val="nil"/>
              <w:right w:val="nil"/>
            </w:tcBorders>
            <w:shd w:val="clear" w:color="auto" w:fill="auto"/>
            <w:noWrap/>
            <w:vAlign w:val="center"/>
            <w:hideMark/>
          </w:tcPr>
          <w:p w14:paraId="4B62B9DB" w14:textId="77777777" w:rsidR="00D33C38" w:rsidRPr="00645E65" w:rsidRDefault="00D33C38" w:rsidP="00D33C38">
            <w:pPr>
              <w:tabs>
                <w:tab w:val="clear" w:pos="7100"/>
              </w:tabs>
              <w:spacing w:line="240" w:lineRule="auto"/>
              <w:jc w:val="center"/>
              <w:rPr>
                <w:sz w:val="14"/>
                <w:szCs w:val="14"/>
                <w:lang w:val="en-US"/>
              </w:rPr>
            </w:pPr>
          </w:p>
        </w:tc>
        <w:tc>
          <w:tcPr>
            <w:tcW w:w="1276" w:type="dxa"/>
            <w:tcBorders>
              <w:top w:val="nil"/>
              <w:left w:val="nil"/>
              <w:bottom w:val="nil"/>
              <w:right w:val="nil"/>
            </w:tcBorders>
            <w:shd w:val="clear" w:color="auto" w:fill="auto"/>
            <w:noWrap/>
            <w:vAlign w:val="center"/>
            <w:hideMark/>
          </w:tcPr>
          <w:p w14:paraId="2580F35B"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Total</w:t>
            </w:r>
          </w:p>
        </w:tc>
        <w:tc>
          <w:tcPr>
            <w:tcW w:w="708" w:type="dxa"/>
            <w:tcBorders>
              <w:top w:val="nil"/>
              <w:left w:val="nil"/>
              <w:bottom w:val="nil"/>
              <w:right w:val="nil"/>
            </w:tcBorders>
            <w:shd w:val="clear" w:color="auto" w:fill="auto"/>
            <w:vAlign w:val="center"/>
            <w:hideMark/>
          </w:tcPr>
          <w:p w14:paraId="5F04BA01" w14:textId="2801BEB5" w:rsidR="00D33C38" w:rsidRPr="00645E65" w:rsidRDefault="00D33C38" w:rsidP="00E0040B">
            <w:pPr>
              <w:tabs>
                <w:tab w:val="clear" w:pos="7100"/>
              </w:tabs>
              <w:spacing w:line="240" w:lineRule="auto"/>
              <w:jc w:val="center"/>
              <w:rPr>
                <w:sz w:val="14"/>
                <w:szCs w:val="14"/>
                <w:lang w:val="en-US"/>
              </w:rPr>
            </w:pPr>
            <w:r w:rsidRPr="00645E65">
              <w:rPr>
                <w:sz w:val="14"/>
                <w:szCs w:val="14"/>
                <w:lang w:val="en-US"/>
              </w:rPr>
              <w:t>1,334</w:t>
            </w:r>
            <w:r w:rsidR="00E0040B" w:rsidRPr="00645E65">
              <w:rPr>
                <w:sz w:val="14"/>
                <w:szCs w:val="14"/>
                <w:lang w:val="en-US"/>
              </w:rPr>
              <w:t>.</w:t>
            </w:r>
            <w:r w:rsidRPr="00645E65">
              <w:rPr>
                <w:sz w:val="14"/>
                <w:szCs w:val="14"/>
                <w:lang w:val="en-US"/>
              </w:rPr>
              <w:t>2</w:t>
            </w:r>
          </w:p>
        </w:tc>
        <w:tc>
          <w:tcPr>
            <w:tcW w:w="426" w:type="dxa"/>
            <w:tcBorders>
              <w:top w:val="nil"/>
              <w:left w:val="nil"/>
              <w:bottom w:val="nil"/>
              <w:right w:val="nil"/>
            </w:tcBorders>
            <w:shd w:val="clear" w:color="auto" w:fill="auto"/>
            <w:vAlign w:val="center"/>
            <w:hideMark/>
          </w:tcPr>
          <w:p w14:paraId="5360B14C"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8</w:t>
            </w:r>
          </w:p>
        </w:tc>
        <w:tc>
          <w:tcPr>
            <w:tcW w:w="708" w:type="dxa"/>
            <w:tcBorders>
              <w:top w:val="nil"/>
              <w:left w:val="nil"/>
              <w:bottom w:val="nil"/>
              <w:right w:val="nil"/>
            </w:tcBorders>
            <w:shd w:val="clear" w:color="auto" w:fill="auto"/>
            <w:vAlign w:val="center"/>
            <w:hideMark/>
          </w:tcPr>
          <w:p w14:paraId="3F7E90E5" w14:textId="77777777" w:rsidR="00D33C38" w:rsidRPr="00645E65" w:rsidRDefault="00D33C38" w:rsidP="00D33C38">
            <w:pPr>
              <w:tabs>
                <w:tab w:val="clear" w:pos="7100"/>
              </w:tabs>
              <w:spacing w:line="240" w:lineRule="auto"/>
              <w:jc w:val="center"/>
              <w:rPr>
                <w:sz w:val="14"/>
                <w:szCs w:val="14"/>
                <w:lang w:val="en-US"/>
              </w:rPr>
            </w:pPr>
          </w:p>
        </w:tc>
        <w:tc>
          <w:tcPr>
            <w:tcW w:w="426" w:type="dxa"/>
            <w:tcBorders>
              <w:top w:val="nil"/>
              <w:left w:val="nil"/>
              <w:bottom w:val="nil"/>
              <w:right w:val="nil"/>
            </w:tcBorders>
            <w:shd w:val="clear" w:color="auto" w:fill="auto"/>
            <w:vAlign w:val="center"/>
            <w:hideMark/>
          </w:tcPr>
          <w:p w14:paraId="75896453" w14:textId="77777777" w:rsidR="00D33C38" w:rsidRPr="00645E65" w:rsidRDefault="00D33C38" w:rsidP="00D33C38">
            <w:pPr>
              <w:tabs>
                <w:tab w:val="clear" w:pos="7100"/>
              </w:tabs>
              <w:spacing w:line="240" w:lineRule="auto"/>
              <w:jc w:val="left"/>
              <w:rPr>
                <w:sz w:val="14"/>
                <w:szCs w:val="14"/>
                <w:lang w:val="en-US"/>
              </w:rPr>
            </w:pPr>
          </w:p>
        </w:tc>
        <w:tc>
          <w:tcPr>
            <w:tcW w:w="567" w:type="dxa"/>
            <w:tcBorders>
              <w:top w:val="nil"/>
              <w:left w:val="nil"/>
              <w:bottom w:val="nil"/>
              <w:right w:val="nil"/>
            </w:tcBorders>
            <w:shd w:val="clear" w:color="auto" w:fill="auto"/>
            <w:vAlign w:val="center"/>
            <w:hideMark/>
          </w:tcPr>
          <w:p w14:paraId="32DABAC4" w14:textId="77777777" w:rsidR="00D33C38" w:rsidRPr="00645E65" w:rsidRDefault="00D33C38" w:rsidP="00D33C38">
            <w:pPr>
              <w:tabs>
                <w:tab w:val="clear" w:pos="7100"/>
              </w:tabs>
              <w:spacing w:line="240" w:lineRule="auto"/>
              <w:jc w:val="left"/>
              <w:rPr>
                <w:sz w:val="14"/>
                <w:szCs w:val="14"/>
                <w:lang w:val="en-US"/>
              </w:rPr>
            </w:pPr>
          </w:p>
        </w:tc>
      </w:tr>
      <w:tr w:rsidR="00E0040B" w:rsidRPr="00645E65" w14:paraId="7BB0DBE0" w14:textId="77777777" w:rsidTr="00645E65">
        <w:trPr>
          <w:trHeight w:val="131"/>
        </w:trPr>
        <w:tc>
          <w:tcPr>
            <w:tcW w:w="1485" w:type="dxa"/>
            <w:tcBorders>
              <w:top w:val="nil"/>
              <w:left w:val="nil"/>
              <w:bottom w:val="nil"/>
              <w:right w:val="nil"/>
            </w:tcBorders>
            <w:shd w:val="clear" w:color="auto" w:fill="auto"/>
            <w:vAlign w:val="center"/>
            <w:hideMark/>
          </w:tcPr>
          <w:p w14:paraId="6A42D530"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Extractivo (%)</w:t>
            </w:r>
          </w:p>
        </w:tc>
        <w:tc>
          <w:tcPr>
            <w:tcW w:w="943" w:type="dxa"/>
            <w:tcBorders>
              <w:top w:val="nil"/>
              <w:left w:val="nil"/>
              <w:bottom w:val="nil"/>
              <w:right w:val="nil"/>
            </w:tcBorders>
            <w:shd w:val="clear" w:color="auto" w:fill="auto"/>
            <w:noWrap/>
            <w:vAlign w:val="center"/>
            <w:hideMark/>
          </w:tcPr>
          <w:p w14:paraId="20F97951"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18.0 ± 6.1</w:t>
            </w:r>
          </w:p>
        </w:tc>
        <w:tc>
          <w:tcPr>
            <w:tcW w:w="1085" w:type="dxa"/>
            <w:tcBorders>
              <w:top w:val="nil"/>
              <w:left w:val="nil"/>
              <w:bottom w:val="nil"/>
              <w:right w:val="nil"/>
            </w:tcBorders>
            <w:shd w:val="clear" w:color="auto" w:fill="auto"/>
            <w:noWrap/>
            <w:vAlign w:val="center"/>
            <w:hideMark/>
          </w:tcPr>
          <w:p w14:paraId="1DAFDAF7"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19.1 ± 6.2</w:t>
            </w:r>
          </w:p>
        </w:tc>
        <w:tc>
          <w:tcPr>
            <w:tcW w:w="740" w:type="dxa"/>
            <w:tcBorders>
              <w:top w:val="nil"/>
              <w:left w:val="nil"/>
              <w:bottom w:val="nil"/>
              <w:right w:val="nil"/>
            </w:tcBorders>
            <w:shd w:val="clear" w:color="auto" w:fill="auto"/>
            <w:noWrap/>
            <w:vAlign w:val="center"/>
            <w:hideMark/>
          </w:tcPr>
          <w:p w14:paraId="7E6FF498" w14:textId="7B86EC51" w:rsidR="00D33C38" w:rsidRPr="00645E65" w:rsidRDefault="00D33C38" w:rsidP="00D33C38">
            <w:pPr>
              <w:tabs>
                <w:tab w:val="clear" w:pos="7100"/>
              </w:tabs>
              <w:spacing w:line="240" w:lineRule="auto"/>
              <w:rPr>
                <w:sz w:val="14"/>
                <w:szCs w:val="14"/>
                <w:lang w:val="en-US"/>
              </w:rPr>
            </w:pPr>
            <w:r w:rsidRPr="00645E65">
              <w:rPr>
                <w:sz w:val="14"/>
                <w:szCs w:val="14"/>
                <w:lang w:val="en-US"/>
              </w:rPr>
              <w:t>Cellulo</w:t>
            </w:r>
            <w:r w:rsidR="00645E65">
              <w:rPr>
                <w:sz w:val="14"/>
                <w:szCs w:val="14"/>
                <w:lang w:val="en-US"/>
              </w:rPr>
              <w:t>-</w:t>
            </w:r>
            <w:r w:rsidRPr="00645E65">
              <w:rPr>
                <w:sz w:val="14"/>
                <w:szCs w:val="14"/>
                <w:lang w:val="en-US"/>
              </w:rPr>
              <w:t>se</w:t>
            </w:r>
          </w:p>
        </w:tc>
        <w:tc>
          <w:tcPr>
            <w:tcW w:w="1276" w:type="dxa"/>
            <w:tcBorders>
              <w:top w:val="nil"/>
              <w:left w:val="nil"/>
              <w:bottom w:val="nil"/>
              <w:right w:val="nil"/>
            </w:tcBorders>
            <w:shd w:val="clear" w:color="auto" w:fill="auto"/>
            <w:noWrap/>
            <w:vAlign w:val="center"/>
            <w:hideMark/>
          </w:tcPr>
          <w:p w14:paraId="28075445"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Between groups</w:t>
            </w:r>
          </w:p>
        </w:tc>
        <w:tc>
          <w:tcPr>
            <w:tcW w:w="708" w:type="dxa"/>
            <w:tcBorders>
              <w:top w:val="nil"/>
              <w:left w:val="nil"/>
              <w:bottom w:val="nil"/>
              <w:right w:val="nil"/>
            </w:tcBorders>
            <w:shd w:val="clear" w:color="auto" w:fill="auto"/>
            <w:vAlign w:val="center"/>
            <w:hideMark/>
          </w:tcPr>
          <w:p w14:paraId="3C38A805" w14:textId="5A99CF08"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742.</w:t>
            </w:r>
            <w:r w:rsidR="00D33C38" w:rsidRPr="00645E65">
              <w:rPr>
                <w:sz w:val="14"/>
                <w:szCs w:val="14"/>
                <w:lang w:val="en-US"/>
              </w:rPr>
              <w:t>7</w:t>
            </w:r>
          </w:p>
        </w:tc>
        <w:tc>
          <w:tcPr>
            <w:tcW w:w="426" w:type="dxa"/>
            <w:tcBorders>
              <w:top w:val="nil"/>
              <w:left w:val="nil"/>
              <w:bottom w:val="nil"/>
              <w:right w:val="nil"/>
            </w:tcBorders>
            <w:shd w:val="clear" w:color="auto" w:fill="auto"/>
            <w:vAlign w:val="center"/>
            <w:hideMark/>
          </w:tcPr>
          <w:p w14:paraId="64929032"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2</w:t>
            </w:r>
          </w:p>
        </w:tc>
        <w:tc>
          <w:tcPr>
            <w:tcW w:w="708" w:type="dxa"/>
            <w:tcBorders>
              <w:top w:val="nil"/>
              <w:left w:val="nil"/>
              <w:bottom w:val="nil"/>
              <w:right w:val="nil"/>
            </w:tcBorders>
            <w:shd w:val="clear" w:color="auto" w:fill="auto"/>
            <w:vAlign w:val="center"/>
            <w:hideMark/>
          </w:tcPr>
          <w:p w14:paraId="65B2B9D6" w14:textId="6BCF9014" w:rsidR="00D33C38" w:rsidRPr="00645E65" w:rsidRDefault="00D33C38" w:rsidP="00E0040B">
            <w:pPr>
              <w:tabs>
                <w:tab w:val="clear" w:pos="7100"/>
              </w:tabs>
              <w:spacing w:line="240" w:lineRule="auto"/>
              <w:jc w:val="center"/>
              <w:rPr>
                <w:sz w:val="14"/>
                <w:szCs w:val="14"/>
                <w:lang w:val="en-US"/>
              </w:rPr>
            </w:pPr>
            <w:r w:rsidRPr="00645E65">
              <w:rPr>
                <w:sz w:val="14"/>
                <w:szCs w:val="14"/>
                <w:lang w:val="en-US"/>
              </w:rPr>
              <w:t>371</w:t>
            </w:r>
            <w:r w:rsidR="00E0040B" w:rsidRPr="00645E65">
              <w:rPr>
                <w:sz w:val="14"/>
                <w:szCs w:val="14"/>
                <w:lang w:val="en-US"/>
              </w:rPr>
              <w:t>.</w:t>
            </w:r>
            <w:r w:rsidRPr="00645E65">
              <w:rPr>
                <w:sz w:val="14"/>
                <w:szCs w:val="14"/>
                <w:lang w:val="en-US"/>
              </w:rPr>
              <w:t>36</w:t>
            </w:r>
          </w:p>
        </w:tc>
        <w:tc>
          <w:tcPr>
            <w:tcW w:w="426" w:type="dxa"/>
            <w:tcBorders>
              <w:top w:val="nil"/>
              <w:left w:val="nil"/>
              <w:bottom w:val="nil"/>
              <w:right w:val="nil"/>
            </w:tcBorders>
            <w:shd w:val="clear" w:color="auto" w:fill="auto"/>
            <w:vAlign w:val="center"/>
            <w:hideMark/>
          </w:tcPr>
          <w:p w14:paraId="14902142" w14:textId="19D4721A" w:rsidR="00D33C38" w:rsidRPr="00645E65" w:rsidRDefault="00D33C38" w:rsidP="00284056">
            <w:pPr>
              <w:tabs>
                <w:tab w:val="clear" w:pos="7100"/>
              </w:tabs>
              <w:spacing w:line="240" w:lineRule="auto"/>
              <w:jc w:val="center"/>
              <w:rPr>
                <w:sz w:val="14"/>
                <w:szCs w:val="14"/>
                <w:lang w:val="en-US"/>
              </w:rPr>
            </w:pPr>
            <w:r w:rsidRPr="00645E65">
              <w:rPr>
                <w:sz w:val="14"/>
                <w:szCs w:val="14"/>
                <w:lang w:val="en-US"/>
              </w:rPr>
              <w:t>10</w:t>
            </w:r>
            <w:r w:rsidR="00E0040B" w:rsidRPr="00645E65">
              <w:rPr>
                <w:sz w:val="14"/>
                <w:szCs w:val="14"/>
                <w:lang w:val="en-US"/>
              </w:rPr>
              <w:t>.</w:t>
            </w:r>
            <w:r w:rsidRPr="00645E65">
              <w:rPr>
                <w:sz w:val="14"/>
                <w:szCs w:val="14"/>
                <w:lang w:val="en-US"/>
              </w:rPr>
              <w:t>0</w:t>
            </w:r>
          </w:p>
        </w:tc>
        <w:tc>
          <w:tcPr>
            <w:tcW w:w="567" w:type="dxa"/>
            <w:tcBorders>
              <w:top w:val="nil"/>
              <w:left w:val="nil"/>
              <w:bottom w:val="nil"/>
              <w:right w:val="nil"/>
            </w:tcBorders>
            <w:shd w:val="clear" w:color="auto" w:fill="auto"/>
            <w:vAlign w:val="center"/>
            <w:hideMark/>
          </w:tcPr>
          <w:p w14:paraId="7858A4A2" w14:textId="5DF8EE9C" w:rsidR="00D33C38" w:rsidRPr="00645E65" w:rsidRDefault="00E0040B" w:rsidP="00E0040B">
            <w:pPr>
              <w:tabs>
                <w:tab w:val="clear" w:pos="7100"/>
              </w:tabs>
              <w:spacing w:line="240" w:lineRule="auto"/>
              <w:jc w:val="center"/>
              <w:rPr>
                <w:sz w:val="14"/>
                <w:szCs w:val="14"/>
                <w:lang w:val="en-US"/>
              </w:rPr>
            </w:pPr>
            <w:r w:rsidRPr="00645E65">
              <w:rPr>
                <w:sz w:val="14"/>
                <w:szCs w:val="14"/>
                <w:lang w:val="en-US"/>
              </w:rPr>
              <w:t>0.</w:t>
            </w:r>
            <w:r w:rsidR="00D33C38" w:rsidRPr="00645E65">
              <w:rPr>
                <w:sz w:val="14"/>
                <w:szCs w:val="14"/>
                <w:lang w:val="en-US"/>
              </w:rPr>
              <w:t>012</w:t>
            </w:r>
          </w:p>
        </w:tc>
      </w:tr>
      <w:tr w:rsidR="00E0040B" w:rsidRPr="00645E65" w14:paraId="5C447D03" w14:textId="77777777" w:rsidTr="00645E65">
        <w:trPr>
          <w:trHeight w:val="86"/>
        </w:trPr>
        <w:tc>
          <w:tcPr>
            <w:tcW w:w="1485" w:type="dxa"/>
            <w:tcBorders>
              <w:top w:val="nil"/>
              <w:left w:val="nil"/>
              <w:bottom w:val="nil"/>
              <w:right w:val="nil"/>
            </w:tcBorders>
            <w:shd w:val="clear" w:color="auto" w:fill="auto"/>
            <w:noWrap/>
            <w:vAlign w:val="bottom"/>
            <w:hideMark/>
          </w:tcPr>
          <w:p w14:paraId="4AF0187C" w14:textId="77777777" w:rsidR="00D33C38" w:rsidRPr="00645E65" w:rsidRDefault="00D33C38" w:rsidP="00D33C38">
            <w:pPr>
              <w:tabs>
                <w:tab w:val="clear" w:pos="7100"/>
              </w:tabs>
              <w:spacing w:line="240" w:lineRule="auto"/>
              <w:jc w:val="center"/>
              <w:rPr>
                <w:sz w:val="14"/>
                <w:szCs w:val="14"/>
                <w:lang w:val="en-US"/>
              </w:rPr>
            </w:pPr>
          </w:p>
        </w:tc>
        <w:tc>
          <w:tcPr>
            <w:tcW w:w="943" w:type="dxa"/>
            <w:tcBorders>
              <w:top w:val="nil"/>
              <w:left w:val="nil"/>
              <w:bottom w:val="nil"/>
              <w:right w:val="nil"/>
            </w:tcBorders>
            <w:shd w:val="clear" w:color="auto" w:fill="auto"/>
            <w:noWrap/>
            <w:vAlign w:val="bottom"/>
            <w:hideMark/>
          </w:tcPr>
          <w:p w14:paraId="77E82D7A" w14:textId="77777777" w:rsidR="00D33C38" w:rsidRPr="00645E65" w:rsidRDefault="00D33C38" w:rsidP="00D33C38">
            <w:pPr>
              <w:tabs>
                <w:tab w:val="clear" w:pos="7100"/>
              </w:tabs>
              <w:spacing w:line="240" w:lineRule="auto"/>
              <w:jc w:val="left"/>
              <w:rPr>
                <w:sz w:val="14"/>
                <w:szCs w:val="14"/>
                <w:lang w:val="en-US"/>
              </w:rPr>
            </w:pPr>
          </w:p>
        </w:tc>
        <w:tc>
          <w:tcPr>
            <w:tcW w:w="1085" w:type="dxa"/>
            <w:tcBorders>
              <w:top w:val="nil"/>
              <w:left w:val="nil"/>
              <w:bottom w:val="nil"/>
              <w:right w:val="nil"/>
            </w:tcBorders>
            <w:shd w:val="clear" w:color="auto" w:fill="auto"/>
            <w:noWrap/>
            <w:vAlign w:val="bottom"/>
            <w:hideMark/>
          </w:tcPr>
          <w:p w14:paraId="212598C2" w14:textId="77777777" w:rsidR="00D33C38" w:rsidRPr="00645E65" w:rsidRDefault="00D33C38" w:rsidP="00D33C38">
            <w:pPr>
              <w:tabs>
                <w:tab w:val="clear" w:pos="7100"/>
              </w:tabs>
              <w:spacing w:line="240" w:lineRule="auto"/>
              <w:jc w:val="left"/>
              <w:rPr>
                <w:sz w:val="14"/>
                <w:szCs w:val="14"/>
                <w:lang w:val="en-US"/>
              </w:rPr>
            </w:pPr>
          </w:p>
        </w:tc>
        <w:tc>
          <w:tcPr>
            <w:tcW w:w="740" w:type="dxa"/>
            <w:tcBorders>
              <w:top w:val="nil"/>
              <w:left w:val="nil"/>
              <w:bottom w:val="nil"/>
              <w:right w:val="nil"/>
            </w:tcBorders>
            <w:shd w:val="clear" w:color="auto" w:fill="auto"/>
            <w:noWrap/>
            <w:vAlign w:val="center"/>
            <w:hideMark/>
          </w:tcPr>
          <w:p w14:paraId="3A6212A2" w14:textId="77777777" w:rsidR="00D33C38" w:rsidRPr="00645E65" w:rsidRDefault="00D33C38" w:rsidP="00D33C38">
            <w:pPr>
              <w:tabs>
                <w:tab w:val="clear" w:pos="7100"/>
              </w:tabs>
              <w:spacing w:line="240" w:lineRule="auto"/>
              <w:jc w:val="left"/>
              <w:rPr>
                <w:sz w:val="14"/>
                <w:szCs w:val="14"/>
                <w:lang w:val="en-US"/>
              </w:rPr>
            </w:pPr>
          </w:p>
        </w:tc>
        <w:tc>
          <w:tcPr>
            <w:tcW w:w="1276" w:type="dxa"/>
            <w:tcBorders>
              <w:top w:val="nil"/>
              <w:left w:val="nil"/>
              <w:bottom w:val="nil"/>
              <w:right w:val="nil"/>
            </w:tcBorders>
            <w:shd w:val="clear" w:color="auto" w:fill="auto"/>
            <w:noWrap/>
            <w:vAlign w:val="center"/>
            <w:hideMark/>
          </w:tcPr>
          <w:p w14:paraId="5F71A79E"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Within groups</w:t>
            </w:r>
          </w:p>
        </w:tc>
        <w:tc>
          <w:tcPr>
            <w:tcW w:w="708" w:type="dxa"/>
            <w:tcBorders>
              <w:top w:val="nil"/>
              <w:left w:val="nil"/>
              <w:bottom w:val="nil"/>
              <w:right w:val="nil"/>
            </w:tcBorders>
            <w:shd w:val="clear" w:color="auto" w:fill="auto"/>
            <w:vAlign w:val="center"/>
            <w:hideMark/>
          </w:tcPr>
          <w:p w14:paraId="26383F47" w14:textId="25FB9B90"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222.</w:t>
            </w:r>
            <w:r w:rsidR="00D33C38" w:rsidRPr="00645E65">
              <w:rPr>
                <w:sz w:val="14"/>
                <w:szCs w:val="14"/>
                <w:lang w:val="en-US"/>
              </w:rPr>
              <w:t>3</w:t>
            </w:r>
          </w:p>
        </w:tc>
        <w:tc>
          <w:tcPr>
            <w:tcW w:w="426" w:type="dxa"/>
            <w:tcBorders>
              <w:top w:val="nil"/>
              <w:left w:val="nil"/>
              <w:bottom w:val="nil"/>
              <w:right w:val="nil"/>
            </w:tcBorders>
            <w:shd w:val="clear" w:color="auto" w:fill="auto"/>
            <w:vAlign w:val="center"/>
            <w:hideMark/>
          </w:tcPr>
          <w:p w14:paraId="56E04954"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6</w:t>
            </w:r>
          </w:p>
        </w:tc>
        <w:tc>
          <w:tcPr>
            <w:tcW w:w="708" w:type="dxa"/>
            <w:tcBorders>
              <w:top w:val="nil"/>
              <w:left w:val="nil"/>
              <w:bottom w:val="nil"/>
              <w:right w:val="nil"/>
            </w:tcBorders>
            <w:shd w:val="clear" w:color="auto" w:fill="auto"/>
            <w:vAlign w:val="center"/>
            <w:hideMark/>
          </w:tcPr>
          <w:p w14:paraId="756A00BE" w14:textId="202521F8"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37.</w:t>
            </w:r>
            <w:r w:rsidR="00D33C38" w:rsidRPr="00645E65">
              <w:rPr>
                <w:sz w:val="14"/>
                <w:szCs w:val="14"/>
                <w:lang w:val="en-US"/>
              </w:rPr>
              <w:t>05</w:t>
            </w:r>
          </w:p>
        </w:tc>
        <w:tc>
          <w:tcPr>
            <w:tcW w:w="426" w:type="dxa"/>
            <w:tcBorders>
              <w:top w:val="nil"/>
              <w:left w:val="nil"/>
              <w:bottom w:val="nil"/>
              <w:right w:val="nil"/>
            </w:tcBorders>
            <w:shd w:val="clear" w:color="auto" w:fill="auto"/>
            <w:vAlign w:val="center"/>
            <w:hideMark/>
          </w:tcPr>
          <w:p w14:paraId="7EAB6212" w14:textId="77777777" w:rsidR="00D33C38" w:rsidRPr="00645E65" w:rsidRDefault="00D33C38" w:rsidP="00D33C38">
            <w:pPr>
              <w:tabs>
                <w:tab w:val="clear" w:pos="7100"/>
              </w:tabs>
              <w:spacing w:line="240" w:lineRule="auto"/>
              <w:jc w:val="center"/>
              <w:rPr>
                <w:sz w:val="14"/>
                <w:szCs w:val="14"/>
                <w:lang w:val="en-US"/>
              </w:rPr>
            </w:pPr>
          </w:p>
        </w:tc>
        <w:tc>
          <w:tcPr>
            <w:tcW w:w="567" w:type="dxa"/>
            <w:tcBorders>
              <w:top w:val="nil"/>
              <w:left w:val="nil"/>
              <w:bottom w:val="nil"/>
              <w:right w:val="nil"/>
            </w:tcBorders>
            <w:shd w:val="clear" w:color="auto" w:fill="auto"/>
            <w:vAlign w:val="center"/>
            <w:hideMark/>
          </w:tcPr>
          <w:p w14:paraId="0FDE3FDB" w14:textId="77777777" w:rsidR="00D33C38" w:rsidRPr="00645E65" w:rsidRDefault="00D33C38" w:rsidP="00D33C38">
            <w:pPr>
              <w:tabs>
                <w:tab w:val="clear" w:pos="7100"/>
              </w:tabs>
              <w:spacing w:line="240" w:lineRule="auto"/>
              <w:jc w:val="left"/>
              <w:rPr>
                <w:sz w:val="14"/>
                <w:szCs w:val="14"/>
                <w:lang w:val="en-US"/>
              </w:rPr>
            </w:pPr>
          </w:p>
        </w:tc>
      </w:tr>
      <w:tr w:rsidR="00E0040B" w:rsidRPr="00645E65" w14:paraId="212EE87D" w14:textId="77777777" w:rsidTr="00645E65">
        <w:trPr>
          <w:trHeight w:val="91"/>
        </w:trPr>
        <w:tc>
          <w:tcPr>
            <w:tcW w:w="1485" w:type="dxa"/>
            <w:tcBorders>
              <w:top w:val="nil"/>
              <w:left w:val="nil"/>
              <w:bottom w:val="single" w:sz="12" w:space="0" w:color="548235"/>
              <w:right w:val="nil"/>
            </w:tcBorders>
            <w:shd w:val="clear" w:color="auto" w:fill="auto"/>
            <w:noWrap/>
            <w:vAlign w:val="center"/>
            <w:hideMark/>
          </w:tcPr>
          <w:p w14:paraId="4A7CCEBB"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943" w:type="dxa"/>
            <w:tcBorders>
              <w:top w:val="nil"/>
              <w:left w:val="nil"/>
              <w:bottom w:val="single" w:sz="12" w:space="0" w:color="548235"/>
              <w:right w:val="nil"/>
            </w:tcBorders>
            <w:shd w:val="clear" w:color="auto" w:fill="auto"/>
            <w:noWrap/>
            <w:vAlign w:val="center"/>
            <w:hideMark/>
          </w:tcPr>
          <w:p w14:paraId="3113B254"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1085" w:type="dxa"/>
            <w:tcBorders>
              <w:top w:val="nil"/>
              <w:left w:val="nil"/>
              <w:bottom w:val="single" w:sz="12" w:space="0" w:color="548235"/>
              <w:right w:val="nil"/>
            </w:tcBorders>
            <w:shd w:val="clear" w:color="auto" w:fill="auto"/>
            <w:noWrap/>
            <w:vAlign w:val="center"/>
            <w:hideMark/>
          </w:tcPr>
          <w:p w14:paraId="5BAD048D"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740" w:type="dxa"/>
            <w:tcBorders>
              <w:top w:val="nil"/>
              <w:left w:val="nil"/>
              <w:bottom w:val="single" w:sz="12" w:space="0" w:color="548235"/>
              <w:right w:val="nil"/>
            </w:tcBorders>
            <w:shd w:val="clear" w:color="auto" w:fill="auto"/>
            <w:noWrap/>
            <w:vAlign w:val="center"/>
            <w:hideMark/>
          </w:tcPr>
          <w:p w14:paraId="17946C5E"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1276" w:type="dxa"/>
            <w:tcBorders>
              <w:top w:val="nil"/>
              <w:left w:val="nil"/>
              <w:bottom w:val="single" w:sz="12" w:space="0" w:color="548235"/>
              <w:right w:val="nil"/>
            </w:tcBorders>
            <w:shd w:val="clear" w:color="auto" w:fill="auto"/>
            <w:noWrap/>
            <w:vAlign w:val="center"/>
            <w:hideMark/>
          </w:tcPr>
          <w:p w14:paraId="340E0F24" w14:textId="77777777" w:rsidR="00D33C38" w:rsidRPr="00645E65" w:rsidRDefault="00D33C38" w:rsidP="00D33C38">
            <w:pPr>
              <w:tabs>
                <w:tab w:val="clear" w:pos="7100"/>
              </w:tabs>
              <w:spacing w:line="240" w:lineRule="auto"/>
              <w:rPr>
                <w:sz w:val="14"/>
                <w:szCs w:val="14"/>
                <w:lang w:val="en-US"/>
              </w:rPr>
            </w:pPr>
            <w:r w:rsidRPr="00645E65">
              <w:rPr>
                <w:sz w:val="14"/>
                <w:szCs w:val="14"/>
                <w:lang w:val="en-US"/>
              </w:rPr>
              <w:t>Total</w:t>
            </w:r>
          </w:p>
        </w:tc>
        <w:tc>
          <w:tcPr>
            <w:tcW w:w="708" w:type="dxa"/>
            <w:tcBorders>
              <w:top w:val="nil"/>
              <w:left w:val="nil"/>
              <w:bottom w:val="single" w:sz="12" w:space="0" w:color="548235"/>
              <w:right w:val="nil"/>
            </w:tcBorders>
            <w:shd w:val="clear" w:color="auto" w:fill="auto"/>
            <w:vAlign w:val="center"/>
            <w:hideMark/>
          </w:tcPr>
          <w:p w14:paraId="1A67AC60" w14:textId="47668692" w:rsidR="00D33C38" w:rsidRPr="00645E65" w:rsidRDefault="00E0040B" w:rsidP="00D33C38">
            <w:pPr>
              <w:tabs>
                <w:tab w:val="clear" w:pos="7100"/>
              </w:tabs>
              <w:spacing w:line="240" w:lineRule="auto"/>
              <w:jc w:val="center"/>
              <w:rPr>
                <w:sz w:val="14"/>
                <w:szCs w:val="14"/>
                <w:lang w:val="en-US"/>
              </w:rPr>
            </w:pPr>
            <w:r w:rsidRPr="00645E65">
              <w:rPr>
                <w:sz w:val="14"/>
                <w:szCs w:val="14"/>
                <w:lang w:val="en-US"/>
              </w:rPr>
              <w:t>965.</w:t>
            </w:r>
            <w:r w:rsidR="00D33C38" w:rsidRPr="00645E65">
              <w:rPr>
                <w:sz w:val="14"/>
                <w:szCs w:val="14"/>
                <w:lang w:val="en-US"/>
              </w:rPr>
              <w:t>0</w:t>
            </w:r>
          </w:p>
        </w:tc>
        <w:tc>
          <w:tcPr>
            <w:tcW w:w="426" w:type="dxa"/>
            <w:tcBorders>
              <w:top w:val="nil"/>
              <w:left w:val="nil"/>
              <w:bottom w:val="single" w:sz="12" w:space="0" w:color="548235"/>
              <w:right w:val="nil"/>
            </w:tcBorders>
            <w:shd w:val="clear" w:color="auto" w:fill="auto"/>
            <w:vAlign w:val="center"/>
            <w:hideMark/>
          </w:tcPr>
          <w:p w14:paraId="164C9F9E" w14:textId="77777777" w:rsidR="00D33C38" w:rsidRPr="00645E65" w:rsidRDefault="00D33C38" w:rsidP="00D33C38">
            <w:pPr>
              <w:tabs>
                <w:tab w:val="clear" w:pos="7100"/>
              </w:tabs>
              <w:spacing w:line="240" w:lineRule="auto"/>
              <w:jc w:val="center"/>
              <w:rPr>
                <w:sz w:val="14"/>
                <w:szCs w:val="14"/>
                <w:lang w:val="en-US"/>
              </w:rPr>
            </w:pPr>
            <w:r w:rsidRPr="00645E65">
              <w:rPr>
                <w:sz w:val="14"/>
                <w:szCs w:val="14"/>
                <w:lang w:val="en-US"/>
              </w:rPr>
              <w:t>8</w:t>
            </w:r>
          </w:p>
        </w:tc>
        <w:tc>
          <w:tcPr>
            <w:tcW w:w="708" w:type="dxa"/>
            <w:tcBorders>
              <w:top w:val="nil"/>
              <w:left w:val="nil"/>
              <w:bottom w:val="single" w:sz="12" w:space="0" w:color="548235"/>
              <w:right w:val="nil"/>
            </w:tcBorders>
            <w:shd w:val="clear" w:color="auto" w:fill="auto"/>
            <w:vAlign w:val="center"/>
            <w:hideMark/>
          </w:tcPr>
          <w:p w14:paraId="1494217B"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426" w:type="dxa"/>
            <w:tcBorders>
              <w:top w:val="nil"/>
              <w:left w:val="nil"/>
              <w:bottom w:val="single" w:sz="12" w:space="0" w:color="548235"/>
              <w:right w:val="nil"/>
            </w:tcBorders>
            <w:shd w:val="clear" w:color="auto" w:fill="auto"/>
            <w:vAlign w:val="center"/>
            <w:hideMark/>
          </w:tcPr>
          <w:p w14:paraId="11D51E30"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c>
          <w:tcPr>
            <w:tcW w:w="567" w:type="dxa"/>
            <w:tcBorders>
              <w:top w:val="nil"/>
              <w:left w:val="nil"/>
              <w:bottom w:val="single" w:sz="12" w:space="0" w:color="548235"/>
              <w:right w:val="nil"/>
            </w:tcBorders>
            <w:shd w:val="clear" w:color="auto" w:fill="auto"/>
            <w:vAlign w:val="center"/>
            <w:hideMark/>
          </w:tcPr>
          <w:p w14:paraId="37F3DB40" w14:textId="77777777" w:rsidR="00D33C38" w:rsidRPr="00645E65" w:rsidRDefault="00D33C38" w:rsidP="00D33C38">
            <w:pPr>
              <w:tabs>
                <w:tab w:val="clear" w:pos="7100"/>
              </w:tabs>
              <w:spacing w:line="240" w:lineRule="auto"/>
              <w:jc w:val="left"/>
              <w:rPr>
                <w:sz w:val="14"/>
                <w:szCs w:val="14"/>
                <w:lang w:val="en-US"/>
              </w:rPr>
            </w:pPr>
            <w:r w:rsidRPr="00645E65">
              <w:rPr>
                <w:sz w:val="14"/>
                <w:szCs w:val="14"/>
                <w:lang w:val="en-US"/>
              </w:rPr>
              <w:t> </w:t>
            </w:r>
          </w:p>
        </w:tc>
      </w:tr>
    </w:tbl>
    <w:p w14:paraId="63606AC7" w14:textId="77777777" w:rsidR="00D26725" w:rsidRPr="00E0040B" w:rsidRDefault="00D26725" w:rsidP="007F4F6A">
      <w:pPr>
        <w:pStyle w:val="CETnumberingbullets"/>
        <w:numPr>
          <w:ilvl w:val="0"/>
          <w:numId w:val="0"/>
        </w:numPr>
        <w:ind w:left="340" w:hanging="227"/>
        <w:jc w:val="both"/>
        <w:rPr>
          <w:lang w:val="en-US"/>
        </w:rPr>
      </w:pPr>
    </w:p>
    <w:p w14:paraId="045FD55F" w14:textId="38E49EC1" w:rsidR="003C6BCB" w:rsidRPr="00E35C88" w:rsidRDefault="003F0B93" w:rsidP="00706FC5">
      <w:pPr>
        <w:pStyle w:val="CETnumberingbullets"/>
        <w:numPr>
          <w:ilvl w:val="0"/>
          <w:numId w:val="0"/>
        </w:numPr>
        <w:jc w:val="both"/>
        <w:rPr>
          <w:b/>
          <w:sz w:val="20"/>
          <w:lang w:val="en-US"/>
        </w:rPr>
      </w:pPr>
      <w:r w:rsidRPr="00E35C88">
        <w:rPr>
          <w:b/>
          <w:sz w:val="20"/>
          <w:lang w:val="en-US"/>
        </w:rPr>
        <w:t xml:space="preserve">3.4 </w:t>
      </w:r>
      <w:r w:rsidR="00E35C88" w:rsidRPr="00E35C88">
        <w:rPr>
          <w:b/>
          <w:sz w:val="20"/>
          <w:lang w:val="en-US"/>
        </w:rPr>
        <w:t>Biochemical production of methane (BPM)</w:t>
      </w:r>
    </w:p>
    <w:p w14:paraId="1E248E0B" w14:textId="3A06183F" w:rsidR="000D4DA3" w:rsidRPr="008A5A27" w:rsidRDefault="000D4DA3" w:rsidP="000D4DA3">
      <w:pPr>
        <w:spacing w:line="240" w:lineRule="auto"/>
        <w:rPr>
          <w:lang w:val="en-US"/>
        </w:rPr>
      </w:pPr>
      <w:r w:rsidRPr="008A5A27">
        <w:rPr>
          <w:lang w:val="en-US"/>
        </w:rPr>
        <w:t xml:space="preserve">Figure 3 shows the process followed in the </w:t>
      </w:r>
      <w:r w:rsidR="00E11213" w:rsidRPr="00E11213">
        <w:rPr>
          <w:lang w:val="en-US"/>
        </w:rPr>
        <w:t>BPM</w:t>
      </w:r>
      <w:r w:rsidRPr="008A5A27">
        <w:rPr>
          <w:lang w:val="en-US"/>
        </w:rPr>
        <w:t xml:space="preserve"> as well as the results obtained. Figure 3a shows the collection of the sheep dung substrate and figure 3b-3c shows the milling and sifting process of rice straw. The mixture of </w:t>
      </w:r>
      <w:r w:rsidRPr="008A5A27">
        <w:rPr>
          <w:lang w:val="en-US"/>
        </w:rPr>
        <w:lastRenderedPageBreak/>
        <w:t>both substrates was used in the B</w:t>
      </w:r>
      <w:r w:rsidR="004B281F">
        <w:rPr>
          <w:lang w:val="en-US"/>
        </w:rPr>
        <w:t>P</w:t>
      </w:r>
      <w:r w:rsidRPr="008A5A27">
        <w:rPr>
          <w:lang w:val="en-US"/>
        </w:rPr>
        <w:t>M. Figure 3d shows the preparation of the mixtures of the substrates and Figure 3e shows the proportions prepared for SM (70%, 50%, 30%). Figure 3f shows the results of anaerobic mono</w:t>
      </w:r>
      <w:r>
        <w:rPr>
          <w:lang w:val="en-US"/>
        </w:rPr>
        <w:t xml:space="preserve"> </w:t>
      </w:r>
      <w:r w:rsidRPr="008A5A27">
        <w:rPr>
          <w:lang w:val="en-US"/>
        </w:rPr>
        <w:t xml:space="preserve">digestion of sheep manure and rice straw substrates pretreated with alkaline solution, biogas production did not exceed </w:t>
      </w:r>
      <w:r w:rsidR="00687D99">
        <w:rPr>
          <w:lang w:val="en-US"/>
        </w:rPr>
        <w:t>150</w:t>
      </w:r>
      <w:r w:rsidRPr="008A5A27">
        <w:rPr>
          <w:lang w:val="en-US"/>
        </w:rPr>
        <w:t xml:space="preserve"> mL per rice straw, for 15 days. However, in figure 3g</w:t>
      </w:r>
      <w:r w:rsidR="009121A6">
        <w:rPr>
          <w:lang w:val="en-US"/>
        </w:rPr>
        <w:t>-3h</w:t>
      </w:r>
      <w:r w:rsidRPr="008A5A27">
        <w:rPr>
          <w:lang w:val="en-US"/>
        </w:rPr>
        <w:t xml:space="preserve">, </w:t>
      </w:r>
      <w:r w:rsidR="009121A6" w:rsidRPr="009121A6">
        <w:rPr>
          <w:lang w:val="en-US"/>
        </w:rPr>
        <w:t>it can be seen that the 50% SM/SRS pretreated mixture was optimal, generated 240 mL of biogas on day 15 and an accumul</w:t>
      </w:r>
      <w:r w:rsidR="009121A6">
        <w:rPr>
          <w:lang w:val="en-US"/>
        </w:rPr>
        <w:t>ated total of 1801 mL of biogas</w:t>
      </w:r>
      <w:r w:rsidRPr="008A5A27">
        <w:rPr>
          <w:lang w:val="en-US"/>
        </w:rPr>
        <w:t>, which exceeded more than 100% that produced in mono</w:t>
      </w:r>
      <w:r>
        <w:rPr>
          <w:lang w:val="en-US"/>
        </w:rPr>
        <w:t xml:space="preserve"> </w:t>
      </w:r>
      <w:r w:rsidRPr="008A5A27">
        <w:rPr>
          <w:lang w:val="en-US"/>
        </w:rPr>
        <w:t xml:space="preserve">digestion. This indicates that co-digestion of rice straw with nitrogen-rich substrates in a suitable mixture is capable of balancing the C/N </w:t>
      </w:r>
      <w:r w:rsidR="009121A6" w:rsidRPr="008A5A27">
        <w:rPr>
          <w:lang w:val="en-US"/>
        </w:rPr>
        <w:t>ratio;</w:t>
      </w:r>
      <w:r w:rsidRPr="008A5A27">
        <w:rPr>
          <w:lang w:val="en-US"/>
        </w:rPr>
        <w:t xml:space="preserve"> improving biogas and methane yield (Mothe et al. 2021).</w:t>
      </w:r>
      <w:r w:rsidR="009121A6" w:rsidRPr="009121A6">
        <w:t xml:space="preserve"> </w:t>
      </w:r>
    </w:p>
    <w:p w14:paraId="44E07FFB" w14:textId="3FB317A1" w:rsidR="001644C7" w:rsidRPr="00C87486" w:rsidRDefault="009121A6" w:rsidP="00851626">
      <w:pPr>
        <w:pStyle w:val="CETnumberingbullets"/>
        <w:numPr>
          <w:ilvl w:val="0"/>
          <w:numId w:val="0"/>
        </w:numPr>
        <w:jc w:val="both"/>
        <w:rPr>
          <w:noProof/>
          <w:lang w:val="en-US"/>
        </w:rPr>
      </w:pPr>
      <w:r w:rsidRPr="009121A6">
        <w:rPr>
          <w:noProof/>
          <w:lang w:val="en-US"/>
        </w:rPr>
        <w:drawing>
          <wp:inline distT="0" distB="0" distL="0" distR="0" wp14:anchorId="549E44FE" wp14:editId="4D176554">
            <wp:extent cx="5506872" cy="1726565"/>
            <wp:effectExtent l="0" t="0" r="0" b="6985"/>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rotWithShape="1">
                    <a:blip r:embed="rId12"/>
                    <a:srcRect r="1306"/>
                    <a:stretch/>
                  </pic:blipFill>
                  <pic:spPr bwMode="auto">
                    <a:xfrm>
                      <a:off x="0" y="0"/>
                      <a:ext cx="5506872" cy="1726565"/>
                    </a:xfrm>
                    <a:prstGeom prst="rect">
                      <a:avLst/>
                    </a:prstGeom>
                    <a:ln>
                      <a:noFill/>
                    </a:ln>
                    <a:extLst>
                      <a:ext uri="{53640926-AAD7-44D8-BBD7-CCE9431645EC}">
                        <a14:shadowObscured xmlns:a14="http://schemas.microsoft.com/office/drawing/2010/main"/>
                      </a:ext>
                    </a:extLst>
                  </pic:spPr>
                </pic:pic>
              </a:graphicData>
            </a:graphic>
          </wp:inline>
        </w:drawing>
      </w:r>
    </w:p>
    <w:p w14:paraId="0B6461A6" w14:textId="53A9B42E" w:rsidR="00CA09B1" w:rsidRPr="00CC78B2" w:rsidRDefault="00CA09B1" w:rsidP="00385653">
      <w:pPr>
        <w:pStyle w:val="CETnumberingbullets"/>
        <w:numPr>
          <w:ilvl w:val="0"/>
          <w:numId w:val="0"/>
        </w:numPr>
        <w:jc w:val="both"/>
        <w:rPr>
          <w:i/>
          <w:noProof/>
          <w:lang w:val="en-US"/>
        </w:rPr>
      </w:pPr>
      <w:r w:rsidRPr="00CC78B2">
        <w:rPr>
          <w:i/>
          <w:noProof/>
          <w:lang w:val="en-US"/>
        </w:rPr>
        <w:t xml:space="preserve">Figure 3. Stages in the investigation: a) manure collection b) milling of rice straw, c) sieving of precursor material, d) and e) pretreatment of rice straw with NaOH solutions, f) Production of biogas by </w:t>
      </w:r>
      <w:r w:rsidR="004B281F">
        <w:rPr>
          <w:i/>
          <w:noProof/>
          <w:lang w:val="en-US"/>
        </w:rPr>
        <w:t>mono digestion</w:t>
      </w:r>
      <w:r w:rsidRPr="00CC78B2">
        <w:rPr>
          <w:i/>
          <w:noProof/>
          <w:lang w:val="en-US"/>
        </w:rPr>
        <w:t xml:space="preserve"> and g) </w:t>
      </w:r>
      <w:r w:rsidR="004B281F">
        <w:rPr>
          <w:i/>
          <w:noProof/>
          <w:lang w:val="en-US"/>
        </w:rPr>
        <w:t>co-digestion</w:t>
      </w:r>
      <w:r w:rsidRPr="00CC78B2">
        <w:rPr>
          <w:i/>
          <w:noProof/>
          <w:lang w:val="en-US"/>
        </w:rPr>
        <w:t xml:space="preserve"> of the mixtures</w:t>
      </w:r>
      <w:r w:rsidR="00A84CE6">
        <w:rPr>
          <w:i/>
          <w:noProof/>
          <w:lang w:val="en-US"/>
        </w:rPr>
        <w:t xml:space="preserve">; h) </w:t>
      </w:r>
      <w:r w:rsidR="00A84CE6" w:rsidRPr="00A84CE6">
        <w:rPr>
          <w:i/>
          <w:noProof/>
          <w:lang w:val="en-US"/>
        </w:rPr>
        <w:t>accumulated biogas</w:t>
      </w:r>
      <w:bookmarkStart w:id="1" w:name="_GoBack"/>
      <w:bookmarkEnd w:id="1"/>
      <w:r w:rsidRPr="00CC78B2">
        <w:rPr>
          <w:i/>
          <w:noProof/>
          <w:lang w:val="en-US"/>
        </w:rPr>
        <w:t>.</w:t>
      </w:r>
    </w:p>
    <w:p w14:paraId="77C87D8F" w14:textId="77777777" w:rsidR="00CA09B1" w:rsidRPr="0033775C" w:rsidRDefault="00CA09B1" w:rsidP="00385653">
      <w:pPr>
        <w:pStyle w:val="CETnumberingbullets"/>
        <w:numPr>
          <w:ilvl w:val="0"/>
          <w:numId w:val="0"/>
        </w:numPr>
        <w:jc w:val="both"/>
        <w:rPr>
          <w:noProof/>
          <w:lang w:val="en-US"/>
        </w:rPr>
      </w:pPr>
    </w:p>
    <w:p w14:paraId="39BB8B7D" w14:textId="7A570AF2" w:rsidR="00385653" w:rsidRDefault="00AC627A" w:rsidP="00851626">
      <w:pPr>
        <w:autoSpaceDE w:val="0"/>
        <w:autoSpaceDN w:val="0"/>
        <w:adjustRightInd w:val="0"/>
        <w:spacing w:line="240" w:lineRule="auto"/>
        <w:rPr>
          <w:lang w:val="en-US"/>
        </w:rPr>
      </w:pPr>
      <w:r w:rsidRPr="00AC627A">
        <w:rPr>
          <w:lang w:val="en-US"/>
        </w:rPr>
        <w:t xml:space="preserve">Table 3a shows the results of statistical significance (p = 0.011), calculated by means of the </w:t>
      </w:r>
      <w:r w:rsidR="00F579B1">
        <w:rPr>
          <w:lang w:val="en-US"/>
        </w:rPr>
        <w:t>K</w:t>
      </w:r>
      <w:r w:rsidRPr="00AC627A">
        <w:rPr>
          <w:lang w:val="en-US"/>
        </w:rPr>
        <w:t>rus</w:t>
      </w:r>
      <w:r w:rsidR="00E11213">
        <w:rPr>
          <w:lang w:val="en-US"/>
        </w:rPr>
        <w:t>k</w:t>
      </w:r>
      <w:r w:rsidRPr="00AC627A">
        <w:rPr>
          <w:lang w:val="en-US"/>
        </w:rPr>
        <w:t>al-Wallis test, on the biogas production values (</w:t>
      </w:r>
      <w:r w:rsidR="00E203DD">
        <w:rPr>
          <w:lang w:val="en-US"/>
        </w:rPr>
        <w:t>mL</w:t>
      </w:r>
      <w:r w:rsidRPr="00AC627A">
        <w:rPr>
          <w:lang w:val="en-US"/>
        </w:rPr>
        <w:t>); and table 3b confirms that the optimal dose corresponded to a proportion of 50</w:t>
      </w:r>
      <w:r w:rsidR="00E0040B">
        <w:rPr>
          <w:lang w:val="en-US"/>
        </w:rPr>
        <w:t xml:space="preserve"> </w:t>
      </w:r>
      <w:r w:rsidRPr="00AC627A">
        <w:rPr>
          <w:lang w:val="en-US"/>
        </w:rPr>
        <w:t>% sheep manure/50</w:t>
      </w:r>
      <w:r w:rsidR="00E0040B">
        <w:rPr>
          <w:lang w:val="en-US"/>
        </w:rPr>
        <w:t xml:space="preserve"> </w:t>
      </w:r>
      <w:r w:rsidRPr="00AC627A">
        <w:rPr>
          <w:lang w:val="en-US"/>
        </w:rPr>
        <w:t xml:space="preserve">% treated rice straw, calculated by means of the </w:t>
      </w:r>
      <w:r w:rsidR="00F579B1">
        <w:rPr>
          <w:lang w:val="en-US"/>
        </w:rPr>
        <w:t>K</w:t>
      </w:r>
      <w:r w:rsidRPr="00AC627A">
        <w:rPr>
          <w:lang w:val="en-US"/>
        </w:rPr>
        <w:t>rus</w:t>
      </w:r>
      <w:r w:rsidR="00E11213">
        <w:rPr>
          <w:lang w:val="en-US"/>
        </w:rPr>
        <w:t>k</w:t>
      </w:r>
      <w:r w:rsidRPr="00AC627A">
        <w:rPr>
          <w:lang w:val="en-US"/>
        </w:rPr>
        <w:t>al Wallis Post-Hoc test, which presented the highest average range (52.8</w:t>
      </w:r>
      <w:r w:rsidR="00E0040B">
        <w:rPr>
          <w:lang w:val="en-US"/>
        </w:rPr>
        <w:t xml:space="preserve"> </w:t>
      </w:r>
      <w:r w:rsidRPr="00AC627A">
        <w:rPr>
          <w:lang w:val="en-US"/>
        </w:rPr>
        <w:t>%).</w:t>
      </w:r>
    </w:p>
    <w:p w14:paraId="4E744A3C" w14:textId="77777777" w:rsidR="00AC627A" w:rsidRPr="00AC627A" w:rsidRDefault="00AC627A" w:rsidP="00851626">
      <w:pPr>
        <w:autoSpaceDE w:val="0"/>
        <w:autoSpaceDN w:val="0"/>
        <w:adjustRightInd w:val="0"/>
        <w:spacing w:line="240" w:lineRule="auto"/>
        <w:rPr>
          <w:lang w:val="en-US"/>
        </w:rPr>
      </w:pPr>
    </w:p>
    <w:p w14:paraId="5C822FC5" w14:textId="59B40EE9" w:rsidR="005C081F" w:rsidRPr="00CC78B2" w:rsidRDefault="00E610C4" w:rsidP="00851626">
      <w:pPr>
        <w:autoSpaceDE w:val="0"/>
        <w:autoSpaceDN w:val="0"/>
        <w:adjustRightInd w:val="0"/>
        <w:spacing w:line="240" w:lineRule="auto"/>
        <w:rPr>
          <w:rFonts w:ascii="Times New Roman" w:hAnsi="Times New Roman"/>
          <w:i/>
          <w:sz w:val="24"/>
          <w:szCs w:val="24"/>
          <w:lang w:val="en-US"/>
        </w:rPr>
      </w:pPr>
      <w:r w:rsidRPr="00CC78B2">
        <w:rPr>
          <w:i/>
          <w:lang w:val="en-US"/>
        </w:rPr>
        <w:t xml:space="preserve">Table 3: </w:t>
      </w:r>
      <w:r w:rsidR="00F579B1">
        <w:rPr>
          <w:i/>
          <w:lang w:val="en-US"/>
        </w:rPr>
        <w:t>K</w:t>
      </w:r>
      <w:r w:rsidRPr="00CC78B2">
        <w:rPr>
          <w:i/>
          <w:lang w:val="en-US"/>
        </w:rPr>
        <w:t>rus</w:t>
      </w:r>
      <w:r w:rsidR="00E11213">
        <w:rPr>
          <w:i/>
          <w:lang w:val="en-US"/>
        </w:rPr>
        <w:t>k</w:t>
      </w:r>
      <w:r w:rsidRPr="00CC78B2">
        <w:rPr>
          <w:i/>
          <w:lang w:val="en-US"/>
        </w:rPr>
        <w:t>al – Wallis test to evaluate the optimal dose in the production of biogas</w:t>
      </w:r>
    </w:p>
    <w:tbl>
      <w:tblPr>
        <w:tblW w:w="7465" w:type="dxa"/>
        <w:tblLook w:val="04A0" w:firstRow="1" w:lastRow="0" w:firstColumn="1" w:lastColumn="0" w:noHBand="0" w:noVBand="1"/>
      </w:tblPr>
      <w:tblGrid>
        <w:gridCol w:w="2047"/>
        <w:gridCol w:w="1128"/>
        <w:gridCol w:w="1787"/>
        <w:gridCol w:w="489"/>
        <w:gridCol w:w="1005"/>
        <w:gridCol w:w="1009"/>
      </w:tblGrid>
      <w:tr w:rsidR="005C081F" w:rsidRPr="005C081F" w14:paraId="2B831086" w14:textId="77777777" w:rsidTr="005C081F">
        <w:trPr>
          <w:trHeight w:val="169"/>
        </w:trPr>
        <w:tc>
          <w:tcPr>
            <w:tcW w:w="3175" w:type="dxa"/>
            <w:gridSpan w:val="2"/>
            <w:tcBorders>
              <w:top w:val="nil"/>
              <w:left w:val="nil"/>
              <w:bottom w:val="single" w:sz="12" w:space="0" w:color="548235"/>
              <w:right w:val="nil"/>
            </w:tcBorders>
            <w:shd w:val="clear" w:color="auto" w:fill="auto"/>
            <w:noWrap/>
            <w:vAlign w:val="center"/>
            <w:hideMark/>
          </w:tcPr>
          <w:p w14:paraId="1E7C9322" w14:textId="426D0059" w:rsidR="005C081F" w:rsidRPr="005C081F" w:rsidRDefault="005C081F" w:rsidP="00E11213">
            <w:pPr>
              <w:tabs>
                <w:tab w:val="clear" w:pos="7100"/>
              </w:tabs>
              <w:spacing w:line="240" w:lineRule="auto"/>
              <w:jc w:val="left"/>
              <w:rPr>
                <w:rFonts w:cs="Arial"/>
                <w:color w:val="000000"/>
                <w:szCs w:val="18"/>
                <w:lang w:val="en-US"/>
              </w:rPr>
            </w:pPr>
            <w:r w:rsidRPr="005C081F">
              <w:rPr>
                <w:rFonts w:cs="Arial"/>
                <w:color w:val="000000"/>
                <w:szCs w:val="18"/>
                <w:lang w:val="en-US"/>
              </w:rPr>
              <w:t>a) Krus</w:t>
            </w:r>
            <w:r w:rsidR="00E11213">
              <w:rPr>
                <w:rFonts w:cs="Arial"/>
                <w:color w:val="000000"/>
                <w:szCs w:val="18"/>
                <w:lang w:val="en-US"/>
              </w:rPr>
              <w:t>k</w:t>
            </w:r>
            <w:r w:rsidRPr="005C081F">
              <w:rPr>
                <w:rFonts w:cs="Arial"/>
                <w:color w:val="000000"/>
                <w:szCs w:val="18"/>
                <w:lang w:val="en-US"/>
              </w:rPr>
              <w:t>al-Wallis test</w:t>
            </w:r>
          </w:p>
        </w:tc>
        <w:tc>
          <w:tcPr>
            <w:tcW w:w="4290" w:type="dxa"/>
            <w:gridSpan w:val="4"/>
            <w:tcBorders>
              <w:top w:val="nil"/>
              <w:left w:val="nil"/>
              <w:bottom w:val="single" w:sz="12" w:space="0" w:color="548235"/>
              <w:right w:val="nil"/>
            </w:tcBorders>
            <w:shd w:val="clear" w:color="auto" w:fill="auto"/>
            <w:noWrap/>
            <w:vAlign w:val="center"/>
            <w:hideMark/>
          </w:tcPr>
          <w:p w14:paraId="2C253C32" w14:textId="0C6D508B" w:rsidR="005C081F" w:rsidRPr="005C081F" w:rsidRDefault="005C081F" w:rsidP="00E11213">
            <w:pPr>
              <w:tabs>
                <w:tab w:val="clear" w:pos="7100"/>
              </w:tabs>
              <w:spacing w:line="240" w:lineRule="auto"/>
              <w:jc w:val="left"/>
              <w:rPr>
                <w:rFonts w:cs="Arial"/>
                <w:color w:val="000000"/>
                <w:szCs w:val="18"/>
                <w:lang w:val="en-US"/>
              </w:rPr>
            </w:pPr>
            <w:r w:rsidRPr="005C081F">
              <w:rPr>
                <w:rFonts w:cs="Arial"/>
                <w:color w:val="000000"/>
                <w:szCs w:val="18"/>
                <w:lang w:val="en-US"/>
              </w:rPr>
              <w:t>b) Krus</w:t>
            </w:r>
            <w:r w:rsidR="00E11213">
              <w:rPr>
                <w:rFonts w:cs="Arial"/>
                <w:color w:val="000000"/>
                <w:szCs w:val="18"/>
                <w:lang w:val="en-US"/>
              </w:rPr>
              <w:t>k</w:t>
            </w:r>
            <w:r w:rsidRPr="005C081F">
              <w:rPr>
                <w:rFonts w:cs="Arial"/>
                <w:color w:val="000000"/>
                <w:szCs w:val="18"/>
                <w:lang w:val="en-US"/>
              </w:rPr>
              <w:t>al-Wallis ran</w:t>
            </w:r>
            <w:r w:rsidR="00E11213">
              <w:rPr>
                <w:rFonts w:cs="Arial"/>
                <w:color w:val="000000"/>
                <w:szCs w:val="18"/>
                <w:lang w:val="en-US"/>
              </w:rPr>
              <w:t>k</w:t>
            </w:r>
            <w:r w:rsidRPr="005C081F">
              <w:rPr>
                <w:rFonts w:cs="Arial"/>
                <w:color w:val="000000"/>
                <w:szCs w:val="18"/>
                <w:lang w:val="en-US"/>
              </w:rPr>
              <w:t xml:space="preserve"> tests</w:t>
            </w:r>
          </w:p>
        </w:tc>
      </w:tr>
      <w:tr w:rsidR="005C081F" w:rsidRPr="005C081F" w14:paraId="54D548C7" w14:textId="77777777" w:rsidTr="005C081F">
        <w:trPr>
          <w:trHeight w:val="290"/>
        </w:trPr>
        <w:tc>
          <w:tcPr>
            <w:tcW w:w="2047" w:type="dxa"/>
            <w:tcBorders>
              <w:top w:val="nil"/>
              <w:left w:val="nil"/>
              <w:bottom w:val="single" w:sz="8" w:space="0" w:color="548235"/>
              <w:right w:val="nil"/>
            </w:tcBorders>
            <w:shd w:val="clear" w:color="auto" w:fill="auto"/>
            <w:vAlign w:val="center"/>
            <w:hideMark/>
          </w:tcPr>
          <w:p w14:paraId="5E1DADA9"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 xml:space="preserve">Test statistics </w:t>
            </w:r>
            <w:r w:rsidRPr="005C081F">
              <w:rPr>
                <w:rFonts w:cs="Arial"/>
                <w:color w:val="000000"/>
                <w:szCs w:val="18"/>
                <w:vertAlign w:val="superscript"/>
                <w:lang w:val="en-US"/>
              </w:rPr>
              <w:t>a,b</w:t>
            </w:r>
          </w:p>
        </w:tc>
        <w:tc>
          <w:tcPr>
            <w:tcW w:w="1128" w:type="dxa"/>
            <w:tcBorders>
              <w:top w:val="nil"/>
              <w:left w:val="nil"/>
              <w:bottom w:val="single" w:sz="8" w:space="0" w:color="548235"/>
              <w:right w:val="nil"/>
            </w:tcBorders>
            <w:shd w:val="clear" w:color="auto" w:fill="auto"/>
            <w:vAlign w:val="center"/>
            <w:hideMark/>
          </w:tcPr>
          <w:p w14:paraId="339C0316"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Biogas production</w:t>
            </w:r>
          </w:p>
        </w:tc>
        <w:tc>
          <w:tcPr>
            <w:tcW w:w="1787" w:type="dxa"/>
            <w:tcBorders>
              <w:top w:val="nil"/>
              <w:left w:val="nil"/>
              <w:bottom w:val="single" w:sz="8" w:space="0" w:color="548235"/>
              <w:right w:val="nil"/>
            </w:tcBorders>
            <w:shd w:val="clear" w:color="auto" w:fill="auto"/>
            <w:vAlign w:val="center"/>
            <w:hideMark/>
          </w:tcPr>
          <w:p w14:paraId="032F42E8"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Mixture</w:t>
            </w:r>
          </w:p>
        </w:tc>
        <w:tc>
          <w:tcPr>
            <w:tcW w:w="489" w:type="dxa"/>
            <w:tcBorders>
              <w:top w:val="nil"/>
              <w:left w:val="nil"/>
              <w:bottom w:val="single" w:sz="8" w:space="0" w:color="548235"/>
              <w:right w:val="nil"/>
            </w:tcBorders>
            <w:shd w:val="clear" w:color="auto" w:fill="auto"/>
            <w:vAlign w:val="center"/>
            <w:hideMark/>
          </w:tcPr>
          <w:p w14:paraId="47265E93"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N</w:t>
            </w:r>
          </w:p>
        </w:tc>
        <w:tc>
          <w:tcPr>
            <w:tcW w:w="1005" w:type="dxa"/>
            <w:tcBorders>
              <w:top w:val="nil"/>
              <w:left w:val="nil"/>
              <w:bottom w:val="single" w:sz="8" w:space="0" w:color="548235"/>
              <w:right w:val="nil"/>
            </w:tcBorders>
            <w:shd w:val="clear" w:color="auto" w:fill="auto"/>
            <w:vAlign w:val="center"/>
            <w:hideMark/>
          </w:tcPr>
          <w:p w14:paraId="26071243"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Mean range</w:t>
            </w:r>
          </w:p>
        </w:tc>
        <w:tc>
          <w:tcPr>
            <w:tcW w:w="1009" w:type="dxa"/>
            <w:tcBorders>
              <w:top w:val="nil"/>
              <w:left w:val="nil"/>
              <w:bottom w:val="single" w:sz="8" w:space="0" w:color="548235"/>
              <w:right w:val="nil"/>
            </w:tcBorders>
            <w:shd w:val="clear" w:color="auto" w:fill="auto"/>
            <w:vAlign w:val="center"/>
            <w:hideMark/>
          </w:tcPr>
          <w:p w14:paraId="78544B2F"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Mean range</w:t>
            </w:r>
          </w:p>
        </w:tc>
      </w:tr>
      <w:tr w:rsidR="005C081F" w:rsidRPr="005C081F" w14:paraId="41B66C13" w14:textId="77777777" w:rsidTr="005C081F">
        <w:trPr>
          <w:trHeight w:val="160"/>
        </w:trPr>
        <w:tc>
          <w:tcPr>
            <w:tcW w:w="2047" w:type="dxa"/>
            <w:tcBorders>
              <w:top w:val="nil"/>
              <w:left w:val="nil"/>
              <w:bottom w:val="nil"/>
              <w:right w:val="nil"/>
            </w:tcBorders>
            <w:shd w:val="clear" w:color="auto" w:fill="auto"/>
            <w:vAlign w:val="center"/>
            <w:hideMark/>
          </w:tcPr>
          <w:p w14:paraId="1555DA21" w14:textId="37160CE4" w:rsidR="005C081F" w:rsidRPr="005C081F" w:rsidRDefault="005C081F" w:rsidP="00E11213">
            <w:pPr>
              <w:tabs>
                <w:tab w:val="clear" w:pos="7100"/>
              </w:tabs>
              <w:spacing w:line="240" w:lineRule="auto"/>
              <w:rPr>
                <w:rFonts w:cs="Arial"/>
                <w:color w:val="000000"/>
                <w:szCs w:val="18"/>
                <w:lang w:val="en-US"/>
              </w:rPr>
            </w:pPr>
            <w:r w:rsidRPr="005C081F">
              <w:rPr>
                <w:rFonts w:cs="Arial"/>
                <w:color w:val="000000"/>
                <w:szCs w:val="18"/>
                <w:lang w:val="en-US"/>
              </w:rPr>
              <w:t>Krus</w:t>
            </w:r>
            <w:r w:rsidR="00E11213">
              <w:rPr>
                <w:rFonts w:cs="Arial"/>
                <w:color w:val="000000"/>
                <w:szCs w:val="18"/>
                <w:lang w:val="en-US"/>
              </w:rPr>
              <w:t>k</w:t>
            </w:r>
            <w:r w:rsidRPr="005C081F">
              <w:rPr>
                <w:rFonts w:cs="Arial"/>
                <w:color w:val="000000"/>
                <w:szCs w:val="18"/>
                <w:lang w:val="en-US"/>
              </w:rPr>
              <w:t>al–Wallis H</w:t>
            </w:r>
          </w:p>
        </w:tc>
        <w:tc>
          <w:tcPr>
            <w:tcW w:w="1128" w:type="dxa"/>
            <w:tcBorders>
              <w:top w:val="nil"/>
              <w:left w:val="nil"/>
              <w:bottom w:val="nil"/>
              <w:right w:val="nil"/>
            </w:tcBorders>
            <w:shd w:val="clear" w:color="auto" w:fill="auto"/>
            <w:vAlign w:val="center"/>
            <w:hideMark/>
          </w:tcPr>
          <w:p w14:paraId="199DE3AE"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13.087</w:t>
            </w:r>
          </w:p>
        </w:tc>
        <w:tc>
          <w:tcPr>
            <w:tcW w:w="1787" w:type="dxa"/>
            <w:tcBorders>
              <w:top w:val="nil"/>
              <w:left w:val="nil"/>
              <w:bottom w:val="nil"/>
              <w:right w:val="nil"/>
            </w:tcBorders>
            <w:shd w:val="clear" w:color="auto" w:fill="auto"/>
            <w:vAlign w:val="center"/>
            <w:hideMark/>
          </w:tcPr>
          <w:p w14:paraId="59344CD2"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100 % SM</w:t>
            </w:r>
          </w:p>
        </w:tc>
        <w:tc>
          <w:tcPr>
            <w:tcW w:w="489" w:type="dxa"/>
            <w:tcBorders>
              <w:top w:val="nil"/>
              <w:left w:val="nil"/>
              <w:bottom w:val="nil"/>
              <w:right w:val="nil"/>
            </w:tcBorders>
            <w:shd w:val="clear" w:color="auto" w:fill="auto"/>
            <w:noWrap/>
            <w:vAlign w:val="center"/>
            <w:hideMark/>
          </w:tcPr>
          <w:p w14:paraId="4674007C"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15</w:t>
            </w:r>
          </w:p>
        </w:tc>
        <w:tc>
          <w:tcPr>
            <w:tcW w:w="1005" w:type="dxa"/>
            <w:tcBorders>
              <w:top w:val="nil"/>
              <w:left w:val="nil"/>
              <w:bottom w:val="nil"/>
              <w:right w:val="nil"/>
            </w:tcBorders>
            <w:shd w:val="clear" w:color="auto" w:fill="auto"/>
            <w:noWrap/>
            <w:vAlign w:val="center"/>
            <w:hideMark/>
          </w:tcPr>
          <w:p w14:paraId="6B4379F9"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27.47</w:t>
            </w:r>
          </w:p>
        </w:tc>
        <w:tc>
          <w:tcPr>
            <w:tcW w:w="1009" w:type="dxa"/>
            <w:tcBorders>
              <w:top w:val="nil"/>
              <w:left w:val="nil"/>
              <w:bottom w:val="nil"/>
              <w:right w:val="nil"/>
            </w:tcBorders>
            <w:shd w:val="clear" w:color="auto" w:fill="auto"/>
            <w:noWrap/>
            <w:vAlign w:val="center"/>
            <w:hideMark/>
          </w:tcPr>
          <w:p w14:paraId="16AB3900" w14:textId="77777777" w:rsidR="005C081F" w:rsidRPr="005C081F" w:rsidRDefault="005C081F" w:rsidP="005C081F">
            <w:pPr>
              <w:tabs>
                <w:tab w:val="clear" w:pos="7100"/>
              </w:tabs>
              <w:spacing w:line="240" w:lineRule="auto"/>
              <w:jc w:val="center"/>
              <w:rPr>
                <w:rFonts w:cs="Arial"/>
                <w:color w:val="000000"/>
                <w:szCs w:val="18"/>
                <w:lang w:val="en-US"/>
              </w:rPr>
            </w:pPr>
          </w:p>
        </w:tc>
      </w:tr>
      <w:tr w:rsidR="005C081F" w:rsidRPr="005C081F" w14:paraId="6214D1B9" w14:textId="77777777" w:rsidTr="005C081F">
        <w:trPr>
          <w:trHeight w:val="160"/>
        </w:trPr>
        <w:tc>
          <w:tcPr>
            <w:tcW w:w="2047" w:type="dxa"/>
            <w:tcBorders>
              <w:top w:val="nil"/>
              <w:left w:val="nil"/>
              <w:bottom w:val="nil"/>
              <w:right w:val="nil"/>
            </w:tcBorders>
            <w:shd w:val="clear" w:color="auto" w:fill="auto"/>
            <w:vAlign w:val="center"/>
            <w:hideMark/>
          </w:tcPr>
          <w:p w14:paraId="0E5CDBCA"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gl</w:t>
            </w:r>
          </w:p>
        </w:tc>
        <w:tc>
          <w:tcPr>
            <w:tcW w:w="1128" w:type="dxa"/>
            <w:tcBorders>
              <w:top w:val="nil"/>
              <w:left w:val="nil"/>
              <w:bottom w:val="nil"/>
              <w:right w:val="nil"/>
            </w:tcBorders>
            <w:shd w:val="clear" w:color="auto" w:fill="auto"/>
            <w:vAlign w:val="center"/>
            <w:hideMark/>
          </w:tcPr>
          <w:p w14:paraId="1B68816B"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4</w:t>
            </w:r>
          </w:p>
        </w:tc>
        <w:tc>
          <w:tcPr>
            <w:tcW w:w="1787" w:type="dxa"/>
            <w:tcBorders>
              <w:top w:val="nil"/>
              <w:left w:val="nil"/>
              <w:bottom w:val="nil"/>
              <w:right w:val="nil"/>
            </w:tcBorders>
            <w:shd w:val="clear" w:color="auto" w:fill="auto"/>
            <w:vAlign w:val="center"/>
            <w:hideMark/>
          </w:tcPr>
          <w:p w14:paraId="13399FB8"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100 % RS</w:t>
            </w:r>
          </w:p>
        </w:tc>
        <w:tc>
          <w:tcPr>
            <w:tcW w:w="489" w:type="dxa"/>
            <w:tcBorders>
              <w:top w:val="nil"/>
              <w:left w:val="nil"/>
              <w:bottom w:val="nil"/>
              <w:right w:val="nil"/>
            </w:tcBorders>
            <w:shd w:val="clear" w:color="auto" w:fill="auto"/>
            <w:noWrap/>
            <w:vAlign w:val="center"/>
            <w:hideMark/>
          </w:tcPr>
          <w:p w14:paraId="24B11203"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15</w:t>
            </w:r>
          </w:p>
        </w:tc>
        <w:tc>
          <w:tcPr>
            <w:tcW w:w="1005" w:type="dxa"/>
            <w:tcBorders>
              <w:top w:val="nil"/>
              <w:left w:val="nil"/>
              <w:bottom w:val="nil"/>
              <w:right w:val="nil"/>
            </w:tcBorders>
            <w:shd w:val="clear" w:color="auto" w:fill="auto"/>
            <w:noWrap/>
            <w:vAlign w:val="center"/>
            <w:hideMark/>
          </w:tcPr>
          <w:p w14:paraId="380CD176"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29.67</w:t>
            </w:r>
          </w:p>
        </w:tc>
        <w:tc>
          <w:tcPr>
            <w:tcW w:w="1009" w:type="dxa"/>
            <w:tcBorders>
              <w:top w:val="nil"/>
              <w:left w:val="nil"/>
              <w:bottom w:val="nil"/>
              <w:right w:val="nil"/>
            </w:tcBorders>
            <w:shd w:val="clear" w:color="auto" w:fill="auto"/>
            <w:noWrap/>
            <w:vAlign w:val="center"/>
            <w:hideMark/>
          </w:tcPr>
          <w:p w14:paraId="5ECC6392" w14:textId="77777777" w:rsidR="005C081F" w:rsidRPr="005C081F" w:rsidRDefault="005C081F" w:rsidP="005C081F">
            <w:pPr>
              <w:tabs>
                <w:tab w:val="clear" w:pos="7100"/>
              </w:tabs>
              <w:spacing w:line="240" w:lineRule="auto"/>
              <w:jc w:val="center"/>
              <w:rPr>
                <w:rFonts w:cs="Arial"/>
                <w:color w:val="000000"/>
                <w:szCs w:val="18"/>
                <w:lang w:val="en-US"/>
              </w:rPr>
            </w:pPr>
          </w:p>
        </w:tc>
      </w:tr>
      <w:tr w:rsidR="005C081F" w:rsidRPr="005C081F" w14:paraId="5F0D482E" w14:textId="77777777" w:rsidTr="005C081F">
        <w:trPr>
          <w:trHeight w:val="258"/>
        </w:trPr>
        <w:tc>
          <w:tcPr>
            <w:tcW w:w="2047" w:type="dxa"/>
            <w:tcBorders>
              <w:top w:val="nil"/>
              <w:left w:val="nil"/>
              <w:bottom w:val="nil"/>
              <w:right w:val="nil"/>
            </w:tcBorders>
            <w:shd w:val="clear" w:color="auto" w:fill="auto"/>
            <w:vAlign w:val="center"/>
            <w:hideMark/>
          </w:tcPr>
          <w:p w14:paraId="53BE7F72"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Asymptotic sig.</w:t>
            </w:r>
          </w:p>
        </w:tc>
        <w:tc>
          <w:tcPr>
            <w:tcW w:w="1128" w:type="dxa"/>
            <w:tcBorders>
              <w:top w:val="nil"/>
              <w:left w:val="nil"/>
              <w:bottom w:val="nil"/>
              <w:right w:val="nil"/>
            </w:tcBorders>
            <w:shd w:val="clear" w:color="auto" w:fill="auto"/>
            <w:vAlign w:val="center"/>
            <w:hideMark/>
          </w:tcPr>
          <w:p w14:paraId="4E2C1F11"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0.011</w:t>
            </w:r>
          </w:p>
        </w:tc>
        <w:tc>
          <w:tcPr>
            <w:tcW w:w="1787" w:type="dxa"/>
            <w:tcBorders>
              <w:top w:val="nil"/>
              <w:left w:val="nil"/>
              <w:bottom w:val="nil"/>
              <w:right w:val="nil"/>
            </w:tcBorders>
            <w:shd w:val="clear" w:color="auto" w:fill="auto"/>
            <w:vAlign w:val="center"/>
            <w:hideMark/>
          </w:tcPr>
          <w:p w14:paraId="0DB0A32C"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70 % SM/  30 % RS</w:t>
            </w:r>
          </w:p>
        </w:tc>
        <w:tc>
          <w:tcPr>
            <w:tcW w:w="489" w:type="dxa"/>
            <w:tcBorders>
              <w:top w:val="nil"/>
              <w:left w:val="nil"/>
              <w:bottom w:val="nil"/>
              <w:right w:val="nil"/>
            </w:tcBorders>
            <w:shd w:val="clear" w:color="auto" w:fill="auto"/>
            <w:noWrap/>
            <w:vAlign w:val="center"/>
            <w:hideMark/>
          </w:tcPr>
          <w:p w14:paraId="4C709A36"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15</w:t>
            </w:r>
          </w:p>
        </w:tc>
        <w:tc>
          <w:tcPr>
            <w:tcW w:w="1005" w:type="dxa"/>
            <w:tcBorders>
              <w:top w:val="nil"/>
              <w:left w:val="nil"/>
              <w:bottom w:val="nil"/>
              <w:right w:val="nil"/>
            </w:tcBorders>
            <w:shd w:val="clear" w:color="auto" w:fill="auto"/>
            <w:noWrap/>
            <w:vAlign w:val="center"/>
            <w:hideMark/>
          </w:tcPr>
          <w:p w14:paraId="16D8F18C"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38.2</w:t>
            </w:r>
          </w:p>
        </w:tc>
        <w:tc>
          <w:tcPr>
            <w:tcW w:w="1009" w:type="dxa"/>
            <w:tcBorders>
              <w:top w:val="nil"/>
              <w:left w:val="nil"/>
              <w:bottom w:val="nil"/>
              <w:right w:val="nil"/>
            </w:tcBorders>
            <w:shd w:val="clear" w:color="auto" w:fill="auto"/>
            <w:noWrap/>
            <w:vAlign w:val="center"/>
            <w:hideMark/>
          </w:tcPr>
          <w:p w14:paraId="1BB738DD"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38.2</w:t>
            </w:r>
          </w:p>
        </w:tc>
      </w:tr>
      <w:tr w:rsidR="005C081F" w:rsidRPr="005C081F" w14:paraId="6F424AFF" w14:textId="77777777" w:rsidTr="005C081F">
        <w:trPr>
          <w:trHeight w:val="258"/>
        </w:trPr>
        <w:tc>
          <w:tcPr>
            <w:tcW w:w="3175" w:type="dxa"/>
            <w:gridSpan w:val="2"/>
            <w:tcBorders>
              <w:top w:val="nil"/>
              <w:left w:val="nil"/>
              <w:bottom w:val="nil"/>
              <w:right w:val="nil"/>
            </w:tcBorders>
            <w:shd w:val="clear" w:color="auto" w:fill="auto"/>
            <w:vAlign w:val="center"/>
            <w:hideMark/>
          </w:tcPr>
          <w:p w14:paraId="1B96FB02"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vertAlign w:val="superscript"/>
                <w:lang w:val="en-US"/>
              </w:rPr>
              <w:t>a.</w:t>
            </w:r>
            <w:r w:rsidRPr="005C081F">
              <w:rPr>
                <w:rFonts w:cs="Arial"/>
                <w:color w:val="000000"/>
                <w:szCs w:val="18"/>
                <w:lang w:val="en-US"/>
              </w:rPr>
              <w:t xml:space="preserve"> KGrusKgal-Wallis test</w:t>
            </w:r>
          </w:p>
        </w:tc>
        <w:tc>
          <w:tcPr>
            <w:tcW w:w="1787" w:type="dxa"/>
            <w:tcBorders>
              <w:top w:val="nil"/>
              <w:left w:val="nil"/>
              <w:bottom w:val="nil"/>
              <w:right w:val="nil"/>
            </w:tcBorders>
            <w:shd w:val="clear" w:color="auto" w:fill="auto"/>
            <w:vAlign w:val="center"/>
            <w:hideMark/>
          </w:tcPr>
          <w:p w14:paraId="0A283D98"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30 % SM/70 % RS</w:t>
            </w:r>
          </w:p>
        </w:tc>
        <w:tc>
          <w:tcPr>
            <w:tcW w:w="489" w:type="dxa"/>
            <w:tcBorders>
              <w:top w:val="nil"/>
              <w:left w:val="nil"/>
              <w:bottom w:val="nil"/>
              <w:right w:val="nil"/>
            </w:tcBorders>
            <w:shd w:val="clear" w:color="auto" w:fill="auto"/>
            <w:noWrap/>
            <w:vAlign w:val="center"/>
            <w:hideMark/>
          </w:tcPr>
          <w:p w14:paraId="44CF96BB"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15</w:t>
            </w:r>
          </w:p>
        </w:tc>
        <w:tc>
          <w:tcPr>
            <w:tcW w:w="1005" w:type="dxa"/>
            <w:tcBorders>
              <w:top w:val="nil"/>
              <w:left w:val="nil"/>
              <w:bottom w:val="nil"/>
              <w:right w:val="nil"/>
            </w:tcBorders>
            <w:shd w:val="clear" w:color="auto" w:fill="auto"/>
            <w:noWrap/>
            <w:vAlign w:val="center"/>
            <w:hideMark/>
          </w:tcPr>
          <w:p w14:paraId="6AD66BB5"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41.87</w:t>
            </w:r>
          </w:p>
        </w:tc>
        <w:tc>
          <w:tcPr>
            <w:tcW w:w="1009" w:type="dxa"/>
            <w:tcBorders>
              <w:top w:val="nil"/>
              <w:left w:val="nil"/>
              <w:bottom w:val="nil"/>
              <w:right w:val="nil"/>
            </w:tcBorders>
            <w:shd w:val="clear" w:color="auto" w:fill="auto"/>
            <w:noWrap/>
            <w:vAlign w:val="center"/>
            <w:hideMark/>
          </w:tcPr>
          <w:p w14:paraId="3EEEEE8C"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41.87</w:t>
            </w:r>
          </w:p>
        </w:tc>
      </w:tr>
      <w:tr w:rsidR="005C081F" w:rsidRPr="005C081F" w14:paraId="52917315" w14:textId="77777777" w:rsidTr="005C081F">
        <w:trPr>
          <w:trHeight w:val="265"/>
        </w:trPr>
        <w:tc>
          <w:tcPr>
            <w:tcW w:w="3175" w:type="dxa"/>
            <w:gridSpan w:val="2"/>
            <w:tcBorders>
              <w:top w:val="nil"/>
              <w:left w:val="nil"/>
              <w:bottom w:val="single" w:sz="12" w:space="0" w:color="548235"/>
              <w:right w:val="nil"/>
            </w:tcBorders>
            <w:shd w:val="clear" w:color="auto" w:fill="auto"/>
            <w:vAlign w:val="center"/>
            <w:hideMark/>
          </w:tcPr>
          <w:p w14:paraId="5D44062E"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vertAlign w:val="superscript"/>
                <w:lang w:val="en-US"/>
              </w:rPr>
              <w:t>b.</w:t>
            </w:r>
            <w:r w:rsidRPr="005C081F">
              <w:rPr>
                <w:rFonts w:cs="Arial"/>
                <w:color w:val="000000"/>
                <w:szCs w:val="18"/>
                <w:lang w:val="en-US"/>
              </w:rPr>
              <w:t xml:space="preserve"> Grouping Variable: Mix</w:t>
            </w:r>
          </w:p>
        </w:tc>
        <w:tc>
          <w:tcPr>
            <w:tcW w:w="1787" w:type="dxa"/>
            <w:tcBorders>
              <w:top w:val="nil"/>
              <w:left w:val="nil"/>
              <w:bottom w:val="single" w:sz="12" w:space="0" w:color="548235"/>
              <w:right w:val="nil"/>
            </w:tcBorders>
            <w:shd w:val="clear" w:color="auto" w:fill="auto"/>
            <w:vAlign w:val="center"/>
            <w:hideMark/>
          </w:tcPr>
          <w:p w14:paraId="15AE0222" w14:textId="77777777" w:rsidR="005C081F" w:rsidRPr="005C081F" w:rsidRDefault="005C081F" w:rsidP="005C081F">
            <w:pPr>
              <w:tabs>
                <w:tab w:val="clear" w:pos="7100"/>
              </w:tabs>
              <w:spacing w:line="240" w:lineRule="auto"/>
              <w:rPr>
                <w:rFonts w:cs="Arial"/>
                <w:color w:val="000000"/>
                <w:szCs w:val="18"/>
                <w:lang w:val="en-US"/>
              </w:rPr>
            </w:pPr>
            <w:r w:rsidRPr="005C081F">
              <w:rPr>
                <w:rFonts w:cs="Arial"/>
                <w:color w:val="000000"/>
                <w:szCs w:val="18"/>
                <w:lang w:val="en-US"/>
              </w:rPr>
              <w:t>50 % SM/50 % RS</w:t>
            </w:r>
          </w:p>
        </w:tc>
        <w:tc>
          <w:tcPr>
            <w:tcW w:w="489" w:type="dxa"/>
            <w:tcBorders>
              <w:top w:val="nil"/>
              <w:left w:val="nil"/>
              <w:bottom w:val="single" w:sz="12" w:space="0" w:color="548235"/>
              <w:right w:val="nil"/>
            </w:tcBorders>
            <w:shd w:val="clear" w:color="auto" w:fill="auto"/>
            <w:noWrap/>
            <w:vAlign w:val="center"/>
            <w:hideMark/>
          </w:tcPr>
          <w:p w14:paraId="4F9489A6"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15</w:t>
            </w:r>
          </w:p>
        </w:tc>
        <w:tc>
          <w:tcPr>
            <w:tcW w:w="1005" w:type="dxa"/>
            <w:tcBorders>
              <w:top w:val="nil"/>
              <w:left w:val="nil"/>
              <w:bottom w:val="single" w:sz="12" w:space="0" w:color="548235"/>
              <w:right w:val="nil"/>
            </w:tcBorders>
            <w:shd w:val="clear" w:color="auto" w:fill="auto"/>
            <w:noWrap/>
            <w:vAlign w:val="center"/>
            <w:hideMark/>
          </w:tcPr>
          <w:p w14:paraId="10718118"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 </w:t>
            </w:r>
          </w:p>
        </w:tc>
        <w:tc>
          <w:tcPr>
            <w:tcW w:w="1009" w:type="dxa"/>
            <w:tcBorders>
              <w:top w:val="nil"/>
              <w:left w:val="nil"/>
              <w:bottom w:val="single" w:sz="12" w:space="0" w:color="548235"/>
              <w:right w:val="nil"/>
            </w:tcBorders>
            <w:shd w:val="clear" w:color="auto" w:fill="auto"/>
            <w:noWrap/>
            <w:vAlign w:val="center"/>
            <w:hideMark/>
          </w:tcPr>
          <w:p w14:paraId="6D723CC0" w14:textId="77777777" w:rsidR="005C081F" w:rsidRPr="005C081F" w:rsidRDefault="005C081F" w:rsidP="005C081F">
            <w:pPr>
              <w:tabs>
                <w:tab w:val="clear" w:pos="7100"/>
              </w:tabs>
              <w:spacing w:line="240" w:lineRule="auto"/>
              <w:jc w:val="center"/>
              <w:rPr>
                <w:rFonts w:cs="Arial"/>
                <w:color w:val="000000"/>
                <w:szCs w:val="18"/>
                <w:lang w:val="en-US"/>
              </w:rPr>
            </w:pPr>
            <w:r w:rsidRPr="005C081F">
              <w:rPr>
                <w:rFonts w:cs="Arial"/>
                <w:color w:val="000000"/>
                <w:szCs w:val="18"/>
                <w:lang w:val="en-US"/>
              </w:rPr>
              <w:t>52.8</w:t>
            </w:r>
          </w:p>
        </w:tc>
      </w:tr>
    </w:tbl>
    <w:p w14:paraId="71D7F15C" w14:textId="15748AB0" w:rsidR="00AC3E17" w:rsidRPr="00AC3E17" w:rsidRDefault="00AC3E17" w:rsidP="00060FB8">
      <w:pPr>
        <w:pStyle w:val="CETHeading1"/>
        <w:ind w:hanging="709"/>
      </w:pPr>
      <w:r w:rsidRPr="00AC3E17">
        <w:t>Conclusion</w:t>
      </w:r>
    </w:p>
    <w:p w14:paraId="41017C5B" w14:textId="5A069285" w:rsidR="00C70F1B" w:rsidRDefault="00A238F5" w:rsidP="00060FB8">
      <w:pPr>
        <w:pStyle w:val="CETAcknowledgementstitle"/>
        <w:spacing w:line="240" w:lineRule="auto"/>
        <w:jc w:val="both"/>
        <w:rPr>
          <w:b w:val="0"/>
          <w:lang w:val="en-US"/>
        </w:rPr>
      </w:pPr>
      <w:r w:rsidRPr="00A238F5">
        <w:rPr>
          <w:b w:val="0"/>
          <w:lang w:val="en-US"/>
        </w:rPr>
        <w:t xml:space="preserve">Rice </w:t>
      </w:r>
      <w:r w:rsidRPr="0033775C">
        <w:rPr>
          <w:b w:val="0"/>
          <w:noProof/>
          <w:lang w:val="en-US"/>
        </w:rPr>
        <w:t xml:space="preserve">straw and sheep manure residues have been used to produce biogas through an anaerobic </w:t>
      </w:r>
      <w:r w:rsidR="004B281F">
        <w:rPr>
          <w:b w:val="0"/>
          <w:noProof/>
          <w:lang w:val="en-US"/>
        </w:rPr>
        <w:t>co-digestion</w:t>
      </w:r>
      <w:r w:rsidRPr="0033775C">
        <w:rPr>
          <w:b w:val="0"/>
          <w:noProof/>
          <w:lang w:val="en-US"/>
        </w:rPr>
        <w:t xml:space="preserve"> process enhanced by the</w:t>
      </w:r>
      <w:r w:rsidRPr="00A238F5">
        <w:rPr>
          <w:b w:val="0"/>
          <w:lang w:val="en-US"/>
        </w:rPr>
        <w:t xml:space="preserve"> pretreatment of rice straw with an </w:t>
      </w:r>
      <w:r w:rsidR="00733FFC">
        <w:rPr>
          <w:b w:val="0"/>
          <w:lang w:val="en-US"/>
        </w:rPr>
        <w:t>alkaline</w:t>
      </w:r>
      <w:r w:rsidRPr="00A238F5">
        <w:rPr>
          <w:b w:val="0"/>
          <w:lang w:val="en-US"/>
        </w:rPr>
        <w:t xml:space="preserve"> solution. It was possible to reduce the content of lignin, holocellulose, cellulose, discovering a greater efficiency in the acceleration of anaerobic </w:t>
      </w:r>
      <w:r w:rsidR="004B281F">
        <w:rPr>
          <w:b w:val="0"/>
          <w:lang w:val="en-US"/>
        </w:rPr>
        <w:t>co-digestion</w:t>
      </w:r>
      <w:r w:rsidRPr="00A238F5">
        <w:rPr>
          <w:b w:val="0"/>
          <w:lang w:val="en-US"/>
        </w:rPr>
        <w:t xml:space="preserve"> compared to </w:t>
      </w:r>
      <w:r w:rsidR="004B281F">
        <w:rPr>
          <w:b w:val="0"/>
          <w:lang w:val="en-US"/>
        </w:rPr>
        <w:t>mono digestion</w:t>
      </w:r>
      <w:r w:rsidRPr="00A238F5">
        <w:rPr>
          <w:b w:val="0"/>
          <w:lang w:val="en-US"/>
        </w:rPr>
        <w:t xml:space="preserve"> of each substrate. </w:t>
      </w:r>
      <w:r w:rsidR="00962BB7" w:rsidRPr="00962BB7">
        <w:rPr>
          <w:b w:val="0"/>
          <w:lang w:val="en-US"/>
        </w:rPr>
        <w:t>A substrate ratio of 1:1 increased biogas production by at least 100%, demonstrating that co-digestion of rice straw with nitrogen-rich substrates is effective in balancing the C/N ratio and improving biogas yield.</w:t>
      </w:r>
      <w:r w:rsidR="004613C8" w:rsidRPr="004613C8">
        <w:t xml:space="preserve"> </w:t>
      </w:r>
      <w:r w:rsidR="004613C8" w:rsidRPr="00AB08DD">
        <w:rPr>
          <w:b w:val="0"/>
          <w:lang w:val="en-US"/>
        </w:rPr>
        <w:t>The results have improved the understanding of methane production through anaerobic co-digestion of sheep manure and rice straw, and serve as support for future research that seeks to optimize the yield of residual biomass transformation processes.</w:t>
      </w:r>
    </w:p>
    <w:p w14:paraId="2F672521" w14:textId="77777777" w:rsidR="00060FB8" w:rsidRDefault="00600535" w:rsidP="00060FB8">
      <w:pPr>
        <w:pStyle w:val="CETAcknowledgementstitle"/>
        <w:spacing w:before="100" w:line="240" w:lineRule="auto"/>
      </w:pPr>
      <w:r w:rsidRPr="00B57B36">
        <w:t>Ac</w:t>
      </w:r>
      <w:r w:rsidR="00F579B1">
        <w:t>Kg</w:t>
      </w:r>
      <w:r w:rsidRPr="00B57B36">
        <w:t>nowledgments</w:t>
      </w:r>
    </w:p>
    <w:p w14:paraId="33F8138F" w14:textId="0E30C987" w:rsidR="00600535" w:rsidRPr="00060FB8" w:rsidRDefault="00300D61" w:rsidP="00060FB8">
      <w:pPr>
        <w:pStyle w:val="CETAcknowledgementstitle"/>
        <w:spacing w:before="100" w:line="240" w:lineRule="auto"/>
        <w:rPr>
          <w:b w:val="0"/>
          <w:noProof/>
          <w:lang w:val="en-US"/>
        </w:rPr>
      </w:pPr>
      <w:r w:rsidRPr="00060FB8">
        <w:rPr>
          <w:b w:val="0"/>
          <w:noProof/>
          <w:lang w:val="en-US"/>
        </w:rPr>
        <w:t>The authors would li</w:t>
      </w:r>
      <w:r w:rsidR="00E11213">
        <w:rPr>
          <w:b w:val="0"/>
          <w:noProof/>
          <w:lang w:val="en-US"/>
        </w:rPr>
        <w:t>k</w:t>
      </w:r>
      <w:r w:rsidRPr="00060FB8">
        <w:rPr>
          <w:b w:val="0"/>
          <w:noProof/>
          <w:lang w:val="en-US"/>
        </w:rPr>
        <w:t>e to than</w:t>
      </w:r>
      <w:r w:rsidR="00E11213">
        <w:rPr>
          <w:b w:val="0"/>
          <w:noProof/>
          <w:lang w:val="en-US"/>
        </w:rPr>
        <w:t>k</w:t>
      </w:r>
      <w:r w:rsidRPr="00060FB8">
        <w:rPr>
          <w:b w:val="0"/>
          <w:noProof/>
          <w:lang w:val="en-US"/>
        </w:rPr>
        <w:t xml:space="preserve"> "Investiga UCV" of the Universidad César Vallejo for financial support for the publication of this research</w:t>
      </w:r>
      <w:r w:rsidR="00600535" w:rsidRPr="00060FB8">
        <w:rPr>
          <w:b w:val="0"/>
          <w:noProof/>
          <w:lang w:val="en-US"/>
        </w:rPr>
        <w:t>.</w:t>
      </w:r>
    </w:p>
    <w:p w14:paraId="0ED9F590" w14:textId="77777777" w:rsidR="00593579" w:rsidRDefault="00600535" w:rsidP="00593579">
      <w:pPr>
        <w:pStyle w:val="CETReference"/>
        <w:rPr>
          <w:lang w:val="es-PE"/>
        </w:rPr>
      </w:pPr>
      <w:r w:rsidRPr="006F75F1">
        <w:rPr>
          <w:lang w:val="es-PE"/>
        </w:rPr>
        <w:t>References</w:t>
      </w:r>
    </w:p>
    <w:p w14:paraId="55BBBA45" w14:textId="5AAE3F7F" w:rsidR="001449A6" w:rsidRPr="00AB08DD" w:rsidRDefault="001449A6" w:rsidP="00593579">
      <w:pPr>
        <w:spacing w:line="240" w:lineRule="auto"/>
        <w:ind w:left="284" w:hanging="284"/>
        <w:rPr>
          <w:lang w:val="es-PE"/>
        </w:rPr>
      </w:pPr>
      <w:r w:rsidRPr="00AB08DD">
        <w:rPr>
          <w:lang w:val="es-PE"/>
        </w:rPr>
        <w:t>Cárdenas-Cleves L</w:t>
      </w:r>
      <w:r w:rsidR="002F7B3C" w:rsidRPr="00AB08DD">
        <w:rPr>
          <w:lang w:val="es-PE"/>
        </w:rPr>
        <w:t>.</w:t>
      </w:r>
      <w:r w:rsidRPr="00AB08DD">
        <w:rPr>
          <w:lang w:val="es-PE"/>
        </w:rPr>
        <w:t>M</w:t>
      </w:r>
      <w:r w:rsidR="002F7B3C" w:rsidRPr="00AB08DD">
        <w:rPr>
          <w:lang w:val="es-PE"/>
        </w:rPr>
        <w:t>.</w:t>
      </w:r>
      <w:r w:rsidRPr="00AB08DD">
        <w:rPr>
          <w:lang w:val="es-PE"/>
        </w:rPr>
        <w:t>, Parra-Orobio B</w:t>
      </w:r>
      <w:r w:rsidR="002F7B3C" w:rsidRPr="00AB08DD">
        <w:rPr>
          <w:lang w:val="es-PE"/>
        </w:rPr>
        <w:t>.</w:t>
      </w:r>
      <w:r w:rsidRPr="00AB08DD">
        <w:rPr>
          <w:lang w:val="es-PE"/>
        </w:rPr>
        <w:t>A</w:t>
      </w:r>
      <w:r w:rsidR="002F7B3C" w:rsidRPr="00AB08DD">
        <w:rPr>
          <w:lang w:val="es-PE"/>
        </w:rPr>
        <w:t>.</w:t>
      </w:r>
      <w:r w:rsidRPr="00AB08DD">
        <w:rPr>
          <w:lang w:val="es-PE"/>
        </w:rPr>
        <w:t>, Torres-Lozada P</w:t>
      </w:r>
      <w:r w:rsidR="002F7B3C" w:rsidRPr="00AB08DD">
        <w:rPr>
          <w:lang w:val="es-PE"/>
        </w:rPr>
        <w:t>.,</w:t>
      </w:r>
      <w:r w:rsidRPr="00AB08DD">
        <w:rPr>
          <w:lang w:val="es-PE"/>
        </w:rPr>
        <w:t xml:space="preserve"> Vásquez-Franco C</w:t>
      </w:r>
      <w:r w:rsidR="002F7B3C" w:rsidRPr="00AB08DD">
        <w:rPr>
          <w:lang w:val="es-PE"/>
        </w:rPr>
        <w:t>.</w:t>
      </w:r>
      <w:r w:rsidRPr="00AB08DD">
        <w:rPr>
          <w:lang w:val="es-PE"/>
        </w:rPr>
        <w:t>H.</w:t>
      </w:r>
      <w:r w:rsidR="00A008EF" w:rsidRPr="00AB08DD">
        <w:rPr>
          <w:lang w:val="es-PE"/>
        </w:rPr>
        <w:t>, 2013,</w:t>
      </w:r>
      <w:r w:rsidRPr="00AB08DD">
        <w:rPr>
          <w:lang w:val="es-PE"/>
        </w:rPr>
        <w:t xml:space="preserve"> Perspectivas del ensayo de Potencial Bioquímico de Metano - PBM para el control del proceso de digestión anaerobia de residuos. rev.ion.</w:t>
      </w:r>
      <w:r w:rsidR="00A008EF" w:rsidRPr="00AB08DD">
        <w:rPr>
          <w:lang w:val="es-PE"/>
        </w:rPr>
        <w:t>,</w:t>
      </w:r>
      <w:r w:rsidRPr="00AB08DD">
        <w:rPr>
          <w:lang w:val="es-PE"/>
        </w:rPr>
        <w:t xml:space="preserve"> 29</w:t>
      </w:r>
      <w:r w:rsidR="00A008EF" w:rsidRPr="00AB08DD">
        <w:rPr>
          <w:lang w:val="es-PE"/>
        </w:rPr>
        <w:t xml:space="preserve"> </w:t>
      </w:r>
      <w:r w:rsidRPr="00AB08DD">
        <w:rPr>
          <w:lang w:val="es-PE"/>
        </w:rPr>
        <w:t>(1)</w:t>
      </w:r>
      <w:r w:rsidR="00A008EF" w:rsidRPr="00AB08DD">
        <w:rPr>
          <w:lang w:val="es-PE"/>
        </w:rPr>
        <w:t xml:space="preserve">, </w:t>
      </w:r>
      <w:r w:rsidRPr="00AB08DD">
        <w:rPr>
          <w:lang w:val="es-PE"/>
        </w:rPr>
        <w:t xml:space="preserve">95-108. </w:t>
      </w:r>
    </w:p>
    <w:p w14:paraId="5D1241D1" w14:textId="108DBFA5" w:rsidR="006F75F1" w:rsidRDefault="006F75F1" w:rsidP="008A4DAE">
      <w:pPr>
        <w:spacing w:line="240" w:lineRule="auto"/>
        <w:ind w:left="284" w:hanging="284"/>
        <w:rPr>
          <w:lang w:val="es-PE"/>
        </w:rPr>
      </w:pPr>
      <w:r w:rsidRPr="00AB08DD">
        <w:rPr>
          <w:lang w:val="es-PE"/>
        </w:rPr>
        <w:t>Contreras L</w:t>
      </w:r>
      <w:r w:rsidR="002F7B3C" w:rsidRPr="00AB08DD">
        <w:rPr>
          <w:lang w:val="es-PE"/>
        </w:rPr>
        <w:t>.</w:t>
      </w:r>
      <w:r w:rsidRPr="00AB08DD">
        <w:rPr>
          <w:lang w:val="es-PE"/>
        </w:rPr>
        <w:t>, Pereda Ll</w:t>
      </w:r>
      <w:r w:rsidR="002F7B3C" w:rsidRPr="00AB08DD">
        <w:rPr>
          <w:lang w:val="es-PE"/>
        </w:rPr>
        <w:t>.,</w:t>
      </w:r>
      <w:r w:rsidRPr="00AB08DD">
        <w:rPr>
          <w:lang w:val="es-PE"/>
        </w:rPr>
        <w:t xml:space="preserve"> Romero O</w:t>
      </w:r>
      <w:r w:rsidR="00A008EF" w:rsidRPr="00AB08DD">
        <w:rPr>
          <w:lang w:val="es-PE"/>
        </w:rPr>
        <w:t>,</w:t>
      </w:r>
      <w:r w:rsidRPr="00AB08DD">
        <w:rPr>
          <w:lang w:val="es-PE"/>
        </w:rPr>
        <w:t xml:space="preserve"> </w:t>
      </w:r>
      <w:r w:rsidR="00A008EF" w:rsidRPr="00AB08DD">
        <w:rPr>
          <w:lang w:val="es-PE"/>
        </w:rPr>
        <w:t xml:space="preserve">2012, </w:t>
      </w:r>
      <w:r w:rsidRPr="00AB08DD">
        <w:rPr>
          <w:lang w:val="es-PE"/>
        </w:rPr>
        <w:t>Aprovechamiento energético de residuos arroceros por bio-</w:t>
      </w:r>
      <w:r w:rsidRPr="006F75F1">
        <w:rPr>
          <w:lang w:val="es-PE"/>
        </w:rPr>
        <w:t>conversión</w:t>
      </w:r>
      <w:r w:rsidR="00A008EF">
        <w:rPr>
          <w:lang w:val="es-PE"/>
        </w:rPr>
        <w:t>,</w:t>
      </w:r>
      <w:r w:rsidRPr="006F75F1">
        <w:rPr>
          <w:lang w:val="es-PE"/>
        </w:rPr>
        <w:t xml:space="preserve"> caso de estudio Cuba</w:t>
      </w:r>
      <w:r w:rsidR="00A008EF">
        <w:rPr>
          <w:lang w:val="es-PE"/>
        </w:rPr>
        <w:t>,</w:t>
      </w:r>
      <w:r w:rsidRPr="006F75F1">
        <w:rPr>
          <w:lang w:val="es-PE"/>
        </w:rPr>
        <w:t xml:space="preserve"> Bilbao: Dina energía y sostenibilidad</w:t>
      </w:r>
      <w:r w:rsidR="00A008EF">
        <w:rPr>
          <w:lang w:val="es-PE"/>
        </w:rPr>
        <w:t>,</w:t>
      </w:r>
      <w:r w:rsidRPr="006F75F1">
        <w:rPr>
          <w:lang w:val="es-PE"/>
        </w:rPr>
        <w:t xml:space="preserve"> 1.</w:t>
      </w:r>
    </w:p>
    <w:p w14:paraId="095FFCCE" w14:textId="75B05D72" w:rsidR="00FD6229" w:rsidRPr="0033775C" w:rsidRDefault="00FD6229" w:rsidP="008A4DAE">
      <w:pPr>
        <w:spacing w:line="240" w:lineRule="auto"/>
        <w:ind w:left="284" w:hanging="284"/>
        <w:rPr>
          <w:lang w:val="en-US"/>
        </w:rPr>
      </w:pPr>
      <w:r w:rsidRPr="0033775C">
        <w:rPr>
          <w:lang w:val="en-US"/>
        </w:rPr>
        <w:lastRenderedPageBreak/>
        <w:t>Filer J.</w:t>
      </w:r>
      <w:r w:rsidR="00A008EF">
        <w:rPr>
          <w:lang w:val="en-US"/>
        </w:rPr>
        <w:t>,</w:t>
      </w:r>
      <w:r w:rsidRPr="0033775C">
        <w:rPr>
          <w:lang w:val="en-US"/>
        </w:rPr>
        <w:t xml:space="preserve"> Ding H.</w:t>
      </w:r>
      <w:r w:rsidR="00A008EF">
        <w:rPr>
          <w:lang w:val="en-US"/>
        </w:rPr>
        <w:t xml:space="preserve">, </w:t>
      </w:r>
      <w:r w:rsidRPr="0033775C">
        <w:rPr>
          <w:lang w:val="en-US"/>
        </w:rPr>
        <w:t>Chang S.</w:t>
      </w:r>
      <w:r w:rsidR="00A008EF">
        <w:rPr>
          <w:lang w:val="en-US"/>
        </w:rPr>
        <w:t>,</w:t>
      </w:r>
      <w:r w:rsidRPr="0033775C">
        <w:rPr>
          <w:lang w:val="en-US"/>
        </w:rPr>
        <w:t xml:space="preserve"> </w:t>
      </w:r>
      <w:r w:rsidR="00A008EF">
        <w:rPr>
          <w:lang w:val="en-US"/>
        </w:rPr>
        <w:t xml:space="preserve">2019, </w:t>
      </w:r>
      <w:r w:rsidRPr="0033775C">
        <w:rPr>
          <w:lang w:val="en-US"/>
        </w:rPr>
        <w:t>Biochemical Methane Potential (BMP) Assay Method for Anaerobic Digestion Research. </w:t>
      </w:r>
      <w:r w:rsidR="00A008EF">
        <w:rPr>
          <w:lang w:val="en-US"/>
        </w:rPr>
        <w:t>Water</w:t>
      </w:r>
      <w:r w:rsidRPr="0033775C">
        <w:rPr>
          <w:lang w:val="en-US"/>
        </w:rPr>
        <w:t>, 11, 921.</w:t>
      </w:r>
    </w:p>
    <w:p w14:paraId="2FA5F5FC" w14:textId="3493A5EA" w:rsidR="00FD6229" w:rsidRPr="0033775C" w:rsidRDefault="00FD6229" w:rsidP="008A4DAE">
      <w:pPr>
        <w:spacing w:line="240" w:lineRule="auto"/>
        <w:ind w:left="284" w:hanging="284"/>
        <w:rPr>
          <w:lang w:val="en-US"/>
        </w:rPr>
      </w:pPr>
      <w:r w:rsidRPr="003D751E">
        <w:rPr>
          <w:lang w:val="en-US"/>
        </w:rPr>
        <w:t>Gharbi R., Gomez V</w:t>
      </w:r>
      <w:r w:rsidR="00A008EF" w:rsidRPr="003D751E">
        <w:rPr>
          <w:lang w:val="en-US"/>
        </w:rPr>
        <w:t>.</w:t>
      </w:r>
      <w:r w:rsidRPr="003D751E">
        <w:rPr>
          <w:lang w:val="en-US"/>
        </w:rPr>
        <w:t>S.</w:t>
      </w:r>
      <w:r w:rsidR="00A008EF" w:rsidRPr="003D751E">
        <w:rPr>
          <w:lang w:val="en-US"/>
        </w:rPr>
        <w:t>,</w:t>
      </w:r>
      <w:r w:rsidRPr="003D751E">
        <w:rPr>
          <w:lang w:val="en-US"/>
        </w:rPr>
        <w:t xml:space="preserve"> Omanovic B.</w:t>
      </w:r>
      <w:r w:rsidR="00A008EF" w:rsidRPr="003D751E">
        <w:rPr>
          <w:lang w:val="en-US"/>
        </w:rPr>
        <w:t>.</w:t>
      </w:r>
      <w:r w:rsidRPr="003D751E">
        <w:rPr>
          <w:lang w:val="en-US"/>
        </w:rPr>
        <w:t xml:space="preserve"> </w:t>
      </w:r>
      <w:r w:rsidRPr="0033775C">
        <w:rPr>
          <w:lang w:val="en-US"/>
        </w:rPr>
        <w:t>Tarta</w:t>
      </w:r>
      <w:r w:rsidR="00F579B1">
        <w:rPr>
          <w:lang w:val="en-US"/>
        </w:rPr>
        <w:t>Kg</w:t>
      </w:r>
      <w:r w:rsidRPr="0033775C">
        <w:rPr>
          <w:lang w:val="en-US"/>
        </w:rPr>
        <w:t>ovs</w:t>
      </w:r>
      <w:r w:rsidR="00F579B1">
        <w:rPr>
          <w:lang w:val="en-US"/>
        </w:rPr>
        <w:t>Kg</w:t>
      </w:r>
      <w:r w:rsidRPr="0033775C">
        <w:rPr>
          <w:lang w:val="en-US"/>
        </w:rPr>
        <w:t xml:space="preserve">y, </w:t>
      </w:r>
      <w:r w:rsidR="00A008EF">
        <w:rPr>
          <w:lang w:val="en-US"/>
        </w:rPr>
        <w:t xml:space="preserve">2022, </w:t>
      </w:r>
      <w:r w:rsidRPr="0033775C">
        <w:rPr>
          <w:lang w:val="en-US"/>
        </w:rPr>
        <w:t>Mathematical model of a microbial electrosynthesis cell for the conversion of carbon dioxide into methane and acetate, Journal of CO2 Utilization, 59, 101956</w:t>
      </w:r>
      <w:r w:rsidR="00A008EF">
        <w:rPr>
          <w:lang w:val="en-US"/>
        </w:rPr>
        <w:t>.</w:t>
      </w:r>
    </w:p>
    <w:p w14:paraId="16077DB2" w14:textId="3E23B174" w:rsidR="00FD6229" w:rsidRPr="0033775C" w:rsidRDefault="00F579B1" w:rsidP="008A4DAE">
      <w:pPr>
        <w:spacing w:line="240" w:lineRule="auto"/>
        <w:ind w:left="284" w:hanging="284"/>
        <w:rPr>
          <w:lang w:val="en-US"/>
        </w:rPr>
      </w:pPr>
      <w:r>
        <w:rPr>
          <w:lang w:val="en-US"/>
        </w:rPr>
        <w:t>KG</w:t>
      </w:r>
      <w:r w:rsidR="00FD6229" w:rsidRPr="0033775C">
        <w:rPr>
          <w:lang w:val="en-US"/>
        </w:rPr>
        <w:t>oniuszews</w:t>
      </w:r>
      <w:r>
        <w:rPr>
          <w:lang w:val="en-US"/>
        </w:rPr>
        <w:t>Kg</w:t>
      </w:r>
      <w:r w:rsidR="00FD6229" w:rsidRPr="0033775C">
        <w:rPr>
          <w:lang w:val="en-US"/>
        </w:rPr>
        <w:t xml:space="preserve">a I., </w:t>
      </w:r>
      <w:r>
        <w:rPr>
          <w:lang w:val="en-US"/>
        </w:rPr>
        <w:t>KG</w:t>
      </w:r>
      <w:r w:rsidR="00FD6229" w:rsidRPr="0033775C">
        <w:rPr>
          <w:lang w:val="en-US"/>
        </w:rPr>
        <w:t>orzeniews</w:t>
      </w:r>
      <w:r>
        <w:rPr>
          <w:lang w:val="en-US"/>
        </w:rPr>
        <w:t>Kg</w:t>
      </w:r>
      <w:r w:rsidR="00FD6229" w:rsidRPr="0033775C">
        <w:rPr>
          <w:lang w:val="en-US"/>
        </w:rPr>
        <w:t>a E., Harnisz M., Czatz</w:t>
      </w:r>
      <w:r>
        <w:rPr>
          <w:lang w:val="en-US"/>
        </w:rPr>
        <w:t>Kg</w:t>
      </w:r>
      <w:r w:rsidR="00FD6229" w:rsidRPr="0033775C">
        <w:rPr>
          <w:lang w:val="en-US"/>
        </w:rPr>
        <w:t>ows</w:t>
      </w:r>
      <w:r>
        <w:rPr>
          <w:lang w:val="en-US"/>
        </w:rPr>
        <w:t>Kg</w:t>
      </w:r>
      <w:r w:rsidR="00FD6229" w:rsidRPr="0033775C">
        <w:rPr>
          <w:lang w:val="en-US"/>
        </w:rPr>
        <w:t>a M.</w:t>
      </w:r>
      <w:r w:rsidR="00A008EF">
        <w:rPr>
          <w:lang w:val="en-US"/>
        </w:rPr>
        <w:t>,</w:t>
      </w:r>
      <w:r w:rsidR="00FD6229" w:rsidRPr="0033775C">
        <w:rPr>
          <w:lang w:val="en-US"/>
        </w:rPr>
        <w:t xml:space="preserve"> 2020</w:t>
      </w:r>
      <w:r w:rsidR="00A008EF">
        <w:rPr>
          <w:lang w:val="en-US"/>
        </w:rPr>
        <w:t>,</w:t>
      </w:r>
      <w:r w:rsidR="00FD6229" w:rsidRPr="0033775C">
        <w:rPr>
          <w:lang w:val="en-US"/>
        </w:rPr>
        <w:t xml:space="preserve"> Intensification of biogas production using various technologies: A review. International Journal of Energy Research, 44(8), 6240-6258.</w:t>
      </w:r>
    </w:p>
    <w:p w14:paraId="3CD06DA8" w14:textId="286C5BD2" w:rsidR="00FD6229" w:rsidRPr="0033775C" w:rsidRDefault="00FD6229" w:rsidP="008A4DAE">
      <w:pPr>
        <w:spacing w:line="240" w:lineRule="auto"/>
        <w:ind w:left="284" w:hanging="284"/>
        <w:rPr>
          <w:lang w:val="en-US"/>
        </w:rPr>
      </w:pPr>
      <w:r w:rsidRPr="0033775C">
        <w:rPr>
          <w:lang w:val="en-US"/>
        </w:rPr>
        <w:t xml:space="preserve">Li X., Sha J., Xia Y., Sheng </w:t>
      </w:r>
      <w:r w:rsidR="00F579B1">
        <w:rPr>
          <w:lang w:val="en-US"/>
        </w:rPr>
        <w:t>KG</w:t>
      </w:r>
      <w:r w:rsidRPr="0033775C">
        <w:rPr>
          <w:lang w:val="en-US"/>
        </w:rPr>
        <w:t>., Liu Y., He Y.</w:t>
      </w:r>
      <w:r w:rsidR="00A008EF">
        <w:rPr>
          <w:lang w:val="en-US"/>
        </w:rPr>
        <w:t>,</w:t>
      </w:r>
      <w:r w:rsidRPr="0033775C">
        <w:rPr>
          <w:lang w:val="en-US"/>
        </w:rPr>
        <w:t xml:space="preserve"> 2020</w:t>
      </w:r>
      <w:r w:rsidR="00A008EF">
        <w:rPr>
          <w:lang w:val="en-US"/>
        </w:rPr>
        <w:t>,</w:t>
      </w:r>
      <w:r w:rsidRPr="0033775C">
        <w:rPr>
          <w:lang w:val="en-US"/>
        </w:rPr>
        <w:t xml:space="preserve"> Quantitative visualization of subcellular lignocellulose revealing the mechanism of al</w:t>
      </w:r>
      <w:r w:rsidR="00F579B1">
        <w:rPr>
          <w:lang w:val="en-US"/>
        </w:rPr>
        <w:t>Kg</w:t>
      </w:r>
      <w:r w:rsidRPr="0033775C">
        <w:rPr>
          <w:lang w:val="en-US"/>
        </w:rPr>
        <w:t>ali pretreatment to promote methane production of rice straw. Biotechnology for biofuels, 13(1), 1-14.</w:t>
      </w:r>
    </w:p>
    <w:p w14:paraId="7BEEC534" w14:textId="2D3A03B7" w:rsidR="00FD6229" w:rsidRPr="0033775C" w:rsidRDefault="00AB40B4" w:rsidP="008A4DAE">
      <w:pPr>
        <w:spacing w:line="240" w:lineRule="auto"/>
        <w:ind w:left="284" w:hanging="284"/>
        <w:rPr>
          <w:lang w:val="en-US"/>
        </w:rPr>
      </w:pPr>
      <w:r>
        <w:rPr>
          <w:lang w:val="en-US"/>
        </w:rPr>
        <w:t>Lin</w:t>
      </w:r>
      <w:r w:rsidR="00FD6229" w:rsidRPr="0033775C">
        <w:rPr>
          <w:lang w:val="en-US"/>
        </w:rPr>
        <w:t xml:space="preserve"> C.Y., Chai W.S., Lay C.H., Chen C.C., Lee C.Y., Show P. L.</w:t>
      </w:r>
      <w:r>
        <w:rPr>
          <w:lang w:val="en-US"/>
        </w:rPr>
        <w:t xml:space="preserve">, </w:t>
      </w:r>
      <w:r w:rsidR="00FD6229" w:rsidRPr="0033775C">
        <w:rPr>
          <w:lang w:val="en-US"/>
        </w:rPr>
        <w:t>2021</w:t>
      </w:r>
      <w:r>
        <w:rPr>
          <w:lang w:val="en-US"/>
        </w:rPr>
        <w:t>,</w:t>
      </w:r>
      <w:r w:rsidR="00FD6229" w:rsidRPr="0033775C">
        <w:rPr>
          <w:lang w:val="en-US"/>
        </w:rPr>
        <w:t xml:space="preserve"> Optimization of hydrolysis-acidogenesis phase of swine manure for biogas production using two-stage anaerobic fermentation</w:t>
      </w:r>
      <w:r>
        <w:rPr>
          <w:lang w:val="en-US"/>
        </w:rPr>
        <w:t>,</w:t>
      </w:r>
      <w:r w:rsidR="00FD6229" w:rsidRPr="0033775C">
        <w:rPr>
          <w:lang w:val="en-US"/>
        </w:rPr>
        <w:t> Processes, 9(8), 1324.</w:t>
      </w:r>
    </w:p>
    <w:p w14:paraId="488350AB" w14:textId="42B2D0C4" w:rsidR="00FD6229" w:rsidRPr="008A4DAE" w:rsidRDefault="00FD6229" w:rsidP="008A4DAE">
      <w:pPr>
        <w:spacing w:line="240" w:lineRule="auto"/>
        <w:ind w:left="284" w:hanging="284"/>
        <w:rPr>
          <w:lang w:val="es-PE"/>
        </w:rPr>
      </w:pPr>
      <w:r w:rsidRPr="00AB40B4">
        <w:rPr>
          <w:lang w:val="en-US"/>
        </w:rPr>
        <w:t>Luo L., Qu Y., Gong W., Qin L., Li</w:t>
      </w:r>
      <w:r w:rsidR="00AB40B4" w:rsidRPr="00AB40B4">
        <w:rPr>
          <w:lang w:val="en-US"/>
        </w:rPr>
        <w:t xml:space="preserve"> </w:t>
      </w:r>
      <w:r w:rsidRPr="00AB40B4">
        <w:rPr>
          <w:lang w:val="en-US"/>
        </w:rPr>
        <w:t>W., Sun Y.</w:t>
      </w:r>
      <w:r w:rsidR="00AB40B4" w:rsidRPr="00AB40B4">
        <w:rPr>
          <w:lang w:val="en-US"/>
        </w:rPr>
        <w:t xml:space="preserve">, </w:t>
      </w:r>
      <w:r w:rsidRPr="00AB40B4">
        <w:rPr>
          <w:lang w:val="en-US"/>
        </w:rPr>
        <w:t>2021</w:t>
      </w:r>
      <w:r w:rsidR="00AB40B4" w:rsidRPr="00AB40B4">
        <w:rPr>
          <w:lang w:val="en-US"/>
        </w:rPr>
        <w:t>,</w:t>
      </w:r>
      <w:r w:rsidRPr="00AB40B4">
        <w:rPr>
          <w:lang w:val="en-US"/>
        </w:rPr>
        <w:t xml:space="preserve"> </w:t>
      </w:r>
      <w:r w:rsidRPr="0033775C">
        <w:rPr>
          <w:lang w:val="en-US"/>
        </w:rPr>
        <w:t>Effect of Particle Size on the Aerobic and Anaerobic Digestion Characteristics of Whole Rice Straw. </w:t>
      </w:r>
      <w:r w:rsidRPr="008A4DAE">
        <w:rPr>
          <w:lang w:val="es-PE"/>
        </w:rPr>
        <w:t>Energies, 14(13), 3960.</w:t>
      </w:r>
    </w:p>
    <w:p w14:paraId="57134229" w14:textId="628C6486" w:rsidR="00FD6229" w:rsidRDefault="00FD6229" w:rsidP="008A4DAE">
      <w:pPr>
        <w:spacing w:line="240" w:lineRule="auto"/>
        <w:ind w:left="284" w:hanging="284"/>
        <w:rPr>
          <w:lang w:val="es-PE"/>
        </w:rPr>
      </w:pPr>
      <w:r w:rsidRPr="00FD6229">
        <w:rPr>
          <w:lang w:val="es-PE"/>
        </w:rPr>
        <w:t>Ministerio de Desarrollo Agrario y Riego (MIDAGRI)</w:t>
      </w:r>
      <w:r w:rsidR="00AB40B4">
        <w:rPr>
          <w:lang w:val="es-PE"/>
        </w:rPr>
        <w:t>,</w:t>
      </w:r>
      <w:r w:rsidRPr="00FD6229">
        <w:rPr>
          <w:lang w:val="es-PE"/>
        </w:rPr>
        <w:t xml:space="preserve"> 2021 a</w:t>
      </w:r>
      <w:r w:rsidR="00AB40B4">
        <w:rPr>
          <w:lang w:val="es-PE"/>
        </w:rPr>
        <w:t>,</w:t>
      </w:r>
      <w:r w:rsidRPr="00FD6229">
        <w:rPr>
          <w:lang w:val="es-PE"/>
        </w:rPr>
        <w:t xml:space="preserve"> Arroz. Viceministerio de Políticas y Supervisión del Desarrollo Agrario. Dirección General de Políticas Agrarias – DGPA. Boletín de publicación trimestral N 01-2021. Observatorio de comodities. </w:t>
      </w:r>
    </w:p>
    <w:p w14:paraId="40BE4D77" w14:textId="5237C18B" w:rsidR="00FD6229" w:rsidRDefault="00FD6229" w:rsidP="008A4DAE">
      <w:pPr>
        <w:spacing w:line="240" w:lineRule="auto"/>
        <w:ind w:left="284" w:hanging="284"/>
        <w:rPr>
          <w:lang w:val="es-PE"/>
        </w:rPr>
      </w:pPr>
      <w:r w:rsidRPr="00FD6229">
        <w:rPr>
          <w:lang w:val="es-PE"/>
        </w:rPr>
        <w:t>Ministerio de Desarrollo Agrario y Riego (MIDAGRI). 2021 b</w:t>
      </w:r>
      <w:r w:rsidR="00AB40B4">
        <w:rPr>
          <w:lang w:val="es-PE"/>
        </w:rPr>
        <w:t>,</w:t>
      </w:r>
      <w:r w:rsidRPr="00FD6229">
        <w:rPr>
          <w:lang w:val="es-PE"/>
        </w:rPr>
        <w:t xml:space="preserve"> Anuario estadístico. Producción ganadera y avícola 2021</w:t>
      </w:r>
      <w:r>
        <w:rPr>
          <w:lang w:val="es-PE"/>
        </w:rPr>
        <w:t xml:space="preserve"> b</w:t>
      </w:r>
      <w:r w:rsidRPr="00FD6229">
        <w:rPr>
          <w:lang w:val="es-PE"/>
        </w:rPr>
        <w:t xml:space="preserve">. Dirección General de Estadística, Seguimiento y Evaluación de Políticas. </w:t>
      </w:r>
    </w:p>
    <w:p w14:paraId="6266A742" w14:textId="3BA34457" w:rsidR="00FD6229" w:rsidRPr="0033775C" w:rsidRDefault="00FD6229" w:rsidP="008A4DAE">
      <w:pPr>
        <w:spacing w:line="240" w:lineRule="auto"/>
        <w:ind w:left="284" w:hanging="284"/>
        <w:rPr>
          <w:lang w:val="en-US"/>
        </w:rPr>
      </w:pPr>
      <w:r w:rsidRPr="0033775C">
        <w:rPr>
          <w:lang w:val="en-US"/>
        </w:rPr>
        <w:t>Mothe S., Polisetty V.R.</w:t>
      </w:r>
      <w:r w:rsidR="00AB40B4">
        <w:rPr>
          <w:lang w:val="en-US"/>
        </w:rPr>
        <w:t>, 2021,</w:t>
      </w:r>
      <w:r w:rsidRPr="0033775C">
        <w:rPr>
          <w:lang w:val="en-US"/>
        </w:rPr>
        <w:t xml:space="preserve"> Review on anaerobic digestion of rice straw for biogas production. Environ Sci Pollut Res 28, 24455–24469 </w:t>
      </w:r>
    </w:p>
    <w:p w14:paraId="65DB4673" w14:textId="2F38450F" w:rsidR="00FD6229" w:rsidRPr="0033775C" w:rsidRDefault="00FD6229" w:rsidP="008A4DAE">
      <w:pPr>
        <w:spacing w:line="240" w:lineRule="auto"/>
        <w:ind w:left="284" w:hanging="284"/>
        <w:rPr>
          <w:lang w:val="en-US"/>
        </w:rPr>
      </w:pPr>
      <w:r w:rsidRPr="0033775C">
        <w:rPr>
          <w:lang w:val="en-US"/>
        </w:rPr>
        <w:t xml:space="preserve">Negi S., Dhar H., Hussain A., </w:t>
      </w:r>
      <w:r w:rsidR="00F579B1">
        <w:rPr>
          <w:lang w:val="en-US"/>
        </w:rPr>
        <w:t>KG</w:t>
      </w:r>
      <w:r w:rsidRPr="0033775C">
        <w:rPr>
          <w:lang w:val="en-US"/>
        </w:rPr>
        <w:t>umar S.</w:t>
      </w:r>
      <w:r w:rsidR="00AA72F8">
        <w:rPr>
          <w:lang w:val="en-US"/>
        </w:rPr>
        <w:t xml:space="preserve">, </w:t>
      </w:r>
      <w:r w:rsidRPr="0033775C">
        <w:rPr>
          <w:lang w:val="en-US"/>
        </w:rPr>
        <w:t>2018</w:t>
      </w:r>
      <w:r w:rsidR="00AA72F8">
        <w:rPr>
          <w:lang w:val="en-US"/>
        </w:rPr>
        <w:t>,</w:t>
      </w:r>
      <w:r w:rsidRPr="0033775C">
        <w:rPr>
          <w:lang w:val="en-US"/>
        </w:rPr>
        <w:t xml:space="preserve"> Biomethanation potential for co-digestion of municipal solid waste and rice straw: a batch study</w:t>
      </w:r>
      <w:r w:rsidR="00AA72F8">
        <w:rPr>
          <w:lang w:val="en-US"/>
        </w:rPr>
        <w:t>,</w:t>
      </w:r>
      <w:r w:rsidRPr="0033775C">
        <w:rPr>
          <w:lang w:val="en-US"/>
        </w:rPr>
        <w:t> Bioresource technology, 254, 139-144.</w:t>
      </w:r>
    </w:p>
    <w:p w14:paraId="2C8F4AF1" w14:textId="08F427BB" w:rsidR="00FD6229" w:rsidRPr="003D751E" w:rsidRDefault="00FD6229" w:rsidP="008A4DAE">
      <w:pPr>
        <w:spacing w:line="240" w:lineRule="auto"/>
        <w:ind w:left="284" w:hanging="284"/>
        <w:rPr>
          <w:lang w:val="en-US"/>
        </w:rPr>
      </w:pPr>
      <w:r w:rsidRPr="0033775C">
        <w:rPr>
          <w:lang w:val="en-US"/>
        </w:rPr>
        <w:t>Ngan N.V., Chan F.M., Nam T.S., Thao H.V., Maguyon-Detras M.C., Hung D.V., ... Hung N.V.</w:t>
      </w:r>
      <w:r w:rsidR="00AA72F8">
        <w:rPr>
          <w:lang w:val="en-US"/>
        </w:rPr>
        <w:t xml:space="preserve">, </w:t>
      </w:r>
      <w:r w:rsidRPr="0033775C">
        <w:rPr>
          <w:lang w:val="en-US"/>
        </w:rPr>
        <w:t>2020</w:t>
      </w:r>
      <w:r w:rsidR="00AA72F8">
        <w:rPr>
          <w:lang w:val="en-US"/>
        </w:rPr>
        <w:t>,</w:t>
      </w:r>
      <w:r w:rsidRPr="0033775C">
        <w:rPr>
          <w:lang w:val="en-US"/>
        </w:rPr>
        <w:t xml:space="preserve"> Anaerobic digestion of rice straw for biogas production. </w:t>
      </w:r>
      <w:r w:rsidRPr="003D751E">
        <w:rPr>
          <w:lang w:val="en-US"/>
        </w:rPr>
        <w:t>Sustainable Rice Straw Management, 65-92.</w:t>
      </w:r>
    </w:p>
    <w:p w14:paraId="36D226AA" w14:textId="3BAB674C" w:rsidR="00FD6229" w:rsidRPr="0033775C" w:rsidRDefault="00FD6229" w:rsidP="008A4DAE">
      <w:pPr>
        <w:spacing w:line="240" w:lineRule="auto"/>
        <w:ind w:left="284" w:hanging="284"/>
        <w:rPr>
          <w:lang w:val="en-US"/>
        </w:rPr>
      </w:pPr>
      <w:r w:rsidRPr="00A464C6">
        <w:rPr>
          <w:lang w:val="en-US"/>
        </w:rPr>
        <w:t>Parra-Orobio B.A., Angulo-Mosquera L.S., Loaiza-Gualtero J.S., Torres-López W.A., Torres-Lozada P.</w:t>
      </w:r>
      <w:r w:rsidR="00A464C6" w:rsidRPr="00A464C6">
        <w:rPr>
          <w:lang w:val="en-US"/>
        </w:rPr>
        <w:t xml:space="preserve">, </w:t>
      </w:r>
      <w:r w:rsidRPr="00A464C6">
        <w:rPr>
          <w:lang w:val="en-US"/>
        </w:rPr>
        <w:t>2018</w:t>
      </w:r>
      <w:r w:rsidR="00A464C6" w:rsidRPr="00A464C6">
        <w:rPr>
          <w:lang w:val="en-US"/>
        </w:rPr>
        <w:t>,</w:t>
      </w:r>
      <w:r w:rsidRPr="00A464C6">
        <w:rPr>
          <w:lang w:val="en-US"/>
        </w:rPr>
        <w:t xml:space="preserve"> </w:t>
      </w:r>
      <w:r w:rsidRPr="0033775C">
        <w:rPr>
          <w:lang w:val="en-US"/>
        </w:rPr>
        <w:t>Inoculum mixture optimization as strategy for to improve the anaerobic digestion of food waste for the methane production. Journal of environmental chemical engineering, 6(1), 1529-1535.</w:t>
      </w:r>
    </w:p>
    <w:p w14:paraId="28A3D178" w14:textId="4458425A" w:rsidR="00FD6229" w:rsidRPr="0033775C" w:rsidRDefault="00FD6229" w:rsidP="008A4DAE">
      <w:pPr>
        <w:spacing w:line="240" w:lineRule="auto"/>
        <w:ind w:left="284" w:hanging="284"/>
        <w:rPr>
          <w:lang w:val="en-US"/>
        </w:rPr>
      </w:pPr>
      <w:r w:rsidRPr="0033775C">
        <w:rPr>
          <w:lang w:val="en-US"/>
        </w:rPr>
        <w:t>Pohl M</w:t>
      </w:r>
      <w:r w:rsidR="00A464C6">
        <w:rPr>
          <w:lang w:val="en-US"/>
        </w:rPr>
        <w:t>.</w:t>
      </w:r>
      <w:r w:rsidRPr="0033775C">
        <w:rPr>
          <w:lang w:val="en-US"/>
        </w:rPr>
        <w:t>, Sánchez-Sánchez</w:t>
      </w:r>
      <w:r w:rsidR="00A464C6">
        <w:rPr>
          <w:lang w:val="en-US"/>
        </w:rPr>
        <w:t xml:space="preserve"> M.</w:t>
      </w:r>
      <w:r w:rsidRPr="0033775C">
        <w:rPr>
          <w:lang w:val="en-US"/>
        </w:rPr>
        <w:t>, Mumme</w:t>
      </w:r>
      <w:r w:rsidR="00A464C6">
        <w:rPr>
          <w:lang w:val="en-US"/>
        </w:rPr>
        <w:t xml:space="preserve"> J.</w:t>
      </w:r>
      <w:r w:rsidRPr="0033775C">
        <w:rPr>
          <w:lang w:val="en-US"/>
        </w:rPr>
        <w:t xml:space="preserve">, </w:t>
      </w:r>
      <w:r w:rsidR="00A464C6">
        <w:rPr>
          <w:lang w:val="en-US"/>
        </w:rPr>
        <w:t xml:space="preserve">2019, </w:t>
      </w:r>
      <w:r w:rsidRPr="0033775C">
        <w:rPr>
          <w:lang w:val="en-US"/>
        </w:rPr>
        <w:t>Anaerobic digestion of wheat straw and rape oil ca</w:t>
      </w:r>
      <w:r w:rsidR="00F579B1">
        <w:rPr>
          <w:lang w:val="en-US"/>
        </w:rPr>
        <w:t>Kg</w:t>
      </w:r>
      <w:r w:rsidRPr="0033775C">
        <w:rPr>
          <w:lang w:val="en-US"/>
        </w:rPr>
        <w:t xml:space="preserve">e in a two-stage solid-state system, Renewable Energy, </w:t>
      </w:r>
      <w:r w:rsidR="00A464C6">
        <w:rPr>
          <w:lang w:val="en-US"/>
        </w:rPr>
        <w:t xml:space="preserve">141, </w:t>
      </w:r>
      <w:r w:rsidRPr="0033775C">
        <w:rPr>
          <w:lang w:val="en-US"/>
        </w:rPr>
        <w:t>359-367.</w:t>
      </w:r>
    </w:p>
    <w:p w14:paraId="664621C6" w14:textId="32A9E350" w:rsidR="00FD6229" w:rsidRPr="0033775C" w:rsidRDefault="00FD6229" w:rsidP="008A4DAE">
      <w:pPr>
        <w:spacing w:line="240" w:lineRule="auto"/>
        <w:ind w:left="284" w:hanging="284"/>
        <w:rPr>
          <w:lang w:val="en-US"/>
        </w:rPr>
      </w:pPr>
      <w:r w:rsidRPr="0033775C">
        <w:rPr>
          <w:lang w:val="en-US"/>
        </w:rPr>
        <w:t>Qian X</w:t>
      </w:r>
      <w:r w:rsidR="001A33B8">
        <w:rPr>
          <w:lang w:val="en-US"/>
        </w:rPr>
        <w:t>.</w:t>
      </w:r>
      <w:r w:rsidRPr="0033775C">
        <w:rPr>
          <w:lang w:val="en-US"/>
        </w:rPr>
        <w:t>, Shen</w:t>
      </w:r>
      <w:r w:rsidR="001A33B8">
        <w:rPr>
          <w:lang w:val="en-US"/>
        </w:rPr>
        <w:t xml:space="preserve"> G.</w:t>
      </w:r>
      <w:r w:rsidRPr="0033775C">
        <w:rPr>
          <w:lang w:val="en-US"/>
        </w:rPr>
        <w:t>, Wang</w:t>
      </w:r>
      <w:r w:rsidR="001A33B8">
        <w:rPr>
          <w:lang w:val="en-US"/>
        </w:rPr>
        <w:t xml:space="preserve"> Z.</w:t>
      </w:r>
      <w:r w:rsidRPr="0033775C">
        <w:rPr>
          <w:lang w:val="en-US"/>
        </w:rPr>
        <w:t>, Zhang</w:t>
      </w:r>
      <w:r w:rsidR="001A33B8">
        <w:rPr>
          <w:lang w:val="en-US"/>
        </w:rPr>
        <w:t xml:space="preserve"> X,</w:t>
      </w:r>
      <w:r w:rsidRPr="0033775C">
        <w:rPr>
          <w:lang w:val="en-US"/>
        </w:rPr>
        <w:t>, Chen</w:t>
      </w:r>
      <w:r w:rsidR="001A33B8">
        <w:rPr>
          <w:lang w:val="en-US"/>
        </w:rPr>
        <w:t xml:space="preserve"> X.</w:t>
      </w:r>
      <w:r w:rsidRPr="0033775C">
        <w:rPr>
          <w:lang w:val="en-US"/>
        </w:rPr>
        <w:t>, Tang</w:t>
      </w:r>
      <w:r w:rsidR="001A33B8">
        <w:rPr>
          <w:lang w:val="en-US"/>
        </w:rPr>
        <w:t xml:space="preserve"> Z.</w:t>
      </w:r>
      <w:r w:rsidRPr="0033775C">
        <w:rPr>
          <w:lang w:val="en-US"/>
        </w:rPr>
        <w:t>, Lei</w:t>
      </w:r>
      <w:r w:rsidR="001A33B8">
        <w:rPr>
          <w:lang w:val="en-US"/>
        </w:rPr>
        <w:t xml:space="preserve"> Z,</w:t>
      </w:r>
      <w:r w:rsidRPr="0033775C">
        <w:rPr>
          <w:lang w:val="en-US"/>
        </w:rPr>
        <w:t>, Zhang</w:t>
      </w:r>
      <w:r w:rsidR="001A33B8">
        <w:rPr>
          <w:lang w:val="en-US"/>
        </w:rPr>
        <w:t xml:space="preserve"> Z. 2019,</w:t>
      </w:r>
      <w:r w:rsidRPr="0033775C">
        <w:rPr>
          <w:lang w:val="en-US"/>
        </w:rPr>
        <w:t xml:space="preserve"> Enhancement of high solid anaerobic co-digestion of swine manure with rice straw pretreated by microwave and </w:t>
      </w:r>
      <w:r w:rsidR="00733FFC">
        <w:rPr>
          <w:lang w:val="en-US"/>
        </w:rPr>
        <w:t>alkaline</w:t>
      </w:r>
      <w:r w:rsidRPr="0033775C">
        <w:rPr>
          <w:lang w:val="en-US"/>
        </w:rPr>
        <w:t>, Bioresource Technology Reports, 7, 100208</w:t>
      </w:r>
    </w:p>
    <w:p w14:paraId="2CAD5F2E" w14:textId="32CB4917" w:rsidR="00FD6229" w:rsidRPr="008A4DAE" w:rsidRDefault="00FD6229" w:rsidP="008A4DAE">
      <w:pPr>
        <w:spacing w:line="240" w:lineRule="auto"/>
        <w:ind w:left="284" w:hanging="284"/>
        <w:rPr>
          <w:lang w:val="es-PE"/>
        </w:rPr>
      </w:pPr>
      <w:r w:rsidRPr="00151AC5">
        <w:rPr>
          <w:lang w:val="es-PE"/>
        </w:rPr>
        <w:t>Reyes A</w:t>
      </w:r>
      <w:r w:rsidR="00151AC5" w:rsidRPr="00151AC5">
        <w:rPr>
          <w:lang w:val="es-PE"/>
        </w:rPr>
        <w:t>.</w:t>
      </w:r>
      <w:r w:rsidRPr="00151AC5">
        <w:rPr>
          <w:lang w:val="es-PE"/>
        </w:rPr>
        <w:t>E.</w:t>
      </w:r>
      <w:r w:rsidR="00151AC5" w:rsidRPr="00151AC5">
        <w:rPr>
          <w:lang w:val="es-PE"/>
        </w:rPr>
        <w:t xml:space="preserve">, </w:t>
      </w:r>
      <w:r w:rsidRPr="00151AC5">
        <w:rPr>
          <w:lang w:val="es-PE"/>
        </w:rPr>
        <w:t>2018</w:t>
      </w:r>
      <w:r w:rsidR="00151AC5" w:rsidRPr="00151AC5">
        <w:rPr>
          <w:lang w:val="es-PE"/>
        </w:rPr>
        <w:t>,</w:t>
      </w:r>
      <w:r w:rsidRPr="00151AC5">
        <w:rPr>
          <w:lang w:val="es-PE"/>
        </w:rPr>
        <w:t xml:space="preserve"> </w:t>
      </w:r>
      <w:r w:rsidRPr="00FD6229">
        <w:rPr>
          <w:lang w:val="es-PE"/>
        </w:rPr>
        <w:t>Generación de biogás mediante el proceso de digestión anaerobia, a partir del aprovechamiento de sustratos orgánicos</w:t>
      </w:r>
      <w:r w:rsidR="00151AC5">
        <w:rPr>
          <w:lang w:val="es-PE"/>
        </w:rPr>
        <w:t>,</w:t>
      </w:r>
      <w:r w:rsidRPr="00FD6229">
        <w:rPr>
          <w:lang w:val="es-PE"/>
        </w:rPr>
        <w:t xml:space="preserve"> Revista Científica De FAREM-Estelí, 24, 60–81. </w:t>
      </w:r>
    </w:p>
    <w:p w14:paraId="5CF572B8" w14:textId="1F435CCE" w:rsidR="00FD6229" w:rsidRPr="0033775C" w:rsidRDefault="00FD6229" w:rsidP="008A4DAE">
      <w:pPr>
        <w:spacing w:line="240" w:lineRule="auto"/>
        <w:ind w:left="284" w:hanging="284"/>
        <w:rPr>
          <w:lang w:val="en-US"/>
        </w:rPr>
      </w:pPr>
      <w:r w:rsidRPr="0033775C">
        <w:rPr>
          <w:lang w:val="en-US"/>
        </w:rPr>
        <w:t>Seglah P</w:t>
      </w:r>
      <w:r w:rsidR="00151AC5">
        <w:rPr>
          <w:lang w:val="en-US"/>
        </w:rPr>
        <w:t>.</w:t>
      </w:r>
      <w:r w:rsidRPr="0033775C">
        <w:rPr>
          <w:lang w:val="en-US"/>
        </w:rPr>
        <w:t>A</w:t>
      </w:r>
      <w:r w:rsidR="00151AC5">
        <w:rPr>
          <w:lang w:val="en-US"/>
        </w:rPr>
        <w:t>.</w:t>
      </w:r>
      <w:r w:rsidRPr="0033775C">
        <w:rPr>
          <w:lang w:val="en-US"/>
        </w:rPr>
        <w:t>, Wang</w:t>
      </w:r>
      <w:r w:rsidR="00151AC5">
        <w:rPr>
          <w:lang w:val="en-US"/>
        </w:rPr>
        <w:t xml:space="preserve"> Y.</w:t>
      </w:r>
      <w:r w:rsidRPr="0033775C">
        <w:rPr>
          <w:lang w:val="en-US"/>
        </w:rPr>
        <w:t>, Wang</w:t>
      </w:r>
      <w:r w:rsidR="00151AC5">
        <w:rPr>
          <w:lang w:val="en-US"/>
        </w:rPr>
        <w:t xml:space="preserve"> H.</w:t>
      </w:r>
      <w:r w:rsidRPr="0033775C">
        <w:rPr>
          <w:lang w:val="en-US"/>
        </w:rPr>
        <w:t>, Bi</w:t>
      </w:r>
      <w:r w:rsidR="00151AC5">
        <w:rPr>
          <w:lang w:val="en-US"/>
        </w:rPr>
        <w:t xml:space="preserve"> Y.</w:t>
      </w:r>
      <w:r w:rsidRPr="0033775C">
        <w:rPr>
          <w:lang w:val="en-US"/>
        </w:rPr>
        <w:t>, Zhou</w:t>
      </w:r>
      <w:r w:rsidR="00151AC5">
        <w:rPr>
          <w:lang w:val="en-US"/>
        </w:rPr>
        <w:t xml:space="preserve"> </w:t>
      </w:r>
      <w:r w:rsidR="00F579B1">
        <w:rPr>
          <w:lang w:val="en-US"/>
        </w:rPr>
        <w:t>KG</w:t>
      </w:r>
      <w:r w:rsidR="00151AC5">
        <w:rPr>
          <w:lang w:val="en-US"/>
        </w:rPr>
        <w:t>.</w:t>
      </w:r>
      <w:r w:rsidRPr="0033775C">
        <w:rPr>
          <w:lang w:val="en-US"/>
        </w:rPr>
        <w:t>, Wang</w:t>
      </w:r>
      <w:r w:rsidR="00151AC5">
        <w:rPr>
          <w:lang w:val="en-US"/>
        </w:rPr>
        <w:t xml:space="preserve"> Y.</w:t>
      </w:r>
      <w:r w:rsidRPr="0033775C">
        <w:rPr>
          <w:lang w:val="en-US"/>
        </w:rPr>
        <w:t>, Wang</w:t>
      </w:r>
      <w:r w:rsidR="00151AC5">
        <w:rPr>
          <w:lang w:val="en-US"/>
        </w:rPr>
        <w:t xml:space="preserve"> H.</w:t>
      </w:r>
      <w:r w:rsidRPr="0033775C">
        <w:rPr>
          <w:lang w:val="en-US"/>
        </w:rPr>
        <w:t>, Feng</w:t>
      </w:r>
      <w:r w:rsidR="00151AC5">
        <w:rPr>
          <w:lang w:val="en-US"/>
        </w:rPr>
        <w:t xml:space="preserve"> X.</w:t>
      </w:r>
      <w:r w:rsidRPr="0033775C">
        <w:rPr>
          <w:lang w:val="en-US"/>
        </w:rPr>
        <w:t xml:space="preserve">, 2020, Crop straw utilization and field burning in Northern region of Ghana, Journal of </w:t>
      </w:r>
      <w:r w:rsidR="00151AC5">
        <w:rPr>
          <w:lang w:val="en-US"/>
        </w:rPr>
        <w:t>Cleaner Production, 261, 121191</w:t>
      </w:r>
      <w:r w:rsidRPr="0033775C">
        <w:rPr>
          <w:lang w:val="en-US"/>
        </w:rPr>
        <w:t>.</w:t>
      </w:r>
    </w:p>
    <w:p w14:paraId="245807C2" w14:textId="3124C8EC" w:rsidR="00CC4763" w:rsidRDefault="00880C2A" w:rsidP="008A4DAE">
      <w:pPr>
        <w:spacing w:line="240" w:lineRule="auto"/>
        <w:ind w:left="284" w:hanging="284"/>
        <w:rPr>
          <w:lang w:val="en-US"/>
        </w:rPr>
      </w:pPr>
      <w:r w:rsidRPr="00880C2A">
        <w:rPr>
          <w:lang w:val="en-US"/>
        </w:rPr>
        <w:t>Thomas H.L., Nolasco H.F., Carrère H Marc Lartaud M., Cao T.-V., Baptiste C., Verdeil J.-L.</w:t>
      </w:r>
      <w:r>
        <w:rPr>
          <w:lang w:val="en-US"/>
        </w:rPr>
        <w:t>, 2022,</w:t>
      </w:r>
      <w:r w:rsidRPr="00880C2A">
        <w:rPr>
          <w:lang w:val="en-US"/>
        </w:rPr>
        <w:t xml:space="preserve"> </w:t>
      </w:r>
      <w:r w:rsidR="00733FFC">
        <w:rPr>
          <w:lang w:val="en-US"/>
        </w:rPr>
        <w:t>Alkaline</w:t>
      </w:r>
      <w:r w:rsidR="00CC4763" w:rsidRPr="00CC4763">
        <w:rPr>
          <w:lang w:val="en-US"/>
        </w:rPr>
        <w:t xml:space="preserve"> Pretreatments for Sorghum and Miscanthus Anaerobic Digestion: Impacts at Cell Wall and Tissue Scales. </w:t>
      </w:r>
      <w:r w:rsidR="00CC4763" w:rsidRPr="003D751E">
        <w:rPr>
          <w:lang w:val="en-US"/>
        </w:rPr>
        <w:t>Bioenerg. Res. 15, 792–809</w:t>
      </w:r>
    </w:p>
    <w:p w14:paraId="270A7562" w14:textId="769F1FCB" w:rsidR="00A65B36" w:rsidRDefault="00A65B36" w:rsidP="00F87439">
      <w:pPr>
        <w:spacing w:line="240" w:lineRule="auto"/>
        <w:ind w:left="284" w:hanging="284"/>
        <w:rPr>
          <w:lang w:val="en-US"/>
        </w:rPr>
      </w:pPr>
      <w:r w:rsidRPr="00A65B36">
        <w:rPr>
          <w:lang w:val="en-US"/>
        </w:rPr>
        <w:t xml:space="preserve">Tian P., Gong B., Bi K., Liu Y., Ma J., Wang X., </w:t>
      </w:r>
      <w:hyperlink r:id="rId13" w:tgtFrame="_blank" w:history="1">
        <w:r w:rsidR="00F87439" w:rsidRPr="00F87439">
          <w:rPr>
            <w:lang w:val="en-US"/>
          </w:rPr>
          <w:t>Ouyang</w:t>
        </w:r>
      </w:hyperlink>
      <w:r w:rsidR="00F87439">
        <w:rPr>
          <w:lang w:val="en-US"/>
        </w:rPr>
        <w:t xml:space="preserve"> Z.,</w:t>
      </w:r>
      <w:r w:rsidRPr="00A65B36">
        <w:rPr>
          <w:lang w:val="en-US"/>
        </w:rPr>
        <w:t xml:space="preserve"> Cui X., 2023, Anaerobic Co-Digestion of Pig Manure and Rice Straw: Optimization of Process Parameters for Enhancing Biogas Production and System Stability. International Journal of Environmental Research and Public Health, 20(1), 804.</w:t>
      </w:r>
    </w:p>
    <w:p w14:paraId="64D65284" w14:textId="636BAA92" w:rsidR="00FD6229" w:rsidRDefault="00FD6229" w:rsidP="008A4DAE">
      <w:pPr>
        <w:spacing w:line="240" w:lineRule="auto"/>
        <w:ind w:left="284" w:hanging="284"/>
        <w:rPr>
          <w:lang w:val="en-US"/>
        </w:rPr>
      </w:pPr>
      <w:r w:rsidRPr="009A6595">
        <w:rPr>
          <w:lang w:val="en-US"/>
        </w:rPr>
        <w:t>Tran N.S., Van H</w:t>
      </w:r>
      <w:r w:rsidR="009A6595" w:rsidRPr="009A6595">
        <w:rPr>
          <w:lang w:val="en-US"/>
        </w:rPr>
        <w:t>.</w:t>
      </w:r>
      <w:r w:rsidRPr="009A6595">
        <w:rPr>
          <w:lang w:val="en-US"/>
        </w:rPr>
        <w:t>T., Nguyen N.V.</w:t>
      </w:r>
      <w:r w:rsidR="009A6595" w:rsidRPr="009A6595">
        <w:rPr>
          <w:lang w:val="en-US"/>
        </w:rPr>
        <w:t>,</w:t>
      </w:r>
      <w:r w:rsidRPr="009A6595">
        <w:rPr>
          <w:lang w:val="en-US"/>
        </w:rPr>
        <w:t xml:space="preserve"> Ingvorsen, </w:t>
      </w:r>
      <w:r w:rsidR="00F579B1">
        <w:rPr>
          <w:lang w:val="en-US"/>
        </w:rPr>
        <w:t>KG</w:t>
      </w:r>
      <w:r w:rsidRPr="009A6595">
        <w:rPr>
          <w:lang w:val="en-US"/>
        </w:rPr>
        <w:t>.</w:t>
      </w:r>
      <w:r w:rsidR="009A6595" w:rsidRPr="009A6595">
        <w:rPr>
          <w:lang w:val="en-US"/>
        </w:rPr>
        <w:t xml:space="preserve">, </w:t>
      </w:r>
      <w:r w:rsidRPr="009A6595">
        <w:rPr>
          <w:lang w:val="en-US"/>
        </w:rPr>
        <w:t>2021</w:t>
      </w:r>
      <w:r w:rsidR="009A6595" w:rsidRPr="009A6595">
        <w:rPr>
          <w:lang w:val="en-US"/>
        </w:rPr>
        <w:t>,</w:t>
      </w:r>
      <w:r w:rsidRPr="009A6595">
        <w:rPr>
          <w:lang w:val="en-US"/>
        </w:rPr>
        <w:t xml:space="preserve"> </w:t>
      </w:r>
      <w:r w:rsidRPr="0033775C">
        <w:rPr>
          <w:lang w:val="en-US"/>
        </w:rPr>
        <w:t>Bio-pretreatment Enhances Biogas Production from Co-digestion of Rice Straw and Pig Manure. International Energy Journal, 21(4).</w:t>
      </w:r>
    </w:p>
    <w:p w14:paraId="6BDE1FB9" w14:textId="6D770C01" w:rsidR="00593579" w:rsidRPr="0033775C" w:rsidRDefault="00593579" w:rsidP="008A4DAE">
      <w:pPr>
        <w:spacing w:line="240" w:lineRule="auto"/>
        <w:ind w:left="284" w:hanging="284"/>
        <w:rPr>
          <w:lang w:val="en-US"/>
        </w:rPr>
      </w:pPr>
      <w:r w:rsidRPr="001D4B7A">
        <w:rPr>
          <w:lang w:val="en-US"/>
        </w:rPr>
        <w:t>Vaccari, M., Conti,</w:t>
      </w:r>
      <w:r w:rsidR="00D057B2">
        <w:rPr>
          <w:lang w:val="en-US"/>
        </w:rPr>
        <w:t xml:space="preserve"> N., Rovai, M., &amp; Tognotti, L., </w:t>
      </w:r>
      <w:r w:rsidRPr="001D4B7A">
        <w:rPr>
          <w:lang w:val="en-US"/>
        </w:rPr>
        <w:t>2022</w:t>
      </w:r>
      <w:r w:rsidR="00D057B2">
        <w:rPr>
          <w:lang w:val="en-US"/>
        </w:rPr>
        <w:t>,</w:t>
      </w:r>
      <w:r w:rsidRPr="001D4B7A">
        <w:rPr>
          <w:lang w:val="en-US"/>
        </w:rPr>
        <w:t xml:space="preserve"> An Example of Reclamation Consortium Energy Self-Sufficiency using Biomass from Riparian Vegetation</w:t>
      </w:r>
      <w:r w:rsidR="00D057B2">
        <w:rPr>
          <w:lang w:val="en-US"/>
        </w:rPr>
        <w:t>,</w:t>
      </w:r>
      <w:r w:rsidRPr="001D4B7A">
        <w:rPr>
          <w:lang w:val="en-US"/>
        </w:rPr>
        <w:t> Chemical Engineering Transactions, 92, 373-378.</w:t>
      </w:r>
    </w:p>
    <w:p w14:paraId="7622208F" w14:textId="040A6C08" w:rsidR="00FD6229" w:rsidRPr="0033775C" w:rsidRDefault="00FD6229" w:rsidP="008A4DAE">
      <w:pPr>
        <w:spacing w:line="240" w:lineRule="auto"/>
        <w:ind w:left="284" w:hanging="284"/>
        <w:rPr>
          <w:lang w:val="en-US"/>
        </w:rPr>
      </w:pPr>
      <w:r w:rsidRPr="0033775C">
        <w:rPr>
          <w:lang w:val="en-US"/>
        </w:rPr>
        <w:t>Wellinder A</w:t>
      </w:r>
      <w:r w:rsidR="009A6595">
        <w:rPr>
          <w:lang w:val="en-US"/>
        </w:rPr>
        <w:t>.</w:t>
      </w:r>
      <w:r w:rsidRPr="0033775C">
        <w:rPr>
          <w:lang w:val="en-US"/>
        </w:rPr>
        <w:t>, Murphy J</w:t>
      </w:r>
      <w:r w:rsidR="009A6595">
        <w:rPr>
          <w:lang w:val="en-US"/>
        </w:rPr>
        <w:t>.,</w:t>
      </w:r>
      <w:r w:rsidRPr="0033775C">
        <w:rPr>
          <w:lang w:val="en-US"/>
        </w:rPr>
        <w:t xml:space="preserve"> Baxter D</w:t>
      </w:r>
      <w:r w:rsidR="009A6595">
        <w:rPr>
          <w:lang w:val="en-US"/>
        </w:rPr>
        <w:t>, 2013,</w:t>
      </w:r>
      <w:r w:rsidRPr="0033775C">
        <w:rPr>
          <w:lang w:val="en-US"/>
        </w:rPr>
        <w:t xml:space="preserve"> The biogas handboo</w:t>
      </w:r>
      <w:r w:rsidR="00F579B1">
        <w:rPr>
          <w:lang w:val="en-US"/>
        </w:rPr>
        <w:t>Kg</w:t>
      </w:r>
      <w:r w:rsidRPr="0033775C">
        <w:rPr>
          <w:lang w:val="en-US"/>
        </w:rPr>
        <w:t>. Wo</w:t>
      </w:r>
      <w:r w:rsidR="009A6595">
        <w:rPr>
          <w:lang w:val="en-US"/>
        </w:rPr>
        <w:t xml:space="preserve">odhead Publishing: </w:t>
      </w:r>
      <w:r w:rsidRPr="0033775C">
        <w:rPr>
          <w:lang w:val="en-US"/>
        </w:rPr>
        <w:t>ISSN: 978-0-85709-741-5</w:t>
      </w:r>
    </w:p>
    <w:p w14:paraId="513FACBC" w14:textId="25256F71" w:rsidR="00FD6229" w:rsidRPr="009A6595" w:rsidRDefault="00FD6229" w:rsidP="008A4DAE">
      <w:pPr>
        <w:spacing w:line="240" w:lineRule="auto"/>
        <w:ind w:left="284" w:hanging="284"/>
        <w:rPr>
          <w:lang w:val="en-US"/>
        </w:rPr>
      </w:pPr>
      <w:r w:rsidRPr="0033775C">
        <w:rPr>
          <w:lang w:val="en-US"/>
        </w:rPr>
        <w:t xml:space="preserve">Wijaya A.S., Jariyaboon R., Reungsang A., </w:t>
      </w:r>
      <w:r w:rsidR="00F579B1">
        <w:rPr>
          <w:lang w:val="en-US"/>
        </w:rPr>
        <w:t>KG</w:t>
      </w:r>
      <w:r w:rsidRPr="0033775C">
        <w:rPr>
          <w:lang w:val="en-US"/>
        </w:rPr>
        <w:t>ongjan P.</w:t>
      </w:r>
      <w:r w:rsidR="009A6595">
        <w:rPr>
          <w:lang w:val="en-US"/>
        </w:rPr>
        <w:t xml:space="preserve">, </w:t>
      </w:r>
      <w:r w:rsidRPr="0033775C">
        <w:rPr>
          <w:lang w:val="en-US"/>
        </w:rPr>
        <w:t>2020</w:t>
      </w:r>
      <w:r w:rsidR="009A6595">
        <w:rPr>
          <w:lang w:val="en-US"/>
        </w:rPr>
        <w:t>,</w:t>
      </w:r>
      <w:r w:rsidRPr="0033775C">
        <w:rPr>
          <w:lang w:val="en-US"/>
        </w:rPr>
        <w:t xml:space="preserve"> Biochemical methane potential (BMP) of cattle manure, chic</w:t>
      </w:r>
      <w:r w:rsidR="00F579B1">
        <w:rPr>
          <w:lang w:val="en-US"/>
        </w:rPr>
        <w:t>Kg</w:t>
      </w:r>
      <w:r w:rsidRPr="0033775C">
        <w:rPr>
          <w:lang w:val="en-US"/>
        </w:rPr>
        <w:t>en manure, rice straw, and hornwort in mesophilic mono-digestion. </w:t>
      </w:r>
      <w:r w:rsidRPr="009A6595">
        <w:rPr>
          <w:lang w:val="en-US"/>
        </w:rPr>
        <w:t>International Journal of Integrated Engineering, 12(3), 1-8.</w:t>
      </w:r>
      <w:r w:rsidR="009A6595" w:rsidRPr="009A6595">
        <w:rPr>
          <w:lang w:val="en-US"/>
        </w:rPr>
        <w:t xml:space="preserve"> </w:t>
      </w:r>
    </w:p>
    <w:p w14:paraId="4E37A252" w14:textId="10C1567D" w:rsidR="00FD6229" w:rsidRPr="001D4B7A" w:rsidRDefault="00FD6229" w:rsidP="008A4DAE">
      <w:pPr>
        <w:spacing w:line="240" w:lineRule="auto"/>
        <w:ind w:left="284" w:hanging="284"/>
        <w:rPr>
          <w:lang w:val="en-US"/>
        </w:rPr>
      </w:pPr>
      <w:r w:rsidRPr="001D4B7A">
        <w:rPr>
          <w:lang w:val="en-US"/>
        </w:rPr>
        <w:t xml:space="preserve">Zahan Zubayeda, Maazuza Z. Othman, </w:t>
      </w:r>
      <w:r w:rsidR="009A6595" w:rsidRPr="001D4B7A">
        <w:rPr>
          <w:lang w:val="en-US"/>
        </w:rPr>
        <w:t xml:space="preserve">2019, </w:t>
      </w:r>
      <w:r w:rsidRPr="001D4B7A">
        <w:rPr>
          <w:lang w:val="en-US"/>
        </w:rPr>
        <w:t>Effect of pre-treatment on sequential anaerobic co-digestion of chic</w:t>
      </w:r>
      <w:r w:rsidR="00F579B1" w:rsidRPr="001D4B7A">
        <w:rPr>
          <w:lang w:val="en-US"/>
        </w:rPr>
        <w:t>Kg</w:t>
      </w:r>
      <w:r w:rsidRPr="001D4B7A">
        <w:rPr>
          <w:lang w:val="en-US"/>
        </w:rPr>
        <w:t>en litter with agricultural and food wastes under semi-solid conditions and comparison with wet anaerobic dig</w:t>
      </w:r>
      <w:r w:rsidR="009A6595" w:rsidRPr="001D4B7A">
        <w:rPr>
          <w:lang w:val="en-US"/>
        </w:rPr>
        <w:t xml:space="preserve">estion, Bioresource Technology, </w:t>
      </w:r>
      <w:r w:rsidRPr="001D4B7A">
        <w:rPr>
          <w:lang w:val="en-US"/>
        </w:rPr>
        <w:t>281,</w:t>
      </w:r>
      <w:r w:rsidR="009A6595" w:rsidRPr="001D4B7A">
        <w:rPr>
          <w:lang w:val="en-US"/>
        </w:rPr>
        <w:t xml:space="preserve"> 286-295.</w:t>
      </w:r>
    </w:p>
    <w:p w14:paraId="4D1A9C78" w14:textId="1911BFC0" w:rsidR="004613C8" w:rsidRPr="00593579" w:rsidRDefault="00FD6229" w:rsidP="008A4DAE">
      <w:pPr>
        <w:spacing w:line="240" w:lineRule="auto"/>
        <w:ind w:left="284" w:hanging="284"/>
        <w:rPr>
          <w:sz w:val="16"/>
          <w:szCs w:val="16"/>
          <w:lang w:val="en-US"/>
        </w:rPr>
      </w:pPr>
      <w:r w:rsidRPr="00593579">
        <w:rPr>
          <w:sz w:val="16"/>
          <w:szCs w:val="16"/>
          <w:lang w:val="en-US"/>
        </w:rPr>
        <w:t>Zheng Z</w:t>
      </w:r>
      <w:r w:rsidR="009A6595" w:rsidRPr="00593579">
        <w:rPr>
          <w:sz w:val="16"/>
          <w:szCs w:val="16"/>
          <w:lang w:val="en-US"/>
        </w:rPr>
        <w:t>.</w:t>
      </w:r>
      <w:r w:rsidRPr="00593579">
        <w:rPr>
          <w:sz w:val="16"/>
          <w:szCs w:val="16"/>
          <w:lang w:val="en-US"/>
        </w:rPr>
        <w:t>, Liu</w:t>
      </w:r>
      <w:r w:rsidR="009A6595" w:rsidRPr="00593579">
        <w:rPr>
          <w:sz w:val="16"/>
          <w:szCs w:val="16"/>
          <w:lang w:val="en-US"/>
        </w:rPr>
        <w:t xml:space="preserve"> J.</w:t>
      </w:r>
      <w:r w:rsidRPr="00593579">
        <w:rPr>
          <w:sz w:val="16"/>
          <w:szCs w:val="16"/>
          <w:lang w:val="en-US"/>
        </w:rPr>
        <w:t>, Yuan</w:t>
      </w:r>
      <w:r w:rsidR="009A6595" w:rsidRPr="00593579">
        <w:rPr>
          <w:sz w:val="16"/>
          <w:szCs w:val="16"/>
          <w:lang w:val="en-US"/>
        </w:rPr>
        <w:t xml:space="preserve"> X.</w:t>
      </w:r>
      <w:r w:rsidRPr="00593579">
        <w:rPr>
          <w:sz w:val="16"/>
          <w:szCs w:val="16"/>
          <w:lang w:val="en-US"/>
        </w:rPr>
        <w:t>, Wang</w:t>
      </w:r>
      <w:r w:rsidR="009A6595" w:rsidRPr="00593579">
        <w:rPr>
          <w:sz w:val="16"/>
          <w:szCs w:val="16"/>
          <w:lang w:val="en-US"/>
        </w:rPr>
        <w:t xml:space="preserve"> X.</w:t>
      </w:r>
      <w:r w:rsidRPr="00593579">
        <w:rPr>
          <w:sz w:val="16"/>
          <w:szCs w:val="16"/>
          <w:lang w:val="en-US"/>
        </w:rPr>
        <w:t>, Zhu</w:t>
      </w:r>
      <w:r w:rsidR="009A6595" w:rsidRPr="00593579">
        <w:rPr>
          <w:sz w:val="16"/>
          <w:szCs w:val="16"/>
          <w:lang w:val="en-US"/>
        </w:rPr>
        <w:t xml:space="preserve"> W.</w:t>
      </w:r>
      <w:r w:rsidRPr="00593579">
        <w:rPr>
          <w:sz w:val="16"/>
          <w:szCs w:val="16"/>
          <w:lang w:val="en-US"/>
        </w:rPr>
        <w:t>, Yang</w:t>
      </w:r>
      <w:r w:rsidR="009A6595" w:rsidRPr="00593579">
        <w:rPr>
          <w:sz w:val="16"/>
          <w:szCs w:val="16"/>
          <w:lang w:val="en-US"/>
        </w:rPr>
        <w:t xml:space="preserve"> F.</w:t>
      </w:r>
      <w:r w:rsidRPr="00593579">
        <w:rPr>
          <w:sz w:val="16"/>
          <w:szCs w:val="16"/>
          <w:lang w:val="en-US"/>
        </w:rPr>
        <w:t>, Cui</w:t>
      </w:r>
      <w:r w:rsidR="009A6595" w:rsidRPr="00593579">
        <w:rPr>
          <w:sz w:val="16"/>
          <w:szCs w:val="16"/>
          <w:lang w:val="en-US"/>
        </w:rPr>
        <w:t xml:space="preserve"> Z.</w:t>
      </w:r>
      <w:r w:rsidRPr="00593579">
        <w:rPr>
          <w:sz w:val="16"/>
          <w:szCs w:val="16"/>
          <w:lang w:val="en-US"/>
        </w:rPr>
        <w:t xml:space="preserve">, </w:t>
      </w:r>
      <w:r w:rsidR="009A6595" w:rsidRPr="00593579">
        <w:rPr>
          <w:sz w:val="16"/>
          <w:szCs w:val="16"/>
          <w:lang w:val="en-US"/>
        </w:rPr>
        <w:t xml:space="preserve">2015, </w:t>
      </w:r>
      <w:r w:rsidRPr="00593579">
        <w:rPr>
          <w:sz w:val="16"/>
          <w:szCs w:val="16"/>
          <w:lang w:val="en-US"/>
        </w:rPr>
        <w:t>Effect of dairy manure to switchgrass co-digestion ratio on methane production and the bacterial community in batch anaerobic digestion, Applied Energy, 151, 249-257</w:t>
      </w:r>
      <w:r w:rsidR="009A6595" w:rsidRPr="00593579">
        <w:rPr>
          <w:sz w:val="16"/>
          <w:szCs w:val="16"/>
          <w:lang w:val="en-US"/>
        </w:rPr>
        <w:t>.</w:t>
      </w:r>
    </w:p>
    <w:sectPr w:rsidR="004613C8" w:rsidRPr="0059357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DA903" w14:textId="77777777" w:rsidR="00267F9B" w:rsidRDefault="00267F9B" w:rsidP="004F5E36">
      <w:r>
        <w:separator/>
      </w:r>
    </w:p>
  </w:endnote>
  <w:endnote w:type="continuationSeparator" w:id="0">
    <w:p w14:paraId="607AB9AB" w14:textId="77777777" w:rsidR="00267F9B" w:rsidRDefault="00267F9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70BF6" w14:textId="77777777" w:rsidR="00267F9B" w:rsidRDefault="00267F9B" w:rsidP="004F5E36">
      <w:r>
        <w:separator/>
      </w:r>
    </w:p>
  </w:footnote>
  <w:footnote w:type="continuationSeparator" w:id="0">
    <w:p w14:paraId="6AE112B3" w14:textId="77777777" w:rsidR="00267F9B" w:rsidRDefault="00267F9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C071C70"/>
    <w:multiLevelType w:val="multilevel"/>
    <w:tmpl w:val="37B0DC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C363B2"/>
    <w:multiLevelType w:val="hybridMultilevel"/>
    <w:tmpl w:val="F32A2F06"/>
    <w:lvl w:ilvl="0" w:tplc="648250F8">
      <w:start w:val="1"/>
      <w:numFmt w:val="decimal"/>
      <w:lvlText w:val="%1."/>
      <w:lvlJc w:val="left"/>
      <w:pPr>
        <w:ind w:left="720" w:hanging="360"/>
      </w:pPr>
      <w:rPr>
        <w:b w:val="0"/>
        <w:bCs/>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851"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0"/>
  </w:num>
  <w:num w:numId="24">
    <w:abstractNumId w:val="12"/>
  </w:num>
  <w:num w:numId="25">
    <w:abstractNumId w:val="12"/>
    <w:lvlOverride w:ilvl="0">
      <w:startOverride w:val="1"/>
    </w:lvlOverride>
    <w:lvlOverride w:ilvl="1">
      <w:startOverride w:val="2"/>
    </w:lvlOverride>
    <w:lvlOverride w:ilvl="2">
      <w:startOverride w:val="2"/>
    </w:lvlOverride>
  </w:num>
  <w:num w:numId="26">
    <w:abstractNumId w:val="12"/>
    <w:lvlOverride w:ilvl="0">
      <w:startOverride w:val="1"/>
    </w:lvlOverride>
    <w:lvlOverride w:ilvl="1">
      <w:startOverride w:val="2"/>
    </w:lvlOverride>
    <w:lvlOverride w:ilvl="2">
      <w:startOverride w:val="1"/>
    </w:lvlOverride>
  </w:num>
  <w:num w:numId="27">
    <w:abstractNumId w:val="12"/>
    <w:lvlOverride w:ilvl="0">
      <w:startOverride w:val="1"/>
    </w:lvlOverride>
    <w:lvlOverride w:ilvl="1">
      <w:startOverride w:val="2"/>
    </w:lvlOverride>
    <w:lvlOverride w:ilvl="2">
      <w:startOverride w:val="2"/>
    </w:lvlOverride>
  </w:num>
  <w:num w:numId="28">
    <w:abstractNumId w:val="12"/>
    <w:lvlOverride w:ilvl="0">
      <w:startOverride w:val="1"/>
    </w:lvlOverride>
    <w:lvlOverride w:ilvl="1">
      <w:startOverride w:val="2"/>
    </w:lvlOverride>
    <w:lvlOverride w:ilvl="2">
      <w:startOverride w:val="2"/>
    </w:lvlOverride>
  </w:num>
  <w:num w:numId="29">
    <w:abstractNumId w:val="12"/>
  </w:num>
  <w:num w:numId="30">
    <w:abstractNumId w:val="12"/>
  </w:num>
  <w:num w:numId="31">
    <w:abstractNumId w:val="12"/>
  </w:num>
  <w:num w:numId="32">
    <w:abstractNumId w:val="11"/>
  </w:num>
  <w:num w:numId="33">
    <w:abstractNumId w:val="12"/>
    <w:lvlOverride w:ilvl="0">
      <w:startOverride w:val="1"/>
    </w:lvlOverride>
    <w:lvlOverride w:ilvl="1">
      <w:startOverride w:val="2"/>
    </w:lvlOverride>
    <w:lvlOverride w:ilvl="2">
      <w:startOverride w:val="7"/>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08F"/>
    <w:rsid w:val="000027C0"/>
    <w:rsid w:val="000052FB"/>
    <w:rsid w:val="000117CB"/>
    <w:rsid w:val="00015B07"/>
    <w:rsid w:val="0002502F"/>
    <w:rsid w:val="0003148D"/>
    <w:rsid w:val="00031EEC"/>
    <w:rsid w:val="00032435"/>
    <w:rsid w:val="0004110C"/>
    <w:rsid w:val="00050D45"/>
    <w:rsid w:val="00051566"/>
    <w:rsid w:val="000562A9"/>
    <w:rsid w:val="00060FB8"/>
    <w:rsid w:val="00061D22"/>
    <w:rsid w:val="00062A9A"/>
    <w:rsid w:val="00064252"/>
    <w:rsid w:val="00065058"/>
    <w:rsid w:val="00080851"/>
    <w:rsid w:val="00086C39"/>
    <w:rsid w:val="00086FCE"/>
    <w:rsid w:val="000A03B2"/>
    <w:rsid w:val="000B0D26"/>
    <w:rsid w:val="000C5EB4"/>
    <w:rsid w:val="000D0268"/>
    <w:rsid w:val="000D34BE"/>
    <w:rsid w:val="000D4DA3"/>
    <w:rsid w:val="000E102F"/>
    <w:rsid w:val="000E2641"/>
    <w:rsid w:val="000E36F1"/>
    <w:rsid w:val="000E3A73"/>
    <w:rsid w:val="000E414A"/>
    <w:rsid w:val="000E522F"/>
    <w:rsid w:val="000F093C"/>
    <w:rsid w:val="000F787B"/>
    <w:rsid w:val="00100436"/>
    <w:rsid w:val="001027B9"/>
    <w:rsid w:val="00105F43"/>
    <w:rsid w:val="001066E4"/>
    <w:rsid w:val="00106A2B"/>
    <w:rsid w:val="0011557C"/>
    <w:rsid w:val="0012091F"/>
    <w:rsid w:val="00125DA0"/>
    <w:rsid w:val="00126BC2"/>
    <w:rsid w:val="001308B6"/>
    <w:rsid w:val="0013121F"/>
    <w:rsid w:val="00131FE6"/>
    <w:rsid w:val="0013263F"/>
    <w:rsid w:val="001331DF"/>
    <w:rsid w:val="00134DE4"/>
    <w:rsid w:val="0014034D"/>
    <w:rsid w:val="00141B22"/>
    <w:rsid w:val="001449A6"/>
    <w:rsid w:val="00144D16"/>
    <w:rsid w:val="001459C7"/>
    <w:rsid w:val="00150E59"/>
    <w:rsid w:val="00151AC5"/>
    <w:rsid w:val="00152DE3"/>
    <w:rsid w:val="00153607"/>
    <w:rsid w:val="0015717A"/>
    <w:rsid w:val="001604DD"/>
    <w:rsid w:val="00161BEF"/>
    <w:rsid w:val="001644C7"/>
    <w:rsid w:val="00164CF9"/>
    <w:rsid w:val="001667A6"/>
    <w:rsid w:val="001724C2"/>
    <w:rsid w:val="00181C7C"/>
    <w:rsid w:val="00184AD6"/>
    <w:rsid w:val="001A3347"/>
    <w:rsid w:val="001A33B8"/>
    <w:rsid w:val="001A4AF7"/>
    <w:rsid w:val="001B0349"/>
    <w:rsid w:val="001B1E93"/>
    <w:rsid w:val="001B65C1"/>
    <w:rsid w:val="001C684B"/>
    <w:rsid w:val="001D0CFB"/>
    <w:rsid w:val="001D21AF"/>
    <w:rsid w:val="001D4B7A"/>
    <w:rsid w:val="001D53FC"/>
    <w:rsid w:val="001E7D2E"/>
    <w:rsid w:val="001F42A5"/>
    <w:rsid w:val="001F7B9D"/>
    <w:rsid w:val="00201C93"/>
    <w:rsid w:val="00211FF9"/>
    <w:rsid w:val="00217393"/>
    <w:rsid w:val="002224B4"/>
    <w:rsid w:val="002243AC"/>
    <w:rsid w:val="002447EF"/>
    <w:rsid w:val="00251550"/>
    <w:rsid w:val="00252DA9"/>
    <w:rsid w:val="00254665"/>
    <w:rsid w:val="00263B05"/>
    <w:rsid w:val="00267F9B"/>
    <w:rsid w:val="0027221A"/>
    <w:rsid w:val="00275B61"/>
    <w:rsid w:val="00280FAF"/>
    <w:rsid w:val="00281B20"/>
    <w:rsid w:val="00282656"/>
    <w:rsid w:val="00284056"/>
    <w:rsid w:val="00296B83"/>
    <w:rsid w:val="002A42B0"/>
    <w:rsid w:val="002A7B09"/>
    <w:rsid w:val="002B4015"/>
    <w:rsid w:val="002B78CE"/>
    <w:rsid w:val="002C2FB6"/>
    <w:rsid w:val="002E5FA7"/>
    <w:rsid w:val="002F3309"/>
    <w:rsid w:val="002F7B3C"/>
    <w:rsid w:val="003008CE"/>
    <w:rsid w:val="003009B7"/>
    <w:rsid w:val="00300D61"/>
    <w:rsid w:val="00300E56"/>
    <w:rsid w:val="0030152C"/>
    <w:rsid w:val="0030469C"/>
    <w:rsid w:val="00307168"/>
    <w:rsid w:val="0031445F"/>
    <w:rsid w:val="00317756"/>
    <w:rsid w:val="00321CA6"/>
    <w:rsid w:val="00323763"/>
    <w:rsid w:val="00323C5F"/>
    <w:rsid w:val="00334C09"/>
    <w:rsid w:val="0033775C"/>
    <w:rsid w:val="0034089E"/>
    <w:rsid w:val="00341850"/>
    <w:rsid w:val="00341C09"/>
    <w:rsid w:val="00346684"/>
    <w:rsid w:val="00351CF9"/>
    <w:rsid w:val="00364CB1"/>
    <w:rsid w:val="003723D4"/>
    <w:rsid w:val="00381905"/>
    <w:rsid w:val="00382199"/>
    <w:rsid w:val="00384CC8"/>
    <w:rsid w:val="00385653"/>
    <w:rsid w:val="003871FD"/>
    <w:rsid w:val="00394802"/>
    <w:rsid w:val="003A02B3"/>
    <w:rsid w:val="003A1E30"/>
    <w:rsid w:val="003A2829"/>
    <w:rsid w:val="003A459A"/>
    <w:rsid w:val="003A7D1C"/>
    <w:rsid w:val="003B19C1"/>
    <w:rsid w:val="003B304B"/>
    <w:rsid w:val="003B3146"/>
    <w:rsid w:val="003B459B"/>
    <w:rsid w:val="003B699E"/>
    <w:rsid w:val="003C6BCB"/>
    <w:rsid w:val="003D751E"/>
    <w:rsid w:val="003E0D30"/>
    <w:rsid w:val="003E16FA"/>
    <w:rsid w:val="003F015E"/>
    <w:rsid w:val="003F0B93"/>
    <w:rsid w:val="003F3E86"/>
    <w:rsid w:val="003F57E4"/>
    <w:rsid w:val="003F616A"/>
    <w:rsid w:val="00400414"/>
    <w:rsid w:val="00407400"/>
    <w:rsid w:val="0041446B"/>
    <w:rsid w:val="00416892"/>
    <w:rsid w:val="0043478F"/>
    <w:rsid w:val="0044071E"/>
    <w:rsid w:val="0044329C"/>
    <w:rsid w:val="00444B24"/>
    <w:rsid w:val="00450BE9"/>
    <w:rsid w:val="004511D0"/>
    <w:rsid w:val="00453E24"/>
    <w:rsid w:val="00457456"/>
    <w:rsid w:val="004577FE"/>
    <w:rsid w:val="00457B9C"/>
    <w:rsid w:val="004613C8"/>
    <w:rsid w:val="0046164A"/>
    <w:rsid w:val="004628D2"/>
    <w:rsid w:val="00462DCD"/>
    <w:rsid w:val="004648AD"/>
    <w:rsid w:val="004703A9"/>
    <w:rsid w:val="004760DE"/>
    <w:rsid w:val="004763D7"/>
    <w:rsid w:val="00482733"/>
    <w:rsid w:val="004A004E"/>
    <w:rsid w:val="004A24CF"/>
    <w:rsid w:val="004A73F7"/>
    <w:rsid w:val="004B2036"/>
    <w:rsid w:val="004B281F"/>
    <w:rsid w:val="004B33F8"/>
    <w:rsid w:val="004B6357"/>
    <w:rsid w:val="004C3D1D"/>
    <w:rsid w:val="004C3D84"/>
    <w:rsid w:val="004C4232"/>
    <w:rsid w:val="004C4845"/>
    <w:rsid w:val="004C7913"/>
    <w:rsid w:val="004E302B"/>
    <w:rsid w:val="004E4DD6"/>
    <w:rsid w:val="004F415F"/>
    <w:rsid w:val="004F5E36"/>
    <w:rsid w:val="00507B47"/>
    <w:rsid w:val="00507BEF"/>
    <w:rsid w:val="00507CC9"/>
    <w:rsid w:val="005119A5"/>
    <w:rsid w:val="0052321B"/>
    <w:rsid w:val="005250C0"/>
    <w:rsid w:val="005278B7"/>
    <w:rsid w:val="00532016"/>
    <w:rsid w:val="00533BDE"/>
    <w:rsid w:val="005346C8"/>
    <w:rsid w:val="00537388"/>
    <w:rsid w:val="00543E7D"/>
    <w:rsid w:val="00547A68"/>
    <w:rsid w:val="005531C9"/>
    <w:rsid w:val="00565ACC"/>
    <w:rsid w:val="00570C43"/>
    <w:rsid w:val="00575699"/>
    <w:rsid w:val="00577D27"/>
    <w:rsid w:val="00582FCC"/>
    <w:rsid w:val="0058367B"/>
    <w:rsid w:val="00593579"/>
    <w:rsid w:val="00593AB0"/>
    <w:rsid w:val="005A01DD"/>
    <w:rsid w:val="005A1818"/>
    <w:rsid w:val="005B2110"/>
    <w:rsid w:val="005B37AE"/>
    <w:rsid w:val="005B61E6"/>
    <w:rsid w:val="005C081F"/>
    <w:rsid w:val="005C77E1"/>
    <w:rsid w:val="005C7F62"/>
    <w:rsid w:val="005D668A"/>
    <w:rsid w:val="005D6A2F"/>
    <w:rsid w:val="005E1A82"/>
    <w:rsid w:val="005E3C5A"/>
    <w:rsid w:val="005E46E1"/>
    <w:rsid w:val="005E74C9"/>
    <w:rsid w:val="005E794C"/>
    <w:rsid w:val="005F0A28"/>
    <w:rsid w:val="005F0E5E"/>
    <w:rsid w:val="005F7773"/>
    <w:rsid w:val="00600535"/>
    <w:rsid w:val="00604FE8"/>
    <w:rsid w:val="0061061B"/>
    <w:rsid w:val="00610CD6"/>
    <w:rsid w:val="00617D01"/>
    <w:rsid w:val="00620DEE"/>
    <w:rsid w:val="00621F92"/>
    <w:rsid w:val="0062280A"/>
    <w:rsid w:val="00625639"/>
    <w:rsid w:val="00631B33"/>
    <w:rsid w:val="00633783"/>
    <w:rsid w:val="0064184D"/>
    <w:rsid w:val="006422CC"/>
    <w:rsid w:val="00644C0B"/>
    <w:rsid w:val="00645E65"/>
    <w:rsid w:val="006557FE"/>
    <w:rsid w:val="00660E3E"/>
    <w:rsid w:val="00661A77"/>
    <w:rsid w:val="00662E74"/>
    <w:rsid w:val="00671403"/>
    <w:rsid w:val="00680C23"/>
    <w:rsid w:val="00687D99"/>
    <w:rsid w:val="006902BC"/>
    <w:rsid w:val="00691A77"/>
    <w:rsid w:val="00693766"/>
    <w:rsid w:val="00695D44"/>
    <w:rsid w:val="006A3281"/>
    <w:rsid w:val="006A4F21"/>
    <w:rsid w:val="006B1249"/>
    <w:rsid w:val="006B2AF9"/>
    <w:rsid w:val="006B4888"/>
    <w:rsid w:val="006C01E8"/>
    <w:rsid w:val="006C2E45"/>
    <w:rsid w:val="006C3495"/>
    <w:rsid w:val="006C359C"/>
    <w:rsid w:val="006C5579"/>
    <w:rsid w:val="006C7282"/>
    <w:rsid w:val="006D33C5"/>
    <w:rsid w:val="006D6E8B"/>
    <w:rsid w:val="006E709E"/>
    <w:rsid w:val="006E737D"/>
    <w:rsid w:val="006F6339"/>
    <w:rsid w:val="006F75F1"/>
    <w:rsid w:val="00705A4B"/>
    <w:rsid w:val="00706FC5"/>
    <w:rsid w:val="00713973"/>
    <w:rsid w:val="00720A24"/>
    <w:rsid w:val="00720F67"/>
    <w:rsid w:val="00727BF9"/>
    <w:rsid w:val="00732386"/>
    <w:rsid w:val="00733FFC"/>
    <w:rsid w:val="00734F10"/>
    <w:rsid w:val="0073514D"/>
    <w:rsid w:val="007352DF"/>
    <w:rsid w:val="007447F3"/>
    <w:rsid w:val="0075499F"/>
    <w:rsid w:val="007661C8"/>
    <w:rsid w:val="007707A3"/>
    <w:rsid w:val="0077098D"/>
    <w:rsid w:val="00777A4B"/>
    <w:rsid w:val="00780D29"/>
    <w:rsid w:val="00786510"/>
    <w:rsid w:val="007931AF"/>
    <w:rsid w:val="007931FA"/>
    <w:rsid w:val="007A027C"/>
    <w:rsid w:val="007A4861"/>
    <w:rsid w:val="007A7BBA"/>
    <w:rsid w:val="007B0C50"/>
    <w:rsid w:val="007B48F9"/>
    <w:rsid w:val="007B7EA8"/>
    <w:rsid w:val="007C1A43"/>
    <w:rsid w:val="007C64A5"/>
    <w:rsid w:val="007D0951"/>
    <w:rsid w:val="007D29FE"/>
    <w:rsid w:val="007E65F0"/>
    <w:rsid w:val="007F4363"/>
    <w:rsid w:val="007F4F6A"/>
    <w:rsid w:val="0080013E"/>
    <w:rsid w:val="00813288"/>
    <w:rsid w:val="008148F1"/>
    <w:rsid w:val="008168FC"/>
    <w:rsid w:val="00826134"/>
    <w:rsid w:val="00830996"/>
    <w:rsid w:val="008345F1"/>
    <w:rsid w:val="008476C9"/>
    <w:rsid w:val="00851626"/>
    <w:rsid w:val="00854D56"/>
    <w:rsid w:val="00865B07"/>
    <w:rsid w:val="00865EB5"/>
    <w:rsid w:val="008667EA"/>
    <w:rsid w:val="0087637F"/>
    <w:rsid w:val="00880C2A"/>
    <w:rsid w:val="00881E15"/>
    <w:rsid w:val="0088257E"/>
    <w:rsid w:val="00885DC9"/>
    <w:rsid w:val="00886D22"/>
    <w:rsid w:val="0088773B"/>
    <w:rsid w:val="008917EE"/>
    <w:rsid w:val="0089288B"/>
    <w:rsid w:val="00892AD5"/>
    <w:rsid w:val="0089708D"/>
    <w:rsid w:val="008A1512"/>
    <w:rsid w:val="008A2074"/>
    <w:rsid w:val="008A29BC"/>
    <w:rsid w:val="008A4DAE"/>
    <w:rsid w:val="008A5297"/>
    <w:rsid w:val="008B5876"/>
    <w:rsid w:val="008C5A45"/>
    <w:rsid w:val="008C613C"/>
    <w:rsid w:val="008C71B1"/>
    <w:rsid w:val="008D1349"/>
    <w:rsid w:val="008D32B9"/>
    <w:rsid w:val="008D433B"/>
    <w:rsid w:val="008D4A16"/>
    <w:rsid w:val="008E19C9"/>
    <w:rsid w:val="008E566E"/>
    <w:rsid w:val="008F3286"/>
    <w:rsid w:val="0090161A"/>
    <w:rsid w:val="00901EB6"/>
    <w:rsid w:val="00904C62"/>
    <w:rsid w:val="009121A6"/>
    <w:rsid w:val="00913EBA"/>
    <w:rsid w:val="00922BA8"/>
    <w:rsid w:val="00924DAC"/>
    <w:rsid w:val="00927058"/>
    <w:rsid w:val="009276A5"/>
    <w:rsid w:val="009367B8"/>
    <w:rsid w:val="00942750"/>
    <w:rsid w:val="00942A17"/>
    <w:rsid w:val="009450CE"/>
    <w:rsid w:val="009459BB"/>
    <w:rsid w:val="00947179"/>
    <w:rsid w:val="00947B48"/>
    <w:rsid w:val="0095164B"/>
    <w:rsid w:val="00954090"/>
    <w:rsid w:val="009573E7"/>
    <w:rsid w:val="00961164"/>
    <w:rsid w:val="00962BB7"/>
    <w:rsid w:val="00963E05"/>
    <w:rsid w:val="00964A45"/>
    <w:rsid w:val="00967843"/>
    <w:rsid w:val="00967D54"/>
    <w:rsid w:val="00971028"/>
    <w:rsid w:val="00993B84"/>
    <w:rsid w:val="00996483"/>
    <w:rsid w:val="00996A50"/>
    <w:rsid w:val="00996F5A"/>
    <w:rsid w:val="009A6308"/>
    <w:rsid w:val="009A6595"/>
    <w:rsid w:val="009B041A"/>
    <w:rsid w:val="009B2382"/>
    <w:rsid w:val="009B463C"/>
    <w:rsid w:val="009C017C"/>
    <w:rsid w:val="009C37C3"/>
    <w:rsid w:val="009C74CD"/>
    <w:rsid w:val="009C7C86"/>
    <w:rsid w:val="009D2FF7"/>
    <w:rsid w:val="009E4E61"/>
    <w:rsid w:val="009E7884"/>
    <w:rsid w:val="009E788A"/>
    <w:rsid w:val="009F0E08"/>
    <w:rsid w:val="00A008EF"/>
    <w:rsid w:val="00A15E2F"/>
    <w:rsid w:val="00A1763D"/>
    <w:rsid w:val="00A17CEC"/>
    <w:rsid w:val="00A238F5"/>
    <w:rsid w:val="00A27633"/>
    <w:rsid w:val="00A27EF0"/>
    <w:rsid w:val="00A42361"/>
    <w:rsid w:val="00A46406"/>
    <w:rsid w:val="00A464C6"/>
    <w:rsid w:val="00A50B20"/>
    <w:rsid w:val="00A51390"/>
    <w:rsid w:val="00A60D13"/>
    <w:rsid w:val="00A65B36"/>
    <w:rsid w:val="00A66252"/>
    <w:rsid w:val="00A67111"/>
    <w:rsid w:val="00A672AA"/>
    <w:rsid w:val="00A7223D"/>
    <w:rsid w:val="00A72745"/>
    <w:rsid w:val="00A76EFC"/>
    <w:rsid w:val="00A83575"/>
    <w:rsid w:val="00A84CE6"/>
    <w:rsid w:val="00A87D50"/>
    <w:rsid w:val="00A91010"/>
    <w:rsid w:val="00A945AF"/>
    <w:rsid w:val="00A97F29"/>
    <w:rsid w:val="00AA0A0F"/>
    <w:rsid w:val="00AA577C"/>
    <w:rsid w:val="00AA702E"/>
    <w:rsid w:val="00AA72F8"/>
    <w:rsid w:val="00AA79F2"/>
    <w:rsid w:val="00AA7D26"/>
    <w:rsid w:val="00AB08DD"/>
    <w:rsid w:val="00AB0964"/>
    <w:rsid w:val="00AB40B4"/>
    <w:rsid w:val="00AB5011"/>
    <w:rsid w:val="00AB7A30"/>
    <w:rsid w:val="00AC3684"/>
    <w:rsid w:val="00AC3E17"/>
    <w:rsid w:val="00AC627A"/>
    <w:rsid w:val="00AC7368"/>
    <w:rsid w:val="00AD1331"/>
    <w:rsid w:val="00AD16B9"/>
    <w:rsid w:val="00AD38A4"/>
    <w:rsid w:val="00AE1D7F"/>
    <w:rsid w:val="00AE2AEE"/>
    <w:rsid w:val="00AE377D"/>
    <w:rsid w:val="00AF0EBA"/>
    <w:rsid w:val="00AF1E2E"/>
    <w:rsid w:val="00AF24E8"/>
    <w:rsid w:val="00AF3596"/>
    <w:rsid w:val="00AF3998"/>
    <w:rsid w:val="00B02C8A"/>
    <w:rsid w:val="00B17FBD"/>
    <w:rsid w:val="00B212DA"/>
    <w:rsid w:val="00B22F57"/>
    <w:rsid w:val="00B24498"/>
    <w:rsid w:val="00B25518"/>
    <w:rsid w:val="00B315A6"/>
    <w:rsid w:val="00B31813"/>
    <w:rsid w:val="00B33365"/>
    <w:rsid w:val="00B33410"/>
    <w:rsid w:val="00B36254"/>
    <w:rsid w:val="00B43F61"/>
    <w:rsid w:val="00B55395"/>
    <w:rsid w:val="00B57B36"/>
    <w:rsid w:val="00B57E6F"/>
    <w:rsid w:val="00B61499"/>
    <w:rsid w:val="00B65016"/>
    <w:rsid w:val="00B8686D"/>
    <w:rsid w:val="00B93F69"/>
    <w:rsid w:val="00BB1DDC"/>
    <w:rsid w:val="00BC0F3A"/>
    <w:rsid w:val="00BC30C9"/>
    <w:rsid w:val="00BC5455"/>
    <w:rsid w:val="00BC5847"/>
    <w:rsid w:val="00BD077D"/>
    <w:rsid w:val="00BD69DD"/>
    <w:rsid w:val="00BE3E58"/>
    <w:rsid w:val="00BE71E0"/>
    <w:rsid w:val="00BF0BA2"/>
    <w:rsid w:val="00C01616"/>
    <w:rsid w:val="00C0162B"/>
    <w:rsid w:val="00C0258B"/>
    <w:rsid w:val="00C068ED"/>
    <w:rsid w:val="00C20EEF"/>
    <w:rsid w:val="00C22E0C"/>
    <w:rsid w:val="00C345B1"/>
    <w:rsid w:val="00C40142"/>
    <w:rsid w:val="00C445F2"/>
    <w:rsid w:val="00C47F7C"/>
    <w:rsid w:val="00C51FA3"/>
    <w:rsid w:val="00C52C3C"/>
    <w:rsid w:val="00C57182"/>
    <w:rsid w:val="00C57863"/>
    <w:rsid w:val="00C6409E"/>
    <w:rsid w:val="00C640AF"/>
    <w:rsid w:val="00C655FD"/>
    <w:rsid w:val="00C70F1B"/>
    <w:rsid w:val="00C73FF3"/>
    <w:rsid w:val="00C75407"/>
    <w:rsid w:val="00C870A8"/>
    <w:rsid w:val="00C87486"/>
    <w:rsid w:val="00C902A9"/>
    <w:rsid w:val="00C93E36"/>
    <w:rsid w:val="00C94434"/>
    <w:rsid w:val="00CA09B1"/>
    <w:rsid w:val="00CA0D75"/>
    <w:rsid w:val="00CA1C95"/>
    <w:rsid w:val="00CA5A9C"/>
    <w:rsid w:val="00CB69E2"/>
    <w:rsid w:val="00CC4763"/>
    <w:rsid w:val="00CC4C20"/>
    <w:rsid w:val="00CC74FA"/>
    <w:rsid w:val="00CC78B2"/>
    <w:rsid w:val="00CD0092"/>
    <w:rsid w:val="00CD058A"/>
    <w:rsid w:val="00CD292A"/>
    <w:rsid w:val="00CD3517"/>
    <w:rsid w:val="00CD3A40"/>
    <w:rsid w:val="00CD5FE2"/>
    <w:rsid w:val="00CE7C68"/>
    <w:rsid w:val="00D02437"/>
    <w:rsid w:val="00D02B4C"/>
    <w:rsid w:val="00D032A2"/>
    <w:rsid w:val="00D040C4"/>
    <w:rsid w:val="00D0567E"/>
    <w:rsid w:val="00D057B2"/>
    <w:rsid w:val="00D07E15"/>
    <w:rsid w:val="00D104A6"/>
    <w:rsid w:val="00D20AD1"/>
    <w:rsid w:val="00D24665"/>
    <w:rsid w:val="00D26725"/>
    <w:rsid w:val="00D3341D"/>
    <w:rsid w:val="00D33C38"/>
    <w:rsid w:val="00D42D4B"/>
    <w:rsid w:val="00D434FB"/>
    <w:rsid w:val="00D43853"/>
    <w:rsid w:val="00D46B7E"/>
    <w:rsid w:val="00D55369"/>
    <w:rsid w:val="00D57C84"/>
    <w:rsid w:val="00D6057D"/>
    <w:rsid w:val="00D71640"/>
    <w:rsid w:val="00D8284D"/>
    <w:rsid w:val="00D836C5"/>
    <w:rsid w:val="00D84576"/>
    <w:rsid w:val="00D9573B"/>
    <w:rsid w:val="00DA0267"/>
    <w:rsid w:val="00DA1399"/>
    <w:rsid w:val="00DA24C6"/>
    <w:rsid w:val="00DA4D7B"/>
    <w:rsid w:val="00DA5834"/>
    <w:rsid w:val="00DB0FEB"/>
    <w:rsid w:val="00DB6494"/>
    <w:rsid w:val="00DB72EC"/>
    <w:rsid w:val="00DC10E7"/>
    <w:rsid w:val="00DD271C"/>
    <w:rsid w:val="00DD3C59"/>
    <w:rsid w:val="00DE264A"/>
    <w:rsid w:val="00DF5072"/>
    <w:rsid w:val="00DF7E08"/>
    <w:rsid w:val="00E0040B"/>
    <w:rsid w:val="00E02D18"/>
    <w:rsid w:val="00E041E7"/>
    <w:rsid w:val="00E07DB2"/>
    <w:rsid w:val="00E11213"/>
    <w:rsid w:val="00E112F1"/>
    <w:rsid w:val="00E14F88"/>
    <w:rsid w:val="00E173F1"/>
    <w:rsid w:val="00E203DD"/>
    <w:rsid w:val="00E23055"/>
    <w:rsid w:val="00E23CA1"/>
    <w:rsid w:val="00E25A82"/>
    <w:rsid w:val="00E329E6"/>
    <w:rsid w:val="00E33058"/>
    <w:rsid w:val="00E35C88"/>
    <w:rsid w:val="00E409A8"/>
    <w:rsid w:val="00E50C12"/>
    <w:rsid w:val="00E610C4"/>
    <w:rsid w:val="00E65B91"/>
    <w:rsid w:val="00E7209D"/>
    <w:rsid w:val="00E72EAD"/>
    <w:rsid w:val="00E742D4"/>
    <w:rsid w:val="00E76E25"/>
    <w:rsid w:val="00E77223"/>
    <w:rsid w:val="00E83779"/>
    <w:rsid w:val="00E8528B"/>
    <w:rsid w:val="00E85B94"/>
    <w:rsid w:val="00E978D0"/>
    <w:rsid w:val="00EA4613"/>
    <w:rsid w:val="00EA4B54"/>
    <w:rsid w:val="00EA7F91"/>
    <w:rsid w:val="00EB1523"/>
    <w:rsid w:val="00EB5524"/>
    <w:rsid w:val="00EC0E49"/>
    <w:rsid w:val="00EC101F"/>
    <w:rsid w:val="00EC1D9F"/>
    <w:rsid w:val="00EE0131"/>
    <w:rsid w:val="00EE1335"/>
    <w:rsid w:val="00EE17B0"/>
    <w:rsid w:val="00EF06D9"/>
    <w:rsid w:val="00F028F1"/>
    <w:rsid w:val="00F13B2C"/>
    <w:rsid w:val="00F15906"/>
    <w:rsid w:val="00F216E4"/>
    <w:rsid w:val="00F3049E"/>
    <w:rsid w:val="00F30C64"/>
    <w:rsid w:val="00F32BA2"/>
    <w:rsid w:val="00F32CDB"/>
    <w:rsid w:val="00F448FD"/>
    <w:rsid w:val="00F51C5B"/>
    <w:rsid w:val="00F51CE1"/>
    <w:rsid w:val="00F52626"/>
    <w:rsid w:val="00F54102"/>
    <w:rsid w:val="00F565FE"/>
    <w:rsid w:val="00F579B1"/>
    <w:rsid w:val="00F61A56"/>
    <w:rsid w:val="00F624C5"/>
    <w:rsid w:val="00F632CC"/>
    <w:rsid w:val="00F63A70"/>
    <w:rsid w:val="00F63D8C"/>
    <w:rsid w:val="00F66C3F"/>
    <w:rsid w:val="00F74A15"/>
    <w:rsid w:val="00F7534E"/>
    <w:rsid w:val="00F769BA"/>
    <w:rsid w:val="00F8221E"/>
    <w:rsid w:val="00F87439"/>
    <w:rsid w:val="00F93EDF"/>
    <w:rsid w:val="00FA11B5"/>
    <w:rsid w:val="00FA1802"/>
    <w:rsid w:val="00FA21D0"/>
    <w:rsid w:val="00FA49B2"/>
    <w:rsid w:val="00FA5F5F"/>
    <w:rsid w:val="00FB3488"/>
    <w:rsid w:val="00FB5944"/>
    <w:rsid w:val="00FB730C"/>
    <w:rsid w:val="00FC0C18"/>
    <w:rsid w:val="00FC1350"/>
    <w:rsid w:val="00FC2695"/>
    <w:rsid w:val="00FC3E03"/>
    <w:rsid w:val="00FC3FC1"/>
    <w:rsid w:val="00FD22C8"/>
    <w:rsid w:val="00FD46CB"/>
    <w:rsid w:val="00FD6229"/>
    <w:rsid w:val="00FE3058"/>
    <w:rsid w:val="00FE4066"/>
    <w:rsid w:val="00FF5F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73F1"/>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73F1"/>
    <w:rPr>
      <w:rFonts w:ascii="Arial" w:eastAsia="Times New Roman" w:hAnsi="Arial" w:cs="Times New Roman"/>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Prrafodelista">
    <w:name w:val="List Paragraph"/>
    <w:basedOn w:val="Normal"/>
    <w:link w:val="PrrafodelistaCar"/>
    <w:uiPriority w:val="34"/>
    <w:qFormat/>
    <w:rsid w:val="00280FAF"/>
    <w:pPr>
      <w:ind w:left="720"/>
      <w:contextualSpacing/>
    </w:pPr>
  </w:style>
  <w:style w:type="table" w:styleId="Sombreadoclaro-nfasis1">
    <w:name w:val="Light Shading Accent 1"/>
    <w:basedOn w:val="Tablanormal"/>
    <w:uiPriority w:val="60"/>
    <w:rsid w:val="00B25518"/>
    <w:pPr>
      <w:spacing w:after="0" w:line="240" w:lineRule="auto"/>
    </w:pPr>
    <w:rPr>
      <w:rFonts w:eastAsiaTheme="minorEastAsia"/>
      <w:color w:val="365F91" w:themeColor="accent1" w:themeShade="BF"/>
      <w:lang w:val="es-PE" w:eastAsia="es-P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rrafodelistaCar">
    <w:name w:val="Párrafo de lista Car"/>
    <w:basedOn w:val="Fuentedeprrafopredeter"/>
    <w:link w:val="Prrafodelista"/>
    <w:uiPriority w:val="34"/>
    <w:rsid w:val="00886D22"/>
    <w:rPr>
      <w:rFonts w:ascii="Arial" w:eastAsia="Times New Roman" w:hAnsi="Arial" w:cs="Times New Roman"/>
      <w:sz w:val="18"/>
      <w:szCs w:val="20"/>
      <w:lang w:val="en-GB"/>
    </w:rPr>
  </w:style>
  <w:style w:type="character" w:styleId="Textodelmarcadordeposicin">
    <w:name w:val="Placeholder Text"/>
    <w:basedOn w:val="Fuentedeprrafopredeter"/>
    <w:uiPriority w:val="99"/>
    <w:semiHidden/>
    <w:rsid w:val="00E203DD"/>
    <w:rPr>
      <w:color w:val="808080"/>
    </w:rPr>
  </w:style>
  <w:style w:type="character" w:customStyle="1" w:styleId="sciprofiles-linkname">
    <w:name w:val="sciprofiles-link__name"/>
    <w:basedOn w:val="Fuentedeprrafopredeter"/>
    <w:rsid w:val="00F8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8187">
      <w:bodyDiv w:val="1"/>
      <w:marLeft w:val="0"/>
      <w:marRight w:val="0"/>
      <w:marTop w:val="0"/>
      <w:marBottom w:val="0"/>
      <w:divBdr>
        <w:top w:val="none" w:sz="0" w:space="0" w:color="auto"/>
        <w:left w:val="none" w:sz="0" w:space="0" w:color="auto"/>
        <w:bottom w:val="none" w:sz="0" w:space="0" w:color="auto"/>
        <w:right w:val="none" w:sz="0" w:space="0" w:color="auto"/>
      </w:divBdr>
    </w:div>
    <w:div w:id="116073920">
      <w:bodyDiv w:val="1"/>
      <w:marLeft w:val="0"/>
      <w:marRight w:val="0"/>
      <w:marTop w:val="0"/>
      <w:marBottom w:val="0"/>
      <w:divBdr>
        <w:top w:val="none" w:sz="0" w:space="0" w:color="auto"/>
        <w:left w:val="none" w:sz="0" w:space="0" w:color="auto"/>
        <w:bottom w:val="none" w:sz="0" w:space="0" w:color="auto"/>
        <w:right w:val="none" w:sz="0" w:space="0" w:color="auto"/>
      </w:divBdr>
    </w:div>
    <w:div w:id="490754897">
      <w:bodyDiv w:val="1"/>
      <w:marLeft w:val="0"/>
      <w:marRight w:val="0"/>
      <w:marTop w:val="0"/>
      <w:marBottom w:val="0"/>
      <w:divBdr>
        <w:top w:val="none" w:sz="0" w:space="0" w:color="auto"/>
        <w:left w:val="none" w:sz="0" w:space="0" w:color="auto"/>
        <w:bottom w:val="none" w:sz="0" w:space="0" w:color="auto"/>
        <w:right w:val="none" w:sz="0" w:space="0" w:color="auto"/>
      </w:divBdr>
      <w:divsChild>
        <w:div w:id="1756592154">
          <w:marLeft w:val="0"/>
          <w:marRight w:val="0"/>
          <w:marTop w:val="0"/>
          <w:marBottom w:val="0"/>
          <w:divBdr>
            <w:top w:val="none" w:sz="0" w:space="0" w:color="auto"/>
            <w:left w:val="none" w:sz="0" w:space="0" w:color="auto"/>
            <w:bottom w:val="none" w:sz="0" w:space="0" w:color="auto"/>
            <w:right w:val="none" w:sz="0" w:space="0" w:color="auto"/>
          </w:divBdr>
        </w:div>
      </w:divsChild>
    </w:div>
    <w:div w:id="495264270">
      <w:bodyDiv w:val="1"/>
      <w:marLeft w:val="0"/>
      <w:marRight w:val="0"/>
      <w:marTop w:val="0"/>
      <w:marBottom w:val="0"/>
      <w:divBdr>
        <w:top w:val="none" w:sz="0" w:space="0" w:color="auto"/>
        <w:left w:val="none" w:sz="0" w:space="0" w:color="auto"/>
        <w:bottom w:val="none" w:sz="0" w:space="0" w:color="auto"/>
        <w:right w:val="none" w:sz="0" w:space="0" w:color="auto"/>
      </w:divBdr>
    </w:div>
    <w:div w:id="6694044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4619">
      <w:bodyDiv w:val="1"/>
      <w:marLeft w:val="0"/>
      <w:marRight w:val="0"/>
      <w:marTop w:val="0"/>
      <w:marBottom w:val="0"/>
      <w:divBdr>
        <w:top w:val="none" w:sz="0" w:space="0" w:color="auto"/>
        <w:left w:val="none" w:sz="0" w:space="0" w:color="auto"/>
        <w:bottom w:val="none" w:sz="0" w:space="0" w:color="auto"/>
        <w:right w:val="none" w:sz="0" w:space="0" w:color="auto"/>
      </w:divBdr>
    </w:div>
    <w:div w:id="1115904268">
      <w:bodyDiv w:val="1"/>
      <w:marLeft w:val="0"/>
      <w:marRight w:val="0"/>
      <w:marTop w:val="0"/>
      <w:marBottom w:val="0"/>
      <w:divBdr>
        <w:top w:val="none" w:sz="0" w:space="0" w:color="auto"/>
        <w:left w:val="none" w:sz="0" w:space="0" w:color="auto"/>
        <w:bottom w:val="none" w:sz="0" w:space="0" w:color="auto"/>
        <w:right w:val="none" w:sz="0" w:space="0" w:color="auto"/>
      </w:divBdr>
    </w:div>
    <w:div w:id="1151018705">
      <w:bodyDiv w:val="1"/>
      <w:marLeft w:val="0"/>
      <w:marRight w:val="0"/>
      <w:marTop w:val="0"/>
      <w:marBottom w:val="0"/>
      <w:divBdr>
        <w:top w:val="none" w:sz="0" w:space="0" w:color="auto"/>
        <w:left w:val="none" w:sz="0" w:space="0" w:color="auto"/>
        <w:bottom w:val="none" w:sz="0" w:space="0" w:color="auto"/>
        <w:right w:val="none" w:sz="0" w:space="0" w:color="auto"/>
      </w:divBdr>
    </w:div>
    <w:div w:id="1372069504">
      <w:bodyDiv w:val="1"/>
      <w:marLeft w:val="0"/>
      <w:marRight w:val="0"/>
      <w:marTop w:val="0"/>
      <w:marBottom w:val="0"/>
      <w:divBdr>
        <w:top w:val="none" w:sz="0" w:space="0" w:color="auto"/>
        <w:left w:val="none" w:sz="0" w:space="0" w:color="auto"/>
        <w:bottom w:val="none" w:sz="0" w:space="0" w:color="auto"/>
        <w:right w:val="none" w:sz="0" w:space="0" w:color="auto"/>
      </w:divBdr>
    </w:div>
    <w:div w:id="141139380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167009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iprofiles.com/profile/2610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AA17-4C27-4475-96B8-48C1BB5A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3841</Words>
  <Characters>21898</Characters>
  <Application>Microsoft Office Word</Application>
  <DocSecurity>0</DocSecurity>
  <Lines>182</Lines>
  <Paragraphs>51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Cuenta Microsoft</cp:lastModifiedBy>
  <cp:revision>50</cp:revision>
  <cp:lastPrinted>2015-05-12T18:31:00Z</cp:lastPrinted>
  <dcterms:created xsi:type="dcterms:W3CDTF">2023-03-10T19:46:00Z</dcterms:created>
  <dcterms:modified xsi:type="dcterms:W3CDTF">2023-03-13T19:09:00Z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