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917CB"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917CB" w:rsidRDefault="000A03B2" w:rsidP="004034D4">
            <w:pPr>
              <w:rPr>
                <w:rFonts w:cs="Arial"/>
                <w:b/>
                <w:bCs/>
                <w:i/>
                <w:iCs/>
                <w:color w:val="000066"/>
                <w:sz w:val="12"/>
                <w:szCs w:val="12"/>
                <w:lang w:eastAsia="it-IT"/>
              </w:rPr>
            </w:pPr>
            <w:r w:rsidRPr="000917CB">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917CB">
              <w:rPr>
                <w:rFonts w:ascii="AdvP6960" w:hAnsi="AdvP6960" w:cs="AdvP6960"/>
                <w:color w:val="241F20"/>
                <w:szCs w:val="18"/>
                <w:lang w:eastAsia="it-IT"/>
              </w:rPr>
              <w:t xml:space="preserve"> </w:t>
            </w:r>
            <w:r w:rsidRPr="000917CB">
              <w:rPr>
                <w:rFonts w:cs="Arial"/>
                <w:b/>
                <w:bCs/>
                <w:i/>
                <w:iCs/>
                <w:color w:val="000066"/>
                <w:sz w:val="24"/>
                <w:szCs w:val="24"/>
                <w:lang w:eastAsia="it-IT"/>
              </w:rPr>
              <w:t>CHEMICAL ENGINEERING</w:t>
            </w:r>
            <w:r w:rsidRPr="000917CB">
              <w:rPr>
                <w:rFonts w:cs="Arial"/>
                <w:b/>
                <w:bCs/>
                <w:i/>
                <w:iCs/>
                <w:color w:val="0033FF"/>
                <w:sz w:val="24"/>
                <w:szCs w:val="24"/>
                <w:lang w:eastAsia="it-IT"/>
              </w:rPr>
              <w:t xml:space="preserve"> </w:t>
            </w:r>
            <w:r w:rsidRPr="000917CB">
              <w:rPr>
                <w:rFonts w:cs="Arial"/>
                <w:b/>
                <w:bCs/>
                <w:i/>
                <w:iCs/>
                <w:color w:val="666666"/>
                <w:sz w:val="24"/>
                <w:szCs w:val="24"/>
                <w:lang w:eastAsia="it-IT"/>
              </w:rPr>
              <w:t>TRANSACTIONS</w:t>
            </w:r>
            <w:r w:rsidRPr="000917CB">
              <w:rPr>
                <w:color w:val="333333"/>
                <w:sz w:val="24"/>
                <w:szCs w:val="24"/>
                <w:lang w:eastAsia="it-IT"/>
              </w:rPr>
              <w:t xml:space="preserve"> </w:t>
            </w:r>
            <w:r w:rsidRPr="000917CB">
              <w:rPr>
                <w:rFonts w:cs="Arial"/>
                <w:b/>
                <w:bCs/>
                <w:i/>
                <w:iCs/>
                <w:color w:val="000066"/>
                <w:sz w:val="27"/>
                <w:szCs w:val="27"/>
                <w:lang w:eastAsia="it-IT"/>
              </w:rPr>
              <w:br/>
            </w:r>
          </w:p>
          <w:p w14:paraId="4B780582" w14:textId="530285EB" w:rsidR="000A03B2" w:rsidRPr="000917CB" w:rsidRDefault="00A76EFC" w:rsidP="001D21AF">
            <w:pPr>
              <w:tabs>
                <w:tab w:val="left" w:pos="-108"/>
              </w:tabs>
              <w:ind w:left="-108"/>
              <w:rPr>
                <w:rFonts w:cs="Arial"/>
                <w:b/>
                <w:bCs/>
                <w:i/>
                <w:iCs/>
                <w:color w:val="000066"/>
                <w:sz w:val="22"/>
                <w:szCs w:val="22"/>
                <w:lang w:eastAsia="it-IT"/>
              </w:rPr>
            </w:pPr>
            <w:r w:rsidRPr="000917CB">
              <w:rPr>
                <w:rFonts w:cs="Arial"/>
                <w:b/>
                <w:bCs/>
                <w:i/>
                <w:iCs/>
                <w:color w:val="000066"/>
                <w:sz w:val="22"/>
                <w:szCs w:val="22"/>
                <w:lang w:eastAsia="it-IT"/>
              </w:rPr>
              <w:t xml:space="preserve">VOL. </w:t>
            </w:r>
            <w:r w:rsidR="0030152C" w:rsidRPr="000917CB">
              <w:rPr>
                <w:rFonts w:cs="Arial"/>
                <w:b/>
                <w:bCs/>
                <w:i/>
                <w:iCs/>
                <w:color w:val="000066"/>
                <w:sz w:val="22"/>
                <w:szCs w:val="22"/>
                <w:lang w:eastAsia="it-IT"/>
              </w:rPr>
              <w:t xml:space="preserve">   </w:t>
            </w:r>
            <w:r w:rsidR="007B48F9" w:rsidRPr="000917CB">
              <w:rPr>
                <w:rFonts w:cs="Arial"/>
                <w:b/>
                <w:bCs/>
                <w:i/>
                <w:iCs/>
                <w:color w:val="000066"/>
                <w:sz w:val="22"/>
                <w:szCs w:val="22"/>
                <w:lang w:eastAsia="it-IT"/>
              </w:rPr>
              <w:t>,</w:t>
            </w:r>
            <w:r w:rsidR="00FA5F5F" w:rsidRPr="000917CB">
              <w:rPr>
                <w:rFonts w:cs="Arial"/>
                <w:b/>
                <w:bCs/>
                <w:i/>
                <w:iCs/>
                <w:color w:val="000066"/>
                <w:sz w:val="22"/>
                <w:szCs w:val="22"/>
                <w:lang w:eastAsia="it-IT"/>
              </w:rPr>
              <w:t xml:space="preserve"> </w:t>
            </w:r>
            <w:r w:rsidR="0030152C" w:rsidRPr="000917CB">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0917CB" w:rsidRDefault="000A03B2" w:rsidP="00CD5FE2">
            <w:pPr>
              <w:spacing w:line="140" w:lineRule="atLeast"/>
              <w:jc w:val="right"/>
              <w:rPr>
                <w:rFonts w:cs="Arial"/>
                <w:sz w:val="14"/>
                <w:szCs w:val="14"/>
              </w:rPr>
            </w:pPr>
            <w:r w:rsidRPr="000917CB">
              <w:rPr>
                <w:rFonts w:cs="Arial"/>
                <w:sz w:val="14"/>
                <w:szCs w:val="14"/>
              </w:rPr>
              <w:t>A publication of</w:t>
            </w:r>
          </w:p>
          <w:p w14:paraId="599E5441" w14:textId="77777777" w:rsidR="000A03B2" w:rsidRPr="000917CB" w:rsidRDefault="000A03B2" w:rsidP="00CD5FE2">
            <w:pPr>
              <w:jc w:val="right"/>
            </w:pPr>
            <w:r w:rsidRPr="000917CB">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917CB" w14:paraId="380FA3CD" w14:textId="77777777" w:rsidTr="00DE264A">
        <w:trPr>
          <w:trHeight w:val="567"/>
          <w:jc w:val="center"/>
        </w:trPr>
        <w:tc>
          <w:tcPr>
            <w:tcW w:w="6946" w:type="dxa"/>
            <w:vMerge/>
            <w:tcBorders>
              <w:right w:val="single" w:sz="4" w:space="0" w:color="auto"/>
            </w:tcBorders>
          </w:tcPr>
          <w:p w14:paraId="39E5E4C1" w14:textId="77777777" w:rsidR="000A03B2" w:rsidRPr="000917CB"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0917CB" w:rsidRDefault="000A03B2" w:rsidP="00CD5FE2">
            <w:pPr>
              <w:spacing w:line="140" w:lineRule="atLeast"/>
              <w:jc w:val="right"/>
              <w:rPr>
                <w:rFonts w:cs="Arial"/>
                <w:sz w:val="14"/>
                <w:szCs w:val="14"/>
              </w:rPr>
            </w:pPr>
            <w:r w:rsidRPr="000917CB">
              <w:rPr>
                <w:rFonts w:cs="Arial"/>
                <w:sz w:val="14"/>
                <w:szCs w:val="14"/>
              </w:rPr>
              <w:t>The Italian Association</w:t>
            </w:r>
          </w:p>
          <w:p w14:paraId="7522B1D2" w14:textId="77777777" w:rsidR="000A03B2" w:rsidRPr="000917CB" w:rsidRDefault="000A03B2" w:rsidP="00CD5FE2">
            <w:pPr>
              <w:spacing w:line="140" w:lineRule="atLeast"/>
              <w:jc w:val="right"/>
              <w:rPr>
                <w:rFonts w:cs="Arial"/>
                <w:sz w:val="14"/>
                <w:szCs w:val="14"/>
              </w:rPr>
            </w:pPr>
            <w:r w:rsidRPr="000917CB">
              <w:rPr>
                <w:rFonts w:cs="Arial"/>
                <w:sz w:val="14"/>
                <w:szCs w:val="14"/>
              </w:rPr>
              <w:t>of Chemical Engineering</w:t>
            </w:r>
          </w:p>
          <w:p w14:paraId="4F0CC5DE" w14:textId="47FDB2FC" w:rsidR="000A03B2" w:rsidRPr="000917CB" w:rsidRDefault="000D0268" w:rsidP="00CD5FE2">
            <w:pPr>
              <w:spacing w:line="140" w:lineRule="atLeast"/>
              <w:jc w:val="right"/>
              <w:rPr>
                <w:rFonts w:cs="Arial"/>
                <w:sz w:val="13"/>
                <w:szCs w:val="13"/>
              </w:rPr>
            </w:pPr>
            <w:r w:rsidRPr="000917CB">
              <w:rPr>
                <w:rFonts w:cs="Arial"/>
                <w:sz w:val="13"/>
                <w:szCs w:val="13"/>
              </w:rPr>
              <w:t>Online at www.cetjournal.it</w:t>
            </w:r>
          </w:p>
        </w:tc>
      </w:tr>
      <w:tr w:rsidR="000A03B2" w:rsidRPr="000917CB" w14:paraId="2D1B7169" w14:textId="77777777" w:rsidTr="00DE264A">
        <w:trPr>
          <w:trHeight w:val="68"/>
          <w:jc w:val="center"/>
        </w:trPr>
        <w:tc>
          <w:tcPr>
            <w:tcW w:w="8789" w:type="dxa"/>
            <w:gridSpan w:val="2"/>
          </w:tcPr>
          <w:p w14:paraId="1D8DD3C9" w14:textId="72C518CF" w:rsidR="00AA7D26" w:rsidRPr="000917CB" w:rsidRDefault="00AA7D26" w:rsidP="00AA7D26">
            <w:pPr>
              <w:ind w:left="-107"/>
              <w:outlineLvl w:val="2"/>
              <w:rPr>
                <w:rFonts w:ascii="Tahoma" w:hAnsi="Tahoma" w:cs="Tahoma"/>
                <w:bCs/>
                <w:color w:val="000000"/>
                <w:sz w:val="14"/>
                <w:szCs w:val="14"/>
                <w:lang w:eastAsia="it-IT"/>
              </w:rPr>
            </w:pPr>
            <w:r w:rsidRPr="000917CB">
              <w:rPr>
                <w:rFonts w:ascii="Tahoma" w:hAnsi="Tahoma" w:cs="Tahoma"/>
                <w:iCs/>
                <w:color w:val="333333"/>
                <w:sz w:val="14"/>
                <w:szCs w:val="14"/>
                <w:lang w:eastAsia="it-IT"/>
              </w:rPr>
              <w:t>Guest Editor:</w:t>
            </w:r>
            <w:r w:rsidRPr="000917CB">
              <w:rPr>
                <w:rFonts w:ascii="Tahoma" w:hAnsi="Tahoma" w:cs="Tahoma"/>
                <w:color w:val="000000"/>
                <w:sz w:val="14"/>
                <w:szCs w:val="14"/>
                <w:shd w:val="clear" w:color="auto" w:fill="FFFFFF"/>
              </w:rPr>
              <w:t xml:space="preserve"> </w:t>
            </w:r>
            <w:r w:rsidRPr="000917CB">
              <w:rPr>
                <w:rFonts w:ascii="Tahoma" w:hAnsi="Tahoma" w:cs="Tahoma"/>
                <w:sz w:val="14"/>
                <w:szCs w:val="14"/>
              </w:rPr>
              <w:t>Sauro Pierucci</w:t>
            </w:r>
          </w:p>
          <w:p w14:paraId="1B0F1814" w14:textId="650290B9" w:rsidR="000A03B2" w:rsidRPr="000917CB" w:rsidRDefault="00AA7D26" w:rsidP="00AA7D26">
            <w:pPr>
              <w:tabs>
                <w:tab w:val="left" w:pos="-108"/>
              </w:tabs>
              <w:spacing w:line="140" w:lineRule="atLeast"/>
              <w:ind w:left="-107"/>
              <w:jc w:val="left"/>
            </w:pPr>
            <w:r w:rsidRPr="000917CB">
              <w:rPr>
                <w:rFonts w:ascii="Tahoma" w:hAnsi="Tahoma" w:cs="Tahoma"/>
                <w:iCs/>
                <w:color w:val="333333"/>
                <w:sz w:val="14"/>
                <w:szCs w:val="14"/>
                <w:lang w:eastAsia="it-IT"/>
              </w:rPr>
              <w:t>Copyright © 2023, AIDIC Servizi S.r.l.</w:t>
            </w:r>
            <w:r w:rsidRPr="000917CB">
              <w:rPr>
                <w:rFonts w:ascii="Tahoma" w:hAnsi="Tahoma" w:cs="Tahoma"/>
                <w:iCs/>
                <w:color w:val="333333"/>
                <w:sz w:val="14"/>
                <w:szCs w:val="14"/>
                <w:lang w:eastAsia="it-IT"/>
              </w:rPr>
              <w:br/>
            </w:r>
            <w:r w:rsidRPr="000917CB">
              <w:rPr>
                <w:rFonts w:ascii="Tahoma" w:hAnsi="Tahoma" w:cs="Tahoma"/>
                <w:b/>
                <w:iCs/>
                <w:color w:val="000000"/>
                <w:sz w:val="14"/>
                <w:szCs w:val="14"/>
                <w:lang w:eastAsia="it-IT"/>
              </w:rPr>
              <w:t>ISBN</w:t>
            </w:r>
            <w:r w:rsidRPr="000917CB">
              <w:rPr>
                <w:rFonts w:ascii="Tahoma" w:hAnsi="Tahoma" w:cs="Tahoma"/>
                <w:iCs/>
                <w:color w:val="000000"/>
                <w:sz w:val="14"/>
                <w:szCs w:val="14"/>
                <w:lang w:eastAsia="it-IT"/>
              </w:rPr>
              <w:t xml:space="preserve"> </w:t>
            </w:r>
            <w:r w:rsidRPr="000917CB">
              <w:rPr>
                <w:rFonts w:ascii="Tahoma" w:hAnsi="Tahoma" w:cs="Tahoma"/>
                <w:sz w:val="14"/>
                <w:szCs w:val="14"/>
              </w:rPr>
              <w:t>978-88-95608-98-3</w:t>
            </w:r>
            <w:r w:rsidRPr="000917CB">
              <w:rPr>
                <w:rFonts w:ascii="Tahoma" w:hAnsi="Tahoma" w:cs="Tahoma"/>
                <w:iCs/>
                <w:color w:val="333333"/>
                <w:sz w:val="14"/>
                <w:szCs w:val="14"/>
                <w:lang w:eastAsia="it-IT"/>
              </w:rPr>
              <w:t xml:space="preserve">; </w:t>
            </w:r>
            <w:r w:rsidRPr="000917CB">
              <w:rPr>
                <w:rFonts w:ascii="Tahoma" w:hAnsi="Tahoma" w:cs="Tahoma"/>
                <w:b/>
                <w:iCs/>
                <w:color w:val="333333"/>
                <w:sz w:val="14"/>
                <w:szCs w:val="14"/>
                <w:lang w:eastAsia="it-IT"/>
              </w:rPr>
              <w:t>ISSN</w:t>
            </w:r>
            <w:r w:rsidRPr="000917CB">
              <w:rPr>
                <w:rFonts w:ascii="Tahoma" w:hAnsi="Tahoma" w:cs="Tahoma"/>
                <w:iCs/>
                <w:color w:val="333333"/>
                <w:sz w:val="14"/>
                <w:szCs w:val="14"/>
                <w:lang w:eastAsia="it-IT"/>
              </w:rPr>
              <w:t xml:space="preserve"> 2283-9216</w:t>
            </w:r>
          </w:p>
        </w:tc>
      </w:tr>
    </w:tbl>
    <w:p w14:paraId="2E667253" w14:textId="7990926F" w:rsidR="00E978D0" w:rsidRPr="000917CB" w:rsidRDefault="00E45D19" w:rsidP="00E978D0">
      <w:pPr>
        <w:pStyle w:val="CETTitle"/>
      </w:pPr>
      <w:r w:rsidRPr="000917CB">
        <w:t>Cold Brewing Process to Produce Light Beer</w:t>
      </w:r>
    </w:p>
    <w:p w14:paraId="397BA5A6" w14:textId="4CE2AC80" w:rsidR="00E45D19" w:rsidRPr="005B2018" w:rsidRDefault="00E45D19" w:rsidP="00B57E6F">
      <w:pPr>
        <w:pStyle w:val="CETAuthors"/>
        <w:rPr>
          <w:lang w:val="pt-BR"/>
        </w:rPr>
      </w:pPr>
      <w:r w:rsidRPr="005B2018">
        <w:rPr>
          <w:lang w:val="pt-BR"/>
        </w:rPr>
        <w:t>Ghiovani Z Raniero</w:t>
      </w:r>
      <w:r w:rsidR="00843191" w:rsidRPr="005B2018">
        <w:rPr>
          <w:vertAlign w:val="superscript"/>
          <w:lang w:val="pt-BR"/>
        </w:rPr>
        <w:t>a</w:t>
      </w:r>
      <w:r w:rsidRPr="005B2018">
        <w:rPr>
          <w:lang w:val="pt-BR"/>
        </w:rPr>
        <w:t>, Claudia C F Monteiro</w:t>
      </w:r>
      <w:r w:rsidR="00D8420C">
        <w:rPr>
          <w:vertAlign w:val="superscript"/>
          <w:lang w:val="pt-BR"/>
        </w:rPr>
        <w:t>b</w:t>
      </w:r>
      <w:r w:rsidRPr="005B2018">
        <w:rPr>
          <w:lang w:val="pt-BR"/>
        </w:rPr>
        <w:t xml:space="preserve">, </w:t>
      </w:r>
      <w:r w:rsidR="00D8420C" w:rsidRPr="005B2018">
        <w:rPr>
          <w:lang w:val="pt-BR"/>
        </w:rPr>
        <w:t>Jeferson Beccari</w:t>
      </w:r>
      <w:r w:rsidR="00D8420C">
        <w:rPr>
          <w:vertAlign w:val="superscript"/>
          <w:lang w:val="pt-BR"/>
        </w:rPr>
        <w:t>c</w:t>
      </w:r>
      <w:r w:rsidR="00D8420C">
        <w:rPr>
          <w:lang w:val="pt-BR"/>
        </w:rPr>
        <w:t xml:space="preserve">, </w:t>
      </w:r>
      <w:r w:rsidRPr="005B2018">
        <w:rPr>
          <w:lang w:val="pt-BR"/>
        </w:rPr>
        <w:t>Antonio S</w:t>
      </w:r>
      <w:r w:rsidR="0061450D" w:rsidRPr="005B2018">
        <w:rPr>
          <w:lang w:val="pt-BR"/>
        </w:rPr>
        <w:t xml:space="preserve"> Dacome</w:t>
      </w:r>
      <w:r w:rsidR="00843191" w:rsidRPr="005B2018">
        <w:rPr>
          <w:vertAlign w:val="superscript"/>
          <w:lang w:val="pt-BR"/>
        </w:rPr>
        <w:t>d</w:t>
      </w:r>
      <w:r w:rsidRPr="005B2018">
        <w:rPr>
          <w:lang w:val="pt-BR"/>
        </w:rPr>
        <w:t>, Silvio C Costa</w:t>
      </w:r>
      <w:r w:rsidR="00843191" w:rsidRPr="005B2018">
        <w:rPr>
          <w:vertAlign w:val="superscript"/>
          <w:lang w:val="pt-BR"/>
        </w:rPr>
        <w:t>d</w:t>
      </w:r>
      <w:r w:rsidRPr="005B2018">
        <w:rPr>
          <w:lang w:val="pt-BR"/>
        </w:rPr>
        <w:t>, Carlos E Barão</w:t>
      </w:r>
      <w:r w:rsidR="00843191" w:rsidRPr="005B2018">
        <w:rPr>
          <w:vertAlign w:val="superscript"/>
          <w:lang w:val="pt-BR"/>
        </w:rPr>
        <w:t>e</w:t>
      </w:r>
      <w:r w:rsidRPr="005B2018">
        <w:rPr>
          <w:lang w:val="pt-BR"/>
        </w:rPr>
        <w:t>, Antonio R G Monteiro</w:t>
      </w:r>
      <w:r w:rsidR="00843191" w:rsidRPr="005B2018">
        <w:rPr>
          <w:vertAlign w:val="superscript"/>
          <w:lang w:val="pt-BR"/>
        </w:rPr>
        <w:t>f</w:t>
      </w:r>
      <w:r w:rsidR="00843191" w:rsidRPr="005B2018">
        <w:rPr>
          <w:lang w:val="pt-BR"/>
        </w:rPr>
        <w:t>*</w:t>
      </w:r>
      <w:r w:rsidRPr="005B2018">
        <w:rPr>
          <w:lang w:val="pt-BR"/>
        </w:rPr>
        <w:t>.</w:t>
      </w:r>
    </w:p>
    <w:p w14:paraId="71A895B0" w14:textId="36A296DD" w:rsidR="004C1260" w:rsidRPr="00B6725A" w:rsidRDefault="00B57E6F" w:rsidP="00B57E6F">
      <w:pPr>
        <w:pStyle w:val="CETAddress"/>
        <w:rPr>
          <w:rFonts w:cs="Arial"/>
          <w:color w:val="000000"/>
          <w:szCs w:val="16"/>
          <w:lang w:eastAsia="pt-BR"/>
        </w:rPr>
      </w:pPr>
      <w:r w:rsidRPr="00B6725A">
        <w:rPr>
          <w:vertAlign w:val="superscript"/>
        </w:rPr>
        <w:t>a</w:t>
      </w:r>
      <w:r w:rsidR="00F61CFE" w:rsidRPr="00B6725A">
        <w:rPr>
          <w:vertAlign w:val="superscript"/>
        </w:rPr>
        <w:t xml:space="preserve"> </w:t>
      </w:r>
      <w:r w:rsidR="004C1260" w:rsidRPr="00B6725A">
        <w:rPr>
          <w:rFonts w:cs="Arial"/>
          <w:color w:val="000000"/>
          <w:szCs w:val="16"/>
          <w:lang w:eastAsia="pt-BR"/>
        </w:rPr>
        <w:t>Post</w:t>
      </w:r>
      <w:r w:rsidR="00F61CFE" w:rsidRPr="00B6725A">
        <w:rPr>
          <w:rFonts w:cs="Arial"/>
          <w:color w:val="000000"/>
          <w:szCs w:val="16"/>
          <w:lang w:eastAsia="pt-BR"/>
        </w:rPr>
        <w:t>-</w:t>
      </w:r>
      <w:r w:rsidR="004C1260" w:rsidRPr="00B6725A">
        <w:rPr>
          <w:rFonts w:cs="Arial"/>
          <w:color w:val="000000"/>
          <w:szCs w:val="16"/>
          <w:lang w:eastAsia="pt-BR"/>
        </w:rPr>
        <w:t xml:space="preserve">graduation program in Food Science, </w:t>
      </w:r>
      <w:r w:rsidR="00B6725A" w:rsidRPr="00B6725A">
        <w:rPr>
          <w:rFonts w:cs="Arial"/>
          <w:color w:val="000000"/>
          <w:szCs w:val="16"/>
          <w:lang w:eastAsia="pt-BR"/>
        </w:rPr>
        <w:t>State University of Maringa</w:t>
      </w:r>
      <w:r w:rsidR="004C1260" w:rsidRPr="00B6725A">
        <w:rPr>
          <w:rFonts w:cs="Arial"/>
          <w:color w:val="000000"/>
          <w:szCs w:val="16"/>
          <w:lang w:eastAsia="pt-BR"/>
        </w:rPr>
        <w:t>, Av Colombo, 5790, Maringa PR Brazil</w:t>
      </w:r>
    </w:p>
    <w:p w14:paraId="40A87D60" w14:textId="45BE6E9D" w:rsidR="00D8420C" w:rsidRPr="00B6725A" w:rsidRDefault="00D8420C" w:rsidP="00B57E6F">
      <w:pPr>
        <w:pStyle w:val="CETAddress"/>
        <w:rPr>
          <w:rFonts w:cs="Arial"/>
          <w:color w:val="000000"/>
          <w:szCs w:val="16"/>
          <w:lang w:eastAsia="pt-BR"/>
        </w:rPr>
      </w:pPr>
      <w:r w:rsidRPr="00B6725A">
        <w:rPr>
          <w:vertAlign w:val="superscript"/>
        </w:rPr>
        <w:t xml:space="preserve">b </w:t>
      </w:r>
      <w:r w:rsidRPr="00B6725A">
        <w:rPr>
          <w:rFonts w:cs="Arial"/>
          <w:color w:val="000000"/>
          <w:szCs w:val="16"/>
          <w:lang w:eastAsia="pt-BR"/>
        </w:rPr>
        <w:t xml:space="preserve">Department of Design, </w:t>
      </w:r>
      <w:r w:rsidR="00B6725A" w:rsidRPr="00B6725A">
        <w:rPr>
          <w:rFonts w:cs="Arial"/>
          <w:color w:val="000000"/>
          <w:szCs w:val="16"/>
          <w:lang w:eastAsia="pt-BR"/>
        </w:rPr>
        <w:t>State University of Maringa</w:t>
      </w:r>
      <w:r w:rsidRPr="00B6725A">
        <w:rPr>
          <w:rFonts w:cs="Arial"/>
          <w:color w:val="000000"/>
          <w:szCs w:val="16"/>
          <w:lang w:eastAsia="pt-BR"/>
        </w:rPr>
        <w:t>, Rua Afoso Pena, 130, Cianorte PR Brazil</w:t>
      </w:r>
    </w:p>
    <w:p w14:paraId="6A2F0499" w14:textId="1F10C8BA" w:rsidR="00843191" w:rsidRPr="00B6725A" w:rsidRDefault="00D8420C" w:rsidP="00843191">
      <w:pPr>
        <w:pStyle w:val="CETAddress"/>
        <w:rPr>
          <w:rFonts w:cs="Arial"/>
          <w:color w:val="000000"/>
          <w:szCs w:val="16"/>
          <w:lang w:eastAsia="pt-BR"/>
        </w:rPr>
      </w:pPr>
      <w:r w:rsidRPr="00B6725A">
        <w:rPr>
          <w:vertAlign w:val="superscript"/>
        </w:rPr>
        <w:t>c</w:t>
      </w:r>
      <w:r w:rsidR="00F61CFE" w:rsidRPr="00B6725A">
        <w:rPr>
          <w:vertAlign w:val="superscript"/>
        </w:rPr>
        <w:t xml:space="preserve"> </w:t>
      </w:r>
      <w:r w:rsidR="00843191" w:rsidRPr="00B6725A">
        <w:rPr>
          <w:rFonts w:cs="Arial"/>
          <w:color w:val="000000"/>
          <w:szCs w:val="16"/>
          <w:lang w:eastAsia="pt-BR"/>
        </w:rPr>
        <w:t>Post</w:t>
      </w:r>
      <w:r w:rsidR="00F61CFE" w:rsidRPr="00B6725A">
        <w:rPr>
          <w:rFonts w:cs="Arial"/>
          <w:color w:val="000000"/>
          <w:szCs w:val="16"/>
          <w:lang w:eastAsia="pt-BR"/>
        </w:rPr>
        <w:t>-</w:t>
      </w:r>
      <w:r w:rsidR="00843191" w:rsidRPr="00B6725A">
        <w:rPr>
          <w:rFonts w:cs="Arial"/>
          <w:color w:val="000000"/>
          <w:szCs w:val="16"/>
          <w:lang w:eastAsia="pt-BR"/>
        </w:rPr>
        <w:t xml:space="preserve">graduation program in Food Engineering, </w:t>
      </w:r>
      <w:r w:rsidR="00B6725A" w:rsidRPr="00B6725A">
        <w:rPr>
          <w:rFonts w:cs="Arial"/>
          <w:color w:val="000000"/>
          <w:szCs w:val="16"/>
          <w:lang w:eastAsia="pt-BR"/>
        </w:rPr>
        <w:t>State University of Maringa</w:t>
      </w:r>
      <w:r w:rsidR="00843191" w:rsidRPr="00B6725A">
        <w:rPr>
          <w:rFonts w:cs="Arial"/>
          <w:color w:val="000000"/>
          <w:szCs w:val="16"/>
          <w:lang w:eastAsia="pt-BR"/>
        </w:rPr>
        <w:t>, Av Colombo, 5790, Maringa PR Brazil</w:t>
      </w:r>
    </w:p>
    <w:p w14:paraId="42AD6794" w14:textId="497D5EBA" w:rsidR="00843191" w:rsidRPr="00B6725A" w:rsidRDefault="00843191" w:rsidP="00843191">
      <w:pPr>
        <w:pStyle w:val="CETAddress"/>
        <w:rPr>
          <w:rFonts w:cs="Arial"/>
          <w:color w:val="000000"/>
          <w:szCs w:val="16"/>
          <w:lang w:eastAsia="pt-BR"/>
        </w:rPr>
      </w:pPr>
      <w:r w:rsidRPr="00B6725A">
        <w:rPr>
          <w:vertAlign w:val="superscript"/>
        </w:rPr>
        <w:t>d</w:t>
      </w:r>
      <w:r w:rsidR="00F61CFE" w:rsidRPr="00B6725A">
        <w:rPr>
          <w:vertAlign w:val="superscript"/>
        </w:rPr>
        <w:t xml:space="preserve"> </w:t>
      </w:r>
      <w:r w:rsidRPr="00B6725A">
        <w:rPr>
          <w:rFonts w:cs="Arial"/>
          <w:color w:val="000000"/>
          <w:szCs w:val="16"/>
          <w:lang w:eastAsia="pt-BR"/>
        </w:rPr>
        <w:t xml:space="preserve">Department of Biochemistry, </w:t>
      </w:r>
      <w:r w:rsidR="00B6725A" w:rsidRPr="00B6725A">
        <w:rPr>
          <w:rFonts w:cs="Arial"/>
          <w:color w:val="000000"/>
          <w:szCs w:val="16"/>
          <w:lang w:eastAsia="pt-BR"/>
        </w:rPr>
        <w:t>State University of Maringa</w:t>
      </w:r>
      <w:r w:rsidRPr="00B6725A">
        <w:rPr>
          <w:rFonts w:cs="Arial"/>
          <w:color w:val="000000"/>
          <w:szCs w:val="16"/>
          <w:lang w:eastAsia="pt-BR"/>
        </w:rPr>
        <w:t>, Av Colombo, 5790, Maringa PR Brazil</w:t>
      </w:r>
    </w:p>
    <w:p w14:paraId="54ACCC88" w14:textId="2D38A227" w:rsidR="00843191" w:rsidRPr="005B2018" w:rsidRDefault="00843191" w:rsidP="00843191">
      <w:pPr>
        <w:pStyle w:val="CETAddress"/>
        <w:rPr>
          <w:rFonts w:cs="Arial"/>
          <w:color w:val="000000"/>
          <w:szCs w:val="16"/>
          <w:lang w:val="pt-BR" w:eastAsia="pt-BR"/>
        </w:rPr>
      </w:pPr>
      <w:r w:rsidRPr="005B2018">
        <w:rPr>
          <w:vertAlign w:val="superscript"/>
          <w:lang w:val="pt-BR"/>
        </w:rPr>
        <w:t>e</w:t>
      </w:r>
      <w:r w:rsidR="00F61CFE">
        <w:rPr>
          <w:vertAlign w:val="superscript"/>
          <w:lang w:val="pt-BR"/>
        </w:rPr>
        <w:t xml:space="preserve"> </w:t>
      </w:r>
      <w:r w:rsidR="008F5EC6" w:rsidRPr="005B2018">
        <w:rPr>
          <w:rFonts w:cs="Arial"/>
          <w:color w:val="000000"/>
          <w:szCs w:val="16"/>
          <w:lang w:val="pt-BR" w:eastAsia="pt-BR"/>
        </w:rPr>
        <w:t>Instituto Federal do Paraná</w:t>
      </w:r>
      <w:r w:rsidRPr="005B2018">
        <w:rPr>
          <w:rFonts w:cs="Arial"/>
          <w:color w:val="000000"/>
          <w:szCs w:val="16"/>
          <w:lang w:val="pt-BR" w:eastAsia="pt-BR"/>
        </w:rPr>
        <w:t xml:space="preserve">, </w:t>
      </w:r>
      <w:r w:rsidR="005E51B8" w:rsidRPr="005B2018">
        <w:rPr>
          <w:rFonts w:cs="Arial"/>
          <w:color w:val="000000"/>
          <w:szCs w:val="16"/>
          <w:lang w:val="pt-BR" w:eastAsia="pt-BR"/>
        </w:rPr>
        <w:t xml:space="preserve">Av Felipe Teqinha, s/n, </w:t>
      </w:r>
      <w:r w:rsidRPr="005B2018">
        <w:rPr>
          <w:rFonts w:cs="Arial"/>
          <w:color w:val="000000"/>
          <w:szCs w:val="16"/>
          <w:lang w:val="pt-BR" w:eastAsia="pt-BR"/>
        </w:rPr>
        <w:t>Paranavai PR Brazil</w:t>
      </w:r>
    </w:p>
    <w:p w14:paraId="1AD034A7" w14:textId="384EBB3F" w:rsidR="00843191" w:rsidRPr="000917CB" w:rsidRDefault="00F61CFE" w:rsidP="00843191">
      <w:pPr>
        <w:pStyle w:val="CETAddress"/>
        <w:rPr>
          <w:rFonts w:cs="Arial"/>
          <w:color w:val="000000"/>
          <w:szCs w:val="16"/>
          <w:lang w:eastAsia="pt-BR"/>
        </w:rPr>
      </w:pPr>
      <w:r w:rsidRPr="00D2793B">
        <w:rPr>
          <w:vertAlign w:val="superscript"/>
          <w:lang w:val="pt-BR"/>
        </w:rPr>
        <w:t xml:space="preserve"> </w:t>
      </w:r>
      <w:r w:rsidR="00843191" w:rsidRPr="000917CB">
        <w:rPr>
          <w:vertAlign w:val="superscript"/>
        </w:rPr>
        <w:t>f</w:t>
      </w:r>
      <w:r w:rsidR="00843191" w:rsidRPr="000917CB">
        <w:rPr>
          <w:rFonts w:cs="Arial"/>
          <w:color w:val="000000"/>
          <w:szCs w:val="16"/>
          <w:lang w:eastAsia="pt-BR"/>
        </w:rPr>
        <w:t xml:space="preserve">Department of Food Engineering, </w:t>
      </w:r>
      <w:r w:rsidR="00B6725A" w:rsidRPr="00B6725A">
        <w:rPr>
          <w:rFonts w:cs="Arial"/>
          <w:color w:val="000000"/>
          <w:szCs w:val="16"/>
          <w:lang w:eastAsia="pt-BR"/>
        </w:rPr>
        <w:t>State University of Maringa</w:t>
      </w:r>
      <w:r w:rsidR="00843191" w:rsidRPr="000917CB">
        <w:rPr>
          <w:rFonts w:cs="Arial"/>
          <w:color w:val="000000"/>
          <w:szCs w:val="16"/>
          <w:lang w:eastAsia="pt-BR"/>
        </w:rPr>
        <w:t>, Av Colombo, 5790, Maringa PR Brazil</w:t>
      </w:r>
    </w:p>
    <w:p w14:paraId="73F1267A" w14:textId="5E821407" w:rsidR="00B57E6F" w:rsidRPr="000917CB" w:rsidRDefault="004C1260" w:rsidP="00843191">
      <w:pPr>
        <w:pStyle w:val="CETAddress"/>
      </w:pPr>
      <w:r w:rsidRPr="000917CB">
        <w:t>*</w:t>
      </w:r>
      <w:r w:rsidR="00E45D19" w:rsidRPr="000917CB">
        <w:t xml:space="preserve"> argmonteiro@uem.br</w:t>
      </w:r>
    </w:p>
    <w:p w14:paraId="7BECFC41" w14:textId="4D963E6D" w:rsidR="004C1260" w:rsidRPr="000917CB" w:rsidRDefault="004C1260" w:rsidP="00600535">
      <w:pPr>
        <w:pStyle w:val="CETBodytext"/>
        <w:rPr>
          <w:lang w:val="en-GB"/>
        </w:rPr>
      </w:pPr>
    </w:p>
    <w:p w14:paraId="17E5BC55" w14:textId="77777777" w:rsidR="004C1260" w:rsidRPr="000917CB" w:rsidRDefault="004C1260" w:rsidP="00600535">
      <w:pPr>
        <w:pStyle w:val="CETBodytext"/>
        <w:rPr>
          <w:lang w:val="en-GB"/>
        </w:rPr>
      </w:pPr>
    </w:p>
    <w:p w14:paraId="6183E37A" w14:textId="716BCB6C" w:rsidR="00E45D19" w:rsidRPr="000917CB" w:rsidRDefault="00CF6B1B" w:rsidP="00600535">
      <w:pPr>
        <w:pStyle w:val="CETBodytext"/>
        <w:rPr>
          <w:lang w:val="en-GB"/>
        </w:rPr>
      </w:pPr>
      <w:r w:rsidRPr="00CF6B1B">
        <w:rPr>
          <w:lang w:val="en-GB"/>
        </w:rPr>
        <w:t>Looking for new beer production techniques, the cold extraction process showed as an alternative, which is very common in producing beverages such as coffee but needs better scientific information for application in the manufacture of beer.</w:t>
      </w:r>
      <w:r w:rsidR="00E45D19" w:rsidRPr="000917CB">
        <w:rPr>
          <w:lang w:val="en-GB"/>
        </w:rPr>
        <w:t xml:space="preserve"> This technique is known as Cold Brew, which aims to extract compounds through a cold solvent, in this case, water. This work aims to prepare a beer using the Cold Brew technique to remove a smaller amount of starch, thus generating a beer with a proportionally reduced final alcohol content, obtaining a body that is made classically. </w:t>
      </w:r>
      <w:r w:rsidR="00F61CFE" w:rsidRPr="00F61CFE">
        <w:rPr>
          <w:lang w:val="en-GB"/>
        </w:rPr>
        <w:t xml:space="preserve">For the study, three treatments were made. They consisted of a standard beer as a Control (C), a cold brew (CB), and a diluted beer (DB) with the original Extract coincident with the cold brew. The physicochemical </w:t>
      </w:r>
      <w:r w:rsidR="00F61CFE">
        <w:rPr>
          <w:lang w:val="en-GB"/>
        </w:rPr>
        <w:t>a</w:t>
      </w:r>
      <w:r w:rsidR="00F61CFE" w:rsidRPr="00F61CFE">
        <w:rPr>
          <w:lang w:val="en-GB"/>
        </w:rPr>
        <w:t>nalysis, sugar quantification by HPLC</w:t>
      </w:r>
      <w:r w:rsidR="00F61CFE">
        <w:rPr>
          <w:lang w:val="en-GB"/>
        </w:rPr>
        <w:t>,</w:t>
      </w:r>
      <w:r w:rsidR="00F61CFE" w:rsidRPr="00F61CFE">
        <w:rPr>
          <w:lang w:val="en-GB"/>
        </w:rPr>
        <w:t xml:space="preserve"> and sensorial </w:t>
      </w:r>
      <w:r w:rsidR="00F61CFE">
        <w:rPr>
          <w:lang w:val="en-GB"/>
        </w:rPr>
        <w:t>a</w:t>
      </w:r>
      <w:r w:rsidR="00F61CFE" w:rsidRPr="00F61CFE">
        <w:rPr>
          <w:lang w:val="en-GB"/>
        </w:rPr>
        <w:t xml:space="preserve">nalysis were made to evaluate the </w:t>
      </w:r>
      <w:r w:rsidR="00F61CFE">
        <w:rPr>
          <w:lang w:val="en-GB"/>
        </w:rPr>
        <w:t xml:space="preserve">three </w:t>
      </w:r>
      <w:r w:rsidR="00F61CFE" w:rsidRPr="00F61CFE">
        <w:rPr>
          <w:lang w:val="en-GB"/>
        </w:rPr>
        <w:t>treatments.</w:t>
      </w:r>
      <w:r w:rsidR="00F61CFE">
        <w:rPr>
          <w:lang w:val="en-GB"/>
        </w:rPr>
        <w:t xml:space="preserve"> </w:t>
      </w:r>
      <w:r w:rsidR="00E45D19" w:rsidRPr="000917CB">
        <w:rPr>
          <w:lang w:val="en-GB"/>
        </w:rPr>
        <w:t xml:space="preserve">The curves obtained for </w:t>
      </w:r>
      <w:r w:rsidR="00B244D2">
        <w:rPr>
          <w:lang w:val="en-GB"/>
        </w:rPr>
        <w:t>rhamnose</w:t>
      </w:r>
      <w:r w:rsidR="00E45D19" w:rsidRPr="000917CB">
        <w:rPr>
          <w:lang w:val="en-GB"/>
        </w:rPr>
        <w:t xml:space="preserve">, fructose, and sucrose showed no significant difference between </w:t>
      </w:r>
      <w:r w:rsidR="008F5EC6" w:rsidRPr="000917CB">
        <w:rPr>
          <w:lang w:val="en-GB"/>
        </w:rPr>
        <w:t>C</w:t>
      </w:r>
      <w:r w:rsidR="00E45D19" w:rsidRPr="000917CB">
        <w:rPr>
          <w:lang w:val="en-GB"/>
        </w:rPr>
        <w:t xml:space="preserve"> and CB but differed from DB. The </w:t>
      </w:r>
      <w:r w:rsidR="008F5EC6" w:rsidRPr="000917CB">
        <w:rPr>
          <w:lang w:val="en-GB"/>
        </w:rPr>
        <w:t>C</w:t>
      </w:r>
      <w:r w:rsidR="00E45D19" w:rsidRPr="000917CB">
        <w:rPr>
          <w:lang w:val="en-GB"/>
        </w:rPr>
        <w:t xml:space="preserve"> presented an average alcohol content of 5.1 + 0.07%, while the CB and DB presented 1.60 + 0.05 and 1.53 + 0.05%, respectively.</w:t>
      </w:r>
      <w:r w:rsidR="00B7695E">
        <w:rPr>
          <w:lang w:val="en-GB"/>
        </w:rPr>
        <w:t xml:space="preserve"> Furthermore</w:t>
      </w:r>
      <w:r w:rsidR="00E45D19" w:rsidRPr="000917CB">
        <w:rPr>
          <w:lang w:val="en-GB"/>
        </w:rPr>
        <w:t>, a sensory analysis</w:t>
      </w:r>
      <w:r w:rsidR="00F61CFE">
        <w:rPr>
          <w:lang w:val="en-GB"/>
        </w:rPr>
        <w:t xml:space="preserve"> showed that the acceptance of SB and CB beers was</w:t>
      </w:r>
      <w:r w:rsidR="00E45D19" w:rsidRPr="000917CB">
        <w:rPr>
          <w:lang w:val="en-GB"/>
        </w:rPr>
        <w:t xml:space="preserve"> higher than DB. Reductions in CB were obtained in; alcohol, </w:t>
      </w:r>
      <w:r w:rsidR="00B7695E">
        <w:rPr>
          <w:lang w:val="en-GB"/>
        </w:rPr>
        <w:t>D</w:t>
      </w:r>
      <w:r w:rsidR="00E45D19" w:rsidRPr="000917CB">
        <w:rPr>
          <w:lang w:val="en-GB"/>
        </w:rPr>
        <w:t xml:space="preserve">ensity, </w:t>
      </w:r>
      <w:r w:rsidR="00B7695E">
        <w:rPr>
          <w:lang w:val="en-GB"/>
        </w:rPr>
        <w:t>E</w:t>
      </w:r>
      <w:r w:rsidR="00E45D19" w:rsidRPr="000917CB">
        <w:rPr>
          <w:lang w:val="en-GB"/>
        </w:rPr>
        <w:t>xtract, and calories compared to SB, but they meet the expectations for a beer with such a low content of fermentable sugars. This method showed potential for the manufacture of light cherries with low alcohol content, corroborating the fact that it is not a diluted beer but an alternative method for the elaboration of different styles of new beers.</w:t>
      </w:r>
      <w:r w:rsidR="00843191" w:rsidRPr="000917CB">
        <w:rPr>
          <w:lang w:val="en-GB"/>
        </w:rPr>
        <w:t xml:space="preserve"> </w:t>
      </w:r>
    </w:p>
    <w:p w14:paraId="476B2F2E" w14:textId="77777777" w:rsidR="00600535" w:rsidRPr="000917CB" w:rsidRDefault="00600535" w:rsidP="00600535">
      <w:pPr>
        <w:pStyle w:val="CETHeading1"/>
        <w:rPr>
          <w:lang w:val="en-GB"/>
        </w:rPr>
      </w:pPr>
      <w:r w:rsidRPr="000917CB">
        <w:rPr>
          <w:lang w:val="en-GB"/>
        </w:rPr>
        <w:t>Introduction</w:t>
      </w:r>
    </w:p>
    <w:p w14:paraId="2AC586A0" w14:textId="77777777" w:rsidR="00124C5A" w:rsidRDefault="000917CB" w:rsidP="000917CB">
      <w:pPr>
        <w:rPr>
          <w:rFonts w:cs="Arial"/>
          <w:szCs w:val="18"/>
        </w:rPr>
      </w:pPr>
      <w:r w:rsidRPr="000917CB">
        <w:rPr>
          <w:rFonts w:cs="Arial"/>
          <w:szCs w:val="18"/>
        </w:rPr>
        <w:t>Beer is the most consumed alcoholic beverage in the world</w:t>
      </w:r>
      <w:r w:rsidR="00B7695E">
        <w:rPr>
          <w:rFonts w:cs="Arial"/>
          <w:szCs w:val="18"/>
        </w:rPr>
        <w:t>,</w:t>
      </w:r>
      <w:r w:rsidRPr="000917CB">
        <w:rPr>
          <w:rFonts w:cs="Arial"/>
          <w:szCs w:val="18"/>
        </w:rPr>
        <w:t xml:space="preserve"> and per capita consumption has been increasing in several countries. In Brazil, the number of breweries grows </w:t>
      </w:r>
      <w:r w:rsidR="00B7695E">
        <w:rPr>
          <w:rFonts w:cs="Arial"/>
          <w:szCs w:val="18"/>
        </w:rPr>
        <w:t>yearly;</w:t>
      </w:r>
      <w:r w:rsidRPr="000917CB">
        <w:rPr>
          <w:rFonts w:cs="Arial"/>
          <w:szCs w:val="18"/>
        </w:rPr>
        <w:t xml:space="preserve"> the most consumed style is American Standard Lager. However, there are other offers on the market</w:t>
      </w:r>
      <w:r w:rsidR="00B7695E">
        <w:rPr>
          <w:rFonts w:cs="Arial"/>
          <w:szCs w:val="18"/>
        </w:rPr>
        <w:t>,</w:t>
      </w:r>
      <w:r w:rsidRPr="000917CB">
        <w:rPr>
          <w:rFonts w:cs="Arial"/>
          <w:szCs w:val="18"/>
        </w:rPr>
        <w:t xml:space="preserve"> and these numbers grow </w:t>
      </w:r>
      <w:r w:rsidR="00B7695E">
        <w:rPr>
          <w:rFonts w:cs="Arial"/>
          <w:szCs w:val="18"/>
        </w:rPr>
        <w:t>yearly</w:t>
      </w:r>
      <w:r w:rsidRPr="000917CB">
        <w:rPr>
          <w:rFonts w:cs="Arial"/>
          <w:szCs w:val="18"/>
        </w:rPr>
        <w:t xml:space="preserve"> (</w:t>
      </w:r>
      <w:r w:rsidR="00E749C8" w:rsidRPr="000917CB">
        <w:rPr>
          <w:rFonts w:cs="Arial"/>
          <w:szCs w:val="18"/>
        </w:rPr>
        <w:t>Cervbrasil, 2016; Dias; Falconi, 2018</w:t>
      </w:r>
      <w:r w:rsidRPr="000917CB">
        <w:rPr>
          <w:rFonts w:cs="Arial"/>
          <w:szCs w:val="18"/>
        </w:rPr>
        <w:t xml:space="preserve">). Several ingredients are needed to produce beer, with water being the raw material in the </w:t>
      </w:r>
      <w:r w:rsidR="00B7695E">
        <w:rPr>
          <w:rFonts w:cs="Arial"/>
          <w:szCs w:val="18"/>
        </w:rPr>
        <w:t>most significan</w:t>
      </w:r>
      <w:r w:rsidRPr="000917CB">
        <w:rPr>
          <w:rFonts w:cs="Arial"/>
          <w:szCs w:val="18"/>
        </w:rPr>
        <w:t>t quantity, followed by malt. Malt is obtained by malting grains, mainly barley. The malted grains provide the brewing wort with several essential compounds for yeast growth</w:t>
      </w:r>
      <w:r w:rsidR="00B7695E">
        <w:rPr>
          <w:rFonts w:cs="Arial"/>
          <w:szCs w:val="18"/>
        </w:rPr>
        <w:t>,</w:t>
      </w:r>
      <w:r w:rsidRPr="000917CB">
        <w:rPr>
          <w:rFonts w:cs="Arial"/>
          <w:szCs w:val="18"/>
        </w:rPr>
        <w:t xml:space="preserve"> and the various enzymes that arise in the malting process provide carbohydrates, proteins and lipids in an accessible way. Other micronutrients vital to the plant are now available in the brewing wort, forming a complex of compounds after fermentation, which will give unique characteristics to the beverage (</w:t>
      </w:r>
      <w:r w:rsidR="00E749C8" w:rsidRPr="000917CB">
        <w:rPr>
          <w:rFonts w:cs="Arial"/>
          <w:szCs w:val="18"/>
        </w:rPr>
        <w:t>Bettenhausen</w:t>
      </w:r>
      <w:r w:rsidRPr="000917CB">
        <w:rPr>
          <w:rFonts w:cs="Arial"/>
          <w:szCs w:val="18"/>
        </w:rPr>
        <w:t xml:space="preserve"> et al. 2018). </w:t>
      </w:r>
    </w:p>
    <w:p w14:paraId="2DF74B65" w14:textId="0709CC74" w:rsidR="00124C5A" w:rsidRDefault="000917CB" w:rsidP="000917CB">
      <w:pPr>
        <w:rPr>
          <w:rFonts w:cs="Arial"/>
          <w:szCs w:val="18"/>
        </w:rPr>
      </w:pPr>
      <w:r w:rsidRPr="000917CB">
        <w:rPr>
          <w:rFonts w:cs="Arial"/>
          <w:szCs w:val="18"/>
        </w:rPr>
        <w:t>There are several techniques for brewing beer</w:t>
      </w:r>
      <w:r w:rsidR="00B7695E">
        <w:rPr>
          <w:rFonts w:cs="Arial"/>
          <w:szCs w:val="18"/>
        </w:rPr>
        <w:t>,</w:t>
      </w:r>
      <w:r w:rsidRPr="000917CB">
        <w:rPr>
          <w:rFonts w:cs="Arial"/>
          <w:szCs w:val="18"/>
        </w:rPr>
        <w:t xml:space="preserve"> such as brazing, decoction, infusion and many others (</w:t>
      </w:r>
      <w:r w:rsidR="005408D6">
        <w:rPr>
          <w:rFonts w:cs="Arial"/>
          <w:szCs w:val="18"/>
        </w:rPr>
        <w:t>Eaton B</w:t>
      </w:r>
      <w:r w:rsidRPr="000917CB">
        <w:rPr>
          <w:rFonts w:cs="Arial"/>
          <w:szCs w:val="18"/>
        </w:rPr>
        <w:t>, 200</w:t>
      </w:r>
      <w:r w:rsidR="005408D6">
        <w:rPr>
          <w:rFonts w:cs="Arial"/>
          <w:szCs w:val="18"/>
        </w:rPr>
        <w:t>6</w:t>
      </w:r>
      <w:r w:rsidRPr="000917CB">
        <w:rPr>
          <w:rFonts w:cs="Arial"/>
          <w:szCs w:val="18"/>
        </w:rPr>
        <w:t>). The aim is to transform the starch into sugars</w:t>
      </w:r>
      <w:r w:rsidR="00F61CFE">
        <w:rPr>
          <w:rFonts w:cs="Arial"/>
          <w:szCs w:val="18"/>
        </w:rPr>
        <w:t>,</w:t>
      </w:r>
      <w:r w:rsidRPr="000917CB">
        <w:rPr>
          <w:rFonts w:cs="Arial"/>
          <w:szCs w:val="18"/>
        </w:rPr>
        <w:t xml:space="preserve"> and for this, the grains are initially crushed so that the water can hydrate the starch</w:t>
      </w:r>
      <w:r w:rsidR="00F61CFE">
        <w:rPr>
          <w:rFonts w:cs="Arial"/>
          <w:szCs w:val="18"/>
        </w:rPr>
        <w:t>,</w:t>
      </w:r>
      <w:r w:rsidRPr="000917CB">
        <w:rPr>
          <w:rFonts w:cs="Arial"/>
          <w:szCs w:val="18"/>
        </w:rPr>
        <w:t xml:space="preserve"> and the enzymes break them down. Thus, techniques such as cold brew, </w:t>
      </w:r>
      <w:r w:rsidR="00F61CFE">
        <w:rPr>
          <w:rFonts w:cs="Arial"/>
          <w:szCs w:val="18"/>
        </w:rPr>
        <w:t>typic</w:t>
      </w:r>
      <w:r w:rsidRPr="000917CB">
        <w:rPr>
          <w:rFonts w:cs="Arial"/>
          <w:szCs w:val="18"/>
        </w:rPr>
        <w:t xml:space="preserve">ally employed in </w:t>
      </w:r>
      <w:r w:rsidR="00F61CFE">
        <w:rPr>
          <w:rFonts w:cs="Arial"/>
          <w:szCs w:val="18"/>
        </w:rPr>
        <w:t>producing</w:t>
      </w:r>
      <w:r w:rsidRPr="000917CB">
        <w:rPr>
          <w:rFonts w:cs="Arial"/>
          <w:szCs w:val="18"/>
        </w:rPr>
        <w:t xml:space="preserve"> cold coffee, can generate distinct characteristics in brewing. This technique is a cold extraction of compounds that will prioriti</w:t>
      </w:r>
      <w:r w:rsidR="00F61CFE">
        <w:rPr>
          <w:rFonts w:cs="Arial"/>
          <w:szCs w:val="18"/>
        </w:rPr>
        <w:t>s</w:t>
      </w:r>
      <w:r w:rsidRPr="000917CB">
        <w:rPr>
          <w:rFonts w:cs="Arial"/>
          <w:szCs w:val="18"/>
        </w:rPr>
        <w:t>e extractions of compounds other than a hot extraction, generating at the end of the process an alcoholic beverage with a content of less than 2% alcohol by volume.</w:t>
      </w:r>
    </w:p>
    <w:p w14:paraId="1AE65D9C" w14:textId="4B371148" w:rsidR="00A80825" w:rsidRDefault="00A80825" w:rsidP="000917CB">
      <w:pPr>
        <w:rPr>
          <w:rFonts w:cs="Arial"/>
          <w:szCs w:val="18"/>
        </w:rPr>
      </w:pPr>
      <w:r w:rsidRPr="00A80825">
        <w:rPr>
          <w:rFonts w:cs="Arial"/>
          <w:szCs w:val="18"/>
        </w:rPr>
        <w:lastRenderedPageBreak/>
        <w:t xml:space="preserve">With the increasing demand for alcohol-free and low-alcohol beer, there are four main processes to make a beer with low or zero alcohol: thermal process (distillation), the use of membranes (nanofiltration, reverse osmosis, dialysis), interrupted fermentation before all the sugar were converted in alcohol and diluted worst, were the worst was made with less malt and consequently less sugar. Although, according to Alcantara et al. 2016, the thermal process for alcohol removal after fermentation is very efficient when it runs under low pressure or vacuum conditions, the heat results in the produced beer being of lower quality.  Processes that use membranes can control temperature and pressure, among other parameters, and these currently characterise the best low-alcohol and non-alcoholic beers. However, this process is too expensive for small and medium brewers. </w:t>
      </w:r>
      <w:r>
        <w:rPr>
          <w:rFonts w:cs="Arial"/>
          <w:szCs w:val="18"/>
        </w:rPr>
        <w:t>Interrupted</w:t>
      </w:r>
      <w:r w:rsidRPr="00A80825">
        <w:rPr>
          <w:rFonts w:cs="Arial"/>
          <w:szCs w:val="18"/>
        </w:rPr>
        <w:t xml:space="preserve"> fermentation and diluted worst are the most straightforward process. However, the final product is deficient in quality, and there is no stability in interrupted fermentations (because of the final sugar content).</w:t>
      </w:r>
    </w:p>
    <w:p w14:paraId="44434123" w14:textId="2F9FA76A" w:rsidR="000917CB" w:rsidRPr="000917CB" w:rsidRDefault="00A80825" w:rsidP="000917CB">
      <w:pPr>
        <w:rPr>
          <w:rFonts w:cs="Arial"/>
          <w:szCs w:val="18"/>
        </w:rPr>
      </w:pPr>
      <w:r>
        <w:rPr>
          <w:rFonts w:cs="Arial"/>
          <w:szCs w:val="18"/>
        </w:rPr>
        <w:t>As an alternative of these traditional methods, t</w:t>
      </w:r>
      <w:r w:rsidR="000917CB" w:rsidRPr="000917CB">
        <w:rPr>
          <w:rFonts w:cs="Arial"/>
          <w:szCs w:val="18"/>
        </w:rPr>
        <w:t xml:space="preserve">he Cold brew technique, or cold brazing, is an initial step in </w:t>
      </w:r>
      <w:r w:rsidR="00F61CFE">
        <w:rPr>
          <w:rFonts w:cs="Arial"/>
          <w:szCs w:val="18"/>
        </w:rPr>
        <w:t>beer production</w:t>
      </w:r>
      <w:r w:rsidR="000917CB" w:rsidRPr="000917CB">
        <w:rPr>
          <w:rFonts w:cs="Arial"/>
          <w:szCs w:val="18"/>
        </w:rPr>
        <w:t xml:space="preserve">, using the same concept as the technique applied to coffee. First, the grains are crushed, </w:t>
      </w:r>
      <w:r w:rsidR="00F61CFE">
        <w:rPr>
          <w:rFonts w:cs="Arial"/>
          <w:szCs w:val="18"/>
        </w:rPr>
        <w:t xml:space="preserve">and </w:t>
      </w:r>
      <w:r w:rsidR="000917CB" w:rsidRPr="000917CB">
        <w:rPr>
          <w:rFonts w:cs="Arial"/>
          <w:szCs w:val="18"/>
        </w:rPr>
        <w:t>the shell breaks, giving access to the starch. Next, the grains are immersed in ice water for 8 to 12 hours so that unwanted enzymatic activity does not occur (</w:t>
      </w:r>
      <w:r w:rsidR="00E749C8" w:rsidRPr="000917CB">
        <w:rPr>
          <w:rFonts w:cs="Arial"/>
          <w:szCs w:val="18"/>
        </w:rPr>
        <w:t>Smart</w:t>
      </w:r>
      <w:r w:rsidR="000917CB" w:rsidRPr="000917CB">
        <w:rPr>
          <w:rFonts w:cs="Arial"/>
          <w:szCs w:val="18"/>
        </w:rPr>
        <w:t>, 2019). After extracting the compounds of interest (conversion of starches into sugars in reduced amounts to form alcohol and compounds responsible for the body of the beer in amounts similar to the traditional process) by Cold brew, filtration is performed to separate the liquid from the skins and remaining starch</w:t>
      </w:r>
      <w:r w:rsidR="00F61CFE">
        <w:rPr>
          <w:rFonts w:cs="Arial"/>
          <w:szCs w:val="18"/>
        </w:rPr>
        <w:t>.</w:t>
      </w:r>
      <w:r w:rsidR="000917CB" w:rsidRPr="000917CB">
        <w:rPr>
          <w:rFonts w:cs="Arial"/>
          <w:szCs w:val="18"/>
        </w:rPr>
        <w:t xml:space="preserve"> </w:t>
      </w:r>
      <w:r w:rsidR="00F61CFE">
        <w:rPr>
          <w:rFonts w:cs="Arial"/>
          <w:szCs w:val="18"/>
        </w:rPr>
        <w:t>T</w:t>
      </w:r>
      <w:r w:rsidR="000917CB" w:rsidRPr="000917CB">
        <w:rPr>
          <w:rFonts w:cs="Arial"/>
          <w:szCs w:val="18"/>
        </w:rPr>
        <w:t xml:space="preserve">hen mashing with heating, in the same way as other beers, allows the enzymes to break down the little starch that was left in the wort. Thus, theoretically, there is everything necessary </w:t>
      </w:r>
      <w:r w:rsidR="00F61CFE">
        <w:rPr>
          <w:rFonts w:cs="Arial"/>
          <w:szCs w:val="18"/>
        </w:rPr>
        <w:t>to form</w:t>
      </w:r>
      <w:r w:rsidR="000917CB" w:rsidRPr="000917CB">
        <w:rPr>
          <w:rFonts w:cs="Arial"/>
          <w:szCs w:val="18"/>
        </w:rPr>
        <w:t xml:space="preserve"> the body of the beer with a </w:t>
      </w:r>
      <w:r w:rsidR="00F61CFE">
        <w:rPr>
          <w:rFonts w:cs="Arial"/>
          <w:szCs w:val="18"/>
        </w:rPr>
        <w:t>shal</w:t>
      </w:r>
      <w:r w:rsidR="000917CB" w:rsidRPr="000917CB">
        <w:rPr>
          <w:rFonts w:cs="Arial"/>
          <w:szCs w:val="18"/>
        </w:rPr>
        <w:t>low alcoholic potential (</w:t>
      </w:r>
      <w:r w:rsidR="00E749C8" w:rsidRPr="000917CB">
        <w:rPr>
          <w:rFonts w:cs="Arial"/>
          <w:szCs w:val="18"/>
        </w:rPr>
        <w:t>Kunze</w:t>
      </w:r>
      <w:r w:rsidR="000917CB" w:rsidRPr="000917CB">
        <w:rPr>
          <w:rFonts w:cs="Arial"/>
          <w:szCs w:val="18"/>
        </w:rPr>
        <w:t xml:space="preserve">, 2014). </w:t>
      </w:r>
      <w:r w:rsidR="00F61CFE">
        <w:rPr>
          <w:rFonts w:cs="Arial"/>
          <w:szCs w:val="18"/>
        </w:rPr>
        <w:t>Given</w:t>
      </w:r>
      <w:r w:rsidR="000917CB" w:rsidRPr="000917CB">
        <w:rPr>
          <w:rFonts w:cs="Arial"/>
          <w:szCs w:val="18"/>
        </w:rPr>
        <w:t xml:space="preserve"> the above, this work aims to use the Cold brew technique to manufacture a low-alcohol beer with a body similar to a </w:t>
      </w:r>
      <w:r w:rsidR="00F61CFE">
        <w:rPr>
          <w:rFonts w:cs="Arial"/>
          <w:szCs w:val="18"/>
        </w:rPr>
        <w:t>traditionally produced beer, using Pilsen and Pale Ale malts with</w:t>
      </w:r>
      <w:r w:rsidR="000917CB" w:rsidRPr="000917CB">
        <w:rPr>
          <w:rFonts w:cs="Arial"/>
          <w:szCs w:val="18"/>
        </w:rPr>
        <w:t xml:space="preserve"> high diastatic power.</w:t>
      </w:r>
    </w:p>
    <w:p w14:paraId="12F6C7B0" w14:textId="77777777" w:rsidR="000917CB" w:rsidRPr="000917CB" w:rsidRDefault="000917CB" w:rsidP="000917CB"/>
    <w:p w14:paraId="19E73511" w14:textId="52E41497" w:rsidR="00057A79" w:rsidRPr="000917CB" w:rsidRDefault="00057A79" w:rsidP="000917CB">
      <w:pPr>
        <w:rPr>
          <w:b/>
          <w:bCs/>
        </w:rPr>
      </w:pPr>
      <w:r w:rsidRPr="000917CB">
        <w:rPr>
          <w:b/>
          <w:bCs/>
        </w:rPr>
        <w:t>2. Material and methods</w:t>
      </w:r>
    </w:p>
    <w:p w14:paraId="5FFE5B39" w14:textId="68DC264D" w:rsidR="00057A79" w:rsidRPr="000917CB" w:rsidRDefault="00057A79" w:rsidP="00A13ED9">
      <w:pPr>
        <w:pStyle w:val="CETheadingx"/>
        <w:spacing w:before="0" w:after="0" w:line="264" w:lineRule="auto"/>
        <w:rPr>
          <w:rFonts w:cs="Arial"/>
          <w:szCs w:val="18"/>
          <w:lang w:val="en-GB"/>
        </w:rPr>
      </w:pPr>
      <w:r w:rsidRPr="000917CB">
        <w:rPr>
          <w:rFonts w:cs="Arial"/>
          <w:szCs w:val="18"/>
          <w:lang w:val="en-GB"/>
        </w:rPr>
        <w:t>2.1 Materials</w:t>
      </w:r>
    </w:p>
    <w:p w14:paraId="6F66BD0A" w14:textId="45429D08" w:rsidR="00A13ED9" w:rsidRDefault="000917CB" w:rsidP="00A13ED9">
      <w:pPr>
        <w:rPr>
          <w:rFonts w:cs="Arial"/>
          <w:szCs w:val="18"/>
        </w:rPr>
      </w:pPr>
      <w:r w:rsidRPr="000917CB">
        <w:rPr>
          <w:rFonts w:cs="Arial"/>
          <w:szCs w:val="18"/>
        </w:rPr>
        <w:t>Pilsen and pale ale malts (Cooperativa Agrária, Guarapuava PR, Brazil), hop pellets Nugget and Barth Haas (Hop Breeding Company, USA) and dry yeast US-04 (Fermentis, France) were used to produce the beers. The water used in the process was obtained from the treatment network in Maringá PR</w:t>
      </w:r>
      <w:r w:rsidR="00F61CFE">
        <w:rPr>
          <w:rFonts w:cs="Arial"/>
          <w:szCs w:val="18"/>
        </w:rPr>
        <w:t>,</w:t>
      </w:r>
      <w:r w:rsidRPr="000917CB">
        <w:rPr>
          <w:rFonts w:cs="Arial"/>
          <w:szCs w:val="18"/>
        </w:rPr>
        <w:t xml:space="preserve"> Brazil</w:t>
      </w:r>
      <w:r w:rsidR="00F61CFE">
        <w:rPr>
          <w:rFonts w:cs="Arial"/>
          <w:szCs w:val="18"/>
        </w:rPr>
        <w:t>,</w:t>
      </w:r>
      <w:r w:rsidRPr="000917CB">
        <w:rPr>
          <w:rFonts w:cs="Arial"/>
          <w:szCs w:val="18"/>
        </w:rPr>
        <w:t xml:space="preserve"> after treatment with an activated carbon filter.</w:t>
      </w:r>
    </w:p>
    <w:p w14:paraId="622E2699" w14:textId="77777777" w:rsidR="000917CB" w:rsidRPr="000917CB" w:rsidRDefault="000917CB" w:rsidP="00A13ED9">
      <w:pPr>
        <w:rPr>
          <w:rFonts w:cs="Arial"/>
          <w:szCs w:val="18"/>
        </w:rPr>
      </w:pPr>
    </w:p>
    <w:p w14:paraId="611D963E" w14:textId="1423E5EB" w:rsidR="000917CB" w:rsidRDefault="00A13ED9" w:rsidP="000917CB">
      <w:pPr>
        <w:rPr>
          <w:rFonts w:cs="Arial"/>
          <w:b/>
          <w:bCs/>
          <w:szCs w:val="18"/>
        </w:rPr>
      </w:pPr>
      <w:r w:rsidRPr="000917CB">
        <w:rPr>
          <w:rFonts w:cs="Arial"/>
          <w:b/>
          <w:bCs/>
          <w:szCs w:val="18"/>
        </w:rPr>
        <w:t xml:space="preserve">2.2 </w:t>
      </w:r>
      <w:r w:rsidR="000917CB">
        <w:rPr>
          <w:rFonts w:cs="Arial"/>
          <w:b/>
          <w:bCs/>
          <w:szCs w:val="18"/>
        </w:rPr>
        <w:t>Brewing</w:t>
      </w:r>
    </w:p>
    <w:p w14:paraId="1D6DBA6D" w14:textId="77777777" w:rsidR="00E72D53" w:rsidRDefault="000917CB" w:rsidP="000917CB">
      <w:pPr>
        <w:rPr>
          <w:rFonts w:cs="Arial"/>
          <w:szCs w:val="18"/>
        </w:rPr>
      </w:pPr>
      <w:r w:rsidRPr="000917CB">
        <w:rPr>
          <w:rFonts w:cs="Arial"/>
          <w:szCs w:val="18"/>
        </w:rPr>
        <w:t>The beers were brewed in the brewery of the Department of Food Engineering at the State University of Maringá - UEM in automatic equipment based on Arduino with control of time, temperature, agitation and production capacity of 2 lit</w:t>
      </w:r>
      <w:r w:rsidR="00F61CFE">
        <w:rPr>
          <w:rFonts w:cs="Arial"/>
          <w:szCs w:val="18"/>
        </w:rPr>
        <w:t>re</w:t>
      </w:r>
      <w:r w:rsidRPr="000917CB">
        <w:rPr>
          <w:rFonts w:cs="Arial"/>
          <w:szCs w:val="18"/>
        </w:rPr>
        <w:t>s per batch.</w:t>
      </w:r>
    </w:p>
    <w:p w14:paraId="09D14175" w14:textId="4E408CFE" w:rsidR="000917CB" w:rsidRPr="000917CB" w:rsidRDefault="000917CB" w:rsidP="000917CB">
      <w:pPr>
        <w:rPr>
          <w:rFonts w:cs="Arial"/>
          <w:b/>
          <w:bCs/>
          <w:szCs w:val="18"/>
        </w:rPr>
      </w:pPr>
      <w:r w:rsidRPr="000917CB">
        <w:rPr>
          <w:rFonts w:cs="Arial"/>
          <w:szCs w:val="18"/>
        </w:rPr>
        <w:t>Three treatments were produced in triplicate of beers in volumes of 2 lit</w:t>
      </w:r>
      <w:r w:rsidR="00F61CFE">
        <w:rPr>
          <w:rFonts w:cs="Arial"/>
          <w:szCs w:val="18"/>
        </w:rPr>
        <w:t>re</w:t>
      </w:r>
      <w:r w:rsidRPr="000917CB">
        <w:rPr>
          <w:rFonts w:cs="Arial"/>
          <w:szCs w:val="18"/>
        </w:rPr>
        <w:t>s,</w:t>
      </w:r>
      <w:r w:rsidR="00F61CFE">
        <w:rPr>
          <w:rFonts w:cs="Arial"/>
          <w:szCs w:val="18"/>
        </w:rPr>
        <w:t xml:space="preserve"> and</w:t>
      </w:r>
      <w:r w:rsidRPr="000917CB">
        <w:rPr>
          <w:rFonts w:cs="Arial"/>
          <w:szCs w:val="18"/>
        </w:rPr>
        <w:t xml:space="preserve"> the beers were produced following the definitions of the Beer Judge Certification Program – BJCP, 2014.</w:t>
      </w:r>
    </w:p>
    <w:p w14:paraId="01FC3A9C" w14:textId="4BA37BA4" w:rsidR="000917CB" w:rsidRDefault="000917CB" w:rsidP="000917CB">
      <w:pPr>
        <w:rPr>
          <w:rFonts w:cs="Arial"/>
          <w:szCs w:val="18"/>
        </w:rPr>
      </w:pPr>
      <w:r w:rsidRPr="000917CB">
        <w:rPr>
          <w:rFonts w:cs="Arial"/>
          <w:szCs w:val="18"/>
        </w:rPr>
        <w:t>The three treatments followed the same formulation, shown in Table 01.</w:t>
      </w:r>
      <w:r>
        <w:rPr>
          <w:rFonts w:cs="Arial"/>
          <w:szCs w:val="18"/>
        </w:rPr>
        <w:t xml:space="preserve"> </w:t>
      </w:r>
      <w:r w:rsidRPr="000917CB">
        <w:rPr>
          <w:rFonts w:cs="Arial"/>
          <w:szCs w:val="18"/>
        </w:rPr>
        <w:t>For all processes, the malts were initially milled in roller mills, which allowed the husks to be broken more completely, facilitating the filtration of the wort while increasing the contact area of the starch, facilitating mashing.</w:t>
      </w:r>
    </w:p>
    <w:p w14:paraId="5E2938BE" w14:textId="77777777" w:rsidR="00D13B40" w:rsidRPr="000917CB" w:rsidRDefault="00D13B40" w:rsidP="00D13B40">
      <w:pPr>
        <w:pStyle w:val="CETTabletitle"/>
        <w:rPr>
          <w:rFonts w:cs="Arial"/>
          <w:i w:val="0"/>
          <w:szCs w:val="18"/>
        </w:rPr>
      </w:pPr>
      <w:r w:rsidRPr="000917CB">
        <w:t xml:space="preserve">Table 1: </w:t>
      </w:r>
      <w:r w:rsidRPr="000917CB">
        <w:rPr>
          <w:rFonts w:cs="Arial"/>
          <w:szCs w:val="18"/>
        </w:rPr>
        <w:t xml:space="preserve">Formulation of beers produced in the </w:t>
      </w:r>
      <w:r>
        <w:rPr>
          <w:rFonts w:cs="Arial"/>
          <w:szCs w:val="18"/>
        </w:rPr>
        <w:t>three</w:t>
      </w:r>
      <w:r w:rsidRPr="000917CB">
        <w:rPr>
          <w:rFonts w:cs="Arial"/>
          <w:szCs w:val="18"/>
        </w:rPr>
        <w:t xml:space="preserve"> treatments.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86"/>
        <w:gridCol w:w="1701"/>
      </w:tblGrid>
      <w:tr w:rsidR="00D13B40" w:rsidRPr="000917CB" w14:paraId="30A244F7" w14:textId="77777777" w:rsidTr="000C6210">
        <w:tc>
          <w:tcPr>
            <w:tcW w:w="3686" w:type="dxa"/>
            <w:tcBorders>
              <w:top w:val="single" w:sz="12" w:space="0" w:color="008000"/>
              <w:bottom w:val="single" w:sz="6" w:space="0" w:color="008000"/>
            </w:tcBorders>
            <w:shd w:val="clear" w:color="auto" w:fill="FFFFFF"/>
          </w:tcPr>
          <w:p w14:paraId="6E72BFC4" w14:textId="77777777" w:rsidR="00D13B40" w:rsidRPr="000917CB" w:rsidRDefault="00D13B40" w:rsidP="000C6210">
            <w:pPr>
              <w:pStyle w:val="CETBodytext"/>
              <w:rPr>
                <w:lang w:val="en-GB"/>
              </w:rPr>
            </w:pPr>
            <w:r w:rsidRPr="000917CB">
              <w:rPr>
                <w:lang w:val="en-GB"/>
              </w:rPr>
              <w:t xml:space="preserve">Raw material </w:t>
            </w:r>
          </w:p>
        </w:tc>
        <w:tc>
          <w:tcPr>
            <w:tcW w:w="1701" w:type="dxa"/>
            <w:tcBorders>
              <w:top w:val="single" w:sz="12" w:space="0" w:color="008000"/>
              <w:bottom w:val="single" w:sz="6" w:space="0" w:color="008000"/>
            </w:tcBorders>
            <w:shd w:val="clear" w:color="auto" w:fill="FFFFFF"/>
          </w:tcPr>
          <w:p w14:paraId="4333ADE0" w14:textId="77777777" w:rsidR="00D13B40" w:rsidRPr="000917CB" w:rsidRDefault="00D13B40" w:rsidP="000C6210">
            <w:pPr>
              <w:pStyle w:val="CETBodytext"/>
              <w:rPr>
                <w:lang w:val="en-GB"/>
              </w:rPr>
            </w:pPr>
            <w:r w:rsidRPr="000917CB">
              <w:rPr>
                <w:lang w:val="en-GB"/>
              </w:rPr>
              <w:t>Quantity (g)</w:t>
            </w:r>
          </w:p>
        </w:tc>
      </w:tr>
      <w:tr w:rsidR="00D13B40" w:rsidRPr="000917CB" w14:paraId="7CF3AAB3" w14:textId="77777777" w:rsidTr="000C6210">
        <w:tc>
          <w:tcPr>
            <w:tcW w:w="3686" w:type="dxa"/>
            <w:shd w:val="clear" w:color="auto" w:fill="FFFFFF"/>
          </w:tcPr>
          <w:p w14:paraId="5C3C825C" w14:textId="77777777" w:rsidR="00D13B40" w:rsidRPr="000917CB" w:rsidRDefault="00D13B40" w:rsidP="000C6210">
            <w:pPr>
              <w:pStyle w:val="CETBodytext"/>
              <w:rPr>
                <w:lang w:val="en-GB"/>
              </w:rPr>
            </w:pPr>
            <w:r w:rsidRPr="000917CB">
              <w:rPr>
                <w:lang w:val="en-GB"/>
              </w:rPr>
              <w:t>Pilsen</w:t>
            </w:r>
          </w:p>
        </w:tc>
        <w:tc>
          <w:tcPr>
            <w:tcW w:w="1701" w:type="dxa"/>
            <w:shd w:val="clear" w:color="auto" w:fill="FFFFFF"/>
          </w:tcPr>
          <w:p w14:paraId="1861D9F7" w14:textId="77777777" w:rsidR="00D13B40" w:rsidRPr="000917CB" w:rsidRDefault="00D13B40" w:rsidP="000C6210">
            <w:pPr>
              <w:pStyle w:val="CETBodytext"/>
              <w:rPr>
                <w:lang w:val="en-GB"/>
              </w:rPr>
            </w:pPr>
            <w:r w:rsidRPr="000917CB">
              <w:rPr>
                <w:lang w:val="en-GB"/>
              </w:rPr>
              <w:t>300</w:t>
            </w:r>
          </w:p>
        </w:tc>
      </w:tr>
      <w:tr w:rsidR="00D13B40" w:rsidRPr="000917CB" w14:paraId="567DC308" w14:textId="77777777" w:rsidTr="000C6210">
        <w:tc>
          <w:tcPr>
            <w:tcW w:w="3686" w:type="dxa"/>
            <w:shd w:val="clear" w:color="auto" w:fill="FFFFFF"/>
          </w:tcPr>
          <w:p w14:paraId="2AE88A4B" w14:textId="77777777" w:rsidR="00D13B40" w:rsidRPr="000917CB" w:rsidRDefault="00D13B40" w:rsidP="000C6210">
            <w:pPr>
              <w:pStyle w:val="CETBodytext"/>
              <w:ind w:right="-1"/>
              <w:rPr>
                <w:rFonts w:cs="Arial"/>
                <w:szCs w:val="18"/>
                <w:lang w:val="en-GB"/>
              </w:rPr>
            </w:pPr>
            <w:r w:rsidRPr="000917CB">
              <w:rPr>
                <w:rFonts w:cs="Arial"/>
                <w:szCs w:val="18"/>
                <w:lang w:val="en-GB"/>
              </w:rPr>
              <w:t>Pale Ale</w:t>
            </w:r>
          </w:p>
        </w:tc>
        <w:tc>
          <w:tcPr>
            <w:tcW w:w="1701" w:type="dxa"/>
            <w:shd w:val="clear" w:color="auto" w:fill="FFFFFF"/>
          </w:tcPr>
          <w:p w14:paraId="360E1D10" w14:textId="77777777" w:rsidR="00D13B40" w:rsidRPr="000917CB" w:rsidRDefault="00D13B40" w:rsidP="000C6210">
            <w:pPr>
              <w:pStyle w:val="CETBodytext"/>
              <w:ind w:right="-1"/>
              <w:rPr>
                <w:rFonts w:cs="Arial"/>
                <w:szCs w:val="18"/>
                <w:lang w:val="en-GB"/>
              </w:rPr>
            </w:pPr>
            <w:r w:rsidRPr="000917CB">
              <w:rPr>
                <w:rFonts w:cs="Arial"/>
                <w:szCs w:val="18"/>
                <w:lang w:val="en-GB"/>
              </w:rPr>
              <w:t>150</w:t>
            </w:r>
          </w:p>
        </w:tc>
      </w:tr>
      <w:tr w:rsidR="00D13B40" w:rsidRPr="000917CB" w14:paraId="09AE1FA8" w14:textId="77777777" w:rsidTr="000C6210">
        <w:tc>
          <w:tcPr>
            <w:tcW w:w="3686" w:type="dxa"/>
            <w:shd w:val="clear" w:color="auto" w:fill="FFFFFF"/>
          </w:tcPr>
          <w:p w14:paraId="31AFEA0A" w14:textId="77777777" w:rsidR="00D13B40" w:rsidRPr="000917CB" w:rsidRDefault="00D13B40" w:rsidP="000C6210">
            <w:pPr>
              <w:pStyle w:val="CETBodytext"/>
              <w:ind w:right="-1"/>
              <w:rPr>
                <w:rFonts w:cs="Arial"/>
                <w:szCs w:val="18"/>
                <w:lang w:val="en-GB"/>
              </w:rPr>
            </w:pPr>
            <w:r w:rsidRPr="000917CB">
              <w:rPr>
                <w:rFonts w:cs="Arial"/>
                <w:color w:val="000000"/>
                <w:szCs w:val="18"/>
                <w:lang w:val="en-GB" w:eastAsia="pt-BR"/>
              </w:rPr>
              <w:t>Hop Nugget</w:t>
            </w:r>
          </w:p>
        </w:tc>
        <w:tc>
          <w:tcPr>
            <w:tcW w:w="1701" w:type="dxa"/>
            <w:shd w:val="clear" w:color="auto" w:fill="FFFFFF"/>
          </w:tcPr>
          <w:p w14:paraId="44B25D32" w14:textId="77777777" w:rsidR="00D13B40" w:rsidRPr="000917CB" w:rsidRDefault="00D13B40" w:rsidP="000C6210">
            <w:pPr>
              <w:pStyle w:val="CETBodytext"/>
              <w:ind w:right="-1"/>
              <w:rPr>
                <w:rFonts w:cs="Arial"/>
                <w:szCs w:val="18"/>
                <w:lang w:val="en-GB"/>
              </w:rPr>
            </w:pPr>
            <w:r w:rsidRPr="000917CB">
              <w:rPr>
                <w:rFonts w:cs="Arial"/>
                <w:szCs w:val="18"/>
                <w:lang w:val="en-GB"/>
              </w:rPr>
              <w:t>2</w:t>
            </w:r>
          </w:p>
        </w:tc>
      </w:tr>
      <w:tr w:rsidR="00D13B40" w:rsidRPr="000917CB" w14:paraId="14D2050C" w14:textId="77777777" w:rsidTr="000C6210">
        <w:tc>
          <w:tcPr>
            <w:tcW w:w="3686" w:type="dxa"/>
            <w:shd w:val="clear" w:color="auto" w:fill="FFFFFF"/>
          </w:tcPr>
          <w:p w14:paraId="7801375C" w14:textId="77777777" w:rsidR="00D13B40" w:rsidRPr="000917CB" w:rsidRDefault="00D13B40" w:rsidP="000C6210">
            <w:pPr>
              <w:pStyle w:val="CETBodytext"/>
              <w:ind w:right="-1"/>
              <w:rPr>
                <w:rFonts w:cs="Arial"/>
                <w:color w:val="000000"/>
                <w:szCs w:val="18"/>
                <w:lang w:val="en-GB" w:eastAsia="pt-BR"/>
              </w:rPr>
            </w:pPr>
            <w:r w:rsidRPr="000917CB">
              <w:rPr>
                <w:rFonts w:cs="Arial"/>
                <w:color w:val="000000"/>
                <w:szCs w:val="18"/>
                <w:lang w:val="en-GB" w:eastAsia="pt-BR"/>
              </w:rPr>
              <w:t>Hop halletau magnum</w:t>
            </w:r>
          </w:p>
        </w:tc>
        <w:tc>
          <w:tcPr>
            <w:tcW w:w="1701" w:type="dxa"/>
            <w:shd w:val="clear" w:color="auto" w:fill="FFFFFF"/>
          </w:tcPr>
          <w:p w14:paraId="61B5C1A0" w14:textId="77777777" w:rsidR="00D13B40" w:rsidRPr="000917CB" w:rsidRDefault="00D13B40" w:rsidP="000C6210">
            <w:pPr>
              <w:pStyle w:val="CETBodytext"/>
              <w:ind w:right="-1"/>
              <w:rPr>
                <w:rFonts w:cs="Arial"/>
                <w:szCs w:val="18"/>
                <w:lang w:val="en-GB"/>
              </w:rPr>
            </w:pPr>
            <w:r w:rsidRPr="000917CB">
              <w:rPr>
                <w:rFonts w:cs="Arial"/>
                <w:szCs w:val="18"/>
                <w:lang w:val="en-GB"/>
              </w:rPr>
              <w:t>2</w:t>
            </w:r>
          </w:p>
        </w:tc>
      </w:tr>
      <w:tr w:rsidR="00D13B40" w:rsidRPr="000917CB" w14:paraId="6600DEC4" w14:textId="77777777" w:rsidTr="000C6210">
        <w:tc>
          <w:tcPr>
            <w:tcW w:w="3686" w:type="dxa"/>
            <w:shd w:val="clear" w:color="auto" w:fill="FFFFFF"/>
          </w:tcPr>
          <w:p w14:paraId="581862BE" w14:textId="77777777" w:rsidR="00D13B40" w:rsidRPr="000917CB" w:rsidRDefault="00D13B40" w:rsidP="000C6210">
            <w:pPr>
              <w:pStyle w:val="CETBodytext"/>
              <w:ind w:right="-1"/>
              <w:rPr>
                <w:rFonts w:cs="Arial"/>
                <w:color w:val="000000"/>
                <w:szCs w:val="18"/>
                <w:lang w:val="en-GB" w:eastAsia="pt-BR"/>
              </w:rPr>
            </w:pPr>
            <w:r w:rsidRPr="000917CB">
              <w:rPr>
                <w:rFonts w:cs="Arial"/>
                <w:color w:val="000000"/>
                <w:szCs w:val="18"/>
                <w:lang w:val="en-GB" w:eastAsia="pt-BR"/>
              </w:rPr>
              <w:t>Yeast US-04</w:t>
            </w:r>
          </w:p>
        </w:tc>
        <w:tc>
          <w:tcPr>
            <w:tcW w:w="1701" w:type="dxa"/>
            <w:shd w:val="clear" w:color="auto" w:fill="FFFFFF"/>
          </w:tcPr>
          <w:p w14:paraId="3A90F481" w14:textId="77777777" w:rsidR="00D13B40" w:rsidRPr="000917CB" w:rsidRDefault="00D13B40" w:rsidP="000C6210">
            <w:pPr>
              <w:pStyle w:val="CETBodytext"/>
              <w:ind w:right="-1"/>
              <w:rPr>
                <w:rFonts w:cs="Arial"/>
                <w:szCs w:val="18"/>
                <w:lang w:val="en-GB"/>
              </w:rPr>
            </w:pPr>
            <w:r w:rsidRPr="000917CB">
              <w:rPr>
                <w:rFonts w:cs="Arial"/>
                <w:szCs w:val="18"/>
                <w:lang w:val="en-GB"/>
              </w:rPr>
              <w:t>2</w:t>
            </w:r>
          </w:p>
        </w:tc>
      </w:tr>
      <w:tr w:rsidR="00D13B40" w:rsidRPr="000917CB" w14:paraId="262869C3" w14:textId="77777777" w:rsidTr="000C6210">
        <w:tc>
          <w:tcPr>
            <w:tcW w:w="3686" w:type="dxa"/>
            <w:shd w:val="clear" w:color="auto" w:fill="FFFFFF"/>
          </w:tcPr>
          <w:p w14:paraId="4A6EE03E" w14:textId="77777777" w:rsidR="00D13B40" w:rsidRPr="000917CB" w:rsidRDefault="00D13B40" w:rsidP="000C6210">
            <w:pPr>
              <w:pStyle w:val="CETBodytext"/>
              <w:ind w:right="-1"/>
              <w:rPr>
                <w:rFonts w:cs="Arial"/>
                <w:color w:val="000000"/>
                <w:szCs w:val="18"/>
                <w:lang w:val="en-GB" w:eastAsia="pt-BR"/>
              </w:rPr>
            </w:pPr>
            <w:r w:rsidRPr="000917CB">
              <w:rPr>
                <w:rFonts w:cs="Arial"/>
                <w:color w:val="000000"/>
                <w:szCs w:val="18"/>
                <w:lang w:val="en-GB" w:eastAsia="pt-BR"/>
              </w:rPr>
              <w:t>Water</w:t>
            </w:r>
          </w:p>
        </w:tc>
        <w:tc>
          <w:tcPr>
            <w:tcW w:w="1701" w:type="dxa"/>
            <w:shd w:val="clear" w:color="auto" w:fill="FFFFFF"/>
          </w:tcPr>
          <w:p w14:paraId="1A9D789A" w14:textId="77777777" w:rsidR="00D13B40" w:rsidRPr="000917CB" w:rsidRDefault="00D13B40" w:rsidP="000C6210">
            <w:pPr>
              <w:pStyle w:val="CETBodytext"/>
              <w:ind w:right="-1"/>
              <w:rPr>
                <w:rFonts w:cs="Arial"/>
                <w:szCs w:val="18"/>
                <w:lang w:val="en-GB"/>
              </w:rPr>
            </w:pPr>
            <w:r w:rsidRPr="000917CB">
              <w:rPr>
                <w:rFonts w:cs="Arial"/>
                <w:szCs w:val="18"/>
                <w:lang w:val="en-GB"/>
              </w:rPr>
              <w:t>Enough for 2 lit</w:t>
            </w:r>
            <w:r>
              <w:rPr>
                <w:rFonts w:cs="Arial"/>
                <w:szCs w:val="18"/>
                <w:lang w:val="en-GB"/>
              </w:rPr>
              <w:t>re</w:t>
            </w:r>
            <w:r w:rsidRPr="000917CB">
              <w:rPr>
                <w:rFonts w:cs="Arial"/>
                <w:szCs w:val="18"/>
                <w:lang w:val="en-GB"/>
              </w:rPr>
              <w:t>s</w:t>
            </w:r>
          </w:p>
        </w:tc>
      </w:tr>
    </w:tbl>
    <w:p w14:paraId="776E320E" w14:textId="77777777" w:rsidR="00D13B40" w:rsidRDefault="00D13B40" w:rsidP="00D13B40">
      <w:pPr>
        <w:rPr>
          <w:rFonts w:cs="Arial"/>
          <w:szCs w:val="18"/>
        </w:rPr>
      </w:pPr>
    </w:p>
    <w:p w14:paraId="5E7E2AD6" w14:textId="40D422EB" w:rsidR="003B0EBF" w:rsidRDefault="000917CB" w:rsidP="000917CB">
      <w:pPr>
        <w:rPr>
          <w:rFonts w:cs="Arial"/>
          <w:szCs w:val="18"/>
        </w:rPr>
      </w:pPr>
      <w:r w:rsidRPr="000917CB">
        <w:rPr>
          <w:rFonts w:cs="Arial"/>
          <w:szCs w:val="18"/>
        </w:rPr>
        <w:t>Following the production of the control treatment (C) and the diluted beer (DB) follow</w:t>
      </w:r>
      <w:r w:rsidR="00F61CFE">
        <w:rPr>
          <w:rFonts w:cs="Arial"/>
          <w:szCs w:val="18"/>
        </w:rPr>
        <w:t>ing</w:t>
      </w:r>
      <w:r w:rsidRPr="000917CB">
        <w:rPr>
          <w:rFonts w:cs="Arial"/>
          <w:szCs w:val="18"/>
        </w:rPr>
        <w:t xml:space="preserve"> the same mashing process for the production of Cold Brew (CB), it was necessary to adapt the process due to its particularity of not using heating.</w:t>
      </w:r>
    </w:p>
    <w:p w14:paraId="506AB3B5" w14:textId="77777777" w:rsidR="000917CB" w:rsidRPr="000917CB" w:rsidRDefault="000917CB" w:rsidP="000917CB">
      <w:pPr>
        <w:rPr>
          <w:rFonts w:cs="Arial"/>
          <w:b/>
          <w:bCs/>
          <w:szCs w:val="18"/>
        </w:rPr>
      </w:pPr>
    </w:p>
    <w:p w14:paraId="675814BA" w14:textId="656F4FAC" w:rsidR="00A13ED9" w:rsidRPr="000917CB" w:rsidRDefault="00A13ED9" w:rsidP="00A13ED9">
      <w:pPr>
        <w:rPr>
          <w:rFonts w:cs="Arial"/>
          <w:b/>
          <w:bCs/>
          <w:szCs w:val="18"/>
        </w:rPr>
      </w:pPr>
      <w:r w:rsidRPr="000917CB">
        <w:rPr>
          <w:rFonts w:cs="Arial"/>
          <w:b/>
          <w:bCs/>
          <w:szCs w:val="18"/>
        </w:rPr>
        <w:t xml:space="preserve">2.2.1 </w:t>
      </w:r>
      <w:r w:rsidR="000917CB" w:rsidRPr="000917CB">
        <w:rPr>
          <w:rFonts w:cs="Arial"/>
          <w:b/>
          <w:bCs/>
          <w:szCs w:val="18"/>
        </w:rPr>
        <w:t xml:space="preserve">Brewing </w:t>
      </w:r>
      <w:r w:rsidR="000917CB">
        <w:rPr>
          <w:rFonts w:cs="Arial"/>
          <w:b/>
          <w:bCs/>
          <w:szCs w:val="18"/>
        </w:rPr>
        <w:t>control</w:t>
      </w:r>
      <w:r w:rsidR="000917CB" w:rsidRPr="000917CB">
        <w:rPr>
          <w:rFonts w:cs="Arial"/>
          <w:b/>
          <w:bCs/>
          <w:szCs w:val="18"/>
        </w:rPr>
        <w:t xml:space="preserve"> (C) and diluted beers</w:t>
      </w:r>
      <w:r w:rsidR="000917CB">
        <w:rPr>
          <w:rFonts w:cs="Arial"/>
          <w:b/>
          <w:bCs/>
          <w:szCs w:val="18"/>
        </w:rPr>
        <w:t xml:space="preserve"> (DB)</w:t>
      </w:r>
    </w:p>
    <w:p w14:paraId="65BA81AF" w14:textId="1872E90E" w:rsidR="000917CB" w:rsidRPr="000917CB" w:rsidRDefault="000917CB" w:rsidP="000917CB">
      <w:pPr>
        <w:rPr>
          <w:rFonts w:cs="Arial"/>
          <w:szCs w:val="18"/>
        </w:rPr>
      </w:pPr>
      <w:r w:rsidRPr="000917CB">
        <w:rPr>
          <w:rFonts w:cs="Arial"/>
          <w:szCs w:val="18"/>
        </w:rPr>
        <w:t xml:space="preserve">After adding all the </w:t>
      </w:r>
      <w:r w:rsidR="00F61CFE">
        <w:rPr>
          <w:rFonts w:cs="Arial"/>
          <w:szCs w:val="18"/>
        </w:rPr>
        <w:t>formulation components</w:t>
      </w:r>
      <w:r w:rsidRPr="000917CB">
        <w:rPr>
          <w:rFonts w:cs="Arial"/>
          <w:szCs w:val="18"/>
        </w:rPr>
        <w:t xml:space="preserve"> at 20 ºC in the equipment, the first mash was at 45 ºC for 10 minutes</w:t>
      </w:r>
      <w:r w:rsidR="00F61CFE">
        <w:rPr>
          <w:rFonts w:cs="Arial"/>
          <w:szCs w:val="18"/>
        </w:rPr>
        <w:t>. I</w:t>
      </w:r>
      <w:r w:rsidRPr="000917CB">
        <w:rPr>
          <w:rFonts w:cs="Arial"/>
          <w:szCs w:val="18"/>
        </w:rPr>
        <w:t>n this step</w:t>
      </w:r>
      <w:r w:rsidR="00F61CFE">
        <w:rPr>
          <w:rFonts w:cs="Arial"/>
          <w:szCs w:val="18"/>
        </w:rPr>
        <w:t>,</w:t>
      </w:r>
      <w:r w:rsidRPr="000917CB">
        <w:rPr>
          <w:rFonts w:cs="Arial"/>
          <w:szCs w:val="18"/>
        </w:rPr>
        <w:t xml:space="preserve"> several enzymes act, including phytases and proteases.</w:t>
      </w:r>
    </w:p>
    <w:p w14:paraId="3F0E162D" w14:textId="69078E1C" w:rsidR="000917CB" w:rsidRPr="000917CB" w:rsidRDefault="000917CB" w:rsidP="000917CB">
      <w:pPr>
        <w:rPr>
          <w:rFonts w:cs="Arial"/>
          <w:szCs w:val="18"/>
        </w:rPr>
      </w:pPr>
      <w:r w:rsidRPr="000917CB">
        <w:rPr>
          <w:rFonts w:cs="Arial"/>
          <w:szCs w:val="18"/>
        </w:rPr>
        <w:t>The second mash was carried out at 62 ºC for 30 minutes</w:t>
      </w:r>
      <w:r w:rsidR="00F61CFE">
        <w:rPr>
          <w:rFonts w:cs="Arial"/>
          <w:szCs w:val="18"/>
        </w:rPr>
        <w:t>,</w:t>
      </w:r>
      <w:r w:rsidRPr="000917CB">
        <w:rPr>
          <w:rFonts w:cs="Arial"/>
          <w:szCs w:val="18"/>
        </w:rPr>
        <w:t xml:space="preserve"> in which Beta amylase primarily hydrolyses the starch forming maltose, which will be the </w:t>
      </w:r>
      <w:r w:rsidR="00F61CFE">
        <w:rPr>
          <w:rFonts w:cs="Arial"/>
          <w:szCs w:val="18"/>
        </w:rPr>
        <w:t>prominent</w:t>
      </w:r>
      <w:r w:rsidRPr="000917CB">
        <w:rPr>
          <w:rFonts w:cs="Arial"/>
          <w:szCs w:val="18"/>
        </w:rPr>
        <w:t xml:space="preserve"> alcohol former in the fermentation.</w:t>
      </w:r>
    </w:p>
    <w:p w14:paraId="1A75A301" w14:textId="6788449B" w:rsidR="000917CB" w:rsidRPr="000917CB" w:rsidRDefault="00591672" w:rsidP="000917CB">
      <w:pPr>
        <w:rPr>
          <w:rFonts w:cs="Arial"/>
          <w:szCs w:val="18"/>
        </w:rPr>
      </w:pPr>
      <w:r w:rsidRPr="000917CB">
        <w:rPr>
          <w:rFonts w:cs="Arial"/>
          <w:szCs w:val="18"/>
        </w:rPr>
        <w:lastRenderedPageBreak/>
        <w:t>The third mash</w:t>
      </w:r>
      <w:r w:rsidR="000917CB" w:rsidRPr="000917CB">
        <w:rPr>
          <w:rFonts w:cs="Arial"/>
          <w:szCs w:val="18"/>
        </w:rPr>
        <w:t xml:space="preserve"> is the temperature range that prioriti</w:t>
      </w:r>
      <w:r w:rsidR="00F61CFE">
        <w:rPr>
          <w:rFonts w:cs="Arial"/>
          <w:szCs w:val="18"/>
        </w:rPr>
        <w:t>s</w:t>
      </w:r>
      <w:r w:rsidR="000917CB" w:rsidRPr="000917CB">
        <w:rPr>
          <w:rFonts w:cs="Arial"/>
          <w:szCs w:val="18"/>
        </w:rPr>
        <w:t>es alpha-amylase activity</w:t>
      </w:r>
      <w:r w:rsidR="00F61CFE">
        <w:rPr>
          <w:rFonts w:cs="Arial"/>
          <w:szCs w:val="18"/>
        </w:rPr>
        <w:t>. T</w:t>
      </w:r>
      <w:r w:rsidR="000917CB" w:rsidRPr="000917CB">
        <w:rPr>
          <w:rFonts w:cs="Arial"/>
          <w:szCs w:val="18"/>
        </w:rPr>
        <w:t>he brazing temperature was 68 ºC for 30 minutes, which also hydrolyses the starch but generates a wide variety of sugars that can be fermentable. These sugars generate alcohol and give body and sweetness to the beer.</w:t>
      </w:r>
    </w:p>
    <w:p w14:paraId="2DFB0AFF" w14:textId="6DD38AFF" w:rsidR="000917CB" w:rsidRPr="000917CB" w:rsidRDefault="000917CB" w:rsidP="000917CB">
      <w:pPr>
        <w:rPr>
          <w:rFonts w:cs="Arial"/>
          <w:szCs w:val="18"/>
        </w:rPr>
      </w:pPr>
      <w:r w:rsidRPr="000917CB">
        <w:rPr>
          <w:rFonts w:cs="Arial"/>
          <w:szCs w:val="18"/>
        </w:rPr>
        <w:t>In the mash</w:t>
      </w:r>
      <w:r w:rsidR="00F61CFE">
        <w:rPr>
          <w:rFonts w:cs="Arial"/>
          <w:szCs w:val="18"/>
        </w:rPr>
        <w:t>-</w:t>
      </w:r>
      <w:r w:rsidRPr="000917CB">
        <w:rPr>
          <w:rFonts w:cs="Arial"/>
          <w:szCs w:val="18"/>
        </w:rPr>
        <w:t>out, the temperature used was 78°C for 10 minutes. At that moment, the denaturation of the enzymes occurred, giving stability to the brewing wort.</w:t>
      </w:r>
    </w:p>
    <w:p w14:paraId="12E1A3DE" w14:textId="366C81E0" w:rsidR="000917CB" w:rsidRPr="000917CB" w:rsidRDefault="000917CB" w:rsidP="000917CB">
      <w:pPr>
        <w:rPr>
          <w:rFonts w:cs="Arial"/>
          <w:szCs w:val="18"/>
        </w:rPr>
      </w:pPr>
      <w:r w:rsidRPr="000917CB">
        <w:rPr>
          <w:rFonts w:cs="Arial"/>
          <w:szCs w:val="18"/>
        </w:rPr>
        <w:t xml:space="preserve">Next, boiling began to denature proteins and </w:t>
      </w:r>
      <w:r w:rsidR="00591672" w:rsidRPr="000917CB">
        <w:rPr>
          <w:rFonts w:cs="Arial"/>
          <w:szCs w:val="18"/>
        </w:rPr>
        <w:t>hydrolyse</w:t>
      </w:r>
      <w:r w:rsidRPr="000917CB">
        <w:rPr>
          <w:rFonts w:cs="Arial"/>
          <w:szCs w:val="18"/>
        </w:rPr>
        <w:t xml:space="preserve"> hop oils</w:t>
      </w:r>
      <w:r w:rsidR="00F61CFE">
        <w:rPr>
          <w:rFonts w:cs="Arial"/>
          <w:szCs w:val="18"/>
        </w:rPr>
        <w:t xml:space="preserve"> and sterilise</w:t>
      </w:r>
      <w:r w:rsidRPr="000917CB">
        <w:rPr>
          <w:rFonts w:cs="Arial"/>
          <w:szCs w:val="18"/>
        </w:rPr>
        <w:t xml:space="preserve"> the beverage. </w:t>
      </w:r>
      <w:r w:rsidR="00F61CFE">
        <w:rPr>
          <w:rFonts w:cs="Arial"/>
          <w:szCs w:val="18"/>
        </w:rPr>
        <w:t>Finally, h</w:t>
      </w:r>
      <w:r w:rsidRPr="000917CB">
        <w:rPr>
          <w:rFonts w:cs="Arial"/>
          <w:szCs w:val="18"/>
        </w:rPr>
        <w:t>ops were added at the beginning of the boil, which lasted one hour.</w:t>
      </w:r>
    </w:p>
    <w:p w14:paraId="75583D35" w14:textId="7F2927C2" w:rsidR="000917CB" w:rsidRPr="000917CB" w:rsidRDefault="000917CB" w:rsidP="000917CB">
      <w:pPr>
        <w:rPr>
          <w:rFonts w:cs="Arial"/>
          <w:szCs w:val="18"/>
        </w:rPr>
      </w:pPr>
      <w:r w:rsidRPr="000917CB">
        <w:rPr>
          <w:rFonts w:cs="Arial"/>
          <w:szCs w:val="18"/>
        </w:rPr>
        <w:t xml:space="preserve">In the control treatment (C), after boiling, the volume of water was adjusted to 2 </w:t>
      </w:r>
      <w:r w:rsidR="00591672" w:rsidRPr="000917CB">
        <w:rPr>
          <w:rFonts w:cs="Arial"/>
          <w:szCs w:val="18"/>
        </w:rPr>
        <w:t>lit</w:t>
      </w:r>
      <w:r w:rsidR="00F61CFE">
        <w:rPr>
          <w:rFonts w:cs="Arial"/>
          <w:szCs w:val="18"/>
        </w:rPr>
        <w:t>re</w:t>
      </w:r>
      <w:r w:rsidR="00591672" w:rsidRPr="000917CB">
        <w:rPr>
          <w:rFonts w:cs="Arial"/>
          <w:szCs w:val="18"/>
        </w:rPr>
        <w:t>s</w:t>
      </w:r>
      <w:r w:rsidRPr="000917CB">
        <w:rPr>
          <w:rFonts w:cs="Arial"/>
          <w:szCs w:val="18"/>
        </w:rPr>
        <w:t xml:space="preserve"> to produce conventional beer. </w:t>
      </w:r>
      <w:r w:rsidR="00F61CFE">
        <w:rPr>
          <w:rFonts w:cs="Arial"/>
          <w:szCs w:val="18"/>
        </w:rPr>
        <w:t>After boiling, dilution was performed for the DB treatment</w:t>
      </w:r>
      <w:r w:rsidRPr="000917CB">
        <w:rPr>
          <w:rFonts w:cs="Arial"/>
          <w:szCs w:val="18"/>
        </w:rPr>
        <w:t xml:space="preserve"> to obtain the same sugar content as in the CB treatment, that is, approximately one part of wort to two parts of water.</w:t>
      </w:r>
    </w:p>
    <w:p w14:paraId="553117FC" w14:textId="36EE8DCE" w:rsidR="000917CB" w:rsidRPr="000917CB" w:rsidRDefault="000917CB" w:rsidP="000917CB">
      <w:pPr>
        <w:rPr>
          <w:rFonts w:cs="Arial"/>
          <w:szCs w:val="18"/>
        </w:rPr>
      </w:pPr>
      <w:r w:rsidRPr="000917CB">
        <w:rPr>
          <w:rFonts w:cs="Arial"/>
          <w:szCs w:val="18"/>
        </w:rPr>
        <w:t xml:space="preserve">The dilution of the beer was carried out for comparison purposes since the technique most used by the industry for the production of light beer is the reduction of the proportion of malt in relation </w:t>
      </w:r>
      <w:r w:rsidR="00F61CFE">
        <w:rPr>
          <w:rFonts w:cs="Arial"/>
          <w:szCs w:val="18"/>
        </w:rPr>
        <w:t>to</w:t>
      </w:r>
      <w:r w:rsidRPr="000917CB">
        <w:rPr>
          <w:rFonts w:cs="Arial"/>
          <w:szCs w:val="18"/>
        </w:rPr>
        <w:t xml:space="preserve"> water, which has the same effect as the dilution that was carried out in this work to guarantee the same sugar content as the beer obtained by cold brew.</w:t>
      </w:r>
    </w:p>
    <w:p w14:paraId="1D99FAC4" w14:textId="60743861" w:rsidR="00A13ED9" w:rsidRDefault="000917CB" w:rsidP="000917CB">
      <w:pPr>
        <w:rPr>
          <w:rFonts w:cs="Arial"/>
          <w:szCs w:val="18"/>
        </w:rPr>
      </w:pPr>
      <w:r w:rsidRPr="000917CB">
        <w:rPr>
          <w:rFonts w:cs="Arial"/>
          <w:szCs w:val="18"/>
        </w:rPr>
        <w:t>After adjustment or dilution, the wort was cooled and placed in fermenters saniti</w:t>
      </w:r>
      <w:r w:rsidR="00F61CFE">
        <w:rPr>
          <w:rFonts w:cs="Arial"/>
          <w:szCs w:val="18"/>
        </w:rPr>
        <w:t>s</w:t>
      </w:r>
      <w:r w:rsidRPr="000917CB">
        <w:rPr>
          <w:rFonts w:cs="Arial"/>
          <w:szCs w:val="18"/>
        </w:rPr>
        <w:t xml:space="preserve">ed with peracetic acid. The </w:t>
      </w:r>
      <w:r w:rsidR="00F61CFE">
        <w:rPr>
          <w:rFonts w:cs="Arial"/>
          <w:szCs w:val="18"/>
        </w:rPr>
        <w:t>wort</w:t>
      </w:r>
      <w:r w:rsidRPr="000917CB">
        <w:rPr>
          <w:rFonts w:cs="Arial"/>
          <w:szCs w:val="18"/>
        </w:rPr>
        <w:t xml:space="preserve"> was fermented at 18 ºC until the end of fermentation when all the sugars were consumed. Thus, the fermentation time was </w:t>
      </w:r>
      <w:r w:rsidR="008264F0">
        <w:rPr>
          <w:rFonts w:cs="Arial"/>
          <w:szCs w:val="18"/>
        </w:rPr>
        <w:t>7</w:t>
      </w:r>
      <w:r w:rsidRPr="000917CB">
        <w:rPr>
          <w:rFonts w:cs="Arial"/>
          <w:szCs w:val="18"/>
        </w:rPr>
        <w:t xml:space="preserve"> and </w:t>
      </w:r>
      <w:r w:rsidR="00207DF9">
        <w:rPr>
          <w:rFonts w:cs="Arial"/>
          <w:szCs w:val="18"/>
        </w:rPr>
        <w:t>3</w:t>
      </w:r>
      <w:r w:rsidRPr="000917CB">
        <w:rPr>
          <w:rFonts w:cs="Arial"/>
          <w:szCs w:val="18"/>
        </w:rPr>
        <w:t xml:space="preserve"> days for the control and diluted beer treatments</w:t>
      </w:r>
      <w:r w:rsidR="00207DF9">
        <w:rPr>
          <w:rFonts w:cs="Arial"/>
          <w:szCs w:val="18"/>
        </w:rPr>
        <w:t>, respectively</w:t>
      </w:r>
      <w:r w:rsidRPr="000917CB">
        <w:rPr>
          <w:rFonts w:cs="Arial"/>
          <w:szCs w:val="18"/>
        </w:rPr>
        <w:t>.</w:t>
      </w:r>
    </w:p>
    <w:p w14:paraId="16F3A4FA" w14:textId="77777777" w:rsidR="000917CB" w:rsidRPr="000917CB" w:rsidRDefault="000917CB" w:rsidP="000917CB">
      <w:pPr>
        <w:rPr>
          <w:rFonts w:cs="Arial"/>
          <w:szCs w:val="18"/>
        </w:rPr>
      </w:pPr>
    </w:p>
    <w:p w14:paraId="65AFD9BC" w14:textId="77777777" w:rsidR="000917CB" w:rsidRPr="00B7695E" w:rsidRDefault="00A13ED9" w:rsidP="00A13ED9">
      <w:pPr>
        <w:rPr>
          <w:rFonts w:cs="Arial"/>
          <w:b/>
          <w:bCs/>
          <w:szCs w:val="18"/>
        </w:rPr>
      </w:pPr>
      <w:r w:rsidRPr="00B7695E">
        <w:rPr>
          <w:rFonts w:cs="Arial"/>
          <w:b/>
          <w:bCs/>
          <w:szCs w:val="18"/>
        </w:rPr>
        <w:t xml:space="preserve">2.2.2 </w:t>
      </w:r>
      <w:r w:rsidR="000917CB" w:rsidRPr="00B7695E">
        <w:rPr>
          <w:rFonts w:cs="Arial"/>
          <w:b/>
          <w:bCs/>
          <w:szCs w:val="18"/>
        </w:rPr>
        <w:t>Cold Brew (CB) beer brewing</w:t>
      </w:r>
    </w:p>
    <w:p w14:paraId="00C0FF7C" w14:textId="46A25529" w:rsidR="000917CB" w:rsidRPr="000917CB" w:rsidRDefault="000917CB" w:rsidP="000917CB">
      <w:pPr>
        <w:rPr>
          <w:rFonts w:cs="Arial"/>
          <w:szCs w:val="18"/>
        </w:rPr>
      </w:pPr>
      <w:r w:rsidRPr="000917CB">
        <w:rPr>
          <w:rFonts w:cs="Arial"/>
          <w:szCs w:val="18"/>
        </w:rPr>
        <w:t>For the Cold brew (CB) treatment, the ground malt was conditioned with ice water at 2</w:t>
      </w:r>
      <w:r w:rsidR="00F61CFE">
        <w:rPr>
          <w:rFonts w:cs="Arial"/>
          <w:szCs w:val="18"/>
        </w:rPr>
        <w:t xml:space="preserve"> </w:t>
      </w:r>
      <w:r w:rsidRPr="000917CB">
        <w:rPr>
          <w:rFonts w:cs="Arial"/>
          <w:szCs w:val="18"/>
        </w:rPr>
        <w:t>ºC. After the Cold brew period, the wort was stirred so that the decanted particles remained in suspension, and subsequently</w:t>
      </w:r>
      <w:r w:rsidR="00F61CFE">
        <w:rPr>
          <w:rFonts w:cs="Arial"/>
          <w:szCs w:val="18"/>
        </w:rPr>
        <w:t>,</w:t>
      </w:r>
      <w:r w:rsidRPr="000917CB">
        <w:rPr>
          <w:rFonts w:cs="Arial"/>
          <w:szCs w:val="18"/>
        </w:rPr>
        <w:t xml:space="preserve"> the content was filtered through a sieve of stainless steel to separate larger solids such as husk and starch. The wort was washed with water until the liquid volume reached 2 </w:t>
      </w:r>
      <w:r w:rsidR="00591672" w:rsidRPr="000917CB">
        <w:rPr>
          <w:rFonts w:cs="Arial"/>
          <w:szCs w:val="18"/>
        </w:rPr>
        <w:t>lit</w:t>
      </w:r>
      <w:r w:rsidR="00F61CFE">
        <w:rPr>
          <w:rFonts w:cs="Arial"/>
          <w:szCs w:val="18"/>
        </w:rPr>
        <w:t>re</w:t>
      </w:r>
      <w:r w:rsidR="00591672" w:rsidRPr="000917CB">
        <w:rPr>
          <w:rFonts w:cs="Arial"/>
          <w:szCs w:val="18"/>
        </w:rPr>
        <w:t>s</w:t>
      </w:r>
      <w:r w:rsidRPr="000917CB">
        <w:rPr>
          <w:rFonts w:cs="Arial"/>
          <w:szCs w:val="18"/>
        </w:rPr>
        <w:t xml:space="preserve">. With the </w:t>
      </w:r>
      <w:r w:rsidR="00F61CFE">
        <w:rPr>
          <w:rFonts w:cs="Arial"/>
          <w:szCs w:val="18"/>
        </w:rPr>
        <w:t>wort</w:t>
      </w:r>
      <w:r w:rsidRPr="000917CB">
        <w:rPr>
          <w:rFonts w:cs="Arial"/>
          <w:szCs w:val="18"/>
        </w:rPr>
        <w:t xml:space="preserve"> cold, brazing began in the automatic equipment of 2 </w:t>
      </w:r>
      <w:r w:rsidR="00591672" w:rsidRPr="000917CB">
        <w:rPr>
          <w:rFonts w:cs="Arial"/>
          <w:szCs w:val="18"/>
        </w:rPr>
        <w:t>litters</w:t>
      </w:r>
      <w:r w:rsidRPr="000917CB">
        <w:rPr>
          <w:rFonts w:cs="Arial"/>
          <w:szCs w:val="18"/>
        </w:rPr>
        <w:t xml:space="preserve"> with time, temperature and agitation control.</w:t>
      </w:r>
    </w:p>
    <w:p w14:paraId="4AC56968" w14:textId="5CA9DED5" w:rsidR="006D14FD" w:rsidRPr="000917CB" w:rsidRDefault="000917CB" w:rsidP="000917CB">
      <w:pPr>
        <w:rPr>
          <w:rFonts w:cs="Arial"/>
          <w:szCs w:val="18"/>
        </w:rPr>
      </w:pPr>
      <w:r w:rsidRPr="000917CB">
        <w:rPr>
          <w:rFonts w:cs="Arial"/>
          <w:szCs w:val="18"/>
        </w:rPr>
        <w:t>As in the treatment of diluted beer, the total consumption of sugars took 3 days, that is, 3 days of fermentation due to the lower initial sugar content in the musts of these two treatments.</w:t>
      </w:r>
    </w:p>
    <w:p w14:paraId="6818AA75" w14:textId="77777777" w:rsidR="000917CB" w:rsidRPr="000917CB" w:rsidRDefault="000917CB" w:rsidP="000917CB">
      <w:pPr>
        <w:rPr>
          <w:rFonts w:cs="Arial"/>
          <w:b/>
          <w:bCs/>
          <w:szCs w:val="18"/>
        </w:rPr>
      </w:pPr>
    </w:p>
    <w:p w14:paraId="386654C0" w14:textId="77777777" w:rsidR="000917CB" w:rsidRPr="005B2018" w:rsidRDefault="00A13ED9" w:rsidP="00A13ED9">
      <w:pPr>
        <w:rPr>
          <w:rFonts w:cs="Arial"/>
          <w:b/>
          <w:bCs/>
          <w:szCs w:val="18"/>
        </w:rPr>
      </w:pPr>
      <w:r w:rsidRPr="005B2018">
        <w:rPr>
          <w:rFonts w:cs="Arial"/>
          <w:b/>
          <w:bCs/>
          <w:szCs w:val="18"/>
        </w:rPr>
        <w:t xml:space="preserve">2.3 </w:t>
      </w:r>
      <w:r w:rsidR="000917CB" w:rsidRPr="005B2018">
        <w:rPr>
          <w:rFonts w:cs="Arial"/>
          <w:b/>
          <w:bCs/>
          <w:szCs w:val="18"/>
        </w:rPr>
        <w:t>Chemical physical analysis</w:t>
      </w:r>
    </w:p>
    <w:p w14:paraId="6E713258" w14:textId="6F5A0CCB" w:rsidR="002506FC" w:rsidRPr="002506FC" w:rsidRDefault="002506FC" w:rsidP="00D13B40">
      <w:pPr>
        <w:rPr>
          <w:rFonts w:cs="Arial"/>
          <w:szCs w:val="18"/>
        </w:rPr>
      </w:pPr>
      <w:r w:rsidRPr="002506FC">
        <w:rPr>
          <w:rFonts w:cs="Arial"/>
          <w:szCs w:val="18"/>
        </w:rPr>
        <w:t>The water used was standardi</w:t>
      </w:r>
      <w:r w:rsidR="00F61CFE">
        <w:rPr>
          <w:rFonts w:cs="Arial"/>
          <w:szCs w:val="18"/>
        </w:rPr>
        <w:t>s</w:t>
      </w:r>
      <w:r w:rsidRPr="002506FC">
        <w:rPr>
          <w:rFonts w:cs="Arial"/>
          <w:szCs w:val="18"/>
        </w:rPr>
        <w:t>ed following Analytica-EBC</w:t>
      </w:r>
      <w:r w:rsidR="00F61CFE">
        <w:rPr>
          <w:rFonts w:cs="Arial"/>
          <w:szCs w:val="18"/>
        </w:rPr>
        <w:t xml:space="preserve"> and</w:t>
      </w:r>
      <w:r w:rsidRPr="002506FC">
        <w:rPr>
          <w:rFonts w:cs="Arial"/>
          <w:szCs w:val="18"/>
        </w:rPr>
        <w:t xml:space="preserve"> the procedures for handling beer samples.</w:t>
      </w:r>
    </w:p>
    <w:p w14:paraId="07A55B26" w14:textId="4D620236" w:rsidR="002506FC" w:rsidRPr="002506FC" w:rsidRDefault="002506FC" w:rsidP="00D13B40">
      <w:pPr>
        <w:rPr>
          <w:rFonts w:cs="Arial"/>
          <w:szCs w:val="18"/>
        </w:rPr>
      </w:pPr>
      <w:r w:rsidRPr="002506FC">
        <w:rPr>
          <w:rFonts w:cs="Arial"/>
          <w:szCs w:val="18"/>
        </w:rPr>
        <w:t xml:space="preserve">The </w:t>
      </w:r>
      <w:r w:rsidR="00F61CFE">
        <w:rPr>
          <w:rFonts w:cs="Arial"/>
          <w:szCs w:val="18"/>
        </w:rPr>
        <w:t>a</w:t>
      </w:r>
      <w:r w:rsidRPr="002506FC">
        <w:rPr>
          <w:rFonts w:cs="Arial"/>
          <w:szCs w:val="18"/>
        </w:rPr>
        <w:t xml:space="preserve">nalysis of alcohol content in the beer was carried out by refractometry, extracts: original, real and apparent, initial </w:t>
      </w:r>
      <w:r w:rsidR="00B7695E">
        <w:rPr>
          <w:rFonts w:cs="Arial"/>
          <w:szCs w:val="18"/>
        </w:rPr>
        <w:t>D</w:t>
      </w:r>
      <w:r w:rsidRPr="002506FC">
        <w:rPr>
          <w:rFonts w:cs="Arial"/>
          <w:szCs w:val="18"/>
        </w:rPr>
        <w:t xml:space="preserve">ensity, </w:t>
      </w:r>
      <w:r w:rsidR="00591672" w:rsidRPr="002506FC">
        <w:rPr>
          <w:rFonts w:cs="Arial"/>
          <w:szCs w:val="18"/>
        </w:rPr>
        <w:t>colour</w:t>
      </w:r>
      <w:r w:rsidRPr="002506FC">
        <w:rPr>
          <w:rFonts w:cs="Arial"/>
          <w:szCs w:val="18"/>
        </w:rPr>
        <w:t xml:space="preserve"> by spectrometry and final attenuation of the beer according to the methodology 9.4 of Analytica-EBC, 2004.</w:t>
      </w:r>
    </w:p>
    <w:p w14:paraId="62C4DCE6" w14:textId="43FBBEA3" w:rsidR="00A13ED9" w:rsidRPr="002506FC" w:rsidRDefault="002506FC" w:rsidP="00D13B40">
      <w:pPr>
        <w:rPr>
          <w:rFonts w:cs="Arial"/>
          <w:szCs w:val="18"/>
        </w:rPr>
      </w:pPr>
      <w:r w:rsidRPr="002506FC">
        <w:rPr>
          <w:rFonts w:cs="Arial"/>
          <w:szCs w:val="18"/>
        </w:rPr>
        <w:t xml:space="preserve">pH </w:t>
      </w:r>
      <w:r w:rsidR="00591672" w:rsidRPr="002506FC">
        <w:rPr>
          <w:rFonts w:cs="Arial"/>
          <w:szCs w:val="18"/>
        </w:rPr>
        <w:t>analyses</w:t>
      </w:r>
      <w:r w:rsidRPr="002506FC">
        <w:rPr>
          <w:rFonts w:cs="Arial"/>
          <w:szCs w:val="18"/>
        </w:rPr>
        <w:t xml:space="preserve"> were carried out with the aid of a ONESENSE PH2500 pH meter, and turbidity with a KR2000 - AKROM turbidimeter</w:t>
      </w:r>
    </w:p>
    <w:p w14:paraId="37FE713F" w14:textId="77777777" w:rsidR="002506FC" w:rsidRPr="000917CB" w:rsidRDefault="002506FC" w:rsidP="002506FC">
      <w:pPr>
        <w:rPr>
          <w:rFonts w:cs="Arial"/>
          <w:b/>
          <w:bCs/>
          <w:szCs w:val="18"/>
        </w:rPr>
      </w:pPr>
    </w:p>
    <w:p w14:paraId="355B50A7" w14:textId="2C9F3E86" w:rsidR="00A13ED9" w:rsidRPr="000917CB" w:rsidRDefault="00A13ED9" w:rsidP="00A13ED9">
      <w:pPr>
        <w:rPr>
          <w:rFonts w:cs="Arial"/>
          <w:b/>
          <w:bCs/>
          <w:szCs w:val="18"/>
        </w:rPr>
      </w:pPr>
      <w:r w:rsidRPr="000917CB">
        <w:rPr>
          <w:rFonts w:cs="Arial"/>
          <w:b/>
          <w:bCs/>
          <w:szCs w:val="18"/>
        </w:rPr>
        <w:t xml:space="preserve">2.4 </w:t>
      </w:r>
      <w:r w:rsidR="002506FC" w:rsidRPr="002506FC">
        <w:rPr>
          <w:rFonts w:cs="Arial"/>
          <w:b/>
          <w:bCs/>
          <w:szCs w:val="18"/>
        </w:rPr>
        <w:t>Quantification of saccharides</w:t>
      </w:r>
    </w:p>
    <w:p w14:paraId="0F3D18E0" w14:textId="36E7E93F" w:rsidR="005408D6" w:rsidRPr="000917CB" w:rsidRDefault="005408D6" w:rsidP="005408D6">
      <w:pPr>
        <w:rPr>
          <w:rFonts w:cs="Arial"/>
          <w:szCs w:val="18"/>
        </w:rPr>
      </w:pPr>
      <w:r w:rsidRPr="002506FC">
        <w:rPr>
          <w:rFonts w:cs="Arial"/>
          <w:szCs w:val="18"/>
        </w:rPr>
        <w:t xml:space="preserve">The </w:t>
      </w:r>
      <w:r>
        <w:rPr>
          <w:rFonts w:cs="Arial"/>
          <w:szCs w:val="18"/>
        </w:rPr>
        <w:t xml:space="preserve">amount of saccharides </w:t>
      </w:r>
      <w:r w:rsidR="00946B0D">
        <w:rPr>
          <w:rFonts w:cs="Arial"/>
          <w:szCs w:val="18"/>
        </w:rPr>
        <w:t>was</w:t>
      </w:r>
      <w:r>
        <w:rPr>
          <w:rFonts w:cs="Arial"/>
          <w:szCs w:val="18"/>
        </w:rPr>
        <w:t xml:space="preserve"> analysed</w:t>
      </w:r>
      <w:r w:rsidRPr="002506FC">
        <w:rPr>
          <w:rFonts w:cs="Arial"/>
          <w:szCs w:val="18"/>
        </w:rPr>
        <w:t xml:space="preserve"> in </w:t>
      </w:r>
      <w:r w:rsidR="00946B0D">
        <w:t>High-Performance</w:t>
      </w:r>
      <w:r>
        <w:t xml:space="preserve"> Liquid Chromatograph (HPLC)</w:t>
      </w:r>
      <w:r w:rsidRPr="00272BCA">
        <w:t xml:space="preserve"> </w:t>
      </w:r>
      <w:r>
        <w:t>model CG 480-C (Brazil) equipped with a 5 μm (125 × 4.6 mm) NH2 column, operated isocratically with a flow of 0.75 ml/min at 25</w:t>
      </w:r>
      <w:r>
        <w:rPr>
          <w:rFonts w:cs="Arial"/>
        </w:rPr>
        <w:t>°</w:t>
      </w:r>
      <w:r>
        <w:t xml:space="preserve"> C and coupled to a Waters 410 DRI detector (coupled to an index refraction detector S:32) using mobile phase acetonitrile:deionized water, 80:20, v/v.</w:t>
      </w:r>
    </w:p>
    <w:p w14:paraId="12D6A014" w14:textId="77777777" w:rsidR="00A13ED9" w:rsidRPr="000917CB" w:rsidRDefault="00A13ED9" w:rsidP="00A13ED9">
      <w:pPr>
        <w:rPr>
          <w:rFonts w:cs="Arial"/>
          <w:szCs w:val="18"/>
        </w:rPr>
      </w:pPr>
    </w:p>
    <w:p w14:paraId="4EC7DAAF" w14:textId="21988E1E" w:rsidR="00A13ED9" w:rsidRPr="000917CB" w:rsidRDefault="00A13ED9" w:rsidP="00A13ED9">
      <w:pPr>
        <w:rPr>
          <w:rFonts w:cs="Arial"/>
          <w:b/>
          <w:bCs/>
          <w:szCs w:val="18"/>
        </w:rPr>
      </w:pPr>
      <w:r w:rsidRPr="000917CB">
        <w:rPr>
          <w:rFonts w:cs="Arial"/>
          <w:b/>
          <w:bCs/>
          <w:szCs w:val="18"/>
        </w:rPr>
        <w:t xml:space="preserve">2.5 </w:t>
      </w:r>
      <w:r w:rsidR="002506FC" w:rsidRPr="002506FC">
        <w:rPr>
          <w:rFonts w:cs="Arial"/>
          <w:b/>
          <w:bCs/>
          <w:szCs w:val="18"/>
        </w:rPr>
        <w:t xml:space="preserve">Sensory </w:t>
      </w:r>
      <w:r w:rsidR="00F61CFE">
        <w:rPr>
          <w:rFonts w:cs="Arial"/>
          <w:b/>
          <w:bCs/>
          <w:szCs w:val="18"/>
        </w:rPr>
        <w:t>a</w:t>
      </w:r>
      <w:r w:rsidR="002506FC" w:rsidRPr="002506FC">
        <w:rPr>
          <w:rFonts w:cs="Arial"/>
          <w:b/>
          <w:bCs/>
          <w:szCs w:val="18"/>
        </w:rPr>
        <w:t>nalysis</w:t>
      </w:r>
    </w:p>
    <w:p w14:paraId="641D46FC" w14:textId="294F5110" w:rsidR="00A13ED9" w:rsidRPr="000917CB" w:rsidRDefault="00A13ED9" w:rsidP="00A13ED9">
      <w:pPr>
        <w:rPr>
          <w:rFonts w:cs="Arial"/>
          <w:b/>
          <w:bCs/>
          <w:szCs w:val="18"/>
        </w:rPr>
      </w:pPr>
      <w:r w:rsidRPr="000917CB">
        <w:rPr>
          <w:rFonts w:cs="Arial"/>
          <w:szCs w:val="18"/>
        </w:rPr>
        <w:t>The acceptance of treatments (C, DB, CB) w</w:t>
      </w:r>
      <w:r w:rsidR="00F61CFE">
        <w:rPr>
          <w:rFonts w:cs="Arial"/>
          <w:szCs w:val="18"/>
        </w:rPr>
        <w:t>as</w:t>
      </w:r>
      <w:r w:rsidRPr="000917CB">
        <w:rPr>
          <w:rFonts w:cs="Arial"/>
          <w:szCs w:val="18"/>
        </w:rPr>
        <w:t xml:space="preserve"> held at the Sensory Analysis Laboratory of the Department of Food Engineering at the State University of Maringa, using the methodology used by </w:t>
      </w:r>
      <w:r w:rsidR="00E749C8" w:rsidRPr="000917CB">
        <w:rPr>
          <w:rFonts w:cs="Arial"/>
          <w:szCs w:val="18"/>
        </w:rPr>
        <w:t>Nakagawa</w:t>
      </w:r>
      <w:r w:rsidR="001830EE" w:rsidRPr="000917CB">
        <w:rPr>
          <w:rFonts w:cs="Arial"/>
          <w:szCs w:val="18"/>
        </w:rPr>
        <w:t xml:space="preserve"> et al</w:t>
      </w:r>
      <w:r w:rsidR="00F61CFE">
        <w:rPr>
          <w:rFonts w:cs="Arial"/>
          <w:szCs w:val="18"/>
        </w:rPr>
        <w:t>.</w:t>
      </w:r>
      <w:r w:rsidRPr="000917CB">
        <w:rPr>
          <w:rFonts w:cs="Arial"/>
          <w:szCs w:val="18"/>
        </w:rPr>
        <w:t xml:space="preserve"> (20</w:t>
      </w:r>
      <w:r w:rsidR="004034D4" w:rsidRPr="000917CB">
        <w:rPr>
          <w:rFonts w:cs="Arial"/>
          <w:szCs w:val="18"/>
        </w:rPr>
        <w:t>19</w:t>
      </w:r>
      <w:r w:rsidRPr="000917CB">
        <w:rPr>
          <w:rFonts w:cs="Arial"/>
          <w:szCs w:val="18"/>
        </w:rPr>
        <w:t xml:space="preserve">) to determine preferences between samples. The attributes of flavour, aroma, colour, body, appearance and global acceptance were analysed. </w:t>
      </w:r>
      <w:r w:rsidR="00F61CFE">
        <w:rPr>
          <w:rFonts w:cs="Arial"/>
          <w:szCs w:val="18"/>
        </w:rPr>
        <w:t>Sixty-eight untrained panellists (18 to 34 years old)</w:t>
      </w:r>
      <w:r w:rsidRPr="000917CB">
        <w:rPr>
          <w:rFonts w:cs="Arial"/>
          <w:szCs w:val="18"/>
        </w:rPr>
        <w:t xml:space="preserve"> received 50mL of each sample, and each sample was coded with a random three-digit number using a 9-point hedonic scale.</w:t>
      </w:r>
      <w:r w:rsidRPr="000917CB">
        <w:rPr>
          <w:rFonts w:cs="Arial"/>
          <w:b/>
          <w:bCs/>
          <w:szCs w:val="18"/>
        </w:rPr>
        <w:t xml:space="preserve"> </w:t>
      </w:r>
      <w:r w:rsidRPr="000917CB">
        <w:rPr>
          <w:rFonts w:cs="Arial"/>
          <w:szCs w:val="18"/>
        </w:rPr>
        <w:t xml:space="preserve">Sensory </w:t>
      </w:r>
      <w:r w:rsidR="00F61CFE">
        <w:rPr>
          <w:rFonts w:cs="Arial"/>
          <w:szCs w:val="18"/>
        </w:rPr>
        <w:t>a</w:t>
      </w:r>
      <w:r w:rsidRPr="000917CB">
        <w:rPr>
          <w:rFonts w:cs="Arial"/>
          <w:szCs w:val="18"/>
        </w:rPr>
        <w:t>nalysis was carried out with the approval of the Research Ethics Committee of the State University of Maringa (CAAE 18718013.3.0000.0104).</w:t>
      </w:r>
    </w:p>
    <w:p w14:paraId="2BF9CFA7" w14:textId="29042779" w:rsidR="00057A79" w:rsidRPr="000917CB" w:rsidRDefault="00057A79" w:rsidP="00A13ED9">
      <w:pPr>
        <w:pStyle w:val="CETBodytext"/>
        <w:rPr>
          <w:rFonts w:cs="Arial"/>
          <w:szCs w:val="18"/>
          <w:lang w:val="en-GB"/>
        </w:rPr>
      </w:pPr>
    </w:p>
    <w:p w14:paraId="6D6AE40D" w14:textId="2987B077" w:rsidR="00254A2E" w:rsidRPr="000917CB" w:rsidRDefault="00254A2E" w:rsidP="00254A2E">
      <w:pPr>
        <w:keepNext/>
        <w:pBdr>
          <w:top w:val="nil"/>
          <w:left w:val="nil"/>
          <w:bottom w:val="nil"/>
          <w:right w:val="nil"/>
          <w:between w:val="nil"/>
        </w:pBdr>
        <w:spacing w:before="120" w:after="120" w:line="240" w:lineRule="auto"/>
        <w:jc w:val="left"/>
        <w:rPr>
          <w:rFonts w:eastAsia="Arial" w:cs="Arial"/>
          <w:b/>
          <w:color w:val="000000"/>
          <w:szCs w:val="18"/>
        </w:rPr>
      </w:pPr>
      <w:r w:rsidRPr="000917CB">
        <w:rPr>
          <w:rFonts w:eastAsia="Arial" w:cs="Arial"/>
          <w:b/>
          <w:color w:val="000000"/>
          <w:szCs w:val="18"/>
        </w:rPr>
        <w:t>2.</w:t>
      </w:r>
      <w:r w:rsidR="00A6270D" w:rsidRPr="000917CB">
        <w:rPr>
          <w:rFonts w:eastAsia="Arial" w:cs="Arial"/>
          <w:b/>
          <w:color w:val="000000"/>
          <w:szCs w:val="18"/>
        </w:rPr>
        <w:t>6</w:t>
      </w:r>
      <w:r w:rsidRPr="000917CB">
        <w:rPr>
          <w:rFonts w:eastAsia="Arial" w:cs="Arial"/>
          <w:b/>
          <w:color w:val="000000"/>
          <w:szCs w:val="18"/>
        </w:rPr>
        <w:t xml:space="preserve"> Statistical </w:t>
      </w:r>
      <w:r w:rsidR="00F61CFE">
        <w:rPr>
          <w:rFonts w:eastAsia="Arial" w:cs="Arial"/>
          <w:b/>
          <w:color w:val="000000"/>
          <w:szCs w:val="18"/>
        </w:rPr>
        <w:t>a</w:t>
      </w:r>
      <w:r w:rsidRPr="000917CB">
        <w:rPr>
          <w:rFonts w:eastAsia="Arial" w:cs="Arial"/>
          <w:b/>
          <w:color w:val="000000"/>
          <w:szCs w:val="18"/>
        </w:rPr>
        <w:t>nalysis</w:t>
      </w:r>
    </w:p>
    <w:p w14:paraId="1F8978F0" w14:textId="1EA1E56A" w:rsidR="00254A2E" w:rsidRPr="000917CB" w:rsidRDefault="00254A2E" w:rsidP="001830EE">
      <w:pPr>
        <w:pBdr>
          <w:top w:val="nil"/>
          <w:left w:val="nil"/>
          <w:bottom w:val="nil"/>
          <w:right w:val="nil"/>
          <w:between w:val="nil"/>
        </w:pBdr>
        <w:rPr>
          <w:rFonts w:eastAsia="Arial" w:cs="Arial"/>
          <w:color w:val="000000"/>
          <w:szCs w:val="18"/>
        </w:rPr>
      </w:pPr>
      <w:r w:rsidRPr="000917CB">
        <w:rPr>
          <w:rFonts w:eastAsia="Arial" w:cs="Arial"/>
          <w:color w:val="000000"/>
          <w:szCs w:val="18"/>
        </w:rPr>
        <w:t xml:space="preserve">All data were treated statistically from the </w:t>
      </w:r>
      <w:r w:rsidR="00F61CFE">
        <w:rPr>
          <w:rFonts w:eastAsia="Arial" w:cs="Arial"/>
          <w:color w:val="000000"/>
          <w:szCs w:val="18"/>
        </w:rPr>
        <w:t>a</w:t>
      </w:r>
      <w:r w:rsidRPr="000917CB">
        <w:rPr>
          <w:rFonts w:eastAsia="Arial" w:cs="Arial"/>
          <w:color w:val="000000"/>
          <w:szCs w:val="18"/>
        </w:rPr>
        <w:t xml:space="preserve">nalysis of variance (ANOVA) with subsequent </w:t>
      </w:r>
      <w:r w:rsidR="00F61CFE">
        <w:rPr>
          <w:rFonts w:eastAsia="Arial" w:cs="Arial"/>
          <w:color w:val="000000"/>
          <w:szCs w:val="18"/>
        </w:rPr>
        <w:t>a</w:t>
      </w:r>
      <w:r w:rsidRPr="000917CB">
        <w:rPr>
          <w:rFonts w:eastAsia="Arial" w:cs="Arial"/>
          <w:color w:val="000000"/>
          <w:szCs w:val="18"/>
        </w:rPr>
        <w:t xml:space="preserve">nalysis of the Tukey tests' means at 5 % probability and correlation test. The statistical tests were made by </w:t>
      </w:r>
      <w:r w:rsidR="00F61CFE">
        <w:rPr>
          <w:rFonts w:eastAsia="Arial" w:cs="Arial"/>
          <w:color w:val="000000"/>
          <w:szCs w:val="18"/>
        </w:rPr>
        <w:t xml:space="preserve">the </w:t>
      </w:r>
      <w:r w:rsidRPr="000917CB">
        <w:rPr>
          <w:rFonts w:eastAsia="Arial" w:cs="Arial"/>
          <w:color w:val="000000"/>
          <w:szCs w:val="18"/>
        </w:rPr>
        <w:t>software Sisvar 5.6 (</w:t>
      </w:r>
      <w:r w:rsidR="00E749C8" w:rsidRPr="000917CB">
        <w:rPr>
          <w:rFonts w:eastAsia="Arial" w:cs="Arial"/>
          <w:color w:val="000000"/>
          <w:szCs w:val="18"/>
        </w:rPr>
        <w:t>Vasques</w:t>
      </w:r>
      <w:r w:rsidRPr="000917CB">
        <w:rPr>
          <w:rFonts w:eastAsia="Arial" w:cs="Arial"/>
          <w:color w:val="000000"/>
          <w:szCs w:val="18"/>
        </w:rPr>
        <w:t xml:space="preserve"> et al., 20</w:t>
      </w:r>
      <w:r w:rsidR="004034D4" w:rsidRPr="000917CB">
        <w:rPr>
          <w:rFonts w:eastAsia="Arial" w:cs="Arial"/>
          <w:color w:val="000000"/>
          <w:szCs w:val="18"/>
        </w:rPr>
        <w:t>22</w:t>
      </w:r>
      <w:r w:rsidRPr="000917CB">
        <w:rPr>
          <w:rFonts w:eastAsia="Arial" w:cs="Arial"/>
          <w:color w:val="000000"/>
          <w:szCs w:val="18"/>
        </w:rPr>
        <w:t>).</w:t>
      </w:r>
    </w:p>
    <w:p w14:paraId="701E6D03" w14:textId="66231AFD" w:rsidR="00254A2E" w:rsidRPr="000917CB" w:rsidRDefault="00254A2E" w:rsidP="001035BE">
      <w:pPr>
        <w:pStyle w:val="CETHeading1"/>
        <w:tabs>
          <w:tab w:val="right" w:pos="7100"/>
        </w:tabs>
        <w:jc w:val="both"/>
        <w:rPr>
          <w:lang w:val="en-GB"/>
        </w:rPr>
      </w:pPr>
      <w:r w:rsidRPr="000917CB">
        <w:rPr>
          <w:lang w:val="en-GB"/>
        </w:rPr>
        <w:lastRenderedPageBreak/>
        <w:t>3. Results and discussion</w:t>
      </w:r>
    </w:p>
    <w:p w14:paraId="451D880D" w14:textId="31A3A656" w:rsidR="002506FC" w:rsidRDefault="002506FC" w:rsidP="00D13B40">
      <w:pPr>
        <w:pStyle w:val="CETTabletitle"/>
        <w:jc w:val="both"/>
        <w:rPr>
          <w:rFonts w:cs="Arial"/>
          <w:i w:val="0"/>
          <w:szCs w:val="18"/>
        </w:rPr>
      </w:pPr>
      <w:r w:rsidRPr="002506FC">
        <w:rPr>
          <w:rFonts w:cs="Arial"/>
          <w:i w:val="0"/>
          <w:szCs w:val="18"/>
        </w:rPr>
        <w:t xml:space="preserve">Table 2 presents the initial (1,017 – 1,047 g cm-3) and final (1,005 – 1,011 g cm-3) density values of the obtained formulations. </w:t>
      </w:r>
    </w:p>
    <w:p w14:paraId="4591F653" w14:textId="3C91324D" w:rsidR="00663FE1" w:rsidRPr="000917CB" w:rsidRDefault="00663FE1" w:rsidP="00663FE1">
      <w:pPr>
        <w:pStyle w:val="CETTabletitle"/>
      </w:pPr>
      <w:r w:rsidRPr="000917CB">
        <w:t xml:space="preserve">Table 2: </w:t>
      </w:r>
      <w:r w:rsidR="002506FC" w:rsidRPr="002506FC">
        <w:rPr>
          <w:rFonts w:cs="Arial"/>
          <w:szCs w:val="18"/>
        </w:rPr>
        <w:t>Density of beers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693"/>
        <w:gridCol w:w="2552"/>
      </w:tblGrid>
      <w:tr w:rsidR="00663FE1" w:rsidRPr="000917CB" w14:paraId="12254E37" w14:textId="77777777" w:rsidTr="00663FE1">
        <w:tc>
          <w:tcPr>
            <w:tcW w:w="1843" w:type="dxa"/>
            <w:tcBorders>
              <w:top w:val="single" w:sz="12" w:space="0" w:color="008000"/>
              <w:bottom w:val="single" w:sz="6" w:space="0" w:color="008000"/>
            </w:tcBorders>
            <w:shd w:val="clear" w:color="auto" w:fill="FFFFFF"/>
          </w:tcPr>
          <w:p w14:paraId="0BA3BA6D" w14:textId="354E07E1" w:rsidR="00663FE1" w:rsidRPr="000917CB" w:rsidRDefault="00663FE1" w:rsidP="00AF498A">
            <w:pPr>
              <w:pStyle w:val="CETBodytext"/>
              <w:rPr>
                <w:lang w:val="en-GB"/>
              </w:rPr>
            </w:pPr>
          </w:p>
        </w:tc>
        <w:tc>
          <w:tcPr>
            <w:tcW w:w="2693" w:type="dxa"/>
            <w:tcBorders>
              <w:top w:val="single" w:sz="12" w:space="0" w:color="008000"/>
              <w:bottom w:val="single" w:sz="6" w:space="0" w:color="008000"/>
            </w:tcBorders>
            <w:shd w:val="clear" w:color="auto" w:fill="FFFFFF"/>
          </w:tcPr>
          <w:p w14:paraId="2333AD22" w14:textId="339B2FD3" w:rsidR="00663FE1" w:rsidRPr="000917CB" w:rsidRDefault="002506FC" w:rsidP="00AF498A">
            <w:pPr>
              <w:pStyle w:val="CETBodytext"/>
              <w:rPr>
                <w:lang w:val="en-GB"/>
              </w:rPr>
            </w:pPr>
            <w:r w:rsidRPr="002506FC">
              <w:rPr>
                <w:rFonts w:cs="Arial"/>
                <w:color w:val="000000"/>
                <w:szCs w:val="18"/>
                <w:lang w:val="en-GB" w:eastAsia="pt-BR"/>
              </w:rPr>
              <w:t xml:space="preserve">Initial Density </w:t>
            </w:r>
            <w:r w:rsidR="00663FE1" w:rsidRPr="000917CB">
              <w:rPr>
                <w:rFonts w:cs="Arial"/>
                <w:color w:val="000000"/>
                <w:szCs w:val="18"/>
                <w:lang w:val="en-GB" w:eastAsia="pt-BR"/>
              </w:rPr>
              <w:t>(</w:t>
            </w:r>
            <w:r w:rsidR="00663FE1" w:rsidRPr="000917CB">
              <w:rPr>
                <w:rFonts w:cs="Arial"/>
                <w:szCs w:val="18"/>
                <w:lang w:val="en-GB"/>
              </w:rPr>
              <w:t>g cm</w:t>
            </w:r>
            <w:r w:rsidR="00663FE1" w:rsidRPr="000917CB">
              <w:rPr>
                <w:rFonts w:cs="Arial"/>
                <w:szCs w:val="18"/>
                <w:vertAlign w:val="superscript"/>
                <w:lang w:val="en-GB"/>
              </w:rPr>
              <w:t>-3</w:t>
            </w:r>
            <w:r w:rsidR="00663FE1" w:rsidRPr="000917CB">
              <w:rPr>
                <w:rFonts w:cs="Arial"/>
                <w:szCs w:val="18"/>
                <w:lang w:val="en-GB"/>
              </w:rPr>
              <w:t>)</w:t>
            </w:r>
          </w:p>
        </w:tc>
        <w:tc>
          <w:tcPr>
            <w:tcW w:w="2552" w:type="dxa"/>
            <w:tcBorders>
              <w:top w:val="single" w:sz="12" w:space="0" w:color="008000"/>
              <w:bottom w:val="single" w:sz="6" w:space="0" w:color="008000"/>
            </w:tcBorders>
            <w:shd w:val="clear" w:color="auto" w:fill="FFFFFF"/>
          </w:tcPr>
          <w:p w14:paraId="1085BA69" w14:textId="063F217B" w:rsidR="00663FE1" w:rsidRPr="000917CB" w:rsidRDefault="002506FC" w:rsidP="00AF498A">
            <w:pPr>
              <w:pStyle w:val="CETBodytext"/>
              <w:rPr>
                <w:lang w:val="en-GB"/>
              </w:rPr>
            </w:pPr>
            <w:r>
              <w:rPr>
                <w:rFonts w:cs="Arial"/>
                <w:color w:val="000000"/>
                <w:szCs w:val="18"/>
                <w:lang w:val="en-GB" w:eastAsia="pt-BR"/>
              </w:rPr>
              <w:t>Final</w:t>
            </w:r>
            <w:r w:rsidRPr="002506FC">
              <w:rPr>
                <w:rFonts w:cs="Arial"/>
                <w:color w:val="000000"/>
                <w:szCs w:val="18"/>
                <w:lang w:val="en-GB" w:eastAsia="pt-BR"/>
              </w:rPr>
              <w:t xml:space="preserve"> Densit</w:t>
            </w:r>
            <w:r>
              <w:rPr>
                <w:rFonts w:cs="Arial"/>
                <w:color w:val="000000"/>
                <w:szCs w:val="18"/>
                <w:lang w:val="en-GB" w:eastAsia="pt-BR"/>
              </w:rPr>
              <w:t>y</w:t>
            </w:r>
            <w:r w:rsidR="00663FE1" w:rsidRPr="000917CB">
              <w:rPr>
                <w:rFonts w:cs="Arial"/>
                <w:color w:val="000000"/>
                <w:szCs w:val="18"/>
                <w:lang w:val="en-GB" w:eastAsia="pt-BR"/>
              </w:rPr>
              <w:t xml:space="preserve">  (</w:t>
            </w:r>
            <w:r w:rsidR="00663FE1" w:rsidRPr="000917CB">
              <w:rPr>
                <w:rFonts w:cs="Arial"/>
                <w:szCs w:val="18"/>
                <w:lang w:val="en-GB"/>
              </w:rPr>
              <w:t>g cm</w:t>
            </w:r>
            <w:r w:rsidR="00663FE1" w:rsidRPr="000917CB">
              <w:rPr>
                <w:rFonts w:cs="Arial"/>
                <w:szCs w:val="18"/>
                <w:vertAlign w:val="superscript"/>
                <w:lang w:val="en-GB"/>
              </w:rPr>
              <w:t>-3</w:t>
            </w:r>
            <w:r w:rsidR="00663FE1" w:rsidRPr="000917CB">
              <w:rPr>
                <w:rFonts w:cs="Arial"/>
                <w:szCs w:val="18"/>
                <w:lang w:val="en-GB"/>
              </w:rPr>
              <w:t>)</w:t>
            </w:r>
          </w:p>
        </w:tc>
      </w:tr>
      <w:tr w:rsidR="00663FE1" w:rsidRPr="000917CB" w14:paraId="53B75922" w14:textId="77777777" w:rsidTr="00EF350D">
        <w:tc>
          <w:tcPr>
            <w:tcW w:w="1843" w:type="dxa"/>
            <w:shd w:val="clear" w:color="auto" w:fill="FFFFFF"/>
          </w:tcPr>
          <w:p w14:paraId="3C3655EB" w14:textId="125B72F1" w:rsidR="00663FE1" w:rsidRPr="000917CB" w:rsidRDefault="00663FE1" w:rsidP="00663FE1">
            <w:pPr>
              <w:pStyle w:val="CETBodytext"/>
              <w:rPr>
                <w:lang w:val="en-GB"/>
              </w:rPr>
            </w:pPr>
            <w:r w:rsidRPr="000917CB">
              <w:rPr>
                <w:lang w:val="en-GB"/>
              </w:rPr>
              <w:t>C</w:t>
            </w:r>
          </w:p>
        </w:tc>
        <w:tc>
          <w:tcPr>
            <w:tcW w:w="2693" w:type="dxa"/>
            <w:shd w:val="clear" w:color="auto" w:fill="FFFFFF"/>
            <w:vAlign w:val="bottom"/>
          </w:tcPr>
          <w:p w14:paraId="0B8AEC38" w14:textId="462FFC73" w:rsidR="00663FE1" w:rsidRPr="000917CB" w:rsidRDefault="00663FE1" w:rsidP="00663FE1">
            <w:pPr>
              <w:pStyle w:val="CETBodytext"/>
              <w:rPr>
                <w:lang w:val="en-GB"/>
              </w:rPr>
            </w:pPr>
            <w:r w:rsidRPr="000917CB">
              <w:rPr>
                <w:rFonts w:cs="Arial"/>
                <w:color w:val="000000"/>
                <w:szCs w:val="18"/>
                <w:lang w:val="en-GB" w:eastAsia="pt-BR"/>
              </w:rPr>
              <w:t>1.047</w:t>
            </w:r>
            <w:r w:rsidRPr="000917CB">
              <w:rPr>
                <w:rFonts w:cs="Arial"/>
                <w:color w:val="000000"/>
                <w:szCs w:val="18"/>
                <w:vertAlign w:val="superscript"/>
                <w:lang w:val="en-GB" w:eastAsia="pt-BR"/>
              </w:rPr>
              <w:t>a</w:t>
            </w:r>
            <w:r w:rsidRPr="000917CB">
              <w:rPr>
                <w:rFonts w:cs="Arial"/>
                <w:color w:val="000000"/>
                <w:szCs w:val="18"/>
                <w:lang w:val="en-GB" w:eastAsia="pt-BR"/>
              </w:rPr>
              <w:t>±0.001</w:t>
            </w:r>
          </w:p>
        </w:tc>
        <w:tc>
          <w:tcPr>
            <w:tcW w:w="2552" w:type="dxa"/>
            <w:shd w:val="clear" w:color="auto" w:fill="FFFFFF"/>
            <w:vAlign w:val="bottom"/>
          </w:tcPr>
          <w:p w14:paraId="6B94DDA2" w14:textId="78BA1F04" w:rsidR="00663FE1" w:rsidRPr="000917CB" w:rsidRDefault="00663FE1" w:rsidP="00663FE1">
            <w:pPr>
              <w:pStyle w:val="CETBodytext"/>
              <w:rPr>
                <w:lang w:val="en-GB"/>
              </w:rPr>
            </w:pPr>
            <w:r w:rsidRPr="000917CB">
              <w:rPr>
                <w:rFonts w:cs="Arial"/>
                <w:color w:val="000000"/>
                <w:szCs w:val="18"/>
                <w:lang w:val="en-GB" w:eastAsia="pt-BR"/>
              </w:rPr>
              <w:t>1.011</w:t>
            </w:r>
            <w:r w:rsidRPr="000917CB">
              <w:rPr>
                <w:rFonts w:cs="Arial"/>
                <w:color w:val="000000"/>
                <w:szCs w:val="18"/>
                <w:vertAlign w:val="superscript"/>
                <w:lang w:val="en-GB" w:eastAsia="pt-BR"/>
              </w:rPr>
              <w:t xml:space="preserve"> a</w:t>
            </w:r>
            <w:r w:rsidRPr="000917CB">
              <w:rPr>
                <w:rFonts w:cs="Arial"/>
                <w:color w:val="000000"/>
                <w:szCs w:val="18"/>
                <w:lang w:val="en-GB" w:eastAsia="pt-BR"/>
              </w:rPr>
              <w:t>±0.001</w:t>
            </w:r>
          </w:p>
        </w:tc>
      </w:tr>
      <w:tr w:rsidR="00663FE1" w:rsidRPr="000917CB" w14:paraId="719DC16A" w14:textId="77777777" w:rsidTr="00EF350D">
        <w:tc>
          <w:tcPr>
            <w:tcW w:w="1843" w:type="dxa"/>
            <w:shd w:val="clear" w:color="auto" w:fill="FFFFFF"/>
          </w:tcPr>
          <w:p w14:paraId="3BE35A5F" w14:textId="37083EBB" w:rsidR="00663FE1" w:rsidRPr="000917CB" w:rsidRDefault="00663FE1" w:rsidP="00663FE1">
            <w:pPr>
              <w:pStyle w:val="CETBodytext"/>
              <w:ind w:right="-1"/>
              <w:rPr>
                <w:rFonts w:cs="Arial"/>
                <w:szCs w:val="18"/>
                <w:lang w:val="en-GB"/>
              </w:rPr>
            </w:pPr>
            <w:r w:rsidRPr="000917CB">
              <w:rPr>
                <w:rFonts w:cs="Arial"/>
                <w:szCs w:val="18"/>
                <w:lang w:val="en-GB"/>
              </w:rPr>
              <w:t>DB</w:t>
            </w:r>
          </w:p>
        </w:tc>
        <w:tc>
          <w:tcPr>
            <w:tcW w:w="2693" w:type="dxa"/>
            <w:shd w:val="clear" w:color="auto" w:fill="FFFFFF"/>
            <w:vAlign w:val="bottom"/>
          </w:tcPr>
          <w:p w14:paraId="1C0ED35E" w14:textId="39F4ACDB" w:rsidR="00663FE1" w:rsidRPr="000917CB" w:rsidRDefault="00663FE1" w:rsidP="00663FE1">
            <w:pPr>
              <w:pStyle w:val="CETBodytext"/>
              <w:ind w:right="-1"/>
              <w:rPr>
                <w:rFonts w:cs="Arial"/>
                <w:szCs w:val="18"/>
                <w:lang w:val="en-GB"/>
              </w:rPr>
            </w:pPr>
            <w:r w:rsidRPr="000917CB">
              <w:rPr>
                <w:rFonts w:cs="Arial"/>
                <w:color w:val="000000"/>
                <w:szCs w:val="18"/>
                <w:lang w:val="en-GB" w:eastAsia="pt-BR"/>
              </w:rPr>
              <w:t>1.017</w:t>
            </w:r>
            <w:r w:rsidRPr="000917CB">
              <w:rPr>
                <w:rFonts w:cs="Arial"/>
                <w:color w:val="000000"/>
                <w:szCs w:val="18"/>
                <w:vertAlign w:val="superscript"/>
                <w:lang w:val="en-GB" w:eastAsia="pt-BR"/>
              </w:rPr>
              <w:t xml:space="preserve"> b</w:t>
            </w:r>
            <w:r w:rsidRPr="000917CB">
              <w:rPr>
                <w:rFonts w:cs="Arial"/>
                <w:color w:val="000000"/>
                <w:szCs w:val="18"/>
                <w:lang w:val="en-GB" w:eastAsia="pt-BR"/>
              </w:rPr>
              <w:t>±0.002</w:t>
            </w:r>
          </w:p>
        </w:tc>
        <w:tc>
          <w:tcPr>
            <w:tcW w:w="2552" w:type="dxa"/>
            <w:shd w:val="clear" w:color="auto" w:fill="FFFFFF"/>
            <w:vAlign w:val="bottom"/>
          </w:tcPr>
          <w:p w14:paraId="7FCF835A" w14:textId="1744D6D0" w:rsidR="00663FE1" w:rsidRPr="000917CB" w:rsidRDefault="00663FE1" w:rsidP="00663FE1">
            <w:pPr>
              <w:pStyle w:val="CETBodytext"/>
              <w:ind w:right="-1"/>
              <w:rPr>
                <w:rFonts w:cs="Arial"/>
                <w:szCs w:val="18"/>
                <w:lang w:val="en-GB"/>
              </w:rPr>
            </w:pPr>
            <w:r w:rsidRPr="000917CB">
              <w:rPr>
                <w:rFonts w:cs="Arial"/>
                <w:color w:val="000000"/>
                <w:szCs w:val="18"/>
                <w:lang w:val="en-GB" w:eastAsia="pt-BR"/>
              </w:rPr>
              <w:t>1.005</w:t>
            </w:r>
            <w:r w:rsidRPr="000917CB">
              <w:rPr>
                <w:rFonts w:cs="Arial"/>
                <w:color w:val="000000"/>
                <w:szCs w:val="18"/>
                <w:vertAlign w:val="superscript"/>
                <w:lang w:val="en-GB" w:eastAsia="pt-BR"/>
              </w:rPr>
              <w:t xml:space="preserve"> b</w:t>
            </w:r>
            <w:r w:rsidRPr="000917CB">
              <w:rPr>
                <w:rFonts w:cs="Arial"/>
                <w:color w:val="000000"/>
                <w:szCs w:val="18"/>
                <w:lang w:val="en-GB" w:eastAsia="pt-BR"/>
              </w:rPr>
              <w:t>±0.001</w:t>
            </w:r>
          </w:p>
        </w:tc>
      </w:tr>
      <w:tr w:rsidR="00663FE1" w:rsidRPr="000917CB" w14:paraId="0D865530" w14:textId="77777777" w:rsidTr="00EF350D">
        <w:tc>
          <w:tcPr>
            <w:tcW w:w="1843" w:type="dxa"/>
            <w:shd w:val="clear" w:color="auto" w:fill="FFFFFF"/>
          </w:tcPr>
          <w:p w14:paraId="3B1C0402" w14:textId="1B41F645" w:rsidR="00663FE1" w:rsidRPr="000917CB" w:rsidRDefault="00663FE1" w:rsidP="00663FE1">
            <w:pPr>
              <w:pStyle w:val="CETBodytext"/>
              <w:ind w:right="-1"/>
              <w:rPr>
                <w:rFonts w:cs="Arial"/>
                <w:szCs w:val="18"/>
                <w:lang w:val="en-GB"/>
              </w:rPr>
            </w:pPr>
            <w:r w:rsidRPr="000917CB">
              <w:rPr>
                <w:rFonts w:cs="Arial"/>
                <w:szCs w:val="18"/>
                <w:lang w:val="en-GB"/>
              </w:rPr>
              <w:t>CB</w:t>
            </w:r>
          </w:p>
        </w:tc>
        <w:tc>
          <w:tcPr>
            <w:tcW w:w="2693" w:type="dxa"/>
            <w:shd w:val="clear" w:color="auto" w:fill="FFFFFF"/>
            <w:vAlign w:val="bottom"/>
          </w:tcPr>
          <w:p w14:paraId="3CD28D3B" w14:textId="7A9828AB" w:rsidR="00663FE1" w:rsidRPr="000917CB" w:rsidRDefault="00663FE1" w:rsidP="00663FE1">
            <w:pPr>
              <w:pStyle w:val="CETBodytext"/>
              <w:ind w:right="-1"/>
              <w:rPr>
                <w:rFonts w:cs="Arial"/>
                <w:szCs w:val="18"/>
                <w:lang w:val="en-GB"/>
              </w:rPr>
            </w:pPr>
            <w:r w:rsidRPr="000917CB">
              <w:rPr>
                <w:rFonts w:cs="Arial"/>
                <w:color w:val="000000"/>
                <w:szCs w:val="18"/>
                <w:lang w:val="en-GB" w:eastAsia="pt-BR"/>
              </w:rPr>
              <w:t>1.018</w:t>
            </w:r>
            <w:r w:rsidRPr="000917CB">
              <w:rPr>
                <w:rFonts w:cs="Arial"/>
                <w:color w:val="000000"/>
                <w:szCs w:val="18"/>
                <w:vertAlign w:val="superscript"/>
                <w:lang w:val="en-GB" w:eastAsia="pt-BR"/>
              </w:rPr>
              <w:t xml:space="preserve"> b</w:t>
            </w:r>
            <w:r w:rsidRPr="000917CB">
              <w:rPr>
                <w:rFonts w:cs="Arial"/>
                <w:color w:val="000000"/>
                <w:szCs w:val="18"/>
                <w:lang w:val="en-GB" w:eastAsia="pt-BR"/>
              </w:rPr>
              <w:t>±0.001</w:t>
            </w:r>
          </w:p>
        </w:tc>
        <w:tc>
          <w:tcPr>
            <w:tcW w:w="2552" w:type="dxa"/>
            <w:shd w:val="clear" w:color="auto" w:fill="FFFFFF"/>
            <w:vAlign w:val="bottom"/>
          </w:tcPr>
          <w:p w14:paraId="7480D55D" w14:textId="46F1B4DE" w:rsidR="00663FE1" w:rsidRPr="000917CB" w:rsidRDefault="00663FE1" w:rsidP="00663FE1">
            <w:pPr>
              <w:pStyle w:val="CETBodytext"/>
              <w:ind w:right="-1"/>
              <w:rPr>
                <w:rFonts w:cs="Arial"/>
                <w:szCs w:val="18"/>
                <w:lang w:val="en-GB"/>
              </w:rPr>
            </w:pPr>
            <w:r w:rsidRPr="000917CB">
              <w:rPr>
                <w:rFonts w:cs="Arial"/>
                <w:color w:val="000000"/>
                <w:szCs w:val="18"/>
                <w:lang w:val="en-GB" w:eastAsia="pt-BR"/>
              </w:rPr>
              <w:t>1.005</w:t>
            </w:r>
            <w:r w:rsidRPr="000917CB">
              <w:rPr>
                <w:rFonts w:cs="Arial"/>
                <w:color w:val="000000"/>
                <w:szCs w:val="18"/>
                <w:vertAlign w:val="superscript"/>
                <w:lang w:val="en-GB" w:eastAsia="pt-BR"/>
              </w:rPr>
              <w:t xml:space="preserve"> b</w:t>
            </w:r>
            <w:r w:rsidRPr="000917CB">
              <w:rPr>
                <w:rFonts w:cs="Arial"/>
                <w:color w:val="000000"/>
                <w:szCs w:val="18"/>
                <w:lang w:val="en-GB" w:eastAsia="pt-BR"/>
              </w:rPr>
              <w:t>±0.000</w:t>
            </w:r>
          </w:p>
        </w:tc>
      </w:tr>
    </w:tbl>
    <w:p w14:paraId="6153B716" w14:textId="1315A86C" w:rsidR="00544771" w:rsidRPr="000917CB" w:rsidRDefault="002506FC" w:rsidP="00544771">
      <w:pPr>
        <w:rPr>
          <w:rFonts w:cs="Arial"/>
          <w:color w:val="000000"/>
          <w:szCs w:val="18"/>
          <w:shd w:val="clear" w:color="auto" w:fill="FFFFFF"/>
        </w:rPr>
      </w:pPr>
      <w:r w:rsidRPr="002506FC">
        <w:rPr>
          <w:rFonts w:cs="Arial"/>
          <w:color w:val="000000"/>
          <w:sz w:val="16"/>
          <w:szCs w:val="16"/>
          <w:shd w:val="clear" w:color="auto" w:fill="FFFFFF"/>
        </w:rPr>
        <w:t>Equal letters in the same column represent no significant difference between the samples at the 5% level.</w:t>
      </w:r>
    </w:p>
    <w:p w14:paraId="33EB8742" w14:textId="77777777" w:rsidR="00E72D53" w:rsidRDefault="00E72D53" w:rsidP="00D13B40">
      <w:pPr>
        <w:pStyle w:val="CETTabletitle"/>
        <w:spacing w:after="0"/>
        <w:jc w:val="both"/>
        <w:rPr>
          <w:rFonts w:cs="Arial"/>
          <w:i w:val="0"/>
          <w:szCs w:val="18"/>
        </w:rPr>
      </w:pPr>
      <w:r w:rsidRPr="002506FC">
        <w:rPr>
          <w:rFonts w:cs="Arial"/>
          <w:i w:val="0"/>
          <w:szCs w:val="18"/>
        </w:rPr>
        <w:t xml:space="preserve">Due to the reduced sugar content of the DB and CB treatments, their initial densities were significantly lower than those of the C treatment, as shown in table 2, since the DB was performed the same way as the C. However, </w:t>
      </w:r>
      <w:r>
        <w:rPr>
          <w:rFonts w:cs="Arial"/>
          <w:i w:val="0"/>
          <w:szCs w:val="18"/>
        </w:rPr>
        <w:t>a</w:t>
      </w:r>
      <w:r w:rsidRPr="002506FC">
        <w:rPr>
          <w:rFonts w:cs="Arial"/>
          <w:i w:val="0"/>
          <w:szCs w:val="18"/>
        </w:rPr>
        <w:t xml:space="preserve">fter boiling, it was diluted with water so that its initial </w:t>
      </w:r>
      <w:r>
        <w:rPr>
          <w:rFonts w:cs="Arial"/>
          <w:i w:val="0"/>
          <w:szCs w:val="18"/>
        </w:rPr>
        <w:t>D</w:t>
      </w:r>
      <w:r w:rsidRPr="002506FC">
        <w:rPr>
          <w:rFonts w:cs="Arial"/>
          <w:i w:val="0"/>
          <w:szCs w:val="18"/>
        </w:rPr>
        <w:t>ensity matched the beers produced by CB to see if only diluting a beer would have the same levels without the work of processing the malt for 12 hours in a refrigerated environment.</w:t>
      </w:r>
    </w:p>
    <w:p w14:paraId="3DF0C76D" w14:textId="6707DE64" w:rsidR="002506FC" w:rsidRDefault="002506FC" w:rsidP="00D13B40">
      <w:pPr>
        <w:pStyle w:val="CETTabletitle"/>
        <w:spacing w:before="0"/>
        <w:jc w:val="both"/>
        <w:rPr>
          <w:rFonts w:cs="Arial"/>
          <w:i w:val="0"/>
          <w:color w:val="000000"/>
          <w:szCs w:val="18"/>
          <w:shd w:val="clear" w:color="auto" w:fill="FFFFFF"/>
        </w:rPr>
      </w:pPr>
      <w:r w:rsidRPr="002506FC">
        <w:rPr>
          <w:rFonts w:cs="Arial"/>
          <w:i w:val="0"/>
          <w:color w:val="000000"/>
          <w:szCs w:val="18"/>
          <w:shd w:val="clear" w:color="auto" w:fill="FFFFFF"/>
        </w:rPr>
        <w:t xml:space="preserve">To compare the amount of sugars </w:t>
      </w:r>
      <w:r w:rsidR="00F61CFE">
        <w:rPr>
          <w:rFonts w:cs="Arial"/>
          <w:i w:val="0"/>
          <w:color w:val="000000"/>
          <w:szCs w:val="18"/>
          <w:shd w:val="clear" w:color="auto" w:fill="FFFFFF"/>
        </w:rPr>
        <w:t>extracted and fermented in the wort, extracts analysis were</w:t>
      </w:r>
      <w:r w:rsidRPr="002506FC">
        <w:rPr>
          <w:rFonts w:cs="Arial"/>
          <w:i w:val="0"/>
          <w:color w:val="000000"/>
          <w:szCs w:val="18"/>
          <w:shd w:val="clear" w:color="auto" w:fill="FFFFFF"/>
        </w:rPr>
        <w:t xml:space="preserve"> performed, and their values are compiled in table 03.</w:t>
      </w:r>
    </w:p>
    <w:p w14:paraId="5ECF673E" w14:textId="59E9513A" w:rsidR="00915EA4" w:rsidRPr="002506FC" w:rsidRDefault="00915EA4" w:rsidP="002506FC">
      <w:pPr>
        <w:pStyle w:val="CETTabletitle"/>
      </w:pPr>
      <w:r w:rsidRPr="002506FC">
        <w:t xml:space="preserve">Table 3: </w:t>
      </w:r>
      <w:r w:rsidR="002506FC" w:rsidRPr="002506FC">
        <w:rPr>
          <w:rFonts w:cs="Arial"/>
          <w:color w:val="000000"/>
          <w:szCs w:val="18"/>
          <w:shd w:val="clear" w:color="auto" w:fill="FFFFFF"/>
        </w:rPr>
        <w:t>Characteristics of the extracts in the 3 treatments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276"/>
        <w:gridCol w:w="1417"/>
        <w:gridCol w:w="1276"/>
        <w:gridCol w:w="1276"/>
        <w:gridCol w:w="1276"/>
        <w:gridCol w:w="1275"/>
      </w:tblGrid>
      <w:tr w:rsidR="00915EA4" w:rsidRPr="000917CB" w14:paraId="5E3B50B2" w14:textId="1A1FD32D" w:rsidTr="00915EA4">
        <w:tc>
          <w:tcPr>
            <w:tcW w:w="709" w:type="dxa"/>
            <w:tcBorders>
              <w:top w:val="single" w:sz="12" w:space="0" w:color="008000"/>
              <w:bottom w:val="single" w:sz="6" w:space="0" w:color="008000"/>
            </w:tcBorders>
            <w:shd w:val="clear" w:color="auto" w:fill="FFFFFF"/>
          </w:tcPr>
          <w:p w14:paraId="55B89AE7" w14:textId="281A6D78" w:rsidR="00915EA4" w:rsidRPr="002506FC" w:rsidRDefault="00915EA4" w:rsidP="00915EA4">
            <w:pPr>
              <w:pStyle w:val="CETBodytext"/>
              <w:jc w:val="center"/>
              <w:rPr>
                <w:lang w:val="en-GB"/>
              </w:rPr>
            </w:pPr>
          </w:p>
        </w:tc>
        <w:tc>
          <w:tcPr>
            <w:tcW w:w="1276" w:type="dxa"/>
            <w:tcBorders>
              <w:top w:val="single" w:sz="12" w:space="0" w:color="008000"/>
              <w:bottom w:val="single" w:sz="6" w:space="0" w:color="008000"/>
            </w:tcBorders>
            <w:shd w:val="clear" w:color="auto" w:fill="FFFFFF"/>
          </w:tcPr>
          <w:p w14:paraId="261B608B" w14:textId="48EA98A9" w:rsidR="00915EA4" w:rsidRPr="000917CB" w:rsidRDefault="002506FC" w:rsidP="00915EA4">
            <w:pPr>
              <w:pStyle w:val="CETBodytext"/>
              <w:jc w:val="center"/>
              <w:rPr>
                <w:lang w:val="en-GB"/>
              </w:rPr>
            </w:pPr>
            <w:r w:rsidRPr="002506FC">
              <w:rPr>
                <w:rFonts w:cs="Arial"/>
                <w:color w:val="000000"/>
                <w:szCs w:val="18"/>
                <w:lang w:val="en-GB" w:eastAsia="pt-BR"/>
              </w:rPr>
              <w:t xml:space="preserve">Initial Extract </w:t>
            </w:r>
            <w:r w:rsidR="00915EA4" w:rsidRPr="000917CB">
              <w:rPr>
                <w:rFonts w:cs="Arial"/>
                <w:color w:val="000000"/>
                <w:szCs w:val="18"/>
                <w:lang w:val="en-GB" w:eastAsia="pt-BR"/>
              </w:rPr>
              <w:t>(ºP)</w:t>
            </w:r>
          </w:p>
        </w:tc>
        <w:tc>
          <w:tcPr>
            <w:tcW w:w="1417" w:type="dxa"/>
            <w:tcBorders>
              <w:top w:val="single" w:sz="12" w:space="0" w:color="008000"/>
              <w:bottom w:val="single" w:sz="6" w:space="0" w:color="008000"/>
            </w:tcBorders>
            <w:shd w:val="clear" w:color="auto" w:fill="FFFFFF"/>
          </w:tcPr>
          <w:p w14:paraId="0353790F" w14:textId="11AA29E4" w:rsidR="00915EA4" w:rsidRPr="000917CB" w:rsidRDefault="002506FC" w:rsidP="00915EA4">
            <w:pPr>
              <w:pStyle w:val="CETBodytext"/>
              <w:jc w:val="center"/>
              <w:rPr>
                <w:rFonts w:cs="Arial"/>
                <w:color w:val="000000"/>
                <w:szCs w:val="18"/>
                <w:lang w:val="en-GB" w:eastAsia="pt-BR"/>
              </w:rPr>
            </w:pPr>
            <w:r w:rsidRPr="002506FC">
              <w:rPr>
                <w:rFonts w:cs="Arial"/>
                <w:color w:val="000000"/>
                <w:szCs w:val="18"/>
                <w:lang w:val="en-GB" w:eastAsia="pt-BR"/>
              </w:rPr>
              <w:t xml:space="preserve">Apparent </w:t>
            </w:r>
            <w:r>
              <w:rPr>
                <w:rFonts w:cs="Arial"/>
                <w:color w:val="000000"/>
                <w:szCs w:val="18"/>
                <w:lang w:val="en-GB" w:eastAsia="pt-BR"/>
              </w:rPr>
              <w:t>E</w:t>
            </w:r>
            <w:r w:rsidRPr="002506FC">
              <w:rPr>
                <w:rFonts w:cs="Arial"/>
                <w:color w:val="000000"/>
                <w:szCs w:val="18"/>
                <w:lang w:val="en-GB" w:eastAsia="pt-BR"/>
              </w:rPr>
              <w:t xml:space="preserve">xtract </w:t>
            </w:r>
            <w:r w:rsidR="00915EA4" w:rsidRPr="000917CB">
              <w:rPr>
                <w:rFonts w:cs="Arial"/>
                <w:color w:val="000000"/>
                <w:szCs w:val="18"/>
                <w:lang w:val="en-GB" w:eastAsia="pt-BR"/>
              </w:rPr>
              <w:t>(ºP)</w:t>
            </w:r>
          </w:p>
        </w:tc>
        <w:tc>
          <w:tcPr>
            <w:tcW w:w="1276" w:type="dxa"/>
            <w:tcBorders>
              <w:top w:val="single" w:sz="12" w:space="0" w:color="008000"/>
              <w:bottom w:val="single" w:sz="6" w:space="0" w:color="008000"/>
            </w:tcBorders>
            <w:shd w:val="clear" w:color="auto" w:fill="FFFFFF"/>
          </w:tcPr>
          <w:p w14:paraId="3457EFA5" w14:textId="069351C5" w:rsidR="00915EA4" w:rsidRPr="000917CB" w:rsidRDefault="002506FC" w:rsidP="00915EA4">
            <w:pPr>
              <w:pStyle w:val="CETBodytext"/>
              <w:ind w:right="-1"/>
              <w:jc w:val="center"/>
              <w:rPr>
                <w:rFonts w:cs="Arial"/>
                <w:szCs w:val="18"/>
                <w:lang w:val="en-GB"/>
              </w:rPr>
            </w:pPr>
            <w:r>
              <w:rPr>
                <w:rFonts w:cs="Arial"/>
                <w:color w:val="000000"/>
                <w:szCs w:val="18"/>
                <w:lang w:val="en-GB" w:eastAsia="pt-BR"/>
              </w:rPr>
              <w:t>Real E</w:t>
            </w:r>
            <w:r w:rsidRPr="002506FC">
              <w:rPr>
                <w:rFonts w:cs="Arial"/>
                <w:color w:val="000000"/>
                <w:szCs w:val="18"/>
                <w:lang w:val="en-GB" w:eastAsia="pt-BR"/>
              </w:rPr>
              <w:t xml:space="preserve">xtract </w:t>
            </w:r>
            <w:r w:rsidR="00915EA4" w:rsidRPr="000917CB">
              <w:rPr>
                <w:rFonts w:cs="Arial"/>
                <w:color w:val="000000"/>
                <w:szCs w:val="18"/>
                <w:lang w:val="en-GB" w:eastAsia="pt-BR"/>
              </w:rPr>
              <w:t>(ºP)</w:t>
            </w:r>
          </w:p>
        </w:tc>
        <w:tc>
          <w:tcPr>
            <w:tcW w:w="1276" w:type="dxa"/>
            <w:tcBorders>
              <w:top w:val="single" w:sz="12" w:space="0" w:color="008000"/>
              <w:bottom w:val="single" w:sz="6" w:space="0" w:color="008000"/>
            </w:tcBorders>
            <w:shd w:val="clear" w:color="auto" w:fill="FFFFFF"/>
          </w:tcPr>
          <w:p w14:paraId="47346CA1" w14:textId="0B6C1894" w:rsidR="00915EA4" w:rsidRPr="000917CB" w:rsidRDefault="002506FC" w:rsidP="00915EA4">
            <w:pPr>
              <w:pStyle w:val="CETBodytext"/>
              <w:ind w:right="-1"/>
              <w:jc w:val="center"/>
              <w:rPr>
                <w:rFonts w:cs="Arial"/>
                <w:color w:val="000000"/>
                <w:szCs w:val="18"/>
                <w:lang w:val="en-GB" w:eastAsia="pt-BR"/>
              </w:rPr>
            </w:pPr>
            <w:r w:rsidRPr="002506FC">
              <w:rPr>
                <w:rFonts w:cs="Arial"/>
                <w:color w:val="000000"/>
                <w:szCs w:val="18"/>
                <w:lang w:val="en-GB" w:eastAsia="pt-BR"/>
              </w:rPr>
              <w:t>Alcohol</w:t>
            </w:r>
          </w:p>
          <w:p w14:paraId="2C915374" w14:textId="2400A130" w:rsidR="00915EA4" w:rsidRPr="000917CB" w:rsidRDefault="00915EA4" w:rsidP="00915EA4">
            <w:pPr>
              <w:pStyle w:val="CETBodytext"/>
              <w:ind w:right="-1"/>
              <w:jc w:val="center"/>
              <w:rPr>
                <w:rFonts w:cs="Arial"/>
                <w:szCs w:val="18"/>
                <w:lang w:val="en-GB"/>
              </w:rPr>
            </w:pPr>
            <w:r w:rsidRPr="000917CB">
              <w:rPr>
                <w:rFonts w:cs="Arial"/>
                <w:color w:val="000000"/>
                <w:szCs w:val="18"/>
                <w:lang w:val="en-GB" w:eastAsia="pt-BR"/>
              </w:rPr>
              <w:t>(V/V)</w:t>
            </w:r>
          </w:p>
        </w:tc>
        <w:tc>
          <w:tcPr>
            <w:tcW w:w="1276" w:type="dxa"/>
            <w:tcBorders>
              <w:top w:val="single" w:sz="12" w:space="0" w:color="008000"/>
              <w:bottom w:val="single" w:sz="6" w:space="0" w:color="008000"/>
            </w:tcBorders>
            <w:shd w:val="clear" w:color="auto" w:fill="FFFFFF"/>
          </w:tcPr>
          <w:p w14:paraId="5E5205A8" w14:textId="460162B3" w:rsidR="00915EA4" w:rsidRPr="000917CB" w:rsidRDefault="002506FC" w:rsidP="00915EA4">
            <w:pPr>
              <w:pStyle w:val="CETBodytext"/>
              <w:ind w:right="-1"/>
              <w:jc w:val="center"/>
              <w:rPr>
                <w:rFonts w:cs="Arial"/>
                <w:szCs w:val="18"/>
                <w:lang w:val="en-GB"/>
              </w:rPr>
            </w:pPr>
            <w:r w:rsidRPr="002506FC">
              <w:rPr>
                <w:rFonts w:cs="Arial"/>
                <w:color w:val="000000"/>
                <w:szCs w:val="18"/>
                <w:lang w:val="en-GB"/>
              </w:rPr>
              <w:t xml:space="preserve">Apparent </w:t>
            </w:r>
            <w:r w:rsidR="00F61CFE">
              <w:rPr>
                <w:rFonts w:cs="Arial"/>
                <w:color w:val="000000"/>
                <w:szCs w:val="18"/>
                <w:lang w:val="en-GB"/>
              </w:rPr>
              <w:t>a</w:t>
            </w:r>
            <w:r w:rsidRPr="002506FC">
              <w:rPr>
                <w:rFonts w:cs="Arial"/>
                <w:color w:val="000000"/>
                <w:szCs w:val="18"/>
                <w:lang w:val="en-GB"/>
              </w:rPr>
              <w:t xml:space="preserve">ttenuation </w:t>
            </w:r>
            <w:r w:rsidR="00915EA4" w:rsidRPr="000917CB">
              <w:rPr>
                <w:rFonts w:cs="Arial"/>
                <w:color w:val="000000"/>
                <w:szCs w:val="18"/>
                <w:lang w:val="en-GB"/>
              </w:rPr>
              <w:t>(%)</w:t>
            </w:r>
          </w:p>
        </w:tc>
        <w:tc>
          <w:tcPr>
            <w:tcW w:w="1275" w:type="dxa"/>
            <w:tcBorders>
              <w:top w:val="single" w:sz="12" w:space="0" w:color="008000"/>
              <w:bottom w:val="single" w:sz="6" w:space="0" w:color="008000"/>
            </w:tcBorders>
            <w:shd w:val="clear" w:color="auto" w:fill="FFFFFF"/>
          </w:tcPr>
          <w:p w14:paraId="51F531A0" w14:textId="777B39B6" w:rsidR="00915EA4" w:rsidRPr="000917CB" w:rsidRDefault="002506FC" w:rsidP="00915EA4">
            <w:pPr>
              <w:pStyle w:val="CETBodytext"/>
              <w:ind w:right="-1"/>
              <w:jc w:val="center"/>
              <w:rPr>
                <w:rFonts w:cs="Arial"/>
                <w:color w:val="000000"/>
                <w:szCs w:val="18"/>
                <w:lang w:val="en-GB"/>
              </w:rPr>
            </w:pPr>
            <w:r>
              <w:rPr>
                <w:rFonts w:cs="Arial"/>
                <w:color w:val="000000"/>
                <w:szCs w:val="18"/>
                <w:lang w:val="en-GB"/>
              </w:rPr>
              <w:t>Real</w:t>
            </w:r>
            <w:r w:rsidRPr="002506FC">
              <w:rPr>
                <w:rFonts w:cs="Arial"/>
                <w:color w:val="000000"/>
                <w:szCs w:val="18"/>
                <w:lang w:val="en-GB"/>
              </w:rPr>
              <w:t xml:space="preserve"> </w:t>
            </w:r>
            <w:r w:rsidR="00F61CFE">
              <w:rPr>
                <w:rFonts w:cs="Arial"/>
                <w:color w:val="000000"/>
                <w:szCs w:val="18"/>
                <w:lang w:val="en-GB"/>
              </w:rPr>
              <w:t>a</w:t>
            </w:r>
            <w:r w:rsidRPr="002506FC">
              <w:rPr>
                <w:rFonts w:cs="Arial"/>
                <w:color w:val="000000"/>
                <w:szCs w:val="18"/>
                <w:lang w:val="en-GB"/>
              </w:rPr>
              <w:t xml:space="preserve">ttenuation </w:t>
            </w:r>
            <w:r w:rsidR="00915EA4" w:rsidRPr="000917CB">
              <w:rPr>
                <w:rFonts w:cs="Arial"/>
                <w:color w:val="000000"/>
                <w:szCs w:val="18"/>
                <w:lang w:val="en-GB"/>
              </w:rPr>
              <w:t>(%)</w:t>
            </w:r>
          </w:p>
        </w:tc>
      </w:tr>
      <w:tr w:rsidR="00915EA4" w:rsidRPr="000917CB" w14:paraId="40AB7D12" w14:textId="467D9D84" w:rsidTr="00915EA4">
        <w:tc>
          <w:tcPr>
            <w:tcW w:w="709" w:type="dxa"/>
            <w:shd w:val="clear" w:color="auto" w:fill="FFFFFF"/>
          </w:tcPr>
          <w:p w14:paraId="2493A86A" w14:textId="6C750FF4" w:rsidR="00915EA4" w:rsidRPr="000917CB" w:rsidRDefault="00915EA4" w:rsidP="00915EA4">
            <w:pPr>
              <w:pStyle w:val="CETBodytext"/>
              <w:rPr>
                <w:lang w:val="en-GB"/>
              </w:rPr>
            </w:pPr>
            <w:r w:rsidRPr="000917CB">
              <w:rPr>
                <w:lang w:val="en-GB"/>
              </w:rPr>
              <w:t>C</w:t>
            </w:r>
          </w:p>
        </w:tc>
        <w:tc>
          <w:tcPr>
            <w:tcW w:w="1276" w:type="dxa"/>
            <w:shd w:val="clear" w:color="auto" w:fill="FFFFFF"/>
            <w:vAlign w:val="bottom"/>
          </w:tcPr>
          <w:p w14:paraId="4FB0A5A0" w14:textId="2309DE78" w:rsidR="00915EA4" w:rsidRPr="000917CB" w:rsidRDefault="00915EA4" w:rsidP="00915EA4">
            <w:pPr>
              <w:pStyle w:val="CETBodytext"/>
              <w:jc w:val="right"/>
              <w:rPr>
                <w:lang w:val="en-GB"/>
              </w:rPr>
            </w:pPr>
            <w:r w:rsidRPr="000917CB">
              <w:rPr>
                <w:rFonts w:cs="Arial"/>
                <w:color w:val="000000"/>
                <w:szCs w:val="18"/>
                <w:lang w:val="en-GB" w:eastAsia="pt-BR"/>
              </w:rPr>
              <w:t>11.63</w:t>
            </w:r>
            <w:r w:rsidRPr="000917CB">
              <w:rPr>
                <w:rFonts w:cs="Arial"/>
                <w:color w:val="000000"/>
                <w:szCs w:val="18"/>
                <w:vertAlign w:val="superscript"/>
                <w:lang w:val="en-GB" w:eastAsia="pt-BR"/>
              </w:rPr>
              <w:t xml:space="preserve"> a</w:t>
            </w:r>
            <w:r w:rsidRPr="000917CB">
              <w:rPr>
                <w:rFonts w:cs="Arial"/>
                <w:color w:val="000000"/>
                <w:szCs w:val="18"/>
                <w:lang w:val="en-GB" w:eastAsia="pt-BR"/>
              </w:rPr>
              <w:t>±0.24</w:t>
            </w:r>
          </w:p>
        </w:tc>
        <w:tc>
          <w:tcPr>
            <w:tcW w:w="1417" w:type="dxa"/>
            <w:shd w:val="clear" w:color="auto" w:fill="FFFFFF"/>
            <w:vAlign w:val="bottom"/>
          </w:tcPr>
          <w:p w14:paraId="46CED107" w14:textId="4CA8645B" w:rsidR="00915EA4" w:rsidRPr="000917CB" w:rsidRDefault="00915EA4" w:rsidP="00915EA4">
            <w:pPr>
              <w:pStyle w:val="CETBodytext"/>
              <w:jc w:val="right"/>
              <w:rPr>
                <w:lang w:val="en-GB"/>
              </w:rPr>
            </w:pPr>
            <w:r w:rsidRPr="000917CB">
              <w:rPr>
                <w:rFonts w:cs="Arial"/>
                <w:color w:val="000000"/>
                <w:szCs w:val="18"/>
                <w:lang w:val="en-GB" w:eastAsia="pt-BR"/>
              </w:rPr>
              <w:t>2.90</w:t>
            </w:r>
            <w:r w:rsidRPr="000917CB">
              <w:rPr>
                <w:rFonts w:cs="Arial"/>
                <w:color w:val="000000"/>
                <w:szCs w:val="18"/>
                <w:vertAlign w:val="superscript"/>
                <w:lang w:val="en-GB" w:eastAsia="pt-BR"/>
              </w:rPr>
              <w:t xml:space="preserve"> a</w:t>
            </w:r>
            <w:r w:rsidRPr="000917CB">
              <w:rPr>
                <w:rFonts w:cs="Arial"/>
                <w:color w:val="000000"/>
                <w:szCs w:val="18"/>
                <w:lang w:val="en-GB" w:eastAsia="pt-BR"/>
              </w:rPr>
              <w:t>±0.14</w:t>
            </w:r>
          </w:p>
        </w:tc>
        <w:tc>
          <w:tcPr>
            <w:tcW w:w="1276" w:type="dxa"/>
            <w:shd w:val="clear" w:color="auto" w:fill="FFFFFF"/>
            <w:vAlign w:val="bottom"/>
          </w:tcPr>
          <w:p w14:paraId="0735D496" w14:textId="731ED654"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4.48</w:t>
            </w:r>
            <w:r w:rsidRPr="000917CB">
              <w:rPr>
                <w:rFonts w:cs="Arial"/>
                <w:color w:val="000000"/>
                <w:szCs w:val="18"/>
                <w:vertAlign w:val="superscript"/>
                <w:lang w:val="en-GB" w:eastAsia="pt-BR"/>
              </w:rPr>
              <w:t xml:space="preserve"> a</w:t>
            </w:r>
            <w:r w:rsidRPr="000917CB">
              <w:rPr>
                <w:rFonts w:cs="Arial"/>
                <w:color w:val="000000"/>
                <w:szCs w:val="18"/>
                <w:lang w:val="en-GB" w:eastAsia="pt-BR"/>
              </w:rPr>
              <w:t>±0.02</w:t>
            </w:r>
          </w:p>
        </w:tc>
        <w:tc>
          <w:tcPr>
            <w:tcW w:w="1276" w:type="dxa"/>
            <w:shd w:val="clear" w:color="auto" w:fill="FFFFFF"/>
            <w:vAlign w:val="bottom"/>
          </w:tcPr>
          <w:p w14:paraId="37292634" w14:textId="01113FD1"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4.71</w:t>
            </w:r>
            <w:r w:rsidRPr="000917CB">
              <w:rPr>
                <w:rFonts w:cs="Arial"/>
                <w:color w:val="000000"/>
                <w:szCs w:val="18"/>
                <w:vertAlign w:val="superscript"/>
                <w:lang w:val="en-GB" w:eastAsia="pt-BR"/>
              </w:rPr>
              <w:t xml:space="preserve"> a</w:t>
            </w:r>
            <w:r w:rsidRPr="000917CB">
              <w:rPr>
                <w:rFonts w:cs="Arial"/>
                <w:color w:val="000000"/>
                <w:szCs w:val="18"/>
                <w:lang w:val="en-GB" w:eastAsia="pt-BR"/>
              </w:rPr>
              <w:t>±0.16</w:t>
            </w:r>
          </w:p>
        </w:tc>
        <w:tc>
          <w:tcPr>
            <w:tcW w:w="1276" w:type="dxa"/>
            <w:shd w:val="clear" w:color="auto" w:fill="FFFFFF"/>
            <w:vAlign w:val="bottom"/>
          </w:tcPr>
          <w:p w14:paraId="76F0358A" w14:textId="0DC9EC9A" w:rsidR="00915EA4" w:rsidRPr="000917CB" w:rsidRDefault="00915EA4" w:rsidP="00915EA4">
            <w:pPr>
              <w:pStyle w:val="CETBodytext"/>
              <w:ind w:right="-1"/>
              <w:jc w:val="right"/>
              <w:rPr>
                <w:rFonts w:cs="Arial"/>
                <w:szCs w:val="18"/>
                <w:lang w:val="en-GB"/>
              </w:rPr>
            </w:pPr>
            <w:r w:rsidRPr="000917CB">
              <w:rPr>
                <w:rFonts w:cs="Arial"/>
                <w:color w:val="000000"/>
                <w:szCs w:val="18"/>
                <w:lang w:val="en-GB"/>
              </w:rPr>
              <w:t>75.35</w:t>
            </w:r>
            <w:r w:rsidRPr="000917CB">
              <w:rPr>
                <w:rFonts w:cs="Arial"/>
                <w:color w:val="000000"/>
                <w:szCs w:val="18"/>
                <w:vertAlign w:val="superscript"/>
                <w:lang w:val="en-GB" w:eastAsia="pt-BR"/>
              </w:rPr>
              <w:t xml:space="preserve"> a</w:t>
            </w:r>
            <w:r w:rsidRPr="000917CB">
              <w:rPr>
                <w:rFonts w:cs="Arial"/>
                <w:color w:val="000000"/>
                <w:szCs w:val="18"/>
                <w:lang w:val="en-GB" w:eastAsia="pt-BR"/>
              </w:rPr>
              <w:t>±</w:t>
            </w:r>
            <w:r w:rsidRPr="000917CB">
              <w:rPr>
                <w:rFonts w:cs="Arial"/>
                <w:color w:val="000000"/>
                <w:szCs w:val="18"/>
                <w:lang w:val="en-GB"/>
              </w:rPr>
              <w:t>1.30</w:t>
            </w:r>
          </w:p>
        </w:tc>
        <w:tc>
          <w:tcPr>
            <w:tcW w:w="1275" w:type="dxa"/>
            <w:shd w:val="clear" w:color="auto" w:fill="FFFFFF"/>
            <w:vAlign w:val="bottom"/>
          </w:tcPr>
          <w:p w14:paraId="5C10BB5A" w14:textId="168681DA" w:rsidR="00915EA4" w:rsidRPr="000917CB" w:rsidRDefault="00915EA4" w:rsidP="00915EA4">
            <w:pPr>
              <w:pStyle w:val="CETBodytext"/>
              <w:ind w:right="-1"/>
              <w:jc w:val="right"/>
              <w:rPr>
                <w:rFonts w:cs="Arial"/>
                <w:szCs w:val="18"/>
                <w:lang w:val="en-GB"/>
              </w:rPr>
            </w:pPr>
            <w:r w:rsidRPr="000917CB">
              <w:rPr>
                <w:rFonts w:cs="Arial"/>
                <w:color w:val="000000"/>
                <w:szCs w:val="18"/>
                <w:lang w:val="en-GB"/>
              </w:rPr>
              <w:t>61.50</w:t>
            </w:r>
            <w:r w:rsidRPr="000917CB">
              <w:rPr>
                <w:rFonts w:cs="Arial"/>
                <w:color w:val="000000"/>
                <w:szCs w:val="18"/>
                <w:vertAlign w:val="superscript"/>
                <w:lang w:val="en-GB" w:eastAsia="pt-BR"/>
              </w:rPr>
              <w:t xml:space="preserve"> a</w:t>
            </w:r>
            <w:r w:rsidRPr="000917CB">
              <w:rPr>
                <w:rFonts w:cs="Arial"/>
                <w:color w:val="000000"/>
                <w:szCs w:val="18"/>
                <w:lang w:val="en-GB" w:eastAsia="pt-BR"/>
              </w:rPr>
              <w:t>±1.1</w:t>
            </w:r>
          </w:p>
        </w:tc>
      </w:tr>
      <w:tr w:rsidR="00915EA4" w:rsidRPr="000917CB" w14:paraId="421FC1D3" w14:textId="08F042D7" w:rsidTr="00915EA4">
        <w:tc>
          <w:tcPr>
            <w:tcW w:w="709" w:type="dxa"/>
            <w:shd w:val="clear" w:color="auto" w:fill="FFFFFF"/>
          </w:tcPr>
          <w:p w14:paraId="0DE9EFC3" w14:textId="194E6C77" w:rsidR="00915EA4" w:rsidRPr="000917CB" w:rsidRDefault="00915EA4" w:rsidP="00915EA4">
            <w:pPr>
              <w:pStyle w:val="CETBodytext"/>
              <w:ind w:right="-1"/>
              <w:rPr>
                <w:rFonts w:cs="Arial"/>
                <w:szCs w:val="18"/>
                <w:lang w:val="en-GB"/>
              </w:rPr>
            </w:pPr>
            <w:r w:rsidRPr="000917CB">
              <w:rPr>
                <w:rFonts w:cs="Arial"/>
                <w:szCs w:val="18"/>
                <w:lang w:val="en-GB"/>
              </w:rPr>
              <w:t>DB</w:t>
            </w:r>
          </w:p>
        </w:tc>
        <w:tc>
          <w:tcPr>
            <w:tcW w:w="1276" w:type="dxa"/>
            <w:shd w:val="clear" w:color="auto" w:fill="FFFFFF"/>
            <w:vAlign w:val="bottom"/>
          </w:tcPr>
          <w:p w14:paraId="629FC59C" w14:textId="41304620"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4.41</w:t>
            </w:r>
            <w:r w:rsidRPr="000917CB">
              <w:rPr>
                <w:rFonts w:cs="Arial"/>
                <w:color w:val="000000"/>
                <w:szCs w:val="18"/>
                <w:vertAlign w:val="superscript"/>
                <w:lang w:val="en-GB" w:eastAsia="pt-BR"/>
              </w:rPr>
              <w:t xml:space="preserve"> b</w:t>
            </w:r>
            <w:r w:rsidRPr="000917CB">
              <w:rPr>
                <w:rFonts w:cs="Arial"/>
                <w:color w:val="000000"/>
                <w:szCs w:val="18"/>
                <w:lang w:val="en-GB" w:eastAsia="pt-BR"/>
              </w:rPr>
              <w:t>±0.10</w:t>
            </w:r>
          </w:p>
        </w:tc>
        <w:tc>
          <w:tcPr>
            <w:tcW w:w="1417" w:type="dxa"/>
            <w:shd w:val="clear" w:color="auto" w:fill="FFFFFF"/>
            <w:vAlign w:val="bottom"/>
          </w:tcPr>
          <w:p w14:paraId="266CCD3C" w14:textId="73FF051D"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1.29</w:t>
            </w:r>
            <w:r w:rsidRPr="000917CB">
              <w:rPr>
                <w:rFonts w:cs="Arial"/>
                <w:color w:val="000000"/>
                <w:szCs w:val="18"/>
                <w:vertAlign w:val="superscript"/>
                <w:lang w:val="en-GB" w:eastAsia="pt-BR"/>
              </w:rPr>
              <w:t xml:space="preserve"> b</w:t>
            </w:r>
            <w:r w:rsidRPr="000917CB">
              <w:rPr>
                <w:rFonts w:cs="Arial"/>
                <w:color w:val="000000"/>
                <w:szCs w:val="18"/>
                <w:lang w:val="en-GB" w:eastAsia="pt-BR"/>
              </w:rPr>
              <w:t>±0.14</w:t>
            </w:r>
          </w:p>
        </w:tc>
        <w:tc>
          <w:tcPr>
            <w:tcW w:w="1276" w:type="dxa"/>
            <w:shd w:val="clear" w:color="auto" w:fill="FFFFFF"/>
            <w:vAlign w:val="bottom"/>
          </w:tcPr>
          <w:p w14:paraId="370A4F4A" w14:textId="197416A2"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1.85</w:t>
            </w:r>
            <w:r w:rsidRPr="000917CB">
              <w:rPr>
                <w:rFonts w:cs="Arial"/>
                <w:color w:val="000000"/>
                <w:szCs w:val="18"/>
                <w:vertAlign w:val="superscript"/>
                <w:lang w:val="en-GB" w:eastAsia="pt-BR"/>
              </w:rPr>
              <w:t xml:space="preserve"> b</w:t>
            </w:r>
            <w:r w:rsidRPr="000917CB">
              <w:rPr>
                <w:rFonts w:cs="Arial"/>
                <w:color w:val="000000"/>
                <w:szCs w:val="18"/>
                <w:lang w:val="en-GB" w:eastAsia="pt-BR"/>
              </w:rPr>
              <w:t>±0.12</w:t>
            </w:r>
          </w:p>
        </w:tc>
        <w:tc>
          <w:tcPr>
            <w:tcW w:w="1276" w:type="dxa"/>
            <w:shd w:val="clear" w:color="auto" w:fill="FFFFFF"/>
            <w:vAlign w:val="bottom"/>
          </w:tcPr>
          <w:p w14:paraId="21909137" w14:textId="15950A50"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1.57</w:t>
            </w:r>
            <w:r w:rsidRPr="000917CB">
              <w:rPr>
                <w:rFonts w:cs="Arial"/>
                <w:color w:val="000000"/>
                <w:szCs w:val="18"/>
                <w:vertAlign w:val="superscript"/>
                <w:lang w:val="en-GB" w:eastAsia="pt-BR"/>
              </w:rPr>
              <w:t xml:space="preserve"> b</w:t>
            </w:r>
            <w:r w:rsidRPr="000917CB">
              <w:rPr>
                <w:rFonts w:cs="Arial"/>
                <w:color w:val="000000"/>
                <w:szCs w:val="18"/>
                <w:lang w:val="en-GB" w:eastAsia="pt-BR"/>
              </w:rPr>
              <w:t>±0.08</w:t>
            </w:r>
          </w:p>
        </w:tc>
        <w:tc>
          <w:tcPr>
            <w:tcW w:w="1276" w:type="dxa"/>
            <w:shd w:val="clear" w:color="auto" w:fill="FFFFFF"/>
            <w:vAlign w:val="bottom"/>
          </w:tcPr>
          <w:p w14:paraId="38C26090" w14:textId="11B96127" w:rsidR="00915EA4" w:rsidRPr="000917CB" w:rsidRDefault="00915EA4" w:rsidP="00915EA4">
            <w:pPr>
              <w:pStyle w:val="CETBodytext"/>
              <w:ind w:right="-1"/>
              <w:jc w:val="right"/>
              <w:rPr>
                <w:rFonts w:cs="Arial"/>
                <w:szCs w:val="18"/>
                <w:lang w:val="en-GB"/>
              </w:rPr>
            </w:pPr>
            <w:r w:rsidRPr="000917CB">
              <w:rPr>
                <w:rFonts w:cs="Arial"/>
                <w:color w:val="000000"/>
                <w:szCs w:val="18"/>
                <w:lang w:val="en-GB"/>
              </w:rPr>
              <w:t>70.97</w:t>
            </w:r>
            <w:r w:rsidRPr="000917CB">
              <w:rPr>
                <w:rFonts w:cs="Arial"/>
                <w:color w:val="000000"/>
                <w:szCs w:val="18"/>
                <w:vertAlign w:val="superscript"/>
                <w:lang w:val="en-GB" w:eastAsia="pt-BR"/>
              </w:rPr>
              <w:t xml:space="preserve"> b</w:t>
            </w:r>
            <w:r w:rsidRPr="000917CB">
              <w:rPr>
                <w:rFonts w:cs="Arial"/>
                <w:color w:val="000000"/>
                <w:szCs w:val="18"/>
                <w:lang w:val="en-GB" w:eastAsia="pt-BR"/>
              </w:rPr>
              <w:t>±1.42</w:t>
            </w:r>
          </w:p>
        </w:tc>
        <w:tc>
          <w:tcPr>
            <w:tcW w:w="1275" w:type="dxa"/>
            <w:shd w:val="clear" w:color="auto" w:fill="FFFFFF"/>
            <w:vAlign w:val="bottom"/>
          </w:tcPr>
          <w:p w14:paraId="0440EF1A" w14:textId="0FD0D097" w:rsidR="00915EA4" w:rsidRPr="000917CB" w:rsidRDefault="00915EA4" w:rsidP="00915EA4">
            <w:pPr>
              <w:pStyle w:val="CETBodytext"/>
              <w:ind w:right="-1"/>
              <w:jc w:val="right"/>
              <w:rPr>
                <w:rFonts w:cs="Arial"/>
                <w:szCs w:val="18"/>
                <w:lang w:val="en-GB"/>
              </w:rPr>
            </w:pPr>
            <w:r w:rsidRPr="000917CB">
              <w:rPr>
                <w:rFonts w:cs="Arial"/>
                <w:color w:val="000000"/>
                <w:szCs w:val="18"/>
                <w:lang w:val="en-GB"/>
              </w:rPr>
              <w:t>58.13</w:t>
            </w:r>
            <w:r w:rsidRPr="000917CB">
              <w:rPr>
                <w:rFonts w:cs="Arial"/>
                <w:color w:val="000000"/>
                <w:szCs w:val="18"/>
                <w:vertAlign w:val="superscript"/>
                <w:lang w:val="en-GB" w:eastAsia="pt-BR"/>
              </w:rPr>
              <w:t xml:space="preserve"> a</w:t>
            </w:r>
            <w:r w:rsidRPr="000917CB">
              <w:rPr>
                <w:rFonts w:cs="Arial"/>
                <w:color w:val="000000"/>
                <w:szCs w:val="18"/>
                <w:lang w:val="en-GB" w:eastAsia="pt-BR"/>
              </w:rPr>
              <w:t>±2.</w:t>
            </w:r>
            <w:r w:rsidRPr="000917CB">
              <w:rPr>
                <w:rFonts w:cs="Arial"/>
                <w:color w:val="000000"/>
                <w:szCs w:val="18"/>
                <w:lang w:val="en-GB"/>
              </w:rPr>
              <w:t>8</w:t>
            </w:r>
          </w:p>
        </w:tc>
      </w:tr>
      <w:tr w:rsidR="00915EA4" w:rsidRPr="000917CB" w14:paraId="3663CD5C" w14:textId="4A216660" w:rsidTr="00915EA4">
        <w:tc>
          <w:tcPr>
            <w:tcW w:w="709" w:type="dxa"/>
            <w:shd w:val="clear" w:color="auto" w:fill="FFFFFF"/>
          </w:tcPr>
          <w:p w14:paraId="22B8ACA1" w14:textId="3F01189F" w:rsidR="00915EA4" w:rsidRPr="000917CB" w:rsidRDefault="00915EA4" w:rsidP="00915EA4">
            <w:pPr>
              <w:pStyle w:val="CETBodytext"/>
              <w:ind w:right="-1"/>
              <w:rPr>
                <w:rFonts w:cs="Arial"/>
                <w:szCs w:val="18"/>
                <w:lang w:val="en-GB"/>
              </w:rPr>
            </w:pPr>
            <w:r w:rsidRPr="000917CB">
              <w:rPr>
                <w:rFonts w:cs="Arial"/>
                <w:szCs w:val="18"/>
                <w:lang w:val="en-GB"/>
              </w:rPr>
              <w:t>CB</w:t>
            </w:r>
          </w:p>
        </w:tc>
        <w:tc>
          <w:tcPr>
            <w:tcW w:w="1276" w:type="dxa"/>
            <w:shd w:val="clear" w:color="auto" w:fill="FFFFFF"/>
            <w:vAlign w:val="bottom"/>
          </w:tcPr>
          <w:p w14:paraId="21C36DCA" w14:textId="58DEE5E7"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4.48</w:t>
            </w:r>
            <w:r w:rsidRPr="000917CB">
              <w:rPr>
                <w:rFonts w:cs="Arial"/>
                <w:color w:val="000000"/>
                <w:szCs w:val="18"/>
                <w:vertAlign w:val="superscript"/>
                <w:lang w:val="en-GB" w:eastAsia="pt-BR"/>
              </w:rPr>
              <w:t xml:space="preserve"> b</w:t>
            </w:r>
            <w:r w:rsidRPr="000917CB">
              <w:rPr>
                <w:rFonts w:cs="Arial"/>
                <w:color w:val="000000"/>
                <w:szCs w:val="18"/>
                <w:lang w:val="en-GB" w:eastAsia="pt-BR"/>
              </w:rPr>
              <w:t>±0.10</w:t>
            </w:r>
          </w:p>
        </w:tc>
        <w:tc>
          <w:tcPr>
            <w:tcW w:w="1417" w:type="dxa"/>
            <w:shd w:val="clear" w:color="auto" w:fill="FFFFFF"/>
            <w:vAlign w:val="bottom"/>
          </w:tcPr>
          <w:p w14:paraId="615794EE" w14:textId="7A26BFD5"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1.37</w:t>
            </w:r>
            <w:r w:rsidRPr="000917CB">
              <w:rPr>
                <w:rFonts w:cs="Arial"/>
                <w:color w:val="000000"/>
                <w:szCs w:val="18"/>
                <w:vertAlign w:val="superscript"/>
                <w:lang w:val="en-GB" w:eastAsia="pt-BR"/>
              </w:rPr>
              <w:t xml:space="preserve"> b</w:t>
            </w:r>
            <w:r w:rsidRPr="000917CB">
              <w:rPr>
                <w:rFonts w:cs="Arial"/>
                <w:color w:val="000000"/>
                <w:szCs w:val="18"/>
                <w:lang w:val="en-GB" w:eastAsia="pt-BR"/>
              </w:rPr>
              <w:t>±0.24</w:t>
            </w:r>
          </w:p>
        </w:tc>
        <w:tc>
          <w:tcPr>
            <w:tcW w:w="1276" w:type="dxa"/>
            <w:shd w:val="clear" w:color="auto" w:fill="FFFFFF"/>
            <w:vAlign w:val="bottom"/>
          </w:tcPr>
          <w:p w14:paraId="77F9514A" w14:textId="3B9A4451"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1.93</w:t>
            </w:r>
            <w:r w:rsidRPr="000917CB">
              <w:rPr>
                <w:rFonts w:cs="Arial"/>
                <w:color w:val="000000"/>
                <w:szCs w:val="18"/>
                <w:vertAlign w:val="superscript"/>
                <w:lang w:val="en-GB" w:eastAsia="pt-BR"/>
              </w:rPr>
              <w:t xml:space="preserve"> b</w:t>
            </w:r>
            <w:r w:rsidRPr="000917CB">
              <w:rPr>
                <w:rFonts w:cs="Arial"/>
                <w:color w:val="000000"/>
                <w:szCs w:val="18"/>
                <w:lang w:val="en-GB" w:eastAsia="pt-BR"/>
              </w:rPr>
              <w:t>±0.11</w:t>
            </w:r>
          </w:p>
        </w:tc>
        <w:tc>
          <w:tcPr>
            <w:tcW w:w="1276" w:type="dxa"/>
            <w:shd w:val="clear" w:color="auto" w:fill="FFFFFF"/>
            <w:vAlign w:val="bottom"/>
          </w:tcPr>
          <w:p w14:paraId="32B07420" w14:textId="283BADAC" w:rsidR="00915EA4" w:rsidRPr="000917CB" w:rsidRDefault="00915EA4" w:rsidP="00915EA4">
            <w:pPr>
              <w:pStyle w:val="CETBodytext"/>
              <w:ind w:right="-1"/>
              <w:jc w:val="right"/>
              <w:rPr>
                <w:rFonts w:cs="Arial"/>
                <w:szCs w:val="18"/>
                <w:lang w:val="en-GB"/>
              </w:rPr>
            </w:pPr>
            <w:r w:rsidRPr="000917CB">
              <w:rPr>
                <w:rFonts w:cs="Arial"/>
                <w:color w:val="000000"/>
                <w:szCs w:val="18"/>
                <w:lang w:val="en-GB" w:eastAsia="pt-BR"/>
              </w:rPr>
              <w:t>1.56</w:t>
            </w:r>
            <w:r w:rsidRPr="000917CB">
              <w:rPr>
                <w:rFonts w:cs="Arial"/>
                <w:color w:val="000000"/>
                <w:szCs w:val="18"/>
                <w:vertAlign w:val="superscript"/>
                <w:lang w:val="en-GB" w:eastAsia="pt-BR"/>
              </w:rPr>
              <w:t xml:space="preserve"> b</w:t>
            </w:r>
            <w:r w:rsidRPr="000917CB">
              <w:rPr>
                <w:rFonts w:cs="Arial"/>
                <w:color w:val="000000"/>
                <w:szCs w:val="18"/>
                <w:lang w:val="en-GB" w:eastAsia="pt-BR"/>
              </w:rPr>
              <w:t>±0.14</w:t>
            </w:r>
          </w:p>
        </w:tc>
        <w:tc>
          <w:tcPr>
            <w:tcW w:w="1276" w:type="dxa"/>
            <w:shd w:val="clear" w:color="auto" w:fill="FFFFFF"/>
            <w:vAlign w:val="bottom"/>
          </w:tcPr>
          <w:p w14:paraId="41FEDB84" w14:textId="14825596" w:rsidR="00915EA4" w:rsidRPr="000917CB" w:rsidRDefault="00915EA4" w:rsidP="00915EA4">
            <w:pPr>
              <w:pStyle w:val="CETBodytext"/>
              <w:ind w:right="-1"/>
              <w:jc w:val="right"/>
              <w:rPr>
                <w:rFonts w:cs="Arial"/>
                <w:szCs w:val="18"/>
                <w:lang w:val="en-GB"/>
              </w:rPr>
            </w:pPr>
            <w:r w:rsidRPr="000917CB">
              <w:rPr>
                <w:rFonts w:cs="Arial"/>
                <w:color w:val="000000"/>
                <w:szCs w:val="18"/>
                <w:lang w:val="en-GB"/>
              </w:rPr>
              <w:t>69.37</w:t>
            </w:r>
            <w:r w:rsidRPr="000917CB">
              <w:rPr>
                <w:rFonts w:cs="Arial"/>
                <w:color w:val="000000"/>
                <w:szCs w:val="18"/>
                <w:vertAlign w:val="superscript"/>
                <w:lang w:val="en-GB" w:eastAsia="pt-BR"/>
              </w:rPr>
              <w:t xml:space="preserve"> b</w:t>
            </w:r>
            <w:r w:rsidRPr="000917CB">
              <w:rPr>
                <w:rFonts w:cs="Arial"/>
                <w:color w:val="000000"/>
                <w:szCs w:val="18"/>
                <w:lang w:val="en-GB" w:eastAsia="pt-BR"/>
              </w:rPr>
              <w:t>±</w:t>
            </w:r>
            <w:r w:rsidRPr="000917CB">
              <w:rPr>
                <w:rFonts w:cs="Arial"/>
                <w:color w:val="000000"/>
                <w:szCs w:val="18"/>
                <w:lang w:val="en-GB"/>
              </w:rPr>
              <w:t>1.20</w:t>
            </w:r>
          </w:p>
        </w:tc>
        <w:tc>
          <w:tcPr>
            <w:tcW w:w="1275" w:type="dxa"/>
            <w:shd w:val="clear" w:color="auto" w:fill="FFFFFF"/>
            <w:vAlign w:val="bottom"/>
          </w:tcPr>
          <w:p w14:paraId="7E6157F9" w14:textId="671A1483" w:rsidR="00915EA4" w:rsidRPr="000917CB" w:rsidRDefault="00915EA4" w:rsidP="00915EA4">
            <w:pPr>
              <w:pStyle w:val="CETBodytext"/>
              <w:ind w:right="-1"/>
              <w:jc w:val="right"/>
              <w:rPr>
                <w:rFonts w:cs="Arial"/>
                <w:szCs w:val="18"/>
                <w:lang w:val="en-GB"/>
              </w:rPr>
            </w:pPr>
            <w:r w:rsidRPr="000917CB">
              <w:rPr>
                <w:rFonts w:cs="Arial"/>
                <w:color w:val="000000"/>
                <w:szCs w:val="18"/>
                <w:lang w:val="en-GB"/>
              </w:rPr>
              <w:t>56.83</w:t>
            </w:r>
            <w:r w:rsidRPr="000917CB">
              <w:rPr>
                <w:rFonts w:cs="Arial"/>
                <w:color w:val="000000"/>
                <w:szCs w:val="18"/>
                <w:vertAlign w:val="superscript"/>
                <w:lang w:val="en-GB" w:eastAsia="pt-BR"/>
              </w:rPr>
              <w:t xml:space="preserve"> a</w:t>
            </w:r>
            <w:r w:rsidRPr="000917CB">
              <w:rPr>
                <w:rFonts w:cs="Arial"/>
                <w:color w:val="000000"/>
                <w:szCs w:val="18"/>
                <w:lang w:val="en-GB" w:eastAsia="pt-BR"/>
              </w:rPr>
              <w:t>±2.3</w:t>
            </w:r>
          </w:p>
        </w:tc>
      </w:tr>
    </w:tbl>
    <w:p w14:paraId="3E405CFC" w14:textId="386D5D43" w:rsidR="00544771" w:rsidRDefault="002506FC" w:rsidP="00544771">
      <w:pPr>
        <w:rPr>
          <w:rFonts w:cs="Arial"/>
          <w:color w:val="000000"/>
          <w:sz w:val="16"/>
          <w:szCs w:val="16"/>
          <w:shd w:val="clear" w:color="auto" w:fill="FFFFFF"/>
        </w:rPr>
      </w:pPr>
      <w:r w:rsidRPr="002506FC">
        <w:rPr>
          <w:rFonts w:cs="Arial"/>
          <w:color w:val="000000"/>
          <w:sz w:val="16"/>
          <w:szCs w:val="16"/>
          <w:shd w:val="clear" w:color="auto" w:fill="FFFFFF"/>
        </w:rPr>
        <w:t>Equal letters in the same column represent that there was no significant difference between the samples at the 5% level.</w:t>
      </w:r>
    </w:p>
    <w:p w14:paraId="569FB425" w14:textId="77777777" w:rsidR="002506FC" w:rsidRPr="000917CB" w:rsidRDefault="002506FC" w:rsidP="00544771">
      <w:pPr>
        <w:rPr>
          <w:rFonts w:cs="Arial"/>
          <w:color w:val="000000"/>
          <w:szCs w:val="18"/>
          <w:shd w:val="clear" w:color="auto" w:fill="FFFFFF"/>
        </w:rPr>
      </w:pPr>
    </w:p>
    <w:p w14:paraId="6F786FBC" w14:textId="21D7B819" w:rsidR="00B7132F" w:rsidRDefault="00B7132F" w:rsidP="00D13B40">
      <w:pPr>
        <w:pStyle w:val="CETTabletitle"/>
        <w:spacing w:before="0" w:after="0"/>
        <w:jc w:val="both"/>
        <w:rPr>
          <w:rFonts w:cs="Arial"/>
          <w:i w:val="0"/>
          <w:color w:val="000000"/>
          <w:szCs w:val="18"/>
          <w:shd w:val="clear" w:color="auto" w:fill="FFFFFF"/>
        </w:rPr>
      </w:pPr>
      <w:r w:rsidRPr="00B7132F">
        <w:rPr>
          <w:rFonts w:cs="Arial"/>
          <w:i w:val="0"/>
          <w:color w:val="000000"/>
          <w:szCs w:val="18"/>
          <w:shd w:val="clear" w:color="auto" w:fill="FFFFFF"/>
        </w:rPr>
        <w:t>The DB formulation was diluted in water so that the amount of soluble solids approached BC</w:t>
      </w:r>
      <w:r w:rsidR="00F61CFE">
        <w:rPr>
          <w:rFonts w:cs="Arial"/>
          <w:i w:val="0"/>
          <w:color w:val="000000"/>
          <w:szCs w:val="18"/>
          <w:shd w:val="clear" w:color="auto" w:fill="FFFFFF"/>
        </w:rPr>
        <w:t>. F</w:t>
      </w:r>
      <w:r w:rsidRPr="00B7132F">
        <w:rPr>
          <w:rFonts w:cs="Arial"/>
          <w:i w:val="0"/>
          <w:color w:val="000000"/>
          <w:szCs w:val="18"/>
          <w:shd w:val="clear" w:color="auto" w:fill="FFFFFF"/>
        </w:rPr>
        <w:t>or this reason</w:t>
      </w:r>
      <w:r w:rsidR="00F61CFE">
        <w:rPr>
          <w:rFonts w:cs="Arial"/>
          <w:i w:val="0"/>
          <w:color w:val="000000"/>
          <w:szCs w:val="18"/>
          <w:shd w:val="clear" w:color="auto" w:fill="FFFFFF"/>
        </w:rPr>
        <w:t>,</w:t>
      </w:r>
      <w:r w:rsidRPr="00B7132F">
        <w:rPr>
          <w:rFonts w:cs="Arial"/>
          <w:i w:val="0"/>
          <w:color w:val="000000"/>
          <w:szCs w:val="18"/>
          <w:shd w:val="clear" w:color="auto" w:fill="FFFFFF"/>
        </w:rPr>
        <w:t xml:space="preserve"> the initial </w:t>
      </w:r>
      <w:r w:rsidR="00B7695E">
        <w:rPr>
          <w:rFonts w:cs="Arial"/>
          <w:i w:val="0"/>
          <w:color w:val="000000"/>
          <w:szCs w:val="18"/>
          <w:shd w:val="clear" w:color="auto" w:fill="FFFFFF"/>
        </w:rPr>
        <w:t>E</w:t>
      </w:r>
      <w:r w:rsidRPr="00B7132F">
        <w:rPr>
          <w:rFonts w:cs="Arial"/>
          <w:i w:val="0"/>
          <w:color w:val="000000"/>
          <w:szCs w:val="18"/>
          <w:shd w:val="clear" w:color="auto" w:fill="FFFFFF"/>
        </w:rPr>
        <w:t>xtract did not show a significant difference, except in the standard sample made without dilution and with all available malt</w:t>
      </w:r>
      <w:r w:rsidR="00F61CFE">
        <w:rPr>
          <w:rFonts w:cs="Arial"/>
          <w:i w:val="0"/>
          <w:color w:val="000000"/>
          <w:szCs w:val="18"/>
          <w:shd w:val="clear" w:color="auto" w:fill="FFFFFF"/>
        </w:rPr>
        <w:t>. At the same time,</w:t>
      </w:r>
      <w:r w:rsidRPr="00B7132F">
        <w:rPr>
          <w:rFonts w:cs="Arial"/>
          <w:i w:val="0"/>
          <w:color w:val="000000"/>
          <w:szCs w:val="18"/>
          <w:shd w:val="clear" w:color="auto" w:fill="FFFFFF"/>
        </w:rPr>
        <w:t xml:space="preserve"> </w:t>
      </w:r>
      <w:r w:rsidR="00F61CFE">
        <w:rPr>
          <w:rFonts w:cs="Arial"/>
          <w:i w:val="0"/>
          <w:color w:val="000000"/>
          <w:szCs w:val="18"/>
          <w:shd w:val="clear" w:color="auto" w:fill="FFFFFF"/>
        </w:rPr>
        <w:t xml:space="preserve">for </w:t>
      </w:r>
      <w:r w:rsidRPr="00B7132F">
        <w:rPr>
          <w:rFonts w:cs="Arial"/>
          <w:i w:val="0"/>
          <w:color w:val="000000"/>
          <w:szCs w:val="18"/>
          <w:shd w:val="clear" w:color="auto" w:fill="FFFFFF"/>
        </w:rPr>
        <w:t>the beers produced by cold brew</w:t>
      </w:r>
      <w:r w:rsidR="00F61CFE">
        <w:rPr>
          <w:rFonts w:cs="Arial"/>
          <w:i w:val="0"/>
          <w:color w:val="000000"/>
          <w:szCs w:val="18"/>
          <w:shd w:val="clear" w:color="auto" w:fill="FFFFFF"/>
        </w:rPr>
        <w:t>,</w:t>
      </w:r>
      <w:r w:rsidRPr="00B7132F">
        <w:rPr>
          <w:rFonts w:cs="Arial"/>
          <w:i w:val="0"/>
          <w:color w:val="000000"/>
          <w:szCs w:val="18"/>
          <w:shd w:val="clear" w:color="auto" w:fill="FFFFFF"/>
        </w:rPr>
        <w:t xml:space="preserve"> there was no participation of malt during mashing. The apparent extract parameter is the amount of solids that the drink has considering alcohol, it is not the actual amount of solids present. The real extract parameters are the presence of all solids that are part of the beverage composition, which shows us that C had the highest number of solids compared to the other treatments (</w:t>
      </w:r>
      <w:r w:rsidR="00E749C8" w:rsidRPr="00B7132F">
        <w:rPr>
          <w:rFonts w:cs="Arial"/>
          <w:i w:val="0"/>
          <w:color w:val="000000"/>
          <w:szCs w:val="18"/>
          <w:shd w:val="clear" w:color="auto" w:fill="FFFFFF"/>
        </w:rPr>
        <w:t>capece</w:t>
      </w:r>
      <w:r w:rsidRPr="00B7132F">
        <w:rPr>
          <w:rFonts w:cs="Arial"/>
          <w:i w:val="0"/>
          <w:color w:val="000000"/>
          <w:szCs w:val="18"/>
          <w:shd w:val="clear" w:color="auto" w:fill="FFFFFF"/>
        </w:rPr>
        <w:t xml:space="preserve"> et al. 2018). With these data</w:t>
      </w:r>
      <w:r w:rsidR="00F61CFE">
        <w:rPr>
          <w:rFonts w:cs="Arial"/>
          <w:i w:val="0"/>
          <w:color w:val="000000"/>
          <w:szCs w:val="18"/>
          <w:shd w:val="clear" w:color="auto" w:fill="FFFFFF"/>
        </w:rPr>
        <w:t>,</w:t>
      </w:r>
      <w:r w:rsidRPr="00B7132F">
        <w:rPr>
          <w:rFonts w:cs="Arial"/>
          <w:i w:val="0"/>
          <w:color w:val="000000"/>
          <w:szCs w:val="18"/>
          <w:shd w:val="clear" w:color="auto" w:fill="FFFFFF"/>
        </w:rPr>
        <w:t xml:space="preserve"> it was possible to obtain the amounts of alcohol formed in each treatment.</w:t>
      </w:r>
    </w:p>
    <w:p w14:paraId="649225A8" w14:textId="028EEFF7" w:rsidR="00B7132F" w:rsidRDefault="00B7132F" w:rsidP="00D13B40">
      <w:pPr>
        <w:pStyle w:val="CETTabletitle"/>
        <w:spacing w:before="0" w:after="0"/>
        <w:jc w:val="both"/>
        <w:rPr>
          <w:rFonts w:cs="Arial"/>
          <w:i w:val="0"/>
          <w:color w:val="000000"/>
          <w:szCs w:val="18"/>
          <w:shd w:val="clear" w:color="auto" w:fill="FFFFFF"/>
        </w:rPr>
      </w:pPr>
      <w:r w:rsidRPr="00B7132F">
        <w:rPr>
          <w:rFonts w:cs="Arial"/>
          <w:i w:val="0"/>
          <w:color w:val="000000"/>
          <w:szCs w:val="18"/>
          <w:shd w:val="clear" w:color="auto" w:fill="FFFFFF"/>
        </w:rPr>
        <w:t>The alcohol ratio in the beers showed that C presented a higher amount of alcohol after fermentation, which is expected since it has an initial amount of soluble solids</w:t>
      </w:r>
      <w:r w:rsidR="00F61CFE">
        <w:rPr>
          <w:rFonts w:cs="Arial"/>
          <w:i w:val="0"/>
          <w:color w:val="000000"/>
          <w:szCs w:val="18"/>
          <w:shd w:val="clear" w:color="auto" w:fill="FFFFFF"/>
        </w:rPr>
        <w:t>. T</w:t>
      </w:r>
      <w:r w:rsidRPr="00B7132F">
        <w:rPr>
          <w:rFonts w:cs="Arial"/>
          <w:i w:val="0"/>
          <w:color w:val="000000"/>
          <w:szCs w:val="18"/>
          <w:shd w:val="clear" w:color="auto" w:fill="FFFFFF"/>
        </w:rPr>
        <w:t xml:space="preserve">he DB and CB treatments </w:t>
      </w:r>
      <w:r w:rsidR="00F61CFE">
        <w:rPr>
          <w:rFonts w:cs="Arial"/>
          <w:i w:val="0"/>
          <w:color w:val="000000"/>
          <w:szCs w:val="18"/>
          <w:shd w:val="clear" w:color="auto" w:fill="FFFFFF"/>
        </w:rPr>
        <w:t>significantly reduced them, making</w:t>
      </w:r>
      <w:r w:rsidRPr="00B7132F">
        <w:rPr>
          <w:rFonts w:cs="Arial"/>
          <w:i w:val="0"/>
          <w:color w:val="000000"/>
          <w:szCs w:val="18"/>
          <w:shd w:val="clear" w:color="auto" w:fill="FFFFFF"/>
        </w:rPr>
        <w:t xml:space="preserve"> them a Light beer in alcohol. The results obtained from the treatments are within the expected range for fermentation with low sugar content, which is compared with the value obtained from the diluted standard (</w:t>
      </w:r>
      <w:r w:rsidR="00E749C8" w:rsidRPr="00B7132F">
        <w:rPr>
          <w:rFonts w:cs="Arial"/>
          <w:i w:val="0"/>
          <w:color w:val="000000"/>
          <w:szCs w:val="18"/>
          <w:shd w:val="clear" w:color="auto" w:fill="FFFFFF"/>
        </w:rPr>
        <w:t>Jaeger,</w:t>
      </w:r>
      <w:r w:rsidRPr="00B7132F">
        <w:rPr>
          <w:rFonts w:cs="Arial"/>
          <w:i w:val="0"/>
          <w:color w:val="000000"/>
          <w:szCs w:val="18"/>
          <w:shd w:val="clear" w:color="auto" w:fill="FFFFFF"/>
        </w:rPr>
        <w:t xml:space="preserve"> 2020). How much a beer manages to convert its sugars into alcohol can tell us its attenuation level, and their values are shown in table 05. These levels show us how effective our mashing was.</w:t>
      </w:r>
    </w:p>
    <w:p w14:paraId="38257960" w14:textId="5F051313" w:rsidR="00B7132F" w:rsidRDefault="00B7132F" w:rsidP="00D13B40">
      <w:pPr>
        <w:pStyle w:val="CETTabletitle"/>
        <w:spacing w:before="0" w:after="0"/>
        <w:jc w:val="both"/>
        <w:rPr>
          <w:rFonts w:cs="Arial"/>
          <w:i w:val="0"/>
          <w:color w:val="000000"/>
          <w:szCs w:val="18"/>
          <w:shd w:val="clear" w:color="auto" w:fill="FFFFFF"/>
        </w:rPr>
      </w:pPr>
      <w:r w:rsidRPr="00B7132F">
        <w:rPr>
          <w:rFonts w:cs="Arial"/>
          <w:i w:val="0"/>
          <w:color w:val="000000"/>
          <w:szCs w:val="18"/>
          <w:shd w:val="clear" w:color="auto" w:fill="FFFFFF"/>
        </w:rPr>
        <w:t>The attenuation levels of the standard beer are higher than the other treatments because it has the highest amount of fermentable sugars, which makes the fermentation more effective. This parameter is a</w:t>
      </w:r>
      <w:r w:rsidR="00F61CFE">
        <w:rPr>
          <w:rFonts w:cs="Arial"/>
          <w:i w:val="0"/>
          <w:color w:val="000000"/>
          <w:szCs w:val="18"/>
          <w:shd w:val="clear" w:color="auto" w:fill="FFFFFF"/>
        </w:rPr>
        <w:t xml:space="preserve"> critical</w:t>
      </w:r>
      <w:r w:rsidRPr="00B7132F">
        <w:rPr>
          <w:rFonts w:cs="Arial"/>
          <w:i w:val="0"/>
          <w:color w:val="000000"/>
          <w:szCs w:val="18"/>
          <w:shd w:val="clear" w:color="auto" w:fill="FFFFFF"/>
        </w:rPr>
        <w:t xml:space="preserve"> issue to be considered in brewing production because it is a calculation point for production cost. In this regard, the values</w:t>
      </w:r>
      <w:r w:rsidR="00E553C5">
        <w:rPr>
          <w:rFonts w:cs="Arial"/>
          <w:i w:val="0"/>
          <w:color w:val="000000"/>
          <w:szCs w:val="18"/>
          <w:shd w:val="clear" w:color="auto" w:fill="FFFFFF"/>
        </w:rPr>
        <w:t xml:space="preserve"> were compared</w:t>
      </w:r>
      <w:r w:rsidRPr="00B7132F">
        <w:rPr>
          <w:rFonts w:cs="Arial"/>
          <w:i w:val="0"/>
          <w:color w:val="000000"/>
          <w:szCs w:val="18"/>
          <w:shd w:val="clear" w:color="auto" w:fill="FFFFFF"/>
        </w:rPr>
        <w:t xml:space="preserve"> </w:t>
      </w:r>
      <w:r w:rsidR="00CF6B1B">
        <w:rPr>
          <w:rFonts w:cs="Arial"/>
          <w:i w:val="0"/>
          <w:color w:val="000000"/>
          <w:szCs w:val="18"/>
          <w:shd w:val="clear" w:color="auto" w:fill="FFFFFF"/>
        </w:rPr>
        <w:t>from</w:t>
      </w:r>
      <w:r w:rsidRPr="00B7132F">
        <w:rPr>
          <w:rFonts w:cs="Arial"/>
          <w:i w:val="0"/>
          <w:color w:val="000000"/>
          <w:szCs w:val="18"/>
          <w:shd w:val="clear" w:color="auto" w:fill="FFFFFF"/>
        </w:rPr>
        <w:t xml:space="preserve"> beers made by CB with DB, since it is the one that presents a comparable amount with the fermentation of Standard C beer (</w:t>
      </w:r>
      <w:r w:rsidR="00E749C8" w:rsidRPr="00B7132F">
        <w:rPr>
          <w:rFonts w:cs="Arial"/>
          <w:i w:val="0"/>
          <w:color w:val="000000"/>
          <w:szCs w:val="18"/>
          <w:shd w:val="clear" w:color="auto" w:fill="FFFFFF"/>
        </w:rPr>
        <w:t>Francesco</w:t>
      </w:r>
      <w:r w:rsidRPr="00B7132F">
        <w:rPr>
          <w:rFonts w:cs="Arial"/>
          <w:i w:val="0"/>
          <w:color w:val="000000"/>
          <w:szCs w:val="18"/>
          <w:shd w:val="clear" w:color="auto" w:fill="FFFFFF"/>
        </w:rPr>
        <w:t xml:space="preserve"> et al. 2018). Another </w:t>
      </w:r>
      <w:r w:rsidR="00F61CFE">
        <w:rPr>
          <w:rFonts w:cs="Arial"/>
          <w:i w:val="0"/>
          <w:color w:val="000000"/>
          <w:szCs w:val="18"/>
          <w:shd w:val="clear" w:color="auto" w:fill="FFFFFF"/>
        </w:rPr>
        <w:t>comparison highlight</w:t>
      </w:r>
      <w:r w:rsidRPr="00B7132F">
        <w:rPr>
          <w:rFonts w:cs="Arial"/>
          <w:i w:val="0"/>
          <w:color w:val="000000"/>
          <w:szCs w:val="18"/>
          <w:shd w:val="clear" w:color="auto" w:fill="FFFFFF"/>
        </w:rPr>
        <w:t xml:space="preserve"> is the energy value of beers made by cold mash</w:t>
      </w:r>
      <w:r w:rsidR="00F61CFE">
        <w:rPr>
          <w:rFonts w:cs="Arial"/>
          <w:i w:val="0"/>
          <w:color w:val="000000"/>
          <w:szCs w:val="18"/>
          <w:shd w:val="clear" w:color="auto" w:fill="FFFFFF"/>
        </w:rPr>
        <w:t>. T</w:t>
      </w:r>
      <w:r w:rsidRPr="00B7132F">
        <w:rPr>
          <w:rFonts w:cs="Arial"/>
          <w:i w:val="0"/>
          <w:color w:val="000000"/>
          <w:szCs w:val="18"/>
          <w:shd w:val="clear" w:color="auto" w:fill="FFFFFF"/>
        </w:rPr>
        <w:t>heir values are in table 04.</w:t>
      </w:r>
    </w:p>
    <w:p w14:paraId="05544F8E" w14:textId="72C17628" w:rsidR="00B7132F" w:rsidRPr="00BE20DC" w:rsidRDefault="00BE20DC" w:rsidP="00BE20DC">
      <w:pPr>
        <w:rPr>
          <w:rFonts w:cs="Arial"/>
          <w:szCs w:val="18"/>
          <w:shd w:val="clear" w:color="auto" w:fill="FFFFFF"/>
        </w:rPr>
      </w:pPr>
      <w:r w:rsidRPr="00B7132F">
        <w:rPr>
          <w:rFonts w:cs="Arial"/>
          <w:szCs w:val="18"/>
          <w:shd w:val="clear" w:color="auto" w:fill="FFFFFF"/>
        </w:rPr>
        <w:t xml:space="preserve">The total energy value in DB and CB samples did not show </w:t>
      </w:r>
      <w:r>
        <w:rPr>
          <w:rFonts w:cs="Arial"/>
          <w:szCs w:val="18"/>
          <w:shd w:val="clear" w:color="auto" w:fill="FFFFFF"/>
        </w:rPr>
        <w:t xml:space="preserve">a </w:t>
      </w:r>
      <w:r w:rsidRPr="00B7132F">
        <w:rPr>
          <w:rFonts w:cs="Arial"/>
          <w:szCs w:val="18"/>
          <w:shd w:val="clear" w:color="auto" w:fill="FFFFFF"/>
        </w:rPr>
        <w:t xml:space="preserve">significant difference. In both treatments, there was a </w:t>
      </w:r>
      <w:r>
        <w:rPr>
          <w:rFonts w:cs="Arial"/>
          <w:szCs w:val="18"/>
          <w:shd w:val="clear" w:color="auto" w:fill="FFFFFF"/>
        </w:rPr>
        <w:t>more than 60% reductio</w:t>
      </w:r>
      <w:r w:rsidRPr="00B7132F">
        <w:rPr>
          <w:rFonts w:cs="Arial"/>
          <w:szCs w:val="18"/>
          <w:shd w:val="clear" w:color="auto" w:fill="FFFFFF"/>
        </w:rPr>
        <w:t>n compared to treatment C. These results corroborate the work in one more aspect for the elaboration of light beers</w:t>
      </w:r>
      <w:r>
        <w:rPr>
          <w:rFonts w:cs="Arial"/>
          <w:szCs w:val="18"/>
          <w:shd w:val="clear" w:color="auto" w:fill="FFFFFF"/>
        </w:rPr>
        <w:t xml:space="preserve"> and</w:t>
      </w:r>
      <w:r w:rsidRPr="00B7132F">
        <w:rPr>
          <w:rFonts w:cs="Arial"/>
          <w:szCs w:val="18"/>
          <w:shd w:val="clear" w:color="auto" w:fill="FFFFFF"/>
        </w:rPr>
        <w:t xml:space="preserve"> the reduction of alcohol</w:t>
      </w:r>
      <w:r>
        <w:rPr>
          <w:rFonts w:cs="Arial"/>
          <w:szCs w:val="18"/>
          <w:shd w:val="clear" w:color="auto" w:fill="FFFFFF"/>
        </w:rPr>
        <w:t>. C</w:t>
      </w:r>
      <w:r w:rsidRPr="00B7132F">
        <w:rPr>
          <w:rFonts w:cs="Arial"/>
          <w:szCs w:val="18"/>
          <w:shd w:val="clear" w:color="auto" w:fill="FFFFFF"/>
        </w:rPr>
        <w:t>onsequently, there is a reduction of total calories in the beer (Marques et al. 2017). Other factors to be considered are fundamental characteristics for the stability and acceptability of a beer, such as the pH, colour and turbidity.</w:t>
      </w:r>
    </w:p>
    <w:p w14:paraId="51B91F06" w14:textId="62076D36" w:rsidR="00915EA4" w:rsidRPr="00B7132F" w:rsidRDefault="00915EA4" w:rsidP="00B7132F">
      <w:pPr>
        <w:pStyle w:val="CETTabletitle"/>
        <w:spacing w:before="0" w:after="0"/>
        <w:rPr>
          <w:rFonts w:cs="Arial"/>
          <w:i w:val="0"/>
          <w:color w:val="000000"/>
          <w:szCs w:val="18"/>
          <w:shd w:val="clear" w:color="auto" w:fill="FFFFFF"/>
        </w:rPr>
      </w:pPr>
      <w:r w:rsidRPr="00B7132F">
        <w:lastRenderedPageBreak/>
        <w:t xml:space="preserve">Table </w:t>
      </w:r>
      <w:r w:rsidR="00E97EBE" w:rsidRPr="00B7132F">
        <w:t>4</w:t>
      </w:r>
      <w:r w:rsidRPr="00B7132F">
        <w:t xml:space="preserve">: </w:t>
      </w:r>
      <w:r w:rsidR="00B7132F" w:rsidRPr="00B7132F">
        <w:rPr>
          <w:rFonts w:cs="Arial"/>
          <w:color w:val="000000"/>
          <w:szCs w:val="18"/>
          <w:shd w:val="clear" w:color="auto" w:fill="FFFFFF"/>
        </w:rPr>
        <w:t xml:space="preserve">Physical characteristics of the beers produced in the </w:t>
      </w:r>
      <w:r w:rsidR="00F61CFE">
        <w:rPr>
          <w:rFonts w:cs="Arial"/>
          <w:color w:val="000000"/>
          <w:szCs w:val="18"/>
          <w:shd w:val="clear" w:color="auto" w:fill="FFFFFF"/>
        </w:rPr>
        <w:t>three</w:t>
      </w:r>
      <w:r w:rsidR="00B7132F" w:rsidRPr="00B7132F">
        <w:rPr>
          <w:rFonts w:cs="Arial"/>
          <w:color w:val="000000"/>
          <w:szCs w:val="18"/>
          <w:shd w:val="clear" w:color="auto" w:fill="FFFFFF"/>
        </w:rPr>
        <w:t xml:space="preserve"> treatments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417"/>
        <w:gridCol w:w="1418"/>
        <w:gridCol w:w="1276"/>
        <w:gridCol w:w="1275"/>
      </w:tblGrid>
      <w:tr w:rsidR="00915EA4" w:rsidRPr="000917CB" w14:paraId="6B2C58EF" w14:textId="77777777" w:rsidTr="00E97EBE">
        <w:tc>
          <w:tcPr>
            <w:tcW w:w="851" w:type="dxa"/>
            <w:tcBorders>
              <w:top w:val="single" w:sz="12" w:space="0" w:color="008000"/>
              <w:bottom w:val="single" w:sz="6" w:space="0" w:color="008000"/>
            </w:tcBorders>
            <w:shd w:val="clear" w:color="auto" w:fill="FFFFFF"/>
          </w:tcPr>
          <w:p w14:paraId="45E80C9C" w14:textId="5578AD88" w:rsidR="00915EA4" w:rsidRPr="00B7132F" w:rsidRDefault="00915EA4" w:rsidP="00AF498A">
            <w:pPr>
              <w:pStyle w:val="CETBodytext"/>
              <w:rPr>
                <w:lang w:val="en-GB"/>
              </w:rPr>
            </w:pPr>
          </w:p>
        </w:tc>
        <w:tc>
          <w:tcPr>
            <w:tcW w:w="1417" w:type="dxa"/>
            <w:tcBorders>
              <w:top w:val="single" w:sz="12" w:space="0" w:color="008000"/>
              <w:bottom w:val="single" w:sz="6" w:space="0" w:color="008000"/>
            </w:tcBorders>
            <w:shd w:val="clear" w:color="auto" w:fill="FFFFFF"/>
          </w:tcPr>
          <w:p w14:paraId="723897EF" w14:textId="0FAC494F" w:rsidR="00915EA4" w:rsidRPr="000917CB" w:rsidRDefault="00B7132F" w:rsidP="00E97EBE">
            <w:pPr>
              <w:pStyle w:val="CETBodytext"/>
              <w:jc w:val="center"/>
              <w:rPr>
                <w:lang w:val="en-GB"/>
              </w:rPr>
            </w:pPr>
            <w:r w:rsidRPr="00B7132F">
              <w:rPr>
                <w:rFonts w:cs="Arial"/>
                <w:color w:val="000000"/>
                <w:szCs w:val="18"/>
                <w:lang w:val="en-GB" w:eastAsia="pt-BR"/>
              </w:rPr>
              <w:t xml:space="preserve">Energetic value </w:t>
            </w:r>
            <w:r w:rsidR="00E97EBE" w:rsidRPr="000917CB">
              <w:rPr>
                <w:rFonts w:cs="Arial"/>
                <w:color w:val="000000"/>
                <w:szCs w:val="18"/>
                <w:lang w:val="en-GB" w:eastAsia="pt-BR"/>
              </w:rPr>
              <w:t>(kcal)</w:t>
            </w:r>
          </w:p>
        </w:tc>
        <w:tc>
          <w:tcPr>
            <w:tcW w:w="1418" w:type="dxa"/>
            <w:tcBorders>
              <w:top w:val="single" w:sz="12" w:space="0" w:color="008000"/>
              <w:bottom w:val="single" w:sz="6" w:space="0" w:color="008000"/>
            </w:tcBorders>
            <w:shd w:val="clear" w:color="auto" w:fill="FFFFFF"/>
          </w:tcPr>
          <w:p w14:paraId="00298ECF" w14:textId="4FB30812" w:rsidR="00915EA4" w:rsidRPr="000917CB" w:rsidRDefault="00E97EBE" w:rsidP="00E97EBE">
            <w:pPr>
              <w:pStyle w:val="CETBodytext"/>
              <w:jc w:val="center"/>
              <w:rPr>
                <w:lang w:val="en-GB"/>
              </w:rPr>
            </w:pPr>
            <w:r w:rsidRPr="000917CB">
              <w:rPr>
                <w:rFonts w:cs="Arial"/>
                <w:color w:val="000000"/>
                <w:szCs w:val="18"/>
                <w:lang w:val="en-GB" w:eastAsia="pt-BR"/>
              </w:rPr>
              <w:t>pH</w:t>
            </w:r>
          </w:p>
        </w:tc>
        <w:tc>
          <w:tcPr>
            <w:tcW w:w="1276" w:type="dxa"/>
            <w:tcBorders>
              <w:top w:val="single" w:sz="12" w:space="0" w:color="008000"/>
              <w:bottom w:val="single" w:sz="6" w:space="0" w:color="008000"/>
            </w:tcBorders>
            <w:shd w:val="clear" w:color="auto" w:fill="FFFFFF"/>
          </w:tcPr>
          <w:p w14:paraId="55584CBA" w14:textId="452CA202" w:rsidR="00915EA4" w:rsidRPr="000917CB" w:rsidRDefault="00591672" w:rsidP="00E97EBE">
            <w:pPr>
              <w:pStyle w:val="CETBodytext"/>
              <w:ind w:right="-1"/>
              <w:jc w:val="center"/>
              <w:rPr>
                <w:rFonts w:cs="Arial"/>
                <w:szCs w:val="18"/>
                <w:lang w:val="en-GB"/>
              </w:rPr>
            </w:pPr>
            <w:r w:rsidRPr="000917CB">
              <w:rPr>
                <w:rFonts w:cs="Arial"/>
                <w:color w:val="000000"/>
                <w:szCs w:val="18"/>
                <w:lang w:val="en-GB" w:eastAsia="pt-BR"/>
              </w:rPr>
              <w:t>Co</w:t>
            </w:r>
            <w:r>
              <w:rPr>
                <w:rFonts w:cs="Arial"/>
                <w:color w:val="000000"/>
                <w:szCs w:val="18"/>
                <w:lang w:val="en-GB" w:eastAsia="pt-BR"/>
              </w:rPr>
              <w:t>lour</w:t>
            </w:r>
            <w:r w:rsidR="00E97EBE" w:rsidRPr="000917CB">
              <w:rPr>
                <w:rFonts w:cs="Arial"/>
                <w:color w:val="000000"/>
                <w:szCs w:val="18"/>
                <w:lang w:val="en-GB" w:eastAsia="pt-BR"/>
              </w:rPr>
              <w:t xml:space="preserve"> (EBC)</w:t>
            </w:r>
          </w:p>
        </w:tc>
        <w:tc>
          <w:tcPr>
            <w:tcW w:w="1275" w:type="dxa"/>
            <w:tcBorders>
              <w:top w:val="single" w:sz="12" w:space="0" w:color="008000"/>
              <w:bottom w:val="single" w:sz="6" w:space="0" w:color="008000"/>
            </w:tcBorders>
            <w:shd w:val="clear" w:color="auto" w:fill="FFFFFF"/>
          </w:tcPr>
          <w:p w14:paraId="378457E2" w14:textId="147E8C02" w:rsidR="00915EA4" w:rsidRPr="000917CB" w:rsidRDefault="00B7132F" w:rsidP="00E97EBE">
            <w:pPr>
              <w:pStyle w:val="CETBodytext"/>
              <w:ind w:right="-1"/>
              <w:jc w:val="center"/>
              <w:rPr>
                <w:rFonts w:cs="Arial"/>
                <w:szCs w:val="18"/>
                <w:lang w:val="en-GB"/>
              </w:rPr>
            </w:pPr>
            <w:r>
              <w:rPr>
                <w:rFonts w:cs="Arial"/>
                <w:color w:val="000000"/>
                <w:szCs w:val="18"/>
                <w:lang w:val="en-GB" w:eastAsia="pt-BR"/>
              </w:rPr>
              <w:t>T</w:t>
            </w:r>
            <w:r w:rsidRPr="00B7132F">
              <w:rPr>
                <w:rFonts w:cs="Arial"/>
                <w:color w:val="000000"/>
                <w:szCs w:val="18"/>
                <w:lang w:val="en-GB" w:eastAsia="pt-BR"/>
              </w:rPr>
              <w:t>urbidity</w:t>
            </w:r>
            <w:r w:rsidR="00E97EBE" w:rsidRPr="000917CB">
              <w:rPr>
                <w:rFonts w:cs="Arial"/>
                <w:color w:val="000000"/>
                <w:szCs w:val="18"/>
                <w:lang w:val="en-GB" w:eastAsia="pt-BR"/>
              </w:rPr>
              <w:t xml:space="preserve"> (NTU)</w:t>
            </w:r>
          </w:p>
        </w:tc>
      </w:tr>
      <w:tr w:rsidR="00E97EBE" w:rsidRPr="000917CB" w14:paraId="4D7DACE0" w14:textId="77777777" w:rsidTr="00E97EBE">
        <w:tc>
          <w:tcPr>
            <w:tcW w:w="851" w:type="dxa"/>
            <w:shd w:val="clear" w:color="auto" w:fill="FFFFFF"/>
          </w:tcPr>
          <w:p w14:paraId="1F5CAEE1" w14:textId="3C0D6965" w:rsidR="00E97EBE" w:rsidRPr="000917CB" w:rsidRDefault="00E97EBE" w:rsidP="00E97EBE">
            <w:pPr>
              <w:pStyle w:val="CETBodytext"/>
              <w:rPr>
                <w:lang w:val="en-GB"/>
              </w:rPr>
            </w:pPr>
            <w:r w:rsidRPr="000917CB">
              <w:rPr>
                <w:lang w:val="en-GB"/>
              </w:rPr>
              <w:t>C</w:t>
            </w:r>
          </w:p>
        </w:tc>
        <w:tc>
          <w:tcPr>
            <w:tcW w:w="1417" w:type="dxa"/>
            <w:shd w:val="clear" w:color="auto" w:fill="FFFFFF"/>
            <w:vAlign w:val="bottom"/>
          </w:tcPr>
          <w:p w14:paraId="41ADB080" w14:textId="21026C40" w:rsidR="00E97EBE" w:rsidRPr="000917CB" w:rsidRDefault="00E97EBE" w:rsidP="00E97EBE">
            <w:pPr>
              <w:pStyle w:val="CETBodytext"/>
              <w:jc w:val="center"/>
              <w:rPr>
                <w:lang w:val="en-GB"/>
              </w:rPr>
            </w:pPr>
            <w:r w:rsidRPr="000917CB">
              <w:rPr>
                <w:rFonts w:cs="Arial"/>
                <w:color w:val="000000"/>
                <w:szCs w:val="18"/>
                <w:lang w:val="en-GB" w:eastAsia="pt-BR"/>
              </w:rPr>
              <w:t>438,5ª±9,5</w:t>
            </w:r>
          </w:p>
        </w:tc>
        <w:tc>
          <w:tcPr>
            <w:tcW w:w="1418" w:type="dxa"/>
            <w:shd w:val="clear" w:color="auto" w:fill="FFFFFF"/>
            <w:vAlign w:val="bottom"/>
          </w:tcPr>
          <w:p w14:paraId="3F58F245" w14:textId="74FFA1C6" w:rsidR="00E97EBE" w:rsidRPr="000917CB" w:rsidRDefault="00E97EBE" w:rsidP="00E97EBE">
            <w:pPr>
              <w:pStyle w:val="CETBodytext"/>
              <w:jc w:val="center"/>
              <w:rPr>
                <w:lang w:val="en-GB"/>
              </w:rPr>
            </w:pPr>
            <w:r w:rsidRPr="000917CB">
              <w:rPr>
                <w:rFonts w:cs="Arial"/>
                <w:color w:val="000000"/>
                <w:szCs w:val="18"/>
                <w:lang w:val="en-GB" w:eastAsia="pt-BR"/>
              </w:rPr>
              <w:t>4,57</w:t>
            </w:r>
            <w:r w:rsidRPr="000917CB">
              <w:rPr>
                <w:rFonts w:cs="Arial"/>
                <w:color w:val="000000"/>
                <w:szCs w:val="18"/>
                <w:vertAlign w:val="superscript"/>
                <w:lang w:val="en-GB" w:eastAsia="pt-BR"/>
              </w:rPr>
              <w:t xml:space="preserve"> a</w:t>
            </w:r>
            <w:r w:rsidRPr="000917CB">
              <w:rPr>
                <w:rFonts w:cs="Arial"/>
                <w:color w:val="000000"/>
                <w:szCs w:val="18"/>
                <w:lang w:val="en-GB" w:eastAsia="pt-BR"/>
              </w:rPr>
              <w:t>±0,04</w:t>
            </w:r>
          </w:p>
        </w:tc>
        <w:tc>
          <w:tcPr>
            <w:tcW w:w="1276" w:type="dxa"/>
            <w:shd w:val="clear" w:color="auto" w:fill="FFFFFF"/>
            <w:vAlign w:val="bottom"/>
          </w:tcPr>
          <w:p w14:paraId="52531DC0" w14:textId="0DEE108F"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18</w:t>
            </w:r>
            <w:r w:rsidRPr="000917CB">
              <w:rPr>
                <w:rFonts w:cs="Arial"/>
                <w:color w:val="000000"/>
                <w:szCs w:val="18"/>
                <w:vertAlign w:val="superscript"/>
                <w:lang w:val="en-GB" w:eastAsia="pt-BR"/>
              </w:rPr>
              <w:t xml:space="preserve"> a</w:t>
            </w:r>
            <w:r w:rsidRPr="000917CB">
              <w:rPr>
                <w:rFonts w:cs="Arial"/>
                <w:color w:val="000000"/>
                <w:szCs w:val="18"/>
                <w:lang w:val="en-GB" w:eastAsia="pt-BR"/>
              </w:rPr>
              <w:t>±3,5</w:t>
            </w:r>
          </w:p>
        </w:tc>
        <w:tc>
          <w:tcPr>
            <w:tcW w:w="1275" w:type="dxa"/>
            <w:shd w:val="clear" w:color="auto" w:fill="FFFFFF"/>
            <w:vAlign w:val="bottom"/>
          </w:tcPr>
          <w:p w14:paraId="59A9430A" w14:textId="00FDF985"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26,8</w:t>
            </w:r>
            <w:r w:rsidRPr="000917CB">
              <w:rPr>
                <w:rFonts w:cs="Arial"/>
                <w:color w:val="000000"/>
                <w:szCs w:val="18"/>
                <w:vertAlign w:val="superscript"/>
                <w:lang w:val="en-GB" w:eastAsia="pt-BR"/>
              </w:rPr>
              <w:t xml:space="preserve"> a</w:t>
            </w:r>
            <w:r w:rsidRPr="000917CB">
              <w:rPr>
                <w:rFonts w:cs="Arial"/>
                <w:color w:val="000000"/>
                <w:szCs w:val="18"/>
                <w:lang w:val="en-GB" w:eastAsia="pt-BR"/>
              </w:rPr>
              <w:t>±5,6</w:t>
            </w:r>
          </w:p>
        </w:tc>
      </w:tr>
      <w:tr w:rsidR="00E97EBE" w:rsidRPr="000917CB" w14:paraId="63748CA5" w14:textId="77777777" w:rsidTr="00E97EBE">
        <w:tc>
          <w:tcPr>
            <w:tcW w:w="851" w:type="dxa"/>
            <w:shd w:val="clear" w:color="auto" w:fill="FFFFFF"/>
          </w:tcPr>
          <w:p w14:paraId="695DE9D6" w14:textId="7DC08718" w:rsidR="00E97EBE" w:rsidRPr="000917CB" w:rsidRDefault="00E97EBE" w:rsidP="00E97EBE">
            <w:pPr>
              <w:pStyle w:val="CETBodytext"/>
              <w:ind w:right="-1"/>
              <w:rPr>
                <w:rFonts w:cs="Arial"/>
                <w:szCs w:val="18"/>
                <w:lang w:val="en-GB"/>
              </w:rPr>
            </w:pPr>
            <w:r w:rsidRPr="000917CB">
              <w:rPr>
                <w:rFonts w:cs="Arial"/>
                <w:szCs w:val="18"/>
                <w:lang w:val="en-GB"/>
              </w:rPr>
              <w:t>DB</w:t>
            </w:r>
          </w:p>
        </w:tc>
        <w:tc>
          <w:tcPr>
            <w:tcW w:w="1417" w:type="dxa"/>
            <w:shd w:val="clear" w:color="auto" w:fill="FFFFFF"/>
            <w:vAlign w:val="bottom"/>
          </w:tcPr>
          <w:p w14:paraId="52E09620" w14:textId="2A5A264E"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155,4</w:t>
            </w:r>
            <w:r w:rsidRPr="000917CB">
              <w:rPr>
                <w:rFonts w:cs="Arial"/>
                <w:color w:val="000000"/>
                <w:szCs w:val="18"/>
                <w:vertAlign w:val="superscript"/>
                <w:lang w:val="en-GB" w:eastAsia="pt-BR"/>
              </w:rPr>
              <w:t xml:space="preserve"> b</w:t>
            </w:r>
            <w:r w:rsidRPr="000917CB">
              <w:rPr>
                <w:rFonts w:cs="Arial"/>
                <w:color w:val="000000"/>
                <w:szCs w:val="18"/>
                <w:lang w:val="en-GB" w:eastAsia="pt-BR"/>
              </w:rPr>
              <w:t>±15,1</w:t>
            </w:r>
          </w:p>
        </w:tc>
        <w:tc>
          <w:tcPr>
            <w:tcW w:w="1418" w:type="dxa"/>
            <w:shd w:val="clear" w:color="auto" w:fill="FFFFFF"/>
            <w:vAlign w:val="bottom"/>
          </w:tcPr>
          <w:p w14:paraId="0CEC2C3C" w14:textId="5F7C40A6"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4,34</w:t>
            </w:r>
            <w:r w:rsidRPr="000917CB">
              <w:rPr>
                <w:rFonts w:cs="Arial"/>
                <w:color w:val="000000"/>
                <w:szCs w:val="18"/>
                <w:vertAlign w:val="superscript"/>
                <w:lang w:val="en-GB" w:eastAsia="pt-BR"/>
              </w:rPr>
              <w:t xml:space="preserve"> a</w:t>
            </w:r>
            <w:r w:rsidRPr="000917CB">
              <w:rPr>
                <w:rFonts w:cs="Arial"/>
                <w:color w:val="000000"/>
                <w:szCs w:val="18"/>
                <w:lang w:val="en-GB" w:eastAsia="pt-BR"/>
              </w:rPr>
              <w:t>±0,10</w:t>
            </w:r>
          </w:p>
        </w:tc>
        <w:tc>
          <w:tcPr>
            <w:tcW w:w="1276" w:type="dxa"/>
            <w:shd w:val="clear" w:color="auto" w:fill="FFFFFF"/>
            <w:vAlign w:val="bottom"/>
          </w:tcPr>
          <w:p w14:paraId="5B69AEC5" w14:textId="3CC8FC21"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11,8</w:t>
            </w:r>
            <w:r w:rsidRPr="000917CB">
              <w:rPr>
                <w:rFonts w:cs="Arial"/>
                <w:color w:val="000000"/>
                <w:szCs w:val="18"/>
                <w:vertAlign w:val="superscript"/>
                <w:lang w:val="en-GB" w:eastAsia="pt-BR"/>
              </w:rPr>
              <w:t xml:space="preserve"> a</w:t>
            </w:r>
            <w:r w:rsidRPr="000917CB">
              <w:rPr>
                <w:rFonts w:cs="Arial"/>
                <w:color w:val="000000"/>
                <w:szCs w:val="18"/>
                <w:lang w:val="en-GB" w:eastAsia="pt-BR"/>
              </w:rPr>
              <w:t>±2,5</w:t>
            </w:r>
          </w:p>
        </w:tc>
        <w:tc>
          <w:tcPr>
            <w:tcW w:w="1275" w:type="dxa"/>
            <w:shd w:val="clear" w:color="auto" w:fill="FFFFFF"/>
            <w:vAlign w:val="bottom"/>
          </w:tcPr>
          <w:p w14:paraId="0062A585" w14:textId="057D5BA7"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47,8</w:t>
            </w:r>
            <w:r w:rsidRPr="000917CB">
              <w:rPr>
                <w:rFonts w:cs="Arial"/>
                <w:color w:val="000000"/>
                <w:szCs w:val="18"/>
                <w:vertAlign w:val="superscript"/>
                <w:lang w:val="en-GB" w:eastAsia="pt-BR"/>
              </w:rPr>
              <w:t xml:space="preserve"> b</w:t>
            </w:r>
            <w:r w:rsidRPr="000917CB">
              <w:rPr>
                <w:rFonts w:cs="Arial"/>
                <w:color w:val="000000"/>
                <w:szCs w:val="18"/>
                <w:lang w:val="en-GB" w:eastAsia="pt-BR"/>
              </w:rPr>
              <w:t>±3,8</w:t>
            </w:r>
          </w:p>
        </w:tc>
      </w:tr>
      <w:tr w:rsidR="00E97EBE" w:rsidRPr="000917CB" w14:paraId="791056FF" w14:textId="77777777" w:rsidTr="00E97EBE">
        <w:tc>
          <w:tcPr>
            <w:tcW w:w="851" w:type="dxa"/>
            <w:shd w:val="clear" w:color="auto" w:fill="FFFFFF"/>
          </w:tcPr>
          <w:p w14:paraId="301367CA" w14:textId="798834DA" w:rsidR="00E97EBE" w:rsidRPr="000917CB" w:rsidRDefault="00E97EBE" w:rsidP="00E97EBE">
            <w:pPr>
              <w:pStyle w:val="CETBodytext"/>
              <w:ind w:right="-1"/>
              <w:rPr>
                <w:rFonts w:cs="Arial"/>
                <w:szCs w:val="18"/>
                <w:lang w:val="en-GB"/>
              </w:rPr>
            </w:pPr>
            <w:r w:rsidRPr="000917CB">
              <w:rPr>
                <w:rFonts w:cs="Arial"/>
                <w:szCs w:val="18"/>
                <w:lang w:val="en-GB"/>
              </w:rPr>
              <w:t>CB</w:t>
            </w:r>
          </w:p>
        </w:tc>
        <w:tc>
          <w:tcPr>
            <w:tcW w:w="1417" w:type="dxa"/>
            <w:shd w:val="clear" w:color="auto" w:fill="FFFFFF"/>
            <w:vAlign w:val="bottom"/>
          </w:tcPr>
          <w:p w14:paraId="738180DA" w14:textId="3531CB18"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158,3</w:t>
            </w:r>
            <w:r w:rsidRPr="000917CB">
              <w:rPr>
                <w:rFonts w:cs="Arial"/>
                <w:color w:val="000000"/>
                <w:szCs w:val="18"/>
                <w:vertAlign w:val="superscript"/>
                <w:lang w:val="en-GB" w:eastAsia="pt-BR"/>
              </w:rPr>
              <w:t xml:space="preserve"> b</w:t>
            </w:r>
            <w:r w:rsidRPr="000917CB">
              <w:rPr>
                <w:rFonts w:cs="Arial"/>
                <w:color w:val="000000"/>
                <w:szCs w:val="18"/>
                <w:lang w:val="en-GB" w:eastAsia="pt-BR"/>
              </w:rPr>
              <w:t>±5,3</w:t>
            </w:r>
          </w:p>
        </w:tc>
        <w:tc>
          <w:tcPr>
            <w:tcW w:w="1418" w:type="dxa"/>
            <w:shd w:val="clear" w:color="auto" w:fill="FFFFFF"/>
            <w:vAlign w:val="bottom"/>
          </w:tcPr>
          <w:p w14:paraId="4A392E8B" w14:textId="52491EC0"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4,53</w:t>
            </w:r>
            <w:r w:rsidRPr="000917CB">
              <w:rPr>
                <w:rFonts w:cs="Arial"/>
                <w:color w:val="000000"/>
                <w:szCs w:val="18"/>
                <w:vertAlign w:val="superscript"/>
                <w:lang w:val="en-GB" w:eastAsia="pt-BR"/>
              </w:rPr>
              <w:t xml:space="preserve"> a</w:t>
            </w:r>
            <w:r w:rsidRPr="000917CB">
              <w:rPr>
                <w:rFonts w:cs="Arial"/>
                <w:color w:val="000000"/>
                <w:szCs w:val="18"/>
                <w:lang w:val="en-GB" w:eastAsia="pt-BR"/>
              </w:rPr>
              <w:t>±0,05</w:t>
            </w:r>
          </w:p>
        </w:tc>
        <w:tc>
          <w:tcPr>
            <w:tcW w:w="1276" w:type="dxa"/>
            <w:shd w:val="clear" w:color="auto" w:fill="FFFFFF"/>
            <w:vAlign w:val="bottom"/>
          </w:tcPr>
          <w:p w14:paraId="0EBB7460" w14:textId="5A2D8D15"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13,4</w:t>
            </w:r>
            <w:r w:rsidRPr="000917CB">
              <w:rPr>
                <w:rFonts w:cs="Arial"/>
                <w:color w:val="000000"/>
                <w:szCs w:val="18"/>
                <w:vertAlign w:val="superscript"/>
                <w:lang w:val="en-GB" w:eastAsia="pt-BR"/>
              </w:rPr>
              <w:t xml:space="preserve"> a</w:t>
            </w:r>
            <w:r w:rsidRPr="000917CB">
              <w:rPr>
                <w:rFonts w:cs="Arial"/>
                <w:color w:val="000000"/>
                <w:szCs w:val="18"/>
                <w:lang w:val="en-GB" w:eastAsia="pt-BR"/>
              </w:rPr>
              <w:t>±1,2</w:t>
            </w:r>
          </w:p>
        </w:tc>
        <w:tc>
          <w:tcPr>
            <w:tcW w:w="1275" w:type="dxa"/>
            <w:shd w:val="clear" w:color="auto" w:fill="FFFFFF"/>
            <w:vAlign w:val="bottom"/>
          </w:tcPr>
          <w:p w14:paraId="486C2D3D" w14:textId="208A3699" w:rsidR="00E97EBE" w:rsidRPr="000917CB" w:rsidRDefault="00E97EBE" w:rsidP="00E97EBE">
            <w:pPr>
              <w:pStyle w:val="CETBodytext"/>
              <w:ind w:right="-1"/>
              <w:jc w:val="center"/>
              <w:rPr>
                <w:rFonts w:cs="Arial"/>
                <w:szCs w:val="18"/>
                <w:lang w:val="en-GB"/>
              </w:rPr>
            </w:pPr>
            <w:r w:rsidRPr="000917CB">
              <w:rPr>
                <w:rFonts w:cs="Arial"/>
                <w:color w:val="000000"/>
                <w:szCs w:val="18"/>
                <w:lang w:val="en-GB" w:eastAsia="pt-BR"/>
              </w:rPr>
              <w:t>50,8</w:t>
            </w:r>
            <w:r w:rsidRPr="000917CB">
              <w:rPr>
                <w:rFonts w:cs="Arial"/>
                <w:color w:val="000000"/>
                <w:szCs w:val="18"/>
                <w:vertAlign w:val="superscript"/>
                <w:lang w:val="en-GB" w:eastAsia="pt-BR"/>
              </w:rPr>
              <w:t xml:space="preserve"> b</w:t>
            </w:r>
            <w:r w:rsidRPr="000917CB">
              <w:rPr>
                <w:rFonts w:cs="Arial"/>
                <w:color w:val="000000"/>
                <w:szCs w:val="18"/>
                <w:lang w:val="en-GB" w:eastAsia="pt-BR"/>
              </w:rPr>
              <w:t>±3,4</w:t>
            </w:r>
          </w:p>
        </w:tc>
      </w:tr>
    </w:tbl>
    <w:p w14:paraId="570AD1AD" w14:textId="51F588A8" w:rsidR="00544771" w:rsidRDefault="002506FC" w:rsidP="00544771">
      <w:pPr>
        <w:rPr>
          <w:rFonts w:cs="Arial"/>
          <w:color w:val="000000"/>
          <w:sz w:val="16"/>
          <w:szCs w:val="16"/>
          <w:shd w:val="clear" w:color="auto" w:fill="FFFFFF"/>
        </w:rPr>
      </w:pPr>
      <w:r w:rsidRPr="002506FC">
        <w:rPr>
          <w:rFonts w:cs="Arial"/>
          <w:color w:val="000000"/>
          <w:sz w:val="16"/>
          <w:szCs w:val="16"/>
          <w:shd w:val="clear" w:color="auto" w:fill="FFFFFF"/>
        </w:rPr>
        <w:t>Equal letters in the same column represent no significant difference between the samples at the 5% level.</w:t>
      </w:r>
    </w:p>
    <w:p w14:paraId="752C6607" w14:textId="77777777" w:rsidR="002506FC" w:rsidRPr="000917CB" w:rsidRDefault="002506FC" w:rsidP="00544771">
      <w:pPr>
        <w:rPr>
          <w:rFonts w:cs="Arial"/>
          <w:color w:val="000000"/>
          <w:szCs w:val="18"/>
          <w:shd w:val="clear" w:color="auto" w:fill="FFFFFF"/>
        </w:rPr>
      </w:pPr>
    </w:p>
    <w:p w14:paraId="4FDEC87D" w14:textId="4D5D0BE3" w:rsidR="00B7132F" w:rsidRPr="00B7132F" w:rsidRDefault="00B7132F" w:rsidP="00B7132F">
      <w:pPr>
        <w:rPr>
          <w:rFonts w:cs="Arial"/>
          <w:szCs w:val="18"/>
          <w:shd w:val="clear" w:color="auto" w:fill="FFFFFF"/>
        </w:rPr>
      </w:pPr>
      <w:r w:rsidRPr="00B7132F">
        <w:rPr>
          <w:rFonts w:cs="Arial"/>
          <w:szCs w:val="18"/>
          <w:shd w:val="clear" w:color="auto" w:fill="FFFFFF"/>
        </w:rPr>
        <w:t xml:space="preserve">The beers did not show significant differences in pH and </w:t>
      </w:r>
      <w:r w:rsidR="00591672" w:rsidRPr="00B7132F">
        <w:rPr>
          <w:rFonts w:cs="Arial"/>
          <w:szCs w:val="18"/>
          <w:shd w:val="clear" w:color="auto" w:fill="FFFFFF"/>
        </w:rPr>
        <w:t>colour</w:t>
      </w:r>
      <w:r w:rsidRPr="00B7132F">
        <w:rPr>
          <w:rFonts w:cs="Arial"/>
          <w:szCs w:val="18"/>
          <w:shd w:val="clear" w:color="auto" w:fill="FFFFFF"/>
        </w:rPr>
        <w:t xml:space="preserve">. The turbidity in the standard beer was lower than the other beers because the long fermentation time </w:t>
      </w:r>
      <w:r w:rsidR="00591672" w:rsidRPr="00B7132F">
        <w:rPr>
          <w:rFonts w:cs="Arial"/>
          <w:szCs w:val="18"/>
          <w:shd w:val="clear" w:color="auto" w:fill="FFFFFF"/>
        </w:rPr>
        <w:t>favours</w:t>
      </w:r>
      <w:r w:rsidRPr="00B7132F">
        <w:rPr>
          <w:rFonts w:cs="Arial"/>
          <w:szCs w:val="18"/>
          <w:shd w:val="clear" w:color="auto" w:fill="FFFFFF"/>
        </w:rPr>
        <w:t xml:space="preserve"> the decantation of suspended particles, which makes the beer less turbid. T</w:t>
      </w:r>
      <w:r w:rsidR="00F61CFE">
        <w:rPr>
          <w:rFonts w:cs="Arial"/>
          <w:szCs w:val="18"/>
          <w:shd w:val="clear" w:color="auto" w:fill="FFFFFF"/>
        </w:rPr>
        <w:t>herefore, t</w:t>
      </w:r>
      <w:r w:rsidRPr="00B7132F">
        <w:rPr>
          <w:rFonts w:cs="Arial"/>
          <w:szCs w:val="18"/>
          <w:shd w:val="clear" w:color="auto" w:fill="FFFFFF"/>
        </w:rPr>
        <w:t>he turbidity results are acceptable for craft beers found in the literature (</w:t>
      </w:r>
      <w:r w:rsidR="00E749C8" w:rsidRPr="00B7132F">
        <w:rPr>
          <w:rFonts w:cs="Arial"/>
          <w:szCs w:val="18"/>
          <w:shd w:val="clear" w:color="auto" w:fill="FFFFFF"/>
        </w:rPr>
        <w:t xml:space="preserve">Fanari </w:t>
      </w:r>
      <w:r w:rsidR="00E749C8">
        <w:rPr>
          <w:rFonts w:cs="Arial"/>
          <w:szCs w:val="18"/>
          <w:shd w:val="clear" w:color="auto" w:fill="FFFFFF"/>
        </w:rPr>
        <w:t>e</w:t>
      </w:r>
      <w:r w:rsidR="00E749C8" w:rsidRPr="00B7132F">
        <w:rPr>
          <w:rFonts w:cs="Arial"/>
          <w:szCs w:val="18"/>
          <w:shd w:val="clear" w:color="auto" w:fill="FFFFFF"/>
        </w:rPr>
        <w:t xml:space="preserve">t </w:t>
      </w:r>
      <w:r w:rsidR="00E749C8">
        <w:rPr>
          <w:rFonts w:cs="Arial"/>
          <w:szCs w:val="18"/>
          <w:shd w:val="clear" w:color="auto" w:fill="FFFFFF"/>
        </w:rPr>
        <w:t>a</w:t>
      </w:r>
      <w:r w:rsidR="00E749C8" w:rsidRPr="00B7132F">
        <w:rPr>
          <w:rFonts w:cs="Arial"/>
          <w:szCs w:val="18"/>
          <w:shd w:val="clear" w:color="auto" w:fill="FFFFFF"/>
        </w:rPr>
        <w:t xml:space="preserve">l. 2018; Marques </w:t>
      </w:r>
      <w:r w:rsidRPr="00B7132F">
        <w:rPr>
          <w:rFonts w:cs="Arial"/>
          <w:szCs w:val="18"/>
          <w:shd w:val="clear" w:color="auto" w:fill="FFFFFF"/>
        </w:rPr>
        <w:t>et al. 2017).</w:t>
      </w:r>
    </w:p>
    <w:p w14:paraId="69DBBEED" w14:textId="3F557FFB" w:rsidR="00B7132F" w:rsidRPr="00E72D53" w:rsidRDefault="00B7132F" w:rsidP="00B7132F">
      <w:pPr>
        <w:rPr>
          <w:rFonts w:cs="Arial"/>
          <w:szCs w:val="18"/>
          <w:shd w:val="clear" w:color="auto" w:fill="FFFFFF"/>
        </w:rPr>
      </w:pPr>
      <w:r w:rsidRPr="00B7132F">
        <w:rPr>
          <w:rFonts w:cs="Arial"/>
          <w:szCs w:val="18"/>
          <w:shd w:val="clear" w:color="auto" w:fill="FFFFFF"/>
        </w:rPr>
        <w:t>Beer is mostly water and alcohol, with residual sugars, but only these items do not constitute it. The balance of these sugars helps build the body of the beer. For this reason, a saccharide analysis on HPLC was performed.</w:t>
      </w:r>
    </w:p>
    <w:p w14:paraId="426D8055" w14:textId="2DE6579B" w:rsidR="00B7132F" w:rsidRPr="00B7132F" w:rsidRDefault="00B7132F" w:rsidP="005408D6">
      <w:pPr>
        <w:pStyle w:val="CETTabletitle"/>
        <w:spacing w:before="0"/>
        <w:jc w:val="both"/>
        <w:rPr>
          <w:rFonts w:cs="Arial"/>
          <w:i w:val="0"/>
          <w:szCs w:val="18"/>
        </w:rPr>
      </w:pPr>
      <w:r w:rsidRPr="005408D6">
        <w:rPr>
          <w:rFonts w:cs="Arial"/>
          <w:i w:val="0"/>
          <w:szCs w:val="18"/>
          <w:shd w:val="clear" w:color="auto" w:fill="FFFFFF"/>
        </w:rPr>
        <w:t xml:space="preserve">The areas referring to each peak were </w:t>
      </w:r>
      <w:r w:rsidR="00591672" w:rsidRPr="005408D6">
        <w:rPr>
          <w:rFonts w:cs="Arial"/>
          <w:i w:val="0"/>
          <w:szCs w:val="18"/>
          <w:shd w:val="clear" w:color="auto" w:fill="FFFFFF"/>
        </w:rPr>
        <w:t>measured,</w:t>
      </w:r>
      <w:r w:rsidRPr="005408D6">
        <w:rPr>
          <w:rFonts w:cs="Arial"/>
          <w:i w:val="0"/>
          <w:szCs w:val="18"/>
          <w:shd w:val="clear" w:color="auto" w:fill="FFFFFF"/>
        </w:rPr>
        <w:t xml:space="preserve"> and the results are shown in </w:t>
      </w:r>
      <w:r w:rsidR="00F61CFE" w:rsidRPr="005408D6">
        <w:rPr>
          <w:rFonts w:cs="Arial"/>
          <w:i w:val="0"/>
          <w:szCs w:val="18"/>
          <w:shd w:val="clear" w:color="auto" w:fill="FFFFFF"/>
        </w:rPr>
        <w:t>T</w:t>
      </w:r>
      <w:r w:rsidRPr="005408D6">
        <w:rPr>
          <w:rFonts w:cs="Arial"/>
          <w:i w:val="0"/>
          <w:szCs w:val="18"/>
          <w:shd w:val="clear" w:color="auto" w:fill="FFFFFF"/>
        </w:rPr>
        <w:t>able 05. For each generated</w:t>
      </w:r>
      <w:r w:rsidRPr="00B7132F">
        <w:rPr>
          <w:rFonts w:cs="Arial"/>
          <w:i w:val="0"/>
          <w:szCs w:val="18"/>
        </w:rPr>
        <w:t xml:space="preserve"> peak </w:t>
      </w:r>
      <w:r w:rsidR="00CF6B1B">
        <w:rPr>
          <w:rFonts w:cs="Arial"/>
          <w:i w:val="0"/>
          <w:szCs w:val="18"/>
        </w:rPr>
        <w:t>there is</w:t>
      </w:r>
      <w:r w:rsidRPr="00B7132F">
        <w:rPr>
          <w:rFonts w:cs="Arial"/>
          <w:i w:val="0"/>
          <w:szCs w:val="18"/>
        </w:rPr>
        <w:t xml:space="preserve"> a saccharide referent that can be quantified in relation to the first standard that was injected with respective times and areas. These calculated areas refer to the average values for each </w:t>
      </w:r>
      <w:r w:rsidR="00F61CFE">
        <w:rPr>
          <w:rFonts w:cs="Arial"/>
          <w:i w:val="0"/>
          <w:szCs w:val="18"/>
        </w:rPr>
        <w:t>sugar</w:t>
      </w:r>
      <w:r w:rsidRPr="00B7132F">
        <w:rPr>
          <w:rFonts w:cs="Arial"/>
          <w:i w:val="0"/>
          <w:szCs w:val="18"/>
        </w:rPr>
        <w:t xml:space="preserve"> in each treatment.</w:t>
      </w:r>
    </w:p>
    <w:p w14:paraId="57AB881E" w14:textId="1457F890" w:rsidR="00615477" w:rsidRPr="000917CB" w:rsidRDefault="00615477" w:rsidP="00615477">
      <w:pPr>
        <w:pStyle w:val="CETTabletitle"/>
      </w:pPr>
      <w:r w:rsidRPr="000917CB">
        <w:t xml:space="preserve">Table 5: </w:t>
      </w:r>
      <w:r w:rsidR="00B7132F">
        <w:rPr>
          <w:rFonts w:cs="Arial"/>
          <w:szCs w:val="18"/>
        </w:rPr>
        <w:t>S</w:t>
      </w:r>
      <w:r w:rsidR="00B7132F" w:rsidRPr="00B7132F">
        <w:rPr>
          <w:rFonts w:cs="Arial"/>
          <w:szCs w:val="18"/>
        </w:rPr>
        <w:t>ugar profile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1418"/>
        <w:gridCol w:w="1559"/>
      </w:tblGrid>
      <w:tr w:rsidR="00615477" w:rsidRPr="000917CB" w14:paraId="60315ECE" w14:textId="77777777" w:rsidTr="00615477">
        <w:tc>
          <w:tcPr>
            <w:tcW w:w="1134" w:type="dxa"/>
            <w:tcBorders>
              <w:top w:val="single" w:sz="12" w:space="0" w:color="008000"/>
              <w:bottom w:val="single" w:sz="6" w:space="0" w:color="008000"/>
            </w:tcBorders>
            <w:shd w:val="clear" w:color="auto" w:fill="FFFFFF"/>
          </w:tcPr>
          <w:p w14:paraId="6A91D99D" w14:textId="3EC02184" w:rsidR="00615477" w:rsidRPr="000917CB" w:rsidRDefault="00615477" w:rsidP="00AF498A">
            <w:pPr>
              <w:pStyle w:val="CETBodytext"/>
              <w:rPr>
                <w:lang w:val="en-GB"/>
              </w:rPr>
            </w:pPr>
          </w:p>
        </w:tc>
        <w:tc>
          <w:tcPr>
            <w:tcW w:w="1701" w:type="dxa"/>
            <w:tcBorders>
              <w:top w:val="single" w:sz="12" w:space="0" w:color="008000"/>
              <w:bottom w:val="single" w:sz="6" w:space="0" w:color="008000"/>
            </w:tcBorders>
            <w:shd w:val="clear" w:color="auto" w:fill="FFFFFF"/>
          </w:tcPr>
          <w:p w14:paraId="78563965" w14:textId="543D4C86" w:rsidR="00615477" w:rsidRPr="000917CB" w:rsidRDefault="00591672" w:rsidP="00AF498A">
            <w:pPr>
              <w:pStyle w:val="CETBodytext"/>
              <w:rPr>
                <w:lang w:val="en-GB"/>
              </w:rPr>
            </w:pPr>
            <w:r w:rsidRPr="000917CB">
              <w:rPr>
                <w:lang w:val="en-GB"/>
              </w:rPr>
              <w:t>R</w:t>
            </w:r>
            <w:r>
              <w:rPr>
                <w:lang w:val="en-GB"/>
              </w:rPr>
              <w:t>h</w:t>
            </w:r>
            <w:r w:rsidRPr="000917CB">
              <w:rPr>
                <w:lang w:val="en-GB"/>
              </w:rPr>
              <w:t>amnose</w:t>
            </w:r>
            <w:r w:rsidR="00615477" w:rsidRPr="000917CB">
              <w:rPr>
                <w:rFonts w:cs="Arial"/>
                <w:szCs w:val="18"/>
                <w:lang w:val="en-GB"/>
              </w:rPr>
              <w:t xml:space="preserve"> </w:t>
            </w:r>
            <w:r w:rsidR="00B7132F">
              <w:rPr>
                <w:rFonts w:cs="Arial"/>
                <w:szCs w:val="18"/>
                <w:lang w:val="en-GB"/>
              </w:rPr>
              <w:t>(</w:t>
            </w:r>
            <w:r w:rsidR="00615477" w:rsidRPr="000917CB">
              <w:rPr>
                <w:rFonts w:cs="Arial"/>
                <w:szCs w:val="18"/>
                <w:lang w:val="en-GB"/>
              </w:rPr>
              <w:t>mg/L</w:t>
            </w:r>
            <w:r w:rsidR="00B7132F">
              <w:rPr>
                <w:rFonts w:cs="Arial"/>
                <w:szCs w:val="18"/>
                <w:lang w:val="en-GB"/>
              </w:rPr>
              <w:t>)</w:t>
            </w:r>
          </w:p>
        </w:tc>
        <w:tc>
          <w:tcPr>
            <w:tcW w:w="1418" w:type="dxa"/>
            <w:tcBorders>
              <w:top w:val="single" w:sz="12" w:space="0" w:color="008000"/>
              <w:bottom w:val="single" w:sz="6" w:space="0" w:color="008000"/>
            </w:tcBorders>
            <w:shd w:val="clear" w:color="auto" w:fill="FFFFFF"/>
          </w:tcPr>
          <w:p w14:paraId="1EE4BDF9" w14:textId="45F7FC22" w:rsidR="00615477" w:rsidRPr="000917CB" w:rsidRDefault="00615477" w:rsidP="00AF498A">
            <w:pPr>
              <w:pStyle w:val="CETBodytext"/>
              <w:rPr>
                <w:lang w:val="en-GB"/>
              </w:rPr>
            </w:pPr>
            <w:r w:rsidRPr="000917CB">
              <w:rPr>
                <w:lang w:val="en-GB"/>
              </w:rPr>
              <w:t>Fru</w:t>
            </w:r>
            <w:r w:rsidR="00B7132F">
              <w:rPr>
                <w:lang w:val="en-GB"/>
              </w:rPr>
              <w:t>c</w:t>
            </w:r>
            <w:r w:rsidRPr="000917CB">
              <w:rPr>
                <w:lang w:val="en-GB"/>
              </w:rPr>
              <w:t xml:space="preserve">tose </w:t>
            </w:r>
            <w:r w:rsidR="00B7132F">
              <w:rPr>
                <w:lang w:val="en-GB"/>
              </w:rPr>
              <w:t>(</w:t>
            </w:r>
            <w:r w:rsidRPr="000917CB">
              <w:rPr>
                <w:rFonts w:cs="Arial"/>
                <w:szCs w:val="18"/>
                <w:lang w:val="en-GB"/>
              </w:rPr>
              <w:t>mg/L</w:t>
            </w:r>
            <w:r w:rsidR="00B7132F">
              <w:rPr>
                <w:rFonts w:cs="Arial"/>
                <w:szCs w:val="18"/>
                <w:lang w:val="en-GB"/>
              </w:rPr>
              <w:t>)</w:t>
            </w:r>
          </w:p>
        </w:tc>
        <w:tc>
          <w:tcPr>
            <w:tcW w:w="1559" w:type="dxa"/>
            <w:tcBorders>
              <w:top w:val="single" w:sz="12" w:space="0" w:color="008000"/>
              <w:bottom w:val="single" w:sz="6" w:space="0" w:color="008000"/>
            </w:tcBorders>
            <w:shd w:val="clear" w:color="auto" w:fill="FFFFFF"/>
          </w:tcPr>
          <w:p w14:paraId="4858AAAF" w14:textId="39413711" w:rsidR="00615477" w:rsidRPr="000917CB" w:rsidRDefault="00B7132F" w:rsidP="00AF498A">
            <w:pPr>
              <w:pStyle w:val="CETBodytext"/>
              <w:ind w:right="-1"/>
              <w:rPr>
                <w:rFonts w:cs="Arial"/>
                <w:szCs w:val="18"/>
                <w:lang w:val="en-GB"/>
              </w:rPr>
            </w:pPr>
            <w:r w:rsidRPr="000917CB">
              <w:rPr>
                <w:rFonts w:cs="Arial"/>
                <w:szCs w:val="18"/>
                <w:lang w:val="en-GB"/>
              </w:rPr>
              <w:t>Sucrose</w:t>
            </w:r>
            <w:r w:rsidR="00615477" w:rsidRPr="000917CB">
              <w:rPr>
                <w:rFonts w:cs="Arial"/>
                <w:szCs w:val="18"/>
                <w:lang w:val="en-GB"/>
              </w:rPr>
              <w:t xml:space="preserve"> </w:t>
            </w:r>
            <w:r>
              <w:rPr>
                <w:rFonts w:cs="Arial"/>
                <w:szCs w:val="18"/>
                <w:lang w:val="en-GB"/>
              </w:rPr>
              <w:t>(</w:t>
            </w:r>
            <w:r w:rsidR="00615477" w:rsidRPr="000917CB">
              <w:rPr>
                <w:rFonts w:cs="Arial"/>
                <w:szCs w:val="18"/>
                <w:lang w:val="en-GB"/>
              </w:rPr>
              <w:t>mg/L</w:t>
            </w:r>
            <w:r>
              <w:rPr>
                <w:rFonts w:cs="Arial"/>
                <w:szCs w:val="18"/>
                <w:lang w:val="en-GB"/>
              </w:rPr>
              <w:t>)</w:t>
            </w:r>
          </w:p>
        </w:tc>
      </w:tr>
      <w:tr w:rsidR="00615477" w:rsidRPr="000917CB" w14:paraId="74ED40CC" w14:textId="77777777" w:rsidTr="0078481B">
        <w:tc>
          <w:tcPr>
            <w:tcW w:w="1134" w:type="dxa"/>
            <w:shd w:val="clear" w:color="auto" w:fill="FFFFFF"/>
          </w:tcPr>
          <w:p w14:paraId="610EEE2F" w14:textId="1753CB9C" w:rsidR="00615477" w:rsidRPr="000917CB" w:rsidRDefault="00615477" w:rsidP="00615477">
            <w:pPr>
              <w:pStyle w:val="CETBodytext"/>
              <w:rPr>
                <w:lang w:val="en-GB"/>
              </w:rPr>
            </w:pPr>
            <w:r w:rsidRPr="000917CB">
              <w:rPr>
                <w:lang w:val="en-GB"/>
              </w:rPr>
              <w:t>C</w:t>
            </w:r>
          </w:p>
        </w:tc>
        <w:tc>
          <w:tcPr>
            <w:tcW w:w="1701" w:type="dxa"/>
            <w:shd w:val="clear" w:color="auto" w:fill="FFFFFF"/>
            <w:vAlign w:val="bottom"/>
          </w:tcPr>
          <w:p w14:paraId="14D469C1" w14:textId="67533277" w:rsidR="00615477" w:rsidRPr="000917CB" w:rsidRDefault="00615477" w:rsidP="00615477">
            <w:pPr>
              <w:pStyle w:val="CETBodytext"/>
              <w:jc w:val="center"/>
              <w:rPr>
                <w:lang w:val="en-GB"/>
              </w:rPr>
            </w:pPr>
            <w:r w:rsidRPr="000917CB">
              <w:rPr>
                <w:rFonts w:cs="Arial"/>
                <w:color w:val="000000"/>
                <w:szCs w:val="18"/>
                <w:lang w:val="en-GB" w:eastAsia="pt-BR"/>
              </w:rPr>
              <w:t>155</w:t>
            </w:r>
            <w:r w:rsidR="00E56DD6" w:rsidRPr="000917CB">
              <w:rPr>
                <w:rFonts w:cs="Arial"/>
                <w:color w:val="000000"/>
                <w:szCs w:val="18"/>
                <w:lang w:val="en-GB" w:eastAsia="pt-BR"/>
              </w:rPr>
              <w:t>ª±</w:t>
            </w:r>
            <w:r w:rsidR="00C4374D">
              <w:rPr>
                <w:rFonts w:cs="Arial"/>
                <w:color w:val="000000"/>
                <w:szCs w:val="18"/>
                <w:lang w:val="en-GB" w:eastAsia="pt-BR"/>
              </w:rPr>
              <w:t>10</w:t>
            </w:r>
          </w:p>
        </w:tc>
        <w:tc>
          <w:tcPr>
            <w:tcW w:w="1418" w:type="dxa"/>
            <w:shd w:val="clear" w:color="auto" w:fill="FFFFFF"/>
            <w:vAlign w:val="bottom"/>
          </w:tcPr>
          <w:p w14:paraId="33E9BB13" w14:textId="2BACF2EC" w:rsidR="00615477" w:rsidRPr="000917CB" w:rsidRDefault="003A42FA" w:rsidP="00615477">
            <w:pPr>
              <w:pStyle w:val="CETBodytext"/>
              <w:jc w:val="center"/>
              <w:rPr>
                <w:lang w:val="en-GB"/>
              </w:rPr>
            </w:pPr>
            <w:r>
              <w:rPr>
                <w:rFonts w:cs="Arial"/>
                <w:color w:val="000000"/>
                <w:szCs w:val="18"/>
                <w:lang w:val="en-GB" w:eastAsia="pt-BR"/>
              </w:rPr>
              <w:t>3</w:t>
            </w:r>
            <w:r w:rsidR="00E56DD6" w:rsidRPr="000917CB">
              <w:rPr>
                <w:rFonts w:cs="Arial"/>
                <w:color w:val="000000"/>
                <w:szCs w:val="18"/>
                <w:lang w:val="en-GB" w:eastAsia="pt-BR"/>
              </w:rPr>
              <w:t>ª±</w:t>
            </w:r>
            <w:r w:rsidR="002257BE">
              <w:rPr>
                <w:rFonts w:cs="Arial"/>
                <w:color w:val="000000"/>
                <w:szCs w:val="18"/>
                <w:lang w:val="en-GB" w:eastAsia="pt-BR"/>
              </w:rPr>
              <w:t>1,2</w:t>
            </w:r>
          </w:p>
        </w:tc>
        <w:tc>
          <w:tcPr>
            <w:tcW w:w="1559" w:type="dxa"/>
            <w:shd w:val="clear" w:color="auto" w:fill="FFFFFF"/>
            <w:vAlign w:val="bottom"/>
          </w:tcPr>
          <w:p w14:paraId="28BA96F4" w14:textId="0968571E"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10</w:t>
            </w:r>
            <w:r w:rsidR="00E56DD6" w:rsidRPr="000917CB">
              <w:rPr>
                <w:rFonts w:cs="Arial"/>
                <w:color w:val="000000"/>
                <w:szCs w:val="18"/>
                <w:lang w:val="en-GB" w:eastAsia="pt-BR"/>
              </w:rPr>
              <w:t>ª±</w:t>
            </w:r>
            <w:r w:rsidR="002F4F7B">
              <w:rPr>
                <w:rFonts w:cs="Arial"/>
                <w:color w:val="000000"/>
                <w:szCs w:val="18"/>
                <w:lang w:val="en-GB" w:eastAsia="pt-BR"/>
              </w:rPr>
              <w:t>2,1</w:t>
            </w:r>
          </w:p>
        </w:tc>
      </w:tr>
      <w:tr w:rsidR="00615477" w:rsidRPr="000917CB" w14:paraId="0CAF8A08" w14:textId="77777777" w:rsidTr="0078481B">
        <w:tc>
          <w:tcPr>
            <w:tcW w:w="1134" w:type="dxa"/>
            <w:shd w:val="clear" w:color="auto" w:fill="FFFFFF"/>
          </w:tcPr>
          <w:p w14:paraId="4CDBB71D" w14:textId="739E782F" w:rsidR="00615477" w:rsidRPr="000917CB" w:rsidRDefault="00615477" w:rsidP="00615477">
            <w:pPr>
              <w:pStyle w:val="CETBodytext"/>
              <w:ind w:right="-1"/>
              <w:rPr>
                <w:rFonts w:cs="Arial"/>
                <w:szCs w:val="18"/>
                <w:lang w:val="en-GB"/>
              </w:rPr>
            </w:pPr>
            <w:r w:rsidRPr="000917CB">
              <w:rPr>
                <w:rFonts w:cs="Arial"/>
                <w:szCs w:val="18"/>
                <w:lang w:val="en-GB"/>
              </w:rPr>
              <w:t>DB</w:t>
            </w:r>
          </w:p>
        </w:tc>
        <w:tc>
          <w:tcPr>
            <w:tcW w:w="1701" w:type="dxa"/>
            <w:shd w:val="clear" w:color="auto" w:fill="FFFFFF"/>
            <w:vAlign w:val="bottom"/>
          </w:tcPr>
          <w:p w14:paraId="240CA7AF" w14:textId="56EF9C1E"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70</w:t>
            </w:r>
            <w:r w:rsidR="003A42FA">
              <w:rPr>
                <w:rFonts w:cs="Arial"/>
                <w:color w:val="000000"/>
                <w:szCs w:val="18"/>
                <w:vertAlign w:val="superscript"/>
                <w:lang w:val="en-GB" w:eastAsia="pt-BR"/>
              </w:rPr>
              <w:t>b</w:t>
            </w:r>
            <w:r w:rsidR="00E56DD6" w:rsidRPr="000917CB">
              <w:rPr>
                <w:rFonts w:cs="Arial"/>
                <w:color w:val="000000"/>
                <w:szCs w:val="18"/>
                <w:lang w:val="en-GB" w:eastAsia="pt-BR"/>
              </w:rPr>
              <w:t>±</w:t>
            </w:r>
            <w:r w:rsidR="003A42FA">
              <w:rPr>
                <w:rFonts w:cs="Arial"/>
                <w:color w:val="000000"/>
                <w:szCs w:val="18"/>
                <w:lang w:val="en-GB" w:eastAsia="pt-BR"/>
              </w:rPr>
              <w:t>5</w:t>
            </w:r>
          </w:p>
        </w:tc>
        <w:tc>
          <w:tcPr>
            <w:tcW w:w="1418" w:type="dxa"/>
            <w:shd w:val="clear" w:color="auto" w:fill="FFFFFF"/>
            <w:vAlign w:val="bottom"/>
          </w:tcPr>
          <w:p w14:paraId="14899761" w14:textId="2A957DF7"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2</w:t>
            </w:r>
            <w:r w:rsidR="00E56DD6" w:rsidRPr="000917CB">
              <w:rPr>
                <w:rFonts w:cs="Arial"/>
                <w:color w:val="000000"/>
                <w:szCs w:val="18"/>
                <w:lang w:val="en-GB" w:eastAsia="pt-BR"/>
              </w:rPr>
              <w:t>ª±</w:t>
            </w:r>
            <w:r w:rsidR="00034C10">
              <w:rPr>
                <w:rFonts w:cs="Arial"/>
                <w:color w:val="000000"/>
                <w:szCs w:val="18"/>
                <w:lang w:val="en-GB" w:eastAsia="pt-BR"/>
              </w:rPr>
              <w:t>1</w:t>
            </w:r>
            <w:r w:rsidR="002257BE">
              <w:rPr>
                <w:rFonts w:cs="Arial"/>
                <w:color w:val="000000"/>
                <w:szCs w:val="18"/>
                <w:lang w:val="en-GB" w:eastAsia="pt-BR"/>
              </w:rPr>
              <w:t>,1</w:t>
            </w:r>
          </w:p>
        </w:tc>
        <w:tc>
          <w:tcPr>
            <w:tcW w:w="1559" w:type="dxa"/>
            <w:shd w:val="clear" w:color="auto" w:fill="FFFFFF"/>
            <w:vAlign w:val="bottom"/>
          </w:tcPr>
          <w:p w14:paraId="7D811D8E" w14:textId="295EB808"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2</w:t>
            </w:r>
            <w:r w:rsidR="002257BE">
              <w:rPr>
                <w:rFonts w:cs="Arial"/>
                <w:color w:val="000000"/>
                <w:szCs w:val="18"/>
                <w:vertAlign w:val="superscript"/>
                <w:lang w:val="en-GB" w:eastAsia="pt-BR"/>
              </w:rPr>
              <w:t>b</w:t>
            </w:r>
            <w:r w:rsidR="00E56DD6" w:rsidRPr="000917CB">
              <w:rPr>
                <w:rFonts w:cs="Arial"/>
                <w:color w:val="000000"/>
                <w:szCs w:val="18"/>
                <w:lang w:val="en-GB" w:eastAsia="pt-BR"/>
              </w:rPr>
              <w:t>±</w:t>
            </w:r>
            <w:r w:rsidR="002F4F7B">
              <w:rPr>
                <w:rFonts w:cs="Arial"/>
                <w:color w:val="000000"/>
                <w:szCs w:val="18"/>
                <w:lang w:val="en-GB" w:eastAsia="pt-BR"/>
              </w:rPr>
              <w:t>0,6</w:t>
            </w:r>
          </w:p>
        </w:tc>
      </w:tr>
      <w:tr w:rsidR="00615477" w:rsidRPr="000917CB" w14:paraId="6E69C9B1" w14:textId="77777777" w:rsidTr="0078481B">
        <w:tc>
          <w:tcPr>
            <w:tcW w:w="1134" w:type="dxa"/>
            <w:shd w:val="clear" w:color="auto" w:fill="FFFFFF"/>
          </w:tcPr>
          <w:p w14:paraId="34AF46CA" w14:textId="16B4328C" w:rsidR="00615477" w:rsidRPr="000917CB" w:rsidRDefault="00615477" w:rsidP="00615477">
            <w:pPr>
              <w:pStyle w:val="CETBodytext"/>
              <w:ind w:right="-1"/>
              <w:rPr>
                <w:rFonts w:cs="Arial"/>
                <w:szCs w:val="18"/>
                <w:lang w:val="en-GB"/>
              </w:rPr>
            </w:pPr>
            <w:r w:rsidRPr="000917CB">
              <w:rPr>
                <w:rFonts w:cs="Arial"/>
                <w:szCs w:val="18"/>
                <w:lang w:val="en-GB"/>
              </w:rPr>
              <w:t>CB</w:t>
            </w:r>
          </w:p>
        </w:tc>
        <w:tc>
          <w:tcPr>
            <w:tcW w:w="1701" w:type="dxa"/>
            <w:shd w:val="clear" w:color="auto" w:fill="FFFFFF"/>
            <w:vAlign w:val="bottom"/>
          </w:tcPr>
          <w:p w14:paraId="433B770B" w14:textId="114387C8"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77</w:t>
            </w:r>
            <w:r w:rsidR="003A42FA">
              <w:rPr>
                <w:rFonts w:cs="Arial"/>
                <w:color w:val="000000"/>
                <w:szCs w:val="18"/>
                <w:vertAlign w:val="superscript"/>
                <w:lang w:val="en-GB" w:eastAsia="pt-BR"/>
              </w:rPr>
              <w:t>b</w:t>
            </w:r>
            <w:r w:rsidR="00E56DD6" w:rsidRPr="000917CB">
              <w:rPr>
                <w:rFonts w:cs="Arial"/>
                <w:color w:val="000000"/>
                <w:szCs w:val="18"/>
                <w:lang w:val="en-GB" w:eastAsia="pt-BR"/>
              </w:rPr>
              <w:t>±</w:t>
            </w:r>
            <w:r w:rsidR="003A42FA">
              <w:rPr>
                <w:rFonts w:cs="Arial"/>
                <w:color w:val="000000"/>
                <w:szCs w:val="18"/>
                <w:lang w:val="en-GB" w:eastAsia="pt-BR"/>
              </w:rPr>
              <w:t>11</w:t>
            </w:r>
          </w:p>
        </w:tc>
        <w:tc>
          <w:tcPr>
            <w:tcW w:w="1418" w:type="dxa"/>
            <w:shd w:val="clear" w:color="auto" w:fill="FFFFFF"/>
            <w:vAlign w:val="bottom"/>
          </w:tcPr>
          <w:p w14:paraId="5B52BBA8" w14:textId="586A0E57"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6</w:t>
            </w:r>
            <w:r w:rsidR="00034C10">
              <w:rPr>
                <w:rFonts w:cs="Arial"/>
                <w:color w:val="000000"/>
                <w:szCs w:val="18"/>
                <w:vertAlign w:val="superscript"/>
                <w:lang w:val="en-GB" w:eastAsia="pt-BR"/>
              </w:rPr>
              <w:t>b</w:t>
            </w:r>
            <w:r w:rsidR="00E56DD6" w:rsidRPr="000917CB">
              <w:rPr>
                <w:rFonts w:cs="Arial"/>
                <w:color w:val="000000"/>
                <w:szCs w:val="18"/>
                <w:lang w:val="en-GB" w:eastAsia="pt-BR"/>
              </w:rPr>
              <w:t>±</w:t>
            </w:r>
            <w:r w:rsidR="00034C10">
              <w:rPr>
                <w:rFonts w:cs="Arial"/>
                <w:color w:val="000000"/>
                <w:szCs w:val="18"/>
                <w:lang w:val="en-GB" w:eastAsia="pt-BR"/>
              </w:rPr>
              <w:t>1</w:t>
            </w:r>
            <w:r w:rsidR="002F4F7B">
              <w:rPr>
                <w:rFonts w:cs="Arial"/>
                <w:color w:val="000000"/>
                <w:szCs w:val="18"/>
                <w:lang w:val="en-GB" w:eastAsia="pt-BR"/>
              </w:rPr>
              <w:t>,0</w:t>
            </w:r>
          </w:p>
        </w:tc>
        <w:tc>
          <w:tcPr>
            <w:tcW w:w="1559" w:type="dxa"/>
            <w:shd w:val="clear" w:color="auto" w:fill="FFFFFF"/>
            <w:vAlign w:val="bottom"/>
          </w:tcPr>
          <w:p w14:paraId="0FF613FF" w14:textId="45BA3B66" w:rsidR="00615477" w:rsidRPr="000917CB" w:rsidRDefault="00615477" w:rsidP="00615477">
            <w:pPr>
              <w:pStyle w:val="CETBodytext"/>
              <w:ind w:right="-1"/>
              <w:jc w:val="center"/>
              <w:rPr>
                <w:rFonts w:cs="Arial"/>
                <w:szCs w:val="18"/>
                <w:lang w:val="en-GB"/>
              </w:rPr>
            </w:pPr>
            <w:r w:rsidRPr="000917CB">
              <w:rPr>
                <w:rFonts w:cs="Arial"/>
                <w:color w:val="000000"/>
                <w:szCs w:val="18"/>
                <w:lang w:val="en-GB" w:eastAsia="pt-BR"/>
              </w:rPr>
              <w:t>9</w:t>
            </w:r>
            <w:r w:rsidR="00E56DD6" w:rsidRPr="000917CB">
              <w:rPr>
                <w:rFonts w:cs="Arial"/>
                <w:color w:val="000000"/>
                <w:szCs w:val="18"/>
                <w:lang w:val="en-GB" w:eastAsia="pt-BR"/>
              </w:rPr>
              <w:t>ª±</w:t>
            </w:r>
            <w:r w:rsidR="002F4F7B">
              <w:rPr>
                <w:rFonts w:cs="Arial"/>
                <w:color w:val="000000"/>
                <w:szCs w:val="18"/>
                <w:lang w:val="en-GB" w:eastAsia="pt-BR"/>
              </w:rPr>
              <w:t>1,2</w:t>
            </w:r>
          </w:p>
        </w:tc>
      </w:tr>
    </w:tbl>
    <w:p w14:paraId="79C559E0" w14:textId="0C53636F" w:rsidR="00544771" w:rsidRDefault="002506FC" w:rsidP="00544771">
      <w:pPr>
        <w:rPr>
          <w:rFonts w:cs="Arial"/>
          <w:color w:val="000000"/>
          <w:sz w:val="16"/>
          <w:szCs w:val="16"/>
          <w:shd w:val="clear" w:color="auto" w:fill="FFFFFF"/>
        </w:rPr>
      </w:pPr>
      <w:r w:rsidRPr="002506FC">
        <w:rPr>
          <w:rFonts w:cs="Arial"/>
          <w:color w:val="000000"/>
          <w:sz w:val="16"/>
          <w:szCs w:val="16"/>
          <w:shd w:val="clear" w:color="auto" w:fill="FFFFFF"/>
        </w:rPr>
        <w:t>Equal letters in the same column represent no significant difference between the samples at the 5% level.</w:t>
      </w:r>
    </w:p>
    <w:p w14:paraId="50B27956" w14:textId="77777777" w:rsidR="00BE20DC" w:rsidRDefault="00B7132F" w:rsidP="00E749C8">
      <w:pPr>
        <w:pStyle w:val="CETTabletitle"/>
        <w:jc w:val="both"/>
        <w:rPr>
          <w:rFonts w:cs="Arial"/>
          <w:i w:val="0"/>
          <w:szCs w:val="18"/>
        </w:rPr>
      </w:pPr>
      <w:r w:rsidRPr="00B7132F">
        <w:rPr>
          <w:rFonts w:cs="Arial"/>
          <w:i w:val="0"/>
          <w:szCs w:val="18"/>
        </w:rPr>
        <w:t xml:space="preserve">As shown in Table 6, from the sensory point of view, there were no significant differences in overall acceptance between the samples produced by treatments C and CB, with the DB treatment showing significantly lower results. </w:t>
      </w:r>
    </w:p>
    <w:p w14:paraId="37052CEE" w14:textId="01FBACF9" w:rsidR="00BE20DC" w:rsidRDefault="00BE20DC" w:rsidP="00D2793B">
      <w:pPr>
        <w:pStyle w:val="CETTabletitle"/>
        <w:spacing w:before="0"/>
        <w:jc w:val="both"/>
        <w:rPr>
          <w:rFonts w:cs="Arial"/>
          <w:i w:val="0"/>
          <w:szCs w:val="18"/>
        </w:rPr>
      </w:pPr>
      <w:r w:rsidRPr="00BE20DC">
        <w:rPr>
          <w:rFonts w:cs="Arial"/>
          <w:i w:val="0"/>
          <w:szCs w:val="18"/>
        </w:rPr>
        <w:t xml:space="preserve">These indicate that the beer produced by cold brew, despite the lower formation of alcohol content, due to the lower initial total sugars, kept the body and its sensory characteristics closer to standard C beer, </w:t>
      </w:r>
      <w:r w:rsidR="00D2793B">
        <w:rPr>
          <w:rFonts w:cs="Arial"/>
          <w:i w:val="0"/>
          <w:szCs w:val="18"/>
        </w:rPr>
        <w:t>while</w:t>
      </w:r>
      <w:r w:rsidRPr="00BE20DC">
        <w:rPr>
          <w:rFonts w:cs="Arial"/>
          <w:i w:val="0"/>
          <w:szCs w:val="18"/>
        </w:rPr>
        <w:t xml:space="preserve"> the diluted beer had less overall assessment because it lacked taste, it tasted watery.</w:t>
      </w:r>
    </w:p>
    <w:p w14:paraId="37990165" w14:textId="347CE90B" w:rsidR="00AD7DC8" w:rsidRPr="00B7132F" w:rsidRDefault="00AD7DC8" w:rsidP="00AD7DC8">
      <w:pPr>
        <w:pStyle w:val="CETTabletitle"/>
      </w:pPr>
      <w:r w:rsidRPr="00B7132F">
        <w:t xml:space="preserve">Table 6: </w:t>
      </w:r>
      <w:r w:rsidR="00B7132F" w:rsidRPr="00B7132F">
        <w:rPr>
          <w:rFonts w:cs="Arial"/>
          <w:szCs w:val="18"/>
        </w:rPr>
        <w:t xml:space="preserve">Sensory acceptance of the beers produced in the </w:t>
      </w:r>
      <w:r w:rsidR="00F61CFE">
        <w:rPr>
          <w:rFonts w:cs="Arial"/>
          <w:szCs w:val="18"/>
        </w:rPr>
        <w:t>three</w:t>
      </w:r>
      <w:r w:rsidR="00B7132F" w:rsidRPr="00B7132F">
        <w:rPr>
          <w:rFonts w:cs="Arial"/>
          <w:szCs w:val="18"/>
        </w:rPr>
        <w:t xml:space="preserve"> treatments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560"/>
        <w:gridCol w:w="1275"/>
        <w:gridCol w:w="1418"/>
        <w:gridCol w:w="1276"/>
      </w:tblGrid>
      <w:tr w:rsidR="00970DBA" w:rsidRPr="000917CB" w14:paraId="189CBBEC" w14:textId="44CD7791" w:rsidTr="00970DBA">
        <w:tc>
          <w:tcPr>
            <w:tcW w:w="1134" w:type="dxa"/>
            <w:tcBorders>
              <w:top w:val="single" w:sz="12" w:space="0" w:color="008000"/>
              <w:bottom w:val="single" w:sz="6" w:space="0" w:color="008000"/>
            </w:tcBorders>
            <w:shd w:val="clear" w:color="auto" w:fill="FFFFFF"/>
          </w:tcPr>
          <w:p w14:paraId="03D757BC" w14:textId="4FB8B459" w:rsidR="00970DBA" w:rsidRPr="00B7132F" w:rsidRDefault="00970DBA" w:rsidP="00970DBA">
            <w:pPr>
              <w:pStyle w:val="CETBodytext"/>
              <w:rPr>
                <w:lang w:val="en-GB"/>
              </w:rPr>
            </w:pPr>
          </w:p>
        </w:tc>
        <w:tc>
          <w:tcPr>
            <w:tcW w:w="1134" w:type="dxa"/>
            <w:tcBorders>
              <w:top w:val="single" w:sz="12" w:space="0" w:color="008000"/>
              <w:bottom w:val="single" w:sz="6" w:space="0" w:color="008000"/>
            </w:tcBorders>
            <w:shd w:val="clear" w:color="auto" w:fill="FFFFFF"/>
            <w:vAlign w:val="center"/>
          </w:tcPr>
          <w:p w14:paraId="774D8B2E" w14:textId="05DE0264" w:rsidR="00970DBA" w:rsidRPr="000917CB" w:rsidRDefault="00970DBA" w:rsidP="00970DBA">
            <w:pPr>
              <w:pStyle w:val="CETBodytext"/>
              <w:jc w:val="center"/>
              <w:rPr>
                <w:lang w:val="en-GB"/>
              </w:rPr>
            </w:pPr>
            <w:r w:rsidRPr="000917CB">
              <w:rPr>
                <w:rFonts w:cs="Arial"/>
                <w:color w:val="000000"/>
                <w:szCs w:val="18"/>
                <w:lang w:val="en-GB"/>
              </w:rPr>
              <w:t>C</w:t>
            </w:r>
            <w:r w:rsidR="00B7132F">
              <w:rPr>
                <w:rFonts w:cs="Arial"/>
                <w:color w:val="000000"/>
                <w:szCs w:val="18"/>
                <w:lang w:val="en-GB"/>
              </w:rPr>
              <w:t>olo</w:t>
            </w:r>
            <w:r w:rsidR="00F61CFE">
              <w:rPr>
                <w:rFonts w:cs="Arial"/>
                <w:color w:val="000000"/>
                <w:szCs w:val="18"/>
                <w:lang w:val="en-GB"/>
              </w:rPr>
              <w:t>u</w:t>
            </w:r>
            <w:r w:rsidR="00B7132F">
              <w:rPr>
                <w:rFonts w:cs="Arial"/>
                <w:color w:val="000000"/>
                <w:szCs w:val="18"/>
                <w:lang w:val="en-GB"/>
              </w:rPr>
              <w:t>r</w:t>
            </w:r>
          </w:p>
        </w:tc>
        <w:tc>
          <w:tcPr>
            <w:tcW w:w="1134" w:type="dxa"/>
            <w:tcBorders>
              <w:top w:val="single" w:sz="12" w:space="0" w:color="008000"/>
              <w:bottom w:val="single" w:sz="6" w:space="0" w:color="008000"/>
            </w:tcBorders>
            <w:shd w:val="clear" w:color="auto" w:fill="FFFFFF"/>
            <w:vAlign w:val="center"/>
          </w:tcPr>
          <w:p w14:paraId="74E15347" w14:textId="2E767E2D" w:rsidR="00970DBA" w:rsidRPr="000917CB" w:rsidRDefault="00970DBA" w:rsidP="00970DBA">
            <w:pPr>
              <w:pStyle w:val="CETBodytext"/>
              <w:jc w:val="center"/>
              <w:rPr>
                <w:lang w:val="en-GB"/>
              </w:rPr>
            </w:pPr>
            <w:r w:rsidRPr="000917CB">
              <w:rPr>
                <w:rFonts w:cs="Arial"/>
                <w:color w:val="000000"/>
                <w:szCs w:val="18"/>
                <w:lang w:val="en-GB"/>
              </w:rPr>
              <w:t>Aroma</w:t>
            </w:r>
          </w:p>
        </w:tc>
        <w:tc>
          <w:tcPr>
            <w:tcW w:w="1560" w:type="dxa"/>
            <w:tcBorders>
              <w:top w:val="single" w:sz="12" w:space="0" w:color="008000"/>
              <w:bottom w:val="single" w:sz="6" w:space="0" w:color="008000"/>
            </w:tcBorders>
            <w:shd w:val="clear" w:color="auto" w:fill="FFFFFF"/>
            <w:vAlign w:val="center"/>
          </w:tcPr>
          <w:p w14:paraId="0344B678" w14:textId="337AB77D" w:rsidR="00970DBA" w:rsidRPr="000917CB" w:rsidRDefault="00B7132F" w:rsidP="00970DBA">
            <w:pPr>
              <w:pStyle w:val="CETBodytext"/>
              <w:ind w:right="-1"/>
              <w:jc w:val="center"/>
              <w:rPr>
                <w:rFonts w:cs="Arial"/>
                <w:szCs w:val="18"/>
                <w:lang w:val="en-GB"/>
              </w:rPr>
            </w:pPr>
            <w:r>
              <w:rPr>
                <w:rFonts w:cs="Arial"/>
                <w:color w:val="000000"/>
                <w:szCs w:val="18"/>
                <w:lang w:val="en-GB"/>
              </w:rPr>
              <w:t>Flavo</w:t>
            </w:r>
            <w:r w:rsidR="00F61CFE">
              <w:rPr>
                <w:rFonts w:cs="Arial"/>
                <w:color w:val="000000"/>
                <w:szCs w:val="18"/>
                <w:lang w:val="en-GB"/>
              </w:rPr>
              <w:t>u</w:t>
            </w:r>
            <w:r>
              <w:rPr>
                <w:rFonts w:cs="Arial"/>
                <w:color w:val="000000"/>
                <w:szCs w:val="18"/>
                <w:lang w:val="en-GB"/>
              </w:rPr>
              <w:t>r</w:t>
            </w:r>
          </w:p>
        </w:tc>
        <w:tc>
          <w:tcPr>
            <w:tcW w:w="1275" w:type="dxa"/>
            <w:tcBorders>
              <w:top w:val="single" w:sz="12" w:space="0" w:color="008000"/>
              <w:bottom w:val="single" w:sz="6" w:space="0" w:color="008000"/>
            </w:tcBorders>
            <w:shd w:val="clear" w:color="auto" w:fill="FFFFFF"/>
            <w:vAlign w:val="center"/>
          </w:tcPr>
          <w:p w14:paraId="7E18CDD1" w14:textId="365B234D" w:rsidR="00970DBA" w:rsidRPr="000917CB" w:rsidRDefault="00B7132F" w:rsidP="00970DBA">
            <w:pPr>
              <w:pStyle w:val="CETBodytext"/>
              <w:ind w:right="-1"/>
              <w:jc w:val="center"/>
              <w:rPr>
                <w:rFonts w:cs="Arial"/>
                <w:szCs w:val="18"/>
                <w:lang w:val="en-GB"/>
              </w:rPr>
            </w:pPr>
            <w:r w:rsidRPr="00B7132F">
              <w:rPr>
                <w:rFonts w:cs="Arial"/>
                <w:color w:val="000000"/>
                <w:szCs w:val="18"/>
                <w:lang w:val="en-GB"/>
              </w:rPr>
              <w:t>Body Feeling</w:t>
            </w:r>
          </w:p>
        </w:tc>
        <w:tc>
          <w:tcPr>
            <w:tcW w:w="1418" w:type="dxa"/>
            <w:tcBorders>
              <w:top w:val="single" w:sz="12" w:space="0" w:color="008000"/>
              <w:bottom w:val="single" w:sz="6" w:space="0" w:color="008000"/>
            </w:tcBorders>
            <w:shd w:val="clear" w:color="auto" w:fill="FFFFFF"/>
            <w:vAlign w:val="center"/>
          </w:tcPr>
          <w:p w14:paraId="6FC8D31C" w14:textId="639D64FD" w:rsidR="00970DBA" w:rsidRPr="000917CB" w:rsidRDefault="005B2018" w:rsidP="00970DBA">
            <w:pPr>
              <w:pStyle w:val="CETBodytext"/>
              <w:ind w:right="-1"/>
              <w:jc w:val="center"/>
              <w:rPr>
                <w:rFonts w:cs="Arial"/>
                <w:szCs w:val="18"/>
                <w:lang w:val="en-GB"/>
              </w:rPr>
            </w:pPr>
            <w:r>
              <w:rPr>
                <w:rFonts w:cs="Arial"/>
                <w:color w:val="000000"/>
                <w:szCs w:val="18"/>
                <w:lang w:val="en-GB"/>
              </w:rPr>
              <w:t>A</w:t>
            </w:r>
            <w:r w:rsidR="00490F3B" w:rsidRPr="00490F3B">
              <w:rPr>
                <w:rFonts w:cs="Arial"/>
                <w:color w:val="000000"/>
                <w:szCs w:val="18"/>
                <w:lang w:val="en-GB"/>
              </w:rPr>
              <w:t xml:space="preserve">lcohol </w:t>
            </w:r>
            <w:r>
              <w:rPr>
                <w:rFonts w:cs="Arial"/>
                <w:color w:val="000000"/>
                <w:szCs w:val="18"/>
                <w:lang w:val="en-GB"/>
              </w:rPr>
              <w:t>S</w:t>
            </w:r>
            <w:r w:rsidR="00490F3B" w:rsidRPr="00490F3B">
              <w:rPr>
                <w:rFonts w:cs="Arial"/>
                <w:color w:val="000000"/>
                <w:szCs w:val="18"/>
                <w:lang w:val="en-GB"/>
              </w:rPr>
              <w:t>ensation</w:t>
            </w:r>
          </w:p>
        </w:tc>
        <w:tc>
          <w:tcPr>
            <w:tcW w:w="1276" w:type="dxa"/>
            <w:tcBorders>
              <w:top w:val="single" w:sz="12" w:space="0" w:color="008000"/>
              <w:bottom w:val="single" w:sz="6" w:space="0" w:color="008000"/>
            </w:tcBorders>
            <w:shd w:val="clear" w:color="auto" w:fill="FFFFFF"/>
            <w:vAlign w:val="center"/>
          </w:tcPr>
          <w:p w14:paraId="1970DD4E" w14:textId="5F1CAA99" w:rsidR="00970DBA" w:rsidRPr="000917CB" w:rsidRDefault="00490F3B" w:rsidP="00970DBA">
            <w:pPr>
              <w:pStyle w:val="CETBodytext"/>
              <w:ind w:right="-1"/>
              <w:jc w:val="center"/>
              <w:rPr>
                <w:rFonts w:cs="Arial"/>
                <w:szCs w:val="18"/>
                <w:lang w:val="en-GB"/>
              </w:rPr>
            </w:pPr>
            <w:r>
              <w:rPr>
                <w:rFonts w:cs="Arial"/>
                <w:color w:val="000000"/>
                <w:szCs w:val="18"/>
                <w:lang w:val="en-GB"/>
              </w:rPr>
              <w:t>O</w:t>
            </w:r>
            <w:r w:rsidRPr="00490F3B">
              <w:rPr>
                <w:rFonts w:cs="Arial"/>
                <w:color w:val="000000"/>
                <w:szCs w:val="18"/>
                <w:lang w:val="en-GB"/>
              </w:rPr>
              <w:t>verall assessment</w:t>
            </w:r>
          </w:p>
        </w:tc>
      </w:tr>
      <w:tr w:rsidR="00970DBA" w:rsidRPr="000917CB" w14:paraId="4DE6CE4C" w14:textId="19E6B4D5" w:rsidTr="00970DBA">
        <w:tc>
          <w:tcPr>
            <w:tcW w:w="1134" w:type="dxa"/>
            <w:shd w:val="clear" w:color="auto" w:fill="FFFFFF"/>
          </w:tcPr>
          <w:p w14:paraId="4FE213FE" w14:textId="10089E25" w:rsidR="00970DBA" w:rsidRPr="000917CB" w:rsidRDefault="00970DBA" w:rsidP="00970DBA">
            <w:pPr>
              <w:pStyle w:val="CETBodytext"/>
              <w:rPr>
                <w:lang w:val="en-GB"/>
              </w:rPr>
            </w:pPr>
            <w:r w:rsidRPr="000917CB">
              <w:rPr>
                <w:lang w:val="en-GB"/>
              </w:rPr>
              <w:t>C</w:t>
            </w:r>
          </w:p>
        </w:tc>
        <w:tc>
          <w:tcPr>
            <w:tcW w:w="1134" w:type="dxa"/>
            <w:shd w:val="clear" w:color="auto" w:fill="FFFFFF"/>
            <w:vAlign w:val="center"/>
          </w:tcPr>
          <w:p w14:paraId="2F25C726" w14:textId="4277D953" w:rsidR="00970DBA" w:rsidRPr="000917CB" w:rsidRDefault="00970DBA" w:rsidP="00970DBA">
            <w:pPr>
              <w:pStyle w:val="CETBodytext"/>
              <w:jc w:val="center"/>
              <w:rPr>
                <w:lang w:val="en-GB"/>
              </w:rPr>
            </w:pPr>
            <w:r w:rsidRPr="000917CB">
              <w:rPr>
                <w:rFonts w:cs="Arial"/>
                <w:color w:val="000000"/>
                <w:szCs w:val="18"/>
                <w:lang w:val="en-GB"/>
              </w:rPr>
              <w:t>6,7</w:t>
            </w:r>
            <w:r w:rsidRPr="000917CB">
              <w:rPr>
                <w:rFonts w:cs="Arial"/>
                <w:color w:val="000000"/>
                <w:szCs w:val="18"/>
                <w:vertAlign w:val="superscript"/>
                <w:lang w:val="en-GB"/>
              </w:rPr>
              <w:t xml:space="preserve"> a</w:t>
            </w:r>
            <w:r w:rsidRPr="000917CB">
              <w:rPr>
                <w:rFonts w:cs="Arial"/>
                <w:color w:val="000000"/>
                <w:szCs w:val="18"/>
                <w:lang w:val="en-GB"/>
              </w:rPr>
              <w:t>±1,8</w:t>
            </w:r>
          </w:p>
        </w:tc>
        <w:tc>
          <w:tcPr>
            <w:tcW w:w="1134" w:type="dxa"/>
            <w:shd w:val="clear" w:color="auto" w:fill="FFFFFF"/>
            <w:vAlign w:val="center"/>
          </w:tcPr>
          <w:p w14:paraId="5755C868" w14:textId="0AD91328" w:rsidR="00970DBA" w:rsidRPr="000917CB" w:rsidRDefault="00970DBA" w:rsidP="00970DBA">
            <w:pPr>
              <w:pStyle w:val="CETBodytext"/>
              <w:jc w:val="center"/>
              <w:rPr>
                <w:lang w:val="en-GB"/>
              </w:rPr>
            </w:pPr>
            <w:r w:rsidRPr="000917CB">
              <w:rPr>
                <w:rFonts w:cs="Arial"/>
                <w:color w:val="000000"/>
                <w:szCs w:val="18"/>
                <w:lang w:val="en-GB"/>
              </w:rPr>
              <w:t>7,3</w:t>
            </w:r>
            <w:r w:rsidRPr="000917CB">
              <w:rPr>
                <w:rFonts w:cs="Arial"/>
                <w:color w:val="000000"/>
                <w:szCs w:val="18"/>
                <w:vertAlign w:val="superscript"/>
                <w:lang w:val="en-GB"/>
              </w:rPr>
              <w:t xml:space="preserve"> a</w:t>
            </w:r>
            <w:r w:rsidRPr="000917CB">
              <w:rPr>
                <w:rFonts w:cs="Arial"/>
                <w:color w:val="000000"/>
                <w:szCs w:val="18"/>
                <w:lang w:val="en-GB"/>
              </w:rPr>
              <w:t>±1,9</w:t>
            </w:r>
          </w:p>
        </w:tc>
        <w:tc>
          <w:tcPr>
            <w:tcW w:w="1560" w:type="dxa"/>
            <w:shd w:val="clear" w:color="auto" w:fill="FFFFFF"/>
            <w:vAlign w:val="center"/>
          </w:tcPr>
          <w:p w14:paraId="10F62230" w14:textId="44C09C61"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7,0</w:t>
            </w:r>
            <w:r w:rsidRPr="000917CB">
              <w:rPr>
                <w:rFonts w:cs="Arial"/>
                <w:color w:val="000000"/>
                <w:szCs w:val="18"/>
                <w:vertAlign w:val="superscript"/>
                <w:lang w:val="en-GB"/>
              </w:rPr>
              <w:t xml:space="preserve"> a</w:t>
            </w:r>
            <w:r w:rsidRPr="000917CB">
              <w:rPr>
                <w:rFonts w:cs="Arial"/>
                <w:color w:val="000000"/>
                <w:szCs w:val="18"/>
                <w:lang w:val="en-GB"/>
              </w:rPr>
              <w:t>±1,2</w:t>
            </w:r>
          </w:p>
        </w:tc>
        <w:tc>
          <w:tcPr>
            <w:tcW w:w="1275" w:type="dxa"/>
            <w:shd w:val="clear" w:color="auto" w:fill="FFFFFF"/>
            <w:vAlign w:val="center"/>
          </w:tcPr>
          <w:p w14:paraId="4D8A4E33" w14:textId="2C3C0D95"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7,0</w:t>
            </w:r>
            <w:r w:rsidRPr="000917CB">
              <w:rPr>
                <w:rFonts w:cs="Arial"/>
                <w:color w:val="000000"/>
                <w:szCs w:val="18"/>
                <w:vertAlign w:val="superscript"/>
                <w:lang w:val="en-GB"/>
              </w:rPr>
              <w:t xml:space="preserve"> a</w:t>
            </w:r>
            <w:r w:rsidRPr="000917CB">
              <w:rPr>
                <w:rFonts w:cs="Arial"/>
                <w:color w:val="000000"/>
                <w:szCs w:val="18"/>
                <w:lang w:val="en-GB"/>
              </w:rPr>
              <w:t>±1,7</w:t>
            </w:r>
          </w:p>
        </w:tc>
        <w:tc>
          <w:tcPr>
            <w:tcW w:w="1418" w:type="dxa"/>
            <w:shd w:val="clear" w:color="auto" w:fill="FFFFFF"/>
            <w:vAlign w:val="center"/>
          </w:tcPr>
          <w:p w14:paraId="6FA33301" w14:textId="16E1C687"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6,9</w:t>
            </w:r>
            <w:r w:rsidRPr="000917CB">
              <w:rPr>
                <w:rFonts w:cs="Arial"/>
                <w:color w:val="000000"/>
                <w:szCs w:val="18"/>
                <w:vertAlign w:val="superscript"/>
                <w:lang w:val="en-GB"/>
              </w:rPr>
              <w:t xml:space="preserve"> a</w:t>
            </w:r>
            <w:r w:rsidRPr="000917CB">
              <w:rPr>
                <w:rFonts w:cs="Arial"/>
                <w:color w:val="000000"/>
                <w:szCs w:val="18"/>
                <w:lang w:val="en-GB"/>
              </w:rPr>
              <w:t>±1,8</w:t>
            </w:r>
          </w:p>
        </w:tc>
        <w:tc>
          <w:tcPr>
            <w:tcW w:w="1276" w:type="dxa"/>
            <w:shd w:val="clear" w:color="auto" w:fill="FFFFFF"/>
            <w:vAlign w:val="center"/>
          </w:tcPr>
          <w:p w14:paraId="42B40B66" w14:textId="6E89E1C3"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7,3</w:t>
            </w:r>
            <w:r w:rsidRPr="000917CB">
              <w:rPr>
                <w:rFonts w:cs="Arial"/>
                <w:color w:val="000000"/>
                <w:szCs w:val="18"/>
                <w:vertAlign w:val="superscript"/>
                <w:lang w:val="en-GB"/>
              </w:rPr>
              <w:t xml:space="preserve"> a</w:t>
            </w:r>
            <w:r w:rsidRPr="000917CB">
              <w:rPr>
                <w:rFonts w:cs="Arial"/>
                <w:color w:val="000000"/>
                <w:szCs w:val="18"/>
                <w:lang w:val="en-GB"/>
              </w:rPr>
              <w:t>±1,2</w:t>
            </w:r>
          </w:p>
        </w:tc>
      </w:tr>
      <w:tr w:rsidR="00970DBA" w:rsidRPr="000917CB" w14:paraId="1F2F58EB" w14:textId="10260E7E" w:rsidTr="00970DBA">
        <w:tc>
          <w:tcPr>
            <w:tcW w:w="1134" w:type="dxa"/>
            <w:shd w:val="clear" w:color="auto" w:fill="FFFFFF"/>
          </w:tcPr>
          <w:p w14:paraId="2A85164C" w14:textId="7A1E4C2C" w:rsidR="00970DBA" w:rsidRPr="000917CB" w:rsidRDefault="00970DBA" w:rsidP="00970DBA">
            <w:pPr>
              <w:pStyle w:val="CETBodytext"/>
              <w:ind w:right="-1"/>
              <w:rPr>
                <w:rFonts w:cs="Arial"/>
                <w:szCs w:val="18"/>
                <w:lang w:val="en-GB"/>
              </w:rPr>
            </w:pPr>
            <w:r w:rsidRPr="000917CB">
              <w:rPr>
                <w:rFonts w:cs="Arial"/>
                <w:szCs w:val="18"/>
                <w:lang w:val="en-GB"/>
              </w:rPr>
              <w:t>DB</w:t>
            </w:r>
          </w:p>
        </w:tc>
        <w:tc>
          <w:tcPr>
            <w:tcW w:w="1134" w:type="dxa"/>
            <w:shd w:val="clear" w:color="auto" w:fill="FFFFFF"/>
            <w:vAlign w:val="center"/>
          </w:tcPr>
          <w:p w14:paraId="4EB52F89" w14:textId="3AA6E2F0"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4,3</w:t>
            </w:r>
            <w:r w:rsidRPr="000917CB">
              <w:rPr>
                <w:rFonts w:cs="Arial"/>
                <w:color w:val="000000"/>
                <w:szCs w:val="18"/>
                <w:vertAlign w:val="superscript"/>
                <w:lang w:val="en-GB"/>
              </w:rPr>
              <w:t xml:space="preserve"> b</w:t>
            </w:r>
            <w:r w:rsidRPr="000917CB">
              <w:rPr>
                <w:rFonts w:cs="Arial"/>
                <w:color w:val="000000"/>
                <w:szCs w:val="18"/>
                <w:lang w:val="en-GB"/>
              </w:rPr>
              <w:t>±1,2</w:t>
            </w:r>
          </w:p>
        </w:tc>
        <w:tc>
          <w:tcPr>
            <w:tcW w:w="1134" w:type="dxa"/>
            <w:shd w:val="clear" w:color="auto" w:fill="FFFFFF"/>
            <w:vAlign w:val="center"/>
          </w:tcPr>
          <w:p w14:paraId="17ED7104" w14:textId="2F5CD6A6"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5,0</w:t>
            </w:r>
            <w:r w:rsidRPr="000917CB">
              <w:rPr>
                <w:rFonts w:cs="Arial"/>
                <w:color w:val="000000"/>
                <w:szCs w:val="18"/>
                <w:vertAlign w:val="superscript"/>
                <w:lang w:val="en-GB"/>
              </w:rPr>
              <w:t xml:space="preserve"> a</w:t>
            </w:r>
            <w:r w:rsidRPr="000917CB">
              <w:rPr>
                <w:rFonts w:cs="Arial"/>
                <w:color w:val="000000"/>
                <w:szCs w:val="18"/>
                <w:lang w:val="en-GB"/>
              </w:rPr>
              <w:t>±3,3</w:t>
            </w:r>
          </w:p>
        </w:tc>
        <w:tc>
          <w:tcPr>
            <w:tcW w:w="1560" w:type="dxa"/>
            <w:shd w:val="clear" w:color="auto" w:fill="FFFFFF"/>
            <w:vAlign w:val="center"/>
          </w:tcPr>
          <w:p w14:paraId="0B155C8E" w14:textId="17A36065"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4,6</w:t>
            </w:r>
            <w:r w:rsidRPr="000917CB">
              <w:rPr>
                <w:rFonts w:cs="Arial"/>
                <w:color w:val="000000"/>
                <w:szCs w:val="18"/>
                <w:vertAlign w:val="superscript"/>
                <w:lang w:val="en-GB"/>
              </w:rPr>
              <w:t xml:space="preserve"> b</w:t>
            </w:r>
            <w:r w:rsidRPr="000917CB">
              <w:rPr>
                <w:rFonts w:cs="Arial"/>
                <w:color w:val="000000"/>
                <w:szCs w:val="18"/>
                <w:lang w:val="en-GB"/>
              </w:rPr>
              <w:t>±1,7</w:t>
            </w:r>
          </w:p>
        </w:tc>
        <w:tc>
          <w:tcPr>
            <w:tcW w:w="1275" w:type="dxa"/>
            <w:shd w:val="clear" w:color="auto" w:fill="FFFFFF"/>
            <w:vAlign w:val="center"/>
          </w:tcPr>
          <w:p w14:paraId="4D8C6C9B" w14:textId="71B5BE1B"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5,1</w:t>
            </w:r>
            <w:r w:rsidRPr="000917CB">
              <w:rPr>
                <w:rFonts w:cs="Arial"/>
                <w:color w:val="000000"/>
                <w:szCs w:val="18"/>
                <w:vertAlign w:val="superscript"/>
                <w:lang w:val="en-GB"/>
              </w:rPr>
              <w:t xml:space="preserve"> b</w:t>
            </w:r>
            <w:r w:rsidRPr="000917CB">
              <w:rPr>
                <w:rFonts w:cs="Arial"/>
                <w:color w:val="000000"/>
                <w:szCs w:val="18"/>
                <w:lang w:val="en-GB"/>
              </w:rPr>
              <w:t>±1,4</w:t>
            </w:r>
          </w:p>
        </w:tc>
        <w:tc>
          <w:tcPr>
            <w:tcW w:w="1418" w:type="dxa"/>
            <w:shd w:val="clear" w:color="auto" w:fill="FFFFFF"/>
            <w:vAlign w:val="center"/>
          </w:tcPr>
          <w:p w14:paraId="10B9A3A2" w14:textId="644B1395"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4,9</w:t>
            </w:r>
            <w:r w:rsidRPr="000917CB">
              <w:rPr>
                <w:rFonts w:cs="Arial"/>
                <w:color w:val="000000"/>
                <w:szCs w:val="18"/>
                <w:vertAlign w:val="superscript"/>
                <w:lang w:val="en-GB"/>
              </w:rPr>
              <w:t xml:space="preserve"> b</w:t>
            </w:r>
            <w:r w:rsidRPr="000917CB">
              <w:rPr>
                <w:rFonts w:cs="Arial"/>
                <w:color w:val="000000"/>
                <w:szCs w:val="18"/>
                <w:lang w:val="en-GB"/>
              </w:rPr>
              <w:t>±2,6</w:t>
            </w:r>
          </w:p>
        </w:tc>
        <w:tc>
          <w:tcPr>
            <w:tcW w:w="1276" w:type="dxa"/>
            <w:shd w:val="clear" w:color="auto" w:fill="FFFFFF"/>
            <w:vAlign w:val="center"/>
          </w:tcPr>
          <w:p w14:paraId="1F06A15C" w14:textId="2F3B2C0C"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4,8</w:t>
            </w:r>
            <w:r w:rsidRPr="000917CB">
              <w:rPr>
                <w:rFonts w:cs="Arial"/>
                <w:color w:val="000000"/>
                <w:szCs w:val="18"/>
                <w:vertAlign w:val="superscript"/>
                <w:lang w:val="en-GB"/>
              </w:rPr>
              <w:t xml:space="preserve"> b</w:t>
            </w:r>
            <w:r w:rsidRPr="000917CB">
              <w:rPr>
                <w:rFonts w:cs="Arial"/>
                <w:color w:val="000000"/>
                <w:szCs w:val="18"/>
                <w:lang w:val="en-GB"/>
              </w:rPr>
              <w:t>±1,7</w:t>
            </w:r>
          </w:p>
        </w:tc>
      </w:tr>
      <w:tr w:rsidR="00970DBA" w:rsidRPr="000917CB" w14:paraId="3E35D8B1" w14:textId="5C6918FE" w:rsidTr="00970DBA">
        <w:tc>
          <w:tcPr>
            <w:tcW w:w="1134" w:type="dxa"/>
            <w:shd w:val="clear" w:color="auto" w:fill="FFFFFF"/>
          </w:tcPr>
          <w:p w14:paraId="24E2CDE8" w14:textId="4B1B6477" w:rsidR="00970DBA" w:rsidRPr="000917CB" w:rsidRDefault="00970DBA" w:rsidP="00970DBA">
            <w:pPr>
              <w:pStyle w:val="CETBodytext"/>
              <w:ind w:right="-1"/>
              <w:rPr>
                <w:rFonts w:cs="Arial"/>
                <w:szCs w:val="18"/>
                <w:lang w:val="en-GB"/>
              </w:rPr>
            </w:pPr>
            <w:r w:rsidRPr="000917CB">
              <w:rPr>
                <w:rFonts w:cs="Arial"/>
                <w:szCs w:val="18"/>
                <w:lang w:val="en-GB"/>
              </w:rPr>
              <w:t>CB</w:t>
            </w:r>
          </w:p>
        </w:tc>
        <w:tc>
          <w:tcPr>
            <w:tcW w:w="1134" w:type="dxa"/>
            <w:shd w:val="clear" w:color="auto" w:fill="FFFFFF"/>
            <w:vAlign w:val="center"/>
          </w:tcPr>
          <w:p w14:paraId="2C021433" w14:textId="0C1597F0"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6,8</w:t>
            </w:r>
            <w:r w:rsidRPr="000917CB">
              <w:rPr>
                <w:rFonts w:cs="Arial"/>
                <w:color w:val="000000"/>
                <w:szCs w:val="18"/>
                <w:vertAlign w:val="superscript"/>
                <w:lang w:val="en-GB"/>
              </w:rPr>
              <w:t xml:space="preserve"> a</w:t>
            </w:r>
            <w:r w:rsidRPr="000917CB">
              <w:rPr>
                <w:rFonts w:cs="Arial"/>
                <w:color w:val="000000"/>
                <w:szCs w:val="18"/>
                <w:lang w:val="en-GB"/>
              </w:rPr>
              <w:t>±2,1</w:t>
            </w:r>
          </w:p>
        </w:tc>
        <w:tc>
          <w:tcPr>
            <w:tcW w:w="1134" w:type="dxa"/>
            <w:shd w:val="clear" w:color="auto" w:fill="FFFFFF"/>
            <w:vAlign w:val="center"/>
          </w:tcPr>
          <w:p w14:paraId="66CDB6FA" w14:textId="337281EB"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6,1</w:t>
            </w:r>
            <w:r w:rsidRPr="000917CB">
              <w:rPr>
                <w:rFonts w:cs="Arial"/>
                <w:color w:val="000000"/>
                <w:szCs w:val="18"/>
                <w:vertAlign w:val="superscript"/>
                <w:lang w:val="en-GB"/>
              </w:rPr>
              <w:t xml:space="preserve"> a</w:t>
            </w:r>
            <w:r w:rsidRPr="000917CB">
              <w:rPr>
                <w:rFonts w:cs="Arial"/>
                <w:color w:val="000000"/>
                <w:szCs w:val="18"/>
                <w:lang w:val="en-GB"/>
              </w:rPr>
              <w:t>±3,6</w:t>
            </w:r>
          </w:p>
        </w:tc>
        <w:tc>
          <w:tcPr>
            <w:tcW w:w="1560" w:type="dxa"/>
            <w:shd w:val="clear" w:color="auto" w:fill="FFFFFF"/>
            <w:vAlign w:val="center"/>
          </w:tcPr>
          <w:p w14:paraId="7CF17579" w14:textId="4AEEE2E5"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6,3</w:t>
            </w:r>
            <w:r w:rsidRPr="000917CB">
              <w:rPr>
                <w:rFonts w:cs="Arial"/>
                <w:color w:val="000000"/>
                <w:szCs w:val="18"/>
                <w:vertAlign w:val="superscript"/>
                <w:lang w:val="en-GB"/>
              </w:rPr>
              <w:t xml:space="preserve"> a</w:t>
            </w:r>
            <w:r w:rsidRPr="000917CB">
              <w:rPr>
                <w:rFonts w:cs="Arial"/>
                <w:color w:val="000000"/>
                <w:szCs w:val="18"/>
                <w:lang w:val="en-GB"/>
              </w:rPr>
              <w:t>±2,0</w:t>
            </w:r>
          </w:p>
        </w:tc>
        <w:tc>
          <w:tcPr>
            <w:tcW w:w="1275" w:type="dxa"/>
            <w:shd w:val="clear" w:color="auto" w:fill="FFFFFF"/>
            <w:vAlign w:val="center"/>
          </w:tcPr>
          <w:p w14:paraId="5634AF4C" w14:textId="498352D1"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6,5</w:t>
            </w:r>
            <w:r w:rsidRPr="000917CB">
              <w:rPr>
                <w:rFonts w:cs="Arial"/>
                <w:color w:val="000000"/>
                <w:szCs w:val="18"/>
                <w:vertAlign w:val="superscript"/>
                <w:lang w:val="en-GB"/>
              </w:rPr>
              <w:t xml:space="preserve"> a</w:t>
            </w:r>
            <w:r w:rsidRPr="000917CB">
              <w:rPr>
                <w:rFonts w:cs="Arial"/>
                <w:color w:val="000000"/>
                <w:szCs w:val="18"/>
                <w:lang w:val="en-GB"/>
              </w:rPr>
              <w:t>±2,8</w:t>
            </w:r>
          </w:p>
        </w:tc>
        <w:tc>
          <w:tcPr>
            <w:tcW w:w="1418" w:type="dxa"/>
            <w:shd w:val="clear" w:color="auto" w:fill="FFFFFF"/>
            <w:vAlign w:val="center"/>
          </w:tcPr>
          <w:p w14:paraId="42ECBBF8" w14:textId="4E0CFDC8"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6,5</w:t>
            </w:r>
            <w:r w:rsidRPr="000917CB">
              <w:rPr>
                <w:rFonts w:cs="Arial"/>
                <w:color w:val="000000"/>
                <w:szCs w:val="18"/>
                <w:vertAlign w:val="superscript"/>
                <w:lang w:val="en-GB"/>
              </w:rPr>
              <w:t xml:space="preserve"> a</w:t>
            </w:r>
            <w:r w:rsidRPr="000917CB">
              <w:rPr>
                <w:rFonts w:cs="Arial"/>
                <w:color w:val="000000"/>
                <w:szCs w:val="18"/>
                <w:lang w:val="en-GB"/>
              </w:rPr>
              <w:t>±2,2</w:t>
            </w:r>
          </w:p>
        </w:tc>
        <w:tc>
          <w:tcPr>
            <w:tcW w:w="1276" w:type="dxa"/>
            <w:shd w:val="clear" w:color="auto" w:fill="FFFFFF"/>
            <w:vAlign w:val="center"/>
          </w:tcPr>
          <w:p w14:paraId="46F0A88E" w14:textId="6370C409" w:rsidR="00970DBA" w:rsidRPr="000917CB" w:rsidRDefault="00970DBA" w:rsidP="00970DBA">
            <w:pPr>
              <w:pStyle w:val="CETBodytext"/>
              <w:ind w:right="-1"/>
              <w:jc w:val="center"/>
              <w:rPr>
                <w:rFonts w:cs="Arial"/>
                <w:szCs w:val="18"/>
                <w:lang w:val="en-GB"/>
              </w:rPr>
            </w:pPr>
            <w:r w:rsidRPr="000917CB">
              <w:rPr>
                <w:rFonts w:cs="Arial"/>
                <w:color w:val="000000"/>
                <w:szCs w:val="18"/>
                <w:lang w:val="en-GB"/>
              </w:rPr>
              <w:t>6,3</w:t>
            </w:r>
            <w:r w:rsidRPr="000917CB">
              <w:rPr>
                <w:rFonts w:cs="Arial"/>
                <w:color w:val="000000"/>
                <w:szCs w:val="18"/>
                <w:vertAlign w:val="superscript"/>
                <w:lang w:val="en-GB"/>
              </w:rPr>
              <w:t xml:space="preserve"> a</w:t>
            </w:r>
            <w:r w:rsidRPr="000917CB">
              <w:rPr>
                <w:rFonts w:cs="Arial"/>
                <w:color w:val="000000"/>
                <w:szCs w:val="18"/>
                <w:lang w:val="en-GB"/>
              </w:rPr>
              <w:t>±1,3</w:t>
            </w:r>
          </w:p>
        </w:tc>
      </w:tr>
    </w:tbl>
    <w:p w14:paraId="4FE92658" w14:textId="310E70D9" w:rsidR="00544771" w:rsidRDefault="002506FC" w:rsidP="00544771">
      <w:pPr>
        <w:rPr>
          <w:rFonts w:cs="Arial"/>
          <w:color w:val="000000"/>
          <w:sz w:val="16"/>
          <w:szCs w:val="16"/>
          <w:shd w:val="clear" w:color="auto" w:fill="FFFFFF"/>
        </w:rPr>
      </w:pPr>
      <w:r w:rsidRPr="002506FC">
        <w:rPr>
          <w:rFonts w:cs="Arial"/>
          <w:color w:val="000000"/>
          <w:sz w:val="16"/>
          <w:szCs w:val="16"/>
          <w:shd w:val="clear" w:color="auto" w:fill="FFFFFF"/>
        </w:rPr>
        <w:t>Equal letters in the same column represent no significant difference between the samples at the 5% level.</w:t>
      </w:r>
    </w:p>
    <w:p w14:paraId="2A05038B" w14:textId="120C095B" w:rsidR="00B7132F" w:rsidRPr="00B7132F" w:rsidRDefault="00B7132F" w:rsidP="00E749C8">
      <w:pPr>
        <w:pStyle w:val="CETHeading1"/>
        <w:jc w:val="both"/>
        <w:rPr>
          <w:lang w:val="en-GB"/>
        </w:rPr>
      </w:pPr>
      <w:r w:rsidRPr="00B7132F">
        <w:rPr>
          <w:rFonts w:cs="Arial"/>
          <w:b w:val="0"/>
          <w:sz w:val="18"/>
          <w:szCs w:val="18"/>
          <w:lang w:val="en-GB"/>
        </w:rPr>
        <w:t>The cold brew process still has the advantage that due to its residues still having a high content of unconverted starches, they were used in the later production of conventional beer and presented expected characteristics for standard beers.</w:t>
      </w:r>
    </w:p>
    <w:p w14:paraId="181F5CD1" w14:textId="3BBF03E4" w:rsidR="00924937" w:rsidRPr="000917CB" w:rsidRDefault="00924937" w:rsidP="00924937">
      <w:pPr>
        <w:pStyle w:val="CETHeading1"/>
        <w:numPr>
          <w:ilvl w:val="1"/>
          <w:numId w:val="23"/>
        </w:numPr>
        <w:rPr>
          <w:lang w:val="en-GB"/>
        </w:rPr>
      </w:pPr>
      <w:r w:rsidRPr="000917CB">
        <w:rPr>
          <w:lang w:val="en-GB"/>
        </w:rPr>
        <w:t>Conclusions</w:t>
      </w:r>
    </w:p>
    <w:p w14:paraId="702A4137" w14:textId="02DED120" w:rsidR="00B7132F" w:rsidRPr="00B7132F" w:rsidRDefault="00B7132F" w:rsidP="00E749C8">
      <w:pPr>
        <w:pStyle w:val="CETAcknowledgementstitle"/>
        <w:spacing w:before="0" w:after="0"/>
        <w:jc w:val="both"/>
        <w:rPr>
          <w:rFonts w:cs="Arial"/>
          <w:b w:val="0"/>
          <w:szCs w:val="18"/>
        </w:rPr>
      </w:pPr>
      <w:bookmarkStart w:id="0" w:name="_Hlk100056360"/>
      <w:r w:rsidRPr="00B7132F">
        <w:rPr>
          <w:rFonts w:cs="Arial"/>
          <w:b w:val="0"/>
          <w:szCs w:val="18"/>
        </w:rPr>
        <w:t xml:space="preserve">Even showing expected reductions in alcohol, </w:t>
      </w:r>
      <w:r w:rsidR="00B7695E">
        <w:rPr>
          <w:rFonts w:cs="Arial"/>
          <w:b w:val="0"/>
          <w:szCs w:val="18"/>
        </w:rPr>
        <w:t>D</w:t>
      </w:r>
      <w:r w:rsidRPr="00B7132F">
        <w:rPr>
          <w:rFonts w:cs="Arial"/>
          <w:b w:val="0"/>
          <w:szCs w:val="18"/>
        </w:rPr>
        <w:t xml:space="preserve">ensity, </w:t>
      </w:r>
      <w:r w:rsidR="00B7695E">
        <w:rPr>
          <w:rFonts w:cs="Arial"/>
          <w:b w:val="0"/>
          <w:szCs w:val="18"/>
        </w:rPr>
        <w:t>E</w:t>
      </w:r>
      <w:r w:rsidRPr="00B7132F">
        <w:rPr>
          <w:rFonts w:cs="Arial"/>
          <w:b w:val="0"/>
          <w:szCs w:val="18"/>
        </w:rPr>
        <w:t>xtract</w:t>
      </w:r>
      <w:r w:rsidR="00F61CFE">
        <w:rPr>
          <w:rFonts w:cs="Arial"/>
          <w:b w:val="0"/>
          <w:szCs w:val="18"/>
        </w:rPr>
        <w:t>,</w:t>
      </w:r>
      <w:r w:rsidRPr="00B7132F">
        <w:rPr>
          <w:rFonts w:cs="Arial"/>
          <w:b w:val="0"/>
          <w:szCs w:val="18"/>
        </w:rPr>
        <w:t xml:space="preserve"> and calories, the beer produced by cold brew presented body and acceptance characteristics comparable to conventional beer with higher alcohol content. On the other hand, when comparing cold brew with diluted beer, it was found that, despite both having similar alcoholic strengths, their body and acceptance showed significant differences, with light beer produced by dilution being watery.</w:t>
      </w:r>
    </w:p>
    <w:p w14:paraId="0B9E606D" w14:textId="481F9813" w:rsidR="00B7132F" w:rsidRPr="00B7132F" w:rsidRDefault="00B7132F" w:rsidP="00E749C8">
      <w:pPr>
        <w:pStyle w:val="CETAcknowledgementstitle"/>
        <w:spacing w:before="0" w:after="0"/>
        <w:jc w:val="both"/>
        <w:rPr>
          <w:rFonts w:cs="Arial"/>
          <w:b w:val="0"/>
          <w:szCs w:val="18"/>
        </w:rPr>
      </w:pPr>
      <w:r w:rsidRPr="00B7132F">
        <w:rPr>
          <w:rFonts w:cs="Arial"/>
          <w:b w:val="0"/>
          <w:szCs w:val="18"/>
        </w:rPr>
        <w:t xml:space="preserve">Finally, it can be concluded that the cold brew proved </w:t>
      </w:r>
      <w:r w:rsidR="00F61CFE">
        <w:rPr>
          <w:rFonts w:cs="Arial"/>
          <w:b w:val="0"/>
          <w:szCs w:val="18"/>
        </w:rPr>
        <w:t>efficient as a light beer production method to obtain</w:t>
      </w:r>
      <w:r w:rsidRPr="00B7132F">
        <w:rPr>
          <w:rFonts w:cs="Arial"/>
          <w:b w:val="0"/>
          <w:szCs w:val="18"/>
        </w:rPr>
        <w:t xml:space="preserve"> a significantly lower alcohol content while maintaining the expected characteristics of a conventional beer. It is also noteworthy that its brewing residues can be used in the production process of conventional beer due to its high content of residual starches. In this way, the cold brew process proved quite viable in </w:t>
      </w:r>
      <w:r w:rsidR="00F61CFE">
        <w:rPr>
          <w:rFonts w:cs="Arial"/>
          <w:b w:val="0"/>
          <w:szCs w:val="18"/>
        </w:rPr>
        <w:t>producing</w:t>
      </w:r>
      <w:r w:rsidRPr="00B7132F">
        <w:rPr>
          <w:rFonts w:cs="Arial"/>
          <w:b w:val="0"/>
          <w:szCs w:val="18"/>
        </w:rPr>
        <w:t xml:space="preserve"> light beer.</w:t>
      </w:r>
    </w:p>
    <w:p w14:paraId="5BF2D0EE" w14:textId="6E88A7E8" w:rsidR="00057A79" w:rsidRPr="000917CB" w:rsidRDefault="00057A79" w:rsidP="00B7132F">
      <w:pPr>
        <w:pStyle w:val="CETAcknowledgementstitle"/>
      </w:pPr>
      <w:r w:rsidRPr="000917CB">
        <w:lastRenderedPageBreak/>
        <w:t>Acknowledgements</w:t>
      </w:r>
    </w:p>
    <w:p w14:paraId="11613355" w14:textId="05E94A4F" w:rsidR="00057A79" w:rsidRPr="000917CB" w:rsidRDefault="00057A79" w:rsidP="00057A79">
      <w:pPr>
        <w:pStyle w:val="PargrafodaLista"/>
        <w:pBdr>
          <w:top w:val="nil"/>
          <w:left w:val="nil"/>
          <w:bottom w:val="nil"/>
          <w:right w:val="nil"/>
          <w:between w:val="nil"/>
        </w:pBdr>
        <w:ind w:left="0"/>
      </w:pPr>
      <w:r w:rsidRPr="000917CB">
        <w:t xml:space="preserve">This work </w:t>
      </w:r>
      <w:r w:rsidR="00C7745C">
        <w:t>was</w:t>
      </w:r>
      <w:r w:rsidRPr="000917CB">
        <w:t xml:space="preserve"> supported by </w:t>
      </w:r>
      <w:r w:rsidR="00946B0D">
        <w:t xml:space="preserve">CNPq (project # </w:t>
      </w:r>
      <w:r w:rsidR="00946B0D" w:rsidRPr="00946B0D">
        <w:t>305790/2022-6</w:t>
      </w:r>
      <w:r w:rsidR="00946B0D">
        <w:t xml:space="preserve">), </w:t>
      </w:r>
      <w:r w:rsidRPr="000917CB">
        <w:t>PROAP/</w:t>
      </w:r>
      <w:r w:rsidR="00946B0D">
        <w:t>CAPES,</w:t>
      </w:r>
      <w:r w:rsidRPr="000917CB">
        <w:t xml:space="preserve"> and</w:t>
      </w:r>
      <w:r w:rsidRPr="000917CB">
        <w:rPr>
          <w:rFonts w:eastAsia="Arial" w:cs="Arial"/>
          <w:color w:val="000000"/>
          <w:szCs w:val="18"/>
        </w:rPr>
        <w:t xml:space="preserve"> Fundação Araucária </w:t>
      </w:r>
      <w:r w:rsidR="00946B0D">
        <w:rPr>
          <w:rFonts w:eastAsia="Arial" w:cs="Arial"/>
          <w:color w:val="000000"/>
          <w:szCs w:val="18"/>
        </w:rPr>
        <w:t>-</w:t>
      </w:r>
      <w:r w:rsidRPr="000917CB">
        <w:rPr>
          <w:rFonts w:eastAsia="Arial" w:cs="Arial"/>
          <w:color w:val="000000"/>
          <w:szCs w:val="18"/>
        </w:rPr>
        <w:t xml:space="preserve"> Paran</w:t>
      </w:r>
      <w:r w:rsidRPr="000917CB">
        <w:t>á</w:t>
      </w:r>
      <w:bookmarkEnd w:id="0"/>
      <w:r w:rsidR="00946B0D">
        <w:t>, Brazil</w:t>
      </w:r>
    </w:p>
    <w:p w14:paraId="3E7718D8" w14:textId="2C15C556" w:rsidR="00057A79" w:rsidRPr="00D8420C" w:rsidRDefault="00600535" w:rsidP="00057A79">
      <w:pPr>
        <w:pStyle w:val="CETReference"/>
        <w:rPr>
          <w:lang w:val="pt-BR"/>
        </w:rPr>
      </w:pPr>
      <w:r w:rsidRPr="00D8420C">
        <w:rPr>
          <w:lang w:val="pt-BR"/>
        </w:rPr>
        <w:t>References</w:t>
      </w:r>
    </w:p>
    <w:p w14:paraId="366C0994" w14:textId="0EF903B7" w:rsidR="00BB4836" w:rsidRPr="00D8420C" w:rsidRDefault="00C7745C" w:rsidP="00E72D53">
      <w:pPr>
        <w:pStyle w:val="CETReferencetext"/>
      </w:pPr>
      <w:hyperlink r:id="rId10" w:tgtFrame="_blank" w:history="1">
        <w:r w:rsidR="005408D6" w:rsidRPr="00D8420C">
          <w:rPr>
            <w:lang w:val="pt-BR"/>
          </w:rPr>
          <w:t>Alcantara, B. M.</w:t>
        </w:r>
      </w:hyperlink>
      <w:r w:rsidR="005408D6" w:rsidRPr="00D8420C">
        <w:rPr>
          <w:lang w:val="pt-BR"/>
        </w:rPr>
        <w:t> ; </w:t>
      </w:r>
      <w:hyperlink r:id="rId11" w:tgtFrame="_blank" w:tooltip="Clique para visualizar o currículo" w:history="1">
        <w:r w:rsidR="005408D6" w:rsidRPr="00D8420C">
          <w:rPr>
            <w:lang w:val="pt-BR"/>
          </w:rPr>
          <w:t>Benossi, L.</w:t>
        </w:r>
      </w:hyperlink>
      <w:r w:rsidR="005408D6" w:rsidRPr="005408D6">
        <w:rPr>
          <w:lang w:val="pt-BR"/>
        </w:rPr>
        <w:t> </w:t>
      </w:r>
      <w:r w:rsidR="005408D6" w:rsidRPr="00D8420C">
        <w:t>; </w:t>
      </w:r>
      <w:hyperlink r:id="rId12" w:tgtFrame="_blank" w:history="1">
        <w:r w:rsidR="005408D6" w:rsidRPr="00D8420C">
          <w:t>Marques, D. R.</w:t>
        </w:r>
      </w:hyperlink>
      <w:r w:rsidR="005408D6" w:rsidRPr="00D8420C">
        <w:t> ; </w:t>
      </w:r>
      <w:hyperlink r:id="rId13" w:tgtFrame="_blank" w:tooltip="Clique para visualizar o currículo" w:history="1">
        <w:r w:rsidR="005408D6" w:rsidRPr="00D8420C">
          <w:t>Chinellato, M. M.</w:t>
        </w:r>
      </w:hyperlink>
      <w:r w:rsidR="005408D6" w:rsidRPr="00D8420C">
        <w:t> </w:t>
      </w:r>
      <w:r w:rsidR="005408D6" w:rsidRPr="005408D6">
        <w:t>; Costa, S. C. ; Monteiro, A. R. G. 20</w:t>
      </w:r>
      <w:r w:rsidR="005408D6">
        <w:t>16</w:t>
      </w:r>
      <w:r w:rsidR="005408D6" w:rsidRPr="005408D6">
        <w:t xml:space="preserve"> Assessment of quality and production process of a non-alcoholic stout beer using reverse osmosis. Journal of the Institute </w:t>
      </w:r>
      <w:r w:rsidR="005408D6" w:rsidRPr="00D8420C">
        <w:t>of Brewing, 122 (4) pp 714-718.</w:t>
      </w:r>
    </w:p>
    <w:p w14:paraId="67E021F7" w14:textId="15BF2F23" w:rsidR="00E72D53" w:rsidRPr="000917CB" w:rsidRDefault="00E72D53" w:rsidP="00E72D53">
      <w:pPr>
        <w:pStyle w:val="CETReferencetext"/>
      </w:pPr>
      <w:r w:rsidRPr="00D8420C">
        <w:t>Bettenhausen H. M., Barr L., Broeckling C. D., Chaparro J. M., Holbrook C., Sedin D., Heuberger A. L., 2018, Influence of malt source</w:t>
      </w:r>
      <w:r w:rsidRPr="000917CB">
        <w:t xml:space="preserve"> on beer chemistry, flavor, and flavor stability. Food Research International, [s.l.], v. 113, p</w:t>
      </w:r>
      <w:r>
        <w:t>p</w:t>
      </w:r>
      <w:r w:rsidRPr="000917CB">
        <w:t>.</w:t>
      </w:r>
      <w:r>
        <w:t xml:space="preserve"> </w:t>
      </w:r>
      <w:r w:rsidRPr="000917CB">
        <w:t>487-504, nov.</w:t>
      </w:r>
      <w:r>
        <w:t>,</w:t>
      </w:r>
      <w:r w:rsidRPr="000917CB">
        <w:t xml:space="preserve"> Elsevier BV. </w:t>
      </w:r>
    </w:p>
    <w:p w14:paraId="1C83FDCA" w14:textId="77777777" w:rsidR="00E72D53" w:rsidRPr="0008311E" w:rsidRDefault="00E72D53" w:rsidP="00E72D53">
      <w:pPr>
        <w:pStyle w:val="CETReferencetext"/>
        <w:rPr>
          <w:lang w:val="en-US"/>
        </w:rPr>
      </w:pPr>
      <w:r w:rsidRPr="00DB6A36">
        <w:rPr>
          <w:lang w:val="en-US"/>
        </w:rPr>
        <w:t>Beer Judge Certification Program, BJCP, 2014, &lt;http://www.bjcp.org/docs/2014_Guidelines.pdf&gt; accessed</w:t>
      </w:r>
      <w:r w:rsidRPr="0008311E">
        <w:rPr>
          <w:lang w:val="en-US"/>
        </w:rPr>
        <w:t xml:space="preserve"> 20.02.2020.</w:t>
      </w:r>
    </w:p>
    <w:p w14:paraId="0EABE7EE" w14:textId="77777777" w:rsidR="00E72D53" w:rsidRPr="00EF2F75" w:rsidRDefault="00E72D53" w:rsidP="00E72D53">
      <w:pPr>
        <w:pStyle w:val="CETReferencetext"/>
        <w:rPr>
          <w:lang w:val="en-US"/>
        </w:rPr>
      </w:pPr>
      <w:r w:rsidRPr="00F57F7B">
        <w:rPr>
          <w:lang w:val="en-US"/>
        </w:rPr>
        <w:t>Capece A., Romaniello R., Pietrafesa A., Siesto G., Pietrafesa R., Zambuto M., Romano P.,</w:t>
      </w:r>
      <w:r>
        <w:rPr>
          <w:lang w:val="en-US"/>
        </w:rPr>
        <w:t xml:space="preserve"> 2018,</w:t>
      </w:r>
      <w:r w:rsidRPr="00F57F7B">
        <w:rPr>
          <w:lang w:val="en-US"/>
        </w:rPr>
        <w:t xml:space="preserve"> </w:t>
      </w:r>
      <w:r w:rsidRPr="000917CB">
        <w:t xml:space="preserve">Use of Saccharomyces cerevisiae var. boulardii in co-fermentations with S. cerevisiae for the production of craft beers with potential healthy value-added. International Journal </w:t>
      </w:r>
      <w:r>
        <w:t>o</w:t>
      </w:r>
      <w:r w:rsidRPr="000917CB">
        <w:t>f Food Microbiology, [s.l.], 284, p</w:t>
      </w:r>
      <w:r>
        <w:t>p</w:t>
      </w:r>
      <w:r w:rsidRPr="000917CB">
        <w:t>.</w:t>
      </w:r>
      <w:r>
        <w:t xml:space="preserve"> </w:t>
      </w:r>
      <w:r w:rsidRPr="000917CB">
        <w:t>22-30, nov.</w:t>
      </w:r>
      <w:r>
        <w:t>,</w:t>
      </w:r>
      <w:r w:rsidRPr="000917CB">
        <w:t xml:space="preserve"> </w:t>
      </w:r>
      <w:r w:rsidRPr="00EF2F75">
        <w:rPr>
          <w:lang w:val="en-US"/>
        </w:rPr>
        <w:t>Elsevier BV.</w:t>
      </w:r>
    </w:p>
    <w:p w14:paraId="73ED5C1E" w14:textId="77777777" w:rsidR="00E72D53" w:rsidRPr="005B2018" w:rsidRDefault="00E72D53" w:rsidP="00E72D53">
      <w:pPr>
        <w:pStyle w:val="CETReferencetext"/>
        <w:rPr>
          <w:lang w:val="pt-BR"/>
        </w:rPr>
      </w:pPr>
      <w:r w:rsidRPr="005B2018">
        <w:rPr>
          <w:lang w:val="pt-BR"/>
        </w:rPr>
        <w:t>CERVBRASIL</w:t>
      </w:r>
      <w:r>
        <w:rPr>
          <w:lang w:val="pt-BR"/>
        </w:rPr>
        <w:t>,</w:t>
      </w:r>
      <w:r w:rsidRPr="005B2018">
        <w:rPr>
          <w:lang w:val="pt-BR"/>
        </w:rPr>
        <w:t xml:space="preserve"> Associação Brasileira da Indústria da Cerveja.  Anuário, 2016.  Disponível em &lt;http://www.cervbrasil.org.br/arquivos/anuario2016/161130_CervBrasil Anuario2016_WEB.pdf.&gt; </w:t>
      </w:r>
      <w:r>
        <w:rPr>
          <w:lang w:val="pt-BR"/>
        </w:rPr>
        <w:t>accessed 27.01.</w:t>
      </w:r>
      <w:r w:rsidRPr="005B2018">
        <w:rPr>
          <w:lang w:val="pt-BR"/>
        </w:rPr>
        <w:t>2020</w:t>
      </w:r>
      <w:r>
        <w:rPr>
          <w:lang w:val="pt-BR"/>
        </w:rPr>
        <w:t>.</w:t>
      </w:r>
    </w:p>
    <w:p w14:paraId="73F3CFC0" w14:textId="77777777" w:rsidR="00E72D53" w:rsidRPr="000917CB" w:rsidRDefault="00E72D53" w:rsidP="00E72D53">
      <w:pPr>
        <w:pStyle w:val="CETReferencetext"/>
      </w:pPr>
      <w:r w:rsidRPr="00EF2F75">
        <w:rPr>
          <w:lang w:val="en-US"/>
        </w:rPr>
        <w:t>Dias M.O., Falconi D</w:t>
      </w:r>
      <w:r>
        <w:rPr>
          <w:lang w:val="en-US"/>
        </w:rPr>
        <w:t>., 2018,</w:t>
      </w:r>
      <w:r w:rsidRPr="00EF2F75">
        <w:rPr>
          <w:lang w:val="en-US"/>
        </w:rPr>
        <w:t xml:space="preserve"> </w:t>
      </w:r>
      <w:r w:rsidRPr="000917CB">
        <w:t xml:space="preserve">The Evolution of Craft Beer Industry in Brazil. Journal </w:t>
      </w:r>
      <w:r>
        <w:t>o</w:t>
      </w:r>
      <w:r w:rsidRPr="000917CB">
        <w:t xml:space="preserve">f Economics </w:t>
      </w:r>
      <w:r>
        <w:t>a</w:t>
      </w:r>
      <w:r w:rsidRPr="000917CB">
        <w:t>nd Business, [s.l.], v. 1, n. 4, p</w:t>
      </w:r>
      <w:r>
        <w:t>p</w:t>
      </w:r>
      <w:r w:rsidRPr="000917CB">
        <w:t>.</w:t>
      </w:r>
      <w:r>
        <w:t xml:space="preserve"> </w:t>
      </w:r>
      <w:r w:rsidRPr="000917CB">
        <w:t>617-627, 20 dez.</w:t>
      </w:r>
      <w:r>
        <w:t>,</w:t>
      </w:r>
      <w:r w:rsidRPr="000917CB">
        <w:t xml:space="preserve"> Asian Institute of Research</w:t>
      </w:r>
      <w:r>
        <w:t>.</w:t>
      </w:r>
    </w:p>
    <w:p w14:paraId="0E60C4C3" w14:textId="27B500FD" w:rsidR="005408D6" w:rsidRDefault="005408D6" w:rsidP="005408D6">
      <w:pPr>
        <w:pStyle w:val="CETReferencetext"/>
      </w:pPr>
      <w:r>
        <w:t>Eaton B</w:t>
      </w:r>
      <w:r w:rsidRPr="005408D6">
        <w:t xml:space="preserve">. </w:t>
      </w:r>
      <w:r>
        <w:t>An overview of brewing 2006 i</w:t>
      </w:r>
      <w:r w:rsidRPr="005408D6">
        <w:t>n Handbook of Brewing</w:t>
      </w:r>
      <w:r>
        <w:t xml:space="preserve"> </w:t>
      </w:r>
      <w:r w:rsidRPr="005408D6">
        <w:t xml:space="preserve">(Food Science and Technology), Priest, F. G., &amp; Stewart, G. G. (2nd ed.), 2008, CRC </w:t>
      </w:r>
      <w:r>
        <w:t>Press Taylor and Francis Group pp 77 - 90</w:t>
      </w:r>
      <w:r w:rsidRPr="005408D6">
        <w:t>.</w:t>
      </w:r>
      <w:r w:rsidRPr="000917CB">
        <w:t xml:space="preserve"> </w:t>
      </w:r>
    </w:p>
    <w:p w14:paraId="6B75E578" w14:textId="06F20970" w:rsidR="00E72D53" w:rsidRPr="000917CB" w:rsidRDefault="00E72D53" w:rsidP="00E72D53">
      <w:pPr>
        <w:pStyle w:val="CETReferencetext"/>
      </w:pPr>
      <w:r w:rsidRPr="000917CB">
        <w:t>European Brewery Convention</w:t>
      </w:r>
      <w:r>
        <w:t xml:space="preserve">, </w:t>
      </w:r>
      <w:r w:rsidRPr="000917CB">
        <w:t>2004</w:t>
      </w:r>
      <w:r>
        <w:t>,</w:t>
      </w:r>
      <w:r w:rsidRPr="000917CB">
        <w:t xml:space="preserve"> Analytica-EBC. Fachverlag Hans Carl: Nürnberg, Germany.</w:t>
      </w:r>
    </w:p>
    <w:p w14:paraId="24F11C04" w14:textId="77777777" w:rsidR="00E72D53" w:rsidRPr="00EF2F75" w:rsidRDefault="00E72D53" w:rsidP="00E72D53">
      <w:pPr>
        <w:pStyle w:val="CETReferencetext"/>
        <w:rPr>
          <w:lang w:val="en-US"/>
        </w:rPr>
      </w:pPr>
      <w:r w:rsidRPr="00EF2F75">
        <w:rPr>
          <w:lang w:val="en-US"/>
        </w:rPr>
        <w:t xml:space="preserve">Fanari M., Forteschi M., Sanna M., Zinellu M., Porcu M.C., Pretti L., </w:t>
      </w:r>
      <w:r>
        <w:rPr>
          <w:lang w:val="en-US"/>
        </w:rPr>
        <w:t xml:space="preserve">2018, </w:t>
      </w:r>
      <w:r w:rsidRPr="000917CB">
        <w:t>Comparison of enzymatic and precipitation treatments for gluten-free craft beers production. Innovative Food Science &amp; Emerging Technologies, [s.l.], v. 49, p</w:t>
      </w:r>
      <w:r>
        <w:t>p</w:t>
      </w:r>
      <w:r w:rsidRPr="000917CB">
        <w:t>.</w:t>
      </w:r>
      <w:r>
        <w:t xml:space="preserve"> </w:t>
      </w:r>
      <w:r w:rsidRPr="000917CB">
        <w:t>76-81, out.</w:t>
      </w:r>
      <w:r>
        <w:t>,</w:t>
      </w:r>
      <w:r w:rsidRPr="000917CB">
        <w:t xml:space="preserve"> </w:t>
      </w:r>
      <w:r w:rsidRPr="00EF2F75">
        <w:rPr>
          <w:lang w:val="en-US"/>
        </w:rPr>
        <w:t>Elsevier BV.</w:t>
      </w:r>
    </w:p>
    <w:p w14:paraId="50CC7CD3" w14:textId="77777777" w:rsidR="00E72D53" w:rsidRPr="000917CB" w:rsidRDefault="00E72D53" w:rsidP="00E72D53">
      <w:pPr>
        <w:pStyle w:val="CETReferencetext"/>
      </w:pPr>
      <w:r w:rsidRPr="00EB4279">
        <w:rPr>
          <w:lang w:val="en-US"/>
        </w:rPr>
        <w:t>Francesco G., Sannino C., Sileoni V., Marconi O., Filippucci S., Tasselli G., Turchetti B.,</w:t>
      </w:r>
      <w:r>
        <w:rPr>
          <w:lang w:val="en-US"/>
        </w:rPr>
        <w:t xml:space="preserve"> 2018,</w:t>
      </w:r>
      <w:r w:rsidRPr="00EB4279">
        <w:rPr>
          <w:lang w:val="en-US"/>
        </w:rPr>
        <w:t xml:space="preserve"> </w:t>
      </w:r>
      <w:r w:rsidRPr="000917CB">
        <w:t>Mrakia gelida in brewing process: An innovative production of low alcohol beer using a psychrophilic yeast strain. Food Microbiology, [s.l.], v. 76, p</w:t>
      </w:r>
      <w:r>
        <w:t>p</w:t>
      </w:r>
      <w:r w:rsidRPr="000917CB">
        <w:t>.</w:t>
      </w:r>
      <w:r>
        <w:t xml:space="preserve"> </w:t>
      </w:r>
      <w:r w:rsidRPr="000917CB">
        <w:t>354-362, dez.</w:t>
      </w:r>
    </w:p>
    <w:p w14:paraId="4FDD8D68" w14:textId="77777777" w:rsidR="00E72D53" w:rsidRPr="000917CB" w:rsidRDefault="00E72D53" w:rsidP="00E72D53">
      <w:pPr>
        <w:pStyle w:val="CETReferencetext"/>
      </w:pPr>
      <w:r w:rsidRPr="000917CB">
        <w:t>Jaeger</w:t>
      </w:r>
      <w:r>
        <w:t xml:space="preserve"> S.</w:t>
      </w:r>
      <w:r w:rsidRPr="000917CB">
        <w:t>R.</w:t>
      </w:r>
      <w:r>
        <w:t>,</w:t>
      </w:r>
      <w:r w:rsidRPr="000917CB">
        <w:t xml:space="preserve"> Worch T</w:t>
      </w:r>
      <w:r>
        <w:t>.,</w:t>
      </w:r>
      <w:r w:rsidRPr="000917CB">
        <w:t xml:space="preserve"> Phelps</w:t>
      </w:r>
      <w:r>
        <w:t xml:space="preserve"> T.,</w:t>
      </w:r>
      <w:r w:rsidRPr="000917CB">
        <w:t xml:space="preserve"> Jin </w:t>
      </w:r>
      <w:r>
        <w:t>D.,</w:t>
      </w:r>
      <w:r w:rsidRPr="000917CB">
        <w:t xml:space="preserve"> Cardello A</w:t>
      </w:r>
      <w:r>
        <w:t>.</w:t>
      </w:r>
      <w:r w:rsidRPr="000917CB">
        <w:t>V.</w:t>
      </w:r>
      <w:r>
        <w:t>, 2020,</w:t>
      </w:r>
      <w:r w:rsidRPr="000917CB">
        <w:t xml:space="preserve"> Preference segments among declared craft beer drinkers: Perceptual, attitudinal and behavioral responses underlying craft-style vs. traditional-style flavor preferences. Food Quality And Preference, [s.l.], v. 82, p</w:t>
      </w:r>
      <w:r>
        <w:t>p</w:t>
      </w:r>
      <w:r w:rsidRPr="000917CB">
        <w:t>.</w:t>
      </w:r>
      <w:r>
        <w:t xml:space="preserve"> </w:t>
      </w:r>
      <w:r w:rsidRPr="000917CB">
        <w:t xml:space="preserve">103884-103894, jun. </w:t>
      </w:r>
    </w:p>
    <w:p w14:paraId="0186B80F" w14:textId="77777777" w:rsidR="00E72D53" w:rsidRPr="000917CB" w:rsidRDefault="00E72D53" w:rsidP="00E72D53">
      <w:pPr>
        <w:pStyle w:val="CETReferencetext"/>
      </w:pPr>
      <w:r w:rsidRPr="000917CB">
        <w:t>Kunze W.</w:t>
      </w:r>
      <w:r>
        <w:t>,</w:t>
      </w:r>
      <w:r w:rsidRPr="000917CB">
        <w:t xml:space="preserve"> </w:t>
      </w:r>
      <w:r>
        <w:t xml:space="preserve">2014, </w:t>
      </w:r>
      <w:r w:rsidRPr="000917CB">
        <w:t>Technology Brewing and Malting. 5. ed. Berlin: Vlb</w:t>
      </w:r>
      <w:r>
        <w:t>.</w:t>
      </w:r>
    </w:p>
    <w:p w14:paraId="284FD2CB" w14:textId="77777777" w:rsidR="00E72D53" w:rsidRPr="000917CB" w:rsidRDefault="00E72D53" w:rsidP="00E72D53">
      <w:pPr>
        <w:pStyle w:val="CETReferencetext"/>
      </w:pPr>
      <w:r w:rsidRPr="000917CB">
        <w:t xml:space="preserve">Marques </w:t>
      </w:r>
      <w:r>
        <w:t>D.R.,</w:t>
      </w:r>
      <w:r w:rsidRPr="000917CB">
        <w:t xml:space="preserve"> Cassis M</w:t>
      </w:r>
      <w:r>
        <w:t>.</w:t>
      </w:r>
      <w:r w:rsidRPr="000917CB">
        <w:t xml:space="preserve"> A.</w:t>
      </w:r>
      <w:r>
        <w:t>,</w:t>
      </w:r>
      <w:r w:rsidRPr="000917CB">
        <w:t xml:space="preserve"> Quelhas J</w:t>
      </w:r>
      <w:r>
        <w:t>.</w:t>
      </w:r>
      <w:r w:rsidRPr="000917CB">
        <w:t>O.F.</w:t>
      </w:r>
      <w:r>
        <w:t>,</w:t>
      </w:r>
      <w:r w:rsidRPr="000917CB">
        <w:t xml:space="preserve"> Bertozzi J</w:t>
      </w:r>
      <w:r>
        <w:t>.,</w:t>
      </w:r>
      <w:r w:rsidRPr="000917CB">
        <w:t xml:space="preserve"> Visentainer J</w:t>
      </w:r>
      <w:r>
        <w:t>.</w:t>
      </w:r>
      <w:r w:rsidRPr="000917CB">
        <w:t>V.</w:t>
      </w:r>
      <w:r>
        <w:t>,</w:t>
      </w:r>
      <w:r w:rsidRPr="000917CB">
        <w:t xml:space="preserve"> Oliveira C</w:t>
      </w:r>
      <w:r>
        <w:t>.</w:t>
      </w:r>
      <w:r w:rsidRPr="000917CB">
        <w:t>C.; Monteiro A</w:t>
      </w:r>
      <w:r>
        <w:t>.</w:t>
      </w:r>
      <w:r w:rsidRPr="000917CB">
        <w:t>R.G.</w:t>
      </w:r>
      <w:r>
        <w:t>, 2017,</w:t>
      </w:r>
      <w:r w:rsidRPr="000917CB">
        <w:t xml:space="preserve"> Characterization of craft beers and their bioactive compounds. Chemical Engineering Transactions, [s.l.], v. 57, p</w:t>
      </w:r>
      <w:r>
        <w:t>p</w:t>
      </w:r>
      <w:r w:rsidRPr="000917CB">
        <w:t>.1747-1752, maio</w:t>
      </w:r>
      <w:r>
        <w:t>.,</w:t>
      </w:r>
      <w:r w:rsidRPr="000917CB">
        <w:t xml:space="preserve"> AIDIC: Italian Association of Chemical Engineering.</w:t>
      </w:r>
    </w:p>
    <w:p w14:paraId="19568A32" w14:textId="77777777" w:rsidR="00E72D53" w:rsidRPr="000917CB" w:rsidRDefault="00C7745C" w:rsidP="00E72D53">
      <w:pPr>
        <w:pStyle w:val="CETReferencetext"/>
      </w:pPr>
      <w:hyperlink r:id="rId14" w:tgtFrame="_blank" w:history="1">
        <w:r w:rsidR="00E72D53" w:rsidRPr="00F91A60">
          <w:rPr>
            <w:lang w:val="en-US"/>
          </w:rPr>
          <w:t>Nakagawa A.</w:t>
        </w:r>
      </w:hyperlink>
      <w:r w:rsidR="00E72D53" w:rsidRPr="00F91A60">
        <w:rPr>
          <w:lang w:val="en-US"/>
        </w:rPr>
        <w:t>, Mendes M.P., Raniero G.Z., Berwig K.P., </w:t>
      </w:r>
      <w:hyperlink r:id="rId15" w:tgtFrame="_blank" w:history="1">
        <w:r w:rsidR="00E72D53" w:rsidRPr="00F91A60">
          <w:rPr>
            <w:lang w:val="en-US"/>
          </w:rPr>
          <w:t>Pimentel T.C.</w:t>
        </w:r>
      </w:hyperlink>
      <w:r w:rsidR="00E72D53" w:rsidRPr="00F91A60">
        <w:rPr>
          <w:lang w:val="en-US"/>
        </w:rPr>
        <w:t>, </w:t>
      </w:r>
      <w:hyperlink r:id="rId16" w:tgtFrame="_blank" w:history="1">
        <w:r w:rsidR="00E72D53" w:rsidRPr="00F91A60">
          <w:rPr>
            <w:lang w:val="en-US"/>
          </w:rPr>
          <w:t>Monteiro C.C F.</w:t>
        </w:r>
      </w:hyperlink>
      <w:r w:rsidR="00E72D53" w:rsidRPr="00F91A60">
        <w:rPr>
          <w:lang w:val="en-US"/>
        </w:rPr>
        <w:t>, Monteiro A.R.G.</w:t>
      </w:r>
      <w:r w:rsidR="00E72D53">
        <w:rPr>
          <w:lang w:val="en-US"/>
        </w:rPr>
        <w:t>, 2019,</w:t>
      </w:r>
      <w:r w:rsidR="00E72D53" w:rsidRPr="00F91A60">
        <w:rPr>
          <w:lang w:val="en-US"/>
        </w:rPr>
        <w:t xml:space="preserve"> </w:t>
      </w:r>
      <w:r w:rsidR="00E72D53" w:rsidRPr="000917CB">
        <w:t>The Use of Waxy Starch and Guar Gum in Total Substitution of Vegetable Oil in Extruded Snack Aromatization. Chemical Engineering Transactions, 75, p</w:t>
      </w:r>
      <w:r w:rsidR="00E72D53">
        <w:t>p</w:t>
      </w:r>
      <w:r w:rsidR="00E72D53" w:rsidRPr="000917CB">
        <w:t>. 283-288.</w:t>
      </w:r>
    </w:p>
    <w:p w14:paraId="280053FB" w14:textId="77777777" w:rsidR="00E72D53" w:rsidRPr="000917CB" w:rsidRDefault="00E72D53" w:rsidP="00E72D53">
      <w:pPr>
        <w:pStyle w:val="CETReferencetext"/>
      </w:pPr>
      <w:r w:rsidRPr="00E75A23">
        <w:rPr>
          <w:lang w:val="en-US"/>
        </w:rPr>
        <w:t xml:space="preserve">Salanță L.C., </w:t>
      </w:r>
      <w:r>
        <w:rPr>
          <w:lang w:val="en-US"/>
        </w:rPr>
        <w:t xml:space="preserve">Coldea T.E., Ignat M.V., Pop C.R., Tofanã M., </w:t>
      </w:r>
      <w:r w:rsidRPr="001E55DA">
        <w:rPr>
          <w:lang w:val="en-US"/>
        </w:rPr>
        <w:t>Mudura E., Borsa A., Pasqualone</w:t>
      </w:r>
      <w:r>
        <w:rPr>
          <w:lang w:val="en-US"/>
        </w:rPr>
        <w:t xml:space="preserve"> A., Zhao H.,</w:t>
      </w:r>
      <w:r w:rsidRPr="00E75A23">
        <w:rPr>
          <w:lang w:val="en-US"/>
        </w:rPr>
        <w:t xml:space="preserve"> </w:t>
      </w:r>
      <w:r>
        <w:rPr>
          <w:lang w:val="en-US"/>
        </w:rPr>
        <w:t xml:space="preserve">2020, </w:t>
      </w:r>
      <w:r w:rsidRPr="000917CB">
        <w:t xml:space="preserve">Non-alcoholic and craft beer production and challenges. Processes, v. 8, n. 11, </w:t>
      </w:r>
      <w:r>
        <w:t>p</w:t>
      </w:r>
      <w:r w:rsidRPr="000917CB">
        <w:t>p. 1382</w:t>
      </w:r>
      <w:r>
        <w:t>.</w:t>
      </w:r>
    </w:p>
    <w:p w14:paraId="2FA27BAB" w14:textId="77777777" w:rsidR="00E72D53" w:rsidRPr="000917CB" w:rsidRDefault="00E72D53" w:rsidP="00E72D53">
      <w:pPr>
        <w:pStyle w:val="CETReferencetext"/>
        <w:rPr>
          <w:color w:val="000000" w:themeColor="text1"/>
        </w:rPr>
      </w:pPr>
      <w:r w:rsidRPr="000917CB">
        <w:t>Smart C</w:t>
      </w:r>
      <w:r>
        <w:t xml:space="preserve">., 2019, </w:t>
      </w:r>
      <w:r w:rsidRPr="000917CB">
        <w:t xml:space="preserve">The Craft Brewing Handbook, A Practical Guide to Running a Successful Craft Brewery. A </w:t>
      </w:r>
      <w:r w:rsidRPr="000917CB">
        <w:rPr>
          <w:color w:val="000000" w:themeColor="text1"/>
        </w:rPr>
        <w:t>volume in Woodhead Publishing Series in Food Science, Technology and Nutrition Book</w:t>
      </w:r>
      <w:r>
        <w:rPr>
          <w:color w:val="000000" w:themeColor="text1"/>
        </w:rPr>
        <w:t>.</w:t>
      </w:r>
    </w:p>
    <w:p w14:paraId="150E2EDF" w14:textId="2751B12C" w:rsidR="00A337E0" w:rsidRPr="000917CB" w:rsidRDefault="00E72D53" w:rsidP="00E72D53">
      <w:pPr>
        <w:pStyle w:val="CETReferencetext"/>
        <w:rPr>
          <w:color w:val="000000" w:themeColor="text1"/>
        </w:rPr>
      </w:pPr>
      <w:r w:rsidRPr="00E91446">
        <w:rPr>
          <w:rFonts w:ascii="Tahoma" w:hAnsi="Tahoma" w:cs="Tahoma"/>
          <w:color w:val="000000" w:themeColor="text1"/>
          <w:sz w:val="17"/>
          <w:szCs w:val="17"/>
          <w:shd w:val="clear" w:color="auto" w:fill="FFFFFF"/>
          <w:lang w:val="en-US"/>
        </w:rPr>
        <w:t>Vasques C.T.</w:t>
      </w:r>
      <w:r>
        <w:rPr>
          <w:rFonts w:ascii="Tahoma" w:hAnsi="Tahoma" w:cs="Tahoma"/>
          <w:color w:val="000000" w:themeColor="text1"/>
          <w:sz w:val="17"/>
          <w:szCs w:val="17"/>
          <w:shd w:val="clear" w:color="auto" w:fill="FFFFFF"/>
          <w:lang w:val="en-US"/>
        </w:rPr>
        <w:t>,</w:t>
      </w:r>
      <w:r w:rsidRPr="00E91446">
        <w:rPr>
          <w:rFonts w:ascii="Tahoma" w:hAnsi="Tahoma" w:cs="Tahoma"/>
          <w:color w:val="000000" w:themeColor="text1"/>
          <w:sz w:val="17"/>
          <w:szCs w:val="17"/>
          <w:shd w:val="clear" w:color="auto" w:fill="FFFFFF"/>
          <w:lang w:val="en-US"/>
        </w:rPr>
        <w:t> </w:t>
      </w:r>
      <w:r w:rsidRPr="00E91446">
        <w:rPr>
          <w:rFonts w:ascii="Tahoma" w:hAnsi="Tahoma" w:cs="Tahoma"/>
          <w:color w:val="000000" w:themeColor="text1"/>
          <w:sz w:val="17"/>
          <w:szCs w:val="17"/>
          <w:bdr w:val="none" w:sz="0" w:space="0" w:color="auto" w:frame="1"/>
          <w:shd w:val="clear" w:color="auto" w:fill="FFFFFF"/>
          <w:lang w:val="en-US"/>
        </w:rPr>
        <w:t>Mendes M.P.</w:t>
      </w:r>
      <w:r>
        <w:rPr>
          <w:rFonts w:ascii="Tahoma" w:hAnsi="Tahoma" w:cs="Tahoma"/>
          <w:color w:val="000000" w:themeColor="text1"/>
          <w:sz w:val="17"/>
          <w:szCs w:val="17"/>
          <w:shd w:val="clear" w:color="auto" w:fill="FFFFFF"/>
          <w:lang w:val="en-US"/>
        </w:rPr>
        <w:t>,</w:t>
      </w:r>
      <w:r w:rsidRPr="00E91446">
        <w:rPr>
          <w:rFonts w:ascii="Tahoma" w:hAnsi="Tahoma" w:cs="Tahoma"/>
          <w:color w:val="000000" w:themeColor="text1"/>
          <w:sz w:val="17"/>
          <w:szCs w:val="17"/>
          <w:shd w:val="clear" w:color="auto" w:fill="FFFFFF"/>
          <w:lang w:val="en-US"/>
        </w:rPr>
        <w:t> </w:t>
      </w:r>
      <w:r w:rsidRPr="00E91446">
        <w:rPr>
          <w:rFonts w:ascii="Tahoma" w:hAnsi="Tahoma" w:cs="Tahoma"/>
          <w:color w:val="000000" w:themeColor="text1"/>
          <w:sz w:val="17"/>
          <w:szCs w:val="17"/>
          <w:bdr w:val="none" w:sz="0" w:space="0" w:color="auto" w:frame="1"/>
          <w:shd w:val="clear" w:color="auto" w:fill="FFFFFF"/>
          <w:lang w:val="en-US"/>
        </w:rPr>
        <w:t>Silva D. M. B.</w:t>
      </w:r>
      <w:r>
        <w:rPr>
          <w:rFonts w:ascii="Tahoma" w:hAnsi="Tahoma" w:cs="Tahoma"/>
          <w:color w:val="000000" w:themeColor="text1"/>
          <w:sz w:val="17"/>
          <w:szCs w:val="17"/>
          <w:shd w:val="clear" w:color="auto" w:fill="FFFFFF"/>
          <w:lang w:val="en-US"/>
        </w:rPr>
        <w:t>,</w:t>
      </w:r>
      <w:r w:rsidRPr="00E91446">
        <w:rPr>
          <w:rFonts w:ascii="Tahoma" w:hAnsi="Tahoma" w:cs="Tahoma"/>
          <w:color w:val="000000" w:themeColor="text1"/>
          <w:sz w:val="17"/>
          <w:szCs w:val="17"/>
          <w:shd w:val="clear" w:color="auto" w:fill="FFFFFF"/>
          <w:lang w:val="en-US"/>
        </w:rPr>
        <w:t> </w:t>
      </w:r>
      <w:r w:rsidRPr="00E91446">
        <w:rPr>
          <w:rFonts w:ascii="Tahoma" w:hAnsi="Tahoma" w:cs="Tahoma"/>
          <w:color w:val="000000" w:themeColor="text1"/>
          <w:sz w:val="17"/>
          <w:szCs w:val="17"/>
          <w:bdr w:val="none" w:sz="0" w:space="0" w:color="auto" w:frame="1"/>
          <w:shd w:val="clear" w:color="auto" w:fill="FFFFFF"/>
          <w:lang w:val="en-US"/>
        </w:rPr>
        <w:t>Monteiro C. C. F.</w:t>
      </w:r>
      <w:r>
        <w:rPr>
          <w:rFonts w:ascii="Tahoma" w:hAnsi="Tahoma" w:cs="Tahoma"/>
          <w:color w:val="000000" w:themeColor="text1"/>
          <w:sz w:val="17"/>
          <w:szCs w:val="17"/>
          <w:shd w:val="clear" w:color="auto" w:fill="FFFFFF"/>
          <w:lang w:val="en-US"/>
        </w:rPr>
        <w:t>,</w:t>
      </w:r>
      <w:r w:rsidRPr="00E91446">
        <w:rPr>
          <w:rFonts w:ascii="Tahoma" w:hAnsi="Tahoma" w:cs="Tahoma"/>
          <w:color w:val="000000" w:themeColor="text1"/>
          <w:sz w:val="17"/>
          <w:szCs w:val="17"/>
          <w:shd w:val="clear" w:color="auto" w:fill="FFFFFF"/>
          <w:lang w:val="en-US"/>
        </w:rPr>
        <w:t> </w:t>
      </w:r>
      <w:r w:rsidRPr="00E91446">
        <w:rPr>
          <w:rFonts w:ascii="Tahoma" w:hAnsi="Tahoma" w:cs="Tahoma"/>
          <w:color w:val="000000" w:themeColor="text1"/>
          <w:sz w:val="17"/>
          <w:szCs w:val="17"/>
          <w:bdr w:val="none" w:sz="0" w:space="0" w:color="auto" w:frame="1"/>
          <w:shd w:val="clear" w:color="auto" w:fill="FFFFFF"/>
          <w:lang w:val="en-US"/>
        </w:rPr>
        <w:t>Monteiro A. R. G</w:t>
      </w:r>
      <w:r w:rsidRPr="00E91446">
        <w:rPr>
          <w:rFonts w:ascii="Tahoma" w:hAnsi="Tahoma" w:cs="Tahoma"/>
          <w:color w:val="000000" w:themeColor="text1"/>
          <w:sz w:val="17"/>
          <w:szCs w:val="17"/>
          <w:shd w:val="clear" w:color="auto" w:fill="FFFFFF"/>
          <w:lang w:val="en-US"/>
        </w:rPr>
        <w:t>.</w:t>
      </w:r>
      <w:r>
        <w:rPr>
          <w:rFonts w:ascii="Tahoma" w:hAnsi="Tahoma" w:cs="Tahoma"/>
          <w:color w:val="000000" w:themeColor="text1"/>
          <w:sz w:val="17"/>
          <w:szCs w:val="17"/>
          <w:shd w:val="clear" w:color="auto" w:fill="FFFFFF"/>
          <w:lang w:val="en-US"/>
        </w:rPr>
        <w:t>, 2022,</w:t>
      </w:r>
      <w:r w:rsidRPr="00E91446">
        <w:rPr>
          <w:rFonts w:ascii="Tahoma" w:hAnsi="Tahoma" w:cs="Tahoma"/>
          <w:color w:val="000000" w:themeColor="text1"/>
          <w:sz w:val="17"/>
          <w:szCs w:val="17"/>
          <w:shd w:val="clear" w:color="auto" w:fill="FFFFFF"/>
          <w:lang w:val="en-US"/>
        </w:rPr>
        <w:t xml:space="preserve"> </w:t>
      </w:r>
      <w:r w:rsidRPr="000917CB">
        <w:rPr>
          <w:rFonts w:ascii="Tahoma" w:hAnsi="Tahoma" w:cs="Tahoma"/>
          <w:color w:val="000000" w:themeColor="text1"/>
          <w:sz w:val="17"/>
          <w:szCs w:val="17"/>
          <w:shd w:val="clear" w:color="auto" w:fill="FFFFFF"/>
        </w:rPr>
        <w:t xml:space="preserve">Characterisation of bamboo (Bambusa tuldoides) culm flour and its use in cookies. Czech Journal </w:t>
      </w:r>
      <w:r>
        <w:rPr>
          <w:rFonts w:ascii="Tahoma" w:hAnsi="Tahoma" w:cs="Tahoma"/>
          <w:color w:val="000000" w:themeColor="text1"/>
          <w:sz w:val="17"/>
          <w:szCs w:val="17"/>
          <w:shd w:val="clear" w:color="auto" w:fill="FFFFFF"/>
        </w:rPr>
        <w:t>o</w:t>
      </w:r>
      <w:r w:rsidRPr="000917CB">
        <w:rPr>
          <w:rFonts w:ascii="Tahoma" w:hAnsi="Tahoma" w:cs="Tahoma"/>
          <w:color w:val="000000" w:themeColor="text1"/>
          <w:sz w:val="17"/>
          <w:szCs w:val="17"/>
          <w:shd w:val="clear" w:color="auto" w:fill="FFFFFF"/>
        </w:rPr>
        <w:t xml:space="preserve">f Food Sciences, </w:t>
      </w:r>
      <w:r>
        <w:rPr>
          <w:rFonts w:ascii="Tahoma" w:hAnsi="Tahoma" w:cs="Tahoma"/>
          <w:color w:val="000000" w:themeColor="text1"/>
          <w:sz w:val="17"/>
          <w:szCs w:val="17"/>
          <w:shd w:val="clear" w:color="auto" w:fill="FFFFFF"/>
        </w:rPr>
        <w:t>p</w:t>
      </w:r>
      <w:r w:rsidRPr="000917CB">
        <w:rPr>
          <w:rFonts w:ascii="Tahoma" w:hAnsi="Tahoma" w:cs="Tahoma"/>
          <w:color w:val="000000" w:themeColor="text1"/>
          <w:sz w:val="17"/>
          <w:szCs w:val="17"/>
          <w:shd w:val="clear" w:color="auto" w:fill="FFFFFF"/>
        </w:rPr>
        <w:t>p. 337.</w:t>
      </w:r>
    </w:p>
    <w:sectPr w:rsidR="00A337E0" w:rsidRPr="000917C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7FAE" w14:textId="77777777" w:rsidR="00C42B73" w:rsidRDefault="00C42B73" w:rsidP="004F5E36">
      <w:r>
        <w:separator/>
      </w:r>
    </w:p>
  </w:endnote>
  <w:endnote w:type="continuationSeparator" w:id="0">
    <w:p w14:paraId="7E87407A" w14:textId="77777777" w:rsidR="00C42B73" w:rsidRDefault="00C42B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7D4D" w14:textId="77777777" w:rsidR="00C42B73" w:rsidRDefault="00C42B73" w:rsidP="004F5E36">
      <w:r>
        <w:separator/>
      </w:r>
    </w:p>
  </w:footnote>
  <w:footnote w:type="continuationSeparator" w:id="0">
    <w:p w14:paraId="4DE66B15" w14:textId="77777777" w:rsidR="00C42B73" w:rsidRDefault="00C42B7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3138511">
    <w:abstractNumId w:val="10"/>
  </w:num>
  <w:num w:numId="2" w16cid:durableId="1215852653">
    <w:abstractNumId w:val="8"/>
  </w:num>
  <w:num w:numId="3" w16cid:durableId="249657158">
    <w:abstractNumId w:val="3"/>
  </w:num>
  <w:num w:numId="4" w16cid:durableId="68385728">
    <w:abstractNumId w:val="2"/>
  </w:num>
  <w:num w:numId="5" w16cid:durableId="1754889116">
    <w:abstractNumId w:val="1"/>
  </w:num>
  <w:num w:numId="6" w16cid:durableId="259071321">
    <w:abstractNumId w:val="0"/>
  </w:num>
  <w:num w:numId="7" w16cid:durableId="330301444">
    <w:abstractNumId w:val="9"/>
  </w:num>
  <w:num w:numId="8" w16cid:durableId="276185313">
    <w:abstractNumId w:val="7"/>
  </w:num>
  <w:num w:numId="9" w16cid:durableId="769202913">
    <w:abstractNumId w:val="6"/>
  </w:num>
  <w:num w:numId="10" w16cid:durableId="1096946906">
    <w:abstractNumId w:val="5"/>
  </w:num>
  <w:num w:numId="11" w16cid:durableId="1068188676">
    <w:abstractNumId w:val="4"/>
  </w:num>
  <w:num w:numId="12" w16cid:durableId="2124495328">
    <w:abstractNumId w:val="17"/>
  </w:num>
  <w:num w:numId="13" w16cid:durableId="365496205">
    <w:abstractNumId w:val="12"/>
  </w:num>
  <w:num w:numId="14" w16cid:durableId="1191916755">
    <w:abstractNumId w:val="18"/>
  </w:num>
  <w:num w:numId="15" w16cid:durableId="248656526">
    <w:abstractNumId w:val="20"/>
  </w:num>
  <w:num w:numId="16" w16cid:durableId="784351731">
    <w:abstractNumId w:val="19"/>
  </w:num>
  <w:num w:numId="17" w16cid:durableId="195504754">
    <w:abstractNumId w:val="11"/>
  </w:num>
  <w:num w:numId="18" w16cid:durableId="457602949">
    <w:abstractNumId w:val="12"/>
    <w:lvlOverride w:ilvl="0">
      <w:startOverride w:val="1"/>
    </w:lvlOverride>
  </w:num>
  <w:num w:numId="19" w16cid:durableId="1980837568">
    <w:abstractNumId w:val="16"/>
  </w:num>
  <w:num w:numId="20" w16cid:durableId="4718914">
    <w:abstractNumId w:val="15"/>
  </w:num>
  <w:num w:numId="21" w16cid:durableId="1965648717">
    <w:abstractNumId w:val="14"/>
  </w:num>
  <w:num w:numId="22" w16cid:durableId="465776158">
    <w:abstractNumId w:val="13"/>
  </w:num>
  <w:num w:numId="23" w16cid:durableId="1014770291">
    <w:abstractNumId w:val="10"/>
    <w:lvlOverride w:ilvl="0">
      <w:startOverride w:val="1"/>
    </w:lvlOverride>
    <w:lvlOverride w:ilvl="1">
      <w:startOverride w:val="4"/>
    </w:lvlOverride>
  </w:num>
  <w:num w:numId="24" w16cid:durableId="472450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8FAK35pNMtAAAA"/>
  </w:docVars>
  <w:rsids>
    <w:rsidRoot w:val="000E414A"/>
    <w:rsid w:val="000008BB"/>
    <w:rsid w:val="000027C0"/>
    <w:rsid w:val="000052FB"/>
    <w:rsid w:val="000074AD"/>
    <w:rsid w:val="000117CB"/>
    <w:rsid w:val="00013B80"/>
    <w:rsid w:val="00020359"/>
    <w:rsid w:val="00020C2D"/>
    <w:rsid w:val="00021A6A"/>
    <w:rsid w:val="0003148D"/>
    <w:rsid w:val="00031EEC"/>
    <w:rsid w:val="00034C10"/>
    <w:rsid w:val="00051566"/>
    <w:rsid w:val="000562A9"/>
    <w:rsid w:val="000579F2"/>
    <w:rsid w:val="00057A79"/>
    <w:rsid w:val="00061C91"/>
    <w:rsid w:val="00062A9A"/>
    <w:rsid w:val="00065058"/>
    <w:rsid w:val="00065CCB"/>
    <w:rsid w:val="00082EE7"/>
    <w:rsid w:val="00084B65"/>
    <w:rsid w:val="00086C39"/>
    <w:rsid w:val="000917CB"/>
    <w:rsid w:val="00094389"/>
    <w:rsid w:val="000970AF"/>
    <w:rsid w:val="000A03B2"/>
    <w:rsid w:val="000D0268"/>
    <w:rsid w:val="000D34BE"/>
    <w:rsid w:val="000E102F"/>
    <w:rsid w:val="000E36F1"/>
    <w:rsid w:val="000E3A73"/>
    <w:rsid w:val="000E414A"/>
    <w:rsid w:val="000F093C"/>
    <w:rsid w:val="000F4037"/>
    <w:rsid w:val="000F689F"/>
    <w:rsid w:val="000F7364"/>
    <w:rsid w:val="000F787B"/>
    <w:rsid w:val="001035BE"/>
    <w:rsid w:val="00104F51"/>
    <w:rsid w:val="001100EE"/>
    <w:rsid w:val="0012091F"/>
    <w:rsid w:val="00124C5A"/>
    <w:rsid w:val="00126BC2"/>
    <w:rsid w:val="001308B6"/>
    <w:rsid w:val="0013121F"/>
    <w:rsid w:val="00131FE6"/>
    <w:rsid w:val="0013263F"/>
    <w:rsid w:val="001331DF"/>
    <w:rsid w:val="00134DE4"/>
    <w:rsid w:val="001366F0"/>
    <w:rsid w:val="0014034D"/>
    <w:rsid w:val="001410E2"/>
    <w:rsid w:val="00141960"/>
    <w:rsid w:val="00144D16"/>
    <w:rsid w:val="00145FD9"/>
    <w:rsid w:val="00150E59"/>
    <w:rsid w:val="001519ED"/>
    <w:rsid w:val="00152DE3"/>
    <w:rsid w:val="00162845"/>
    <w:rsid w:val="00164CF9"/>
    <w:rsid w:val="001667A6"/>
    <w:rsid w:val="001756EA"/>
    <w:rsid w:val="00176276"/>
    <w:rsid w:val="00176A90"/>
    <w:rsid w:val="001830EE"/>
    <w:rsid w:val="00184AD6"/>
    <w:rsid w:val="0018727F"/>
    <w:rsid w:val="001A057D"/>
    <w:rsid w:val="001A4AF7"/>
    <w:rsid w:val="001B0349"/>
    <w:rsid w:val="001B1E93"/>
    <w:rsid w:val="001B65C1"/>
    <w:rsid w:val="001C6416"/>
    <w:rsid w:val="001C684B"/>
    <w:rsid w:val="001D0CFB"/>
    <w:rsid w:val="001D21AF"/>
    <w:rsid w:val="001D3DB1"/>
    <w:rsid w:val="001D45EF"/>
    <w:rsid w:val="001D53FC"/>
    <w:rsid w:val="001E4B3E"/>
    <w:rsid w:val="001F42A5"/>
    <w:rsid w:val="001F7B9D"/>
    <w:rsid w:val="00201C93"/>
    <w:rsid w:val="00207DF9"/>
    <w:rsid w:val="00217ED3"/>
    <w:rsid w:val="002224B4"/>
    <w:rsid w:val="00225768"/>
    <w:rsid w:val="002257BE"/>
    <w:rsid w:val="00242157"/>
    <w:rsid w:val="002447EF"/>
    <w:rsid w:val="002506FC"/>
    <w:rsid w:val="00251550"/>
    <w:rsid w:val="002538C3"/>
    <w:rsid w:val="00254A2E"/>
    <w:rsid w:val="00257C66"/>
    <w:rsid w:val="00261947"/>
    <w:rsid w:val="00263B05"/>
    <w:rsid w:val="0027221A"/>
    <w:rsid w:val="00275B61"/>
    <w:rsid w:val="00280FAF"/>
    <w:rsid w:val="00282656"/>
    <w:rsid w:val="00285C33"/>
    <w:rsid w:val="00290A85"/>
    <w:rsid w:val="00296B83"/>
    <w:rsid w:val="002B22FE"/>
    <w:rsid w:val="002B4015"/>
    <w:rsid w:val="002B78CE"/>
    <w:rsid w:val="002C2FB6"/>
    <w:rsid w:val="002E343E"/>
    <w:rsid w:val="002E5FA7"/>
    <w:rsid w:val="002E7DA1"/>
    <w:rsid w:val="002F0451"/>
    <w:rsid w:val="002F3309"/>
    <w:rsid w:val="002F3B10"/>
    <w:rsid w:val="002F4F7B"/>
    <w:rsid w:val="003008CE"/>
    <w:rsid w:val="003009B7"/>
    <w:rsid w:val="00300E56"/>
    <w:rsid w:val="0030152C"/>
    <w:rsid w:val="0030469C"/>
    <w:rsid w:val="00306BAB"/>
    <w:rsid w:val="00316EAB"/>
    <w:rsid w:val="00321CA6"/>
    <w:rsid w:val="00323763"/>
    <w:rsid w:val="00323C5F"/>
    <w:rsid w:val="00327F58"/>
    <w:rsid w:val="00332860"/>
    <w:rsid w:val="00334C09"/>
    <w:rsid w:val="003350A3"/>
    <w:rsid w:val="00364CF2"/>
    <w:rsid w:val="003723D4"/>
    <w:rsid w:val="00381905"/>
    <w:rsid w:val="00381D7F"/>
    <w:rsid w:val="00384CC8"/>
    <w:rsid w:val="003871FD"/>
    <w:rsid w:val="003A1E30"/>
    <w:rsid w:val="003A2829"/>
    <w:rsid w:val="003A42FA"/>
    <w:rsid w:val="003A5078"/>
    <w:rsid w:val="003A7D1C"/>
    <w:rsid w:val="003B0EBF"/>
    <w:rsid w:val="003B304B"/>
    <w:rsid w:val="003B3146"/>
    <w:rsid w:val="003B648F"/>
    <w:rsid w:val="003D7C53"/>
    <w:rsid w:val="003F015E"/>
    <w:rsid w:val="00400414"/>
    <w:rsid w:val="004034D4"/>
    <w:rsid w:val="0041446B"/>
    <w:rsid w:val="0041462A"/>
    <w:rsid w:val="00434A79"/>
    <w:rsid w:val="00435569"/>
    <w:rsid w:val="004358C3"/>
    <w:rsid w:val="00436E42"/>
    <w:rsid w:val="0044071E"/>
    <w:rsid w:val="0044329C"/>
    <w:rsid w:val="00447755"/>
    <w:rsid w:val="00451054"/>
    <w:rsid w:val="00451C8F"/>
    <w:rsid w:val="00453E24"/>
    <w:rsid w:val="00455931"/>
    <w:rsid w:val="00457456"/>
    <w:rsid w:val="004577FE"/>
    <w:rsid w:val="00457B9C"/>
    <w:rsid w:val="0046164A"/>
    <w:rsid w:val="004628D2"/>
    <w:rsid w:val="00462A75"/>
    <w:rsid w:val="00462DCD"/>
    <w:rsid w:val="004648AD"/>
    <w:rsid w:val="004703A9"/>
    <w:rsid w:val="004704BE"/>
    <w:rsid w:val="004760DE"/>
    <w:rsid w:val="004763D7"/>
    <w:rsid w:val="004871D1"/>
    <w:rsid w:val="00490F3B"/>
    <w:rsid w:val="004954E5"/>
    <w:rsid w:val="004A004E"/>
    <w:rsid w:val="004A24CF"/>
    <w:rsid w:val="004B436D"/>
    <w:rsid w:val="004C0482"/>
    <w:rsid w:val="004C1260"/>
    <w:rsid w:val="004C3D1D"/>
    <w:rsid w:val="004C3D84"/>
    <w:rsid w:val="004C7913"/>
    <w:rsid w:val="004E4DD6"/>
    <w:rsid w:val="004E73EF"/>
    <w:rsid w:val="004F051B"/>
    <w:rsid w:val="004F4365"/>
    <w:rsid w:val="004F4907"/>
    <w:rsid w:val="004F5E36"/>
    <w:rsid w:val="005037D2"/>
    <w:rsid w:val="00507B47"/>
    <w:rsid w:val="00507BEF"/>
    <w:rsid w:val="00507CC9"/>
    <w:rsid w:val="005119A5"/>
    <w:rsid w:val="005153B9"/>
    <w:rsid w:val="0052107E"/>
    <w:rsid w:val="00524E11"/>
    <w:rsid w:val="005278B7"/>
    <w:rsid w:val="00530769"/>
    <w:rsid w:val="00532016"/>
    <w:rsid w:val="005346C8"/>
    <w:rsid w:val="005408D6"/>
    <w:rsid w:val="00543E7D"/>
    <w:rsid w:val="0054460D"/>
    <w:rsid w:val="00544771"/>
    <w:rsid w:val="00547A68"/>
    <w:rsid w:val="0055306E"/>
    <w:rsid w:val="005531C9"/>
    <w:rsid w:val="00560ADD"/>
    <w:rsid w:val="005641C2"/>
    <w:rsid w:val="00570C43"/>
    <w:rsid w:val="00574B4A"/>
    <w:rsid w:val="005850BA"/>
    <w:rsid w:val="00591672"/>
    <w:rsid w:val="005A2C7D"/>
    <w:rsid w:val="005A3EC6"/>
    <w:rsid w:val="005B1B52"/>
    <w:rsid w:val="005B2018"/>
    <w:rsid w:val="005B2110"/>
    <w:rsid w:val="005B50A9"/>
    <w:rsid w:val="005B61E6"/>
    <w:rsid w:val="005C3345"/>
    <w:rsid w:val="005C77E1"/>
    <w:rsid w:val="005D668A"/>
    <w:rsid w:val="005D6A2F"/>
    <w:rsid w:val="005E1A82"/>
    <w:rsid w:val="005E51B8"/>
    <w:rsid w:val="005E794C"/>
    <w:rsid w:val="005F0A28"/>
    <w:rsid w:val="005F0E5E"/>
    <w:rsid w:val="00600535"/>
    <w:rsid w:val="00610CD6"/>
    <w:rsid w:val="0061450D"/>
    <w:rsid w:val="00615477"/>
    <w:rsid w:val="00616FA4"/>
    <w:rsid w:val="00620DEE"/>
    <w:rsid w:val="00621F92"/>
    <w:rsid w:val="0062280A"/>
    <w:rsid w:val="00625639"/>
    <w:rsid w:val="00631B33"/>
    <w:rsid w:val="00635CB4"/>
    <w:rsid w:val="00641249"/>
    <w:rsid w:val="0064184D"/>
    <w:rsid w:val="006422CC"/>
    <w:rsid w:val="00655840"/>
    <w:rsid w:val="00660E3E"/>
    <w:rsid w:val="006619CE"/>
    <w:rsid w:val="00662E74"/>
    <w:rsid w:val="00663FE1"/>
    <w:rsid w:val="00664A68"/>
    <w:rsid w:val="00665AF8"/>
    <w:rsid w:val="00667A4B"/>
    <w:rsid w:val="00673E08"/>
    <w:rsid w:val="00680C23"/>
    <w:rsid w:val="00693766"/>
    <w:rsid w:val="006A2EFE"/>
    <w:rsid w:val="006A3281"/>
    <w:rsid w:val="006B4057"/>
    <w:rsid w:val="006B4888"/>
    <w:rsid w:val="006C2E45"/>
    <w:rsid w:val="006C359C"/>
    <w:rsid w:val="006C3688"/>
    <w:rsid w:val="006C5579"/>
    <w:rsid w:val="006D14FD"/>
    <w:rsid w:val="006D2DFE"/>
    <w:rsid w:val="006D6E8B"/>
    <w:rsid w:val="006E29D1"/>
    <w:rsid w:val="006E737D"/>
    <w:rsid w:val="006E7E30"/>
    <w:rsid w:val="006F302F"/>
    <w:rsid w:val="006F375B"/>
    <w:rsid w:val="00701229"/>
    <w:rsid w:val="00706B42"/>
    <w:rsid w:val="00713973"/>
    <w:rsid w:val="00720A24"/>
    <w:rsid w:val="00732386"/>
    <w:rsid w:val="0073514D"/>
    <w:rsid w:val="007429A8"/>
    <w:rsid w:val="00742E1E"/>
    <w:rsid w:val="007447F3"/>
    <w:rsid w:val="0075499F"/>
    <w:rsid w:val="007661C8"/>
    <w:rsid w:val="0077098D"/>
    <w:rsid w:val="00780A6D"/>
    <w:rsid w:val="007931FA"/>
    <w:rsid w:val="0079714D"/>
    <w:rsid w:val="007A4861"/>
    <w:rsid w:val="007A7BBA"/>
    <w:rsid w:val="007B0C50"/>
    <w:rsid w:val="007B1A88"/>
    <w:rsid w:val="007B48F9"/>
    <w:rsid w:val="007B490F"/>
    <w:rsid w:val="007C1A43"/>
    <w:rsid w:val="007C5DA9"/>
    <w:rsid w:val="007D0951"/>
    <w:rsid w:val="007E44B4"/>
    <w:rsid w:val="007E515C"/>
    <w:rsid w:val="007F3B6E"/>
    <w:rsid w:val="007F4C3C"/>
    <w:rsid w:val="0080013E"/>
    <w:rsid w:val="00813288"/>
    <w:rsid w:val="008168FC"/>
    <w:rsid w:val="008264F0"/>
    <w:rsid w:val="008302D9"/>
    <w:rsid w:val="00830996"/>
    <w:rsid w:val="00832DE3"/>
    <w:rsid w:val="008345F1"/>
    <w:rsid w:val="00843191"/>
    <w:rsid w:val="00860734"/>
    <w:rsid w:val="00865B07"/>
    <w:rsid w:val="008667EA"/>
    <w:rsid w:val="0087637F"/>
    <w:rsid w:val="00887973"/>
    <w:rsid w:val="00892AD5"/>
    <w:rsid w:val="008A0F7D"/>
    <w:rsid w:val="008A1512"/>
    <w:rsid w:val="008A18BC"/>
    <w:rsid w:val="008B3600"/>
    <w:rsid w:val="008C4544"/>
    <w:rsid w:val="008C69D7"/>
    <w:rsid w:val="008D32B9"/>
    <w:rsid w:val="008D433B"/>
    <w:rsid w:val="008D4A16"/>
    <w:rsid w:val="008E566E"/>
    <w:rsid w:val="008F5EC6"/>
    <w:rsid w:val="0090161A"/>
    <w:rsid w:val="00901EB6"/>
    <w:rsid w:val="009034C0"/>
    <w:rsid w:val="009039AA"/>
    <w:rsid w:val="00904C62"/>
    <w:rsid w:val="00915EA4"/>
    <w:rsid w:val="00921280"/>
    <w:rsid w:val="00922BA8"/>
    <w:rsid w:val="00924937"/>
    <w:rsid w:val="00924DAC"/>
    <w:rsid w:val="00927058"/>
    <w:rsid w:val="0093395D"/>
    <w:rsid w:val="009345AE"/>
    <w:rsid w:val="00940CFB"/>
    <w:rsid w:val="00942750"/>
    <w:rsid w:val="009450CE"/>
    <w:rsid w:val="009459BB"/>
    <w:rsid w:val="00946B0D"/>
    <w:rsid w:val="00947179"/>
    <w:rsid w:val="0095164B"/>
    <w:rsid w:val="00954090"/>
    <w:rsid w:val="0095476B"/>
    <w:rsid w:val="009573E7"/>
    <w:rsid w:val="00963E05"/>
    <w:rsid w:val="00964A45"/>
    <w:rsid w:val="009667B4"/>
    <w:rsid w:val="00967843"/>
    <w:rsid w:val="00967D54"/>
    <w:rsid w:val="00970BF5"/>
    <w:rsid w:val="00970DBA"/>
    <w:rsid w:val="00971028"/>
    <w:rsid w:val="00977D8C"/>
    <w:rsid w:val="00982A11"/>
    <w:rsid w:val="009934C4"/>
    <w:rsid w:val="00993B84"/>
    <w:rsid w:val="00995FD2"/>
    <w:rsid w:val="00996483"/>
    <w:rsid w:val="00996F5A"/>
    <w:rsid w:val="009A1D49"/>
    <w:rsid w:val="009A3BF6"/>
    <w:rsid w:val="009B041A"/>
    <w:rsid w:val="009B11E7"/>
    <w:rsid w:val="009C37C3"/>
    <w:rsid w:val="009C7C86"/>
    <w:rsid w:val="009D2FF7"/>
    <w:rsid w:val="009D394E"/>
    <w:rsid w:val="009E1D8C"/>
    <w:rsid w:val="009E26E8"/>
    <w:rsid w:val="009E4736"/>
    <w:rsid w:val="009E7884"/>
    <w:rsid w:val="009E788A"/>
    <w:rsid w:val="009F0E08"/>
    <w:rsid w:val="009F1339"/>
    <w:rsid w:val="009F13F2"/>
    <w:rsid w:val="00A01C7B"/>
    <w:rsid w:val="00A13ED9"/>
    <w:rsid w:val="00A159BE"/>
    <w:rsid w:val="00A162CB"/>
    <w:rsid w:val="00A1763D"/>
    <w:rsid w:val="00A17CEC"/>
    <w:rsid w:val="00A24D32"/>
    <w:rsid w:val="00A27EF0"/>
    <w:rsid w:val="00A337E0"/>
    <w:rsid w:val="00A42361"/>
    <w:rsid w:val="00A42A4C"/>
    <w:rsid w:val="00A50B20"/>
    <w:rsid w:val="00A51390"/>
    <w:rsid w:val="00A52353"/>
    <w:rsid w:val="00A5643F"/>
    <w:rsid w:val="00A60D13"/>
    <w:rsid w:val="00A6270D"/>
    <w:rsid w:val="00A7223D"/>
    <w:rsid w:val="00A7254A"/>
    <w:rsid w:val="00A72745"/>
    <w:rsid w:val="00A76EFC"/>
    <w:rsid w:val="00A80825"/>
    <w:rsid w:val="00A869DA"/>
    <w:rsid w:val="00A87D50"/>
    <w:rsid w:val="00A91010"/>
    <w:rsid w:val="00A97F29"/>
    <w:rsid w:val="00AA434F"/>
    <w:rsid w:val="00AA4AD8"/>
    <w:rsid w:val="00AA702E"/>
    <w:rsid w:val="00AA7AD6"/>
    <w:rsid w:val="00AA7D26"/>
    <w:rsid w:val="00AB0964"/>
    <w:rsid w:val="00AB5011"/>
    <w:rsid w:val="00AC18E8"/>
    <w:rsid w:val="00AC681E"/>
    <w:rsid w:val="00AC7368"/>
    <w:rsid w:val="00AD07C7"/>
    <w:rsid w:val="00AD16B9"/>
    <w:rsid w:val="00AD61E5"/>
    <w:rsid w:val="00AD7DC8"/>
    <w:rsid w:val="00AE377D"/>
    <w:rsid w:val="00AE612A"/>
    <w:rsid w:val="00AE6516"/>
    <w:rsid w:val="00AE72D0"/>
    <w:rsid w:val="00AF0EBA"/>
    <w:rsid w:val="00AF1E8B"/>
    <w:rsid w:val="00AF460D"/>
    <w:rsid w:val="00B02C8A"/>
    <w:rsid w:val="00B12E2D"/>
    <w:rsid w:val="00B17FBD"/>
    <w:rsid w:val="00B244D2"/>
    <w:rsid w:val="00B26EE6"/>
    <w:rsid w:val="00B315A6"/>
    <w:rsid w:val="00B31813"/>
    <w:rsid w:val="00B325B9"/>
    <w:rsid w:val="00B33365"/>
    <w:rsid w:val="00B5096D"/>
    <w:rsid w:val="00B52B7A"/>
    <w:rsid w:val="00B57B36"/>
    <w:rsid w:val="00B57E6F"/>
    <w:rsid w:val="00B6725A"/>
    <w:rsid w:val="00B7132F"/>
    <w:rsid w:val="00B72A15"/>
    <w:rsid w:val="00B7508D"/>
    <w:rsid w:val="00B75DE7"/>
    <w:rsid w:val="00B7695E"/>
    <w:rsid w:val="00B834CB"/>
    <w:rsid w:val="00B8686D"/>
    <w:rsid w:val="00B93F69"/>
    <w:rsid w:val="00BA3594"/>
    <w:rsid w:val="00BB1DDC"/>
    <w:rsid w:val="00BB46CF"/>
    <w:rsid w:val="00BB4836"/>
    <w:rsid w:val="00BB6727"/>
    <w:rsid w:val="00BC1FE2"/>
    <w:rsid w:val="00BC30C9"/>
    <w:rsid w:val="00BD077D"/>
    <w:rsid w:val="00BE20DC"/>
    <w:rsid w:val="00BE3953"/>
    <w:rsid w:val="00BE3E58"/>
    <w:rsid w:val="00BF067D"/>
    <w:rsid w:val="00BF36DC"/>
    <w:rsid w:val="00BF78CE"/>
    <w:rsid w:val="00C01616"/>
    <w:rsid w:val="00C0162B"/>
    <w:rsid w:val="00C068ED"/>
    <w:rsid w:val="00C22E0C"/>
    <w:rsid w:val="00C24CCF"/>
    <w:rsid w:val="00C27549"/>
    <w:rsid w:val="00C3079E"/>
    <w:rsid w:val="00C3197C"/>
    <w:rsid w:val="00C33E1A"/>
    <w:rsid w:val="00C345B1"/>
    <w:rsid w:val="00C40142"/>
    <w:rsid w:val="00C4058C"/>
    <w:rsid w:val="00C42B73"/>
    <w:rsid w:val="00C4374D"/>
    <w:rsid w:val="00C52C3C"/>
    <w:rsid w:val="00C57182"/>
    <w:rsid w:val="00C57863"/>
    <w:rsid w:val="00C6000B"/>
    <w:rsid w:val="00C640AF"/>
    <w:rsid w:val="00C655FD"/>
    <w:rsid w:val="00C74426"/>
    <w:rsid w:val="00C75407"/>
    <w:rsid w:val="00C7745C"/>
    <w:rsid w:val="00C870A8"/>
    <w:rsid w:val="00C9370F"/>
    <w:rsid w:val="00C94379"/>
    <w:rsid w:val="00C94434"/>
    <w:rsid w:val="00CA0D75"/>
    <w:rsid w:val="00CA1C95"/>
    <w:rsid w:val="00CA4CBD"/>
    <w:rsid w:val="00CA5A9C"/>
    <w:rsid w:val="00CA7EE5"/>
    <w:rsid w:val="00CB02BA"/>
    <w:rsid w:val="00CB2CFA"/>
    <w:rsid w:val="00CC0746"/>
    <w:rsid w:val="00CC4C20"/>
    <w:rsid w:val="00CD183A"/>
    <w:rsid w:val="00CD3517"/>
    <w:rsid w:val="00CD5FE2"/>
    <w:rsid w:val="00CE7C68"/>
    <w:rsid w:val="00CF6B1B"/>
    <w:rsid w:val="00D0085B"/>
    <w:rsid w:val="00D02155"/>
    <w:rsid w:val="00D02B4C"/>
    <w:rsid w:val="00D040C4"/>
    <w:rsid w:val="00D12A54"/>
    <w:rsid w:val="00D13B40"/>
    <w:rsid w:val="00D150A3"/>
    <w:rsid w:val="00D20AD1"/>
    <w:rsid w:val="00D2793B"/>
    <w:rsid w:val="00D33D67"/>
    <w:rsid w:val="00D41316"/>
    <w:rsid w:val="00D43D9E"/>
    <w:rsid w:val="00D46B7E"/>
    <w:rsid w:val="00D57C84"/>
    <w:rsid w:val="00D6057D"/>
    <w:rsid w:val="00D71640"/>
    <w:rsid w:val="00D720B8"/>
    <w:rsid w:val="00D7560B"/>
    <w:rsid w:val="00D8114F"/>
    <w:rsid w:val="00D836C5"/>
    <w:rsid w:val="00D8420C"/>
    <w:rsid w:val="00D84576"/>
    <w:rsid w:val="00DA1399"/>
    <w:rsid w:val="00DA24C6"/>
    <w:rsid w:val="00DA280A"/>
    <w:rsid w:val="00DA4D7B"/>
    <w:rsid w:val="00DB1461"/>
    <w:rsid w:val="00DC557D"/>
    <w:rsid w:val="00DD271C"/>
    <w:rsid w:val="00DD4C37"/>
    <w:rsid w:val="00DE047B"/>
    <w:rsid w:val="00DE264A"/>
    <w:rsid w:val="00DF5072"/>
    <w:rsid w:val="00E02D18"/>
    <w:rsid w:val="00E03EA3"/>
    <w:rsid w:val="00E041E7"/>
    <w:rsid w:val="00E14B40"/>
    <w:rsid w:val="00E2022A"/>
    <w:rsid w:val="00E23CA1"/>
    <w:rsid w:val="00E40008"/>
    <w:rsid w:val="00E409A8"/>
    <w:rsid w:val="00E45268"/>
    <w:rsid w:val="00E45746"/>
    <w:rsid w:val="00E45D19"/>
    <w:rsid w:val="00E50C12"/>
    <w:rsid w:val="00E553C5"/>
    <w:rsid w:val="00E56DD6"/>
    <w:rsid w:val="00E575E7"/>
    <w:rsid w:val="00E6546C"/>
    <w:rsid w:val="00E65B91"/>
    <w:rsid w:val="00E67807"/>
    <w:rsid w:val="00E7209D"/>
    <w:rsid w:val="00E72D53"/>
    <w:rsid w:val="00E72EAD"/>
    <w:rsid w:val="00E749C8"/>
    <w:rsid w:val="00E77223"/>
    <w:rsid w:val="00E8525D"/>
    <w:rsid w:val="00E8528B"/>
    <w:rsid w:val="00E85B94"/>
    <w:rsid w:val="00E86EC5"/>
    <w:rsid w:val="00E87115"/>
    <w:rsid w:val="00E978D0"/>
    <w:rsid w:val="00E97EBE"/>
    <w:rsid w:val="00EA3FCD"/>
    <w:rsid w:val="00EA4613"/>
    <w:rsid w:val="00EA7F91"/>
    <w:rsid w:val="00EB1523"/>
    <w:rsid w:val="00EB329E"/>
    <w:rsid w:val="00EC0E49"/>
    <w:rsid w:val="00EC101F"/>
    <w:rsid w:val="00EC1D9F"/>
    <w:rsid w:val="00EC3433"/>
    <w:rsid w:val="00EE0131"/>
    <w:rsid w:val="00EE17B0"/>
    <w:rsid w:val="00EE3A6E"/>
    <w:rsid w:val="00EF06D9"/>
    <w:rsid w:val="00F05FDD"/>
    <w:rsid w:val="00F214B4"/>
    <w:rsid w:val="00F3049E"/>
    <w:rsid w:val="00F30C64"/>
    <w:rsid w:val="00F32BA2"/>
    <w:rsid w:val="00F32CDB"/>
    <w:rsid w:val="00F50DC4"/>
    <w:rsid w:val="00F5364F"/>
    <w:rsid w:val="00F565FE"/>
    <w:rsid w:val="00F61331"/>
    <w:rsid w:val="00F61CFE"/>
    <w:rsid w:val="00F63A70"/>
    <w:rsid w:val="00F63D8C"/>
    <w:rsid w:val="00F675BD"/>
    <w:rsid w:val="00F7534E"/>
    <w:rsid w:val="00F82C65"/>
    <w:rsid w:val="00F93EDF"/>
    <w:rsid w:val="00FA1802"/>
    <w:rsid w:val="00FA21D0"/>
    <w:rsid w:val="00FA5F5F"/>
    <w:rsid w:val="00FB730C"/>
    <w:rsid w:val="00FC2695"/>
    <w:rsid w:val="00FC3E03"/>
    <w:rsid w:val="00FC3FC1"/>
    <w:rsid w:val="00FE4EB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MenoPendente">
    <w:name w:val="Unresolved Mention"/>
    <w:basedOn w:val="Fontepargpadro"/>
    <w:uiPriority w:val="99"/>
    <w:semiHidden/>
    <w:unhideWhenUsed/>
    <w:rsid w:val="00E45D19"/>
    <w:rPr>
      <w:color w:val="605E5C"/>
      <w:shd w:val="clear" w:color="auto" w:fill="E1DFDD"/>
    </w:rPr>
  </w:style>
  <w:style w:type="character" w:styleId="Forte">
    <w:name w:val="Strong"/>
    <w:basedOn w:val="Fontepargpadro"/>
    <w:uiPriority w:val="22"/>
    <w:qFormat/>
    <w:rsid w:val="00057A79"/>
    <w:rPr>
      <w:b/>
      <w:bCs/>
    </w:rPr>
  </w:style>
  <w:style w:type="character" w:customStyle="1" w:styleId="a-size-extra-large">
    <w:name w:val="a-size-extra-large"/>
    <w:basedOn w:val="Fontepargpadro"/>
    <w:rsid w:val="0054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6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3648">
      <w:bodyDiv w:val="1"/>
      <w:marLeft w:val="0"/>
      <w:marRight w:val="0"/>
      <w:marTop w:val="0"/>
      <w:marBottom w:val="0"/>
      <w:divBdr>
        <w:top w:val="none" w:sz="0" w:space="0" w:color="auto"/>
        <w:left w:val="none" w:sz="0" w:space="0" w:color="auto"/>
        <w:bottom w:val="none" w:sz="0" w:space="0" w:color="auto"/>
        <w:right w:val="none" w:sz="0" w:space="0" w:color="auto"/>
      </w:divBdr>
      <w:divsChild>
        <w:div w:id="534465417">
          <w:marLeft w:val="0"/>
          <w:marRight w:val="0"/>
          <w:marTop w:val="0"/>
          <w:marBottom w:val="0"/>
          <w:divBdr>
            <w:top w:val="none" w:sz="0" w:space="0" w:color="auto"/>
            <w:left w:val="none" w:sz="0" w:space="0" w:color="auto"/>
            <w:bottom w:val="none" w:sz="0" w:space="0" w:color="auto"/>
            <w:right w:val="none" w:sz="0" w:space="0" w:color="auto"/>
          </w:divBdr>
          <w:divsChild>
            <w:div w:id="858547488">
              <w:marLeft w:val="0"/>
              <w:marRight w:val="0"/>
              <w:marTop w:val="0"/>
              <w:marBottom w:val="0"/>
              <w:divBdr>
                <w:top w:val="none" w:sz="0" w:space="0" w:color="auto"/>
                <w:left w:val="none" w:sz="0" w:space="0" w:color="auto"/>
                <w:bottom w:val="none" w:sz="0" w:space="0" w:color="auto"/>
                <w:right w:val="none" w:sz="0" w:space="0" w:color="auto"/>
              </w:divBdr>
              <w:divsChild>
                <w:div w:id="445974550">
                  <w:marLeft w:val="0"/>
                  <w:marRight w:val="0"/>
                  <w:marTop w:val="0"/>
                  <w:marBottom w:val="0"/>
                  <w:divBdr>
                    <w:top w:val="none" w:sz="0" w:space="0" w:color="auto"/>
                    <w:left w:val="none" w:sz="0" w:space="0" w:color="auto"/>
                    <w:bottom w:val="none" w:sz="0" w:space="0" w:color="auto"/>
                    <w:right w:val="none" w:sz="0" w:space="0" w:color="auto"/>
                  </w:divBdr>
                  <w:divsChild>
                    <w:div w:id="10195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67759">
          <w:marLeft w:val="0"/>
          <w:marRight w:val="0"/>
          <w:marTop w:val="0"/>
          <w:marBottom w:val="0"/>
          <w:divBdr>
            <w:top w:val="none" w:sz="0" w:space="0" w:color="auto"/>
            <w:left w:val="none" w:sz="0" w:space="0" w:color="auto"/>
            <w:bottom w:val="none" w:sz="0" w:space="0" w:color="auto"/>
            <w:right w:val="none" w:sz="0" w:space="0" w:color="auto"/>
          </w:divBdr>
          <w:divsChild>
            <w:div w:id="110127478">
              <w:marLeft w:val="0"/>
              <w:marRight w:val="0"/>
              <w:marTop w:val="0"/>
              <w:marBottom w:val="0"/>
              <w:divBdr>
                <w:top w:val="none" w:sz="0" w:space="0" w:color="auto"/>
                <w:left w:val="none" w:sz="0" w:space="0" w:color="auto"/>
                <w:bottom w:val="none" w:sz="0" w:space="0" w:color="auto"/>
                <w:right w:val="none" w:sz="0" w:space="0" w:color="auto"/>
              </w:divBdr>
              <w:divsChild>
                <w:div w:id="159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8627">
      <w:bodyDiv w:val="1"/>
      <w:marLeft w:val="0"/>
      <w:marRight w:val="0"/>
      <w:marTop w:val="0"/>
      <w:marBottom w:val="0"/>
      <w:divBdr>
        <w:top w:val="none" w:sz="0" w:space="0" w:color="auto"/>
        <w:left w:val="none" w:sz="0" w:space="0" w:color="auto"/>
        <w:bottom w:val="none" w:sz="0" w:space="0" w:color="auto"/>
        <w:right w:val="none" w:sz="0" w:space="0" w:color="auto"/>
      </w:divBdr>
      <w:divsChild>
        <w:div w:id="1501503051">
          <w:marLeft w:val="0"/>
          <w:marRight w:val="0"/>
          <w:marTop w:val="0"/>
          <w:marBottom w:val="0"/>
          <w:divBdr>
            <w:top w:val="none" w:sz="0" w:space="0" w:color="auto"/>
            <w:left w:val="none" w:sz="0" w:space="0" w:color="auto"/>
            <w:bottom w:val="none" w:sz="0" w:space="0" w:color="auto"/>
            <w:right w:val="none" w:sz="0" w:space="0" w:color="auto"/>
          </w:divBdr>
          <w:divsChild>
            <w:div w:id="395863406">
              <w:marLeft w:val="0"/>
              <w:marRight w:val="0"/>
              <w:marTop w:val="0"/>
              <w:marBottom w:val="0"/>
              <w:divBdr>
                <w:top w:val="none" w:sz="0" w:space="0" w:color="auto"/>
                <w:left w:val="none" w:sz="0" w:space="0" w:color="auto"/>
                <w:bottom w:val="none" w:sz="0" w:space="0" w:color="auto"/>
                <w:right w:val="none" w:sz="0" w:space="0" w:color="auto"/>
              </w:divBdr>
              <w:divsChild>
                <w:div w:id="920408530">
                  <w:marLeft w:val="0"/>
                  <w:marRight w:val="0"/>
                  <w:marTop w:val="0"/>
                  <w:marBottom w:val="0"/>
                  <w:divBdr>
                    <w:top w:val="none" w:sz="0" w:space="0" w:color="auto"/>
                    <w:left w:val="none" w:sz="0" w:space="0" w:color="auto"/>
                    <w:bottom w:val="none" w:sz="0" w:space="0" w:color="auto"/>
                    <w:right w:val="none" w:sz="0" w:space="0" w:color="auto"/>
                  </w:divBdr>
                  <w:divsChild>
                    <w:div w:id="4526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3948">
          <w:marLeft w:val="0"/>
          <w:marRight w:val="0"/>
          <w:marTop w:val="0"/>
          <w:marBottom w:val="0"/>
          <w:divBdr>
            <w:top w:val="none" w:sz="0" w:space="0" w:color="auto"/>
            <w:left w:val="none" w:sz="0" w:space="0" w:color="auto"/>
            <w:bottom w:val="none" w:sz="0" w:space="0" w:color="auto"/>
            <w:right w:val="none" w:sz="0" w:space="0" w:color="auto"/>
          </w:divBdr>
          <w:divsChild>
            <w:div w:id="708070666">
              <w:marLeft w:val="0"/>
              <w:marRight w:val="0"/>
              <w:marTop w:val="0"/>
              <w:marBottom w:val="0"/>
              <w:divBdr>
                <w:top w:val="none" w:sz="0" w:space="0" w:color="auto"/>
                <w:left w:val="none" w:sz="0" w:space="0" w:color="auto"/>
                <w:bottom w:val="none" w:sz="0" w:space="0" w:color="auto"/>
                <w:right w:val="none" w:sz="0" w:space="0" w:color="auto"/>
              </w:divBdr>
              <w:divsChild>
                <w:div w:id="7835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8682">
      <w:bodyDiv w:val="1"/>
      <w:marLeft w:val="0"/>
      <w:marRight w:val="0"/>
      <w:marTop w:val="0"/>
      <w:marBottom w:val="0"/>
      <w:divBdr>
        <w:top w:val="none" w:sz="0" w:space="0" w:color="auto"/>
        <w:left w:val="none" w:sz="0" w:space="0" w:color="auto"/>
        <w:bottom w:val="none" w:sz="0" w:space="0" w:color="auto"/>
        <w:right w:val="none" w:sz="0" w:space="0" w:color="auto"/>
      </w:divBdr>
    </w:div>
    <w:div w:id="1189441803">
      <w:bodyDiv w:val="1"/>
      <w:marLeft w:val="0"/>
      <w:marRight w:val="0"/>
      <w:marTop w:val="0"/>
      <w:marBottom w:val="0"/>
      <w:divBdr>
        <w:top w:val="none" w:sz="0" w:space="0" w:color="auto"/>
        <w:left w:val="none" w:sz="0" w:space="0" w:color="auto"/>
        <w:bottom w:val="none" w:sz="0" w:space="0" w:color="auto"/>
        <w:right w:val="none" w:sz="0" w:space="0" w:color="auto"/>
      </w:divBdr>
    </w:div>
    <w:div w:id="1360544771">
      <w:bodyDiv w:val="1"/>
      <w:marLeft w:val="0"/>
      <w:marRight w:val="0"/>
      <w:marTop w:val="0"/>
      <w:marBottom w:val="0"/>
      <w:divBdr>
        <w:top w:val="none" w:sz="0" w:space="0" w:color="auto"/>
        <w:left w:val="none" w:sz="0" w:space="0" w:color="auto"/>
        <w:bottom w:val="none" w:sz="0" w:space="0" w:color="auto"/>
        <w:right w:val="none" w:sz="0" w:space="0" w:color="auto"/>
      </w:divBdr>
    </w:div>
    <w:div w:id="137265607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717974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0902">
      <w:bodyDiv w:val="1"/>
      <w:marLeft w:val="0"/>
      <w:marRight w:val="0"/>
      <w:marTop w:val="0"/>
      <w:marBottom w:val="0"/>
      <w:divBdr>
        <w:top w:val="none" w:sz="0" w:space="0" w:color="auto"/>
        <w:left w:val="none" w:sz="0" w:space="0" w:color="auto"/>
        <w:bottom w:val="none" w:sz="0" w:space="0" w:color="auto"/>
        <w:right w:val="none" w:sz="0" w:space="0" w:color="auto"/>
      </w:divBdr>
    </w:div>
    <w:div w:id="1764837162">
      <w:bodyDiv w:val="1"/>
      <w:marLeft w:val="0"/>
      <w:marRight w:val="0"/>
      <w:marTop w:val="0"/>
      <w:marBottom w:val="0"/>
      <w:divBdr>
        <w:top w:val="none" w:sz="0" w:space="0" w:color="auto"/>
        <w:left w:val="none" w:sz="0" w:space="0" w:color="auto"/>
        <w:bottom w:val="none" w:sz="0" w:space="0" w:color="auto"/>
        <w:right w:val="none" w:sz="0" w:space="0" w:color="auto"/>
      </w:divBdr>
    </w:div>
    <w:div w:id="1784037661">
      <w:bodyDiv w:val="1"/>
      <w:marLeft w:val="0"/>
      <w:marRight w:val="0"/>
      <w:marTop w:val="0"/>
      <w:marBottom w:val="0"/>
      <w:divBdr>
        <w:top w:val="none" w:sz="0" w:space="0" w:color="auto"/>
        <w:left w:val="none" w:sz="0" w:space="0" w:color="auto"/>
        <w:bottom w:val="none" w:sz="0" w:space="0" w:color="auto"/>
        <w:right w:val="none" w:sz="0" w:space="0" w:color="auto"/>
      </w:divBdr>
    </w:div>
    <w:div w:id="20420472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ttes.cnpq.br/28803616839564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ttes.cnpq.br/66038160093176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ttes.cnpq.br/4937821781512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8894375376275237" TargetMode="External"/><Relationship Id="rId5" Type="http://schemas.openxmlformats.org/officeDocument/2006/relationships/webSettings" Target="webSettings.xml"/><Relationship Id="rId15" Type="http://schemas.openxmlformats.org/officeDocument/2006/relationships/hyperlink" Target="http://lattes.cnpq.br/0563661629304425" TargetMode="External"/><Relationship Id="rId10" Type="http://schemas.openxmlformats.org/officeDocument/2006/relationships/hyperlink" Target="http://lattes.cnpq.br/494483754497423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attes.cnpq.br/01129371959149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3790</Words>
  <Characters>21303</Characters>
  <Application>Microsoft Office Word</Application>
  <DocSecurity>0</DocSecurity>
  <Lines>687</Lines>
  <Paragraphs>545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Monteiro</cp:lastModifiedBy>
  <cp:revision>4</cp:revision>
  <cp:lastPrinted>2023-02-08T21:44:00Z</cp:lastPrinted>
  <dcterms:created xsi:type="dcterms:W3CDTF">2023-03-31T15:46:00Z</dcterms:created>
  <dcterms:modified xsi:type="dcterms:W3CDTF">2023-03-31T17:16:00Z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53e9b2c068eab57d5c4be01921f55cd40cb41059c5d0bd8e443fed3b941d1259</vt:lpwstr>
  </property>
</Properties>
</file>