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11722B" w14:paraId="2A131A54" w14:textId="77777777" w:rsidTr="00475353">
        <w:trPr>
          <w:trHeight w:val="852"/>
          <w:jc w:val="center"/>
        </w:trPr>
        <w:tc>
          <w:tcPr>
            <w:tcW w:w="6940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512C8E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val="en-US" w:eastAsia="it-IT"/>
              </w:rPr>
            </w:pPr>
            <w:bookmarkStart w:id="0" w:name="_Hlk124699026"/>
            <w:bookmarkEnd w:id="0"/>
            <w:r w:rsidRPr="00512C8E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2C8E">
              <w:rPr>
                <w:rFonts w:ascii="AdvP6960" w:hAnsi="AdvP6960" w:cs="AdvP6960"/>
                <w:color w:val="241F20"/>
                <w:szCs w:val="18"/>
                <w:lang w:val="en-US" w:eastAsia="it-IT"/>
              </w:rPr>
              <w:t xml:space="preserve"> </w:t>
            </w:r>
            <w:r w:rsidRPr="00512C8E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val="en-US" w:eastAsia="it-IT"/>
              </w:rPr>
              <w:t>CHEMICAL ENGINEERING</w:t>
            </w:r>
            <w:r w:rsidRPr="00512C8E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val="en-US" w:eastAsia="it-IT"/>
              </w:rPr>
              <w:t xml:space="preserve"> </w:t>
            </w:r>
            <w:r w:rsidRPr="00512C8E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val="en-US" w:eastAsia="it-IT"/>
              </w:rPr>
              <w:t>TRANSACTIONS</w:t>
            </w:r>
            <w:r w:rsidRPr="00512C8E">
              <w:rPr>
                <w:color w:val="333333"/>
                <w:sz w:val="24"/>
                <w:szCs w:val="24"/>
                <w:lang w:val="en-US" w:eastAsia="it-IT"/>
              </w:rPr>
              <w:t xml:space="preserve"> </w:t>
            </w:r>
            <w:r w:rsidRPr="00512C8E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val="en-US" w:eastAsia="it-IT"/>
              </w:rPr>
              <w:br/>
            </w:r>
          </w:p>
          <w:p w14:paraId="4B780582" w14:textId="530285EB" w:rsidR="000A03B2" w:rsidRPr="00512C8E" w:rsidRDefault="00A76EFC" w:rsidP="001D21A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</w:pPr>
            <w:r w:rsidRPr="00512C8E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  <w:t xml:space="preserve">VOL. </w:t>
            </w:r>
            <w:r w:rsidR="0030152C" w:rsidRPr="00512C8E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  <w:t xml:space="preserve"> </w:t>
            </w:r>
            <w:proofErr w:type="gramStart"/>
            <w:r w:rsidR="0030152C" w:rsidRPr="00512C8E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  <w:t xml:space="preserve">  </w:t>
            </w:r>
            <w:r w:rsidR="007B48F9" w:rsidRPr="00512C8E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  <w:t>,</w:t>
            </w:r>
            <w:proofErr w:type="gramEnd"/>
            <w:r w:rsidR="00FA5F5F" w:rsidRPr="00512C8E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  <w:t xml:space="preserve"> </w:t>
            </w:r>
            <w:r w:rsidR="0030152C" w:rsidRPr="00512C8E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  <w:t>2023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512C8E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512C8E">
              <w:rPr>
                <w:rFonts w:cs="Arial"/>
                <w:sz w:val="14"/>
                <w:szCs w:val="14"/>
                <w:lang w:val="en-US"/>
              </w:rPr>
              <w:t>A publication of</w:t>
            </w:r>
          </w:p>
          <w:p w14:paraId="599E5441" w14:textId="77777777" w:rsidR="000A03B2" w:rsidRPr="00512C8E" w:rsidRDefault="000A03B2" w:rsidP="00CD5FE2">
            <w:pPr>
              <w:jc w:val="right"/>
              <w:rPr>
                <w:lang w:val="en-US"/>
              </w:rPr>
            </w:pPr>
            <w:r w:rsidRPr="00512C8E">
              <w:rPr>
                <w:noProof/>
                <w:lang w:val="it-IT"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11722B" w14:paraId="380FA3CD" w14:textId="77777777" w:rsidTr="00475353">
        <w:trPr>
          <w:trHeight w:val="567"/>
          <w:jc w:val="center"/>
        </w:trPr>
        <w:tc>
          <w:tcPr>
            <w:tcW w:w="6940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512C8E" w:rsidRDefault="000A03B2" w:rsidP="00CD5FE2">
            <w:pPr>
              <w:tabs>
                <w:tab w:val="left" w:pos="-108"/>
              </w:tabs>
              <w:rPr>
                <w:lang w:val="en-US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512C8E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512C8E">
              <w:rPr>
                <w:rFonts w:cs="Arial"/>
                <w:sz w:val="14"/>
                <w:szCs w:val="14"/>
                <w:lang w:val="en-US"/>
              </w:rPr>
              <w:t>The Italian Association</w:t>
            </w:r>
          </w:p>
          <w:p w14:paraId="7522B1D2" w14:textId="77777777" w:rsidR="000A03B2" w:rsidRPr="00512C8E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512C8E">
              <w:rPr>
                <w:rFonts w:cs="Arial"/>
                <w:sz w:val="14"/>
                <w:szCs w:val="14"/>
                <w:lang w:val="en-US"/>
              </w:rPr>
              <w:t>of Chemical Engineering</w:t>
            </w:r>
          </w:p>
          <w:p w14:paraId="4F0CC5DE" w14:textId="47FDB2FC" w:rsidR="000A03B2" w:rsidRPr="00512C8E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  <w:lang w:val="en-US"/>
              </w:rPr>
            </w:pPr>
            <w:r w:rsidRPr="00512C8E">
              <w:rPr>
                <w:rFonts w:cs="Arial"/>
                <w:sz w:val="13"/>
                <w:szCs w:val="13"/>
                <w:lang w:val="en-US"/>
              </w:rPr>
              <w:t>Online at www.cetjournal.it</w:t>
            </w:r>
          </w:p>
        </w:tc>
      </w:tr>
      <w:tr w:rsidR="000A03B2" w:rsidRPr="0011722B" w14:paraId="2D1B7169" w14:textId="77777777" w:rsidTr="00475353">
        <w:trPr>
          <w:trHeight w:val="68"/>
          <w:jc w:val="center"/>
        </w:trPr>
        <w:tc>
          <w:tcPr>
            <w:tcW w:w="8782" w:type="dxa"/>
            <w:gridSpan w:val="2"/>
          </w:tcPr>
          <w:p w14:paraId="1D8DD3C9" w14:textId="77777777" w:rsidR="00AA7D26" w:rsidRPr="00512C8E" w:rsidRDefault="00AA7D26" w:rsidP="00AA7D26">
            <w:pPr>
              <w:ind w:left="-107"/>
              <w:outlineLvl w:val="2"/>
              <w:rPr>
                <w:rFonts w:ascii="Tahoma" w:hAnsi="Tahoma" w:cs="Tahoma"/>
                <w:bCs/>
                <w:color w:val="000000"/>
                <w:sz w:val="14"/>
                <w:szCs w:val="14"/>
                <w:lang w:val="en-US" w:eastAsia="it-IT"/>
              </w:rPr>
            </w:pPr>
            <w:r w:rsidRPr="00512C8E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>Guest Editors:</w:t>
            </w:r>
            <w:r w:rsidRPr="00512C8E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12C8E">
              <w:rPr>
                <w:rFonts w:ascii="Tahoma" w:hAnsi="Tahoma" w:cs="Tahoma"/>
                <w:sz w:val="14"/>
                <w:szCs w:val="14"/>
                <w:lang w:val="en-US"/>
              </w:rPr>
              <w:t>Sauro</w:t>
            </w:r>
            <w:proofErr w:type="spellEnd"/>
            <w:r w:rsidRPr="00512C8E">
              <w:rPr>
                <w:rFonts w:ascii="Tahoma" w:hAnsi="Tahoma" w:cs="Tahoma"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512C8E">
              <w:rPr>
                <w:rFonts w:ascii="Tahoma" w:hAnsi="Tahoma" w:cs="Tahoma"/>
                <w:sz w:val="14"/>
                <w:szCs w:val="14"/>
                <w:lang w:val="en-US"/>
              </w:rPr>
              <w:t>Pierucci</w:t>
            </w:r>
            <w:proofErr w:type="spellEnd"/>
            <w:r w:rsidRPr="00512C8E">
              <w:rPr>
                <w:rFonts w:ascii="Tahoma" w:hAnsi="Tahoma" w:cs="Tahoma"/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512C8E">
              <w:rPr>
                <w:rFonts w:ascii="Tahoma" w:hAnsi="Tahoma" w:cs="Tahoma"/>
                <w:sz w:val="14"/>
                <w:szCs w:val="14"/>
                <w:shd w:val="clear" w:color="auto" w:fill="FFFFFF"/>
                <w:lang w:val="en-US"/>
              </w:rPr>
              <w:t>Jiří</w:t>
            </w:r>
            <w:proofErr w:type="spellEnd"/>
            <w:r w:rsidRPr="00512C8E">
              <w:rPr>
                <w:rFonts w:ascii="Tahoma" w:hAnsi="Tahoma" w:cs="Tahoma"/>
                <w:sz w:val="14"/>
                <w:szCs w:val="14"/>
                <w:shd w:val="clear" w:color="auto" w:fill="FFFFFF"/>
                <w:lang w:val="en-US"/>
              </w:rPr>
              <w:t xml:space="preserve"> Jaromír </w:t>
            </w:r>
            <w:proofErr w:type="spellStart"/>
            <w:r w:rsidRPr="00512C8E">
              <w:rPr>
                <w:rFonts w:ascii="Tahoma" w:hAnsi="Tahoma" w:cs="Tahoma"/>
                <w:sz w:val="14"/>
                <w:szCs w:val="14"/>
                <w:shd w:val="clear" w:color="auto" w:fill="FFFFFF"/>
                <w:lang w:val="en-US"/>
              </w:rPr>
              <w:t>Klemeš</w:t>
            </w:r>
            <w:proofErr w:type="spellEnd"/>
          </w:p>
          <w:p w14:paraId="1B0F1814" w14:textId="650290B9" w:rsidR="000A03B2" w:rsidRPr="00512C8E" w:rsidRDefault="00AA7D26" w:rsidP="00AA7D26">
            <w:pPr>
              <w:tabs>
                <w:tab w:val="left" w:pos="-108"/>
              </w:tabs>
              <w:spacing w:line="140" w:lineRule="atLeast"/>
              <w:ind w:left="-107"/>
              <w:jc w:val="left"/>
              <w:rPr>
                <w:lang w:val="en-US"/>
              </w:rPr>
            </w:pPr>
            <w:r w:rsidRPr="00512C8E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 xml:space="preserve">Copyright © 2023, AIDIC </w:t>
            </w:r>
            <w:proofErr w:type="spellStart"/>
            <w:r w:rsidRPr="00512C8E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>Servizi</w:t>
            </w:r>
            <w:proofErr w:type="spellEnd"/>
            <w:r w:rsidRPr="00512C8E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 xml:space="preserve"> </w:t>
            </w:r>
            <w:proofErr w:type="spellStart"/>
            <w:r w:rsidRPr="00512C8E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>S.r.l</w:t>
            </w:r>
            <w:proofErr w:type="spellEnd"/>
            <w:r w:rsidRPr="00512C8E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>.</w:t>
            </w:r>
            <w:r w:rsidRPr="00512C8E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br/>
            </w:r>
            <w:r w:rsidRPr="00512C8E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val="en-US" w:eastAsia="it-IT"/>
              </w:rPr>
              <w:t>ISBN</w:t>
            </w:r>
            <w:r w:rsidRPr="00512C8E">
              <w:rPr>
                <w:rFonts w:ascii="Tahoma" w:hAnsi="Tahoma" w:cs="Tahoma"/>
                <w:iCs/>
                <w:color w:val="000000"/>
                <w:sz w:val="14"/>
                <w:szCs w:val="14"/>
                <w:lang w:val="en-US" w:eastAsia="it-IT"/>
              </w:rPr>
              <w:t xml:space="preserve"> </w:t>
            </w:r>
            <w:r w:rsidRPr="00512C8E">
              <w:rPr>
                <w:rFonts w:ascii="Tahoma" w:hAnsi="Tahoma" w:cs="Tahoma"/>
                <w:sz w:val="14"/>
                <w:szCs w:val="14"/>
                <w:lang w:val="en-US"/>
              </w:rPr>
              <w:t>978-88-95608-98-3</w:t>
            </w:r>
            <w:r w:rsidRPr="00512C8E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 xml:space="preserve">; </w:t>
            </w:r>
            <w:r w:rsidRPr="00512C8E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val="en-US" w:eastAsia="it-IT"/>
              </w:rPr>
              <w:t>ISSN</w:t>
            </w:r>
            <w:r w:rsidRPr="00512C8E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 xml:space="preserve"> 2283-9216</w:t>
            </w:r>
          </w:p>
        </w:tc>
      </w:tr>
    </w:tbl>
    <w:p w14:paraId="2E667253" w14:textId="6345FA42" w:rsidR="00E978D0" w:rsidRPr="00512C8E" w:rsidRDefault="00D95FB8" w:rsidP="00E978D0">
      <w:pPr>
        <w:pStyle w:val="CETTitle"/>
        <w:rPr>
          <w:lang w:val="en-US"/>
        </w:rPr>
      </w:pPr>
      <w:r>
        <w:rPr>
          <w:lang w:val="en-US"/>
        </w:rPr>
        <w:t xml:space="preserve">A preliminary </w:t>
      </w:r>
      <w:r w:rsidR="00475353" w:rsidRPr="00512C8E">
        <w:rPr>
          <w:lang w:val="en-US"/>
        </w:rPr>
        <w:t xml:space="preserve">investigation on the </w:t>
      </w:r>
      <w:r w:rsidR="005B68FD">
        <w:rPr>
          <w:lang w:val="en-US"/>
        </w:rPr>
        <w:t xml:space="preserve">mechanochemical </w:t>
      </w:r>
      <w:r w:rsidR="005B68FD" w:rsidRPr="00512C8E">
        <w:rPr>
          <w:lang w:val="en-US"/>
        </w:rPr>
        <w:t>degrad</w:t>
      </w:r>
      <w:r w:rsidR="005B68FD">
        <w:rPr>
          <w:lang w:val="en-US"/>
        </w:rPr>
        <w:t>ation of</w:t>
      </w:r>
      <w:r w:rsidR="005B68FD" w:rsidRPr="00512C8E">
        <w:rPr>
          <w:lang w:val="en-US"/>
        </w:rPr>
        <w:t xml:space="preserve"> </w:t>
      </w:r>
      <w:r w:rsidR="00475353" w:rsidRPr="00512C8E">
        <w:rPr>
          <w:lang w:val="en-US"/>
        </w:rPr>
        <w:t>2,6 dichlorophenol in simulated sandy soils</w:t>
      </w:r>
      <w:r>
        <w:rPr>
          <w:lang w:val="en-US"/>
        </w:rPr>
        <w:t>: modeling end experiments</w:t>
      </w:r>
    </w:p>
    <w:p w14:paraId="0488FED2" w14:textId="65B36D62" w:rsidR="00B57E6F" w:rsidRPr="00512C8E" w:rsidRDefault="00475353" w:rsidP="0015224B">
      <w:pPr>
        <w:pStyle w:val="CETAuthors"/>
        <w:jc w:val="center"/>
        <w:rPr>
          <w:noProof w:val="0"/>
          <w:vertAlign w:val="superscript"/>
          <w:lang w:val="it-IT"/>
        </w:rPr>
      </w:pPr>
      <w:r w:rsidRPr="00512C8E">
        <w:rPr>
          <w:noProof w:val="0"/>
          <w:lang w:val="it-IT"/>
        </w:rPr>
        <w:t xml:space="preserve">Alessandro </w:t>
      </w:r>
      <w:proofErr w:type="spellStart"/>
      <w:r w:rsidRPr="00512C8E">
        <w:rPr>
          <w:noProof w:val="0"/>
          <w:lang w:val="it-IT"/>
        </w:rPr>
        <w:t>Concas</w:t>
      </w:r>
      <w:r w:rsidR="00B57E6F" w:rsidRPr="00512C8E">
        <w:rPr>
          <w:noProof w:val="0"/>
          <w:vertAlign w:val="superscript"/>
          <w:lang w:val="it-IT"/>
        </w:rPr>
        <w:t>a</w:t>
      </w:r>
      <w:r w:rsidRPr="00512C8E">
        <w:rPr>
          <w:noProof w:val="0"/>
          <w:vertAlign w:val="superscript"/>
          <w:lang w:val="it-IT"/>
        </w:rPr>
        <w:t>,b</w:t>
      </w:r>
      <w:proofErr w:type="spellEnd"/>
      <w:r w:rsidRPr="00512C8E">
        <w:rPr>
          <w:noProof w:val="0"/>
          <w:vertAlign w:val="superscript"/>
          <w:lang w:val="it-IT"/>
        </w:rPr>
        <w:t>,</w:t>
      </w:r>
      <w:r w:rsidRPr="00512C8E">
        <w:rPr>
          <w:noProof w:val="0"/>
          <w:lang w:val="it-IT"/>
        </w:rPr>
        <w:t>*</w:t>
      </w:r>
      <w:r w:rsidR="00B57E6F" w:rsidRPr="00512C8E">
        <w:rPr>
          <w:noProof w:val="0"/>
          <w:lang w:val="it-IT"/>
        </w:rPr>
        <w:t xml:space="preserve">, </w:t>
      </w:r>
      <w:r w:rsidRPr="00512C8E">
        <w:rPr>
          <w:noProof w:val="0"/>
          <w:lang w:val="it-IT"/>
        </w:rPr>
        <w:t xml:space="preserve">Francesco </w:t>
      </w:r>
      <w:proofErr w:type="spellStart"/>
      <w:r w:rsidRPr="00512C8E">
        <w:rPr>
          <w:noProof w:val="0"/>
          <w:lang w:val="it-IT"/>
        </w:rPr>
        <w:t>Delogu</w:t>
      </w:r>
      <w:r w:rsidRPr="00512C8E">
        <w:rPr>
          <w:noProof w:val="0"/>
          <w:vertAlign w:val="superscript"/>
          <w:lang w:val="it-IT"/>
        </w:rPr>
        <w:t>a</w:t>
      </w:r>
      <w:proofErr w:type="spellEnd"/>
      <w:r w:rsidR="00B57E6F" w:rsidRPr="00512C8E">
        <w:rPr>
          <w:noProof w:val="0"/>
          <w:lang w:val="it-IT"/>
        </w:rPr>
        <w:t>,</w:t>
      </w:r>
      <w:r w:rsidRPr="00512C8E">
        <w:rPr>
          <w:noProof w:val="0"/>
          <w:lang w:val="it-IT"/>
        </w:rPr>
        <w:t xml:space="preserve"> Nicola </w:t>
      </w:r>
      <w:proofErr w:type="spellStart"/>
      <w:r w:rsidRPr="00512C8E">
        <w:rPr>
          <w:noProof w:val="0"/>
          <w:lang w:val="it-IT"/>
        </w:rPr>
        <w:t>Lai</w:t>
      </w:r>
      <w:r w:rsidRPr="00512C8E">
        <w:rPr>
          <w:noProof w:val="0"/>
          <w:vertAlign w:val="superscript"/>
          <w:lang w:val="it-IT"/>
        </w:rPr>
        <w:t>a</w:t>
      </w:r>
      <w:proofErr w:type="spellEnd"/>
      <w:r w:rsidRPr="00512C8E">
        <w:rPr>
          <w:noProof w:val="0"/>
          <w:lang w:val="it-IT"/>
        </w:rPr>
        <w:t xml:space="preserve">, Giacomo </w:t>
      </w:r>
      <w:proofErr w:type="spellStart"/>
      <w:r w:rsidRPr="00512C8E">
        <w:rPr>
          <w:noProof w:val="0"/>
          <w:lang w:val="it-IT"/>
        </w:rPr>
        <w:t>Cao</w:t>
      </w:r>
      <w:r w:rsidRPr="00512C8E">
        <w:rPr>
          <w:noProof w:val="0"/>
          <w:vertAlign w:val="superscript"/>
          <w:lang w:val="it-IT"/>
        </w:rPr>
        <w:t>a,b,c</w:t>
      </w:r>
      <w:proofErr w:type="spellEnd"/>
    </w:p>
    <w:p w14:paraId="123EBC39" w14:textId="0AC94046" w:rsidR="00475353" w:rsidRPr="00512C8E" w:rsidRDefault="00B57E6F" w:rsidP="005A605D">
      <w:pPr>
        <w:pStyle w:val="CETAddress"/>
        <w:spacing w:before="240"/>
        <w:rPr>
          <w:noProof w:val="0"/>
          <w:lang w:val="en-US"/>
        </w:rPr>
      </w:pPr>
      <w:r w:rsidRPr="00512C8E">
        <w:rPr>
          <w:noProof w:val="0"/>
          <w:vertAlign w:val="superscript"/>
          <w:lang w:val="en-US"/>
        </w:rPr>
        <w:t>a</w:t>
      </w:r>
      <w:r w:rsidR="00475353" w:rsidRPr="00512C8E">
        <w:rPr>
          <w:noProof w:val="0"/>
          <w:lang w:val="en-US"/>
        </w:rPr>
        <w:t xml:space="preserve"> Department of Mechanical, Chemical and Materials Engineering, University of Cagliari, Via Marengo 2, 09123 Cagliari, Italy </w:t>
      </w:r>
    </w:p>
    <w:p w14:paraId="0BC790C8" w14:textId="77777777" w:rsidR="00475353" w:rsidRPr="00512C8E" w:rsidRDefault="00475353" w:rsidP="00475353">
      <w:pPr>
        <w:pStyle w:val="CETAddress"/>
        <w:rPr>
          <w:noProof w:val="0"/>
          <w:lang w:val="en-US"/>
        </w:rPr>
      </w:pPr>
      <w:r w:rsidRPr="00512C8E">
        <w:rPr>
          <w:noProof w:val="0"/>
          <w:vertAlign w:val="superscript"/>
          <w:lang w:val="en-US"/>
        </w:rPr>
        <w:t xml:space="preserve">b </w:t>
      </w:r>
      <w:r w:rsidRPr="00512C8E">
        <w:rPr>
          <w:noProof w:val="0"/>
          <w:lang w:val="en-US"/>
        </w:rPr>
        <w:t>Interdepartmental Center of Environmental Science and Engineering (CINSA), University of Cagliari, Via San Giorgio 12, 09124 Cagliari, Italy</w:t>
      </w:r>
    </w:p>
    <w:p w14:paraId="137F278C" w14:textId="48659B66" w:rsidR="00475353" w:rsidRPr="00512C8E" w:rsidRDefault="00475353" w:rsidP="00475353">
      <w:pPr>
        <w:pStyle w:val="CETAddress"/>
        <w:rPr>
          <w:noProof w:val="0"/>
          <w:lang w:val="en-US"/>
        </w:rPr>
      </w:pPr>
      <w:r w:rsidRPr="00512C8E">
        <w:rPr>
          <w:noProof w:val="0"/>
          <w:vertAlign w:val="superscript"/>
          <w:lang w:val="en-US"/>
        </w:rPr>
        <w:t>c</w:t>
      </w:r>
      <w:r w:rsidRPr="00512C8E">
        <w:rPr>
          <w:noProof w:val="0"/>
          <w:lang w:val="en-US"/>
        </w:rPr>
        <w:t xml:space="preserve"> Center for Advanced Studies, Research and Development in Sardinia (CRS4), Loc. Piscina Manna, 09050 Pula (CA), Italy</w:t>
      </w:r>
    </w:p>
    <w:p w14:paraId="3E93C0DD" w14:textId="77777777" w:rsidR="00475353" w:rsidRPr="00512C8E" w:rsidRDefault="00475353" w:rsidP="00600535">
      <w:pPr>
        <w:pStyle w:val="CETBodytext"/>
      </w:pPr>
    </w:p>
    <w:p w14:paraId="04B319EE" w14:textId="76FA1AD4" w:rsidR="00600535" w:rsidRPr="00512C8E" w:rsidRDefault="0015224B" w:rsidP="00600535">
      <w:pPr>
        <w:pStyle w:val="CETBodytext"/>
      </w:pPr>
      <w:bookmarkStart w:id="1" w:name="_Hlk495475023"/>
      <w:r w:rsidRPr="00512C8E">
        <w:t>The possibility to degrade 2,6 - Dichlorophenol (2,6 DCP) in matri</w:t>
      </w:r>
      <w:r w:rsidR="00D10B9F" w:rsidRPr="00512C8E">
        <w:t>c</w:t>
      </w:r>
      <w:r w:rsidRPr="00512C8E">
        <w:t xml:space="preserve">es simulating sandy soil via </w:t>
      </w:r>
      <w:r w:rsidR="00D10B9F" w:rsidRPr="00512C8E">
        <w:t xml:space="preserve">ball milling </w:t>
      </w:r>
      <w:r w:rsidRPr="00512C8E">
        <w:t xml:space="preserve">was investigated in this work. </w:t>
      </w:r>
      <w:r w:rsidR="00CD0A44" w:rsidRPr="00512C8E">
        <w:t xml:space="preserve">The experiments showed that under specific operating conditions a successful degradation of 2,6 DCP could be achieved even when its concentration in the simulated sandy soil was very high. The obtained experimental results were well interpreted by a mathematical model </w:t>
      </w:r>
      <w:r w:rsidR="00C660EC" w:rsidRPr="00512C8E">
        <w:t>to</w:t>
      </w:r>
      <w:r w:rsidR="00CD0A44" w:rsidRPr="00512C8E">
        <w:t xml:space="preserve"> provide a useful tool to develop a software to design, control and optimize the process at the industrial scale. </w:t>
      </w:r>
    </w:p>
    <w:bookmarkEnd w:id="1"/>
    <w:p w14:paraId="476B2F2E" w14:textId="77777777" w:rsidR="00600535" w:rsidRPr="00512C8E" w:rsidRDefault="00600535" w:rsidP="00600535">
      <w:pPr>
        <w:pStyle w:val="CETHeading1"/>
      </w:pPr>
      <w:r w:rsidRPr="00512C8E">
        <w:t>Introduction</w:t>
      </w:r>
    </w:p>
    <w:p w14:paraId="7F1036DD" w14:textId="0F7CD2B1" w:rsidR="006411C1" w:rsidRPr="0011722B" w:rsidRDefault="00CA286F" w:rsidP="00C45AD3">
      <w:pPr>
        <w:pStyle w:val="CETBodytext"/>
      </w:pPr>
      <w:r w:rsidRPr="0011722B">
        <w:t xml:space="preserve">Soil contamination is nowadays one of the main concerns to cope with due to the reduced availability of arable lands and the increased demand for food by a growing population (Montinaro et al., 2009). </w:t>
      </w:r>
      <w:r w:rsidR="006411C1" w:rsidRPr="0011722B">
        <w:t>2,6 - Dichlorophenol (2,6 DCP) is widely employed in the industry to produce pesticides, herbicides, preservatives, antiseptics, disinfectants, and other useful compounds. As a result, it can be frequently found as a dangerous pollutant in the soil</w:t>
      </w:r>
      <w:r w:rsidR="004D6E99" w:rsidRPr="0011722B">
        <w:t xml:space="preserve"> (Dai et al., 2021)</w:t>
      </w:r>
      <w:r w:rsidR="006411C1" w:rsidRPr="0011722B">
        <w:t>. Relevant features of DCP</w:t>
      </w:r>
      <w:r w:rsidR="004D6E99" w:rsidRPr="0011722B">
        <w:t>s</w:t>
      </w:r>
      <w:r w:rsidR="006411C1" w:rsidRPr="0011722B">
        <w:t xml:space="preserve"> are </w:t>
      </w:r>
      <w:r w:rsidR="004D6E99" w:rsidRPr="0011722B">
        <w:t>their</w:t>
      </w:r>
      <w:r w:rsidR="006411C1" w:rsidRPr="0011722B">
        <w:t xml:space="preserve"> persistence in the soils </w:t>
      </w:r>
      <w:r w:rsidR="004D6E99" w:rsidRPr="0011722B">
        <w:t>and</w:t>
      </w:r>
      <w:r w:rsidR="006411C1" w:rsidRPr="0011722B">
        <w:t xml:space="preserve"> </w:t>
      </w:r>
      <w:r w:rsidR="00FF080F" w:rsidRPr="0011722B">
        <w:t xml:space="preserve">a </w:t>
      </w:r>
      <w:r w:rsidR="004D6E99" w:rsidRPr="0011722B">
        <w:t xml:space="preserve">partial </w:t>
      </w:r>
      <w:r w:rsidR="006411C1" w:rsidRPr="0011722B">
        <w:t>recalcitran</w:t>
      </w:r>
      <w:r w:rsidR="004D6E99" w:rsidRPr="0011722B">
        <w:t>ce</w:t>
      </w:r>
      <w:r w:rsidR="006411C1" w:rsidRPr="0011722B">
        <w:t xml:space="preserve"> to biological treatments. Therefore, albeit partially biodegradable, </w:t>
      </w:r>
      <w:r w:rsidR="005B68FD">
        <w:t>their</w:t>
      </w:r>
      <w:r w:rsidR="005B68FD" w:rsidRPr="0011722B">
        <w:t xml:space="preserve"> </w:t>
      </w:r>
      <w:r w:rsidR="006411C1" w:rsidRPr="0011722B">
        <w:t xml:space="preserve">uncontrolled discharge in the environment has </w:t>
      </w:r>
      <w:r w:rsidR="005B68FD">
        <w:t xml:space="preserve">resulted in diffuse </w:t>
      </w:r>
      <w:r w:rsidR="006411C1" w:rsidRPr="0011722B">
        <w:t xml:space="preserve">contamination </w:t>
      </w:r>
      <w:r w:rsidR="005B68FD">
        <w:t>owing</w:t>
      </w:r>
      <w:r w:rsidR="005B68FD" w:rsidRPr="0011722B">
        <w:t xml:space="preserve"> </w:t>
      </w:r>
      <w:r w:rsidR="006411C1" w:rsidRPr="0011722B">
        <w:t xml:space="preserve">to their notable tendency to accumulate in the environment.  Accordingly, various technologies to </w:t>
      </w:r>
      <w:r w:rsidR="005B68FD">
        <w:t>effectively</w:t>
      </w:r>
      <w:r w:rsidR="005B68FD" w:rsidRPr="0011722B">
        <w:t xml:space="preserve"> </w:t>
      </w:r>
      <w:r w:rsidR="006411C1" w:rsidRPr="0011722B">
        <w:t xml:space="preserve">degrade 2,6 DCP in real environmental matrices are </w:t>
      </w:r>
      <w:r w:rsidR="005B68FD">
        <w:t xml:space="preserve">currently </w:t>
      </w:r>
      <w:r w:rsidR="006411C1" w:rsidRPr="0011722B">
        <w:t xml:space="preserve">the subject of intense research activity. </w:t>
      </w:r>
      <w:r w:rsidR="006E7B49" w:rsidRPr="0011722B">
        <w:t>A</w:t>
      </w:r>
      <w:r w:rsidR="00F17F79" w:rsidRPr="0011722B">
        <w:t xml:space="preserve">dsorption, electrocoagulation and chemical coagulation have been demonstrated to </w:t>
      </w:r>
      <w:r w:rsidR="005B68FD">
        <w:t xml:space="preserve">suitably reduce </w:t>
      </w:r>
      <w:r w:rsidR="00F17F79" w:rsidRPr="0011722B">
        <w:t xml:space="preserve">2,6-DCP concentration in liquid matrices (Yadav and </w:t>
      </w:r>
      <w:proofErr w:type="spellStart"/>
      <w:r w:rsidR="00F17F79" w:rsidRPr="0011722B">
        <w:t>Khandegar</w:t>
      </w:r>
      <w:proofErr w:type="spellEnd"/>
      <w:r w:rsidR="00F17F79" w:rsidRPr="0011722B">
        <w:t>, 2020).</w:t>
      </w:r>
      <w:r w:rsidR="00FF080F" w:rsidRPr="0011722B">
        <w:t xml:space="preserve"> Other technologies capable to degrade this pollutant are photodegradation</w:t>
      </w:r>
      <w:r w:rsidR="006E7B49" w:rsidRPr="0011722B">
        <w:t xml:space="preserve"> </w:t>
      </w:r>
      <w:r w:rsidR="00FF080F" w:rsidRPr="0011722B">
        <w:t>using TiO</w:t>
      </w:r>
      <w:r w:rsidR="00FF080F" w:rsidRPr="0011722B">
        <w:rPr>
          <w:vertAlign w:val="subscript"/>
        </w:rPr>
        <w:t>2</w:t>
      </w:r>
      <w:r w:rsidR="00FF080F" w:rsidRPr="0011722B">
        <w:t xml:space="preserve">/pillared clays </w:t>
      </w:r>
      <w:r w:rsidR="006E7B49" w:rsidRPr="0011722B">
        <w:rPr>
          <w:color w:val="000000" w:themeColor="text1"/>
        </w:rPr>
        <w:t>(</w:t>
      </w:r>
      <w:r w:rsidR="006E7B49" w:rsidRPr="00512C8E">
        <w:rPr>
          <w:color w:val="000000" w:themeColor="text1"/>
        </w:rPr>
        <w:t xml:space="preserve">Kumar et al., 2022) </w:t>
      </w:r>
      <w:r w:rsidR="00FF080F" w:rsidRPr="0011722B">
        <w:rPr>
          <w:color w:val="000000" w:themeColor="text1"/>
        </w:rPr>
        <w:t xml:space="preserve">and </w:t>
      </w:r>
      <w:r w:rsidR="00FF080F" w:rsidRPr="0011722B">
        <w:t xml:space="preserve">oxidation through ferrate (VI) </w:t>
      </w:r>
      <w:proofErr w:type="spellStart"/>
      <w:r w:rsidR="00FF080F" w:rsidRPr="0011722B">
        <w:t>CuO</w:t>
      </w:r>
      <w:proofErr w:type="spellEnd"/>
      <w:r w:rsidR="00FF080F" w:rsidRPr="0011722B">
        <w:t xml:space="preserve"> </w:t>
      </w:r>
      <w:r w:rsidR="006E7B49" w:rsidRPr="0011722B">
        <w:rPr>
          <w:color w:val="000000" w:themeColor="text1"/>
        </w:rPr>
        <w:t>(Yan et al., 2021</w:t>
      </w:r>
      <w:r w:rsidR="006E7B49" w:rsidRPr="0011722B">
        <w:t xml:space="preserve">) </w:t>
      </w:r>
      <w:r w:rsidR="00FF080F" w:rsidRPr="0011722B">
        <w:t xml:space="preserve">or activated </w:t>
      </w:r>
      <w:proofErr w:type="spellStart"/>
      <w:r w:rsidR="00FF080F" w:rsidRPr="0011722B">
        <w:t>peroxymonosulfate</w:t>
      </w:r>
      <w:proofErr w:type="spellEnd"/>
      <w:r w:rsidR="00FF080F" w:rsidRPr="0011722B">
        <w:t xml:space="preserve"> (Dai et al., 2021).</w:t>
      </w:r>
      <w:r w:rsidR="006E7B49" w:rsidRPr="0011722B">
        <w:t xml:space="preserve"> </w:t>
      </w:r>
      <w:r w:rsidR="005B68FD">
        <w:t>Despite its</w:t>
      </w:r>
      <w:r w:rsidR="005B68FD" w:rsidRPr="0011722B">
        <w:t xml:space="preserve"> </w:t>
      </w:r>
      <w:r w:rsidR="00D10B9F" w:rsidRPr="0011722B">
        <w:t>effective</w:t>
      </w:r>
      <w:r w:rsidR="005B68FD">
        <w:t>ness</w:t>
      </w:r>
      <w:r w:rsidR="00D10B9F" w:rsidRPr="0011722B">
        <w:t xml:space="preserve"> in the treatment of soils contaminated by different pollutants (Concas et al., 2012), </w:t>
      </w:r>
      <w:r w:rsidR="006E7B49" w:rsidRPr="0011722B">
        <w:t xml:space="preserve">mechanochemical </w:t>
      </w:r>
      <w:r w:rsidR="005B68FD">
        <w:t xml:space="preserve">methods </w:t>
      </w:r>
      <w:r w:rsidR="006E7B49" w:rsidRPr="0011722B">
        <w:t>to degrade 2,6-DCP in soils has not been evaluated so far.</w:t>
      </w:r>
      <w:r w:rsidRPr="0011722B">
        <w:t xml:space="preserve"> </w:t>
      </w:r>
      <w:r w:rsidR="006411C1" w:rsidRPr="0011722B">
        <w:t>This work focuses on the use of mechanochemical degradation of 2,6 DCP using SiO</w:t>
      </w:r>
      <w:r w:rsidR="006411C1" w:rsidRPr="0011722B">
        <w:rPr>
          <w:vertAlign w:val="subscript"/>
        </w:rPr>
        <w:t>2</w:t>
      </w:r>
      <w:r w:rsidR="006411C1" w:rsidRPr="0011722B">
        <w:t>, that mimics a sandy soil</w:t>
      </w:r>
      <w:r w:rsidR="00FF080F" w:rsidRPr="0011722B">
        <w:t xml:space="preserve"> and act </w:t>
      </w:r>
      <w:r w:rsidR="006411C1" w:rsidRPr="0011722B">
        <w:t xml:space="preserve">as </w:t>
      </w:r>
      <w:r w:rsidR="00FF080F" w:rsidRPr="0011722B">
        <w:t xml:space="preserve">a </w:t>
      </w:r>
      <w:r w:rsidR="006411C1" w:rsidRPr="0011722B">
        <w:t>reducing agent</w:t>
      </w:r>
      <w:r w:rsidR="00FF080F" w:rsidRPr="0011722B">
        <w:t xml:space="preserve"> </w:t>
      </w:r>
      <w:r w:rsidR="00235C2C" w:rsidRPr="0011722B">
        <w:t xml:space="preserve">capable to degrade the </w:t>
      </w:r>
      <w:r w:rsidR="00FF080F" w:rsidRPr="0011722B">
        <w:t>pollutant</w:t>
      </w:r>
      <w:r w:rsidR="006411C1" w:rsidRPr="0011722B">
        <w:t xml:space="preserve">. </w:t>
      </w:r>
      <w:r w:rsidR="00235C2C" w:rsidRPr="0011722B">
        <w:t>D</w:t>
      </w:r>
      <w:r w:rsidR="006411C1" w:rsidRPr="0011722B">
        <w:t>epending on the specific molar ratios adopted as well as on the operating conditions during milling, the mechanochemical processing induced a gradual degradation of 2,6 DCP. In particular, under specific experimental conditions</w:t>
      </w:r>
      <w:r w:rsidR="00235C2C" w:rsidRPr="0011722B">
        <w:t xml:space="preserve">, </w:t>
      </w:r>
      <w:r w:rsidR="006411C1" w:rsidRPr="0011722B">
        <w:t>removal efficienc</w:t>
      </w:r>
      <w:r w:rsidR="006E7B49" w:rsidRPr="0011722B">
        <w:t>ies</w:t>
      </w:r>
      <w:r w:rsidR="006411C1" w:rsidRPr="0011722B">
        <w:t xml:space="preserve"> close to 100% could be achieved even when considering high contamination levels.</w:t>
      </w:r>
      <w:r w:rsidRPr="0011722B">
        <w:t xml:space="preserve"> </w:t>
      </w:r>
      <w:r w:rsidR="006411C1" w:rsidRPr="0011722B">
        <w:t>A mathematical model is then proposed and adopted to simulate the experimental data related to the dependence of the degradation efficiency on the energy dose</w:t>
      </w:r>
      <w:r w:rsidR="00772C36">
        <w:t xml:space="preserve">, </w:t>
      </w:r>
      <w:proofErr w:type="gramStart"/>
      <w:r w:rsidR="00772C36">
        <w:t>i.e.</w:t>
      </w:r>
      <w:proofErr w:type="gramEnd"/>
      <w:r w:rsidR="00772C36">
        <w:t xml:space="preserve"> the cumulated </w:t>
      </w:r>
      <w:r w:rsidR="00772C36" w:rsidRPr="00772C36">
        <w:t>mechanical energy provided</w:t>
      </w:r>
      <w:r w:rsidR="00772C36">
        <w:t xml:space="preserve"> during milling</w:t>
      </w:r>
      <w:r w:rsidR="00772C36" w:rsidRPr="00772C36">
        <w:t xml:space="preserve"> to the unit mixture mass</w:t>
      </w:r>
      <w:r w:rsidR="00772C36">
        <w:t xml:space="preserve">, </w:t>
      </w:r>
      <w:r w:rsidR="006411C1" w:rsidRPr="0011722B">
        <w:t>for the case where gradual degradation took place. The simulation results well capture the experimental data</w:t>
      </w:r>
      <w:r w:rsidR="005B68FD">
        <w:t>,</w:t>
      </w:r>
      <w:r w:rsidR="006411C1" w:rsidRPr="0011722B">
        <w:t xml:space="preserve"> thus demonstrating the reliability of the proposed model. The latter one can be used for </w:t>
      </w:r>
      <w:r w:rsidR="00235C2C" w:rsidRPr="0011722B">
        <w:t xml:space="preserve">a </w:t>
      </w:r>
      <w:r w:rsidR="006411C1" w:rsidRPr="0011722B">
        <w:t>first stage evaluations of techno-</w:t>
      </w:r>
      <w:proofErr w:type="spellStart"/>
      <w:r w:rsidR="006411C1" w:rsidRPr="0011722B">
        <w:t>economical</w:t>
      </w:r>
      <w:proofErr w:type="spellEnd"/>
      <w:r w:rsidR="006411C1" w:rsidRPr="0011722B">
        <w:t xml:space="preserve"> feasibility of the proposed technique at the large scale.</w:t>
      </w:r>
      <w:r w:rsidR="005A605D" w:rsidRPr="0011722B">
        <w:t xml:space="preserve"> </w:t>
      </w:r>
      <w:r w:rsidR="006411C1" w:rsidRPr="0011722B">
        <w:t xml:space="preserve">Finally, a possible proof of concept of a </w:t>
      </w:r>
      <w:r w:rsidR="00235C2C" w:rsidRPr="0011722B">
        <w:t xml:space="preserve">process </w:t>
      </w:r>
      <w:r w:rsidR="006411C1" w:rsidRPr="0011722B">
        <w:t xml:space="preserve">operating at the industrial scale, involving the use of photovoltaic panels to fuel the mills, is proposed. </w:t>
      </w:r>
    </w:p>
    <w:p w14:paraId="5741900F" w14:textId="2AD887CC" w:rsidR="00453E24" w:rsidRPr="0011722B" w:rsidRDefault="00E80191" w:rsidP="00453E24">
      <w:pPr>
        <w:pStyle w:val="CETHeading1"/>
      </w:pPr>
      <w:r w:rsidRPr="0011722B">
        <w:lastRenderedPageBreak/>
        <w:t>Materials and Methods</w:t>
      </w:r>
    </w:p>
    <w:p w14:paraId="59C485B0" w14:textId="5EB5AD15" w:rsidR="00185544" w:rsidRPr="0011722B" w:rsidRDefault="00235C2C" w:rsidP="008012DC">
      <w:pPr>
        <w:pStyle w:val="CETheadingx"/>
      </w:pPr>
      <w:r w:rsidRPr="0011722B">
        <w:t xml:space="preserve">2.1 </w:t>
      </w:r>
      <w:r w:rsidR="00185544" w:rsidRPr="0011722B">
        <w:t>Contaminated sandy soils preparation</w:t>
      </w:r>
    </w:p>
    <w:p w14:paraId="40329271" w14:textId="7C0F9A04" w:rsidR="000F12C9" w:rsidRPr="0011722B" w:rsidRDefault="000F12C9" w:rsidP="000F12C9">
      <w:pPr>
        <w:pStyle w:val="CETBodytext"/>
      </w:pPr>
      <w:r w:rsidRPr="0011722B">
        <w:t>High purity</w:t>
      </w:r>
      <w:r w:rsidR="00B26451" w:rsidRPr="0011722B">
        <w:t xml:space="preserve"> (99%) </w:t>
      </w:r>
      <w:r w:rsidRPr="0011722B">
        <w:t>SiO</w:t>
      </w:r>
      <w:r w:rsidRPr="0011722B">
        <w:rPr>
          <w:vertAlign w:val="subscript"/>
        </w:rPr>
        <w:t>2</w:t>
      </w:r>
      <w:r w:rsidRPr="0011722B">
        <w:t xml:space="preserve"> and 2,6-DCP</w:t>
      </w:r>
      <w:r w:rsidR="002449B7" w:rsidRPr="0011722B">
        <w:t xml:space="preserve"> were </w:t>
      </w:r>
      <w:r w:rsidR="005B68FD">
        <w:t>purchased</w:t>
      </w:r>
      <w:r w:rsidR="005B68FD" w:rsidRPr="0011722B">
        <w:t xml:space="preserve"> </w:t>
      </w:r>
      <w:r w:rsidR="00B26451" w:rsidRPr="0011722B">
        <w:t xml:space="preserve">from Sigma Aldrich and then </w:t>
      </w:r>
      <w:r w:rsidR="002449B7" w:rsidRPr="0011722B">
        <w:t xml:space="preserve">mixed in weight ratios equal to 5:1 and 10:1 </w:t>
      </w:r>
      <w:r w:rsidR="00F7640E" w:rsidRPr="0011722B">
        <w:t>to</w:t>
      </w:r>
      <w:r w:rsidR="002449B7" w:rsidRPr="0011722B">
        <w:t xml:space="preserve"> simulate sandy soils contaminated by </w:t>
      </w:r>
      <w:r w:rsidR="00662AD7" w:rsidRPr="0011722B">
        <w:t>2</w:t>
      </w:r>
      <w:r w:rsidR="00B26451" w:rsidRPr="0011722B">
        <w:t>.0</w:t>
      </w:r>
      <w:r w:rsidR="002449B7" w:rsidRPr="0011722B">
        <w:t xml:space="preserve"> </w:t>
      </w:r>
      <w:r w:rsidR="00F7640E" w:rsidRPr="0011722B">
        <w:rPr>
          <w:rFonts w:ascii="Calibri" w:hAnsi="Calibri" w:cs="Calibri"/>
        </w:rPr>
        <w:t>×</w:t>
      </w:r>
      <w:r w:rsidR="00F7640E" w:rsidRPr="0011722B">
        <w:t xml:space="preserve"> </w:t>
      </w:r>
      <w:r w:rsidR="002449B7" w:rsidRPr="0011722B">
        <w:t>10</w:t>
      </w:r>
      <w:r w:rsidR="002449B7" w:rsidRPr="0011722B">
        <w:rPr>
          <w:vertAlign w:val="superscript"/>
        </w:rPr>
        <w:t>5</w:t>
      </w:r>
      <w:r w:rsidR="002449B7" w:rsidRPr="0011722B">
        <w:t xml:space="preserve"> and 1</w:t>
      </w:r>
      <w:r w:rsidR="00B26451" w:rsidRPr="0011722B">
        <w:t>.0</w:t>
      </w:r>
      <w:r w:rsidR="002449B7" w:rsidRPr="0011722B">
        <w:t xml:space="preserve"> </w:t>
      </w:r>
      <w:r w:rsidR="00B26451" w:rsidRPr="0011722B">
        <w:rPr>
          <w:rFonts w:ascii="Calibri" w:hAnsi="Calibri" w:cs="Calibri"/>
        </w:rPr>
        <w:t>×</w:t>
      </w:r>
      <w:r w:rsidR="002449B7" w:rsidRPr="0011722B">
        <w:t xml:space="preserve"> 10</w:t>
      </w:r>
      <w:r w:rsidR="002449B7" w:rsidRPr="0011722B">
        <w:rPr>
          <w:vertAlign w:val="superscript"/>
        </w:rPr>
        <w:t>5</w:t>
      </w:r>
      <w:r w:rsidR="002449B7" w:rsidRPr="0011722B">
        <w:t xml:space="preserve"> </w:t>
      </w:r>
      <w:r w:rsidR="00662AD7" w:rsidRPr="0011722B">
        <w:t>(</w:t>
      </w:r>
      <w:r w:rsidR="002449B7" w:rsidRPr="0011722B">
        <w:t>ppm</w:t>
      </w:r>
      <w:r w:rsidR="00662AD7" w:rsidRPr="0011722B">
        <w:t>)</w:t>
      </w:r>
      <w:r w:rsidR="002449B7" w:rsidRPr="0011722B">
        <w:t xml:space="preserve"> of 2,6 -DCP, respectively. </w:t>
      </w:r>
    </w:p>
    <w:p w14:paraId="398003ED" w14:textId="2A9FBD04" w:rsidR="00185544" w:rsidRPr="0011722B" w:rsidRDefault="008012DC" w:rsidP="008012DC">
      <w:pPr>
        <w:pStyle w:val="CETheadingx"/>
      </w:pPr>
      <w:r w:rsidRPr="0011722B">
        <w:t xml:space="preserve">2.2 </w:t>
      </w:r>
      <w:r w:rsidR="00185544" w:rsidRPr="0011722B">
        <w:t>Mechanochemical treatment</w:t>
      </w:r>
    </w:p>
    <w:p w14:paraId="5FC7CD01" w14:textId="2578C6DF" w:rsidR="003A2711" w:rsidRPr="0011722B" w:rsidRDefault="00B26451" w:rsidP="00E80191">
      <w:pPr>
        <w:pStyle w:val="CETBodytext"/>
        <w:rPr>
          <w:color w:val="FF0000"/>
        </w:rPr>
      </w:pPr>
      <w:r w:rsidRPr="0011722B">
        <w:t>The p</w:t>
      </w:r>
      <w:r w:rsidR="000F12C9" w:rsidRPr="0011722B">
        <w:t>owder mixtures were</w:t>
      </w:r>
      <w:r w:rsidRPr="0011722B">
        <w:t xml:space="preserve"> </w:t>
      </w:r>
      <w:r w:rsidR="003A2711" w:rsidRPr="0011722B">
        <w:t>inserted, along with a variable number of stainless</w:t>
      </w:r>
      <w:r w:rsidR="004829E6" w:rsidRPr="0011722B">
        <w:t xml:space="preserve"> </w:t>
      </w:r>
      <w:r w:rsidR="003A2711" w:rsidRPr="0011722B">
        <w:t xml:space="preserve">steel balls of 8 g, 10 mm in diameter, within a stainless steel vial, 606.75 g in weight, having the internal diameter equal to 3.8 cm and the internal height of 5.8 cm. The vial was mounted on </w:t>
      </w:r>
      <w:r w:rsidR="000F12C9" w:rsidRPr="0011722B">
        <w:t xml:space="preserve">a </w:t>
      </w:r>
      <w:r w:rsidR="009949A2">
        <w:t>SPEX</w:t>
      </w:r>
      <w:r w:rsidR="000F12C9" w:rsidRPr="0011722B">
        <w:t xml:space="preserve"> Mixer/Mill mod. 8000, operating at the standard milling frequency of about 870 rpm</w:t>
      </w:r>
      <w:r w:rsidRPr="0011722B">
        <w:t>.</w:t>
      </w:r>
      <w:r w:rsidR="000F12C9" w:rsidRPr="0011722B">
        <w:t xml:space="preserve"> </w:t>
      </w:r>
      <w:r w:rsidR="003A2711" w:rsidRPr="0011722B">
        <w:t>The</w:t>
      </w:r>
      <w:r w:rsidR="00F910E6" w:rsidRPr="0011722B">
        <w:t xml:space="preserve"> mechanical treatment was prolonged for times ranging from </w:t>
      </w:r>
      <w:r w:rsidR="00DD7152" w:rsidRPr="0011722B">
        <w:t xml:space="preserve">6 to 48 hours during which </w:t>
      </w:r>
      <w:r w:rsidR="003A2711" w:rsidRPr="0011722B">
        <w:t xml:space="preserve">the </w:t>
      </w:r>
      <w:r w:rsidR="00DD7152" w:rsidRPr="0011722B">
        <w:t xml:space="preserve">motion of </w:t>
      </w:r>
      <w:r w:rsidR="003A2711" w:rsidRPr="0011722B">
        <w:t xml:space="preserve">mill permitted the </w:t>
      </w:r>
      <w:r w:rsidR="00DD7152" w:rsidRPr="0011722B">
        <w:t>spheres</w:t>
      </w:r>
      <w:r w:rsidR="003A2711" w:rsidRPr="0011722B">
        <w:t xml:space="preserve"> </w:t>
      </w:r>
      <w:r w:rsidR="00DD7152" w:rsidRPr="0011722B">
        <w:t xml:space="preserve">to </w:t>
      </w:r>
      <w:r w:rsidR="003A2711" w:rsidRPr="0011722B">
        <w:t xml:space="preserve">hit the soil particles with locally high energies capable to trigger </w:t>
      </w:r>
      <w:r w:rsidR="00F910E6" w:rsidRPr="0011722B">
        <w:t xml:space="preserve">the </w:t>
      </w:r>
      <w:r w:rsidR="00DD7152" w:rsidRPr="0011722B">
        <w:t>endothermic reactions leading to 2,6-DCP</w:t>
      </w:r>
      <w:r w:rsidR="00F910E6" w:rsidRPr="0011722B">
        <w:t xml:space="preserve"> degradation. </w:t>
      </w:r>
      <w:r w:rsidR="00DD7152" w:rsidRPr="0011722B">
        <w:t xml:space="preserve">At the end of these periods the powder mixture (simulating the contaminated soil) was withdrawn from the vial and then analyzed to </w:t>
      </w:r>
      <w:r w:rsidR="00C660EC" w:rsidRPr="0011722B">
        <w:t xml:space="preserve">determine </w:t>
      </w:r>
      <w:r w:rsidR="00DD7152" w:rsidRPr="0011722B">
        <w:t xml:space="preserve">the degree of degradation achieved </w:t>
      </w:r>
      <w:r w:rsidR="006F2EEE" w:rsidRPr="0011722B">
        <w:t>because of</w:t>
      </w:r>
      <w:r w:rsidR="00DD7152" w:rsidRPr="0011722B">
        <w:t xml:space="preserve"> the treatment. </w:t>
      </w:r>
      <w:r w:rsidR="003B5D93" w:rsidRPr="0011722B">
        <w:t>A s</w:t>
      </w:r>
      <w:r w:rsidR="00A76713" w:rsidRPr="0011722B">
        <w:t>cheme</w:t>
      </w:r>
      <w:r w:rsidR="003B5D93" w:rsidRPr="0011722B">
        <w:t xml:space="preserve"> of the experimental procedure a</w:t>
      </w:r>
      <w:r w:rsidR="00A76713" w:rsidRPr="0011722B">
        <w:t xml:space="preserve">long with a summarizing table of the </w:t>
      </w:r>
      <w:r w:rsidR="003B5D93" w:rsidRPr="0011722B">
        <w:t xml:space="preserve">investigated operating conditions is reported in </w:t>
      </w:r>
      <w:r w:rsidR="00A76713" w:rsidRPr="0011722B">
        <w:t xml:space="preserve">Figure 1 </w:t>
      </w:r>
    </w:p>
    <w:p w14:paraId="520824AB" w14:textId="484EDC65" w:rsidR="00296E7A" w:rsidRPr="0011722B" w:rsidRDefault="001B1F6A" w:rsidP="006D2F86">
      <w:pPr>
        <w:pStyle w:val="CETBodytext"/>
        <w:spacing w:before="120" w:after="120"/>
        <w:jc w:val="center"/>
        <w:rPr>
          <w:color w:val="FF0000"/>
        </w:rPr>
      </w:pPr>
      <w:r w:rsidRPr="00512C8E">
        <w:rPr>
          <w:noProof/>
          <w:lang w:val="it-IT" w:eastAsia="it-IT"/>
        </w:rPr>
        <w:drawing>
          <wp:inline distT="0" distB="0" distL="0" distR="0" wp14:anchorId="1469DAAC" wp14:editId="578EC9B1">
            <wp:extent cx="5410041" cy="2692400"/>
            <wp:effectExtent l="0" t="0" r="63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3762" cy="269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67563" w14:textId="0713656C" w:rsidR="00740BE0" w:rsidRDefault="00740BE0" w:rsidP="00740BE0">
      <w:pPr>
        <w:pStyle w:val="CETAuthors"/>
        <w:spacing w:before="120" w:after="240"/>
        <w:rPr>
          <w:i/>
          <w:iCs/>
          <w:noProof w:val="0"/>
          <w:sz w:val="18"/>
          <w:szCs w:val="18"/>
          <w:lang w:val="en-US"/>
        </w:rPr>
      </w:pPr>
      <w:r w:rsidRPr="00512C8E">
        <w:rPr>
          <w:i/>
          <w:iCs/>
          <w:noProof w:val="0"/>
          <w:sz w:val="18"/>
          <w:szCs w:val="18"/>
          <w:lang w:val="en-US"/>
        </w:rPr>
        <w:t>Figure 1. Scheme of the experimental procedure (a) and summary of investigated experimental conditions (b)</w:t>
      </w:r>
    </w:p>
    <w:p w14:paraId="0E269A15" w14:textId="266F5C21" w:rsidR="00DC0AA6" w:rsidRPr="00DC0AA6" w:rsidRDefault="00DC0AA6" w:rsidP="00740BE0">
      <w:pPr>
        <w:pStyle w:val="CETAuthors"/>
        <w:spacing w:before="120" w:after="240"/>
        <w:rPr>
          <w:noProof w:val="0"/>
          <w:sz w:val="18"/>
          <w:szCs w:val="18"/>
          <w:lang w:val="en-US"/>
        </w:rPr>
      </w:pPr>
      <w:r w:rsidRPr="00DC0AA6">
        <w:rPr>
          <w:noProof w:val="0"/>
          <w:sz w:val="18"/>
          <w:szCs w:val="18"/>
          <w:lang w:val="en-US"/>
        </w:rPr>
        <w:t>At least two replicates of each experimental condition were considered to ensure results reproducibility</w:t>
      </w:r>
      <w:r>
        <w:rPr>
          <w:noProof w:val="0"/>
          <w:sz w:val="18"/>
          <w:szCs w:val="18"/>
          <w:lang w:val="en-US"/>
        </w:rPr>
        <w:t>.</w:t>
      </w:r>
    </w:p>
    <w:p w14:paraId="38550818" w14:textId="52EBB068" w:rsidR="00185544" w:rsidRPr="0011722B" w:rsidRDefault="008012DC" w:rsidP="008012DC">
      <w:pPr>
        <w:pStyle w:val="CETheadingx"/>
      </w:pPr>
      <w:r w:rsidRPr="0011722B">
        <w:t xml:space="preserve">2.3 </w:t>
      </w:r>
      <w:r w:rsidR="00185544" w:rsidRPr="0011722B">
        <w:t xml:space="preserve">Treated soil </w:t>
      </w:r>
      <w:proofErr w:type="gramStart"/>
      <w:r w:rsidR="00185544" w:rsidRPr="0011722B">
        <w:t>analyses</w:t>
      </w:r>
      <w:proofErr w:type="gramEnd"/>
    </w:p>
    <w:p w14:paraId="5712DB86" w14:textId="598EC1B8" w:rsidR="000F12C9" w:rsidRPr="0011722B" w:rsidRDefault="000F12C9" w:rsidP="00C45AD3">
      <w:pPr>
        <w:pStyle w:val="CETBodytext"/>
      </w:pPr>
      <w:r w:rsidRPr="0011722B">
        <w:t xml:space="preserve">High-Pressure Liquid Chromatography </w:t>
      </w:r>
      <w:r w:rsidR="00DD7152" w:rsidRPr="0011722B">
        <w:t xml:space="preserve">(HPLC) </w:t>
      </w:r>
      <w:r w:rsidRPr="0011722B">
        <w:t xml:space="preserve">was </w:t>
      </w:r>
      <w:r w:rsidR="003A2711" w:rsidRPr="0011722B">
        <w:t>adopted</w:t>
      </w:r>
      <w:r w:rsidRPr="0011722B">
        <w:t xml:space="preserve"> to </w:t>
      </w:r>
      <w:r w:rsidR="003A2711" w:rsidRPr="0011722B">
        <w:t>evaluate</w:t>
      </w:r>
      <w:r w:rsidRPr="0011722B">
        <w:t xml:space="preserve"> the conversion of </w:t>
      </w:r>
      <w:r w:rsidR="00DD7152" w:rsidRPr="0011722B">
        <w:t xml:space="preserve">2,6-DCP </w:t>
      </w:r>
      <w:r w:rsidRPr="0011722B">
        <w:t>into</w:t>
      </w:r>
      <w:r w:rsidR="0009674E" w:rsidRPr="0011722B">
        <w:t xml:space="preserve"> </w:t>
      </w:r>
      <w:r w:rsidR="00C5124F" w:rsidRPr="0011722B">
        <w:t>the products</w:t>
      </w:r>
      <w:r w:rsidRPr="0011722B">
        <w:t xml:space="preserve"> </w:t>
      </w:r>
      <w:r w:rsidR="0009674E" w:rsidRPr="0011722B">
        <w:t xml:space="preserve">resulting from the ball milling </w:t>
      </w:r>
      <w:r w:rsidR="003A2711" w:rsidRPr="0011722B">
        <w:t>treatment</w:t>
      </w:r>
      <w:r w:rsidRPr="0011722B">
        <w:t xml:space="preserve">. An Agilent 1100 Series Chromatograph, equipped with a quaternary pump, a solvent degassing system operating under vacuum conditions, a diode-array detector with a 500-nl flow cell, an auto-sampler and an integrating software for data </w:t>
      </w:r>
      <w:r w:rsidR="0009674E" w:rsidRPr="0011722B">
        <w:t>acquisition</w:t>
      </w:r>
      <w:r w:rsidRPr="0011722B">
        <w:t xml:space="preserve"> was used. A </w:t>
      </w:r>
      <w:proofErr w:type="spellStart"/>
      <w:r w:rsidRPr="0011722B">
        <w:t>Chromopack</w:t>
      </w:r>
      <w:proofErr w:type="spellEnd"/>
      <w:r w:rsidRPr="0011722B">
        <w:t xml:space="preserve"> </w:t>
      </w:r>
      <w:proofErr w:type="spellStart"/>
      <w:r w:rsidRPr="0011722B">
        <w:t>Spherisorb</w:t>
      </w:r>
      <w:proofErr w:type="spellEnd"/>
      <w:r w:rsidRPr="0011722B">
        <w:t xml:space="preserve"> ODS-2 column (250 × 4.6 mm; particle size 5 </w:t>
      </w:r>
      <w:proofErr w:type="spellStart"/>
      <w:r w:rsidRPr="0011722B">
        <w:t>μm</w:t>
      </w:r>
      <w:proofErr w:type="spellEnd"/>
      <w:r w:rsidRPr="0011722B">
        <w:t>) was used. The working temperature of the column was maintained constant at 25 °C through a thermostatic apparatus. A two-component mobile phase (40% methanol, 60% water) was used at a constant flow rate of 1.2 ml min</w:t>
      </w:r>
      <w:r w:rsidRPr="00FA0671">
        <w:rPr>
          <w:vertAlign w:val="superscript"/>
        </w:rPr>
        <w:t>−1</w:t>
      </w:r>
      <w:r w:rsidRPr="0011722B">
        <w:t>.</w:t>
      </w:r>
    </w:p>
    <w:p w14:paraId="07C40CA4" w14:textId="6D28CE6C" w:rsidR="000F12C9" w:rsidRPr="0011722B" w:rsidRDefault="000F12C9" w:rsidP="00C45AD3">
      <w:pPr>
        <w:pStyle w:val="CETBodytext"/>
      </w:pPr>
      <w:r w:rsidRPr="0011722B">
        <w:t xml:space="preserve">Chromatographic analyses were </w:t>
      </w:r>
      <w:r w:rsidR="00DD7152" w:rsidRPr="0011722B">
        <w:t>performed</w:t>
      </w:r>
      <w:r w:rsidRPr="0011722B">
        <w:t xml:space="preserve"> </w:t>
      </w:r>
      <w:r w:rsidR="00DD7152" w:rsidRPr="0011722B">
        <w:t xml:space="preserve">on </w:t>
      </w:r>
      <w:r w:rsidRPr="0011722B">
        <w:t xml:space="preserve">the liquid solutions obtained by </w:t>
      </w:r>
      <w:r w:rsidR="00DD7152" w:rsidRPr="0011722B">
        <w:t xml:space="preserve">leaching </w:t>
      </w:r>
      <w:r w:rsidRPr="0011722B">
        <w:t xml:space="preserve">the milled powders with distilled water to </w:t>
      </w:r>
      <w:r w:rsidR="00DD7152" w:rsidRPr="0011722B">
        <w:t>transfer</w:t>
      </w:r>
      <w:r w:rsidRPr="0011722B">
        <w:t xml:space="preserve"> the </w:t>
      </w:r>
      <w:r w:rsidR="00185544" w:rsidRPr="0011722B">
        <w:t xml:space="preserve">residual 2,6-DCP in the soil towards </w:t>
      </w:r>
      <w:r w:rsidR="00DD7152" w:rsidRPr="0011722B">
        <w:t>the liquid phase</w:t>
      </w:r>
      <w:r w:rsidRPr="0011722B">
        <w:t xml:space="preserve">. The leaching time </w:t>
      </w:r>
      <w:r w:rsidR="00DD7152" w:rsidRPr="0011722B">
        <w:t xml:space="preserve">was such to ensure </w:t>
      </w:r>
      <w:r w:rsidRPr="0011722B">
        <w:t xml:space="preserve">the complete </w:t>
      </w:r>
      <w:r w:rsidR="0009674E" w:rsidRPr="0011722B">
        <w:t>solubilization</w:t>
      </w:r>
      <w:r w:rsidRPr="0011722B">
        <w:t xml:space="preserve"> of the remaining organic pollutant. Preliminary experiments proved that the </w:t>
      </w:r>
      <w:r w:rsidR="0009674E" w:rsidRPr="0011722B">
        <w:t>solubilization</w:t>
      </w:r>
      <w:r w:rsidRPr="0011722B">
        <w:t xml:space="preserve"> of polar substances </w:t>
      </w:r>
      <w:r w:rsidR="0009674E" w:rsidRPr="0011722B">
        <w:t>was</w:t>
      </w:r>
      <w:r w:rsidRPr="0011722B">
        <w:t xml:space="preserve"> completed in </w:t>
      </w:r>
      <w:r w:rsidR="0009674E" w:rsidRPr="0011722B">
        <w:t>around</w:t>
      </w:r>
      <w:r w:rsidRPr="0011722B">
        <w:t xml:space="preserve"> 1 h.</w:t>
      </w:r>
    </w:p>
    <w:p w14:paraId="01F43E31" w14:textId="01094B31" w:rsidR="000F12C9" w:rsidRPr="0011722B" w:rsidRDefault="000F12C9" w:rsidP="00C45AD3">
      <w:pPr>
        <w:pStyle w:val="CETBodytext"/>
      </w:pPr>
      <w:r w:rsidRPr="0011722B">
        <w:t xml:space="preserve">The use of pure water to </w:t>
      </w:r>
      <w:r w:rsidR="00185544" w:rsidRPr="0011722B">
        <w:t>leach</w:t>
      </w:r>
      <w:r w:rsidRPr="0011722B">
        <w:t xml:space="preserve"> the </w:t>
      </w:r>
      <w:r w:rsidR="00185544" w:rsidRPr="0011722B">
        <w:t>treated</w:t>
      </w:r>
      <w:r w:rsidRPr="0011722B">
        <w:t xml:space="preserve"> </w:t>
      </w:r>
      <w:r w:rsidR="00185544" w:rsidRPr="0011722B">
        <w:t>soils</w:t>
      </w:r>
      <w:r w:rsidRPr="0011722B">
        <w:t xml:space="preserve"> m</w:t>
      </w:r>
      <w:r w:rsidR="00185544" w:rsidRPr="0011722B">
        <w:t>ight</w:t>
      </w:r>
      <w:r w:rsidRPr="0011722B">
        <w:t xml:space="preserve"> </w:t>
      </w:r>
      <w:r w:rsidR="00185544" w:rsidRPr="0011722B">
        <w:t xml:space="preserve">seem arguable </w:t>
      </w:r>
      <w:r w:rsidRPr="0011722B">
        <w:t xml:space="preserve">since it only </w:t>
      </w:r>
      <w:r w:rsidR="00185544" w:rsidRPr="0011722B">
        <w:t>allow</w:t>
      </w:r>
      <w:r w:rsidRPr="0011722B">
        <w:t>s the dissolution of polar organic species</w:t>
      </w:r>
      <w:r w:rsidR="00185544" w:rsidRPr="0011722B">
        <w:t xml:space="preserve"> (and </w:t>
      </w:r>
      <w:proofErr w:type="gramStart"/>
      <w:r w:rsidR="00185544" w:rsidRPr="0011722B">
        <w:t>in particular of</w:t>
      </w:r>
      <w:proofErr w:type="gramEnd"/>
      <w:r w:rsidR="00185544" w:rsidRPr="0011722B">
        <w:t xml:space="preserve"> 2,6-DCP)</w:t>
      </w:r>
      <w:r w:rsidRPr="0011722B">
        <w:t xml:space="preserve"> while non-polar species are not dissolved.</w:t>
      </w:r>
      <w:r w:rsidR="00185544" w:rsidRPr="0011722B">
        <w:t xml:space="preserve"> However, </w:t>
      </w:r>
      <w:r w:rsidR="00772C36">
        <w:t xml:space="preserve">since </w:t>
      </w:r>
      <w:r w:rsidR="00185544" w:rsidRPr="0011722B">
        <w:t xml:space="preserve">the </w:t>
      </w:r>
      <w:r w:rsidRPr="0011722B">
        <w:t xml:space="preserve">present </w:t>
      </w:r>
      <w:r w:rsidR="00185544" w:rsidRPr="0011722B">
        <w:t xml:space="preserve">work only aims to verify the </w:t>
      </w:r>
      <w:r w:rsidRPr="0011722B">
        <w:t xml:space="preserve">possibility of degrading the </w:t>
      </w:r>
      <w:r w:rsidR="00185544" w:rsidRPr="0011722B">
        <w:t>2,6-DCP via mechanochemical techniques</w:t>
      </w:r>
      <w:r w:rsidR="00772C36">
        <w:t xml:space="preserve"> the use of pure is enough because it can </w:t>
      </w:r>
      <w:r w:rsidRPr="0011722B">
        <w:t xml:space="preserve">dissolve the residual quantity of </w:t>
      </w:r>
      <w:r w:rsidR="00772C36" w:rsidRPr="0011722B">
        <w:t xml:space="preserve">2,6-DCP </w:t>
      </w:r>
      <w:r w:rsidR="00772C36">
        <w:t xml:space="preserve">thus permitting to </w:t>
      </w:r>
      <w:r w:rsidRPr="0011722B">
        <w:t xml:space="preserve">compare it with the </w:t>
      </w:r>
      <w:r w:rsidR="00772C36">
        <w:t xml:space="preserve">amount </w:t>
      </w:r>
      <w:r w:rsidRPr="0011722B">
        <w:t xml:space="preserve">of </w:t>
      </w:r>
      <w:r w:rsidR="00772C36" w:rsidRPr="0011722B">
        <w:t xml:space="preserve">2,6-DCP </w:t>
      </w:r>
      <w:r w:rsidRPr="0011722B">
        <w:t>in the starting mixture.</w:t>
      </w:r>
      <w:r w:rsidR="00772C36">
        <w:t xml:space="preserve"> Ultimately, the 2,6-DCP efficiency could be evaluated.</w:t>
      </w:r>
    </w:p>
    <w:p w14:paraId="677EBFF0" w14:textId="6ECE5E18" w:rsidR="00600535" w:rsidRPr="00512C8E" w:rsidRDefault="00412564" w:rsidP="00600535">
      <w:pPr>
        <w:pStyle w:val="CETHeading1"/>
        <w:tabs>
          <w:tab w:val="right" w:pos="7100"/>
        </w:tabs>
        <w:jc w:val="both"/>
      </w:pPr>
      <w:r w:rsidRPr="00512C8E">
        <w:lastRenderedPageBreak/>
        <w:t>Mathematical model</w:t>
      </w:r>
    </w:p>
    <w:p w14:paraId="2012C84B" w14:textId="32F180DD" w:rsidR="00412564" w:rsidRPr="0011722B" w:rsidRDefault="00412564" w:rsidP="00412564">
      <w:pPr>
        <w:spacing w:after="120"/>
        <w:rPr>
          <w:rFonts w:cs="Arial"/>
          <w:szCs w:val="18"/>
          <w:lang w:val="en-US"/>
        </w:rPr>
      </w:pPr>
      <w:r w:rsidRPr="0011722B">
        <w:rPr>
          <w:rFonts w:cs="Arial"/>
          <w:szCs w:val="18"/>
          <w:lang w:val="en-US"/>
        </w:rPr>
        <w:t xml:space="preserve">The ball milling treatment (BM) can trigger the </w:t>
      </w:r>
      <w:r w:rsidR="008F7866" w:rsidRPr="0011722B">
        <w:rPr>
          <w:rFonts w:cs="Arial"/>
          <w:szCs w:val="18"/>
          <w:lang w:val="en-US"/>
        </w:rPr>
        <w:t xml:space="preserve">degradation of 2,6-DCP in the soil into less harmful products </w:t>
      </w:r>
      <w:r w:rsidRPr="0011722B">
        <w:rPr>
          <w:rFonts w:cs="Arial"/>
          <w:szCs w:val="18"/>
          <w:lang w:val="en-US"/>
        </w:rPr>
        <w:t xml:space="preserve">according to the </w:t>
      </w:r>
      <w:r w:rsidR="008F7866" w:rsidRPr="0011722B">
        <w:rPr>
          <w:rFonts w:cs="Arial"/>
          <w:szCs w:val="18"/>
          <w:lang w:val="en-US"/>
        </w:rPr>
        <w:t xml:space="preserve">schematic </w:t>
      </w:r>
      <w:r w:rsidRPr="0011722B">
        <w:rPr>
          <w:rFonts w:cs="Arial"/>
          <w:szCs w:val="18"/>
          <w:lang w:val="en-US"/>
        </w:rPr>
        <w:t>reaction:</w:t>
      </w:r>
    </w:p>
    <w:tbl>
      <w:tblPr>
        <w:tblStyle w:val="TableGrid"/>
        <w:tblW w:w="4863" w:type="pct"/>
        <w:tblInd w:w="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8"/>
        <w:gridCol w:w="708"/>
      </w:tblGrid>
      <w:tr w:rsidR="00412564" w:rsidRPr="0011722B" w14:paraId="6436CE84" w14:textId="77777777" w:rsidTr="005B68FD">
        <w:tc>
          <w:tcPr>
            <w:tcW w:w="7855" w:type="dxa"/>
          </w:tcPr>
          <w:p w14:paraId="0B9AB74C" w14:textId="3FE3EFD6" w:rsidR="00412564" w:rsidRPr="00512C8E" w:rsidRDefault="008F7866" w:rsidP="005B68FD">
            <w:pPr>
              <w:pStyle w:val="CETEquation"/>
              <w:spacing w:before="0"/>
              <w:rPr>
                <w:sz w:val="20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HAnsi" w:cs="Arial"/>
                    <w:sz w:val="20"/>
                    <w:lang w:val="en-US"/>
                  </w:rPr>
                  <m:t>DCP</m:t>
                </m:r>
                <m:groupChr>
                  <m:groupChrPr>
                    <m:chr m:val="→"/>
                    <m:vertJc m:val="bot"/>
                    <m:ctrlPr>
                      <w:rPr>
                        <w:rFonts w:ascii="Cambria Math" w:eastAsiaTheme="minorHAnsi" w:hAnsi="Cambria Math" w:cs="Arial"/>
                        <w:i/>
                        <w:sz w:val="20"/>
                        <w:lang w:val="en-US"/>
                      </w:rPr>
                    </m:ctrlPr>
                  </m:groupChrPr>
                  <m:e>
                    <m:r>
                      <w:rPr>
                        <w:rFonts w:ascii="Cambria Math" w:eastAsiaTheme="minorHAnsi" w:cs="Arial"/>
                        <w:i/>
                        <w:sz w:val="20"/>
                        <w:lang w:val="en-US"/>
                      </w:rPr>
                      <m:t> </m:t>
                    </m:r>
                    <m:r>
                      <w:rPr>
                        <w:rFonts w:ascii="Cambria Math" w:eastAsiaTheme="minorHAnsi" w:cs="Arial"/>
                        <w:sz w:val="20"/>
                        <w:lang w:val="en-US"/>
                      </w:rPr>
                      <m:t>BM</m:t>
                    </m:r>
                    <m:r>
                      <w:rPr>
                        <w:rFonts w:ascii="Cambria Math" w:eastAsiaTheme="minorHAnsi" w:cs="Arial"/>
                        <w:i/>
                        <w:sz w:val="20"/>
                        <w:lang w:val="en-US"/>
                      </w:rPr>
                      <m:t> </m:t>
                    </m:r>
                  </m:e>
                </m:groupChr>
                <m:r>
                  <w:rPr>
                    <w:rFonts w:ascii="Cambria Math" w:eastAsiaTheme="minorHAnsi" w:cs="Arial"/>
                    <w:sz w:val="20"/>
                    <w:lang w:val="en-US"/>
                  </w:rPr>
                  <m:t>Products</m:t>
                </m:r>
              </m:oMath>
            </m:oMathPara>
          </w:p>
        </w:tc>
        <w:tc>
          <w:tcPr>
            <w:tcW w:w="691" w:type="dxa"/>
          </w:tcPr>
          <w:p w14:paraId="49768E1D" w14:textId="77777777" w:rsidR="00412564" w:rsidRPr="00512C8E" w:rsidRDefault="00412564" w:rsidP="005B68FD">
            <w:pPr>
              <w:pStyle w:val="CETEquation"/>
              <w:spacing w:before="0"/>
              <w:jc w:val="right"/>
              <w:rPr>
                <w:lang w:val="en-US"/>
              </w:rPr>
            </w:pPr>
            <w:r w:rsidRPr="00512C8E">
              <w:rPr>
                <w:lang w:val="en-US"/>
              </w:rPr>
              <w:t>(1)</w:t>
            </w:r>
          </w:p>
        </w:tc>
      </w:tr>
    </w:tbl>
    <w:p w14:paraId="213B6436" w14:textId="1C2A036C" w:rsidR="00412564" w:rsidRPr="0011722B" w:rsidRDefault="00D5186E" w:rsidP="00412564">
      <w:pPr>
        <w:spacing w:after="120"/>
        <w:rPr>
          <w:rFonts w:eastAsiaTheme="minorEastAsia" w:cs="Arial"/>
          <w:szCs w:val="18"/>
          <w:lang w:val="en-US"/>
        </w:rPr>
      </w:pPr>
      <w:r w:rsidRPr="0011722B">
        <w:rPr>
          <w:rFonts w:eastAsiaTheme="minorEastAsia" w:cs="Arial"/>
          <w:szCs w:val="18"/>
          <w:lang w:val="en-US"/>
        </w:rPr>
        <w:t xml:space="preserve">Let’s now consider to be an effective sphere-soil collision the one capable of triggering </w:t>
      </w:r>
      <w:r w:rsidR="008A39F7" w:rsidRPr="0011722B">
        <w:rPr>
          <w:rFonts w:eastAsiaTheme="minorEastAsia" w:cs="Arial"/>
          <w:szCs w:val="18"/>
          <w:lang w:val="en-US"/>
        </w:rPr>
        <w:t xml:space="preserve">the </w:t>
      </w:r>
      <w:r w:rsidRPr="0011722B">
        <w:rPr>
          <w:rFonts w:eastAsiaTheme="minorEastAsia" w:cs="Arial"/>
          <w:szCs w:val="18"/>
          <w:lang w:val="en-US"/>
        </w:rPr>
        <w:t xml:space="preserve">2,6 DCP degradation. As reported elsewhere, </w:t>
      </w:r>
      <w:r w:rsidR="00412564" w:rsidRPr="0011722B">
        <w:rPr>
          <w:rFonts w:eastAsiaTheme="minorEastAsia" w:cs="Arial"/>
          <w:szCs w:val="18"/>
          <w:lang w:val="en-US"/>
        </w:rPr>
        <w:t xml:space="preserve">the </w:t>
      </w:r>
      <w:r w:rsidR="00625F71" w:rsidRPr="0011722B">
        <w:rPr>
          <w:rFonts w:eastAsiaTheme="minorEastAsia" w:cs="Arial"/>
          <w:szCs w:val="18"/>
          <w:lang w:val="en-US"/>
        </w:rPr>
        <w:t>unreacted</w:t>
      </w:r>
      <w:r w:rsidR="00412564" w:rsidRPr="0011722B">
        <w:rPr>
          <w:rFonts w:eastAsiaTheme="minorEastAsia" w:cs="Arial"/>
          <w:szCs w:val="18"/>
          <w:lang w:val="en-US"/>
        </w:rPr>
        <w:t xml:space="preserve"> fraction </w:t>
      </w:r>
      <m:oMath>
        <m:sSup>
          <m:sSupPr>
            <m:ctrlPr>
              <w:rPr>
                <w:rFonts w:ascii="Cambria Math" w:hAnsi="Cambria Math" w:cs="Arial"/>
                <w:i/>
                <w:szCs w:val="18"/>
                <w:lang w:val="en-US"/>
              </w:rPr>
            </m:ctrlPr>
          </m:sSupPr>
          <m:e>
            <m:r>
              <w:rPr>
                <w:rFonts w:ascii="Cambria Math" w:hAnsi="Cambria Math" w:cs="Arial"/>
                <w:szCs w:val="18"/>
                <w:lang w:val="en-US"/>
              </w:rPr>
              <m:t>ξ</m:t>
            </m:r>
          </m:e>
          <m:sup>
            <m:r>
              <w:rPr>
                <w:rFonts w:ascii="Cambria Math" w:hAnsi="Cambria Math" w:cs="Arial"/>
                <w:szCs w:val="18"/>
                <w:lang w:val="en-US"/>
              </w:rPr>
              <m:t>DCP</m:t>
            </m:r>
          </m:sup>
        </m:sSup>
        <m:d>
          <m:dPr>
            <m:ctrlPr>
              <w:rPr>
                <w:rFonts w:ascii="Cambria Math" w:hAnsi="Cambria Math" w:cs="Arial"/>
                <w:i/>
                <w:szCs w:val="18"/>
                <w:lang w:val="en-US"/>
              </w:rPr>
            </m:ctrlPr>
          </m:dPr>
          <m:e>
            <m:r>
              <w:rPr>
                <w:rFonts w:ascii="Cambria Math" w:hAnsi="Cambria Math" w:cs="Arial"/>
                <w:szCs w:val="18"/>
                <w:lang w:val="en-US"/>
              </w:rPr>
              <m:t xml:space="preserve">mg </m:t>
            </m:r>
            <m:sSup>
              <m:sSupPr>
                <m:ctrlPr>
                  <w:rPr>
                    <w:rFonts w:ascii="Cambria Math" w:hAnsi="Cambria Math" w:cs="Arial"/>
                    <w:i/>
                    <w:szCs w:val="1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szCs w:val="18"/>
                    <w:lang w:val="en-US"/>
                  </w:rPr>
                  <m:t>kg</m:t>
                </m:r>
              </m:e>
              <m:sup>
                <m:r>
                  <w:rPr>
                    <w:rFonts w:ascii="Cambria Math" w:hAnsi="Cambria Math" w:cs="Arial"/>
                    <w:szCs w:val="18"/>
                    <w:lang w:val="en-US"/>
                  </w:rPr>
                  <m:t>-1</m:t>
                </m:r>
              </m:sup>
            </m:sSup>
          </m:e>
        </m:d>
      </m:oMath>
      <w:r w:rsidRPr="00512C8E">
        <w:rPr>
          <w:rFonts w:eastAsiaTheme="minorEastAsia" w:cs="Arial"/>
          <w:szCs w:val="18"/>
          <w:lang w:val="en-US"/>
        </w:rPr>
        <w:t xml:space="preserve"> </w:t>
      </w:r>
      <w:r w:rsidR="00412564" w:rsidRPr="0011722B">
        <w:rPr>
          <w:rFonts w:eastAsiaTheme="minorEastAsia" w:cs="Arial"/>
          <w:szCs w:val="18"/>
          <w:lang w:val="en-US"/>
        </w:rPr>
        <w:t xml:space="preserve">of </w:t>
      </w:r>
      <w:r w:rsidR="003D37FE" w:rsidRPr="0011722B">
        <w:rPr>
          <w:rFonts w:eastAsiaTheme="minorEastAsia" w:cs="Arial"/>
          <w:szCs w:val="18"/>
          <w:lang w:val="en-US"/>
        </w:rPr>
        <w:t xml:space="preserve">2,6-DCP </w:t>
      </w:r>
      <w:r w:rsidR="00412564" w:rsidRPr="0011722B">
        <w:rPr>
          <w:rFonts w:eastAsiaTheme="minorEastAsia" w:cs="Arial"/>
          <w:szCs w:val="18"/>
          <w:lang w:val="en-US"/>
        </w:rPr>
        <w:t>with respect to the total mass of soil</w:t>
      </w:r>
      <w:r w:rsidRPr="0011722B">
        <w:rPr>
          <w:rFonts w:eastAsiaTheme="minorEastAsia" w:cs="Arial"/>
          <w:szCs w:val="18"/>
          <w:lang w:val="en-US"/>
        </w:rPr>
        <w:t xml:space="preserve">, after a processing time </w:t>
      </w:r>
      <m:oMath>
        <m:r>
          <w:rPr>
            <w:rFonts w:ascii="Cambria Math" w:eastAsiaTheme="minorEastAsia" w:hAnsi="Cambria Math" w:cs="Arial"/>
            <w:szCs w:val="18"/>
            <w:lang w:val="en-US"/>
          </w:rPr>
          <m:t>τ</m:t>
        </m:r>
      </m:oMath>
      <w:r w:rsidRPr="0011722B">
        <w:rPr>
          <w:rFonts w:eastAsiaTheme="minorEastAsia" w:cs="Arial"/>
          <w:szCs w:val="18"/>
          <w:lang w:val="en-US"/>
        </w:rPr>
        <w:t xml:space="preserve"> c</w:t>
      </w:r>
      <w:proofErr w:type="spellStart"/>
      <w:r w:rsidR="00804D0A" w:rsidRPr="0011722B">
        <w:rPr>
          <w:rFonts w:eastAsiaTheme="minorEastAsia" w:cs="Arial"/>
          <w:szCs w:val="18"/>
          <w:lang w:val="en-US"/>
        </w:rPr>
        <w:t>ould</w:t>
      </w:r>
      <w:proofErr w:type="spellEnd"/>
      <w:r w:rsidRPr="0011722B">
        <w:rPr>
          <w:rFonts w:eastAsiaTheme="minorEastAsia" w:cs="Arial"/>
          <w:szCs w:val="18"/>
          <w:lang w:val="en-US"/>
        </w:rPr>
        <w:t xml:space="preserve"> be evaluated according to </w:t>
      </w:r>
      <w:r w:rsidR="00804D0A" w:rsidRPr="0011722B">
        <w:rPr>
          <w:rFonts w:eastAsiaTheme="minorEastAsia" w:cs="Arial"/>
          <w:szCs w:val="18"/>
          <w:lang w:val="en-US"/>
        </w:rPr>
        <w:t xml:space="preserve">an </w:t>
      </w:r>
      <w:r w:rsidRPr="0011722B">
        <w:rPr>
          <w:rFonts w:eastAsiaTheme="minorEastAsia" w:cs="Arial"/>
          <w:szCs w:val="18"/>
          <w:lang w:val="en-US"/>
        </w:rPr>
        <w:t xml:space="preserve">equation </w:t>
      </w:r>
      <w:r w:rsidR="00804D0A" w:rsidRPr="0011722B">
        <w:rPr>
          <w:rFonts w:eastAsiaTheme="minorEastAsia" w:cs="Arial"/>
          <w:szCs w:val="18"/>
          <w:lang w:val="en-US"/>
        </w:rPr>
        <w:t xml:space="preserve">of the type </w:t>
      </w:r>
      <w:r w:rsidRPr="0011722B">
        <w:rPr>
          <w:rFonts w:eastAsiaTheme="minorEastAsia" w:cs="Arial"/>
          <w:szCs w:val="18"/>
          <w:lang w:val="en-US"/>
        </w:rPr>
        <w:t>(</w:t>
      </w:r>
      <w:r w:rsidR="00804D0A" w:rsidRPr="0011722B">
        <w:rPr>
          <w:rFonts w:eastAsiaTheme="minorEastAsia" w:cs="Arial"/>
          <w:szCs w:val="18"/>
          <w:lang w:val="en-US"/>
        </w:rPr>
        <w:t>Delogu et al., 2004</w:t>
      </w:r>
      <w:r w:rsidR="00BF4957">
        <w:rPr>
          <w:rFonts w:eastAsiaTheme="minorEastAsia" w:cs="Arial"/>
          <w:szCs w:val="18"/>
          <w:lang w:val="en-US"/>
        </w:rPr>
        <w:t>; Delogu and Takacs, 2018</w:t>
      </w:r>
      <w:r w:rsidR="000875DD">
        <w:rPr>
          <w:rFonts w:eastAsiaTheme="minorEastAsia" w:cs="Arial"/>
          <w:szCs w:val="18"/>
          <w:lang w:val="en-US"/>
        </w:rPr>
        <w:t>, Carta et al., 2020</w:t>
      </w:r>
      <w:r w:rsidRPr="0011722B">
        <w:rPr>
          <w:rFonts w:eastAsiaTheme="minorEastAsia" w:cs="Arial"/>
          <w:szCs w:val="18"/>
          <w:lang w:val="en-US"/>
        </w:rPr>
        <w:t xml:space="preserve">): </w:t>
      </w:r>
    </w:p>
    <w:tbl>
      <w:tblPr>
        <w:tblStyle w:val="TableGrid"/>
        <w:tblW w:w="4868" w:type="pct"/>
        <w:tblInd w:w="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6"/>
        <w:gridCol w:w="709"/>
      </w:tblGrid>
      <w:tr w:rsidR="00D5186E" w:rsidRPr="0011722B" w14:paraId="4DAE6083" w14:textId="77777777" w:rsidTr="00D5186E">
        <w:tc>
          <w:tcPr>
            <w:tcW w:w="7854" w:type="dxa"/>
          </w:tcPr>
          <w:p w14:paraId="02C86F9C" w14:textId="77777777" w:rsidR="00D5186E" w:rsidRPr="00512C8E" w:rsidRDefault="00000000" w:rsidP="005B68FD">
            <w:pPr>
              <w:pStyle w:val="CETEquation"/>
              <w:spacing w:before="0"/>
              <w:rPr>
                <w:sz w:val="20"/>
                <w:lang w:val="en-US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j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DCP</m:t>
                    </m:r>
                  </m:sup>
                </m:sSubSup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τ</m:t>
                    </m:r>
                  </m:e>
                </m:d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ξ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DCP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0</m:t>
                    </m:r>
                  </m:e>
                </m:d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Cs w:val="1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Cs w:val="18"/>
                                <w:lang w:val="en-US"/>
                              </w:rPr>
                              <m:t>k τ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J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j!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- k τ</m:t>
                    </m:r>
                  </m:sup>
                </m:sSup>
              </m:oMath>
            </m:oMathPara>
          </w:p>
        </w:tc>
        <w:tc>
          <w:tcPr>
            <w:tcW w:w="691" w:type="dxa"/>
          </w:tcPr>
          <w:p w14:paraId="5E6E6F3D" w14:textId="42FE447F" w:rsidR="00D5186E" w:rsidRPr="00512C8E" w:rsidRDefault="00D5186E" w:rsidP="005B68FD">
            <w:pPr>
              <w:pStyle w:val="CETEquation"/>
              <w:spacing w:before="0"/>
              <w:jc w:val="right"/>
              <w:rPr>
                <w:lang w:val="en-US"/>
              </w:rPr>
            </w:pPr>
            <w:r w:rsidRPr="00512C8E">
              <w:rPr>
                <w:lang w:val="en-US"/>
              </w:rPr>
              <w:t>(2)</w:t>
            </w:r>
          </w:p>
        </w:tc>
      </w:tr>
    </w:tbl>
    <w:p w14:paraId="5EB880E1" w14:textId="2B87F5C7" w:rsidR="00412564" w:rsidRPr="0011722B" w:rsidRDefault="0032335D" w:rsidP="00412564">
      <w:pPr>
        <w:spacing w:after="120"/>
        <w:rPr>
          <w:rFonts w:eastAsiaTheme="minorEastAsia" w:cs="Arial"/>
          <w:szCs w:val="18"/>
          <w:lang w:val="en-US"/>
        </w:rPr>
      </w:pPr>
      <w:r w:rsidRPr="0011722B">
        <w:rPr>
          <w:rFonts w:eastAsiaTheme="minorEastAsia" w:cs="Arial"/>
          <w:szCs w:val="18"/>
          <w:lang w:val="en-US"/>
        </w:rPr>
        <w:t>w</w:t>
      </w:r>
      <w:r w:rsidR="00412564" w:rsidRPr="0011722B">
        <w:rPr>
          <w:rFonts w:eastAsiaTheme="minorEastAsia" w:cs="Arial"/>
          <w:szCs w:val="18"/>
          <w:lang w:val="en-US"/>
        </w:rPr>
        <w:t xml:space="preserve">here the parameter </w:t>
      </w:r>
      <m:oMath>
        <m:r>
          <w:rPr>
            <w:rFonts w:ascii="Cambria Math" w:eastAsiaTheme="minorEastAsia" w:hAnsi="Cambria Math" w:cs="Arial"/>
            <w:szCs w:val="18"/>
            <w:lang w:val="en-US"/>
          </w:rPr>
          <m:t xml:space="preserve">k </m:t>
        </m:r>
        <m:d>
          <m:dPr>
            <m:ctrlPr>
              <w:rPr>
                <w:rFonts w:ascii="Cambria Math" w:eastAsiaTheme="minorEastAsia" w:hAnsi="Cambria Math" w:cs="Arial"/>
                <w:i/>
                <w:szCs w:val="1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Cs w:val="1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>-1</m:t>
                </m:r>
              </m:sup>
            </m:sSup>
          </m:e>
        </m:d>
      </m:oMath>
      <w:r w:rsidR="00D5186E" w:rsidRPr="0011722B">
        <w:rPr>
          <w:rFonts w:eastAsiaTheme="minorEastAsia" w:cs="Arial"/>
          <w:szCs w:val="18"/>
          <w:lang w:val="en-US"/>
        </w:rPr>
        <w:t xml:space="preserve"> </w:t>
      </w:r>
      <w:r w:rsidR="00412564" w:rsidRPr="0011722B">
        <w:rPr>
          <w:rFonts w:eastAsiaTheme="minorEastAsia" w:cs="Arial"/>
          <w:szCs w:val="18"/>
          <w:lang w:val="en-US"/>
        </w:rPr>
        <w:t>is related to</w:t>
      </w:r>
      <w:r w:rsidR="003B5C84" w:rsidRPr="0011722B">
        <w:rPr>
          <w:rFonts w:eastAsiaTheme="minorEastAsia" w:cs="Arial"/>
          <w:szCs w:val="18"/>
          <w:lang w:val="en-US"/>
        </w:rPr>
        <w:t xml:space="preserve"> the</w:t>
      </w:r>
      <w:r w:rsidR="00412564" w:rsidRPr="0011722B">
        <w:rPr>
          <w:rFonts w:eastAsiaTheme="minorEastAsia" w:cs="Arial"/>
          <w:szCs w:val="18"/>
          <w:lang w:val="en-US"/>
        </w:rPr>
        <w:t xml:space="preserve"> </w:t>
      </w:r>
      <w:r w:rsidR="003B5C84" w:rsidRPr="0011722B">
        <w:rPr>
          <w:rFonts w:eastAsiaTheme="minorEastAsia" w:cs="Arial"/>
          <w:szCs w:val="18"/>
          <w:lang w:val="en-US"/>
        </w:rPr>
        <w:t xml:space="preserve">milling process </w:t>
      </w:r>
      <w:r w:rsidR="00412564" w:rsidRPr="0011722B">
        <w:rPr>
          <w:rFonts w:eastAsiaTheme="minorEastAsia" w:cs="Arial"/>
          <w:szCs w:val="18"/>
          <w:lang w:val="en-US"/>
        </w:rPr>
        <w:t xml:space="preserve">dynamics </w:t>
      </w:r>
      <w:r w:rsidRPr="0011722B">
        <w:rPr>
          <w:rFonts w:eastAsiaTheme="minorEastAsia" w:cs="Arial"/>
          <w:szCs w:val="18"/>
          <w:lang w:val="en-US"/>
        </w:rPr>
        <w:t xml:space="preserve">via </w:t>
      </w:r>
      <w:r w:rsidR="00412564" w:rsidRPr="0011722B">
        <w:rPr>
          <w:rFonts w:eastAsiaTheme="minorEastAsia" w:cs="Arial"/>
          <w:szCs w:val="18"/>
          <w:lang w:val="en-US"/>
        </w:rPr>
        <w:t xml:space="preserve">the </w:t>
      </w:r>
      <w:r w:rsidR="003B5C84" w:rsidRPr="0011722B">
        <w:rPr>
          <w:rFonts w:eastAsiaTheme="minorEastAsia" w:cs="Arial"/>
          <w:szCs w:val="18"/>
          <w:lang w:val="en-US"/>
        </w:rPr>
        <w:t xml:space="preserve">collision </w:t>
      </w:r>
      <w:r w:rsidR="00412564" w:rsidRPr="0011722B">
        <w:rPr>
          <w:rFonts w:eastAsiaTheme="minorEastAsia" w:cs="Arial"/>
          <w:szCs w:val="18"/>
          <w:lang w:val="en-US"/>
        </w:rPr>
        <w:t xml:space="preserve">frequency </w:t>
      </w:r>
      <m:oMath>
        <m:r>
          <w:rPr>
            <w:rFonts w:ascii="Cambria Math" w:eastAsiaTheme="minorEastAsia" w:hAnsi="Cambria Math" w:cs="Arial"/>
            <w:szCs w:val="18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  <w:szCs w:val="1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Cs w:val="1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>hr</m:t>
                </m:r>
              </m:e>
              <m:sup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>-1</m:t>
                </m:r>
              </m:sup>
            </m:sSup>
          </m:e>
        </m:d>
      </m:oMath>
      <w:r w:rsidR="00412564" w:rsidRPr="0011722B">
        <w:rPr>
          <w:rFonts w:eastAsiaTheme="minorEastAsia" w:cs="Arial"/>
          <w:szCs w:val="18"/>
          <w:lang w:val="en-US"/>
        </w:rPr>
        <w:t>, the collision energy and the charge ratio</w:t>
      </w:r>
      <w:r w:rsidR="00E86359" w:rsidRPr="0011722B">
        <w:rPr>
          <w:rFonts w:eastAsiaTheme="minorEastAsia" w:cs="Arial"/>
          <w:szCs w:val="18"/>
          <w:lang w:val="en-US"/>
        </w:rPr>
        <w:t xml:space="preserve"> </w:t>
      </w:r>
      <m:oMath>
        <m:r>
          <w:rPr>
            <w:rFonts w:ascii="Cambria Math" w:eastAsiaTheme="minorEastAsia" w:hAnsi="Cambria Math" w:cs="Arial"/>
            <w:szCs w:val="18"/>
            <w:lang w:val="en-US"/>
          </w:rPr>
          <m:t>Cr</m:t>
        </m:r>
      </m:oMath>
      <w:r w:rsidR="00E86359" w:rsidRPr="0011722B">
        <w:rPr>
          <w:rFonts w:eastAsiaTheme="minorEastAsia" w:cs="Arial"/>
          <w:szCs w:val="18"/>
          <w:lang w:val="en-US"/>
        </w:rPr>
        <w:t xml:space="preserve"> (i.e.</w:t>
      </w:r>
      <w:r w:rsidR="0011722B">
        <w:rPr>
          <w:rFonts w:eastAsiaTheme="minorEastAsia" w:cs="Arial"/>
          <w:szCs w:val="18"/>
          <w:lang w:val="en-US"/>
        </w:rPr>
        <w:t>,</w:t>
      </w:r>
      <w:r w:rsidR="00E86359" w:rsidRPr="0011722B">
        <w:rPr>
          <w:rFonts w:eastAsiaTheme="minorEastAsia" w:cs="Arial"/>
          <w:szCs w:val="18"/>
          <w:lang w:val="en-US"/>
        </w:rPr>
        <w:t xml:space="preserve"> the ratio between the mass of sphere and that one of soil)</w:t>
      </w:r>
      <w:r w:rsidR="00412564" w:rsidRPr="0011722B">
        <w:rPr>
          <w:rFonts w:eastAsiaTheme="minorEastAsia" w:cs="Arial"/>
          <w:szCs w:val="18"/>
          <w:lang w:val="en-US"/>
        </w:rPr>
        <w:t xml:space="preserve">. </w:t>
      </w:r>
      <w:r w:rsidR="00412564" w:rsidRPr="0011722B">
        <w:rPr>
          <w:rFonts w:cs="Arial"/>
          <w:szCs w:val="18"/>
          <w:lang w:val="en-US"/>
        </w:rPr>
        <w:t xml:space="preserve">The </w:t>
      </w:r>
      <w:r w:rsidR="00D5186E" w:rsidRPr="0011722B">
        <w:rPr>
          <w:rFonts w:cs="Arial"/>
          <w:szCs w:val="18"/>
          <w:lang w:val="en-US"/>
        </w:rPr>
        <w:t xml:space="preserve">symbol </w:t>
      </w:r>
      <m:oMath>
        <m:r>
          <w:rPr>
            <w:rFonts w:ascii="Cambria Math" w:hAnsi="Cambria Math" w:cs="Arial"/>
            <w:szCs w:val="18"/>
            <w:lang w:val="en-US"/>
          </w:rPr>
          <m:t xml:space="preserve">j </m:t>
        </m:r>
      </m:oMath>
      <w:r w:rsidR="00D5186E" w:rsidRPr="0011722B">
        <w:rPr>
          <w:rFonts w:cs="Arial"/>
          <w:szCs w:val="18"/>
          <w:lang w:val="en-US"/>
        </w:rPr>
        <w:t xml:space="preserve">indicates the number </w:t>
      </w:r>
      <w:r w:rsidR="008A39F7" w:rsidRPr="0011722B">
        <w:rPr>
          <w:rFonts w:cs="Arial"/>
          <w:szCs w:val="18"/>
          <w:lang w:val="en-US"/>
        </w:rPr>
        <w:t xml:space="preserve">of </w:t>
      </w:r>
      <w:r w:rsidR="00412564" w:rsidRPr="0011722B">
        <w:rPr>
          <w:rFonts w:cs="Arial"/>
          <w:szCs w:val="18"/>
          <w:lang w:val="en-US"/>
        </w:rPr>
        <w:t>effective collisions</w:t>
      </w:r>
      <w:r w:rsidR="00D5186E" w:rsidRPr="0011722B">
        <w:rPr>
          <w:rFonts w:cs="Arial"/>
          <w:szCs w:val="18"/>
          <w:lang w:val="en-US"/>
        </w:rPr>
        <w:t xml:space="preserve"> involving the mixture after milling the sample for a time </w:t>
      </w:r>
      <m:oMath>
        <m:r>
          <w:rPr>
            <w:rFonts w:ascii="Cambria Math" w:eastAsiaTheme="minorEastAsia" w:hAnsi="Cambria Math" w:cs="Arial"/>
            <w:szCs w:val="18"/>
            <w:lang w:val="en-US"/>
          </w:rPr>
          <m:t>τ</m:t>
        </m:r>
      </m:oMath>
      <w:r w:rsidR="00412564" w:rsidRPr="0011722B">
        <w:rPr>
          <w:rFonts w:cs="Arial"/>
          <w:szCs w:val="18"/>
          <w:lang w:val="en-US"/>
        </w:rPr>
        <w:t>.</w:t>
      </w:r>
      <w:r w:rsidR="00412564" w:rsidRPr="0011722B">
        <w:rPr>
          <w:rFonts w:eastAsiaTheme="minorEastAsia" w:cs="Arial"/>
          <w:szCs w:val="18"/>
          <w:lang w:val="en-US"/>
        </w:rPr>
        <w:t xml:space="preserve"> By </w:t>
      </w:r>
      <w:r w:rsidR="00185314" w:rsidRPr="0011722B">
        <w:rPr>
          <w:rFonts w:eastAsiaTheme="minorEastAsia" w:cs="Arial"/>
          <w:szCs w:val="18"/>
          <w:lang w:val="en-US"/>
        </w:rPr>
        <w:t xml:space="preserve">considering that the mass of residual </w:t>
      </w:r>
      <w:r w:rsidR="00D5186E" w:rsidRPr="0011722B">
        <w:rPr>
          <w:rFonts w:eastAsiaTheme="minorEastAsia" w:cs="Arial"/>
          <w:szCs w:val="18"/>
          <w:lang w:val="en-US"/>
        </w:rPr>
        <w:t>D</w:t>
      </w:r>
      <w:r w:rsidR="00185314" w:rsidRPr="0011722B">
        <w:rPr>
          <w:rFonts w:eastAsiaTheme="minorEastAsia" w:cs="Arial"/>
          <w:szCs w:val="18"/>
          <w:lang w:val="en-US"/>
        </w:rPr>
        <w:t>CP plus the mass</w:t>
      </w:r>
      <w:r w:rsidR="00D5186E" w:rsidRPr="0011722B">
        <w:rPr>
          <w:rFonts w:eastAsiaTheme="minorEastAsia" w:cs="Arial"/>
          <w:szCs w:val="18"/>
          <w:lang w:val="en-US"/>
        </w:rPr>
        <w:t xml:space="preserve"> of</w:t>
      </w:r>
      <w:r w:rsidR="00185314" w:rsidRPr="0011722B">
        <w:rPr>
          <w:rFonts w:eastAsiaTheme="minorEastAsia" w:cs="Arial"/>
          <w:szCs w:val="18"/>
          <w:lang w:val="en-US"/>
        </w:rPr>
        <w:t xml:space="preserve"> its degradation products is conserved during the treatment one could calculate the </w:t>
      </w:r>
      <w:r w:rsidR="00412564" w:rsidRPr="0011722B">
        <w:rPr>
          <w:rFonts w:eastAsiaTheme="minorEastAsia" w:cs="Arial"/>
          <w:szCs w:val="18"/>
          <w:lang w:val="en-US"/>
        </w:rPr>
        <w:t xml:space="preserve">mass fraction of </w:t>
      </w:r>
      <w:r w:rsidR="002944F3" w:rsidRPr="0011722B">
        <w:rPr>
          <w:rFonts w:eastAsiaTheme="minorEastAsia" w:cs="Arial"/>
          <w:szCs w:val="18"/>
          <w:lang w:val="en-US"/>
        </w:rPr>
        <w:t xml:space="preserve">degradation products </w:t>
      </w:r>
      <w:proofErr w:type="spellStart"/>
      <w:r w:rsidR="002944F3" w:rsidRPr="0011722B">
        <w:rPr>
          <w:rFonts w:eastAsiaTheme="minorEastAsia" w:cs="Arial"/>
          <w:szCs w:val="18"/>
          <w:lang w:val="en-US"/>
        </w:rPr>
        <w:t>Pr</w:t>
      </w:r>
      <w:proofErr w:type="spellEnd"/>
      <w:r w:rsidR="002944F3" w:rsidRPr="0011722B">
        <w:rPr>
          <w:rFonts w:eastAsiaTheme="minorEastAsia" w:cs="Arial"/>
          <w:szCs w:val="18"/>
          <w:lang w:val="en-US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rial"/>
                <w:i/>
                <w:szCs w:val="1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Cs w:val="1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>ψ</m:t>
                </m:r>
              </m:e>
              <m:sup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>Pr</m:t>
                </m:r>
              </m:sup>
            </m:sSup>
          </m:e>
        </m:d>
        <m:r>
          <w:rPr>
            <w:rFonts w:ascii="Cambria Math" w:eastAsiaTheme="minorEastAsia" w:hAnsi="Cambria Math" w:cs="Arial"/>
            <w:szCs w:val="18"/>
            <w:lang w:val="en-US"/>
          </w:rPr>
          <m:t xml:space="preserve"> </m:t>
        </m:r>
      </m:oMath>
      <w:r w:rsidR="00412564" w:rsidRPr="0011722B">
        <w:rPr>
          <w:rFonts w:eastAsiaTheme="minorEastAsia" w:cs="Arial"/>
          <w:szCs w:val="18"/>
          <w:lang w:val="en-US"/>
        </w:rPr>
        <w:t xml:space="preserve"> </w:t>
      </w:r>
      <w:r w:rsidR="003B5C84" w:rsidRPr="0011722B">
        <w:rPr>
          <w:rFonts w:eastAsiaTheme="minorEastAsia" w:cs="Arial"/>
          <w:szCs w:val="18"/>
          <w:lang w:val="en-US"/>
        </w:rPr>
        <w:t>as:</w:t>
      </w:r>
    </w:p>
    <w:tbl>
      <w:tblPr>
        <w:tblStyle w:val="TableGrid"/>
        <w:tblW w:w="4863" w:type="pct"/>
        <w:tblInd w:w="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8"/>
        <w:gridCol w:w="708"/>
      </w:tblGrid>
      <w:tr w:rsidR="00412564" w:rsidRPr="0011722B" w14:paraId="623B5011" w14:textId="77777777" w:rsidTr="005B68FD">
        <w:tc>
          <w:tcPr>
            <w:tcW w:w="7855" w:type="dxa"/>
            <w:vAlign w:val="center"/>
          </w:tcPr>
          <w:p w14:paraId="67351F4A" w14:textId="508118F4" w:rsidR="00412564" w:rsidRPr="00512C8E" w:rsidRDefault="00000000" w:rsidP="005B68FD">
            <w:pPr>
              <w:pStyle w:val="CETEquation"/>
              <w:spacing w:before="0"/>
              <w:rPr>
                <w:sz w:val="20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1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18"/>
                        <w:lang w:val="en-US"/>
                      </w:rPr>
                      <m:t>ψ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18"/>
                        <w:lang w:val="en-US"/>
                      </w:rPr>
                      <m:t>Pr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Cs w:val="1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Cs w:val="18"/>
                        <w:lang w:val="en-US"/>
                      </w:rPr>
                      <m:t>τ</m:t>
                    </m:r>
                  </m:e>
                </m:d>
                <m:r>
                  <w:rPr>
                    <w:rFonts w:ascii="Cambria Math" w:eastAsiaTheme="minorEastAsia" w:hAnsi="Cambria Math"/>
                    <w:szCs w:val="18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1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18"/>
                        <w:lang w:val="en-US"/>
                      </w:rPr>
                      <m:t>ξ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18"/>
                        <w:lang w:val="en-US"/>
                      </w:rPr>
                      <m:t>DCP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Cs w:val="1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Cs w:val="18"/>
                        <w:lang w:val="en-US"/>
                      </w:rPr>
                      <m:t>0</m:t>
                    </m:r>
                  </m:e>
                </m:d>
                <m:r>
                  <w:rPr>
                    <w:rFonts w:ascii="Cambria Math" w:eastAsiaTheme="minorEastAsia" w:hAnsi="Cambria Math"/>
                    <w:szCs w:val="18"/>
                    <w:lang w:val="en-US"/>
                  </w:rPr>
                  <m:t>-</m:t>
                </m:r>
                <m:nary>
                  <m:naryPr>
                    <m:chr m:val="∑"/>
                    <m:limLoc m:val="subSup"/>
                    <m:ctrlPr>
                      <w:rPr>
                        <w:rFonts w:ascii="Cambria Math" w:eastAsiaTheme="minorEastAsia" w:hAnsi="Cambria Math"/>
                        <w:i/>
                        <w:szCs w:val="1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szCs w:val="18"/>
                        <w:lang w:val="en-US"/>
                      </w:rPr>
                      <m:t>j=0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18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18"/>
                            <w:lang w:val="en-US"/>
                          </w:rPr>
                          <m:t>min</m:t>
                        </m:r>
                      </m:sub>
                    </m:sSub>
                  </m:sup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Cs w:val="1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Cs w:val="18"/>
                            <w:lang w:val="en-US"/>
                          </w:rPr>
                          <m:t>ξ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18"/>
                            <w:lang w:val="en-US"/>
                          </w:rPr>
                          <m:t>j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Cs w:val="18"/>
                            <w:lang w:val="en-US"/>
                          </w:rPr>
                          <m:t>DCP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Cs w:val="1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Cs w:val="18"/>
                            <w:lang w:val="en-US"/>
                          </w:rPr>
                          <m:t>τ</m:t>
                        </m:r>
                      </m:e>
                    </m:d>
                  </m:e>
                </m:nary>
                <m:r>
                  <w:rPr>
                    <w:rFonts w:ascii="Cambria Math" w:eastAsiaTheme="minorEastAsia" w:hAnsi="Cambria Math"/>
                    <w:szCs w:val="18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1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18"/>
                        <w:lang w:val="en-US"/>
                      </w:rPr>
                      <m:t>ξ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18"/>
                        <w:lang w:val="en-US"/>
                      </w:rPr>
                      <m:t>DCP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Cs w:val="1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Cs w:val="18"/>
                        <w:lang w:val="en-US"/>
                      </w:rPr>
                      <m:t>0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szCs w:val="1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Cs w:val="18"/>
                        <w:lang w:val="en-US"/>
                      </w:rPr>
                      <m:t>1-</m:t>
                    </m:r>
                    <m:nary>
                      <m:naryPr>
                        <m:chr m:val="∑"/>
                        <m:limLoc m:val="subSup"/>
                        <m:ctrlPr>
                          <w:rPr>
                            <w:rFonts w:ascii="Cambria Math" w:eastAsiaTheme="minorEastAsia" w:hAnsi="Cambria Math"/>
                            <w:i/>
                            <w:szCs w:val="18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eastAsiaTheme="minorEastAsia" w:hAnsi="Cambria Math"/>
                            <w:szCs w:val="18"/>
                            <w:lang w:val="en-US"/>
                          </w:rPr>
                          <m:t>j=0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Cs w:val="1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Cs w:val="18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Cs w:val="18"/>
                                <w:lang w:val="en-US"/>
                              </w:rPr>
                              <m:t>min</m:t>
                            </m:r>
                          </m:sub>
                        </m:sSub>
                      </m:sup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Cs w:val="18"/>
                                    <w:lang w:val="en-US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Cs w:val="18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Cs w:val="18"/>
                                        <w:lang w:val="en-US"/>
                                      </w:rPr>
                                      <m:t>k τ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Cs w:val="18"/>
                                    <w:lang w:val="en-US"/>
                                  </w:rPr>
                                  <m:t>j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Cs w:val="18"/>
                                <w:lang w:val="en-US"/>
                              </w:rPr>
                              <m:t>j!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Cs w:val="1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Cs w:val="18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Cs w:val="18"/>
                                <w:lang w:val="en-US"/>
                              </w:rPr>
                              <m:t>- k τ</m:t>
                            </m:r>
                          </m:sup>
                        </m:sSup>
                      </m:e>
                    </m:nary>
                  </m:e>
                </m:d>
              </m:oMath>
            </m:oMathPara>
          </w:p>
        </w:tc>
        <w:tc>
          <w:tcPr>
            <w:tcW w:w="691" w:type="dxa"/>
            <w:vAlign w:val="center"/>
          </w:tcPr>
          <w:p w14:paraId="7BFE34C4" w14:textId="410F91F5" w:rsidR="00412564" w:rsidRPr="00512C8E" w:rsidRDefault="00412564" w:rsidP="005B68FD">
            <w:pPr>
              <w:pStyle w:val="CETEquation"/>
              <w:spacing w:before="0"/>
              <w:jc w:val="right"/>
              <w:rPr>
                <w:lang w:val="en-US"/>
              </w:rPr>
            </w:pPr>
            <w:r w:rsidRPr="00512C8E">
              <w:rPr>
                <w:lang w:val="en-US"/>
              </w:rPr>
              <w:t>(</w:t>
            </w:r>
            <w:r w:rsidR="00D5186E" w:rsidRPr="00512C8E">
              <w:rPr>
                <w:lang w:val="en-US"/>
              </w:rPr>
              <w:t>3</w:t>
            </w:r>
            <w:r w:rsidRPr="00512C8E">
              <w:rPr>
                <w:lang w:val="en-US"/>
              </w:rPr>
              <w:t>)</w:t>
            </w:r>
          </w:p>
        </w:tc>
      </w:tr>
    </w:tbl>
    <w:p w14:paraId="5634290D" w14:textId="6BC2CDBB" w:rsidR="00412564" w:rsidRPr="0011722B" w:rsidRDefault="00D5186E" w:rsidP="00412564">
      <w:pPr>
        <w:spacing w:after="120"/>
        <w:rPr>
          <w:rFonts w:eastAsiaTheme="minorEastAsia" w:cs="Arial"/>
          <w:szCs w:val="18"/>
          <w:lang w:val="en-US"/>
        </w:rPr>
      </w:pPr>
      <w:r w:rsidRPr="0011722B">
        <w:rPr>
          <w:rFonts w:eastAsiaTheme="minorEastAsia" w:cs="Arial"/>
          <w:szCs w:val="18"/>
          <w:lang w:val="en-US"/>
        </w:rPr>
        <w:t>In Eq.</w:t>
      </w:r>
      <w:r w:rsidR="003D6785" w:rsidRPr="0011722B">
        <w:rPr>
          <w:rFonts w:eastAsiaTheme="minorEastAsia" w:cs="Arial"/>
          <w:szCs w:val="18"/>
          <w:lang w:val="en-US"/>
        </w:rPr>
        <w:t xml:space="preserve"> (3)</w:t>
      </w:r>
      <w:r w:rsidRPr="0011722B">
        <w:rPr>
          <w:rFonts w:eastAsiaTheme="minorEastAsia" w:cs="Arial"/>
          <w:szCs w:val="18"/>
          <w:lang w:val="en-US"/>
        </w:rPr>
        <w:t xml:space="preserve"> </w:t>
      </w:r>
      <w:r w:rsidR="003B5C84" w:rsidRPr="0011722B">
        <w:rPr>
          <w:rFonts w:eastAsiaTheme="minorEastAsia" w:cs="Arial"/>
          <w:szCs w:val="18"/>
          <w:lang w:val="en-US"/>
        </w:rPr>
        <w:t>the symbol</w:t>
      </w:r>
      <w:r w:rsidR="00412564" w:rsidRPr="0011722B">
        <w:rPr>
          <w:rFonts w:eastAsiaTheme="minorEastAsia" w:cs="Arial"/>
          <w:szCs w:val="18"/>
          <w:lang w:val="en-US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Cs w:val="1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Arial"/>
                <w:szCs w:val="18"/>
                <w:lang w:val="en-US"/>
              </w:rPr>
              <m:t>J</m:t>
            </m:r>
          </m:e>
          <m:sub>
            <m:r>
              <w:rPr>
                <w:rFonts w:ascii="Cambria Math" w:eastAsiaTheme="minorEastAsia" w:hAnsi="Cambria Math" w:cs="Arial"/>
                <w:szCs w:val="18"/>
                <w:lang w:val="en-US"/>
              </w:rPr>
              <m:t>min</m:t>
            </m:r>
          </m:sub>
        </m:sSub>
      </m:oMath>
      <w:r w:rsidR="00412564" w:rsidRPr="0011722B">
        <w:rPr>
          <w:rFonts w:eastAsiaTheme="minorEastAsia" w:cs="Arial"/>
          <w:szCs w:val="18"/>
          <w:lang w:val="en-US"/>
        </w:rPr>
        <w:t xml:space="preserve"> </w:t>
      </w:r>
      <w:r w:rsidRPr="0011722B">
        <w:rPr>
          <w:rFonts w:eastAsiaTheme="minorEastAsia" w:cs="Arial"/>
          <w:szCs w:val="18"/>
          <w:lang w:val="en-US"/>
        </w:rPr>
        <w:t xml:space="preserve">represents </w:t>
      </w:r>
      <w:r w:rsidR="00412564" w:rsidRPr="0011722B">
        <w:rPr>
          <w:rFonts w:eastAsiaTheme="minorEastAsia" w:cs="Arial"/>
          <w:szCs w:val="18"/>
          <w:lang w:val="en-US"/>
        </w:rPr>
        <w:t>the minimum number of effective collisions that should be experienced by the soil for the transformation of Eq. (1)</w:t>
      </w:r>
      <w:r w:rsidR="003B5C84" w:rsidRPr="0011722B">
        <w:rPr>
          <w:rFonts w:eastAsiaTheme="minorEastAsia" w:cs="Arial"/>
          <w:szCs w:val="18"/>
          <w:lang w:val="en-US"/>
        </w:rPr>
        <w:t xml:space="preserve"> to take place</w:t>
      </w:r>
      <w:r w:rsidR="003E76A2" w:rsidRPr="00512C8E">
        <w:rPr>
          <w:rFonts w:eastAsiaTheme="minorEastAsia" w:cs="Arial"/>
          <w:szCs w:val="18"/>
          <w:lang w:val="en-US"/>
        </w:rPr>
        <w:t>.</w:t>
      </w:r>
      <w:r w:rsidR="00412564" w:rsidRPr="0011722B">
        <w:rPr>
          <w:rFonts w:eastAsiaTheme="minorEastAsia" w:cs="Arial"/>
          <w:szCs w:val="18"/>
          <w:lang w:val="en-US"/>
        </w:rPr>
        <w:t xml:space="preserve"> Since the </w:t>
      </w:r>
      <w:r w:rsidR="003D6785" w:rsidRPr="0011722B">
        <w:rPr>
          <w:rFonts w:eastAsiaTheme="minorEastAsia" w:cs="Arial"/>
          <w:szCs w:val="18"/>
          <w:lang w:val="en-US"/>
        </w:rPr>
        <w:t>unreacted</w:t>
      </w:r>
      <w:r w:rsidR="00975F5A" w:rsidRPr="0011722B">
        <w:rPr>
          <w:rFonts w:eastAsiaTheme="minorEastAsia" w:cs="Arial"/>
          <w:szCs w:val="18"/>
          <w:lang w:val="en-US"/>
        </w:rPr>
        <w:t xml:space="preserve"> </w:t>
      </w:r>
      <w:r w:rsidR="00412564" w:rsidRPr="0011722B">
        <w:rPr>
          <w:rFonts w:eastAsiaTheme="minorEastAsia" w:cs="Arial"/>
          <w:szCs w:val="18"/>
          <w:lang w:val="en-US"/>
        </w:rPr>
        <w:t xml:space="preserve">fraction of </w:t>
      </w:r>
      <w:r w:rsidR="00975F5A" w:rsidRPr="0011722B">
        <w:rPr>
          <w:rFonts w:eastAsiaTheme="minorEastAsia" w:cs="Arial"/>
          <w:szCs w:val="18"/>
          <w:lang w:val="en-US"/>
        </w:rPr>
        <w:t xml:space="preserve">2,6-DCP </w:t>
      </w:r>
      <w:r w:rsidR="00412564" w:rsidRPr="0011722B">
        <w:rPr>
          <w:rFonts w:eastAsiaTheme="minorEastAsia" w:cs="Arial"/>
          <w:szCs w:val="18"/>
          <w:lang w:val="en-US"/>
        </w:rPr>
        <w:t>in the solid phase (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Cs w:val="1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Arial"/>
                <w:szCs w:val="18"/>
                <w:lang w:val="en-US"/>
              </w:rPr>
              <m:t>ξ</m:t>
            </m:r>
          </m:e>
          <m:sup>
            <m:r>
              <w:rPr>
                <w:rFonts w:ascii="Cambria Math" w:eastAsiaTheme="minorEastAsia" w:hAnsi="Cambria Math" w:cs="Arial"/>
                <w:szCs w:val="18"/>
                <w:lang w:val="en-US"/>
              </w:rPr>
              <m:t>DCP</m:t>
            </m:r>
          </m:sup>
        </m:sSup>
      </m:oMath>
      <w:r w:rsidR="00412564" w:rsidRPr="00512C8E">
        <w:rPr>
          <w:rFonts w:eastAsiaTheme="minorEastAsia" w:cs="Arial"/>
          <w:szCs w:val="18"/>
          <w:lang w:val="en-US"/>
        </w:rPr>
        <w:t>)</w:t>
      </w:r>
      <w:r w:rsidR="00412564" w:rsidRPr="0011722B">
        <w:rPr>
          <w:rFonts w:eastAsiaTheme="minorEastAsia" w:cs="Arial"/>
          <w:szCs w:val="18"/>
          <w:lang w:val="en-US"/>
        </w:rPr>
        <w:t xml:space="preserve"> </w:t>
      </w:r>
      <w:r w:rsidR="00412564" w:rsidRPr="0011722B">
        <w:rPr>
          <w:rFonts w:cs="Arial"/>
          <w:szCs w:val="18"/>
          <w:lang w:val="en-US"/>
        </w:rPr>
        <w:t xml:space="preserve">cannot be </w:t>
      </w:r>
      <w:r w:rsidR="00975F5A" w:rsidRPr="0011722B">
        <w:rPr>
          <w:rFonts w:cs="Arial"/>
          <w:szCs w:val="18"/>
          <w:lang w:val="en-US"/>
        </w:rPr>
        <w:t xml:space="preserve">directly </w:t>
      </w:r>
      <w:r w:rsidR="00412564" w:rsidRPr="0011722B">
        <w:rPr>
          <w:rFonts w:cs="Arial"/>
          <w:szCs w:val="18"/>
          <w:lang w:val="en-US"/>
        </w:rPr>
        <w:t xml:space="preserve">measured, a strategy </w:t>
      </w:r>
      <w:r w:rsidR="003B5C84" w:rsidRPr="0011722B">
        <w:rPr>
          <w:rFonts w:cs="Arial"/>
          <w:szCs w:val="18"/>
          <w:lang w:val="en-US"/>
        </w:rPr>
        <w:t xml:space="preserve">similar to the one reported in the literature by Concas et al. (2020) </w:t>
      </w:r>
      <w:r w:rsidR="00975F5A" w:rsidRPr="0011722B">
        <w:rPr>
          <w:rFonts w:cs="Arial"/>
          <w:szCs w:val="18"/>
          <w:lang w:val="en-US"/>
        </w:rPr>
        <w:t>was</w:t>
      </w:r>
      <w:r w:rsidR="00412564" w:rsidRPr="0011722B">
        <w:rPr>
          <w:rFonts w:cs="Arial"/>
          <w:szCs w:val="18"/>
          <w:lang w:val="en-US"/>
        </w:rPr>
        <w:t xml:space="preserve"> developed to evaluate </w:t>
      </w:r>
      <w:r w:rsidR="00975F5A" w:rsidRPr="0011722B">
        <w:rPr>
          <w:rFonts w:cs="Arial"/>
          <w:szCs w:val="18"/>
          <w:lang w:val="en-US"/>
        </w:rPr>
        <w:t>2,6 – DCP degradation degree starting from its</w:t>
      </w:r>
      <w:r w:rsidR="00412564" w:rsidRPr="0011722B">
        <w:rPr>
          <w:rFonts w:cs="Arial"/>
          <w:szCs w:val="18"/>
          <w:lang w:val="en-US"/>
        </w:rPr>
        <w:t xml:space="preserve"> concentration in the liquid phase </w:t>
      </w:r>
      <w:r w:rsidR="00975F5A" w:rsidRPr="0011722B">
        <w:rPr>
          <w:rFonts w:cs="Arial"/>
          <w:szCs w:val="18"/>
          <w:lang w:val="en-US"/>
        </w:rPr>
        <w:t>after soil leaching</w:t>
      </w:r>
      <w:r w:rsidR="00412564" w:rsidRPr="0011722B">
        <w:rPr>
          <w:rFonts w:cs="Arial"/>
          <w:szCs w:val="18"/>
          <w:lang w:val="en-US"/>
        </w:rPr>
        <w:t xml:space="preserve"> </w:t>
      </w:r>
      <w:r w:rsidR="00975F5A" w:rsidRPr="0011722B">
        <w:rPr>
          <w:rFonts w:cs="Arial"/>
          <w:szCs w:val="18"/>
          <w:lang w:val="en-US"/>
        </w:rPr>
        <w:t xml:space="preserve">with water. Such a strategy allows </w:t>
      </w:r>
      <w:r w:rsidR="00412564" w:rsidRPr="0011722B">
        <w:rPr>
          <w:rFonts w:cs="Arial"/>
          <w:szCs w:val="18"/>
          <w:lang w:val="en-US"/>
        </w:rPr>
        <w:t xml:space="preserve">a comparison with experimental data </w:t>
      </w:r>
      <w:r w:rsidR="00975F5A" w:rsidRPr="0011722B">
        <w:rPr>
          <w:rFonts w:cs="Arial"/>
          <w:szCs w:val="18"/>
          <w:lang w:val="en-US"/>
        </w:rPr>
        <w:t>by returning t</w:t>
      </w:r>
      <w:r w:rsidR="00412564" w:rsidRPr="0011722B">
        <w:rPr>
          <w:rFonts w:cs="Arial"/>
          <w:szCs w:val="18"/>
          <w:lang w:val="en-US"/>
        </w:rPr>
        <w:t xml:space="preserve">he time profile of the leached concentration </w:t>
      </w:r>
      <m:oMath>
        <m:sSubSup>
          <m:sSubSupPr>
            <m:ctrlPr>
              <w:rPr>
                <w:rFonts w:ascii="Cambria Math" w:hAnsi="Cambria Math" w:cs="Arial"/>
                <w:i/>
                <w:szCs w:val="18"/>
                <w:lang w:val="en-US"/>
              </w:rPr>
            </m:ctrlPr>
          </m:sSubSupPr>
          <m:e>
            <m:r>
              <w:rPr>
                <w:rFonts w:ascii="Cambria Math" w:hAnsi="Cambria Math" w:cs="Arial"/>
                <w:szCs w:val="18"/>
                <w:lang w:val="en-US"/>
              </w:rPr>
              <m:t>C</m:t>
            </m:r>
          </m:e>
          <m:sub>
            <m:r>
              <w:rPr>
                <w:rFonts w:ascii="Cambria Math" w:hAnsi="Cambria Math" w:cs="Arial"/>
                <w:szCs w:val="18"/>
                <w:lang w:val="en-US"/>
              </w:rPr>
              <m:t>f</m:t>
            </m:r>
          </m:sub>
          <m:sup>
            <m:r>
              <w:rPr>
                <w:rFonts w:ascii="Cambria Math" w:hAnsi="Cambria Math" w:cs="Arial"/>
                <w:szCs w:val="18"/>
                <w:lang w:val="en-US"/>
              </w:rPr>
              <m:t>DCP</m:t>
            </m:r>
          </m:sup>
        </m:sSubSup>
        <m:d>
          <m:dPr>
            <m:ctrlPr>
              <w:rPr>
                <w:rFonts w:ascii="Cambria Math" w:hAnsi="Cambria Math" w:cs="Arial"/>
                <w:i/>
                <w:szCs w:val="18"/>
                <w:lang w:val="en-US"/>
              </w:rPr>
            </m:ctrlPr>
          </m:dPr>
          <m:e>
            <m:r>
              <w:rPr>
                <w:rFonts w:ascii="Cambria Math" w:hAnsi="Cambria Math" w:cs="Arial"/>
                <w:szCs w:val="18"/>
                <w:lang w:val="en-US"/>
              </w:rPr>
              <m:t>τ</m:t>
            </m:r>
          </m:e>
        </m:d>
      </m:oMath>
      <w:r w:rsidR="00412564" w:rsidRPr="0011722B">
        <w:rPr>
          <w:rFonts w:eastAsiaTheme="minorEastAsia" w:cs="Arial"/>
          <w:szCs w:val="18"/>
          <w:lang w:val="en-US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79"/>
        <w:gridCol w:w="824"/>
      </w:tblGrid>
      <w:tr w:rsidR="00412564" w:rsidRPr="0011722B" w14:paraId="57EBE779" w14:textId="77777777" w:rsidTr="005B68FD">
        <w:tc>
          <w:tcPr>
            <w:tcW w:w="7983" w:type="dxa"/>
            <w:shd w:val="clear" w:color="auto" w:fill="auto"/>
            <w:vAlign w:val="center"/>
          </w:tcPr>
          <w:bookmarkStart w:id="2" w:name="_Hlk124698770"/>
          <w:p w14:paraId="2A17BEE7" w14:textId="68FF7AC6" w:rsidR="00412564" w:rsidRPr="00512C8E" w:rsidRDefault="00000000" w:rsidP="005B68FD">
            <w:pPr>
              <w:pStyle w:val="CETEquation"/>
              <w:spacing w:before="0"/>
              <w:rPr>
                <w:lang w:val="en-US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Cs w:val="1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f</m:t>
                    </m:r>
                  </m:sub>
                  <m:sup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DCP</m:t>
                    </m:r>
                  </m:sup>
                </m:sSubSup>
                <m:d>
                  <m:dPr>
                    <m:ctrlPr>
                      <w:rPr>
                        <w:rFonts w:ascii="Cambria Math" w:hAnsi="Cambria Math" w:cs="Arial"/>
                        <w:i/>
                        <w:szCs w:val="1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τ</m:t>
                    </m:r>
                  </m:e>
                </m:d>
                <w:bookmarkEnd w:id="2"/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="Arial"/>
                        <w:i/>
                        <w:szCs w:val="1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f</m:t>
                    </m:r>
                  </m:sub>
                  <m:sup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DCP</m:t>
                    </m:r>
                  </m:sup>
                </m:sSubSup>
                <m:d>
                  <m:dPr>
                    <m:ctrlPr>
                      <w:rPr>
                        <w:rFonts w:ascii="Cambria Math" w:hAnsi="Cambria Math" w:cs="Arial"/>
                        <w:i/>
                        <w:szCs w:val="1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0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dPr>
                  <m:e>
                    <m:nary>
                      <m:naryPr>
                        <m:chr m:val="∑"/>
                        <m:limLoc m:val="subSup"/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j=0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Cs w:val="1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Cs w:val="18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szCs w:val="18"/>
                                <w:lang w:val="en-US"/>
                              </w:rPr>
                              <m:t>min</m:t>
                            </m:r>
                          </m:sub>
                        </m:sSub>
                      </m:sup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szCs w:val="18"/>
                                    <w:lang w:val="en-US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i/>
                                        <w:szCs w:val="18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Arial"/>
                                        <w:szCs w:val="18"/>
                                        <w:lang w:val="en-US"/>
                                      </w:rPr>
                                      <m:t>k τ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Arial"/>
                                    <w:szCs w:val="18"/>
                                    <w:lang w:val="en-US"/>
                                  </w:rPr>
                                  <m:t>j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Arial"/>
                                <w:szCs w:val="18"/>
                                <w:lang w:val="en-US"/>
                              </w:rPr>
                              <m:t>j!</m:t>
                            </m:r>
                          </m:den>
                        </m:f>
                      </m:e>
                    </m:nary>
                  </m:e>
                </m:d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- k τ</m:t>
                    </m:r>
                  </m:sup>
                </m:sSup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6C035BF6" w14:textId="1B262887" w:rsidR="00412564" w:rsidRPr="00512C8E" w:rsidRDefault="00412564" w:rsidP="005B68FD">
            <w:pPr>
              <w:pStyle w:val="CETEquation"/>
              <w:spacing w:before="0"/>
              <w:jc w:val="right"/>
              <w:rPr>
                <w:lang w:val="en-US"/>
              </w:rPr>
            </w:pPr>
            <w:r w:rsidRPr="00512C8E">
              <w:rPr>
                <w:lang w:val="en-US"/>
              </w:rPr>
              <w:t>(</w:t>
            </w:r>
            <w:r w:rsidR="003D6785" w:rsidRPr="00512C8E">
              <w:rPr>
                <w:lang w:val="en-US"/>
              </w:rPr>
              <w:t>4</w:t>
            </w:r>
            <w:r w:rsidRPr="00512C8E">
              <w:rPr>
                <w:lang w:val="en-US"/>
              </w:rPr>
              <w:t>)</w:t>
            </w:r>
          </w:p>
        </w:tc>
      </w:tr>
    </w:tbl>
    <w:p w14:paraId="0651DB4C" w14:textId="61368C3A" w:rsidR="003E76A2" w:rsidRPr="0011722B" w:rsidRDefault="00412564" w:rsidP="008D21DE">
      <w:pPr>
        <w:spacing w:after="120"/>
        <w:rPr>
          <w:rFonts w:eastAsiaTheme="minorEastAsia" w:cs="Arial"/>
          <w:szCs w:val="18"/>
          <w:lang w:val="en-US"/>
        </w:rPr>
      </w:pPr>
      <w:r w:rsidRPr="0011722B">
        <w:rPr>
          <w:rFonts w:eastAsiaTheme="minorEastAsia" w:cs="Arial"/>
          <w:szCs w:val="18"/>
          <w:lang w:val="en-US"/>
        </w:rPr>
        <w:t xml:space="preserve">This equation quantifies the concentration of the </w:t>
      </w:r>
      <w:r w:rsidR="00975F5A" w:rsidRPr="0011722B">
        <w:rPr>
          <w:rFonts w:eastAsiaTheme="minorEastAsia" w:cs="Arial"/>
          <w:szCs w:val="18"/>
          <w:lang w:val="en-US"/>
        </w:rPr>
        <w:t>2,6-DCP</w:t>
      </w:r>
      <w:r w:rsidRPr="0011722B">
        <w:rPr>
          <w:rFonts w:eastAsiaTheme="minorEastAsia" w:cs="Arial"/>
          <w:szCs w:val="18"/>
          <w:lang w:val="en-US"/>
        </w:rPr>
        <w:t xml:space="preserve"> </w:t>
      </w:r>
      <w:r w:rsidR="00CA69EB" w:rsidRPr="0011722B">
        <w:rPr>
          <w:rFonts w:eastAsiaTheme="minorEastAsia" w:cs="Arial"/>
          <w:szCs w:val="18"/>
          <w:lang w:val="en-US"/>
        </w:rPr>
        <w:t xml:space="preserve">transferred </w:t>
      </w:r>
      <w:r w:rsidRPr="0011722B">
        <w:rPr>
          <w:rFonts w:eastAsiaTheme="minorEastAsia" w:cs="Arial"/>
          <w:szCs w:val="18"/>
          <w:lang w:val="en-US"/>
        </w:rPr>
        <w:t>from the solid to the liquid phase</w:t>
      </w:r>
      <w:r w:rsidR="004B0F5D" w:rsidRPr="0011722B">
        <w:rPr>
          <w:rFonts w:eastAsiaTheme="minorEastAsia" w:cs="Arial"/>
          <w:szCs w:val="18"/>
          <w:lang w:val="en-US"/>
        </w:rPr>
        <w:t xml:space="preserve"> when the former </w:t>
      </w:r>
      <w:r w:rsidR="00CA69EB" w:rsidRPr="0011722B">
        <w:rPr>
          <w:rFonts w:eastAsiaTheme="minorEastAsia" w:cs="Arial"/>
          <w:szCs w:val="18"/>
          <w:lang w:val="en-US"/>
        </w:rPr>
        <w:t>is first</w:t>
      </w:r>
      <w:r w:rsidR="004B0F5D" w:rsidRPr="0011722B">
        <w:rPr>
          <w:rFonts w:eastAsiaTheme="minorEastAsia" w:cs="Arial"/>
          <w:szCs w:val="18"/>
          <w:lang w:val="en-US"/>
        </w:rPr>
        <w:t xml:space="preserve"> subjected to a mechanical treatment for a </w:t>
      </w:r>
      <w:r w:rsidRPr="0011722B">
        <w:rPr>
          <w:rFonts w:eastAsiaTheme="minorEastAsia" w:cs="Arial"/>
          <w:szCs w:val="18"/>
          <w:lang w:val="en-US"/>
        </w:rPr>
        <w:t xml:space="preserve">time </w:t>
      </w:r>
      <m:oMath>
        <m:r>
          <w:rPr>
            <w:rFonts w:ascii="Cambria Math" w:hAnsi="Cambria Math" w:cs="Arial"/>
            <w:szCs w:val="18"/>
            <w:lang w:val="en-US"/>
          </w:rPr>
          <m:t>τ</m:t>
        </m:r>
      </m:oMath>
      <w:r w:rsidR="00CA69EB" w:rsidRPr="0011722B">
        <w:rPr>
          <w:rFonts w:eastAsiaTheme="minorEastAsia" w:cs="Arial"/>
          <w:szCs w:val="18"/>
          <w:lang w:val="en-US"/>
        </w:rPr>
        <w:t xml:space="preserve"> and then undergone to leaching.</w:t>
      </w:r>
      <w:r w:rsidR="004B0F5D" w:rsidRPr="0011722B">
        <w:rPr>
          <w:rFonts w:eastAsiaTheme="minorEastAsia" w:cs="Arial"/>
          <w:szCs w:val="18"/>
          <w:lang w:val="en-US"/>
        </w:rPr>
        <w:t xml:space="preserve"> </w:t>
      </w:r>
      <w:r w:rsidR="00127322" w:rsidRPr="0011722B">
        <w:rPr>
          <w:rFonts w:eastAsiaTheme="minorEastAsia" w:cs="Arial"/>
          <w:szCs w:val="18"/>
          <w:lang w:val="en-US"/>
        </w:rPr>
        <w:t xml:space="preserve">From this equation one could </w:t>
      </w:r>
      <w:r w:rsidR="004B0F5D" w:rsidRPr="0011722B">
        <w:rPr>
          <w:rFonts w:eastAsiaTheme="minorEastAsia" w:cs="Arial"/>
          <w:szCs w:val="18"/>
          <w:lang w:val="en-US"/>
        </w:rPr>
        <w:t xml:space="preserve">simply </w:t>
      </w:r>
      <w:r w:rsidR="00127322" w:rsidRPr="0011722B">
        <w:rPr>
          <w:rFonts w:eastAsiaTheme="minorEastAsia" w:cs="Arial"/>
          <w:szCs w:val="18"/>
          <w:lang w:val="en-US"/>
        </w:rPr>
        <w:t xml:space="preserve">evaluate the </w:t>
      </w:r>
      <w:r w:rsidR="004B0F5D" w:rsidRPr="0011722B">
        <w:rPr>
          <w:rFonts w:eastAsiaTheme="minorEastAsia" w:cs="Arial"/>
          <w:szCs w:val="18"/>
          <w:lang w:val="en-US"/>
        </w:rPr>
        <w:t xml:space="preserve">time evolution of the </w:t>
      </w:r>
      <w:r w:rsidR="00127322" w:rsidRPr="0011722B">
        <w:rPr>
          <w:rFonts w:eastAsiaTheme="minorEastAsia" w:cs="Arial"/>
          <w:szCs w:val="18"/>
          <w:lang w:val="en-US"/>
        </w:rPr>
        <w:t xml:space="preserve">degradation degree of 2,6 DCP </w:t>
      </w:r>
      <w:r w:rsidR="004B0F5D" w:rsidRPr="0011722B">
        <w:rPr>
          <w:rFonts w:eastAsiaTheme="minorEastAsia" w:cs="Arial"/>
          <w:szCs w:val="18"/>
          <w:lang w:val="en-US"/>
        </w:rPr>
        <w:t xml:space="preserve">as </w:t>
      </w:r>
      <m:oMath>
        <m:r>
          <w:rPr>
            <w:rFonts w:ascii="Cambria Math" w:hAnsi="Cambria Math" w:cs="Arial"/>
            <w:szCs w:val="18"/>
            <w:lang w:val="en-US"/>
          </w:rPr>
          <m:t>η</m:t>
        </m:r>
        <m:d>
          <m:dPr>
            <m:ctrlPr>
              <w:rPr>
                <w:rFonts w:ascii="Cambria Math" w:hAnsi="Cambria Math" w:cs="Arial"/>
                <w:i/>
                <w:szCs w:val="18"/>
                <w:lang w:val="en-US"/>
              </w:rPr>
            </m:ctrlPr>
          </m:dPr>
          <m:e>
            <m:r>
              <w:rPr>
                <w:rFonts w:ascii="Cambria Math" w:hAnsi="Cambria Math" w:cs="Arial"/>
                <w:szCs w:val="18"/>
                <w:lang w:val="en-US"/>
              </w:rPr>
              <m:t>τ</m:t>
            </m:r>
          </m:e>
        </m:d>
        <m:r>
          <w:rPr>
            <w:rFonts w:ascii="Cambria Math" w:hAnsi="Cambria Math" w:cs="Arial"/>
            <w:szCs w:val="18"/>
            <w:lang w:val="en-US"/>
          </w:rPr>
          <m:t>=1-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  <w:szCs w:val="18"/>
                <w:lang w:val="en-US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 w:cs="Arial"/>
                    <w:i/>
                    <w:szCs w:val="18"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Arial"/>
                        <w:i/>
                        <w:szCs w:val="1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f</m:t>
                    </m:r>
                  </m:sub>
                  <m:sup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DCP</m:t>
                    </m:r>
                  </m:sup>
                </m:sSubSup>
                <m:d>
                  <m:dPr>
                    <m:ctrlPr>
                      <w:rPr>
                        <w:rFonts w:ascii="Cambria Math" w:hAnsi="Cambria Math" w:cs="Arial"/>
                        <w:i/>
                        <w:szCs w:val="1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τ</m:t>
                    </m:r>
                  </m:e>
                </m:d>
              </m:num>
              <m:den>
                <m:sSubSup>
                  <m:sSubSupPr>
                    <m:ctrlPr>
                      <w:rPr>
                        <w:rFonts w:ascii="Cambria Math" w:hAnsi="Cambria Math" w:cs="Arial"/>
                        <w:i/>
                        <w:szCs w:val="1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f</m:t>
                    </m:r>
                  </m:sub>
                  <m:sup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DCP</m:t>
                    </m:r>
                  </m:sup>
                </m:sSubSup>
                <m:d>
                  <m:dPr>
                    <m:ctrlPr>
                      <w:rPr>
                        <w:rFonts w:ascii="Cambria Math" w:hAnsi="Cambria Math" w:cs="Arial"/>
                        <w:i/>
                        <w:szCs w:val="1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0</m:t>
                    </m:r>
                  </m:e>
                </m:d>
              </m:den>
            </m:f>
          </m:e>
        </m:d>
      </m:oMath>
      <w:r w:rsidR="00127322" w:rsidRPr="0011722B">
        <w:rPr>
          <w:rFonts w:eastAsiaTheme="minorEastAsia" w:cs="Arial"/>
          <w:szCs w:val="18"/>
          <w:lang w:val="en-US"/>
        </w:rPr>
        <w:t xml:space="preserve">. </w:t>
      </w:r>
      <w:r w:rsidR="005A605D" w:rsidRPr="0011722B">
        <w:rPr>
          <w:rFonts w:eastAsiaTheme="minorEastAsia" w:cs="Arial"/>
          <w:szCs w:val="18"/>
          <w:lang w:val="en-US"/>
        </w:rPr>
        <w:t xml:space="preserve"> </w:t>
      </w:r>
      <w:r w:rsidR="003E76A2" w:rsidRPr="0011722B">
        <w:rPr>
          <w:rFonts w:eastAsiaTheme="minorEastAsia" w:cs="Arial"/>
          <w:szCs w:val="18"/>
          <w:lang w:val="en-US"/>
        </w:rPr>
        <w:t>On the other hand,</w:t>
      </w:r>
      <w:r w:rsidR="00127322" w:rsidRPr="0011722B">
        <w:rPr>
          <w:rFonts w:eastAsiaTheme="minorEastAsia" w:cs="Arial"/>
          <w:szCs w:val="18"/>
          <w:lang w:val="en-US"/>
        </w:rPr>
        <w:t xml:space="preserve"> rather than the processing time, </w:t>
      </w:r>
      <w:r w:rsidR="003E76A2" w:rsidRPr="0011722B">
        <w:rPr>
          <w:rFonts w:eastAsiaTheme="minorEastAsia" w:cs="Arial"/>
          <w:szCs w:val="18"/>
          <w:lang w:val="en-US"/>
        </w:rPr>
        <w:t xml:space="preserve">the key variable influencing the yield of a ball milling process is the energy supplied to the unit mass of soil. Indeed, degradation reactions can happen depending on the rate at which </w:t>
      </w:r>
      <w:r w:rsidR="00127322" w:rsidRPr="0011722B">
        <w:rPr>
          <w:rFonts w:eastAsiaTheme="minorEastAsia" w:cs="Arial"/>
          <w:szCs w:val="18"/>
          <w:lang w:val="en-US"/>
        </w:rPr>
        <w:t xml:space="preserve">mechanical </w:t>
      </w:r>
      <w:r w:rsidR="003E76A2" w:rsidRPr="0011722B">
        <w:rPr>
          <w:rFonts w:eastAsiaTheme="minorEastAsia" w:cs="Arial"/>
          <w:szCs w:val="18"/>
          <w:lang w:val="en-US"/>
        </w:rPr>
        <w:t xml:space="preserve">energy is provided to the mixture. Therefore, </w:t>
      </w:r>
      <w:r w:rsidR="003D6785" w:rsidRPr="0011722B">
        <w:rPr>
          <w:rFonts w:eastAsiaTheme="minorEastAsia" w:cs="Arial"/>
          <w:szCs w:val="18"/>
          <w:lang w:val="en-US"/>
        </w:rPr>
        <w:t xml:space="preserve">adjustment of the </w:t>
      </w:r>
      <w:r w:rsidR="00127322" w:rsidRPr="0011722B">
        <w:rPr>
          <w:rFonts w:eastAsiaTheme="minorEastAsia" w:cs="Arial"/>
          <w:szCs w:val="18"/>
          <w:lang w:val="en-US"/>
        </w:rPr>
        <w:t xml:space="preserve">operating </w:t>
      </w:r>
      <w:r w:rsidR="003E76A2" w:rsidRPr="0011722B">
        <w:rPr>
          <w:rFonts w:eastAsiaTheme="minorEastAsia" w:cs="Arial"/>
          <w:szCs w:val="18"/>
          <w:lang w:val="en-US"/>
        </w:rPr>
        <w:t>parameters</w:t>
      </w:r>
      <w:r w:rsidR="00127322" w:rsidRPr="0011722B">
        <w:rPr>
          <w:rFonts w:eastAsiaTheme="minorEastAsia" w:cs="Arial"/>
          <w:szCs w:val="18"/>
          <w:lang w:val="en-US"/>
        </w:rPr>
        <w:t xml:space="preserve"> affecting milling energy</w:t>
      </w:r>
      <w:r w:rsidR="003E76A2" w:rsidRPr="0011722B">
        <w:rPr>
          <w:rFonts w:eastAsiaTheme="minorEastAsia" w:cs="Arial"/>
          <w:szCs w:val="18"/>
          <w:lang w:val="en-US"/>
        </w:rPr>
        <w:t xml:space="preserve"> </w:t>
      </w:r>
      <w:r w:rsidR="00127322" w:rsidRPr="0011722B">
        <w:rPr>
          <w:rFonts w:eastAsiaTheme="minorEastAsia" w:cs="Arial"/>
          <w:szCs w:val="18"/>
          <w:lang w:val="en-US"/>
        </w:rPr>
        <w:t>is</w:t>
      </w:r>
      <w:r w:rsidR="003E76A2" w:rsidRPr="0011722B">
        <w:rPr>
          <w:rFonts w:eastAsiaTheme="minorEastAsia" w:cs="Arial"/>
          <w:szCs w:val="18"/>
          <w:lang w:val="en-US"/>
        </w:rPr>
        <w:t xml:space="preserve"> crucial </w:t>
      </w:r>
      <w:r w:rsidR="00127322" w:rsidRPr="0011722B">
        <w:rPr>
          <w:rFonts w:eastAsiaTheme="minorEastAsia" w:cs="Arial"/>
          <w:szCs w:val="18"/>
          <w:lang w:val="en-US"/>
        </w:rPr>
        <w:t xml:space="preserve">to </w:t>
      </w:r>
      <w:r w:rsidR="003E76A2" w:rsidRPr="0011722B">
        <w:rPr>
          <w:rFonts w:eastAsiaTheme="minorEastAsia" w:cs="Arial"/>
          <w:szCs w:val="18"/>
          <w:lang w:val="en-US"/>
        </w:rPr>
        <w:t>achiev</w:t>
      </w:r>
      <w:r w:rsidR="00127322" w:rsidRPr="0011722B">
        <w:rPr>
          <w:rFonts w:eastAsiaTheme="minorEastAsia" w:cs="Arial"/>
          <w:szCs w:val="18"/>
          <w:lang w:val="en-US"/>
        </w:rPr>
        <w:t xml:space="preserve">e </w:t>
      </w:r>
      <w:r w:rsidR="003E76A2" w:rsidRPr="0011722B">
        <w:rPr>
          <w:rFonts w:eastAsiaTheme="minorEastAsia" w:cs="Arial"/>
          <w:szCs w:val="18"/>
          <w:lang w:val="en-US"/>
        </w:rPr>
        <w:t xml:space="preserve">high </w:t>
      </w:r>
      <w:r w:rsidR="00127322" w:rsidRPr="0011722B">
        <w:rPr>
          <w:rFonts w:eastAsiaTheme="minorEastAsia" w:cs="Arial"/>
          <w:szCs w:val="18"/>
          <w:lang w:val="en-US"/>
        </w:rPr>
        <w:t>conversions of 2,6 -</w:t>
      </w:r>
      <w:r w:rsidR="003E76A2" w:rsidRPr="0011722B">
        <w:rPr>
          <w:rFonts w:eastAsiaTheme="minorEastAsia" w:cs="Arial"/>
          <w:szCs w:val="18"/>
          <w:lang w:val="en-US"/>
        </w:rPr>
        <w:t xml:space="preserve"> </w:t>
      </w:r>
      <w:r w:rsidR="00127322" w:rsidRPr="0011722B">
        <w:rPr>
          <w:rFonts w:eastAsiaTheme="minorEastAsia" w:cs="Arial"/>
          <w:szCs w:val="18"/>
          <w:lang w:val="en-US"/>
        </w:rPr>
        <w:t xml:space="preserve">DCP </w:t>
      </w:r>
      <w:r w:rsidR="003E76A2" w:rsidRPr="0011722B">
        <w:rPr>
          <w:rFonts w:eastAsiaTheme="minorEastAsia" w:cs="Arial"/>
          <w:szCs w:val="18"/>
          <w:lang w:val="en-US"/>
        </w:rPr>
        <w:t xml:space="preserve">within a specific </w:t>
      </w:r>
      <w:r w:rsidR="00127322" w:rsidRPr="0011722B">
        <w:rPr>
          <w:rFonts w:eastAsiaTheme="minorEastAsia" w:cs="Arial"/>
          <w:szCs w:val="18"/>
          <w:lang w:val="en-US"/>
        </w:rPr>
        <w:t>operating</w:t>
      </w:r>
      <w:r w:rsidR="003E76A2" w:rsidRPr="0011722B">
        <w:rPr>
          <w:rFonts w:eastAsiaTheme="minorEastAsia" w:cs="Arial"/>
          <w:szCs w:val="18"/>
          <w:lang w:val="en-US"/>
        </w:rPr>
        <w:t xml:space="preserve"> time </w:t>
      </w:r>
      <m:oMath>
        <m:r>
          <w:rPr>
            <w:rFonts w:ascii="Cambria Math" w:eastAsiaTheme="minorEastAsia" w:hAnsi="Cambria Math" w:cs="Arial"/>
            <w:szCs w:val="18"/>
            <w:lang w:val="en-US"/>
          </w:rPr>
          <m:t>τ</m:t>
        </m:r>
      </m:oMath>
      <w:r w:rsidR="003E76A2" w:rsidRPr="0011722B">
        <w:rPr>
          <w:rFonts w:eastAsiaTheme="minorEastAsia" w:cs="Arial"/>
          <w:szCs w:val="18"/>
          <w:lang w:val="en-US"/>
        </w:rPr>
        <w:t xml:space="preserve">. </w:t>
      </w:r>
      <w:r w:rsidR="00B527D3" w:rsidRPr="0011722B">
        <w:rPr>
          <w:rFonts w:eastAsiaTheme="minorEastAsia" w:cs="Arial"/>
          <w:szCs w:val="18"/>
          <w:lang w:val="en-US"/>
        </w:rPr>
        <w:t>To this aim,</w:t>
      </w:r>
      <w:r w:rsidR="003E76A2" w:rsidRPr="0011722B">
        <w:rPr>
          <w:rFonts w:eastAsiaTheme="minorEastAsia" w:cs="Arial"/>
          <w:szCs w:val="18"/>
          <w:lang w:val="en-US"/>
        </w:rPr>
        <w:t xml:space="preserve"> it</w:t>
      </w:r>
      <w:r w:rsidR="00127322" w:rsidRPr="0011722B">
        <w:rPr>
          <w:rFonts w:eastAsiaTheme="minorEastAsia" w:cs="Arial"/>
          <w:szCs w:val="18"/>
          <w:lang w:val="en-US"/>
        </w:rPr>
        <w:t xml:space="preserve"> is important </w:t>
      </w:r>
      <w:r w:rsidR="003E76A2" w:rsidRPr="0011722B">
        <w:rPr>
          <w:rFonts w:eastAsiaTheme="minorEastAsia" w:cs="Arial"/>
          <w:szCs w:val="18"/>
          <w:lang w:val="en-US"/>
        </w:rPr>
        <w:t xml:space="preserve">to express the </w:t>
      </w:r>
      <w:r w:rsidR="00127322" w:rsidRPr="0011722B">
        <w:rPr>
          <w:rFonts w:eastAsiaTheme="minorEastAsia" w:cs="Arial"/>
          <w:szCs w:val="18"/>
          <w:lang w:val="en-US"/>
        </w:rPr>
        <w:t xml:space="preserve">degradation efficiency </w:t>
      </w:r>
      <w:r w:rsidR="003E76A2" w:rsidRPr="0011722B">
        <w:rPr>
          <w:rFonts w:eastAsiaTheme="minorEastAsia" w:cs="Arial"/>
          <w:szCs w:val="18"/>
          <w:lang w:val="en-US"/>
        </w:rPr>
        <w:t>as a function of the energy provided to the sample</w:t>
      </w:r>
      <w:r w:rsidR="00127322" w:rsidRPr="0011722B">
        <w:rPr>
          <w:rFonts w:eastAsiaTheme="minorEastAsia" w:cs="Arial"/>
          <w:szCs w:val="18"/>
          <w:lang w:val="en-US"/>
        </w:rPr>
        <w:t>.</w:t>
      </w:r>
      <w:r w:rsidR="003E76A2" w:rsidRPr="0011722B">
        <w:rPr>
          <w:rFonts w:eastAsiaTheme="minorEastAsia" w:cs="Arial"/>
          <w:szCs w:val="18"/>
          <w:lang w:val="en-US"/>
        </w:rPr>
        <w:t xml:space="preserve"> </w:t>
      </w:r>
      <w:r w:rsidR="00127322" w:rsidRPr="0011722B">
        <w:rPr>
          <w:rFonts w:eastAsiaTheme="minorEastAsia" w:cs="Arial"/>
          <w:szCs w:val="18"/>
          <w:lang w:val="en-US"/>
        </w:rPr>
        <w:t xml:space="preserve">In this view the </w:t>
      </w:r>
      <w:r w:rsidR="008D21DE" w:rsidRPr="0011722B">
        <w:rPr>
          <w:rFonts w:eastAsiaTheme="minorEastAsia" w:cs="Arial"/>
          <w:szCs w:val="18"/>
          <w:lang w:val="en-US"/>
        </w:rPr>
        <w:t>so-called</w:t>
      </w:r>
      <w:r w:rsidR="00127322" w:rsidRPr="0011722B">
        <w:rPr>
          <w:rFonts w:eastAsiaTheme="minorEastAsia" w:cs="Arial"/>
          <w:szCs w:val="18"/>
          <w:lang w:val="en-US"/>
        </w:rPr>
        <w:t xml:space="preserve"> milling </w:t>
      </w:r>
      <w:r w:rsidR="003E76A2" w:rsidRPr="0011722B">
        <w:rPr>
          <w:rFonts w:eastAsiaTheme="minorEastAsia" w:cs="Arial"/>
          <w:szCs w:val="18"/>
          <w:lang w:val="en-US"/>
        </w:rPr>
        <w:t>intensity</w:t>
      </w:r>
      <w:r w:rsidR="003E76A2" w:rsidRPr="0011722B">
        <w:rPr>
          <w:rFonts w:eastAsiaTheme="minorEastAsia" w:cs="Arial"/>
          <w:sz w:val="16"/>
          <w:szCs w:val="16"/>
          <w:lang w:val="en-US"/>
        </w:rPr>
        <w:t xml:space="preserve"> </w:t>
      </w:r>
      <m:oMath>
        <m:r>
          <w:rPr>
            <w:rFonts w:ascii="Cambria Math" w:eastAsiaTheme="minorEastAsia" w:hAnsi="Cambria Math" w:cs="Arial"/>
            <w:sz w:val="17"/>
            <w:szCs w:val="17"/>
            <w:lang w:val="en-US"/>
          </w:rPr>
          <m:t xml:space="preserve">I </m:t>
        </m:r>
        <m:d>
          <m:dPr>
            <m:ctrlPr>
              <w:rPr>
                <w:rFonts w:ascii="Cambria Math" w:eastAsiaTheme="minorEastAsia" w:hAnsi="Cambria Math" w:cs="Arial"/>
                <w:i/>
                <w:sz w:val="17"/>
                <w:szCs w:val="17"/>
                <w:lang w:val="en-US"/>
              </w:rPr>
            </m:ctrlPr>
          </m:dPr>
          <m:e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 xml:space="preserve">J 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17"/>
                    <w:szCs w:val="17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17"/>
                    <w:szCs w:val="17"/>
                    <w:lang w:val="en-US"/>
                  </w:rPr>
                  <m:t>hr</m:t>
                </m:r>
              </m:e>
              <m:sup>
                <m:r>
                  <w:rPr>
                    <w:rFonts w:ascii="Cambria Math" w:eastAsiaTheme="minorEastAsia" w:hAnsi="Cambria Math" w:cs="Arial"/>
                    <w:sz w:val="17"/>
                    <w:szCs w:val="17"/>
                    <w:lang w:val="en-US"/>
                  </w:rPr>
                  <m:t>-1</m:t>
                </m:r>
              </m:sup>
            </m:sSup>
          </m:e>
        </m:d>
      </m:oMath>
      <w:r w:rsidR="003E76A2" w:rsidRPr="0011722B">
        <w:rPr>
          <w:rFonts w:eastAsiaTheme="minorEastAsia" w:cs="Arial"/>
          <w:szCs w:val="18"/>
          <w:lang w:val="en-US"/>
        </w:rPr>
        <w:t xml:space="preserve">  </w:t>
      </w:r>
      <w:r w:rsidR="00B527D3" w:rsidRPr="0011722B">
        <w:rPr>
          <w:rFonts w:eastAsiaTheme="minorEastAsia" w:cs="Arial"/>
          <w:szCs w:val="18"/>
          <w:lang w:val="en-US"/>
        </w:rPr>
        <w:t xml:space="preserve">can be </w:t>
      </w:r>
      <w:r w:rsidR="003D6785" w:rsidRPr="0011722B">
        <w:rPr>
          <w:rFonts w:eastAsiaTheme="minorEastAsia" w:cs="Arial"/>
          <w:szCs w:val="18"/>
          <w:lang w:val="en-US"/>
        </w:rPr>
        <w:t>introduced</w:t>
      </w:r>
      <w:r w:rsidR="00B527D3" w:rsidRPr="0011722B">
        <w:rPr>
          <w:rFonts w:eastAsiaTheme="minorEastAsia" w:cs="Arial"/>
          <w:szCs w:val="18"/>
          <w:lang w:val="en-US"/>
        </w:rPr>
        <w:t xml:space="preserve">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4"/>
        <w:gridCol w:w="436"/>
      </w:tblGrid>
      <w:tr w:rsidR="003E76A2" w:rsidRPr="0011722B" w14:paraId="46E7EC48" w14:textId="77777777" w:rsidTr="008D21DE">
        <w:tc>
          <w:tcPr>
            <w:tcW w:w="8354" w:type="dxa"/>
            <w:vAlign w:val="center"/>
          </w:tcPr>
          <w:p w14:paraId="0D56B513" w14:textId="77777777" w:rsidR="003E76A2" w:rsidRPr="0011722B" w:rsidRDefault="003E76A2" w:rsidP="008D21DE">
            <w:pPr>
              <w:rPr>
                <w:rFonts w:eastAsiaTheme="minorEastAsia" w:cs="Arial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 xml:space="preserve">I= 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 xml:space="preserve"> f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i=1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b</m:t>
                        </m:r>
                      </m:sub>
                    </m:sSub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b,i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b,i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2</m:t>
                        </m:r>
                      </m:sup>
                    </m:sSubSup>
                  </m:e>
                </m:nary>
              </m:oMath>
            </m:oMathPara>
          </w:p>
        </w:tc>
        <w:tc>
          <w:tcPr>
            <w:tcW w:w="433" w:type="dxa"/>
            <w:vAlign w:val="center"/>
          </w:tcPr>
          <w:p w14:paraId="526D51CC" w14:textId="6C7D3063" w:rsidR="003E76A2" w:rsidRPr="0011722B" w:rsidRDefault="003E76A2" w:rsidP="008D21DE">
            <w:pPr>
              <w:rPr>
                <w:rFonts w:eastAsiaTheme="minorEastAsia" w:cs="Arial"/>
                <w:szCs w:val="18"/>
                <w:lang w:val="en-US"/>
              </w:rPr>
            </w:pPr>
            <w:r w:rsidRPr="0011722B">
              <w:rPr>
                <w:rFonts w:eastAsiaTheme="minorEastAsia" w:cs="Arial"/>
                <w:szCs w:val="18"/>
                <w:lang w:val="en-US"/>
              </w:rPr>
              <w:t>(</w:t>
            </w:r>
            <w:r w:rsidR="005A605D" w:rsidRPr="0011722B">
              <w:rPr>
                <w:rFonts w:eastAsiaTheme="minorEastAsia" w:cs="Arial"/>
                <w:szCs w:val="18"/>
                <w:lang w:val="en-US"/>
              </w:rPr>
              <w:t>5</w:t>
            </w:r>
            <w:r w:rsidRPr="0011722B">
              <w:rPr>
                <w:rFonts w:eastAsiaTheme="minorEastAsia" w:cs="Arial"/>
                <w:szCs w:val="18"/>
                <w:lang w:val="en-US"/>
              </w:rPr>
              <w:t>)</w:t>
            </w:r>
          </w:p>
        </w:tc>
      </w:tr>
    </w:tbl>
    <w:p w14:paraId="6C4D0275" w14:textId="3BD3AC45" w:rsidR="003E76A2" w:rsidRPr="0011722B" w:rsidRDefault="003E76A2" w:rsidP="008D21DE">
      <w:pPr>
        <w:spacing w:before="120" w:after="120"/>
        <w:rPr>
          <w:rFonts w:eastAsiaTheme="minorEastAsia" w:cs="Arial"/>
          <w:szCs w:val="18"/>
          <w:lang w:val="en-US"/>
        </w:rPr>
      </w:pPr>
      <w:r w:rsidRPr="0011722B">
        <w:rPr>
          <w:rFonts w:eastAsiaTheme="minorEastAsia" w:cs="Arial"/>
          <w:szCs w:val="18"/>
          <w:lang w:val="en-US"/>
        </w:rPr>
        <w:t xml:space="preserve">where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17"/>
                <w:szCs w:val="17"/>
                <w:lang w:val="en-US"/>
              </w:rPr>
            </m:ctrlPr>
          </m:sSubPr>
          <m:e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>b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  <w:sz w:val="17"/>
                <w:szCs w:val="17"/>
                <w:lang w:val="en-US"/>
              </w:rPr>
            </m:ctrlPr>
          </m:dPr>
          <m:e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>/</m:t>
            </m:r>
          </m:e>
        </m:d>
      </m:oMath>
      <w:r w:rsidRPr="0011722B">
        <w:rPr>
          <w:rFonts w:eastAsiaTheme="minorEastAsia" w:cs="Arial"/>
          <w:szCs w:val="18"/>
          <w:lang w:val="en-US"/>
        </w:rPr>
        <w:t xml:space="preserve"> is the number of milling </w:t>
      </w:r>
      <w:r w:rsidR="008D21DE" w:rsidRPr="0011722B">
        <w:rPr>
          <w:rFonts w:eastAsiaTheme="minorEastAsia" w:cs="Arial"/>
          <w:szCs w:val="18"/>
          <w:lang w:val="en-US"/>
        </w:rPr>
        <w:t>spheres</w:t>
      </w:r>
      <w:r w:rsidRPr="0011722B">
        <w:rPr>
          <w:rFonts w:eastAsiaTheme="minorEastAsia" w:cs="Arial"/>
          <w:szCs w:val="18"/>
          <w:lang w:val="en-US"/>
        </w:rPr>
        <w:t>,</w:t>
      </w:r>
      <m:oMath>
        <m:r>
          <w:rPr>
            <w:rFonts w:ascii="Cambria Math" w:eastAsiaTheme="minorEastAsia" w:hAnsi="Cambria Math" w:cs="Arial"/>
            <w:sz w:val="17"/>
            <w:szCs w:val="17"/>
            <w:lang w:val="en-US"/>
          </w:rPr>
          <m:t xml:space="preserve"> f</m:t>
        </m:r>
        <m:d>
          <m:dPr>
            <m:ctrlPr>
              <w:rPr>
                <w:rFonts w:ascii="Cambria Math" w:eastAsiaTheme="minorEastAsia" w:hAnsi="Cambria Math" w:cs="Arial"/>
                <w:i/>
                <w:sz w:val="17"/>
                <w:szCs w:val="17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17"/>
                    <w:szCs w:val="17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17"/>
                    <w:szCs w:val="17"/>
                    <w:lang w:val="en-US"/>
                  </w:rPr>
                  <m:t>hr</m:t>
                </m:r>
              </m:e>
              <m:sup>
                <m:r>
                  <w:rPr>
                    <w:rFonts w:ascii="Cambria Math" w:eastAsiaTheme="minorEastAsia" w:hAnsi="Cambria Math" w:cs="Arial"/>
                    <w:sz w:val="17"/>
                    <w:szCs w:val="17"/>
                    <w:lang w:val="en-US"/>
                  </w:rPr>
                  <m:t>-1</m:t>
                </m:r>
              </m:sup>
            </m:sSup>
          </m:e>
        </m:d>
      </m:oMath>
      <w:r w:rsidRPr="0011722B">
        <w:rPr>
          <w:rFonts w:eastAsiaTheme="minorEastAsia" w:cs="Arial"/>
          <w:szCs w:val="18"/>
          <w:lang w:val="en-US"/>
        </w:rPr>
        <w:t xml:space="preserve"> is their impact frequency,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17"/>
                <w:szCs w:val="17"/>
                <w:lang w:val="en-US"/>
              </w:rPr>
            </m:ctrlPr>
          </m:sSubPr>
          <m:e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>b,i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  <w:sz w:val="17"/>
                <w:szCs w:val="17"/>
                <w:lang w:val="en-US"/>
              </w:rPr>
            </m:ctrlPr>
          </m:dPr>
          <m:e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>g</m:t>
            </m:r>
          </m:e>
        </m:d>
      </m:oMath>
      <w:r w:rsidRPr="0011722B">
        <w:rPr>
          <w:rFonts w:eastAsiaTheme="minorEastAsia" w:cs="Arial"/>
          <w:szCs w:val="18"/>
          <w:lang w:val="en-US"/>
        </w:rPr>
        <w:t xml:space="preserve"> their mass and </w:t>
      </w:r>
      <m:oMath>
        <m:sSubSup>
          <m:sSubSupPr>
            <m:ctrlPr>
              <w:rPr>
                <w:rFonts w:ascii="Cambria Math" w:eastAsiaTheme="minorEastAsia" w:hAnsi="Cambria Math" w:cs="Arial"/>
                <w:i/>
                <w:sz w:val="17"/>
                <w:szCs w:val="17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>b,i</m:t>
            </m:r>
          </m:sub>
          <m:sup/>
        </m:sSubSup>
        <m:d>
          <m:dPr>
            <m:ctrlPr>
              <w:rPr>
                <w:rFonts w:ascii="Cambria Math" w:eastAsiaTheme="minorEastAsia" w:hAnsi="Cambria Math" w:cs="Arial"/>
                <w:i/>
                <w:sz w:val="17"/>
                <w:szCs w:val="17"/>
                <w:lang w:val="en-US"/>
              </w:rPr>
            </m:ctrlPr>
          </m:dPr>
          <m:e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>m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17"/>
                    <w:szCs w:val="17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17"/>
                    <w:szCs w:val="17"/>
                    <w:lang w:val="en-US"/>
                  </w:rPr>
                  <m:t xml:space="preserve"> s</m:t>
                </m:r>
              </m:e>
              <m:sup>
                <m:r>
                  <w:rPr>
                    <w:rFonts w:ascii="Cambria Math" w:eastAsiaTheme="minorEastAsia" w:hAnsi="Cambria Math" w:cs="Arial"/>
                    <w:sz w:val="17"/>
                    <w:szCs w:val="17"/>
                    <w:lang w:val="en-US"/>
                  </w:rPr>
                  <m:t>-1</m:t>
                </m:r>
              </m:sup>
            </m:sSup>
          </m:e>
        </m:d>
      </m:oMath>
      <w:r w:rsidR="00127322" w:rsidRPr="0011722B">
        <w:rPr>
          <w:rFonts w:eastAsiaTheme="minorEastAsia" w:cs="Arial"/>
          <w:szCs w:val="18"/>
          <w:lang w:val="en-US"/>
        </w:rPr>
        <w:t xml:space="preserve"> </w:t>
      </w:r>
      <w:r w:rsidRPr="0011722B">
        <w:rPr>
          <w:rFonts w:eastAsiaTheme="minorEastAsia" w:cs="Arial"/>
          <w:szCs w:val="18"/>
          <w:lang w:val="en-US"/>
        </w:rPr>
        <w:t>their relative impact velocity. The specific energy dose</w:t>
      </w:r>
      <w:r w:rsidR="008D21DE" w:rsidRPr="0011722B">
        <w:rPr>
          <w:rFonts w:eastAsiaTheme="minorEastAsia" w:cs="Arial"/>
          <w:szCs w:val="18"/>
          <w:lang w:val="en-US"/>
        </w:rPr>
        <w:t xml:space="preserve"> </w:t>
      </w:r>
      <m:oMath>
        <m:r>
          <w:rPr>
            <w:rFonts w:ascii="Cambria Math" w:eastAsiaTheme="minorEastAsia" w:hAnsi="Cambria Math"/>
            <w:sz w:val="17"/>
            <w:szCs w:val="17"/>
            <w:lang w:val="en-US"/>
          </w:rPr>
          <m:t xml:space="preserve">D </m:t>
        </m:r>
        <m:d>
          <m:dPr>
            <m:ctrlPr>
              <w:rPr>
                <w:rFonts w:ascii="Cambria Math" w:eastAsiaTheme="minorEastAsia" w:hAnsi="Cambria Math"/>
                <w:i/>
                <w:sz w:val="17"/>
                <w:szCs w:val="17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17"/>
                <w:szCs w:val="17"/>
                <w:lang w:val="en-US"/>
              </w:rPr>
              <m:t xml:space="preserve">J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17"/>
                    <w:szCs w:val="17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17"/>
                    <w:szCs w:val="17"/>
                    <w:lang w:val="en-US"/>
                  </w:rPr>
                  <m:t>mg</m:t>
                </m:r>
              </m:e>
              <m:sup>
                <m:r>
                  <w:rPr>
                    <w:rFonts w:ascii="Cambria Math" w:eastAsiaTheme="minorEastAsia" w:hAnsi="Cambria Math"/>
                    <w:sz w:val="17"/>
                    <w:szCs w:val="17"/>
                    <w:lang w:val="en-US"/>
                  </w:rPr>
                  <m:t>-1</m:t>
                </m:r>
              </m:sup>
            </m:sSup>
          </m:e>
        </m:d>
      </m:oMath>
      <w:r w:rsidRPr="0011722B">
        <w:rPr>
          <w:rFonts w:eastAsiaTheme="minorEastAsia" w:cs="Arial"/>
          <w:szCs w:val="18"/>
          <w:lang w:val="en-US"/>
        </w:rPr>
        <w:t xml:space="preserve"> is the mechanical energy provided to the unit </w:t>
      </w:r>
      <w:r w:rsidR="008D21DE" w:rsidRPr="0011722B">
        <w:rPr>
          <w:rFonts w:eastAsiaTheme="minorEastAsia" w:cs="Arial"/>
          <w:szCs w:val="18"/>
          <w:lang w:val="en-US"/>
        </w:rPr>
        <w:t xml:space="preserve">mixture mass at specific </w:t>
      </w:r>
      <w:r w:rsidRPr="0011722B">
        <w:rPr>
          <w:rFonts w:eastAsiaTheme="minorEastAsia" w:cs="Arial"/>
          <w:szCs w:val="18"/>
          <w:lang w:val="en-US"/>
        </w:rPr>
        <w:t xml:space="preserve">time </w:t>
      </w:r>
      <m:oMath>
        <m:r>
          <w:rPr>
            <w:rFonts w:ascii="Cambria Math" w:eastAsiaTheme="minorEastAsia" w:hAnsi="Cambria Math" w:cs="Arial"/>
            <w:szCs w:val="18"/>
            <w:lang w:val="en-US"/>
          </w:rPr>
          <m:t>τ</m:t>
        </m:r>
      </m:oMath>
      <w:r w:rsidRPr="0011722B">
        <w:rPr>
          <w:rFonts w:eastAsiaTheme="minorEastAsia" w:cs="Arial"/>
          <w:szCs w:val="18"/>
          <w:lang w:val="en-US"/>
        </w:rPr>
        <w:t xml:space="preserve"> and according to the literature can be </w:t>
      </w:r>
      <w:r w:rsidR="008D21DE" w:rsidRPr="0011722B">
        <w:rPr>
          <w:rFonts w:eastAsiaTheme="minorEastAsia" w:cs="Arial"/>
          <w:szCs w:val="18"/>
          <w:lang w:val="en-US"/>
        </w:rPr>
        <w:t>computed as</w:t>
      </w:r>
      <w:r w:rsidRPr="0011722B">
        <w:rPr>
          <w:rFonts w:eastAsiaTheme="minorEastAsia" w:cs="Arial"/>
          <w:szCs w:val="18"/>
          <w:lang w:val="en-US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4"/>
        <w:gridCol w:w="436"/>
      </w:tblGrid>
      <w:tr w:rsidR="003E76A2" w:rsidRPr="0011722B" w14:paraId="64916F92" w14:textId="77777777" w:rsidTr="008D21DE">
        <w:tc>
          <w:tcPr>
            <w:tcW w:w="8354" w:type="dxa"/>
            <w:vAlign w:val="center"/>
          </w:tcPr>
          <w:p w14:paraId="616424A9" w14:textId="77777777" w:rsidR="003E76A2" w:rsidRPr="0011722B" w:rsidRDefault="003E76A2" w:rsidP="008D21DE">
            <w:pPr>
              <w:rPr>
                <w:rFonts w:eastAsiaTheme="minorEastAsia" w:cs="Arial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>D=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Iτ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p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2</m:t>
                    </m:r>
                  </m:den>
                </m:f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f τ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 xml:space="preserve"> 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p</m:t>
                        </m:r>
                      </m:sub>
                    </m:sSub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i=1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b</m:t>
                        </m:r>
                      </m:sub>
                    </m:sSub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b,i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b,i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2</m:t>
                        </m:r>
                      </m:sup>
                    </m:sSubSup>
                  </m:e>
                </m:nary>
              </m:oMath>
            </m:oMathPara>
          </w:p>
        </w:tc>
        <w:tc>
          <w:tcPr>
            <w:tcW w:w="433" w:type="dxa"/>
            <w:vAlign w:val="center"/>
          </w:tcPr>
          <w:p w14:paraId="59DF3F6F" w14:textId="7EA668D9" w:rsidR="003E76A2" w:rsidRPr="0011722B" w:rsidRDefault="003E76A2" w:rsidP="008D21DE">
            <w:pPr>
              <w:rPr>
                <w:rFonts w:eastAsiaTheme="minorEastAsia" w:cs="Arial"/>
                <w:szCs w:val="18"/>
                <w:lang w:val="en-US"/>
              </w:rPr>
            </w:pPr>
            <w:r w:rsidRPr="0011722B">
              <w:rPr>
                <w:rFonts w:eastAsiaTheme="minorEastAsia" w:cs="Arial"/>
                <w:szCs w:val="18"/>
                <w:lang w:val="en-US"/>
              </w:rPr>
              <w:t>(</w:t>
            </w:r>
            <w:r w:rsidR="005A605D" w:rsidRPr="0011722B">
              <w:rPr>
                <w:rFonts w:eastAsiaTheme="minorEastAsia" w:cs="Arial"/>
                <w:szCs w:val="18"/>
                <w:lang w:val="en-US"/>
              </w:rPr>
              <w:t>6</w:t>
            </w:r>
            <w:r w:rsidRPr="0011722B">
              <w:rPr>
                <w:rFonts w:eastAsiaTheme="minorEastAsia" w:cs="Arial"/>
                <w:szCs w:val="18"/>
                <w:lang w:val="en-US"/>
              </w:rPr>
              <w:t>)</w:t>
            </w:r>
          </w:p>
        </w:tc>
      </w:tr>
    </w:tbl>
    <w:p w14:paraId="3A72239C" w14:textId="257215C8" w:rsidR="003E76A2" w:rsidRPr="0011722B" w:rsidRDefault="003E76A2" w:rsidP="000C338F">
      <w:pPr>
        <w:spacing w:before="120" w:after="120"/>
        <w:rPr>
          <w:rFonts w:eastAsiaTheme="minorEastAsia" w:cs="Arial"/>
          <w:szCs w:val="18"/>
          <w:lang w:val="en-US"/>
        </w:rPr>
      </w:pPr>
      <w:r w:rsidRPr="0011722B">
        <w:rPr>
          <w:rFonts w:eastAsiaTheme="minorEastAsia" w:cs="Arial"/>
          <w:szCs w:val="18"/>
          <w:lang w:val="en-US"/>
        </w:rPr>
        <w:t>where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17"/>
                <w:szCs w:val="17"/>
                <w:lang w:val="en-US"/>
              </w:rPr>
            </m:ctrlPr>
          </m:sSubPr>
          <m:e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 xml:space="preserve"> m</m:t>
            </m:r>
          </m:e>
          <m:sub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>p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  <w:sz w:val="17"/>
                <w:szCs w:val="17"/>
                <w:lang w:val="en-US"/>
              </w:rPr>
            </m:ctrlPr>
          </m:dPr>
          <m:e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>g</m:t>
            </m:r>
          </m:e>
        </m:d>
      </m:oMath>
      <w:r w:rsidRPr="0011722B">
        <w:rPr>
          <w:rFonts w:eastAsiaTheme="minorEastAsia" w:cs="Arial"/>
          <w:szCs w:val="18"/>
          <w:lang w:val="en-US"/>
        </w:rPr>
        <w:t xml:space="preserve"> is the mass of </w:t>
      </w:r>
      <w:r w:rsidR="008D21DE" w:rsidRPr="0011722B">
        <w:rPr>
          <w:rFonts w:eastAsiaTheme="minorEastAsia" w:cs="Arial"/>
          <w:szCs w:val="18"/>
          <w:lang w:val="en-US"/>
        </w:rPr>
        <w:t xml:space="preserve">mixture </w:t>
      </w:r>
      <w:r w:rsidRPr="0011722B">
        <w:rPr>
          <w:rFonts w:eastAsiaTheme="minorEastAsia" w:cs="Arial"/>
          <w:szCs w:val="18"/>
          <w:lang w:val="en-US"/>
        </w:rPr>
        <w:t xml:space="preserve">being processed. </w:t>
      </w:r>
      <w:r w:rsidR="00B527D3" w:rsidRPr="0011722B">
        <w:rPr>
          <w:rFonts w:eastAsiaTheme="minorEastAsia" w:cs="Arial"/>
          <w:szCs w:val="18"/>
          <w:lang w:val="en-US"/>
        </w:rPr>
        <w:t>Since</w:t>
      </w:r>
      <w:r w:rsidR="000C338F" w:rsidRPr="0011722B">
        <w:rPr>
          <w:rFonts w:eastAsiaTheme="minorEastAsia" w:cs="Arial"/>
          <w:szCs w:val="18"/>
          <w:lang w:val="en-US"/>
        </w:rPr>
        <w:t xml:space="preserve"> during the the experiments all </w:t>
      </w:r>
      <w:r w:rsidRPr="0011722B">
        <w:rPr>
          <w:rFonts w:eastAsiaTheme="minorEastAsia" w:cs="Arial"/>
          <w:szCs w:val="18"/>
          <w:lang w:val="en-US"/>
        </w:rPr>
        <w:t xml:space="preserve">the </w:t>
      </w:r>
      <w:r w:rsidR="00B527D3" w:rsidRPr="0011722B">
        <w:rPr>
          <w:rFonts w:eastAsiaTheme="minorEastAsia" w:cs="Arial"/>
          <w:szCs w:val="18"/>
          <w:lang w:val="en-US"/>
        </w:rPr>
        <w:t>spheres</w:t>
      </w:r>
      <w:r w:rsidRPr="0011722B">
        <w:rPr>
          <w:rFonts w:eastAsiaTheme="minorEastAsia" w:cs="Arial"/>
          <w:szCs w:val="18"/>
          <w:lang w:val="en-US"/>
        </w:rPr>
        <w:t xml:space="preserve"> ha</w:t>
      </w:r>
      <w:r w:rsidR="00B527D3" w:rsidRPr="0011722B">
        <w:rPr>
          <w:rFonts w:eastAsiaTheme="minorEastAsia" w:cs="Arial"/>
          <w:szCs w:val="18"/>
          <w:lang w:val="en-US"/>
        </w:rPr>
        <w:t>d</w:t>
      </w:r>
      <w:r w:rsidRPr="0011722B">
        <w:rPr>
          <w:rFonts w:eastAsiaTheme="minorEastAsia" w:cs="Arial"/>
          <w:szCs w:val="18"/>
          <w:lang w:val="en-US"/>
        </w:rPr>
        <w:t xml:space="preserve"> the same mass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Cs w:val="1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Arial"/>
                <w:szCs w:val="1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szCs w:val="18"/>
                <w:lang w:val="en-US"/>
              </w:rPr>
              <m:t>b</m:t>
            </m:r>
          </m:sub>
        </m:sSub>
      </m:oMath>
      <w:r w:rsidRPr="0011722B">
        <w:rPr>
          <w:rFonts w:eastAsiaTheme="minorEastAsia" w:cs="Arial"/>
          <w:szCs w:val="18"/>
          <w:lang w:val="en-US"/>
        </w:rPr>
        <w:t xml:space="preserve"> and</w:t>
      </w:r>
      <w:r w:rsidR="00B527D3" w:rsidRPr="0011722B">
        <w:rPr>
          <w:rFonts w:eastAsiaTheme="minorEastAsia" w:cs="Arial"/>
          <w:szCs w:val="18"/>
          <w:lang w:val="en-US"/>
        </w:rPr>
        <w:t xml:space="preserve"> dynamic simulations (Concas et al</w:t>
      </w:r>
      <w:r w:rsidR="00CA286F" w:rsidRPr="0011722B">
        <w:rPr>
          <w:rFonts w:eastAsiaTheme="minorEastAsia" w:cs="Arial"/>
          <w:szCs w:val="18"/>
          <w:lang w:val="en-US"/>
        </w:rPr>
        <w:t>.,</w:t>
      </w:r>
      <w:r w:rsidR="00B527D3" w:rsidRPr="0011722B">
        <w:rPr>
          <w:rFonts w:eastAsiaTheme="minorEastAsia" w:cs="Arial"/>
          <w:szCs w:val="18"/>
          <w:lang w:val="en-US"/>
        </w:rPr>
        <w:t xml:space="preserve"> </w:t>
      </w:r>
      <w:r w:rsidR="005A605D" w:rsidRPr="0011722B">
        <w:rPr>
          <w:rFonts w:eastAsiaTheme="minorEastAsia" w:cs="Arial"/>
          <w:szCs w:val="18"/>
          <w:lang w:val="en-US"/>
        </w:rPr>
        <w:t>2020</w:t>
      </w:r>
      <w:r w:rsidR="00B527D3" w:rsidRPr="0011722B">
        <w:rPr>
          <w:rFonts w:eastAsiaTheme="minorEastAsia" w:cs="Arial"/>
          <w:szCs w:val="18"/>
          <w:lang w:val="en-US"/>
        </w:rPr>
        <w:t>) demonstrated that at</w:t>
      </w:r>
      <w:r w:rsidR="000C338F" w:rsidRPr="0011722B">
        <w:rPr>
          <w:rFonts w:eastAsiaTheme="minorEastAsia" w:cs="Arial"/>
          <w:szCs w:val="18"/>
          <w:lang w:val="en-US"/>
        </w:rPr>
        <w:t xml:space="preserve"> mill</w:t>
      </w:r>
      <w:r w:rsidR="00B527D3" w:rsidRPr="0011722B">
        <w:rPr>
          <w:rFonts w:eastAsiaTheme="minorEastAsia" w:cs="Arial"/>
          <w:szCs w:val="18"/>
          <w:lang w:val="en-US"/>
        </w:rPr>
        <w:t xml:space="preserve"> </w:t>
      </w:r>
      <w:proofErr w:type="gramStart"/>
      <w:r w:rsidR="00B527D3" w:rsidRPr="0011722B">
        <w:rPr>
          <w:rFonts w:eastAsiaTheme="minorEastAsia" w:cs="Arial"/>
          <w:szCs w:val="18"/>
          <w:lang w:val="en-US"/>
        </w:rPr>
        <w:t>steady</w:t>
      </w:r>
      <w:r w:rsidR="000C338F" w:rsidRPr="0011722B">
        <w:rPr>
          <w:rFonts w:eastAsiaTheme="minorEastAsia" w:cs="Arial"/>
          <w:szCs w:val="18"/>
          <w:lang w:val="en-US"/>
        </w:rPr>
        <w:t>-</w:t>
      </w:r>
      <w:r w:rsidR="00B527D3" w:rsidRPr="0011722B">
        <w:rPr>
          <w:rFonts w:eastAsiaTheme="minorEastAsia" w:cs="Arial"/>
          <w:szCs w:val="18"/>
          <w:lang w:val="en-US"/>
        </w:rPr>
        <w:t>state</w:t>
      </w:r>
      <w:proofErr w:type="gramEnd"/>
      <w:r w:rsidRPr="0011722B">
        <w:rPr>
          <w:rFonts w:eastAsiaTheme="minorEastAsia" w:cs="Arial"/>
          <w:szCs w:val="18"/>
          <w:lang w:val="en-US"/>
        </w:rPr>
        <w:t xml:space="preserve"> the</w:t>
      </w:r>
      <w:r w:rsidR="00B527D3" w:rsidRPr="0011722B">
        <w:rPr>
          <w:rFonts w:eastAsiaTheme="minorEastAsia" w:cs="Arial"/>
          <w:szCs w:val="18"/>
          <w:lang w:val="en-US"/>
        </w:rPr>
        <w:t>ir</w:t>
      </w:r>
      <w:r w:rsidRPr="0011722B">
        <w:rPr>
          <w:rFonts w:eastAsiaTheme="minorEastAsia" w:cs="Arial"/>
          <w:szCs w:val="18"/>
          <w:lang w:val="en-US"/>
        </w:rPr>
        <w:t xml:space="preserve"> impact velocity is constant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17"/>
                <w:szCs w:val="17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17"/>
                    <w:szCs w:val="17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17"/>
                    <w:szCs w:val="17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Arial"/>
                    <w:sz w:val="17"/>
                    <w:szCs w:val="17"/>
                    <w:lang w:val="en-US"/>
                  </w:rPr>
                  <m:t>b,i</m:t>
                </m:r>
              </m:sub>
            </m:sSub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>=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17"/>
                    <w:szCs w:val="17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17"/>
                    <w:szCs w:val="17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Arial"/>
                    <w:sz w:val="17"/>
                    <w:szCs w:val="17"/>
                    <w:lang w:val="en-US"/>
                  </w:rPr>
                  <m:t>b</m:t>
                </m:r>
              </m:sub>
            </m:sSub>
          </m:e>
        </m:d>
      </m:oMath>
      <w:r w:rsidRPr="0011722B">
        <w:rPr>
          <w:rFonts w:eastAsiaTheme="minorEastAsia" w:cs="Arial"/>
          <w:szCs w:val="18"/>
          <w:lang w:val="en-US"/>
        </w:rPr>
        <w:t xml:space="preserve">, the dose can be </w:t>
      </w:r>
      <w:r w:rsidR="00B527D3" w:rsidRPr="0011722B">
        <w:rPr>
          <w:rFonts w:eastAsiaTheme="minorEastAsia" w:cs="Arial"/>
          <w:szCs w:val="18"/>
          <w:lang w:val="en-US"/>
        </w:rPr>
        <w:t>evaluated</w:t>
      </w:r>
      <w:r w:rsidRPr="0011722B">
        <w:rPr>
          <w:rFonts w:eastAsiaTheme="minorEastAsia" w:cs="Arial"/>
          <w:szCs w:val="18"/>
          <w:lang w:val="en-US"/>
        </w:rPr>
        <w:t xml:space="preserve"> as: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4"/>
        <w:gridCol w:w="436"/>
      </w:tblGrid>
      <w:tr w:rsidR="003E76A2" w:rsidRPr="0011722B" w14:paraId="4E2523CC" w14:textId="77777777" w:rsidTr="00B527D3">
        <w:tc>
          <w:tcPr>
            <w:tcW w:w="8354" w:type="dxa"/>
            <w:vAlign w:val="center"/>
          </w:tcPr>
          <w:p w14:paraId="47CCDCE8" w14:textId="77777777" w:rsidR="003E76A2" w:rsidRPr="0011722B" w:rsidRDefault="003E76A2" w:rsidP="008D21DE">
            <w:pPr>
              <w:rPr>
                <w:rFonts w:eastAsiaTheme="minorEastAsia" w:cs="Arial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>D=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2</m:t>
                    </m:r>
                  </m:den>
                </m:f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b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p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 xml:space="preserve"> f</m:t>
                </m:r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b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2</m:t>
                    </m:r>
                  </m:sup>
                </m:sSubSup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 xml:space="preserve"> τ= 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>f</m:t>
                </m:r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b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2</m:t>
                    </m:r>
                  </m:sup>
                </m:sSubSup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 xml:space="preserve"> τ</m:t>
                </m:r>
              </m:oMath>
            </m:oMathPara>
          </w:p>
        </w:tc>
        <w:tc>
          <w:tcPr>
            <w:tcW w:w="433" w:type="dxa"/>
            <w:vAlign w:val="center"/>
          </w:tcPr>
          <w:p w14:paraId="194383D4" w14:textId="1E9751AC" w:rsidR="003E76A2" w:rsidRPr="0011722B" w:rsidRDefault="003E76A2" w:rsidP="008D21DE">
            <w:pPr>
              <w:rPr>
                <w:rFonts w:eastAsiaTheme="minorEastAsia" w:cs="Arial"/>
                <w:szCs w:val="18"/>
                <w:lang w:val="en-US"/>
              </w:rPr>
            </w:pPr>
            <w:r w:rsidRPr="0011722B">
              <w:rPr>
                <w:rFonts w:eastAsiaTheme="minorEastAsia" w:cs="Arial"/>
                <w:szCs w:val="18"/>
                <w:lang w:val="en-US"/>
              </w:rPr>
              <w:t>(</w:t>
            </w:r>
            <w:r w:rsidR="005A605D" w:rsidRPr="0011722B">
              <w:rPr>
                <w:rFonts w:eastAsiaTheme="minorEastAsia" w:cs="Arial"/>
                <w:szCs w:val="18"/>
                <w:lang w:val="en-US"/>
              </w:rPr>
              <w:t>7</w:t>
            </w:r>
            <w:r w:rsidRPr="0011722B">
              <w:rPr>
                <w:rFonts w:eastAsiaTheme="minorEastAsia" w:cs="Arial"/>
                <w:szCs w:val="18"/>
                <w:lang w:val="en-US"/>
              </w:rPr>
              <w:t>)</w:t>
            </w:r>
          </w:p>
        </w:tc>
      </w:tr>
    </w:tbl>
    <w:p w14:paraId="01DB2367" w14:textId="4EA79C72" w:rsidR="003E76A2" w:rsidRPr="0011722B" w:rsidRDefault="003E76A2" w:rsidP="000C338F">
      <w:pPr>
        <w:spacing w:before="120" w:after="120"/>
        <w:rPr>
          <w:rFonts w:eastAsiaTheme="minorEastAsia" w:cs="Arial"/>
          <w:szCs w:val="18"/>
          <w:lang w:val="en-US"/>
        </w:rPr>
      </w:pPr>
      <w:r w:rsidRPr="0011722B">
        <w:rPr>
          <w:rFonts w:eastAsiaTheme="minorEastAsia" w:cs="Arial"/>
          <w:szCs w:val="18"/>
          <w:lang w:val="en-US"/>
        </w:rPr>
        <w:lastRenderedPageBreak/>
        <w:t xml:space="preserve">where the term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  <w:szCs w:val="1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Arial"/>
                <w:szCs w:val="1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szCs w:val="18"/>
                <w:lang w:val="en-US"/>
              </w:rPr>
              <m:t>r</m:t>
            </m:r>
          </m:sub>
        </m:sSub>
        <m:d>
          <m:dPr>
            <m:ctrlPr>
              <w:rPr>
                <w:rFonts w:ascii="Cambria Math" w:eastAsiaTheme="minorEastAsia" w:hAnsi="Cambria Math" w:cs="Arial"/>
                <w:szCs w:val="1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Cs w:val="18"/>
                <w:lang w:val="en-US"/>
              </w:rPr>
              <m:t>/</m:t>
            </m:r>
          </m:e>
        </m:d>
        <m:r>
          <w:rPr>
            <w:rFonts w:ascii="Cambria Math" w:eastAsiaTheme="minorEastAsia" w:hAnsi="Cambria Math" w:cs="Arial"/>
            <w:szCs w:val="18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szCs w:val="1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Arial"/>
                <w:szCs w:val="1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szCs w:val="18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="Arial"/>
            <w:szCs w:val="18"/>
            <w:lang w:val="en-US"/>
          </w:rPr>
          <m:t>/</m:t>
        </m:r>
        <m:sSub>
          <m:sSubPr>
            <m:ctrlPr>
              <w:rPr>
                <w:rFonts w:ascii="Cambria Math" w:eastAsiaTheme="minorEastAsia" w:hAnsi="Cambria Math" w:cs="Arial"/>
                <w:i/>
                <w:szCs w:val="1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Arial"/>
                <w:szCs w:val="1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szCs w:val="18"/>
                <w:lang w:val="en-US"/>
              </w:rPr>
              <m:t>p</m:t>
            </m:r>
          </m:sub>
        </m:sSub>
      </m:oMath>
      <w:r w:rsidRPr="0011722B">
        <w:rPr>
          <w:rFonts w:eastAsiaTheme="minorEastAsia" w:cs="Arial"/>
          <w:szCs w:val="18"/>
          <w:lang w:val="en-US"/>
        </w:rPr>
        <w:t xml:space="preserve"> is </w:t>
      </w:r>
      <w:r w:rsidR="00136E86" w:rsidRPr="0011722B">
        <w:rPr>
          <w:rFonts w:eastAsiaTheme="minorEastAsia" w:cs="Arial"/>
          <w:szCs w:val="18"/>
          <w:lang w:val="en-US"/>
        </w:rPr>
        <w:t xml:space="preserve">just the </w:t>
      </w:r>
      <w:r w:rsidRPr="0011722B">
        <w:rPr>
          <w:rFonts w:eastAsiaTheme="minorEastAsia" w:cs="Arial"/>
          <w:szCs w:val="18"/>
          <w:lang w:val="en-US"/>
        </w:rPr>
        <w:t xml:space="preserve">charge ratio, </w:t>
      </w:r>
      <w:proofErr w:type="gramStart"/>
      <w:r w:rsidRPr="0011722B">
        <w:rPr>
          <w:rFonts w:eastAsiaTheme="minorEastAsia" w:cs="Arial"/>
          <w:szCs w:val="18"/>
          <w:lang w:val="en-US"/>
        </w:rPr>
        <w:t>i.e.</w:t>
      </w:r>
      <w:proofErr w:type="gramEnd"/>
      <w:r w:rsidRPr="0011722B">
        <w:rPr>
          <w:rFonts w:eastAsiaTheme="minorEastAsia" w:cs="Arial"/>
          <w:szCs w:val="18"/>
          <w:lang w:val="en-US"/>
        </w:rPr>
        <w:t xml:space="preserve"> the ratio between the mass of milling bodies and the mass of soil being processed.</w:t>
      </w:r>
      <w:r w:rsidR="00156BB5">
        <w:rPr>
          <w:rFonts w:eastAsiaTheme="minorEastAsia" w:cs="Arial"/>
          <w:szCs w:val="18"/>
          <w:lang w:val="en-US"/>
        </w:rPr>
        <w:t xml:space="preserve"> </w:t>
      </w:r>
      <w:r w:rsidRPr="0011722B">
        <w:rPr>
          <w:rFonts w:eastAsiaTheme="minorEastAsia" w:cs="Arial"/>
          <w:szCs w:val="18"/>
          <w:lang w:val="en-US"/>
        </w:rPr>
        <w:t xml:space="preserve">Therefore, by </w:t>
      </w:r>
      <w:r w:rsidR="001F4A44">
        <w:rPr>
          <w:rFonts w:eastAsiaTheme="minorEastAsia" w:cs="Arial"/>
          <w:szCs w:val="18"/>
          <w:lang w:val="en-US"/>
        </w:rPr>
        <w:t>dividing k so that the kinetics can be referred to the cumulative energy dose rather than to the process time we get</w:t>
      </w:r>
      <w:r w:rsidRPr="0011722B">
        <w:rPr>
          <w:rFonts w:eastAsiaTheme="minorEastAsia" w:cs="Arial"/>
          <w:szCs w:val="18"/>
          <w:lang w:val="en-US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  <w:gridCol w:w="565"/>
      </w:tblGrid>
      <w:tr w:rsidR="003E76A2" w:rsidRPr="0011722B" w14:paraId="58D5BA91" w14:textId="77777777" w:rsidTr="000C338F">
        <w:tc>
          <w:tcPr>
            <w:tcW w:w="8222" w:type="dxa"/>
            <w:vAlign w:val="center"/>
          </w:tcPr>
          <w:p w14:paraId="4EE9D52C" w14:textId="77777777" w:rsidR="003E76A2" w:rsidRPr="0011722B" w:rsidRDefault="003E76A2" w:rsidP="008D21DE">
            <w:pPr>
              <w:rPr>
                <w:rFonts w:eastAsiaTheme="minorEastAsia" w:cs="Arial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>k=k'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>f</m:t>
                </m:r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b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565" w:type="dxa"/>
            <w:vAlign w:val="center"/>
          </w:tcPr>
          <w:p w14:paraId="7BA3E003" w14:textId="2F88F999" w:rsidR="003E76A2" w:rsidRPr="0011722B" w:rsidRDefault="003E76A2" w:rsidP="008D21DE">
            <w:pPr>
              <w:rPr>
                <w:rFonts w:eastAsiaTheme="minorEastAsia" w:cs="Arial"/>
                <w:szCs w:val="18"/>
                <w:lang w:val="en-US"/>
              </w:rPr>
            </w:pPr>
            <w:r w:rsidRPr="0011722B">
              <w:rPr>
                <w:rFonts w:eastAsiaTheme="minorEastAsia" w:cs="Arial"/>
                <w:szCs w:val="18"/>
                <w:lang w:val="en-US"/>
              </w:rPr>
              <w:t>(</w:t>
            </w:r>
            <w:r w:rsidR="005A605D" w:rsidRPr="0011722B">
              <w:rPr>
                <w:rFonts w:eastAsiaTheme="minorEastAsia" w:cs="Arial"/>
                <w:szCs w:val="18"/>
                <w:lang w:val="en-US"/>
              </w:rPr>
              <w:t>8</w:t>
            </w:r>
            <w:r w:rsidRPr="0011722B">
              <w:rPr>
                <w:rFonts w:eastAsiaTheme="minorEastAsia" w:cs="Arial"/>
                <w:szCs w:val="18"/>
                <w:lang w:val="en-US"/>
              </w:rPr>
              <w:t>)</w:t>
            </w:r>
          </w:p>
        </w:tc>
      </w:tr>
    </w:tbl>
    <w:p w14:paraId="1A6320AC" w14:textId="2B746693" w:rsidR="003E76A2" w:rsidRPr="0011722B" w:rsidRDefault="003E76A2" w:rsidP="004E6833">
      <w:pPr>
        <w:spacing w:before="120" w:after="120"/>
        <w:rPr>
          <w:rFonts w:eastAsiaTheme="minorEastAsia" w:cs="Arial"/>
          <w:szCs w:val="18"/>
          <w:lang w:val="en-US"/>
        </w:rPr>
      </w:pPr>
      <w:r w:rsidRPr="0011722B">
        <w:rPr>
          <w:rFonts w:eastAsiaTheme="minorEastAsia" w:cs="Arial"/>
          <w:szCs w:val="18"/>
          <w:lang w:val="en-US"/>
        </w:rPr>
        <w:t>and substituting in Eq</w:t>
      </w:r>
      <w:r w:rsidR="000C338F" w:rsidRPr="0011722B">
        <w:rPr>
          <w:rFonts w:eastAsiaTheme="minorEastAsia" w:cs="Arial"/>
          <w:szCs w:val="18"/>
          <w:lang w:val="en-US"/>
        </w:rPr>
        <w:t>.</w:t>
      </w:r>
      <w:r w:rsidRPr="0011722B">
        <w:rPr>
          <w:rFonts w:eastAsiaTheme="minorEastAsia" w:cs="Arial"/>
          <w:szCs w:val="18"/>
          <w:lang w:val="en-US"/>
        </w:rPr>
        <w:t xml:space="preserve"> (</w:t>
      </w:r>
      <w:r w:rsidR="005A605D" w:rsidRPr="0011722B">
        <w:rPr>
          <w:rFonts w:eastAsiaTheme="minorEastAsia" w:cs="Arial"/>
          <w:szCs w:val="18"/>
          <w:lang w:val="en-US"/>
        </w:rPr>
        <w:t>4</w:t>
      </w:r>
      <w:r w:rsidRPr="0011722B">
        <w:rPr>
          <w:rFonts w:eastAsiaTheme="minorEastAsia" w:cs="Arial"/>
          <w:szCs w:val="18"/>
          <w:lang w:val="en-US"/>
        </w:rPr>
        <w:t xml:space="preserve">), the following </w:t>
      </w:r>
      <w:r w:rsidR="000C338F" w:rsidRPr="0011722B">
        <w:rPr>
          <w:rFonts w:eastAsiaTheme="minorEastAsia" w:cs="Arial"/>
          <w:szCs w:val="18"/>
          <w:lang w:val="en-US"/>
        </w:rPr>
        <w:t xml:space="preserve">relationship </w:t>
      </w:r>
      <w:r w:rsidRPr="0011722B">
        <w:rPr>
          <w:rFonts w:eastAsiaTheme="minorEastAsia" w:cs="Arial"/>
          <w:szCs w:val="18"/>
          <w:lang w:val="en-US"/>
        </w:rPr>
        <w:t>can be obtained: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50"/>
        <w:gridCol w:w="537"/>
      </w:tblGrid>
      <w:tr w:rsidR="003E76A2" w:rsidRPr="0011722B" w14:paraId="3DBFAC5D" w14:textId="77777777" w:rsidTr="004E6833">
        <w:tc>
          <w:tcPr>
            <w:tcW w:w="8250" w:type="dxa"/>
            <w:vAlign w:val="center"/>
          </w:tcPr>
          <w:p w14:paraId="67E931B6" w14:textId="4B92CF9D" w:rsidR="003E76A2" w:rsidRPr="0011722B" w:rsidRDefault="00000000" w:rsidP="008D21DE">
            <w:pPr>
              <w:rPr>
                <w:rFonts w:cs="Arial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Cs w:val="1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f</m:t>
                    </m:r>
                  </m:sub>
                  <m:sup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DCP</m:t>
                    </m:r>
                  </m:sup>
                </m:sSubSup>
                <m:d>
                  <m:dPr>
                    <m:ctrlPr>
                      <w:rPr>
                        <w:rFonts w:ascii="Cambria Math" w:hAnsi="Cambria Math" w:cs="Arial"/>
                        <w:i/>
                        <w:szCs w:val="1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D</m:t>
                    </m:r>
                  </m:e>
                </m:d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="Arial"/>
                        <w:i/>
                        <w:szCs w:val="1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f</m:t>
                    </m:r>
                  </m:sub>
                  <m:sup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DCP</m:t>
                    </m:r>
                  </m:sup>
                </m:sSubSup>
                <m:d>
                  <m:dPr>
                    <m:ctrlPr>
                      <w:rPr>
                        <w:rFonts w:ascii="Cambria Math" w:hAnsi="Cambria Math" w:cs="Arial"/>
                        <w:i/>
                        <w:szCs w:val="1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0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dPr>
                  <m:e>
                    <m:nary>
                      <m:naryPr>
                        <m:chr m:val="∑"/>
                        <m:limLoc m:val="subSup"/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j=0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Cs w:val="1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Cs w:val="18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szCs w:val="18"/>
                                <w:lang w:val="en-US"/>
                              </w:rPr>
                              <m:t>min</m:t>
                            </m:r>
                          </m:sub>
                        </m:sSub>
                      </m:sup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szCs w:val="18"/>
                                    <w:lang w:val="en-US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i/>
                                        <w:szCs w:val="18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Arial"/>
                                            <w:i/>
                                            <w:szCs w:val="18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szCs w:val="18"/>
                                            <w:lang w:val="en-US"/>
                                          </w:rPr>
                                          <m:t>k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szCs w:val="18"/>
                                            <w:lang w:val="en-US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Arial"/>
                                        <w:szCs w:val="18"/>
                                        <w:lang w:val="en-US"/>
                                      </w:rPr>
                                      <m:t xml:space="preserve"> D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Arial"/>
                                    <w:szCs w:val="18"/>
                                    <w:lang w:val="en-US"/>
                                  </w:rPr>
                                  <m:t>j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Arial"/>
                                <w:szCs w:val="18"/>
                                <w:lang w:val="en-US"/>
                              </w:rPr>
                              <m:t>j!</m:t>
                            </m:r>
                          </m:den>
                        </m:f>
                      </m:e>
                    </m:nary>
                  </m:e>
                </m:d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 xml:space="preserve">-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 xml:space="preserve"> D</m:t>
                    </m:r>
                  </m:sup>
                </m:sSup>
              </m:oMath>
            </m:oMathPara>
          </w:p>
        </w:tc>
        <w:tc>
          <w:tcPr>
            <w:tcW w:w="537" w:type="dxa"/>
            <w:vAlign w:val="center"/>
          </w:tcPr>
          <w:p w14:paraId="7824FB0A" w14:textId="04757508" w:rsidR="003E76A2" w:rsidRPr="0011722B" w:rsidRDefault="003E76A2" w:rsidP="008D21DE">
            <w:pPr>
              <w:rPr>
                <w:rFonts w:cs="Arial"/>
                <w:szCs w:val="18"/>
                <w:lang w:val="en-US"/>
              </w:rPr>
            </w:pPr>
            <w:r w:rsidRPr="0011722B">
              <w:rPr>
                <w:rFonts w:cs="Arial"/>
                <w:szCs w:val="18"/>
                <w:lang w:val="en-US"/>
              </w:rPr>
              <w:t>(</w:t>
            </w:r>
            <w:r w:rsidR="005A605D" w:rsidRPr="0011722B">
              <w:rPr>
                <w:rFonts w:cs="Arial"/>
                <w:szCs w:val="18"/>
                <w:lang w:val="en-US"/>
              </w:rPr>
              <w:t>9</w:t>
            </w:r>
            <w:r w:rsidRPr="0011722B">
              <w:rPr>
                <w:rFonts w:cs="Arial"/>
                <w:szCs w:val="18"/>
                <w:lang w:val="en-US"/>
              </w:rPr>
              <w:t>)</w:t>
            </w:r>
          </w:p>
        </w:tc>
      </w:tr>
    </w:tbl>
    <w:p w14:paraId="5DFBE45F" w14:textId="62C861B0" w:rsidR="000C338F" w:rsidRPr="0011722B" w:rsidRDefault="000C338F" w:rsidP="004E6833">
      <w:pPr>
        <w:spacing w:before="120" w:after="120"/>
        <w:rPr>
          <w:rFonts w:eastAsiaTheme="minorEastAsia" w:cs="Arial"/>
          <w:szCs w:val="18"/>
          <w:lang w:val="en-US"/>
        </w:rPr>
      </w:pPr>
      <w:r w:rsidRPr="0011722B">
        <w:rPr>
          <w:rFonts w:eastAsiaTheme="minorEastAsia" w:cs="Arial"/>
          <w:szCs w:val="18"/>
          <w:lang w:val="en-US"/>
        </w:rPr>
        <w:t xml:space="preserve">From </w:t>
      </w:r>
      <w:r w:rsidR="00136E86" w:rsidRPr="0011722B">
        <w:rPr>
          <w:rFonts w:eastAsiaTheme="minorEastAsia" w:cs="Arial"/>
          <w:szCs w:val="18"/>
          <w:lang w:val="en-US"/>
        </w:rPr>
        <w:t>the latter</w:t>
      </w:r>
      <w:r w:rsidRPr="0011722B">
        <w:rPr>
          <w:rFonts w:eastAsiaTheme="minorEastAsia" w:cs="Arial"/>
          <w:szCs w:val="18"/>
          <w:lang w:val="en-US"/>
        </w:rPr>
        <w:t xml:space="preserve"> one the</w:t>
      </w:r>
      <w:r w:rsidR="00136E86" w:rsidRPr="0011722B">
        <w:rPr>
          <w:rFonts w:eastAsiaTheme="minorEastAsia" w:cs="Arial"/>
          <w:szCs w:val="18"/>
          <w:lang w:val="en-US"/>
        </w:rPr>
        <w:t xml:space="preserve"> 2,6 -</w:t>
      </w:r>
      <w:r w:rsidRPr="0011722B">
        <w:rPr>
          <w:rFonts w:eastAsiaTheme="minorEastAsia" w:cs="Arial"/>
          <w:szCs w:val="18"/>
          <w:lang w:val="en-US"/>
        </w:rPr>
        <w:t xml:space="preserve"> DCP degradation efficiency </w:t>
      </w:r>
      <w:r w:rsidR="00136E86" w:rsidRPr="0011722B">
        <w:rPr>
          <w:rFonts w:eastAsiaTheme="minorEastAsia" w:cs="Arial"/>
          <w:szCs w:val="18"/>
          <w:lang w:val="en-US"/>
        </w:rPr>
        <w:t xml:space="preserve">can be evaluated </w:t>
      </w:r>
      <w:r w:rsidRPr="0011722B">
        <w:rPr>
          <w:rFonts w:eastAsiaTheme="minorEastAsia" w:cs="Arial"/>
          <w:szCs w:val="18"/>
          <w:lang w:val="en-US"/>
        </w:rPr>
        <w:t>according to</w:t>
      </w:r>
      <w:r w:rsidR="00136E86" w:rsidRPr="0011722B">
        <w:rPr>
          <w:rFonts w:eastAsiaTheme="minorEastAsia" w:cs="Arial"/>
          <w:szCs w:val="18"/>
          <w:lang w:val="en-US"/>
        </w:rPr>
        <w:t xml:space="preserve"> the following</w:t>
      </w:r>
      <w:r w:rsidRPr="0011722B">
        <w:rPr>
          <w:rFonts w:eastAsiaTheme="minorEastAsia" w:cs="Arial"/>
          <w:szCs w:val="18"/>
          <w:lang w:val="en-US"/>
        </w:rPr>
        <w:t xml:space="preserve"> Equation.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50"/>
        <w:gridCol w:w="537"/>
      </w:tblGrid>
      <w:tr w:rsidR="000C338F" w:rsidRPr="0011722B" w14:paraId="43BDA01F" w14:textId="77777777" w:rsidTr="004E6833">
        <w:tc>
          <w:tcPr>
            <w:tcW w:w="8250" w:type="dxa"/>
            <w:vAlign w:val="center"/>
          </w:tcPr>
          <w:p w14:paraId="4B1510F4" w14:textId="61A7E3DF" w:rsidR="000C338F" w:rsidRPr="0011722B" w:rsidRDefault="004E6833" w:rsidP="005B68FD">
            <w:pPr>
              <w:rPr>
                <w:rFonts w:cs="Arial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Cs w:val="18"/>
                    <w:lang w:val="en-US"/>
                  </w:rPr>
                  <m:t>η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Cs w:val="1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Cs w:val="18"/>
                        <w:lang w:val="en-US"/>
                      </w:rPr>
                      <m:t>D</m:t>
                    </m:r>
                  </m:e>
                </m:d>
                <m:r>
                  <w:rPr>
                    <w:rFonts w:ascii="Cambria Math" w:hAnsi="Cambria Math" w:cs="Arial"/>
                    <w:szCs w:val="18"/>
                    <w:lang w:val="en-US"/>
                  </w:rPr>
                  <m:t>=1-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18"/>
                        <w:lang w:val="en-US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szCs w:val="1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szCs w:val="18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18"/>
                            <w:lang w:val="en-US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szCs w:val="18"/>
                            <w:lang w:val="en-US"/>
                          </w:rPr>
                          <m:t>DCP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Cs w:val="1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Cs w:val="18"/>
                            <w:lang w:val="en-US"/>
                          </w:rPr>
                          <m:t>D</m:t>
                        </m:r>
                      </m:e>
                    </m:d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szCs w:val="1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szCs w:val="18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18"/>
                            <w:lang w:val="en-US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szCs w:val="18"/>
                            <w:lang w:val="en-US"/>
                          </w:rPr>
                          <m:t>DCP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Cs w:val="1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Cs w:val="18"/>
                            <w:lang w:val="en-US"/>
                          </w:rPr>
                          <m:t>0</m:t>
                        </m:r>
                      </m:e>
                    </m:d>
                  </m:den>
                </m:f>
                <m:r>
                  <w:rPr>
                    <w:rFonts w:ascii="Cambria Math" w:eastAsiaTheme="minorEastAsia" w:hAnsi="Cambria Math" w:cs="Arial"/>
                    <w:szCs w:val="18"/>
                    <w:lang w:val="en-US"/>
                  </w:rPr>
                  <m:t>=1-</m:t>
                </m:r>
                <m:nary>
                  <m:naryPr>
                    <m:chr m:val="∑"/>
                    <m:limLoc m:val="subSup"/>
                    <m:ctrlPr>
                      <w:rPr>
                        <w:rFonts w:ascii="Cambria Math" w:eastAsiaTheme="minorEastAsia" w:hAnsi="Cambria Math" w:cs="Arial"/>
                        <w:i/>
                        <w:szCs w:val="1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Arial"/>
                        <w:szCs w:val="18"/>
                        <w:lang w:val="en-US"/>
                      </w:rPr>
                      <m:t>j=0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min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Cs w:val="18"/>
                                <w:lang w:val="en-US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szCs w:val="18"/>
                                    <w:lang w:val="en-US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i/>
                                        <w:szCs w:val="18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Arial"/>
                                        <w:szCs w:val="18"/>
                                        <w:lang w:val="en-US"/>
                                      </w:rPr>
                                      <m:t>k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Arial"/>
                                        <w:szCs w:val="18"/>
                                        <w:lang w:val="en-US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Arial"/>
                                    <w:szCs w:val="18"/>
                                    <w:lang w:val="en-US"/>
                                  </w:rPr>
                                  <m:t xml:space="preserve"> D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szCs w:val="18"/>
                                <w:lang w:val="en-US"/>
                              </w:rPr>
                              <m:t>j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j!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szCs w:val="1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Cs w:val="1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Cs w:val="18"/>
                                <w:lang w:val="en-US"/>
                              </w:rPr>
                              <m:t>k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szCs w:val="18"/>
                                <w:lang w:val="en-US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Arial"/>
                            <w:szCs w:val="18"/>
                            <w:lang w:val="en-US"/>
                          </w:rPr>
                          <m:t xml:space="preserve"> D</m:t>
                        </m:r>
                      </m:sup>
                    </m:sSup>
                  </m:e>
                </m:nary>
              </m:oMath>
            </m:oMathPara>
          </w:p>
        </w:tc>
        <w:tc>
          <w:tcPr>
            <w:tcW w:w="537" w:type="dxa"/>
            <w:vAlign w:val="center"/>
          </w:tcPr>
          <w:p w14:paraId="0238450C" w14:textId="0327DDCB" w:rsidR="000C338F" w:rsidRPr="0011722B" w:rsidRDefault="000C338F" w:rsidP="005B68FD">
            <w:pPr>
              <w:rPr>
                <w:rFonts w:cs="Arial"/>
                <w:szCs w:val="18"/>
                <w:lang w:val="en-US"/>
              </w:rPr>
            </w:pPr>
            <w:r w:rsidRPr="0011722B">
              <w:rPr>
                <w:rFonts w:cs="Arial"/>
                <w:szCs w:val="18"/>
                <w:lang w:val="en-US"/>
              </w:rPr>
              <w:t>(</w:t>
            </w:r>
            <w:r w:rsidR="004E6833" w:rsidRPr="0011722B">
              <w:rPr>
                <w:rFonts w:cs="Arial"/>
                <w:szCs w:val="18"/>
                <w:lang w:val="en-US"/>
              </w:rPr>
              <w:t>1</w:t>
            </w:r>
            <w:r w:rsidR="005A605D" w:rsidRPr="0011722B">
              <w:rPr>
                <w:rFonts w:cs="Arial"/>
                <w:szCs w:val="18"/>
                <w:lang w:val="en-US"/>
              </w:rPr>
              <w:t>0</w:t>
            </w:r>
            <w:r w:rsidRPr="0011722B">
              <w:rPr>
                <w:rFonts w:cs="Arial"/>
                <w:szCs w:val="18"/>
                <w:lang w:val="en-US"/>
              </w:rPr>
              <w:t>)</w:t>
            </w:r>
          </w:p>
        </w:tc>
      </w:tr>
    </w:tbl>
    <w:p w14:paraId="2ACCC261" w14:textId="36EB14DA" w:rsidR="003E76A2" w:rsidRPr="0011722B" w:rsidRDefault="00136E86" w:rsidP="004E6833">
      <w:pPr>
        <w:spacing w:before="120"/>
        <w:rPr>
          <w:rFonts w:eastAsiaTheme="minorEastAsia" w:cs="Arial"/>
          <w:szCs w:val="18"/>
          <w:lang w:val="en-US"/>
        </w:rPr>
      </w:pPr>
      <w:r w:rsidRPr="0011722B">
        <w:rPr>
          <w:rFonts w:eastAsiaTheme="minorEastAsia" w:cs="Arial"/>
          <w:szCs w:val="18"/>
          <w:lang w:val="en-US"/>
        </w:rPr>
        <w:t>This form</w:t>
      </w:r>
      <w:r w:rsidR="004E6833" w:rsidRPr="0011722B">
        <w:rPr>
          <w:rFonts w:eastAsiaTheme="minorEastAsia" w:cs="Arial"/>
          <w:szCs w:val="18"/>
          <w:lang w:val="en-US"/>
        </w:rPr>
        <w:t xml:space="preserve"> was used to fit experimental results by tuning the parameter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17"/>
                <w:szCs w:val="17"/>
                <w:lang w:val="en-US"/>
              </w:rPr>
            </m:ctrlPr>
          </m:sSupPr>
          <m:e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>k</m:t>
            </m:r>
          </m:e>
          <m:sup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>'</m:t>
            </m:r>
          </m:sup>
        </m:sSup>
        <m:r>
          <w:rPr>
            <w:rFonts w:ascii="Cambria Math" w:eastAsiaTheme="minorEastAsia" w:hAnsi="Cambria Math" w:cs="Arial"/>
            <w:szCs w:val="18"/>
            <w:lang w:val="en-US"/>
          </w:rPr>
          <m:t xml:space="preserve"> </m:t>
        </m:r>
      </m:oMath>
      <w:r w:rsidR="004E6833" w:rsidRPr="0011722B">
        <w:rPr>
          <w:rFonts w:eastAsiaTheme="minorEastAsia" w:cs="Arial"/>
          <w:szCs w:val="18"/>
          <w:lang w:val="en-US"/>
        </w:rPr>
        <w:t xml:space="preserve">and setting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17"/>
                <w:szCs w:val="17"/>
                <w:lang w:val="en-US"/>
              </w:rPr>
            </m:ctrlPr>
          </m:sSubPr>
          <m:e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>J</m:t>
            </m:r>
          </m:e>
          <m:sub>
            <m:r>
              <w:rPr>
                <w:rFonts w:ascii="Cambria Math" w:eastAsiaTheme="minorEastAsia" w:hAnsi="Cambria Math" w:cs="Arial"/>
                <w:sz w:val="17"/>
                <w:szCs w:val="17"/>
                <w:lang w:val="en-US"/>
              </w:rPr>
              <m:t>min</m:t>
            </m:r>
          </m:sub>
        </m:sSub>
        <m:r>
          <w:rPr>
            <w:rFonts w:ascii="Cambria Math" w:eastAsiaTheme="minorEastAsia" w:hAnsi="Cambria Math" w:cs="Arial"/>
            <w:sz w:val="17"/>
            <w:szCs w:val="17"/>
            <w:lang w:val="en-US"/>
          </w:rPr>
          <m:t>=1</m:t>
        </m:r>
      </m:oMath>
      <w:r w:rsidR="003E76A2" w:rsidRPr="0011722B">
        <w:rPr>
          <w:rFonts w:eastAsiaTheme="minorEastAsia" w:cs="Arial"/>
          <w:sz w:val="17"/>
          <w:szCs w:val="17"/>
          <w:lang w:val="en-US"/>
        </w:rPr>
        <w:t>.</w:t>
      </w:r>
    </w:p>
    <w:p w14:paraId="3B963A6B" w14:textId="35738A56" w:rsidR="003E76A2" w:rsidRPr="0011722B" w:rsidRDefault="000E33E8" w:rsidP="005B68FD">
      <w:pPr>
        <w:pStyle w:val="CETHeading1"/>
        <w:tabs>
          <w:tab w:val="num" w:pos="360"/>
        </w:tabs>
      </w:pPr>
      <w:r w:rsidRPr="0011722B">
        <w:t>Results and discussions</w:t>
      </w:r>
    </w:p>
    <w:p w14:paraId="51E59543" w14:textId="4BCA8557" w:rsidR="00DC6682" w:rsidRPr="0011722B" w:rsidRDefault="00DC6682" w:rsidP="00C4131F">
      <w:pPr>
        <w:pStyle w:val="CETBodytext"/>
        <w:spacing w:after="120"/>
      </w:pPr>
      <w:r w:rsidRPr="0011722B">
        <w:t xml:space="preserve">By using the </w:t>
      </w:r>
      <w:r w:rsidR="00B36A33" w:rsidRPr="0011722B">
        <w:t>operating conditions</w:t>
      </w:r>
      <w:r w:rsidRPr="0011722B">
        <w:t xml:space="preserve"> specified in figure 1 for each sample ID the experimental results reported in Table 1 were obtained. </w:t>
      </w:r>
    </w:p>
    <w:p w14:paraId="00DEAEFC" w14:textId="4123A545" w:rsidR="00DC6682" w:rsidRPr="0011722B" w:rsidRDefault="00DC6682" w:rsidP="00DC0AA6">
      <w:pPr>
        <w:pStyle w:val="CETCaption"/>
        <w:spacing w:after="120"/>
        <w:rPr>
          <w:lang w:val="en-US"/>
        </w:rPr>
      </w:pPr>
      <w:r w:rsidRPr="0011722B">
        <w:rPr>
          <w:lang w:val="en-US"/>
        </w:rPr>
        <w:t>Table 1. Experimental results obtained with the samples IDs obtained with the operating conditions in Fig. 1.</w:t>
      </w:r>
    </w:p>
    <w:tbl>
      <w:tblPr>
        <w:tblW w:w="4275" w:type="pct"/>
        <w:jc w:val="center"/>
        <w:tblLook w:val="04A0" w:firstRow="1" w:lastRow="0" w:firstColumn="1" w:lastColumn="0" w:noHBand="0" w:noVBand="1"/>
      </w:tblPr>
      <w:tblGrid>
        <w:gridCol w:w="1162"/>
        <w:gridCol w:w="2179"/>
        <w:gridCol w:w="2468"/>
        <w:gridCol w:w="1889"/>
      </w:tblGrid>
      <w:tr w:rsidR="00574F5C" w:rsidRPr="0011722B" w14:paraId="2D425774" w14:textId="77777777" w:rsidTr="00DC0AA6">
        <w:trPr>
          <w:jc w:val="center"/>
        </w:trPr>
        <w:tc>
          <w:tcPr>
            <w:tcW w:w="755" w:type="pct"/>
            <w:tcBorders>
              <w:top w:val="single" w:sz="12" w:space="0" w:color="00B050"/>
              <w:left w:val="nil"/>
              <w:bottom w:val="single" w:sz="4" w:space="0" w:color="00B050"/>
              <w:right w:val="nil"/>
            </w:tcBorders>
            <w:shd w:val="clear" w:color="auto" w:fill="auto"/>
            <w:vAlign w:val="center"/>
            <w:hideMark/>
          </w:tcPr>
          <w:p w14:paraId="53366C6D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Sample</w:t>
            </w:r>
          </w:p>
        </w:tc>
        <w:tc>
          <w:tcPr>
            <w:tcW w:w="1415" w:type="pct"/>
            <w:tcBorders>
              <w:top w:val="single" w:sz="12" w:space="0" w:color="00B050"/>
              <w:left w:val="nil"/>
              <w:bottom w:val="single" w:sz="4" w:space="0" w:color="00B050"/>
              <w:right w:val="nil"/>
            </w:tcBorders>
            <w:shd w:val="clear" w:color="auto" w:fill="auto"/>
            <w:vAlign w:val="center"/>
            <w:hideMark/>
          </w:tcPr>
          <w:p w14:paraId="57EA9354" w14:textId="75FD9A4D" w:rsidR="00DC6682" w:rsidRPr="0011722B" w:rsidRDefault="00000000" w:rsidP="00DC6682">
            <w:pPr>
              <w:spacing w:line="240" w:lineRule="auto"/>
              <w:jc w:val="center"/>
              <w:rPr>
                <w:rFonts w:cs="Arial"/>
                <w:b/>
                <w:bCs/>
                <w:szCs w:val="18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Cs w:val="18"/>
                        <w:lang w:val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1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18"/>
                        <w:lang w:val="en-US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18"/>
                        <w:lang w:val="en-US"/>
                      </w:rPr>
                      <m:t>DCP</m:t>
                    </m:r>
                  </m:sup>
                </m:sSubSup>
                <m:d>
                  <m:d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Cs w:val="18"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18"/>
                        <w:lang w:val="en-US"/>
                      </w:rPr>
                      <m:t>τ=0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Arial"/>
                    <w:szCs w:val="18"/>
                    <w:lang w:val="en-US"/>
                  </w:rPr>
                  <m:t xml:space="preserve"> </m:t>
                </m:r>
              </m:oMath>
            </m:oMathPara>
          </w:p>
          <w:p w14:paraId="3BD52954" w14:textId="488E3A53" w:rsidR="00DC6682" w:rsidRPr="0011722B" w:rsidRDefault="00DC6682" w:rsidP="00DC6682">
            <w:pPr>
              <w:spacing w:line="240" w:lineRule="auto"/>
              <w:jc w:val="center"/>
              <w:rPr>
                <w:rFonts w:ascii="Cambria Math" w:hAnsi="Cambria Math" w:cs="Arial"/>
                <w:b/>
                <w:bCs/>
                <w:i/>
                <w:szCs w:val="1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Cs w:val="18"/>
                    <w:lang w:val="en-US"/>
                  </w:rPr>
                  <m:t xml:space="preserve">(mg </m:t>
                </m:r>
                <m:sSup>
                  <m:sSup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Cs w:val="18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18"/>
                        <w:lang w:val="en-US"/>
                      </w:rPr>
                      <m:t>L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18"/>
                        <w:lang w:val="en-US"/>
                      </w:rPr>
                      <m:t>-1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ial"/>
                    <w:szCs w:val="18"/>
                    <w:lang w:val="en-US"/>
                  </w:rPr>
                  <m:t>)</m:t>
                </m:r>
              </m:oMath>
            </m:oMathPara>
          </w:p>
        </w:tc>
        <w:tc>
          <w:tcPr>
            <w:tcW w:w="1603" w:type="pct"/>
            <w:tcBorders>
              <w:top w:val="single" w:sz="12" w:space="0" w:color="00B050"/>
              <w:left w:val="nil"/>
              <w:bottom w:val="single" w:sz="4" w:space="0" w:color="00B050"/>
              <w:right w:val="nil"/>
            </w:tcBorders>
            <w:shd w:val="clear" w:color="auto" w:fill="auto"/>
            <w:vAlign w:val="center"/>
            <w:hideMark/>
          </w:tcPr>
          <w:p w14:paraId="522EB911" w14:textId="168ADF75" w:rsidR="00DC6682" w:rsidRPr="0011722B" w:rsidRDefault="00000000" w:rsidP="00DC6682">
            <w:pPr>
              <w:spacing w:line="240" w:lineRule="auto"/>
              <w:jc w:val="center"/>
              <w:rPr>
                <w:rFonts w:cs="Arial"/>
                <w:b/>
                <w:bCs/>
                <w:szCs w:val="18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Cs w:val="18"/>
                        <w:lang w:val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1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18"/>
                        <w:lang w:val="en-US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18"/>
                        <w:lang w:val="en-US"/>
                      </w:rPr>
                      <m:t>DCP</m:t>
                    </m:r>
                  </m:sup>
                </m:sSubSup>
                <m:d>
                  <m:d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Cs w:val="18"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18"/>
                        <w:lang w:val="en-US"/>
                      </w:rPr>
                      <m:t>τ=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Cs w:val="18"/>
                            <w:lang w:val="en-US"/>
                          </w:rPr>
                          <m:t>τ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Cs w:val="18"/>
                            <w:lang w:val="en-US"/>
                          </w:rPr>
                          <m:t>final</m:t>
                        </m:r>
                      </m:sub>
                    </m:sSub>
                  </m:e>
                </m:d>
                <m:r>
                  <m:rPr>
                    <m:sty m:val="bi"/>
                  </m:rPr>
                  <w:rPr>
                    <w:rFonts w:ascii="Cambria Math" w:hAnsi="Cambria Math" w:cs="Arial"/>
                    <w:szCs w:val="18"/>
                    <w:lang w:val="en-US"/>
                  </w:rPr>
                  <m:t xml:space="preserve"> </m:t>
                </m:r>
              </m:oMath>
            </m:oMathPara>
          </w:p>
          <w:p w14:paraId="7B9F4EC2" w14:textId="121B604B" w:rsidR="00DC6682" w:rsidRPr="0011722B" w:rsidRDefault="00DC6682" w:rsidP="00DC6682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Cs w:val="18"/>
                    <w:lang w:val="en-US"/>
                  </w:rPr>
                  <m:t xml:space="preserve">(mg </m:t>
                </m:r>
                <m:sSup>
                  <m:sSup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Cs w:val="18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18"/>
                        <w:lang w:val="en-US"/>
                      </w:rPr>
                      <m:t>L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18"/>
                        <w:lang w:val="en-US"/>
                      </w:rPr>
                      <m:t>-1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ial"/>
                    <w:szCs w:val="18"/>
                    <w:lang w:val="en-US"/>
                  </w:rPr>
                  <m:t>)</m:t>
                </m:r>
              </m:oMath>
            </m:oMathPara>
          </w:p>
        </w:tc>
        <w:tc>
          <w:tcPr>
            <w:tcW w:w="1227" w:type="pct"/>
            <w:tcBorders>
              <w:top w:val="single" w:sz="12" w:space="0" w:color="00B050"/>
              <w:left w:val="nil"/>
              <w:bottom w:val="single" w:sz="4" w:space="0" w:color="00B050"/>
              <w:right w:val="nil"/>
            </w:tcBorders>
            <w:shd w:val="clear" w:color="auto" w:fill="auto"/>
            <w:vAlign w:val="center"/>
            <w:hideMark/>
          </w:tcPr>
          <w:p w14:paraId="4064BC83" w14:textId="77777777" w:rsidR="00DC6682" w:rsidRPr="0011722B" w:rsidRDefault="00000000" w:rsidP="00DC6682">
            <w:pPr>
              <w:spacing w:line="240" w:lineRule="auto"/>
              <w:jc w:val="center"/>
              <w:rPr>
                <w:rFonts w:cs="Arial"/>
                <w:b/>
                <w:bCs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Cs w:val="1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18"/>
                        <w:lang w:val="en-US"/>
                      </w:rPr>
                      <m:t>η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18"/>
                        <w:lang w:val="en-US"/>
                      </w:rPr>
                      <m:t>exp</m:t>
                    </m:r>
                  </m:sub>
                </m:sSub>
              </m:oMath>
            </m:oMathPara>
          </w:p>
          <w:p w14:paraId="299D611D" w14:textId="18C7B483" w:rsidR="00DC6682" w:rsidRPr="0011722B" w:rsidRDefault="00DC6682" w:rsidP="00DC6682">
            <w:pPr>
              <w:spacing w:line="240" w:lineRule="auto"/>
              <w:jc w:val="center"/>
              <w:rPr>
                <w:rFonts w:ascii="Symbol" w:hAnsi="Symbol" w:cs="Arial"/>
                <w:b/>
                <w:bCs/>
                <w:color w:val="000000"/>
                <w:sz w:val="16"/>
                <w:szCs w:val="1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ial"/>
                  <w:szCs w:val="18"/>
                  <w:lang w:val="en-US"/>
                </w:rPr>
                <m:t>(/)</m:t>
              </m:r>
            </m:oMath>
            <w:r w:rsidRPr="0011722B">
              <w:rPr>
                <w:rFonts w:ascii="Symbol" w:hAnsi="Symbol" w:cs="Arial"/>
                <w:b/>
                <w:bCs/>
                <w:color w:val="000000"/>
                <w:sz w:val="16"/>
                <w:szCs w:val="16"/>
                <w:lang w:val="en-US"/>
              </w:rPr>
              <w:t></w:t>
            </w:r>
          </w:p>
        </w:tc>
      </w:tr>
      <w:tr w:rsidR="00DC6682" w:rsidRPr="0011722B" w14:paraId="51F5B5CE" w14:textId="77777777" w:rsidTr="00DC0AA6">
        <w:trPr>
          <w:trHeight w:val="198"/>
          <w:jc w:val="center"/>
        </w:trPr>
        <w:tc>
          <w:tcPr>
            <w:tcW w:w="755" w:type="pct"/>
            <w:tcBorders>
              <w:top w:val="single" w:sz="4" w:space="0" w:color="00B05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1BCC1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C5</w:t>
            </w:r>
          </w:p>
        </w:tc>
        <w:tc>
          <w:tcPr>
            <w:tcW w:w="1415" w:type="pct"/>
            <w:tcBorders>
              <w:top w:val="single" w:sz="4" w:space="0" w:color="00B05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D5B78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185.02</w:t>
            </w:r>
          </w:p>
        </w:tc>
        <w:tc>
          <w:tcPr>
            <w:tcW w:w="1603" w:type="pct"/>
            <w:tcBorders>
              <w:top w:val="single" w:sz="4" w:space="0" w:color="00B05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AD61F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126.34</w:t>
            </w:r>
          </w:p>
        </w:tc>
        <w:tc>
          <w:tcPr>
            <w:tcW w:w="1227" w:type="pct"/>
            <w:tcBorders>
              <w:top w:val="single" w:sz="4" w:space="0" w:color="00B05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540B2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0.32</w:t>
            </w:r>
          </w:p>
        </w:tc>
      </w:tr>
      <w:tr w:rsidR="00DC6682" w:rsidRPr="0011722B" w14:paraId="797CECE1" w14:textId="77777777" w:rsidTr="00DC0AA6">
        <w:trPr>
          <w:trHeight w:val="198"/>
          <w:jc w:val="center"/>
        </w:trPr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C928D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C1</w:t>
            </w:r>
          </w:p>
        </w:tc>
        <w:tc>
          <w:tcPr>
            <w:tcW w:w="1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F8E70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223.35</w:t>
            </w:r>
          </w:p>
        </w:tc>
        <w:tc>
          <w:tcPr>
            <w:tcW w:w="1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86B1B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146.1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1AD92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0.35</w:t>
            </w:r>
          </w:p>
        </w:tc>
      </w:tr>
      <w:tr w:rsidR="00DC6682" w:rsidRPr="0011722B" w14:paraId="5F165403" w14:textId="77777777" w:rsidTr="00DC0AA6">
        <w:trPr>
          <w:trHeight w:val="198"/>
          <w:jc w:val="center"/>
        </w:trPr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87CC8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C4</w:t>
            </w:r>
          </w:p>
        </w:tc>
        <w:tc>
          <w:tcPr>
            <w:tcW w:w="1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08345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192.29</w:t>
            </w:r>
          </w:p>
        </w:tc>
        <w:tc>
          <w:tcPr>
            <w:tcW w:w="1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8D551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79.64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C69CD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0.59</w:t>
            </w:r>
          </w:p>
        </w:tc>
      </w:tr>
      <w:tr w:rsidR="00DC6682" w:rsidRPr="0011722B" w14:paraId="1568F0F5" w14:textId="77777777" w:rsidTr="00DC0AA6">
        <w:trPr>
          <w:trHeight w:val="198"/>
          <w:jc w:val="center"/>
        </w:trPr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1D98B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C2</w:t>
            </w:r>
          </w:p>
        </w:tc>
        <w:tc>
          <w:tcPr>
            <w:tcW w:w="1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6CC54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302.38</w:t>
            </w:r>
          </w:p>
        </w:tc>
        <w:tc>
          <w:tcPr>
            <w:tcW w:w="1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99EC9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173.5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D70EB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0.43</w:t>
            </w:r>
          </w:p>
        </w:tc>
      </w:tr>
      <w:tr w:rsidR="00DC6682" w:rsidRPr="0011722B" w14:paraId="788214D8" w14:textId="77777777" w:rsidTr="00DC0AA6">
        <w:trPr>
          <w:trHeight w:val="198"/>
          <w:jc w:val="center"/>
        </w:trPr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0A3EB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C3</w:t>
            </w:r>
          </w:p>
        </w:tc>
        <w:tc>
          <w:tcPr>
            <w:tcW w:w="1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3EA9D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221.44</w:t>
            </w:r>
          </w:p>
        </w:tc>
        <w:tc>
          <w:tcPr>
            <w:tcW w:w="1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C468E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28.12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B6DF0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0.87</w:t>
            </w:r>
          </w:p>
        </w:tc>
      </w:tr>
      <w:tr w:rsidR="00DC6682" w:rsidRPr="0011722B" w14:paraId="3EF1C8BC" w14:textId="77777777" w:rsidTr="00DC0AA6">
        <w:trPr>
          <w:trHeight w:val="198"/>
          <w:jc w:val="center"/>
        </w:trPr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6A3B9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C6</w:t>
            </w:r>
          </w:p>
        </w:tc>
        <w:tc>
          <w:tcPr>
            <w:tcW w:w="1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A687C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180.93</w:t>
            </w:r>
          </w:p>
        </w:tc>
        <w:tc>
          <w:tcPr>
            <w:tcW w:w="1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5E4D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34.37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9702F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0.81</w:t>
            </w:r>
          </w:p>
        </w:tc>
      </w:tr>
      <w:tr w:rsidR="00DC6682" w:rsidRPr="0011722B" w14:paraId="0E311037" w14:textId="77777777" w:rsidTr="00DC0AA6">
        <w:trPr>
          <w:trHeight w:val="198"/>
          <w:jc w:val="center"/>
        </w:trPr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EA7D7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C9</w:t>
            </w:r>
          </w:p>
        </w:tc>
        <w:tc>
          <w:tcPr>
            <w:tcW w:w="1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9E348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216.21</w:t>
            </w:r>
          </w:p>
        </w:tc>
        <w:tc>
          <w:tcPr>
            <w:tcW w:w="1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0EB43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9.89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E6CB1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0.95</w:t>
            </w:r>
          </w:p>
        </w:tc>
      </w:tr>
      <w:tr w:rsidR="00DC6682" w:rsidRPr="0011722B" w14:paraId="3BE56506" w14:textId="77777777" w:rsidTr="00DC0AA6">
        <w:trPr>
          <w:trHeight w:val="198"/>
          <w:jc w:val="center"/>
        </w:trPr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7D9BD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C8</w:t>
            </w:r>
          </w:p>
        </w:tc>
        <w:tc>
          <w:tcPr>
            <w:tcW w:w="1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FE5C5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215.6</w:t>
            </w:r>
          </w:p>
        </w:tc>
        <w:tc>
          <w:tcPr>
            <w:tcW w:w="1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EA802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02EDE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1.00</w:t>
            </w:r>
          </w:p>
        </w:tc>
      </w:tr>
      <w:tr w:rsidR="00DC6682" w:rsidRPr="0011722B" w14:paraId="0F0B05A8" w14:textId="77777777" w:rsidTr="00DC0AA6">
        <w:trPr>
          <w:trHeight w:val="198"/>
          <w:jc w:val="center"/>
        </w:trPr>
        <w:tc>
          <w:tcPr>
            <w:tcW w:w="755" w:type="pct"/>
            <w:tcBorders>
              <w:top w:val="nil"/>
              <w:left w:val="nil"/>
              <w:bottom w:val="single" w:sz="12" w:space="0" w:color="00B050"/>
              <w:right w:val="nil"/>
            </w:tcBorders>
            <w:shd w:val="clear" w:color="auto" w:fill="auto"/>
            <w:noWrap/>
            <w:vAlign w:val="center"/>
            <w:hideMark/>
          </w:tcPr>
          <w:p w14:paraId="6A6171FE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C7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12" w:space="0" w:color="00B050"/>
              <w:right w:val="nil"/>
            </w:tcBorders>
            <w:shd w:val="clear" w:color="auto" w:fill="auto"/>
            <w:noWrap/>
            <w:vAlign w:val="center"/>
            <w:hideMark/>
          </w:tcPr>
          <w:p w14:paraId="1FA58694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217.58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12" w:space="0" w:color="00B050"/>
              <w:right w:val="nil"/>
            </w:tcBorders>
            <w:shd w:val="clear" w:color="auto" w:fill="auto"/>
            <w:noWrap/>
            <w:vAlign w:val="center"/>
            <w:hideMark/>
          </w:tcPr>
          <w:p w14:paraId="2C28A86B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12" w:space="0" w:color="00B050"/>
              <w:right w:val="nil"/>
            </w:tcBorders>
            <w:shd w:val="clear" w:color="auto" w:fill="auto"/>
            <w:noWrap/>
            <w:vAlign w:val="center"/>
            <w:hideMark/>
          </w:tcPr>
          <w:p w14:paraId="2ED1E3BE" w14:textId="77777777" w:rsidR="00DC6682" w:rsidRPr="0011722B" w:rsidRDefault="00DC6682" w:rsidP="005B68FD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11722B">
              <w:rPr>
                <w:rFonts w:cs="Arial"/>
                <w:color w:val="000000"/>
                <w:sz w:val="16"/>
                <w:szCs w:val="16"/>
                <w:lang w:val="en-US"/>
              </w:rPr>
              <w:t>1.00</w:t>
            </w:r>
          </w:p>
        </w:tc>
      </w:tr>
    </w:tbl>
    <w:p w14:paraId="01303993" w14:textId="321D647D" w:rsidR="003E76A2" w:rsidRPr="00512C8E" w:rsidRDefault="003E76A2" w:rsidP="00412564">
      <w:pPr>
        <w:pStyle w:val="CETBodytext"/>
        <w:rPr>
          <w:b/>
          <w:bCs/>
        </w:rPr>
      </w:pPr>
    </w:p>
    <w:p w14:paraId="54AD67CB" w14:textId="6C4386D0" w:rsidR="00136E86" w:rsidRPr="00512C8E" w:rsidRDefault="004B74AB" w:rsidP="00C45AD3">
      <w:pPr>
        <w:pStyle w:val="CETBodytext"/>
        <w:spacing w:after="120"/>
      </w:pPr>
      <w:r w:rsidRPr="00512C8E">
        <w:t xml:space="preserve">To </w:t>
      </w:r>
      <w:proofErr w:type="spellStart"/>
      <w:r w:rsidRPr="00512C8E">
        <w:t>analyse</w:t>
      </w:r>
      <w:proofErr w:type="spellEnd"/>
      <w:r w:rsidRPr="00512C8E">
        <w:t xml:space="preserve"> </w:t>
      </w:r>
      <w:r w:rsidR="00E45A04" w:rsidRPr="00512C8E">
        <w:t>the evolution of the degradation efficiencies, th</w:t>
      </w:r>
      <w:r w:rsidR="00921462" w:rsidRPr="00512C8E">
        <w:t>o</w:t>
      </w:r>
      <w:r w:rsidR="00E45A04" w:rsidRPr="00512C8E">
        <w:t xml:space="preserve">se </w:t>
      </w:r>
      <w:r w:rsidRPr="00512C8E">
        <w:t xml:space="preserve">obtained </w:t>
      </w:r>
      <w:r w:rsidR="00921462" w:rsidRPr="00512C8E">
        <w:t xml:space="preserve">with a </w:t>
      </w:r>
      <w:r w:rsidRPr="00512C8E">
        <w:t>fixed charge ratio (</w:t>
      </w:r>
      <m:oMath>
        <m:r>
          <w:rPr>
            <w:rFonts w:ascii="Cambria Math" w:hAnsi="Cambria Math"/>
          </w:rPr>
          <m:t>Cr</m:t>
        </m:r>
      </m:oMath>
      <w:r w:rsidRPr="00512C8E">
        <w:t xml:space="preserve">) are reported as function of the milling time </w:t>
      </w:r>
      <w:r w:rsidR="00E45A04" w:rsidRPr="00512C8E">
        <w:t xml:space="preserve">in Figure 2a </w:t>
      </w:r>
      <w:r w:rsidR="00921462" w:rsidRPr="00512C8E">
        <w:t>and those</w:t>
      </w:r>
      <w:r w:rsidRPr="00512C8E">
        <w:t xml:space="preserve">, obtained after 24 </w:t>
      </w:r>
      <w:proofErr w:type="spellStart"/>
      <w:r w:rsidRPr="00512C8E">
        <w:t>hr</w:t>
      </w:r>
      <w:proofErr w:type="spellEnd"/>
      <w:r w:rsidRPr="00512C8E">
        <w:t xml:space="preserve"> long milling are shown as function of the charge ratio</w:t>
      </w:r>
      <w:r w:rsidR="00921462" w:rsidRPr="00512C8E">
        <w:t xml:space="preserve"> in Figure 2b</w:t>
      </w:r>
      <w:r w:rsidRPr="00512C8E">
        <w:t xml:space="preserve">. </w:t>
      </w:r>
    </w:p>
    <w:p w14:paraId="295DA696" w14:textId="016F2160" w:rsidR="00136E86" w:rsidRPr="0011722B" w:rsidRDefault="00156BB5" w:rsidP="00136E86">
      <w:pPr>
        <w:pStyle w:val="CETBodytext"/>
        <w:jc w:val="center"/>
        <w:rPr>
          <w:i/>
          <w:iCs/>
        </w:rPr>
      </w:pPr>
      <w:r w:rsidRPr="0011722B">
        <w:object w:dxaOrig="3628" w:dyaOrig="3628" w14:anchorId="765224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147pt;mso-position-horizontal:absolute;mso-position-vertical:absolute" o:ole="">
            <v:imagedata r:id="rId11" o:title="" croptop="6140f" cropbottom="6140f"/>
          </v:shape>
          <o:OLEObject Type="Embed" ProgID="Origin50.Graph" ShapeID="_x0000_i1025" DrawAspect="Content" ObjectID="_1740999777" r:id="rId12"/>
        </w:object>
      </w:r>
      <w:r w:rsidR="00136E86" w:rsidRPr="0011722B">
        <w:t xml:space="preserve">         </w:t>
      </w:r>
      <w:r w:rsidRPr="0011722B">
        <w:object w:dxaOrig="3628" w:dyaOrig="3628" w14:anchorId="484C120F">
          <v:shape id="_x0000_i1026" type="#_x0000_t75" style="width:182.25pt;height:147pt;mso-position-vertical:absolute" o:ole="">
            <v:imagedata r:id="rId13" o:title="" croptop="6140f" cropbottom="6140f"/>
          </v:shape>
          <o:OLEObject Type="Embed" ProgID="Origin50.Graph" ShapeID="_x0000_i1026" DrawAspect="Content" ObjectID="_1740999778" r:id="rId14"/>
        </w:object>
      </w:r>
    </w:p>
    <w:p w14:paraId="08CC99DE" w14:textId="77777777" w:rsidR="00136E86" w:rsidRPr="0011722B" w:rsidRDefault="00136E86" w:rsidP="00C45AD3">
      <w:pPr>
        <w:pStyle w:val="CETCaption"/>
        <w:rPr>
          <w:lang w:val="en-US"/>
        </w:rPr>
      </w:pPr>
      <w:r w:rsidRPr="0011722B">
        <w:rPr>
          <w:lang w:val="en-US"/>
        </w:rPr>
        <w:t>Figure 2. Evolution of degradation efficiency as function of processing time (a) and Charge ratio (b)</w:t>
      </w:r>
    </w:p>
    <w:p w14:paraId="6B9A5B48" w14:textId="17DA6845" w:rsidR="004D2237" w:rsidRPr="0011722B" w:rsidRDefault="004B74AB" w:rsidP="00C45AD3">
      <w:pPr>
        <w:pStyle w:val="CETBodytext"/>
      </w:pPr>
      <w:r w:rsidRPr="0011722B">
        <w:t xml:space="preserve">It is apparent that, at fixed </w:t>
      </w:r>
      <m:oMath>
        <m:r>
          <w:rPr>
            <w:rFonts w:ascii="Cambria Math" w:hAnsi="Cambria Math"/>
          </w:rPr>
          <m:t>Cr</m:t>
        </m:r>
      </m:oMath>
      <w:r w:rsidRPr="0011722B">
        <w:t xml:space="preserve">, </w:t>
      </w:r>
      <w:r w:rsidR="00136E86" w:rsidRPr="0011722B">
        <w:t xml:space="preserve">the </w:t>
      </w:r>
      <w:r w:rsidRPr="0011722B">
        <w:t>prolong</w:t>
      </w:r>
      <w:r w:rsidR="00136E86" w:rsidRPr="0011722B">
        <w:t>ation of</w:t>
      </w:r>
      <w:r w:rsidRPr="0011722B">
        <w:t xml:space="preserve"> the milling time leads to an increase in the degradation efficiency of 2,6-DCP. This is </w:t>
      </w:r>
      <w:r w:rsidR="00E41771" w:rsidRPr="0011722B">
        <w:t xml:space="preserve">because </w:t>
      </w:r>
      <w:r w:rsidRPr="0011722B">
        <w:t>the energy</w:t>
      </w:r>
      <w:r w:rsidR="00E41771" w:rsidRPr="0011722B">
        <w:t xml:space="preserve"> needed to trigger the degradation reactions is accumulated by the solid mixture in the form of defects, dislocations as the mechanical treatment is prolonged (</w:t>
      </w:r>
      <w:proofErr w:type="spellStart"/>
      <w:r w:rsidR="00E41771" w:rsidRPr="0011722B">
        <w:t>Caschili</w:t>
      </w:r>
      <w:proofErr w:type="spellEnd"/>
      <w:r w:rsidR="00E41771" w:rsidRPr="0011722B">
        <w:t xml:space="preserve"> et al., 2006)</w:t>
      </w:r>
      <w:r w:rsidRPr="0011722B">
        <w:t xml:space="preserve">.  </w:t>
      </w:r>
      <w:r w:rsidR="003D4A5A" w:rsidRPr="0011722B">
        <w:t xml:space="preserve">While the possible reactions leading to this effect are not well known, based on the current literature </w:t>
      </w:r>
      <w:r w:rsidR="00491452" w:rsidRPr="0011722B">
        <w:t xml:space="preserve">a general reacting mechanism can be assumed. Indeed, it is well known that free radicals such as H, </w:t>
      </w:r>
      <w:r w:rsidR="00491452" w:rsidRPr="0011722B">
        <w:lastRenderedPageBreak/>
        <w:t>OH</w:t>
      </w:r>
      <w:r w:rsidR="00921462" w:rsidRPr="0011722B">
        <w:rPr>
          <w:rFonts w:cs="Arial"/>
        </w:rPr>
        <w:t>·</w:t>
      </w:r>
      <w:r w:rsidR="00491452" w:rsidRPr="0011722B">
        <w:t>, and O</w:t>
      </w:r>
      <w:r w:rsidR="00921462" w:rsidRPr="0011722B">
        <w:rPr>
          <w:rFonts w:cs="Arial"/>
        </w:rPr>
        <w:t>·</w:t>
      </w:r>
      <w:r w:rsidR="00491452" w:rsidRPr="0011722B">
        <w:t xml:space="preserve"> can be produced </w:t>
      </w:r>
      <w:proofErr w:type="gramStart"/>
      <w:r w:rsidR="00491452" w:rsidRPr="0011722B">
        <w:t>as a result of</w:t>
      </w:r>
      <w:proofErr w:type="gramEnd"/>
      <w:r w:rsidR="00491452" w:rsidRPr="0011722B">
        <w:t xml:space="preserve"> high energy milling (Concas et al., 2020). </w:t>
      </w:r>
      <w:r w:rsidR="00796DB1" w:rsidRPr="0011722B">
        <w:t>Such</w:t>
      </w:r>
      <w:r w:rsidR="00491452" w:rsidRPr="0011722B">
        <w:t xml:space="preserve"> free radicals could attack the 2,6-DCP molecule leading to its de-chlorination and</w:t>
      </w:r>
      <w:r w:rsidR="007A4B57" w:rsidRPr="0011722B">
        <w:t xml:space="preserve"> possibly the rupture of the aromatic ring producing </w:t>
      </w:r>
      <w:proofErr w:type="gramStart"/>
      <w:r w:rsidR="007A4B57" w:rsidRPr="0011722B">
        <w:t xml:space="preserve">as </w:t>
      </w:r>
      <w:r w:rsidR="00921462" w:rsidRPr="0011722B">
        <w:t xml:space="preserve"> a</w:t>
      </w:r>
      <w:proofErr w:type="gramEnd"/>
      <w:r w:rsidR="00921462" w:rsidRPr="0011722B">
        <w:t xml:space="preserve"> result</w:t>
      </w:r>
      <w:r w:rsidR="007A4B57" w:rsidRPr="0011722B">
        <w:t xml:space="preserve"> </w:t>
      </w:r>
      <w:r w:rsidR="00921462" w:rsidRPr="0011722B">
        <w:t xml:space="preserve">a </w:t>
      </w:r>
      <w:r w:rsidR="007A4B57" w:rsidRPr="0011722B">
        <w:t>harmless</w:t>
      </w:r>
      <w:r w:rsidR="00207DF5" w:rsidRPr="0011722B">
        <w:t>, or les</w:t>
      </w:r>
      <w:r w:rsidR="00921462" w:rsidRPr="0011722B">
        <w:t>s</w:t>
      </w:r>
      <w:r w:rsidR="00207DF5" w:rsidRPr="0011722B">
        <w:t xml:space="preserve"> dangerous, final</w:t>
      </w:r>
      <w:r w:rsidR="007A4B57" w:rsidRPr="0011722B">
        <w:t xml:space="preserve"> compounds (</w:t>
      </w:r>
      <w:r w:rsidR="00796DB1" w:rsidRPr="0011722B">
        <w:t xml:space="preserve">Benitez et al., 2000; </w:t>
      </w:r>
      <w:r w:rsidR="007A4B57" w:rsidRPr="0011722B">
        <w:t xml:space="preserve">Zhu et al., 2022). </w:t>
      </w:r>
    </w:p>
    <w:p w14:paraId="6DA59F9F" w14:textId="4373BFE2" w:rsidR="006D2F86" w:rsidRPr="0011722B" w:rsidRDefault="00921462" w:rsidP="00C45AD3">
      <w:pPr>
        <w:pStyle w:val="CETBodytext"/>
      </w:pPr>
      <w:r w:rsidRPr="0011722B">
        <w:t xml:space="preserve">Although </w:t>
      </w:r>
      <w:r w:rsidR="00CA69EB" w:rsidRPr="0011722B">
        <w:t xml:space="preserve">this mechanism should be confirmed by further and more insight experimental </w:t>
      </w:r>
      <w:r w:rsidR="008A39F7" w:rsidRPr="0011722B">
        <w:t>activity</w:t>
      </w:r>
      <w:r w:rsidR="00CA69EB" w:rsidRPr="0011722B">
        <w:t>, a well body of literature corroborate the possibility to perform de-chlorination of organic compounds via ball milling (</w:t>
      </w:r>
      <w:proofErr w:type="spellStart"/>
      <w:r w:rsidR="00A36B3B" w:rsidRPr="0011722B">
        <w:t>Cagnetta</w:t>
      </w:r>
      <w:proofErr w:type="spellEnd"/>
      <w:r w:rsidR="00A36B3B" w:rsidRPr="0011722B">
        <w:t xml:space="preserve"> et al., 2016</w:t>
      </w:r>
      <w:r w:rsidR="00CA69EB" w:rsidRPr="0011722B">
        <w:rPr>
          <w:b/>
          <w:bCs/>
        </w:rPr>
        <w:t>).</w:t>
      </w:r>
      <w:r w:rsidR="00CA69EB" w:rsidRPr="0011722B">
        <w:t xml:space="preserve"> An increase of the degradation efficiency can be also observed (Fig. 2b) when the charge ratio is increased by keeping all the remaining operating parameters (including milling time)</w:t>
      </w:r>
      <w:r w:rsidRPr="0011722B">
        <w:t xml:space="preserve"> constant</w:t>
      </w:r>
      <w:r w:rsidR="00CA69EB" w:rsidRPr="0011722B">
        <w:t xml:space="preserve">. Indeed, a higher number of spheres typically leads to a higher number of hits per unit time, </w:t>
      </w:r>
      <w:proofErr w:type="gramStart"/>
      <w:r w:rsidR="00CA69EB" w:rsidRPr="0011722B">
        <w:t>i.e.</w:t>
      </w:r>
      <w:proofErr w:type="gramEnd"/>
      <w:r w:rsidR="00CA69EB" w:rsidRPr="0011722B">
        <w:t xml:space="preserve"> a larger collision frequency, that in turn determines to an higher amount of energy transferred to the unit mass of powder per unit time.</w:t>
      </w:r>
      <w:r w:rsidR="00156BB5">
        <w:t xml:space="preserve"> </w:t>
      </w:r>
      <w:r w:rsidR="00E41771" w:rsidRPr="0011722B">
        <w:t>A</w:t>
      </w:r>
      <w:r w:rsidR="006D2F86" w:rsidRPr="0011722B">
        <w:t xml:space="preserve">ccording to Eq. </w:t>
      </w:r>
      <w:r w:rsidR="00990C69" w:rsidRPr="0011722B">
        <w:t>7</w:t>
      </w:r>
      <w:r w:rsidR="006D2F86" w:rsidRPr="0011722B">
        <w:t>, milling time and charge ratio both contribute to increase</w:t>
      </w:r>
      <w:r w:rsidR="00C45AD3" w:rsidRPr="0011722B">
        <w:t xml:space="preserve"> the</w:t>
      </w:r>
      <w:r w:rsidR="006D2F86" w:rsidRPr="0011722B">
        <w:t xml:space="preserve"> energy dose </w:t>
      </w:r>
      <m:oMath>
        <m:r>
          <w:rPr>
            <w:rFonts w:ascii="Cambria Math" w:hAnsi="Cambria Math"/>
          </w:rPr>
          <m:t xml:space="preserve">D (J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mg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)</m:t>
        </m:r>
      </m:oMath>
      <w:r w:rsidR="006D2F86" w:rsidRPr="0011722B">
        <w:t xml:space="preserve"> provided to the unit weight of powders that, for the concerned experiments can be calculated as reported in Table 2 by </w:t>
      </w:r>
      <w:r w:rsidR="00E41771" w:rsidRPr="0011722B">
        <w:t>using the</w:t>
      </w:r>
      <w:r w:rsidR="006D2F86" w:rsidRPr="0011722B">
        <w:t xml:space="preserve"> values of collision frequency and impact </w:t>
      </w:r>
      <w:r w:rsidR="00D54ED7" w:rsidRPr="0011722B">
        <w:t>velocity</w:t>
      </w:r>
      <w:r w:rsidR="006D2F86" w:rsidRPr="0011722B">
        <w:t xml:space="preserve"> </w:t>
      </w:r>
      <w:r w:rsidR="00E41771" w:rsidRPr="0011722B">
        <w:t xml:space="preserve">by </w:t>
      </w:r>
      <w:r w:rsidR="006D2F86" w:rsidRPr="0011722B">
        <w:t>Concas et al., 202</w:t>
      </w:r>
      <w:r w:rsidR="008A39F7" w:rsidRPr="0011722B">
        <w:t>0</w:t>
      </w:r>
      <w:r w:rsidR="006D2F86" w:rsidRPr="0011722B">
        <w:t>).</w:t>
      </w:r>
    </w:p>
    <w:p w14:paraId="46B0A02D" w14:textId="23E2B8F6" w:rsidR="00D41F4F" w:rsidRPr="0011722B" w:rsidRDefault="00D41F4F" w:rsidP="00990C69">
      <w:pPr>
        <w:pStyle w:val="CETCaption"/>
        <w:rPr>
          <w:lang w:val="en-US"/>
        </w:rPr>
      </w:pPr>
      <w:r w:rsidRPr="0011722B">
        <w:rPr>
          <w:lang w:val="en-US"/>
        </w:rPr>
        <w:t xml:space="preserve">Table </w:t>
      </w:r>
      <w:r w:rsidR="00C4131F" w:rsidRPr="0011722B">
        <w:rPr>
          <w:lang w:val="en-US"/>
        </w:rPr>
        <w:t xml:space="preserve">2. Energy doses </w:t>
      </w:r>
      <w:r w:rsidR="000D3000" w:rsidRPr="0011722B">
        <w:rPr>
          <w:lang w:val="en-US"/>
        </w:rPr>
        <w:t>for each experimental condition</w:t>
      </w:r>
      <w:r w:rsidR="006D2F86" w:rsidRPr="0011722B">
        <w:rPr>
          <w:lang w:val="en-US"/>
        </w:rPr>
        <w:t xml:space="preserve">. Values of </w:t>
      </w:r>
      <m:oMath>
        <m:r>
          <w:rPr>
            <w:rFonts w:ascii="Cambria Math" w:hAnsi="Cambria Math"/>
            <w:lang w:val="en-US"/>
          </w:rPr>
          <m:t>f</m:t>
        </m:r>
      </m:oMath>
      <w:r w:rsidR="006D2F86" w:rsidRPr="0011722B">
        <w:rPr>
          <w:lang w:val="en-US"/>
        </w:rPr>
        <w:t xml:space="preserve"> and </w:t>
      </w:r>
      <m:oMath>
        <m:sSub>
          <m:sSubPr>
            <m:ctrlPr>
              <w:rPr>
                <w:rFonts w:ascii="Cambria Math" w:hAnsi="Cambria Math" w:cs="Calibri"/>
                <w:color w:val="000000"/>
                <w:szCs w:val="18"/>
                <w:lang w:val="en-US"/>
              </w:rPr>
            </m:ctrlPr>
          </m:sSubPr>
          <m:e>
            <m:r>
              <w:rPr>
                <w:rFonts w:ascii="Cambria Math" w:hAnsi="Cambria Math" w:cs="Calibri"/>
                <w:color w:val="000000"/>
                <w:szCs w:val="18"/>
                <w:lang w:val="en-US"/>
              </w:rPr>
              <m:t>v</m:t>
            </m:r>
          </m:e>
          <m:sub>
            <m:r>
              <w:rPr>
                <w:rFonts w:ascii="Cambria Math" w:hAnsi="Cambria Math" w:cs="Calibri"/>
                <w:color w:val="000000"/>
                <w:szCs w:val="18"/>
                <w:lang w:val="en-US"/>
              </w:rPr>
              <m:t>imp</m:t>
            </m:r>
          </m:sub>
        </m:sSub>
      </m:oMath>
      <w:r w:rsidR="006D2F86" w:rsidRPr="0011722B">
        <w:rPr>
          <w:lang w:val="en-US"/>
        </w:rPr>
        <w:t xml:space="preserve"> </w:t>
      </w:r>
      <w:r w:rsidR="00D54ED7" w:rsidRPr="0011722B">
        <w:rPr>
          <w:lang w:val="en-US"/>
        </w:rPr>
        <w:t>are from Concas et al. (202</w:t>
      </w:r>
      <w:r w:rsidR="008A39F7" w:rsidRPr="0011722B">
        <w:rPr>
          <w:lang w:val="en-US"/>
        </w:rPr>
        <w:t>0</w:t>
      </w:r>
      <w:r w:rsidR="00D54ED7" w:rsidRPr="0011722B">
        <w:rPr>
          <w:lang w:val="en-US"/>
        </w:rPr>
        <w:t>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59"/>
        <w:gridCol w:w="913"/>
        <w:gridCol w:w="1754"/>
        <w:gridCol w:w="1356"/>
        <w:gridCol w:w="1212"/>
        <w:gridCol w:w="1525"/>
        <w:gridCol w:w="884"/>
      </w:tblGrid>
      <w:tr w:rsidR="006D2F86" w:rsidRPr="0011722B" w14:paraId="280C5E91" w14:textId="5C1DA595" w:rsidTr="00156BB5">
        <w:trPr>
          <w:trHeight w:val="227"/>
        </w:trPr>
        <w:tc>
          <w:tcPr>
            <w:tcW w:w="755" w:type="pct"/>
            <w:tcBorders>
              <w:top w:val="single" w:sz="12" w:space="0" w:color="00B050"/>
              <w:left w:val="nil"/>
              <w:bottom w:val="single" w:sz="4" w:space="0" w:color="00B050"/>
              <w:right w:val="nil"/>
            </w:tcBorders>
            <w:shd w:val="clear" w:color="auto" w:fill="auto"/>
            <w:vAlign w:val="center"/>
            <w:hideMark/>
          </w:tcPr>
          <w:p w14:paraId="35F9574C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18"/>
                <w:lang w:val="en-US"/>
              </w:rPr>
            </w:pPr>
            <w:bookmarkStart w:id="3" w:name="_Hlk124764406"/>
            <w:r w:rsidRPr="0011722B">
              <w:rPr>
                <w:rFonts w:cs="Arial"/>
                <w:b/>
                <w:bCs/>
                <w:color w:val="000000"/>
                <w:szCs w:val="18"/>
                <w:lang w:val="en-US"/>
              </w:rPr>
              <w:t>Sample</w:t>
            </w:r>
          </w:p>
        </w:tc>
        <w:tc>
          <w:tcPr>
            <w:tcW w:w="507" w:type="pct"/>
            <w:tcBorders>
              <w:top w:val="single" w:sz="12" w:space="0" w:color="00B050"/>
              <w:left w:val="nil"/>
              <w:bottom w:val="single" w:sz="4" w:space="0" w:color="00B050"/>
              <w:right w:val="nil"/>
            </w:tcBorders>
            <w:shd w:val="clear" w:color="auto" w:fill="auto"/>
            <w:vAlign w:val="center"/>
            <w:hideMark/>
          </w:tcPr>
          <w:p w14:paraId="78EF7C54" w14:textId="77777777" w:rsidR="006D2F86" w:rsidRPr="0011722B" w:rsidRDefault="006D2F86" w:rsidP="00D02B6E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1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000000"/>
                    <w:szCs w:val="18"/>
                    <w:lang w:val="en-US"/>
                  </w:rPr>
                  <m:t>τ</m:t>
                </m:r>
              </m:oMath>
            </m:oMathPara>
          </w:p>
          <w:p w14:paraId="57184217" w14:textId="0380A2BA" w:rsidR="006D2F86" w:rsidRPr="0011722B" w:rsidRDefault="006D2F86" w:rsidP="00D02B6E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1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000000"/>
                    <w:szCs w:val="18"/>
                    <w:lang w:val="en-US"/>
                  </w:rPr>
                  <m:t>(hr)</m:t>
                </m:r>
              </m:oMath>
            </m:oMathPara>
          </w:p>
        </w:tc>
        <w:tc>
          <w:tcPr>
            <w:tcW w:w="974" w:type="pct"/>
            <w:tcBorders>
              <w:top w:val="single" w:sz="12" w:space="0" w:color="00B050"/>
              <w:left w:val="nil"/>
              <w:bottom w:val="single" w:sz="4" w:space="0" w:color="00B050"/>
              <w:right w:val="nil"/>
            </w:tcBorders>
            <w:shd w:val="clear" w:color="auto" w:fill="auto"/>
            <w:vAlign w:val="center"/>
            <w:hideMark/>
          </w:tcPr>
          <w:p w14:paraId="2768F128" w14:textId="50D753A9" w:rsidR="006D2F86" w:rsidRPr="0011722B" w:rsidRDefault="006D2F86" w:rsidP="00D02B6E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1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000000"/>
                    <w:szCs w:val="18"/>
                    <w:lang w:val="en-US"/>
                  </w:rPr>
                  <m:t>Cr</m:t>
                </m:r>
              </m:oMath>
            </m:oMathPara>
          </w:p>
          <w:p w14:paraId="56C54161" w14:textId="19CB4D80" w:rsidR="006D2F86" w:rsidRPr="0011722B" w:rsidRDefault="006D2F86" w:rsidP="00D02B6E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1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000000"/>
                    <w:szCs w:val="18"/>
                    <w:lang w:val="en-US"/>
                  </w:rPr>
                  <m:t xml:space="preserve">(kg </m:t>
                </m:r>
                <m:sSup>
                  <m:sSupPr>
                    <m:ctrlPr>
                      <w:rPr>
                        <w:rFonts w:ascii="Cambria Math" w:hAnsi="Cambria Math" w:cs="Calibri"/>
                        <w:b/>
                        <w:bCs/>
                        <w:i/>
                        <w:color w:val="000000"/>
                        <w:szCs w:val="18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"/>
                        <w:color w:val="000000"/>
                        <w:szCs w:val="18"/>
                        <w:lang w:val="en-US"/>
                      </w:rPr>
                      <m:t>mg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Calibri"/>
                        <w:color w:val="000000"/>
                        <w:szCs w:val="18"/>
                        <w:lang w:val="en-US"/>
                      </w:rPr>
                      <m:t>-1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Calibri"/>
                    <w:color w:val="000000"/>
                    <w:szCs w:val="18"/>
                    <w:lang w:val="en-US"/>
                  </w:rPr>
                  <m:t>)</m:t>
                </m:r>
              </m:oMath>
            </m:oMathPara>
          </w:p>
        </w:tc>
        <w:tc>
          <w:tcPr>
            <w:tcW w:w="753" w:type="pct"/>
            <w:tcBorders>
              <w:top w:val="single" w:sz="12" w:space="0" w:color="00B050"/>
              <w:left w:val="nil"/>
              <w:bottom w:val="single" w:sz="4" w:space="0" w:color="00B050"/>
              <w:right w:val="nil"/>
            </w:tcBorders>
            <w:shd w:val="clear" w:color="auto" w:fill="auto"/>
            <w:vAlign w:val="center"/>
            <w:hideMark/>
          </w:tcPr>
          <w:p w14:paraId="0E036E6D" w14:textId="6FB149BE" w:rsidR="006D2F86" w:rsidRPr="0011722B" w:rsidRDefault="00000000" w:rsidP="00D02B6E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b/>
                        <w:bCs/>
                        <w:i/>
                        <w:color w:val="000000"/>
                        <w:szCs w:val="1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"/>
                        <w:color w:val="000000"/>
                        <w:szCs w:val="18"/>
                        <w:lang w:val="en-US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Calibri"/>
                        <w:color w:val="000000"/>
                        <w:szCs w:val="18"/>
                        <w:lang w:val="en-US"/>
                      </w:rPr>
                      <m:t>imp</m:t>
                    </m:r>
                  </m:sub>
                </m:sSub>
              </m:oMath>
            </m:oMathPara>
          </w:p>
          <w:p w14:paraId="3A0D7643" w14:textId="039BE095" w:rsidR="006D2F86" w:rsidRPr="0011722B" w:rsidRDefault="00000000" w:rsidP="00D02B6E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18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Calibri"/>
                        <w:b/>
                        <w:bCs/>
                        <w:i/>
                        <w:color w:val="000000"/>
                        <w:szCs w:val="18"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"/>
                        <w:color w:val="000000"/>
                        <w:szCs w:val="18"/>
                        <w:lang w:val="en-US"/>
                      </w:rPr>
                      <m:t xml:space="preserve">m </m:t>
                    </m:r>
                    <m:sSup>
                      <m:sSupPr>
                        <m:ctrlPr>
                          <w:rPr>
                            <w:rFonts w:ascii="Cambria Math" w:hAnsi="Cambria Math" w:cs="Calibri"/>
                            <w:b/>
                            <w:bCs/>
                            <w:i/>
                            <w:color w:val="000000"/>
                            <w:szCs w:val="18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Calibri"/>
                            <w:color w:val="000000"/>
                            <w:szCs w:val="18"/>
                            <w:lang w:val="en-US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Calibri"/>
                            <w:color w:val="000000"/>
                            <w:szCs w:val="18"/>
                            <w:lang w:val="en-US"/>
                          </w:rPr>
                          <m:t>-1</m:t>
                        </m:r>
                      </m:sup>
                    </m:sSup>
                  </m:e>
                </m:d>
              </m:oMath>
            </m:oMathPara>
          </w:p>
          <w:p w14:paraId="6869FAE8" w14:textId="453FC24A" w:rsidR="006D2F86" w:rsidRPr="0011722B" w:rsidRDefault="006D2F86" w:rsidP="00D02B6E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18"/>
                <w:lang w:val="en-US"/>
              </w:rPr>
            </w:pPr>
          </w:p>
        </w:tc>
        <w:tc>
          <w:tcPr>
            <w:tcW w:w="673" w:type="pct"/>
            <w:tcBorders>
              <w:top w:val="single" w:sz="12" w:space="0" w:color="00B050"/>
              <w:left w:val="nil"/>
              <w:bottom w:val="single" w:sz="4" w:space="0" w:color="00B050"/>
              <w:right w:val="nil"/>
            </w:tcBorders>
            <w:shd w:val="clear" w:color="auto" w:fill="auto"/>
            <w:vAlign w:val="center"/>
            <w:hideMark/>
          </w:tcPr>
          <w:p w14:paraId="7DB71AE8" w14:textId="77777777" w:rsidR="006D2F86" w:rsidRPr="0011722B" w:rsidRDefault="006D2F86" w:rsidP="00D02B6E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1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000000"/>
                    <w:szCs w:val="18"/>
                    <w:lang w:val="en-US"/>
                  </w:rPr>
                  <m:t>f</m:t>
                </m:r>
              </m:oMath>
            </m:oMathPara>
          </w:p>
          <w:p w14:paraId="44CB79DC" w14:textId="573DECED" w:rsidR="006D2F86" w:rsidRPr="0011722B" w:rsidRDefault="006D2F86" w:rsidP="00D02B6E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1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000000"/>
                    <w:szCs w:val="18"/>
                    <w:lang w:val="en-US"/>
                  </w:rPr>
                  <m:t>(</m:t>
                </m:r>
                <m:sSup>
                  <m:sSupPr>
                    <m:ctrlPr>
                      <w:rPr>
                        <w:rFonts w:ascii="Cambria Math" w:hAnsi="Cambria Math" w:cs="Calibri"/>
                        <w:b/>
                        <w:bCs/>
                        <w:i/>
                        <w:color w:val="000000"/>
                        <w:szCs w:val="18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"/>
                        <w:color w:val="000000"/>
                        <w:szCs w:val="18"/>
                        <w:lang w:val="en-US"/>
                      </w:rPr>
                      <m:t>hr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Calibri"/>
                        <w:color w:val="000000"/>
                        <w:szCs w:val="18"/>
                        <w:lang w:val="en-US"/>
                      </w:rPr>
                      <m:t>-1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Calibri"/>
                    <w:color w:val="000000"/>
                    <w:szCs w:val="18"/>
                    <w:lang w:val="en-US"/>
                  </w:rPr>
                  <m:t>)</m:t>
                </m:r>
              </m:oMath>
            </m:oMathPara>
          </w:p>
        </w:tc>
        <w:tc>
          <w:tcPr>
            <w:tcW w:w="847" w:type="pct"/>
            <w:tcBorders>
              <w:top w:val="single" w:sz="12" w:space="0" w:color="00B050"/>
              <w:left w:val="nil"/>
              <w:bottom w:val="single" w:sz="4" w:space="0" w:color="00B050"/>
              <w:right w:val="nil"/>
            </w:tcBorders>
            <w:shd w:val="clear" w:color="auto" w:fill="auto"/>
            <w:vAlign w:val="center"/>
            <w:hideMark/>
          </w:tcPr>
          <w:p w14:paraId="4805F893" w14:textId="7F66E592" w:rsidR="006D2F86" w:rsidRPr="0011722B" w:rsidRDefault="006D2F86" w:rsidP="00D02B6E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1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000000"/>
                    <w:szCs w:val="18"/>
                    <w:lang w:val="en-US"/>
                  </w:rPr>
                  <m:t>D</m:t>
                </m:r>
              </m:oMath>
            </m:oMathPara>
          </w:p>
          <w:p w14:paraId="4D0ED61F" w14:textId="7922D302" w:rsidR="006D2F86" w:rsidRPr="0011722B" w:rsidRDefault="00000000" w:rsidP="00D02B6E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18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Calibri"/>
                        <w:b/>
                        <w:bCs/>
                        <w:i/>
                        <w:color w:val="000000"/>
                        <w:szCs w:val="18"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"/>
                        <w:color w:val="000000"/>
                        <w:szCs w:val="18"/>
                        <w:lang w:val="en-US"/>
                      </w:rPr>
                      <m:t xml:space="preserve">J </m:t>
                    </m:r>
                    <m:sSup>
                      <m:sSupPr>
                        <m:ctrlPr>
                          <w:rPr>
                            <w:rFonts w:ascii="Cambria Math" w:hAnsi="Cambria Math" w:cs="Calibri"/>
                            <w:b/>
                            <w:bCs/>
                            <w:i/>
                            <w:color w:val="000000"/>
                            <w:szCs w:val="18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Calibri"/>
                            <w:color w:val="000000"/>
                            <w:szCs w:val="18"/>
                            <w:lang w:val="en-US"/>
                          </w:rPr>
                          <m:t>mg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Calibri"/>
                            <w:color w:val="000000"/>
                            <w:szCs w:val="18"/>
                            <w:lang w:val="en-US"/>
                          </w:rPr>
                          <m:t>-1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92" w:type="pct"/>
            <w:tcBorders>
              <w:top w:val="single" w:sz="12" w:space="0" w:color="00B050"/>
              <w:left w:val="nil"/>
              <w:bottom w:val="single" w:sz="4" w:space="0" w:color="00B050"/>
              <w:right w:val="nil"/>
            </w:tcBorders>
            <w:vAlign w:val="center"/>
          </w:tcPr>
          <w:p w14:paraId="022F2677" w14:textId="77777777" w:rsidR="006D2F86" w:rsidRPr="0011722B" w:rsidRDefault="00000000" w:rsidP="00D02B6E">
            <w:pPr>
              <w:spacing w:line="240" w:lineRule="auto"/>
              <w:jc w:val="center"/>
              <w:rPr>
                <w:rFonts w:cs="Arial"/>
                <w:b/>
                <w:bCs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Cs w:val="1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18"/>
                        <w:lang w:val="en-US"/>
                      </w:rPr>
                      <m:t>η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18"/>
                        <w:lang w:val="en-US"/>
                      </w:rPr>
                      <m:t>exp</m:t>
                    </m:r>
                  </m:sub>
                </m:sSub>
              </m:oMath>
            </m:oMathPara>
          </w:p>
          <w:p w14:paraId="5659DE24" w14:textId="65E348FE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b/>
                <w:color w:val="000000"/>
                <w:szCs w:val="18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ial"/>
                  <w:szCs w:val="18"/>
                  <w:lang w:val="en-US"/>
                </w:rPr>
                <m:t>(/)</m:t>
              </m:r>
            </m:oMath>
            <w:r w:rsidRPr="0011722B">
              <w:rPr>
                <w:rFonts w:ascii="Symbol" w:hAnsi="Symbol" w:cs="Arial"/>
                <w:b/>
                <w:bCs/>
                <w:color w:val="000000"/>
                <w:sz w:val="16"/>
                <w:szCs w:val="16"/>
                <w:lang w:val="en-US"/>
              </w:rPr>
              <w:t></w:t>
            </w:r>
          </w:p>
        </w:tc>
      </w:tr>
      <w:tr w:rsidR="006D2F86" w:rsidRPr="0011722B" w14:paraId="1AB857A3" w14:textId="047C16B4" w:rsidTr="00156BB5">
        <w:trPr>
          <w:trHeight w:val="227"/>
        </w:trPr>
        <w:tc>
          <w:tcPr>
            <w:tcW w:w="755" w:type="pct"/>
            <w:tcBorders>
              <w:top w:val="single" w:sz="4" w:space="0" w:color="00B05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4AEF9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C5</w:t>
            </w:r>
          </w:p>
        </w:tc>
        <w:tc>
          <w:tcPr>
            <w:tcW w:w="507" w:type="pct"/>
            <w:tcBorders>
              <w:top w:val="single" w:sz="4" w:space="0" w:color="00B05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EBF5B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6</w:t>
            </w:r>
          </w:p>
        </w:tc>
        <w:tc>
          <w:tcPr>
            <w:tcW w:w="974" w:type="pct"/>
            <w:tcBorders>
              <w:top w:val="single" w:sz="4" w:space="0" w:color="00B05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43013" w14:textId="42E027A8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4.00 × 10</w:t>
            </w:r>
            <w:r w:rsidRPr="0011722B">
              <w:rPr>
                <w:rFonts w:cs="Arial"/>
                <w:color w:val="000000"/>
                <w:szCs w:val="18"/>
                <w:vertAlign w:val="superscript"/>
                <w:lang w:val="en-US"/>
              </w:rPr>
              <w:t>-6</w:t>
            </w:r>
          </w:p>
        </w:tc>
        <w:tc>
          <w:tcPr>
            <w:tcW w:w="753" w:type="pct"/>
            <w:tcBorders>
              <w:top w:val="single" w:sz="4" w:space="0" w:color="00B05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53494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4.169</w:t>
            </w:r>
          </w:p>
        </w:tc>
        <w:tc>
          <w:tcPr>
            <w:tcW w:w="673" w:type="pct"/>
            <w:tcBorders>
              <w:top w:val="single" w:sz="4" w:space="0" w:color="00B05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EC5EB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511200</w:t>
            </w:r>
          </w:p>
        </w:tc>
        <w:tc>
          <w:tcPr>
            <w:tcW w:w="847" w:type="pct"/>
            <w:tcBorders>
              <w:top w:val="single" w:sz="4" w:space="0" w:color="00B05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B8C09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106.62</w:t>
            </w:r>
          </w:p>
        </w:tc>
        <w:tc>
          <w:tcPr>
            <w:tcW w:w="492" w:type="pct"/>
            <w:tcBorders>
              <w:top w:val="single" w:sz="4" w:space="0" w:color="00B050"/>
              <w:left w:val="nil"/>
              <w:bottom w:val="nil"/>
              <w:right w:val="nil"/>
            </w:tcBorders>
            <w:vAlign w:val="center"/>
          </w:tcPr>
          <w:p w14:paraId="6E15160F" w14:textId="5B742718" w:rsidR="006D2F86" w:rsidRPr="00156BB5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56BB5">
              <w:rPr>
                <w:rFonts w:cs="Arial"/>
                <w:color w:val="000000"/>
                <w:szCs w:val="18"/>
                <w:lang w:val="en-US"/>
              </w:rPr>
              <w:t>0.32</w:t>
            </w:r>
          </w:p>
        </w:tc>
      </w:tr>
      <w:tr w:rsidR="006D2F86" w:rsidRPr="0011722B" w14:paraId="77735BE4" w14:textId="690CC9D5" w:rsidTr="00156BB5">
        <w:trPr>
          <w:trHeight w:val="227"/>
        </w:trPr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6DAA3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C1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76CB2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24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4D9E7" w14:textId="5D1FC7DF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1.45 × 10</w:t>
            </w:r>
            <w:r w:rsidRPr="0011722B">
              <w:rPr>
                <w:rFonts w:cs="Arial"/>
                <w:color w:val="000000"/>
                <w:szCs w:val="18"/>
                <w:vertAlign w:val="superscript"/>
                <w:lang w:val="en-US"/>
              </w:rPr>
              <w:t>-6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8670E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4.169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672E8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511200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2FAA3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154.60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A3738" w14:textId="120CA700" w:rsidR="006D2F86" w:rsidRPr="00156BB5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56BB5">
              <w:rPr>
                <w:rFonts w:cs="Arial"/>
                <w:color w:val="000000"/>
                <w:szCs w:val="18"/>
                <w:lang w:val="en-US"/>
              </w:rPr>
              <w:t>0.35</w:t>
            </w:r>
          </w:p>
        </w:tc>
      </w:tr>
      <w:tr w:rsidR="006D2F86" w:rsidRPr="0011722B" w14:paraId="409F46E7" w14:textId="5DA9720C" w:rsidTr="00156BB5">
        <w:trPr>
          <w:trHeight w:val="227"/>
        </w:trPr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35319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C2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2D099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24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30875" w14:textId="5D11981C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2.60 × 10</w:t>
            </w:r>
            <w:r w:rsidRPr="0011722B">
              <w:rPr>
                <w:rFonts w:cs="Arial"/>
                <w:color w:val="000000"/>
                <w:szCs w:val="18"/>
                <w:vertAlign w:val="superscript"/>
                <w:lang w:val="en-US"/>
              </w:rPr>
              <w:t>-6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834B0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4.169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A2905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511200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45991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277.21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CAE6" w14:textId="7167F35F" w:rsidR="006D2F86" w:rsidRPr="00156BB5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56BB5">
              <w:rPr>
                <w:rFonts w:cs="Arial"/>
                <w:color w:val="000000"/>
                <w:szCs w:val="18"/>
                <w:lang w:val="en-US"/>
              </w:rPr>
              <w:t>0.43</w:t>
            </w:r>
          </w:p>
        </w:tc>
      </w:tr>
      <w:tr w:rsidR="006D2F86" w:rsidRPr="0011722B" w14:paraId="202B2B1F" w14:textId="77777777" w:rsidTr="00156BB5">
        <w:trPr>
          <w:trHeight w:val="227"/>
        </w:trPr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E1512" w14:textId="33D7E11D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C4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B201E" w14:textId="7BE3F331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12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BEACE" w14:textId="72F5A0F3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4.00 × 10</w:t>
            </w:r>
            <w:r w:rsidRPr="0011722B">
              <w:rPr>
                <w:rFonts w:cs="Arial"/>
                <w:color w:val="000000"/>
                <w:szCs w:val="18"/>
                <w:vertAlign w:val="superscript"/>
                <w:lang w:val="en-US"/>
              </w:rPr>
              <w:t>-6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B9464" w14:textId="542C77BF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4.169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8729A" w14:textId="48FAC2C3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511200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17994" w14:textId="570E8DA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213.24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1F184" w14:textId="645D1F33" w:rsidR="006D2F86" w:rsidRPr="00156BB5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56BB5">
              <w:rPr>
                <w:rFonts w:cs="Arial"/>
                <w:color w:val="000000"/>
                <w:szCs w:val="18"/>
                <w:lang w:val="en-US"/>
              </w:rPr>
              <w:t>0.59</w:t>
            </w:r>
          </w:p>
        </w:tc>
      </w:tr>
      <w:tr w:rsidR="006D2F86" w:rsidRPr="0011722B" w14:paraId="1F29E021" w14:textId="77777777" w:rsidTr="00156BB5">
        <w:trPr>
          <w:trHeight w:val="227"/>
        </w:trPr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76756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C6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43A4A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18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CFFDF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4.00 × 10</w:t>
            </w:r>
            <w:r w:rsidRPr="0011722B">
              <w:rPr>
                <w:rFonts w:cs="Arial"/>
                <w:color w:val="000000"/>
                <w:szCs w:val="18"/>
                <w:vertAlign w:val="superscript"/>
                <w:lang w:val="en-US"/>
              </w:rPr>
              <w:t>-6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109CC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4.169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18D49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511200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5E982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319.86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C15B7" w14:textId="77777777" w:rsidR="006D2F86" w:rsidRPr="00156BB5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56BB5">
              <w:rPr>
                <w:rFonts w:cs="Arial"/>
                <w:color w:val="000000"/>
                <w:szCs w:val="18"/>
                <w:lang w:val="en-US"/>
              </w:rPr>
              <w:t>0.81</w:t>
            </w:r>
          </w:p>
        </w:tc>
      </w:tr>
      <w:tr w:rsidR="006D2F86" w:rsidRPr="0011722B" w14:paraId="26CF4874" w14:textId="77777777" w:rsidTr="00156BB5">
        <w:trPr>
          <w:trHeight w:val="227"/>
        </w:trPr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CB5A9" w14:textId="237781C1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C3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1CD6B" w14:textId="3AB98DD3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24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23E1D" w14:textId="7B82A0C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4.00 × 10</w:t>
            </w:r>
            <w:r w:rsidRPr="0011722B">
              <w:rPr>
                <w:rFonts w:cs="Arial"/>
                <w:color w:val="000000"/>
                <w:szCs w:val="18"/>
                <w:vertAlign w:val="superscript"/>
                <w:lang w:val="en-US"/>
              </w:rPr>
              <w:t>-6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5B9DF" w14:textId="5D5EFD49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4.169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889F6" w14:textId="2027B143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511200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17610" w14:textId="2DC825B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426.48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B1987" w14:textId="725BB72B" w:rsidR="006D2F86" w:rsidRPr="00156BB5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56BB5">
              <w:rPr>
                <w:rFonts w:cs="Arial"/>
                <w:color w:val="000000"/>
                <w:szCs w:val="18"/>
                <w:lang w:val="en-US"/>
              </w:rPr>
              <w:t>0.87</w:t>
            </w:r>
          </w:p>
        </w:tc>
      </w:tr>
      <w:tr w:rsidR="006D2F86" w:rsidRPr="0011722B" w14:paraId="64B91C50" w14:textId="174072B7" w:rsidTr="00156BB5">
        <w:trPr>
          <w:trHeight w:val="227"/>
        </w:trPr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8D07C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C9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65A6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15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06AD5" w14:textId="4F5E71BF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8.25 × 10</w:t>
            </w:r>
            <w:r w:rsidRPr="0011722B">
              <w:rPr>
                <w:rFonts w:cs="Arial"/>
                <w:color w:val="000000"/>
                <w:szCs w:val="18"/>
                <w:vertAlign w:val="superscript"/>
                <w:lang w:val="en-US"/>
              </w:rPr>
              <w:t>-6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F4EB6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4.169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B7415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511200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12CE8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549.76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F9540" w14:textId="5F4B8458" w:rsidR="006D2F86" w:rsidRPr="00156BB5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56BB5">
              <w:rPr>
                <w:rFonts w:cs="Arial"/>
                <w:color w:val="000000"/>
                <w:szCs w:val="18"/>
                <w:lang w:val="en-US"/>
              </w:rPr>
              <w:t>0.95</w:t>
            </w:r>
          </w:p>
        </w:tc>
      </w:tr>
      <w:tr w:rsidR="006D2F86" w:rsidRPr="0011722B" w14:paraId="7018B232" w14:textId="52BA7B50" w:rsidTr="00156BB5">
        <w:trPr>
          <w:trHeight w:val="227"/>
        </w:trPr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0267E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C8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AD950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24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B8DD4" w14:textId="355BFEB1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6.00 × 10</w:t>
            </w:r>
            <w:r w:rsidRPr="0011722B">
              <w:rPr>
                <w:rFonts w:cs="Arial"/>
                <w:color w:val="000000"/>
                <w:szCs w:val="18"/>
                <w:vertAlign w:val="superscript"/>
                <w:lang w:val="en-US"/>
              </w:rPr>
              <w:t>-6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CE1BF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4.169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D2D29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511200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A5065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639.72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E11DB" w14:textId="6F210273" w:rsidR="006D2F86" w:rsidRPr="00156BB5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56BB5">
              <w:rPr>
                <w:rFonts w:cs="Arial"/>
                <w:color w:val="000000"/>
                <w:szCs w:val="18"/>
                <w:lang w:val="en-US"/>
              </w:rPr>
              <w:t>1.00</w:t>
            </w:r>
          </w:p>
        </w:tc>
      </w:tr>
      <w:tr w:rsidR="006D2F86" w:rsidRPr="0011722B" w14:paraId="7181BDFC" w14:textId="07ABD22F" w:rsidTr="00156BB5">
        <w:trPr>
          <w:trHeight w:val="227"/>
        </w:trPr>
        <w:tc>
          <w:tcPr>
            <w:tcW w:w="755" w:type="pct"/>
            <w:tcBorders>
              <w:top w:val="nil"/>
              <w:left w:val="nil"/>
              <w:bottom w:val="single" w:sz="12" w:space="0" w:color="00B050"/>
              <w:right w:val="nil"/>
            </w:tcBorders>
            <w:shd w:val="clear" w:color="auto" w:fill="auto"/>
            <w:noWrap/>
            <w:vAlign w:val="center"/>
            <w:hideMark/>
          </w:tcPr>
          <w:p w14:paraId="7E791E66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C7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12" w:space="0" w:color="00B050"/>
              <w:right w:val="nil"/>
            </w:tcBorders>
            <w:shd w:val="clear" w:color="auto" w:fill="auto"/>
            <w:noWrap/>
            <w:vAlign w:val="center"/>
            <w:hideMark/>
          </w:tcPr>
          <w:p w14:paraId="3F556109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48</w:t>
            </w:r>
          </w:p>
        </w:tc>
        <w:tc>
          <w:tcPr>
            <w:tcW w:w="974" w:type="pct"/>
            <w:tcBorders>
              <w:top w:val="nil"/>
              <w:left w:val="nil"/>
              <w:bottom w:val="single" w:sz="12" w:space="0" w:color="00B050"/>
              <w:right w:val="nil"/>
            </w:tcBorders>
            <w:shd w:val="clear" w:color="auto" w:fill="auto"/>
            <w:noWrap/>
            <w:vAlign w:val="center"/>
            <w:hideMark/>
          </w:tcPr>
          <w:p w14:paraId="19C06B90" w14:textId="0E449E9B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6.00 × 10</w:t>
            </w:r>
            <w:r w:rsidRPr="0011722B">
              <w:rPr>
                <w:rFonts w:cs="Arial"/>
                <w:color w:val="000000"/>
                <w:szCs w:val="18"/>
                <w:vertAlign w:val="superscript"/>
                <w:lang w:val="en-US"/>
              </w:rPr>
              <w:t>-6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12" w:space="0" w:color="00B050"/>
              <w:right w:val="nil"/>
            </w:tcBorders>
            <w:shd w:val="clear" w:color="auto" w:fill="auto"/>
            <w:noWrap/>
            <w:vAlign w:val="center"/>
            <w:hideMark/>
          </w:tcPr>
          <w:p w14:paraId="05EB2E96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4.169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12" w:space="0" w:color="00B050"/>
              <w:right w:val="nil"/>
            </w:tcBorders>
            <w:shd w:val="clear" w:color="auto" w:fill="auto"/>
            <w:noWrap/>
            <w:vAlign w:val="center"/>
            <w:hideMark/>
          </w:tcPr>
          <w:p w14:paraId="2A66D79B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511200</w:t>
            </w:r>
          </w:p>
        </w:tc>
        <w:tc>
          <w:tcPr>
            <w:tcW w:w="847" w:type="pct"/>
            <w:tcBorders>
              <w:top w:val="nil"/>
              <w:left w:val="nil"/>
              <w:bottom w:val="single" w:sz="12" w:space="0" w:color="00B050"/>
              <w:right w:val="nil"/>
            </w:tcBorders>
            <w:shd w:val="clear" w:color="auto" w:fill="auto"/>
            <w:noWrap/>
            <w:vAlign w:val="center"/>
            <w:hideMark/>
          </w:tcPr>
          <w:p w14:paraId="466A281B" w14:textId="77777777" w:rsidR="006D2F86" w:rsidRPr="0011722B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1722B">
              <w:rPr>
                <w:rFonts w:cs="Arial"/>
                <w:color w:val="000000"/>
                <w:szCs w:val="18"/>
                <w:lang w:val="en-US"/>
              </w:rPr>
              <w:t>1279.43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12" w:space="0" w:color="00B050"/>
              <w:right w:val="nil"/>
            </w:tcBorders>
            <w:vAlign w:val="center"/>
          </w:tcPr>
          <w:p w14:paraId="342545E2" w14:textId="6067F7DA" w:rsidR="006D2F86" w:rsidRPr="00156BB5" w:rsidRDefault="006D2F86" w:rsidP="00D02B6E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156BB5">
              <w:rPr>
                <w:rFonts w:cs="Arial"/>
                <w:color w:val="000000"/>
                <w:szCs w:val="18"/>
                <w:lang w:val="en-US"/>
              </w:rPr>
              <w:t>1.00</w:t>
            </w:r>
          </w:p>
        </w:tc>
      </w:tr>
      <w:bookmarkEnd w:id="3"/>
    </w:tbl>
    <w:p w14:paraId="346F8977" w14:textId="77777777" w:rsidR="00D41F4F" w:rsidRPr="0011722B" w:rsidRDefault="00D41F4F" w:rsidP="00412564">
      <w:pPr>
        <w:pStyle w:val="CETBodytext"/>
      </w:pPr>
    </w:p>
    <w:p w14:paraId="0A368E54" w14:textId="4536828A" w:rsidR="00C45AD3" w:rsidRPr="0011722B" w:rsidRDefault="006D2F86" w:rsidP="00C45AD3">
      <w:pPr>
        <w:pStyle w:val="CETBodytext"/>
      </w:pPr>
      <w:r w:rsidRPr="0011722B">
        <w:t>Ultimately,</w:t>
      </w:r>
      <w:r w:rsidR="00904EA4" w:rsidRPr="0011722B">
        <w:t xml:space="preserve"> as also reported in Fig</w:t>
      </w:r>
      <w:r w:rsidR="00762D59" w:rsidRPr="0011722B">
        <w:t>.</w:t>
      </w:r>
      <w:r w:rsidR="00904EA4" w:rsidRPr="0011722B">
        <w:t xml:space="preserve"> 3</w:t>
      </w:r>
      <w:r w:rsidR="00762D59" w:rsidRPr="0011722B">
        <w:t>a</w:t>
      </w:r>
      <w:r w:rsidR="00904EA4" w:rsidRPr="0011722B">
        <w:t>,</w:t>
      </w:r>
      <w:r w:rsidRPr="0011722B">
        <w:t xml:space="preserve"> </w:t>
      </w:r>
      <w:r w:rsidR="00EA72BB" w:rsidRPr="0011722B">
        <w:t xml:space="preserve">a degradation efficiencies of 2,6-DCP close to 100% can be achieved (cf. experiments C7 and C8) </w:t>
      </w:r>
      <w:r w:rsidRPr="0011722B">
        <w:t xml:space="preserve">by suitably increasing milling time and/or the charge ratio, i.e. the energy </w:t>
      </w:r>
      <w:proofErr w:type="gramStart"/>
      <w:r w:rsidRPr="0011722B">
        <w:t>dose,.</w:t>
      </w:r>
      <w:proofErr w:type="gramEnd"/>
      <w:r w:rsidR="00904EA4" w:rsidRPr="0011722B">
        <w:t xml:space="preserve"> </w:t>
      </w:r>
      <w:r w:rsidR="00762BD2" w:rsidRPr="0011722B">
        <w:t xml:space="preserve">It should be stressed here, that such results are obtained by considering high contamination levels of 2,6 -DCP (1 – 2 x 105 ppm) that </w:t>
      </w:r>
      <w:proofErr w:type="gramStart"/>
      <w:r w:rsidR="00762BD2" w:rsidRPr="0011722B">
        <w:t xml:space="preserve">are </w:t>
      </w:r>
      <w:r w:rsidR="00EA72BB" w:rsidRPr="0011722B">
        <w:t xml:space="preserve"> higher</w:t>
      </w:r>
      <w:proofErr w:type="gramEnd"/>
      <w:r w:rsidR="00EA72BB" w:rsidRPr="0011722B">
        <w:t xml:space="preserve"> than</w:t>
      </w:r>
      <w:r w:rsidR="00762BD2" w:rsidRPr="0011722B">
        <w:t xml:space="preserve"> the typical one found in real contaminated soils. </w:t>
      </w:r>
    </w:p>
    <w:p w14:paraId="184EC2F1" w14:textId="470ED961" w:rsidR="00C45AD3" w:rsidRPr="0011722B" w:rsidRDefault="004829E6" w:rsidP="00C45AD3">
      <w:pPr>
        <w:pStyle w:val="CETAuthors"/>
        <w:rPr>
          <w:noProof w:val="0"/>
          <w:lang w:val="en-US"/>
        </w:rPr>
      </w:pPr>
      <w:r w:rsidRPr="0011722B">
        <w:rPr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E557F8" wp14:editId="0BC3230E">
                <wp:simplePos x="0" y="0"/>
                <wp:positionH relativeFrom="column">
                  <wp:posOffset>558165</wp:posOffset>
                </wp:positionH>
                <wp:positionV relativeFrom="paragraph">
                  <wp:posOffset>136525</wp:posOffset>
                </wp:positionV>
                <wp:extent cx="388620" cy="304800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E9735" w14:textId="1CB40B53" w:rsidR="005B68FD" w:rsidRPr="004829E6" w:rsidRDefault="005B68F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4829E6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557F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3.95pt;margin-top:10.75pt;width:30.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6hJKwIAAFMEAAAOAAAAZHJzL2Uyb0RvYy54bWysVNuO2yAQfa/Uf0C8N3Yum2atOKs0q1SV&#10;ot2VstU+EwyxJcxQILHTr++AnUu3far6ggdmmMs5B88f2lqRo7CuAp3T4SClRGgORaX3Of3+uv40&#10;o8R5pgumQIucnoSjD4uPH+aNycQISlCFsASTaJc1Jqel9yZLEsdLUTM3ACM0OiXYmnnc2n1SWNZg&#10;9lolozSdJg3Ywljgwjk8feycdBHzSym4f5bSCU9UTrE3H1cb111Yk8WcZXvLTFnxvg32D13UrNJY&#10;9JLqkXlGDrb6I1VdcQsOpB9wqBOQsuIizoDTDNN302xLZkScBcFx5gKT+39p+dNxa14s8e0XaJHA&#10;AEhjXObwMMzTSluHL3ZK0I8Qni6widYTjofj2Ww6Qg9H1zidzNIIa3K9bKzzXwXUJBg5tchKBIsd&#10;N85jQQw9h4RaDlRVrCul4iYoQayUJUeGHCofW8Qbv0UpTZqcTsd3aUysIVzvMiuNBa4jBcu3u7af&#10;cwfFCce30CnDGb6usMkNc/6FWZQCzoXy9s+4SAVYBHqLkhLsz7+dh3hkCL2UNCitnLofB2YFJeqb&#10;Ru7uh5NJ0GLcTO4+B+zsrWd369GHegU4+RAfkuHRDPFenU1poX7DV7AMVdHFNMfaOfVnc+U7weMr&#10;4mK5jEGoPsP8Rm8ND6kD0oGC1/aNWdPz5JHgJziLkGXv6Opiw00Ny4MHWUUuA8Adqj3uqNxIcf/K&#10;wtO43ceo679g8QsAAP//AwBQSwMEFAAGAAgAAAAhALTcRcjgAAAACAEAAA8AAABkcnMvZG93bnJl&#10;di54bWxMj81OwzAQhO9IvIO1SFwQddKStgnZVAgBlbjR8CNubrwkFfE6it0kvD3uCY6jGc18k28m&#10;04qBenewjBDPIhDEldUHrhFey8frNQjnFWvVWiaEH3KwKc7PcpVpO/ILDTtfi1DCLlMIjfddJqWr&#10;GjLKzWxHHLwv2xvlg+xrqXs1hnLTynkULaVRBw4LjerovqHqe3c0CJ9X9cezm57exkWy6B62Q7l6&#10;1yXi5cV0dwvC0+T/wnDCD+hQBKa9PbJ2okVYr9KQRJjHCYiTf5PGIPYIyzQBWeTy/4HiFwAA//8D&#10;AFBLAQItABQABgAIAAAAIQC2gziS/gAAAOEBAAATAAAAAAAAAAAAAAAAAAAAAABbQ29udGVudF9U&#10;eXBlc10ueG1sUEsBAi0AFAAGAAgAAAAhADj9If/WAAAAlAEAAAsAAAAAAAAAAAAAAAAALwEAAF9y&#10;ZWxzLy5yZWxzUEsBAi0AFAAGAAgAAAAhAA3vqEkrAgAAUwQAAA4AAAAAAAAAAAAAAAAALgIAAGRy&#10;cy9lMm9Eb2MueG1sUEsBAi0AFAAGAAgAAAAhALTcRcjgAAAACAEAAA8AAAAAAAAAAAAAAAAAhQQA&#10;AGRycy9kb3ducmV2LnhtbFBLBQYAAAAABAAEAPMAAACSBQAAAAA=&#10;" fillcolor="white [3201]" stroked="f" strokeweight=".5pt">
                <v:textbox>
                  <w:txbxContent>
                    <w:p w14:paraId="761E9735" w14:textId="1CB40B53" w:rsidR="005B68FD" w:rsidRPr="004829E6" w:rsidRDefault="005B68F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 w:rsidRPr="004829E6"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11722B">
        <w:rPr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BEFA43" wp14:editId="7C7B0854">
                <wp:simplePos x="0" y="0"/>
                <wp:positionH relativeFrom="column">
                  <wp:posOffset>2661285</wp:posOffset>
                </wp:positionH>
                <wp:positionV relativeFrom="paragraph">
                  <wp:posOffset>29845</wp:posOffset>
                </wp:positionV>
                <wp:extent cx="388620" cy="304800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A5A6B3" w14:textId="3185052E" w:rsidR="005B68FD" w:rsidRPr="004829E6" w:rsidRDefault="005B68FD" w:rsidP="004829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EFA43" id="Casella di testo 3" o:spid="_x0000_s1027" type="#_x0000_t202" style="position:absolute;left:0;text-align:left;margin-left:209.55pt;margin-top:2.35pt;width:30.6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6WLQIAAFo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vlokidYs+tl63z4KqAm0SipQ1YSWOyw&#10;8gELYug5JNbyoFW1VFqnTVSCWGhHDgw51CG1iDd+i9KGNCUdD+/ylNhAvN5l1gYLXEeKVmg3LVHV&#10;zbgbqI6IgoNOIN7ypcJeV8yHF+ZQETgeqjw84yI1YC04WZTswP3823mMR6LQS0mDCiup/7FnTlCi&#10;vxmk8L4/GkVJps3o7nOE0N16Nrces68XgAD08T1ZnswYH/TZlA7qN3wM81gVXcxwrF3ScDYXodM9&#10;PiYu5vMUhCK0LKzM2vKYOgIemXht35izJ7oC8vwEZy2y4h1rXWy8aWC+DyBVojTi3KF6gh8FnJg+&#10;Pbb4Qm73Ker6S5j9AgAA//8DAFBLAwQUAAYACAAAACEAsVIdB+EAAAAIAQAADwAAAGRycy9kb3du&#10;cmV2LnhtbEyPzU7DMBCE70i8g7VIXBB10rSkhDgVQkAlbjT8iJsbL0lEvI5iNwlvz3KC26xmNPNt&#10;vp1tJ0YcfOtIQbyIQCBVzrRUK3gpHy43IHzQZHTnCBV8o4dtcXqS68y4iZ5x3IdacAn5TCtoQugz&#10;KX3VoNV+4Xok9j7dYHXgc6ilGfTE5baTyyi6kla3xAuN7vGuweprf7QKPi7q9yc/P75OyTrp73dj&#10;mb6ZUqnzs/n2BkTAOfyF4Ref0aFgpoM7kvGiU7CKr2OOskhBsL/aRAmIg4L1MgVZ5PL/A8UPAAAA&#10;//8DAFBLAQItABQABgAIAAAAIQC2gziS/gAAAOEBAAATAAAAAAAAAAAAAAAAAAAAAABbQ29udGVu&#10;dF9UeXBlc10ueG1sUEsBAi0AFAAGAAgAAAAhADj9If/WAAAAlAEAAAsAAAAAAAAAAAAAAAAALwEA&#10;AF9yZWxzLy5yZWxzUEsBAi0AFAAGAAgAAAAhAIlXPpYtAgAAWgQAAA4AAAAAAAAAAAAAAAAALgIA&#10;AGRycy9lMm9Eb2MueG1sUEsBAi0AFAAGAAgAAAAhALFSHQfhAAAACAEAAA8AAAAAAAAAAAAAAAAA&#10;hwQAAGRycy9kb3ducmV2LnhtbFBLBQYAAAAABAAEAPMAAACVBQAAAAA=&#10;" fillcolor="white [3201]" stroked="f" strokeweight=".5pt">
                <v:textbox>
                  <w:txbxContent>
                    <w:p w14:paraId="4AA5A6B3" w14:textId="3185052E" w:rsidR="005B68FD" w:rsidRPr="004829E6" w:rsidRDefault="005B68FD" w:rsidP="004829E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="00156BB5" w:rsidRPr="0011722B">
        <w:rPr>
          <w:noProof w:val="0"/>
          <w:lang w:val="en-US"/>
        </w:rPr>
        <w:object w:dxaOrig="6028" w:dyaOrig="5372" w14:anchorId="646F2E44">
          <v:shape id="_x0000_i1027" type="#_x0000_t75" style="width:210.75pt;height:175.5pt" o:ole="">
            <v:imagedata r:id="rId15" o:title="" cropbottom="4841f"/>
          </v:shape>
          <o:OLEObject Type="Embed" ProgID="Origin95.Graph" ShapeID="_x0000_i1027" DrawAspect="Content" ObjectID="_1740999779" r:id="rId16"/>
        </w:object>
      </w:r>
      <w:r w:rsidR="00C45AD3" w:rsidRPr="0011722B">
        <w:rPr>
          <w:lang w:val="it-IT" w:eastAsia="it-IT"/>
        </w:rPr>
        <w:drawing>
          <wp:inline distT="0" distB="0" distL="0" distR="0" wp14:anchorId="37529583" wp14:editId="7AC9FB43">
            <wp:extent cx="2878605" cy="21399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3" b="36"/>
                    <a:stretch/>
                  </pic:blipFill>
                  <pic:spPr bwMode="auto">
                    <a:xfrm>
                      <a:off x="0" y="0"/>
                      <a:ext cx="287860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96208" w14:textId="49E58DF3" w:rsidR="00C45AD3" w:rsidRPr="0011722B" w:rsidRDefault="00C45AD3" w:rsidP="00C45AD3">
      <w:pPr>
        <w:pStyle w:val="CETCaption"/>
        <w:rPr>
          <w:lang w:val="en-US"/>
        </w:rPr>
      </w:pPr>
      <w:r w:rsidRPr="0011722B">
        <w:rPr>
          <w:lang w:val="en-US"/>
        </w:rPr>
        <w:t>Figure 3. Comparison of experimental and model results (a) and conceptual scheme for the</w:t>
      </w:r>
      <w:r w:rsidR="00804D0A" w:rsidRPr="0011722B">
        <w:rPr>
          <w:lang w:val="en-US"/>
        </w:rPr>
        <w:t xml:space="preserve"> sustainable</w:t>
      </w:r>
      <w:r w:rsidRPr="0011722B">
        <w:rPr>
          <w:lang w:val="en-US"/>
        </w:rPr>
        <w:t xml:space="preserve"> application of the technique at the real scale (b). </w:t>
      </w:r>
    </w:p>
    <w:p w14:paraId="2E930AF8" w14:textId="4D9969DA" w:rsidR="003D7457" w:rsidRPr="0011722B" w:rsidRDefault="00762BD2" w:rsidP="00C45AD3">
      <w:pPr>
        <w:pStyle w:val="CETBodytext"/>
      </w:pPr>
      <w:r w:rsidRPr="0011722B">
        <w:t xml:space="preserve">Therefore, it can be reasonably </w:t>
      </w:r>
      <w:r w:rsidR="00EA72BB" w:rsidRPr="0011722B">
        <w:t>assumed</w:t>
      </w:r>
      <w:r w:rsidRPr="0011722B">
        <w:t xml:space="preserve"> that, by considering lower concentrations of 2,6-DCP that are typical of contaminated soils, </w:t>
      </w:r>
      <w:r w:rsidR="00EA72BB" w:rsidRPr="0011722B">
        <w:t xml:space="preserve">a </w:t>
      </w:r>
      <w:r w:rsidRPr="0011722B">
        <w:t>complete degradation could be obtained by using much lower doses of energy provided to the soil. This would increase the techno-economic feasibility of the p</w:t>
      </w:r>
      <w:r w:rsidR="00EA72BB" w:rsidRPr="0011722B">
        <w:t>r</w:t>
      </w:r>
      <w:r w:rsidRPr="0011722B">
        <w:t xml:space="preserve">oposed technique. </w:t>
      </w:r>
      <w:r w:rsidR="008075B5" w:rsidRPr="0011722B">
        <w:t xml:space="preserve">Another possible way to increase the feasibility </w:t>
      </w:r>
      <w:r w:rsidR="00EA72BB" w:rsidRPr="0011722B">
        <w:t>of</w:t>
      </w:r>
      <w:r w:rsidR="008075B5" w:rsidRPr="0011722B">
        <w:t xml:space="preserve"> the process would be for </w:t>
      </w:r>
      <w:r w:rsidR="00EA72BB" w:rsidRPr="0011722B">
        <w:t>example</w:t>
      </w:r>
      <w:r w:rsidR="008075B5" w:rsidRPr="0011722B">
        <w:t xml:space="preserve"> to use renewable ener</w:t>
      </w:r>
      <w:r w:rsidR="00F3067B" w:rsidRPr="0011722B">
        <w:t>g</w:t>
      </w:r>
      <w:r w:rsidR="008075B5" w:rsidRPr="0011722B">
        <w:t xml:space="preserve">y from photovoltaic to power the mills. </w:t>
      </w:r>
      <w:r w:rsidR="00F3067B" w:rsidRPr="0011722B">
        <w:t xml:space="preserve">In fact, remediation typically </w:t>
      </w:r>
      <w:r w:rsidR="00EA72BB" w:rsidRPr="0011722B">
        <w:t>involves</w:t>
      </w:r>
      <w:r w:rsidR="00F3067B" w:rsidRPr="0011722B">
        <w:t xml:space="preserve"> large surfaces of soils that can be exploited to gather the energy needed for the milling process </w:t>
      </w:r>
      <w:r w:rsidR="00EA72BB" w:rsidRPr="0011722B">
        <w:t>according</w:t>
      </w:r>
      <w:r w:rsidR="00F3067B" w:rsidRPr="0011722B">
        <w:t xml:space="preserve"> to the scheme reported in Fig</w:t>
      </w:r>
      <w:r w:rsidR="00762D59" w:rsidRPr="0011722B">
        <w:t>.</w:t>
      </w:r>
      <w:r w:rsidR="00F3067B" w:rsidRPr="0011722B">
        <w:t xml:space="preserve"> 3</w:t>
      </w:r>
      <w:r w:rsidR="00DB2F20" w:rsidRPr="0011722B">
        <w:t>b</w:t>
      </w:r>
      <w:r w:rsidR="00F3067B" w:rsidRPr="0011722B">
        <w:t>.</w:t>
      </w:r>
      <w:r w:rsidR="00DC0AA6">
        <w:t xml:space="preserve"> On the other </w:t>
      </w:r>
      <w:proofErr w:type="gramStart"/>
      <w:r w:rsidR="00DC0AA6">
        <w:t>hand</w:t>
      </w:r>
      <w:proofErr w:type="gramEnd"/>
      <w:r w:rsidR="00DC0AA6">
        <w:t xml:space="preserve"> such assumptions should be corroborated by further experiments. </w:t>
      </w:r>
      <w:r w:rsidR="00DB2F20" w:rsidRPr="0011722B">
        <w:t xml:space="preserve">Still </w:t>
      </w:r>
      <w:r w:rsidR="00904EA4" w:rsidRPr="0011722B">
        <w:t>from Fig. 3</w:t>
      </w:r>
      <w:r w:rsidR="00DB2F20" w:rsidRPr="0011722B">
        <w:t>a</w:t>
      </w:r>
      <w:r w:rsidR="00904EA4" w:rsidRPr="0011722B">
        <w:t xml:space="preserve">, it can be </w:t>
      </w:r>
      <w:r w:rsidR="00904EA4" w:rsidRPr="0011722B">
        <w:lastRenderedPageBreak/>
        <w:t xml:space="preserve">observed that the experimental results are well fitted by the proposed model </w:t>
      </w:r>
      <w:r w:rsidR="00EA72BB" w:rsidRPr="0011722B">
        <w:t>when</w:t>
      </w:r>
      <w:r w:rsidR="00904EA4" w:rsidRPr="0011722B">
        <w:t xml:space="preserve"> setting the value of </w:t>
      </w:r>
      <w:proofErr w:type="spellStart"/>
      <w:r w:rsidR="00904EA4" w:rsidRPr="0011722B">
        <w:t>Jmin</w:t>
      </w:r>
      <w:proofErr w:type="spellEnd"/>
      <w:r w:rsidR="00904EA4" w:rsidRPr="0011722B">
        <w:t xml:space="preserve"> to 1 according to the literature (Concas et al., 2020) and tuning the value of the kinetic constant </w:t>
      </w:r>
      <m:oMath>
        <m:r>
          <w:rPr>
            <w:rFonts w:ascii="Cambria Math" w:hAnsi="Cambria Math"/>
          </w:rPr>
          <m:t>k</m:t>
        </m:r>
      </m:oMath>
      <w:r w:rsidR="00904EA4" w:rsidRPr="0011722B">
        <w:t xml:space="preserve"> to </w:t>
      </w:r>
      <m:oMath>
        <m:r>
          <w:rPr>
            <w:rFonts w:ascii="Cambria Math" w:hAnsi="Cambria Math"/>
          </w:rPr>
          <m:t xml:space="preserve">8.4 ×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 xml:space="preserve">-3 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mg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g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e>
        </m:d>
      </m:oMath>
      <w:r w:rsidRPr="0011722B">
        <w:t xml:space="preserve">. In this way </w:t>
      </w:r>
      <w:r w:rsidR="004829E6" w:rsidRPr="0011722B">
        <w:t>MSE</w:t>
      </w:r>
      <w:r w:rsidR="00871AD5">
        <w:t xml:space="preserve"> (mean square error)</w:t>
      </w:r>
      <w:r w:rsidRPr="0011722B">
        <w:t xml:space="preserve"> </w:t>
      </w:r>
      <w:r w:rsidR="00A379A2" w:rsidRPr="0011722B">
        <w:t>and R</w:t>
      </w:r>
      <w:r w:rsidR="00A379A2" w:rsidRPr="0011722B">
        <w:rPr>
          <w:vertAlign w:val="superscript"/>
        </w:rPr>
        <w:t>2</w:t>
      </w:r>
      <w:r w:rsidR="00A379A2" w:rsidRPr="0011722B">
        <w:t xml:space="preserve"> equal to </w:t>
      </w:r>
      <m:oMath>
        <m:r>
          <w:rPr>
            <w:rFonts w:ascii="Cambria Math" w:hAnsi="Cambria Math"/>
          </w:rPr>
          <m:t xml:space="preserve">9.82 ×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 xml:space="preserve">-3 </m:t>
            </m:r>
          </m:sup>
        </m:sSup>
      </m:oMath>
      <w:r w:rsidR="00A379A2" w:rsidRPr="0011722B">
        <w:t xml:space="preserve">and </w:t>
      </w:r>
      <m:oMath>
        <m:r>
          <w:rPr>
            <w:rFonts w:ascii="Cambria Math" w:hAnsi="Cambria Math"/>
          </w:rPr>
          <m:t>0.88</m:t>
        </m:r>
      </m:oMath>
      <w:r w:rsidR="00A379A2" w:rsidRPr="0011722B">
        <w:t xml:space="preserve">, respectively, were obtained. </w:t>
      </w:r>
      <w:r w:rsidR="00DC0AA6">
        <w:t>F</w:t>
      </w:r>
      <w:r w:rsidR="000C2152" w:rsidRPr="0011722B">
        <w:t>urther experiments should be performed</w:t>
      </w:r>
      <w:r w:rsidR="00A379ED" w:rsidRPr="0011722B">
        <w:t>,</w:t>
      </w:r>
      <w:r w:rsidR="000C2152" w:rsidRPr="0011722B">
        <w:t xml:space="preserve"> under different operating conditions</w:t>
      </w:r>
      <w:r w:rsidR="00A379ED" w:rsidRPr="0011722B">
        <w:t>,</w:t>
      </w:r>
      <w:r w:rsidR="000C2152" w:rsidRPr="0011722B">
        <w:t xml:space="preserve"> and </w:t>
      </w:r>
      <w:r w:rsidR="00A379ED" w:rsidRPr="0011722B">
        <w:t xml:space="preserve">then </w:t>
      </w:r>
      <w:r w:rsidR="000C2152" w:rsidRPr="0011722B">
        <w:t xml:space="preserve">simulated by keeping the parameter k </w:t>
      </w:r>
      <w:r w:rsidR="00EA72BB" w:rsidRPr="0011722B">
        <w:t xml:space="preserve">fixed </w:t>
      </w:r>
      <w:r w:rsidR="00293A5F" w:rsidRPr="0011722B">
        <w:t>to</w:t>
      </w:r>
      <w:r w:rsidR="000C2152" w:rsidRPr="0011722B">
        <w:t xml:space="preserve"> evaluate the predictive capability of the model. Experiments involving larger amounts of soils and larger devices should also be performed to evaluate the scalability of this technology. </w:t>
      </w:r>
      <w:r w:rsidR="008A39F7" w:rsidRPr="0011722B">
        <w:t xml:space="preserve">If such </w:t>
      </w:r>
      <w:r w:rsidR="00A379ED" w:rsidRPr="0011722B">
        <w:t>activity wer</w:t>
      </w:r>
      <w:r w:rsidR="008A39F7" w:rsidRPr="0011722B">
        <w:t xml:space="preserve">e </w:t>
      </w:r>
      <w:r w:rsidR="00A379ED" w:rsidRPr="0011722B">
        <w:t>successful</w:t>
      </w:r>
      <w:r w:rsidR="000C2152" w:rsidRPr="0011722B">
        <w:t xml:space="preserve">, </w:t>
      </w:r>
      <w:r w:rsidR="003D7457" w:rsidRPr="0011722B">
        <w:t>the model</w:t>
      </w:r>
      <w:r w:rsidR="000C2152" w:rsidRPr="0011722B">
        <w:t xml:space="preserve"> would represent</w:t>
      </w:r>
      <w:r w:rsidR="003D7457" w:rsidRPr="0011722B">
        <w:t xml:space="preserve"> a good starting point to develop a software tool to design, optimize and control a plant operating on the real scale for the treatment of soils contaminated by high concentration of 2,6 – DCP. </w:t>
      </w:r>
    </w:p>
    <w:p w14:paraId="68D26B83" w14:textId="50AB572B" w:rsidR="00600535" w:rsidRPr="0011722B" w:rsidRDefault="00600535" w:rsidP="00600535">
      <w:pPr>
        <w:pStyle w:val="CETHeading1"/>
      </w:pPr>
      <w:r w:rsidRPr="0011722B">
        <w:t>Conclusions</w:t>
      </w:r>
    </w:p>
    <w:p w14:paraId="753204A4" w14:textId="4820AB64" w:rsidR="006F5F4E" w:rsidRPr="0011722B" w:rsidRDefault="000B4A15" w:rsidP="000C2152">
      <w:pPr>
        <w:pStyle w:val="CETBodytext"/>
      </w:pPr>
      <w:r w:rsidRPr="0011722B">
        <w:t>High</w:t>
      </w:r>
      <w:r w:rsidR="00531083">
        <w:t>-</w:t>
      </w:r>
      <w:r w:rsidRPr="0011722B">
        <w:t xml:space="preserve">energy milling has been proved to be a valuable technique to degrade 2,6-DCP in </w:t>
      </w:r>
      <w:r w:rsidR="0062658B" w:rsidRPr="0011722B">
        <w:t xml:space="preserve">solid </w:t>
      </w:r>
      <w:r w:rsidRPr="0011722B">
        <w:t>matrices simulating highly contaminated sandy soils. In</w:t>
      </w:r>
      <w:r w:rsidR="00A379ED" w:rsidRPr="0011722B">
        <w:t xml:space="preserve"> fact</w:t>
      </w:r>
      <w:r w:rsidRPr="0011722B">
        <w:t>, degradation degrees close to 100 % were achieved when using specific energy doses obtained by changing milling time and</w:t>
      </w:r>
      <w:r w:rsidR="0062658B" w:rsidRPr="0011722B">
        <w:t>/or</w:t>
      </w:r>
      <w:r w:rsidRPr="0011722B">
        <w:t xml:space="preserve"> charge ratio. This effect is probably due to the reaction </w:t>
      </w:r>
      <w:r w:rsidR="0062658B" w:rsidRPr="0011722B">
        <w:t>between 2,6 – DCP and the free radicals produced by the mechanical processing of SiO</w:t>
      </w:r>
      <w:r w:rsidR="0062658B" w:rsidRPr="00FA0671">
        <w:rPr>
          <w:vertAlign w:val="subscript"/>
        </w:rPr>
        <w:t>2</w:t>
      </w:r>
      <w:r w:rsidR="00A379ED" w:rsidRPr="0011722B">
        <w:t xml:space="preserve">. However, </w:t>
      </w:r>
      <w:r w:rsidR="0062658B" w:rsidRPr="0011722B">
        <w:t xml:space="preserve">further research is needed to confirm this mechanism as well as to better identify the 2,6-DCP degradation products and their harmfulness. </w:t>
      </w:r>
      <w:r w:rsidRPr="0011722B">
        <w:t xml:space="preserve">The semi-empirical mathematical model proposed in this study was successfully used to evaluate the effects of the milling process on </w:t>
      </w:r>
      <w:r w:rsidR="000C2152" w:rsidRPr="0011722B">
        <w:t>2,6-DCP</w:t>
      </w:r>
      <w:r w:rsidRPr="0011722B">
        <w:t xml:space="preserve"> </w:t>
      </w:r>
      <w:r w:rsidR="000C2152" w:rsidRPr="0011722B">
        <w:t xml:space="preserve">degradation </w:t>
      </w:r>
      <w:r w:rsidRPr="0011722B">
        <w:t>by taking advantage of experimental data.</w:t>
      </w:r>
      <w:r w:rsidR="000C2152" w:rsidRPr="0011722B">
        <w:t xml:space="preserve"> </w:t>
      </w:r>
      <w:r w:rsidR="00156BB5">
        <w:t>Though</w:t>
      </w:r>
      <w:r w:rsidR="000C2152" w:rsidRPr="0011722B">
        <w:t xml:space="preserve"> further </w:t>
      </w:r>
      <w:r w:rsidR="00A379ED" w:rsidRPr="0011722B">
        <w:t>experiments</w:t>
      </w:r>
      <w:r w:rsidR="000C2152" w:rsidRPr="0011722B">
        <w:t xml:space="preserve"> should be simulated to confirm the predictive capability of the model, it </w:t>
      </w:r>
      <w:r w:rsidR="00A379ED" w:rsidRPr="0011722B">
        <w:t xml:space="preserve">could be </w:t>
      </w:r>
      <w:r w:rsidR="000C2152" w:rsidRPr="0011722B">
        <w:t xml:space="preserve">used to identify scalable configurations of the proposed technique. </w:t>
      </w:r>
      <w:r w:rsidR="00B77EEB" w:rsidRPr="0011722B">
        <w:t xml:space="preserve">The mechanochemical </w:t>
      </w:r>
      <w:r w:rsidR="000C2152" w:rsidRPr="0011722B">
        <w:t xml:space="preserve">process </w:t>
      </w:r>
      <w:r w:rsidR="00156BB5">
        <w:t>combined</w:t>
      </w:r>
      <w:r w:rsidR="00B77EEB" w:rsidRPr="0011722B">
        <w:t xml:space="preserve"> with </w:t>
      </w:r>
      <w:r w:rsidR="000C2152" w:rsidRPr="0011722B">
        <w:t xml:space="preserve">the use of photovoltaics </w:t>
      </w:r>
      <w:r w:rsidR="00A379ED" w:rsidRPr="0011722B">
        <w:t xml:space="preserve">to power the mills is proposed in this work. </w:t>
      </w:r>
    </w:p>
    <w:p w14:paraId="4F1327F8" w14:textId="77777777" w:rsidR="00600535" w:rsidRPr="00512C8E" w:rsidRDefault="00600535" w:rsidP="00600535">
      <w:pPr>
        <w:pStyle w:val="CETReference"/>
        <w:rPr>
          <w:lang w:val="en-US"/>
        </w:rPr>
      </w:pPr>
      <w:r w:rsidRPr="00512C8E">
        <w:rPr>
          <w:lang w:val="en-US"/>
        </w:rPr>
        <w:t>References</w:t>
      </w:r>
    </w:p>
    <w:p w14:paraId="4CCD5D7D" w14:textId="0AAF7383" w:rsidR="00796DB1" w:rsidRPr="00512C8E" w:rsidRDefault="00796DB1" w:rsidP="00600535">
      <w:pPr>
        <w:pStyle w:val="CETReferencetext"/>
        <w:rPr>
          <w:color w:val="000000" w:themeColor="text1"/>
          <w:lang w:val="en-US"/>
        </w:rPr>
      </w:pPr>
      <w:r w:rsidRPr="0011722B">
        <w:rPr>
          <w:color w:val="000000" w:themeColor="text1"/>
          <w:lang w:val="en-US"/>
        </w:rPr>
        <w:t xml:space="preserve">Benitez F. J., Beltran-Heredia J., </w:t>
      </w:r>
      <w:proofErr w:type="spellStart"/>
      <w:r w:rsidRPr="0011722B">
        <w:rPr>
          <w:color w:val="000000" w:themeColor="text1"/>
          <w:lang w:val="en-US"/>
        </w:rPr>
        <w:t>Acero</w:t>
      </w:r>
      <w:proofErr w:type="spellEnd"/>
      <w:r w:rsidRPr="0011722B">
        <w:rPr>
          <w:color w:val="000000" w:themeColor="text1"/>
          <w:lang w:val="en-US"/>
        </w:rPr>
        <w:t xml:space="preserve"> J. L., Rubio F. J., 2000, </w:t>
      </w:r>
      <w:r w:rsidRPr="00512C8E">
        <w:rPr>
          <w:color w:val="000000" w:themeColor="text1"/>
          <w:lang w:val="en-US"/>
        </w:rPr>
        <w:t>Contribution of free radicals to chlorophenols decomposition by several advanced oxidation processes, Chemosphere, 41(8), 1271-1277.</w:t>
      </w:r>
    </w:p>
    <w:p w14:paraId="07EF1CD2" w14:textId="03168F28" w:rsidR="00A36B3B" w:rsidRPr="00512C8E" w:rsidRDefault="00A36B3B" w:rsidP="00600535">
      <w:pPr>
        <w:pStyle w:val="CETReferencetext"/>
        <w:rPr>
          <w:color w:val="000000" w:themeColor="text1"/>
          <w:lang w:val="en-US"/>
        </w:rPr>
      </w:pPr>
      <w:proofErr w:type="spellStart"/>
      <w:r w:rsidRPr="00512C8E">
        <w:rPr>
          <w:color w:val="000000" w:themeColor="text1"/>
          <w:lang w:val="en-US"/>
        </w:rPr>
        <w:t>Cagnetta</w:t>
      </w:r>
      <w:proofErr w:type="spellEnd"/>
      <w:r w:rsidRPr="00512C8E">
        <w:rPr>
          <w:color w:val="000000" w:themeColor="text1"/>
          <w:lang w:val="en-US"/>
        </w:rPr>
        <w:t xml:space="preserve"> G., Robertson J., Huang J., Zhang K.</w:t>
      </w:r>
      <w:proofErr w:type="gramStart"/>
      <w:r w:rsidRPr="00512C8E">
        <w:rPr>
          <w:color w:val="000000" w:themeColor="text1"/>
          <w:lang w:val="en-US"/>
        </w:rPr>
        <w:t>,  Yu</w:t>
      </w:r>
      <w:proofErr w:type="gramEnd"/>
      <w:r w:rsidRPr="00512C8E">
        <w:rPr>
          <w:color w:val="000000" w:themeColor="text1"/>
          <w:lang w:val="en-US"/>
        </w:rPr>
        <w:t xml:space="preserve"> G., 2016, Mechanochemical destruction of halogenated organic pollutants: A critical review, Journal of Hazardous Materials, 313, 85-102.</w:t>
      </w:r>
    </w:p>
    <w:p w14:paraId="12D1FFC8" w14:textId="7BA32681" w:rsidR="000875DD" w:rsidRPr="00FA0671" w:rsidRDefault="000875DD" w:rsidP="00600535">
      <w:pPr>
        <w:pStyle w:val="CETReferencetext"/>
        <w:rPr>
          <w:color w:val="000000" w:themeColor="text1"/>
        </w:rPr>
      </w:pPr>
      <w:r w:rsidRPr="00FA0671">
        <w:rPr>
          <w:color w:val="000000" w:themeColor="text1"/>
        </w:rPr>
        <w:t xml:space="preserve">Carta M., </w:t>
      </w:r>
      <w:proofErr w:type="spellStart"/>
      <w:r w:rsidRPr="00FA0671">
        <w:rPr>
          <w:color w:val="000000" w:themeColor="text1"/>
        </w:rPr>
        <w:t>Colacino</w:t>
      </w:r>
      <w:proofErr w:type="spellEnd"/>
      <w:r w:rsidRPr="00FA0671">
        <w:rPr>
          <w:color w:val="000000" w:themeColor="text1"/>
        </w:rPr>
        <w:t xml:space="preserve"> E., Delogu F., </w:t>
      </w:r>
      <w:proofErr w:type="spellStart"/>
      <w:r w:rsidRPr="00FA0671">
        <w:rPr>
          <w:color w:val="000000" w:themeColor="text1"/>
        </w:rPr>
        <w:t>Porcheddu</w:t>
      </w:r>
      <w:proofErr w:type="spellEnd"/>
      <w:r w:rsidRPr="00FA0671">
        <w:rPr>
          <w:color w:val="000000" w:themeColor="text1"/>
        </w:rPr>
        <w:t xml:space="preserve"> A., 2020, </w:t>
      </w:r>
      <w:r w:rsidRPr="000875DD">
        <w:rPr>
          <w:color w:val="000000" w:themeColor="text1"/>
        </w:rPr>
        <w:t>Kinetics of mechanochemical transformations</w:t>
      </w:r>
      <w:r>
        <w:rPr>
          <w:color w:val="000000" w:themeColor="text1"/>
        </w:rPr>
        <w:t>, Physical Chemistry Chemical Physics, 22, 14489.</w:t>
      </w:r>
    </w:p>
    <w:p w14:paraId="137E9919" w14:textId="45FCEE08" w:rsidR="00E41771" w:rsidRPr="00512C8E" w:rsidRDefault="00E41771" w:rsidP="00600535">
      <w:pPr>
        <w:pStyle w:val="CETReferencetext"/>
        <w:rPr>
          <w:color w:val="000000" w:themeColor="text1"/>
          <w:lang w:val="en-US"/>
        </w:rPr>
      </w:pPr>
      <w:proofErr w:type="spellStart"/>
      <w:r w:rsidRPr="00512C8E">
        <w:rPr>
          <w:color w:val="000000" w:themeColor="text1"/>
          <w:lang w:val="en-US"/>
        </w:rPr>
        <w:t>Caschili</w:t>
      </w:r>
      <w:proofErr w:type="spellEnd"/>
      <w:r w:rsidRPr="00512C8E">
        <w:rPr>
          <w:color w:val="000000" w:themeColor="text1"/>
          <w:lang w:val="en-US"/>
        </w:rPr>
        <w:t xml:space="preserve"> S., Delogu F., Concas A., Pisu M., Cao G., 2006, Mechanically induced self</w:t>
      </w:r>
      <w:r w:rsidR="00DC0AA6">
        <w:rPr>
          <w:color w:val="000000" w:themeColor="text1"/>
          <w:lang w:val="en-US"/>
        </w:rPr>
        <w:t>-</w:t>
      </w:r>
      <w:r w:rsidRPr="00512C8E">
        <w:rPr>
          <w:color w:val="000000" w:themeColor="text1"/>
          <w:lang w:val="en-US"/>
        </w:rPr>
        <w:t>propagating reactions: analysis of reactive substrates and degradation of aromatic sulfonic pollutants, Chemosphere, 63, 987–995.</w:t>
      </w:r>
    </w:p>
    <w:p w14:paraId="0EE7D680" w14:textId="4BDE767B" w:rsidR="008A39F7" w:rsidRPr="00512C8E" w:rsidRDefault="008A39F7" w:rsidP="008A39F7">
      <w:pPr>
        <w:pStyle w:val="CETReferencetext"/>
        <w:rPr>
          <w:color w:val="000000" w:themeColor="text1"/>
          <w:lang w:val="en-US"/>
        </w:rPr>
      </w:pPr>
      <w:r w:rsidRPr="00512C8E">
        <w:rPr>
          <w:color w:val="000000" w:themeColor="text1"/>
          <w:lang w:val="en-US"/>
        </w:rPr>
        <w:t xml:space="preserve">Concas A., Pisu M., Cao G., 2020, Mechanochemical immobilization of heavy metals in contaminated soils: a novel mathematical modeling of experimental outcomes, Journal of hazardous materials, 388, 121731. </w:t>
      </w:r>
    </w:p>
    <w:p w14:paraId="21A411FD" w14:textId="76B0C259" w:rsidR="003544D4" w:rsidRPr="00512C8E" w:rsidRDefault="003544D4" w:rsidP="00600535">
      <w:pPr>
        <w:pStyle w:val="CETReferencetext"/>
        <w:rPr>
          <w:color w:val="000000" w:themeColor="text1"/>
          <w:lang w:val="en-US"/>
        </w:rPr>
      </w:pPr>
      <w:r w:rsidRPr="00512C8E">
        <w:rPr>
          <w:color w:val="000000" w:themeColor="text1"/>
          <w:lang w:val="it-IT"/>
        </w:rPr>
        <w:t xml:space="preserve">Dai M., </w:t>
      </w:r>
      <w:proofErr w:type="spellStart"/>
      <w:r w:rsidRPr="00512C8E">
        <w:rPr>
          <w:color w:val="000000" w:themeColor="text1"/>
          <w:lang w:val="it-IT"/>
        </w:rPr>
        <w:t>Luo</w:t>
      </w:r>
      <w:proofErr w:type="spellEnd"/>
      <w:r w:rsidRPr="00512C8E">
        <w:rPr>
          <w:color w:val="000000" w:themeColor="text1"/>
          <w:lang w:val="it-IT"/>
        </w:rPr>
        <w:t xml:space="preserve"> Z., </w:t>
      </w:r>
      <w:proofErr w:type="spellStart"/>
      <w:r w:rsidRPr="00512C8E">
        <w:rPr>
          <w:color w:val="000000" w:themeColor="text1"/>
          <w:lang w:val="it-IT"/>
        </w:rPr>
        <w:t>Luo</w:t>
      </w:r>
      <w:proofErr w:type="spellEnd"/>
      <w:r w:rsidRPr="00512C8E">
        <w:rPr>
          <w:color w:val="000000" w:themeColor="text1"/>
          <w:lang w:val="it-IT"/>
        </w:rPr>
        <w:t xml:space="preserve"> Y., Zheng Q.,  Zhang B.</w:t>
      </w:r>
      <w:r w:rsidR="004D6E99" w:rsidRPr="00512C8E">
        <w:rPr>
          <w:color w:val="000000" w:themeColor="text1"/>
          <w:lang w:val="it-IT"/>
        </w:rPr>
        <w:t>,</w:t>
      </w:r>
      <w:r w:rsidRPr="00512C8E">
        <w:rPr>
          <w:color w:val="000000" w:themeColor="text1"/>
          <w:lang w:val="it-IT"/>
        </w:rPr>
        <w:t xml:space="preserve"> 2021. </w:t>
      </w:r>
      <w:r w:rsidRPr="00512C8E">
        <w:rPr>
          <w:color w:val="000000" w:themeColor="text1"/>
          <w:lang w:val="en-US"/>
        </w:rPr>
        <w:t>Degradation of 2, 6-dichlorophenol by ferrate (VI) oxidation: Kinetics, performance, and mechanism</w:t>
      </w:r>
      <w:r w:rsidR="004D6E99" w:rsidRPr="00512C8E">
        <w:rPr>
          <w:color w:val="000000" w:themeColor="text1"/>
          <w:lang w:val="en-US"/>
        </w:rPr>
        <w:t>,</w:t>
      </w:r>
      <w:r w:rsidRPr="00512C8E">
        <w:rPr>
          <w:color w:val="000000" w:themeColor="text1"/>
          <w:lang w:val="en-US"/>
        </w:rPr>
        <w:t xml:space="preserve"> Separation and Purification Technology, 278, 119475.</w:t>
      </w:r>
    </w:p>
    <w:p w14:paraId="761CD421" w14:textId="101467DD" w:rsidR="00804D0A" w:rsidRDefault="00804D0A" w:rsidP="00600535">
      <w:pPr>
        <w:pStyle w:val="CETReferencetext"/>
        <w:rPr>
          <w:color w:val="000000" w:themeColor="text1"/>
          <w:lang w:val="en-US"/>
        </w:rPr>
      </w:pPr>
      <w:r w:rsidRPr="00512C8E">
        <w:rPr>
          <w:color w:val="000000" w:themeColor="text1"/>
          <w:lang w:val="en-US"/>
        </w:rPr>
        <w:t xml:space="preserve">Delogu F., Deidda C., </w:t>
      </w:r>
      <w:proofErr w:type="spellStart"/>
      <w:r w:rsidRPr="00512C8E">
        <w:rPr>
          <w:color w:val="000000" w:themeColor="text1"/>
          <w:lang w:val="en-US"/>
        </w:rPr>
        <w:t>Mulas</w:t>
      </w:r>
      <w:proofErr w:type="spellEnd"/>
      <w:r w:rsidRPr="00512C8E">
        <w:rPr>
          <w:color w:val="000000" w:themeColor="text1"/>
          <w:lang w:val="en-US"/>
        </w:rPr>
        <w:t xml:space="preserve"> G., </w:t>
      </w:r>
      <w:proofErr w:type="spellStart"/>
      <w:r w:rsidRPr="00512C8E">
        <w:rPr>
          <w:color w:val="000000" w:themeColor="text1"/>
          <w:lang w:val="en-US"/>
        </w:rPr>
        <w:t>Schiffini</w:t>
      </w:r>
      <w:proofErr w:type="spellEnd"/>
      <w:r w:rsidRPr="00512C8E">
        <w:rPr>
          <w:color w:val="000000" w:themeColor="text1"/>
          <w:lang w:val="en-US"/>
        </w:rPr>
        <w:t xml:space="preserve"> L., Cocco G., 2004, A quantitative approach to mechanochemical processes, Journal of Material Science, 39, 5121–5124.</w:t>
      </w:r>
    </w:p>
    <w:p w14:paraId="2B6322C7" w14:textId="1F0F739D" w:rsidR="00A61CE6" w:rsidRPr="00512C8E" w:rsidRDefault="00A61CE6" w:rsidP="00600535">
      <w:pPr>
        <w:pStyle w:val="CETReferencetext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Delogu, F., Takacs, L., 2018, </w:t>
      </w:r>
      <w:r w:rsidRPr="00A61CE6">
        <w:rPr>
          <w:color w:val="000000" w:themeColor="text1"/>
          <w:lang w:val="en-US"/>
        </w:rPr>
        <w:t>Information on the mechanism of mechanochemical reaction from detailed studies of the reaction kinetics. J</w:t>
      </w:r>
      <w:r>
        <w:rPr>
          <w:color w:val="000000" w:themeColor="text1"/>
          <w:lang w:val="en-US"/>
        </w:rPr>
        <w:t>ournal of</w:t>
      </w:r>
      <w:r w:rsidRPr="00A61CE6">
        <w:rPr>
          <w:color w:val="000000" w:themeColor="text1"/>
          <w:lang w:val="en-US"/>
        </w:rPr>
        <w:t xml:space="preserve"> Mater</w:t>
      </w:r>
      <w:r>
        <w:rPr>
          <w:color w:val="000000" w:themeColor="text1"/>
          <w:lang w:val="en-US"/>
        </w:rPr>
        <w:t>ials</w:t>
      </w:r>
      <w:r w:rsidRPr="00A61CE6">
        <w:rPr>
          <w:color w:val="000000" w:themeColor="text1"/>
          <w:lang w:val="en-US"/>
        </w:rPr>
        <w:t xml:space="preserve"> Sci</w:t>
      </w:r>
      <w:r>
        <w:rPr>
          <w:color w:val="000000" w:themeColor="text1"/>
          <w:lang w:val="en-US"/>
        </w:rPr>
        <w:t>ence, 53, 13331-13342</w:t>
      </w:r>
      <w:r w:rsidRPr="00A61CE6">
        <w:rPr>
          <w:color w:val="000000" w:themeColor="text1"/>
          <w:lang w:val="en-US"/>
        </w:rPr>
        <w:t>.</w:t>
      </w:r>
    </w:p>
    <w:p w14:paraId="4B8201FD" w14:textId="4DF68AB5" w:rsidR="00FF080F" w:rsidRPr="00512C8E" w:rsidRDefault="00FF080F" w:rsidP="00600535">
      <w:pPr>
        <w:pStyle w:val="CETReferencetext"/>
        <w:rPr>
          <w:color w:val="000000" w:themeColor="text1"/>
          <w:lang w:val="en-US"/>
        </w:rPr>
      </w:pPr>
      <w:r w:rsidRPr="00512C8E">
        <w:rPr>
          <w:color w:val="000000" w:themeColor="text1"/>
          <w:lang w:val="en-US"/>
        </w:rPr>
        <w:t xml:space="preserve">Kumar V. D., Balaji K. R., </w:t>
      </w:r>
      <w:proofErr w:type="spellStart"/>
      <w:r w:rsidRPr="00512C8E">
        <w:rPr>
          <w:color w:val="000000" w:themeColor="text1"/>
          <w:lang w:val="en-US"/>
        </w:rPr>
        <w:t>Viswanatha</w:t>
      </w:r>
      <w:proofErr w:type="spellEnd"/>
      <w:r w:rsidRPr="00512C8E">
        <w:rPr>
          <w:color w:val="000000" w:themeColor="text1"/>
          <w:lang w:val="en-US"/>
        </w:rPr>
        <w:t xml:space="preserve"> R., Ambika G., Roopa R., </w:t>
      </w:r>
      <w:proofErr w:type="spellStart"/>
      <w:r w:rsidRPr="00512C8E">
        <w:rPr>
          <w:color w:val="000000" w:themeColor="text1"/>
          <w:lang w:val="en-US"/>
        </w:rPr>
        <w:t>Basavaraja</w:t>
      </w:r>
      <w:proofErr w:type="spellEnd"/>
      <w:r w:rsidRPr="00512C8E">
        <w:rPr>
          <w:color w:val="000000" w:themeColor="text1"/>
          <w:lang w:val="en-US"/>
        </w:rPr>
        <w:t xml:space="preserve"> B. M., </w:t>
      </w:r>
      <w:proofErr w:type="spellStart"/>
      <w:r w:rsidRPr="00512C8E">
        <w:rPr>
          <w:color w:val="000000" w:themeColor="text1"/>
          <w:lang w:val="en-US"/>
        </w:rPr>
        <w:t>Chennabasappa</w:t>
      </w:r>
      <w:proofErr w:type="spellEnd"/>
      <w:r w:rsidRPr="00512C8E">
        <w:rPr>
          <w:color w:val="000000" w:themeColor="text1"/>
          <w:lang w:val="en-US"/>
        </w:rPr>
        <w:t xml:space="preserve"> M., Kumar R., </w:t>
      </w:r>
      <w:r w:rsidR="006E7B49" w:rsidRPr="00512C8E">
        <w:rPr>
          <w:color w:val="000000" w:themeColor="text1"/>
          <w:lang w:val="en-US"/>
        </w:rPr>
        <w:t xml:space="preserve">Chen Z., Bui X-T, </w:t>
      </w:r>
      <w:r w:rsidRPr="00512C8E">
        <w:rPr>
          <w:color w:val="000000" w:themeColor="text1"/>
          <w:lang w:val="en-US"/>
        </w:rPr>
        <w:t>M. S.</w:t>
      </w:r>
      <w:r w:rsidR="006E7B49" w:rsidRPr="00512C8E">
        <w:rPr>
          <w:color w:val="000000" w:themeColor="text1"/>
          <w:lang w:val="en-US"/>
        </w:rPr>
        <w:t>,</w:t>
      </w:r>
      <w:r w:rsidRPr="00512C8E">
        <w:rPr>
          <w:color w:val="000000" w:themeColor="text1"/>
          <w:lang w:val="en-US"/>
        </w:rPr>
        <w:t xml:space="preserve"> 2022. Visible light photodegradation of 2, 4-dichlorophenol using nanostructured NaBiS2: Kinetics, cytotoxicity, antimicrobial and electrochemical studies of the photocatalyst. Chemosphere, 287, 132174.</w:t>
      </w:r>
    </w:p>
    <w:p w14:paraId="517CDE50" w14:textId="2E49C3AE" w:rsidR="00FF080F" w:rsidRPr="00512C8E" w:rsidRDefault="00CA286F" w:rsidP="00600535">
      <w:pPr>
        <w:pStyle w:val="CETReferencetext"/>
        <w:rPr>
          <w:color w:val="000000" w:themeColor="text1"/>
          <w:lang w:val="en-US"/>
        </w:rPr>
      </w:pPr>
      <w:r w:rsidRPr="00512C8E">
        <w:rPr>
          <w:color w:val="000000" w:themeColor="text1"/>
          <w:lang w:val="en-US"/>
        </w:rPr>
        <w:t>Montinaro S., Concas A., Pisu M., Cao G., 2009, Rationale of lead immobilization by ball milling in synthetic soils and remediation of heavy metals contaminated tailings. Chemical Engineering Journal, 155,123–131</w:t>
      </w:r>
    </w:p>
    <w:p w14:paraId="7F7DAB5E" w14:textId="5C80F6DD" w:rsidR="00BA5255" w:rsidRPr="00512C8E" w:rsidRDefault="00370A3D" w:rsidP="00600535">
      <w:pPr>
        <w:pStyle w:val="CETReferencetext"/>
        <w:rPr>
          <w:color w:val="000000" w:themeColor="text1"/>
          <w:lang w:val="en-US"/>
        </w:rPr>
      </w:pPr>
      <w:r w:rsidRPr="00512C8E">
        <w:rPr>
          <w:color w:val="000000" w:themeColor="text1"/>
          <w:lang w:val="en-US"/>
        </w:rPr>
        <w:t xml:space="preserve">Montinaro S., Concas A., Pisu M., Cao G., 2012, Rationale of heavy metals immobilization by ball milling in synthetic soils and remediation of heavy metals contaminated tailings. Chemical Engineering </w:t>
      </w:r>
      <w:proofErr w:type="gramStart"/>
      <w:r w:rsidRPr="00512C8E">
        <w:rPr>
          <w:color w:val="000000" w:themeColor="text1"/>
          <w:lang w:val="en-US"/>
        </w:rPr>
        <w:t>Transactions,  28</w:t>
      </w:r>
      <w:proofErr w:type="gramEnd"/>
      <w:r w:rsidRPr="00512C8E">
        <w:rPr>
          <w:color w:val="000000" w:themeColor="text1"/>
          <w:lang w:val="en-US"/>
        </w:rPr>
        <w:t>, 263–268.</w:t>
      </w:r>
    </w:p>
    <w:p w14:paraId="21FE6B53" w14:textId="285F16DA" w:rsidR="00F17F79" w:rsidRPr="00512C8E" w:rsidRDefault="00F17F79" w:rsidP="00600535">
      <w:pPr>
        <w:pStyle w:val="CETReferencetext"/>
        <w:rPr>
          <w:color w:val="000000" w:themeColor="text1"/>
          <w:lang w:val="en-US"/>
        </w:rPr>
      </w:pPr>
      <w:r w:rsidRPr="00512C8E">
        <w:rPr>
          <w:color w:val="000000" w:themeColor="text1"/>
          <w:lang w:val="en-US"/>
        </w:rPr>
        <w:t xml:space="preserve">Yadav A., </w:t>
      </w:r>
      <w:proofErr w:type="spellStart"/>
      <w:r w:rsidRPr="00512C8E">
        <w:rPr>
          <w:color w:val="000000" w:themeColor="text1"/>
          <w:lang w:val="en-US"/>
        </w:rPr>
        <w:t>Khandegar</w:t>
      </w:r>
      <w:proofErr w:type="spellEnd"/>
      <w:r w:rsidRPr="00512C8E">
        <w:rPr>
          <w:color w:val="000000" w:themeColor="text1"/>
          <w:lang w:val="en-US"/>
        </w:rPr>
        <w:t xml:space="preserve"> V., 2020, Removal comparison and cost evaluation of 2, 6-dichlorophenol, Journal of Hazardous, Toxic, and Radioactive Waste, 24(4), 04020033.</w:t>
      </w:r>
    </w:p>
    <w:p w14:paraId="62FC7938" w14:textId="5AF1A30B" w:rsidR="006E7B49" w:rsidRPr="00512C8E" w:rsidRDefault="006E7B49" w:rsidP="00600535">
      <w:pPr>
        <w:pStyle w:val="CETReferencetext"/>
        <w:rPr>
          <w:color w:val="000000" w:themeColor="text1"/>
          <w:lang w:val="en-US"/>
        </w:rPr>
      </w:pPr>
      <w:r w:rsidRPr="00512C8E">
        <w:rPr>
          <w:color w:val="000000" w:themeColor="text1"/>
          <w:lang w:val="en-US"/>
        </w:rPr>
        <w:t>Yan P., Shen J., Wang S., Zhou Y., Kang J., Yuan L.,</w:t>
      </w:r>
      <w:r w:rsidR="00BA5255" w:rsidRPr="00512C8E">
        <w:rPr>
          <w:color w:val="000000" w:themeColor="text1"/>
          <w:lang w:val="en-US"/>
        </w:rPr>
        <w:t xml:space="preserve"> Bi L., Li Y., </w:t>
      </w:r>
      <w:r w:rsidRPr="00512C8E">
        <w:rPr>
          <w:color w:val="000000" w:themeColor="text1"/>
          <w:lang w:val="en-US"/>
        </w:rPr>
        <w:t xml:space="preserve">Chen, Z. (2021). Removal of 2, 6-dichlorophenol in water by </w:t>
      </w:r>
      <w:proofErr w:type="spellStart"/>
      <w:r w:rsidRPr="00512C8E">
        <w:rPr>
          <w:color w:val="000000" w:themeColor="text1"/>
          <w:lang w:val="en-US"/>
        </w:rPr>
        <w:t>CuO</w:t>
      </w:r>
      <w:proofErr w:type="spellEnd"/>
      <w:r w:rsidRPr="00512C8E">
        <w:rPr>
          <w:color w:val="000000" w:themeColor="text1"/>
          <w:lang w:val="en-US"/>
        </w:rPr>
        <w:t xml:space="preserve"> activated </w:t>
      </w:r>
      <w:proofErr w:type="spellStart"/>
      <w:r w:rsidRPr="00512C8E">
        <w:rPr>
          <w:color w:val="000000" w:themeColor="text1"/>
          <w:lang w:val="en-US"/>
        </w:rPr>
        <w:t>peroxymonosulfate</w:t>
      </w:r>
      <w:proofErr w:type="spellEnd"/>
      <w:r w:rsidRPr="00512C8E">
        <w:rPr>
          <w:color w:val="000000" w:themeColor="text1"/>
          <w:lang w:val="en-US"/>
        </w:rPr>
        <w:t xml:space="preserve">: Efficiency, </w:t>
      </w:r>
      <w:proofErr w:type="gramStart"/>
      <w:r w:rsidRPr="00512C8E">
        <w:rPr>
          <w:color w:val="000000" w:themeColor="text1"/>
          <w:lang w:val="en-US"/>
        </w:rPr>
        <w:t>mechanism</w:t>
      </w:r>
      <w:proofErr w:type="gramEnd"/>
      <w:r w:rsidRPr="00512C8E">
        <w:rPr>
          <w:color w:val="000000" w:themeColor="text1"/>
          <w:lang w:val="en-US"/>
        </w:rPr>
        <w:t xml:space="preserve"> and degradation pathway. Separation and Purification Technology, 254, 117630.</w:t>
      </w:r>
    </w:p>
    <w:p w14:paraId="15A0A9E1" w14:textId="73400089" w:rsidR="007A4B57" w:rsidRPr="00512C8E" w:rsidRDefault="007A4B57" w:rsidP="00600535">
      <w:pPr>
        <w:pStyle w:val="CETReferencetext"/>
        <w:rPr>
          <w:color w:val="000000" w:themeColor="text1"/>
          <w:lang w:val="en-US"/>
        </w:rPr>
      </w:pPr>
      <w:r w:rsidRPr="00512C8E">
        <w:rPr>
          <w:color w:val="000000" w:themeColor="text1"/>
          <w:lang w:val="en-US"/>
        </w:rPr>
        <w:t>Zhu M., Lu J., Dong L., Hu S., Pen S., Zhu C., 2022, Photochemical transformations of 2, 6-dichlorophenol and 2-chlorophenol with superoxide ions in the atmospheric aqueous phase, Journal of Molecular Structure, 1261, 132910.</w:t>
      </w:r>
    </w:p>
    <w:sectPr w:rsidR="007A4B57" w:rsidRPr="00512C8E" w:rsidSect="00EF06D9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BD79F" w14:textId="77777777" w:rsidR="00093FA5" w:rsidRDefault="00093FA5" w:rsidP="004F5E36">
      <w:r>
        <w:separator/>
      </w:r>
    </w:p>
  </w:endnote>
  <w:endnote w:type="continuationSeparator" w:id="0">
    <w:p w14:paraId="13824C45" w14:textId="77777777" w:rsidR="00093FA5" w:rsidRDefault="00093FA5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F6A0A" w14:textId="77777777" w:rsidR="00093FA5" w:rsidRDefault="00093FA5" w:rsidP="004F5E36">
      <w:r>
        <w:separator/>
      </w:r>
    </w:p>
  </w:footnote>
  <w:footnote w:type="continuationSeparator" w:id="0">
    <w:p w14:paraId="77632778" w14:textId="77777777" w:rsidR="00093FA5" w:rsidRDefault="00093FA5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262582">
    <w:abstractNumId w:val="10"/>
  </w:num>
  <w:num w:numId="2" w16cid:durableId="942999520">
    <w:abstractNumId w:val="8"/>
  </w:num>
  <w:num w:numId="3" w16cid:durableId="1108425369">
    <w:abstractNumId w:val="3"/>
  </w:num>
  <w:num w:numId="4" w16cid:durableId="1091045388">
    <w:abstractNumId w:val="2"/>
  </w:num>
  <w:num w:numId="5" w16cid:durableId="1613322120">
    <w:abstractNumId w:val="1"/>
  </w:num>
  <w:num w:numId="6" w16cid:durableId="900752085">
    <w:abstractNumId w:val="0"/>
  </w:num>
  <w:num w:numId="7" w16cid:durableId="1668560916">
    <w:abstractNumId w:val="9"/>
  </w:num>
  <w:num w:numId="8" w16cid:durableId="1875263349">
    <w:abstractNumId w:val="7"/>
  </w:num>
  <w:num w:numId="9" w16cid:durableId="1567299335">
    <w:abstractNumId w:val="6"/>
  </w:num>
  <w:num w:numId="10" w16cid:durableId="626856894">
    <w:abstractNumId w:val="5"/>
  </w:num>
  <w:num w:numId="11" w16cid:durableId="136581343">
    <w:abstractNumId w:val="4"/>
  </w:num>
  <w:num w:numId="12" w16cid:durableId="734160026">
    <w:abstractNumId w:val="17"/>
  </w:num>
  <w:num w:numId="13" w16cid:durableId="1993213099">
    <w:abstractNumId w:val="12"/>
  </w:num>
  <w:num w:numId="14" w16cid:durableId="1756242736">
    <w:abstractNumId w:val="18"/>
  </w:num>
  <w:num w:numId="15" w16cid:durableId="1758868085">
    <w:abstractNumId w:val="20"/>
  </w:num>
  <w:num w:numId="16" w16cid:durableId="1063018259">
    <w:abstractNumId w:val="19"/>
  </w:num>
  <w:num w:numId="17" w16cid:durableId="840579483">
    <w:abstractNumId w:val="11"/>
  </w:num>
  <w:num w:numId="18" w16cid:durableId="265431139">
    <w:abstractNumId w:val="12"/>
    <w:lvlOverride w:ilvl="0">
      <w:startOverride w:val="1"/>
    </w:lvlOverride>
  </w:num>
  <w:num w:numId="19" w16cid:durableId="1376850506">
    <w:abstractNumId w:val="16"/>
  </w:num>
  <w:num w:numId="20" w16cid:durableId="1712417399">
    <w:abstractNumId w:val="15"/>
  </w:num>
  <w:num w:numId="21" w16cid:durableId="183057183">
    <w:abstractNumId w:val="14"/>
  </w:num>
  <w:num w:numId="22" w16cid:durableId="1909732010">
    <w:abstractNumId w:val="13"/>
  </w:num>
  <w:num w:numId="23" w16cid:durableId="10542329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52FB"/>
    <w:rsid w:val="000117CB"/>
    <w:rsid w:val="00015F8E"/>
    <w:rsid w:val="000247BA"/>
    <w:rsid w:val="0003148D"/>
    <w:rsid w:val="00031EEC"/>
    <w:rsid w:val="00051566"/>
    <w:rsid w:val="000562A9"/>
    <w:rsid w:val="00062A9A"/>
    <w:rsid w:val="00065058"/>
    <w:rsid w:val="00086C39"/>
    <w:rsid w:val="000875DD"/>
    <w:rsid w:val="00093FA5"/>
    <w:rsid w:val="0009674E"/>
    <w:rsid w:val="000A03B2"/>
    <w:rsid w:val="000B4A15"/>
    <w:rsid w:val="000C2152"/>
    <w:rsid w:val="000C338F"/>
    <w:rsid w:val="000C46AB"/>
    <w:rsid w:val="000D0268"/>
    <w:rsid w:val="000D3000"/>
    <w:rsid w:val="000D34BE"/>
    <w:rsid w:val="000E102F"/>
    <w:rsid w:val="000E33E8"/>
    <w:rsid w:val="000E36F1"/>
    <w:rsid w:val="000E3A73"/>
    <w:rsid w:val="000E414A"/>
    <w:rsid w:val="000F093C"/>
    <w:rsid w:val="000F12C9"/>
    <w:rsid w:val="000F787B"/>
    <w:rsid w:val="0011722B"/>
    <w:rsid w:val="0012091F"/>
    <w:rsid w:val="00126BC2"/>
    <w:rsid w:val="00127322"/>
    <w:rsid w:val="00127451"/>
    <w:rsid w:val="00130622"/>
    <w:rsid w:val="001308B6"/>
    <w:rsid w:val="0013121F"/>
    <w:rsid w:val="00131FE6"/>
    <w:rsid w:val="0013263F"/>
    <w:rsid w:val="001331DF"/>
    <w:rsid w:val="00134DE4"/>
    <w:rsid w:val="00136E86"/>
    <w:rsid w:val="0014034D"/>
    <w:rsid w:val="00144D16"/>
    <w:rsid w:val="00150E59"/>
    <w:rsid w:val="0015224B"/>
    <w:rsid w:val="00152DE3"/>
    <w:rsid w:val="00156BB5"/>
    <w:rsid w:val="00164CF9"/>
    <w:rsid w:val="001667A6"/>
    <w:rsid w:val="00184AD6"/>
    <w:rsid w:val="00185314"/>
    <w:rsid w:val="00185544"/>
    <w:rsid w:val="001A1C4F"/>
    <w:rsid w:val="001A4AF7"/>
    <w:rsid w:val="001B0349"/>
    <w:rsid w:val="001B1E93"/>
    <w:rsid w:val="001B1F6A"/>
    <w:rsid w:val="001B65C1"/>
    <w:rsid w:val="001C13F4"/>
    <w:rsid w:val="001C684B"/>
    <w:rsid w:val="001D0CFB"/>
    <w:rsid w:val="001D1B4E"/>
    <w:rsid w:val="001D21AF"/>
    <w:rsid w:val="001D53FC"/>
    <w:rsid w:val="001F42A5"/>
    <w:rsid w:val="001F4A44"/>
    <w:rsid w:val="001F7B9D"/>
    <w:rsid w:val="00201C93"/>
    <w:rsid w:val="00202C34"/>
    <w:rsid w:val="00207DF5"/>
    <w:rsid w:val="00215A0A"/>
    <w:rsid w:val="002224B4"/>
    <w:rsid w:val="0023475F"/>
    <w:rsid w:val="00235C2C"/>
    <w:rsid w:val="00244406"/>
    <w:rsid w:val="002447EF"/>
    <w:rsid w:val="002449B7"/>
    <w:rsid w:val="002513D0"/>
    <w:rsid w:val="00251550"/>
    <w:rsid w:val="002638A9"/>
    <w:rsid w:val="00263B05"/>
    <w:rsid w:val="0027221A"/>
    <w:rsid w:val="00275B61"/>
    <w:rsid w:val="00280FAF"/>
    <w:rsid w:val="00282656"/>
    <w:rsid w:val="00293A5F"/>
    <w:rsid w:val="002944F3"/>
    <w:rsid w:val="00296B83"/>
    <w:rsid w:val="00296E7A"/>
    <w:rsid w:val="002B4015"/>
    <w:rsid w:val="002B78CE"/>
    <w:rsid w:val="002C2FB6"/>
    <w:rsid w:val="002E5FA7"/>
    <w:rsid w:val="002F3309"/>
    <w:rsid w:val="003008CE"/>
    <w:rsid w:val="003009B7"/>
    <w:rsid w:val="00300E56"/>
    <w:rsid w:val="0030152C"/>
    <w:rsid w:val="00303285"/>
    <w:rsid w:val="0030469C"/>
    <w:rsid w:val="00321CA6"/>
    <w:rsid w:val="0032335D"/>
    <w:rsid w:val="00323763"/>
    <w:rsid w:val="00323C5F"/>
    <w:rsid w:val="00334C09"/>
    <w:rsid w:val="00346BCC"/>
    <w:rsid w:val="003544D4"/>
    <w:rsid w:val="00370A3D"/>
    <w:rsid w:val="003723D4"/>
    <w:rsid w:val="00381905"/>
    <w:rsid w:val="00384CC8"/>
    <w:rsid w:val="003871FD"/>
    <w:rsid w:val="003A1E30"/>
    <w:rsid w:val="003A2711"/>
    <w:rsid w:val="003A2829"/>
    <w:rsid w:val="003A7D1C"/>
    <w:rsid w:val="003B304B"/>
    <w:rsid w:val="003B3146"/>
    <w:rsid w:val="003B5C84"/>
    <w:rsid w:val="003B5D93"/>
    <w:rsid w:val="003C2513"/>
    <w:rsid w:val="003D37FE"/>
    <w:rsid w:val="003D4A5A"/>
    <w:rsid w:val="003D6785"/>
    <w:rsid w:val="003D7457"/>
    <w:rsid w:val="003E76A2"/>
    <w:rsid w:val="003F015E"/>
    <w:rsid w:val="00400414"/>
    <w:rsid w:val="00412564"/>
    <w:rsid w:val="0041446B"/>
    <w:rsid w:val="0044071E"/>
    <w:rsid w:val="0044329C"/>
    <w:rsid w:val="00453E24"/>
    <w:rsid w:val="00457456"/>
    <w:rsid w:val="004577FE"/>
    <w:rsid w:val="00457B9C"/>
    <w:rsid w:val="0046164A"/>
    <w:rsid w:val="004628D2"/>
    <w:rsid w:val="00462DCD"/>
    <w:rsid w:val="004648AD"/>
    <w:rsid w:val="004703A9"/>
    <w:rsid w:val="00475353"/>
    <w:rsid w:val="004760DE"/>
    <w:rsid w:val="004763D7"/>
    <w:rsid w:val="004829A8"/>
    <w:rsid w:val="004829E6"/>
    <w:rsid w:val="004905C5"/>
    <w:rsid w:val="00491452"/>
    <w:rsid w:val="004953A4"/>
    <w:rsid w:val="00495A4B"/>
    <w:rsid w:val="004A004E"/>
    <w:rsid w:val="004A24CF"/>
    <w:rsid w:val="004A4878"/>
    <w:rsid w:val="004B0F5D"/>
    <w:rsid w:val="004B74AB"/>
    <w:rsid w:val="004C3D1D"/>
    <w:rsid w:val="004C3D84"/>
    <w:rsid w:val="004C7913"/>
    <w:rsid w:val="004D2237"/>
    <w:rsid w:val="004D6E99"/>
    <w:rsid w:val="004E4DD6"/>
    <w:rsid w:val="004E6833"/>
    <w:rsid w:val="004F5E36"/>
    <w:rsid w:val="005020DC"/>
    <w:rsid w:val="00507B47"/>
    <w:rsid w:val="00507BEF"/>
    <w:rsid w:val="00507CC9"/>
    <w:rsid w:val="005119A5"/>
    <w:rsid w:val="00512C8E"/>
    <w:rsid w:val="005278B7"/>
    <w:rsid w:val="00531083"/>
    <w:rsid w:val="00532016"/>
    <w:rsid w:val="005346C8"/>
    <w:rsid w:val="00543E7D"/>
    <w:rsid w:val="00547A68"/>
    <w:rsid w:val="005531C9"/>
    <w:rsid w:val="00570C43"/>
    <w:rsid w:val="00574F5C"/>
    <w:rsid w:val="005845B0"/>
    <w:rsid w:val="0059267F"/>
    <w:rsid w:val="005A605D"/>
    <w:rsid w:val="005B2110"/>
    <w:rsid w:val="005B61E6"/>
    <w:rsid w:val="005B68FD"/>
    <w:rsid w:val="005C77E1"/>
    <w:rsid w:val="005D668A"/>
    <w:rsid w:val="005D6A2F"/>
    <w:rsid w:val="005E025F"/>
    <w:rsid w:val="005E1A82"/>
    <w:rsid w:val="005E3F8D"/>
    <w:rsid w:val="005E794C"/>
    <w:rsid w:val="005F0A28"/>
    <w:rsid w:val="005F0E5E"/>
    <w:rsid w:val="00600535"/>
    <w:rsid w:val="0060208D"/>
    <w:rsid w:val="00603F21"/>
    <w:rsid w:val="00610CD6"/>
    <w:rsid w:val="00620DEE"/>
    <w:rsid w:val="00621F92"/>
    <w:rsid w:val="0062280A"/>
    <w:rsid w:val="00625639"/>
    <w:rsid w:val="00625F71"/>
    <w:rsid w:val="0062658B"/>
    <w:rsid w:val="00631B33"/>
    <w:rsid w:val="006411C1"/>
    <w:rsid w:val="0064184D"/>
    <w:rsid w:val="006422CC"/>
    <w:rsid w:val="00656833"/>
    <w:rsid w:val="00660E3E"/>
    <w:rsid w:val="00662AD7"/>
    <w:rsid w:val="00662E74"/>
    <w:rsid w:val="00664B86"/>
    <w:rsid w:val="00680C23"/>
    <w:rsid w:val="00693766"/>
    <w:rsid w:val="006A3281"/>
    <w:rsid w:val="006B4888"/>
    <w:rsid w:val="006B7366"/>
    <w:rsid w:val="006C2E45"/>
    <w:rsid w:val="006C359C"/>
    <w:rsid w:val="006C5579"/>
    <w:rsid w:val="006D2F86"/>
    <w:rsid w:val="006D58A9"/>
    <w:rsid w:val="006D6E8B"/>
    <w:rsid w:val="006E22CF"/>
    <w:rsid w:val="006E51FB"/>
    <w:rsid w:val="006E737D"/>
    <w:rsid w:val="006E7B49"/>
    <w:rsid w:val="006F2EEE"/>
    <w:rsid w:val="006F364F"/>
    <w:rsid w:val="006F5F4E"/>
    <w:rsid w:val="007132F4"/>
    <w:rsid w:val="00713973"/>
    <w:rsid w:val="007177E2"/>
    <w:rsid w:val="00720A24"/>
    <w:rsid w:val="00732386"/>
    <w:rsid w:val="0073514D"/>
    <w:rsid w:val="00740BE0"/>
    <w:rsid w:val="007447F3"/>
    <w:rsid w:val="0075499F"/>
    <w:rsid w:val="00762BD2"/>
    <w:rsid w:val="00762D59"/>
    <w:rsid w:val="007661C8"/>
    <w:rsid w:val="0077098D"/>
    <w:rsid w:val="00772C36"/>
    <w:rsid w:val="00792B1A"/>
    <w:rsid w:val="007931FA"/>
    <w:rsid w:val="00796DB1"/>
    <w:rsid w:val="007971CC"/>
    <w:rsid w:val="007A4861"/>
    <w:rsid w:val="007A4B57"/>
    <w:rsid w:val="007A7BBA"/>
    <w:rsid w:val="007B0C50"/>
    <w:rsid w:val="007B48F9"/>
    <w:rsid w:val="007C0ABE"/>
    <w:rsid w:val="007C1A43"/>
    <w:rsid w:val="007C2462"/>
    <w:rsid w:val="007D0951"/>
    <w:rsid w:val="007E028C"/>
    <w:rsid w:val="0080013E"/>
    <w:rsid w:val="008012DC"/>
    <w:rsid w:val="00804D0A"/>
    <w:rsid w:val="008075B5"/>
    <w:rsid w:val="00813288"/>
    <w:rsid w:val="008168FC"/>
    <w:rsid w:val="00830996"/>
    <w:rsid w:val="008345F1"/>
    <w:rsid w:val="00865B07"/>
    <w:rsid w:val="008667EA"/>
    <w:rsid w:val="00871AD5"/>
    <w:rsid w:val="00873D15"/>
    <w:rsid w:val="0087637F"/>
    <w:rsid w:val="00892AD5"/>
    <w:rsid w:val="008A1512"/>
    <w:rsid w:val="008A39F7"/>
    <w:rsid w:val="008D21DE"/>
    <w:rsid w:val="008D32B9"/>
    <w:rsid w:val="008D433B"/>
    <w:rsid w:val="008D4A16"/>
    <w:rsid w:val="008E566E"/>
    <w:rsid w:val="008E7143"/>
    <w:rsid w:val="008F6F75"/>
    <w:rsid w:val="008F7866"/>
    <w:rsid w:val="0090161A"/>
    <w:rsid w:val="00901EB6"/>
    <w:rsid w:val="00904C62"/>
    <w:rsid w:val="00904EA4"/>
    <w:rsid w:val="00921462"/>
    <w:rsid w:val="00922BA8"/>
    <w:rsid w:val="00924DAC"/>
    <w:rsid w:val="00927058"/>
    <w:rsid w:val="00942750"/>
    <w:rsid w:val="009434C2"/>
    <w:rsid w:val="009450CE"/>
    <w:rsid w:val="009459BB"/>
    <w:rsid w:val="00947179"/>
    <w:rsid w:val="0095164B"/>
    <w:rsid w:val="00954090"/>
    <w:rsid w:val="009573E7"/>
    <w:rsid w:val="00961B33"/>
    <w:rsid w:val="00963E05"/>
    <w:rsid w:val="00964A45"/>
    <w:rsid w:val="00967843"/>
    <w:rsid w:val="00967D54"/>
    <w:rsid w:val="00971028"/>
    <w:rsid w:val="009726AE"/>
    <w:rsid w:val="00975F5A"/>
    <w:rsid w:val="00990C69"/>
    <w:rsid w:val="00993B84"/>
    <w:rsid w:val="009949A2"/>
    <w:rsid w:val="00996483"/>
    <w:rsid w:val="00996F5A"/>
    <w:rsid w:val="009B041A"/>
    <w:rsid w:val="009B6F82"/>
    <w:rsid w:val="009C37C3"/>
    <w:rsid w:val="009C7C86"/>
    <w:rsid w:val="009D2FF7"/>
    <w:rsid w:val="009E69D9"/>
    <w:rsid w:val="009E7884"/>
    <w:rsid w:val="009E788A"/>
    <w:rsid w:val="009F0E08"/>
    <w:rsid w:val="00A002EC"/>
    <w:rsid w:val="00A171FC"/>
    <w:rsid w:val="00A1763D"/>
    <w:rsid w:val="00A17CEC"/>
    <w:rsid w:val="00A27EF0"/>
    <w:rsid w:val="00A36B3B"/>
    <w:rsid w:val="00A379A2"/>
    <w:rsid w:val="00A379ED"/>
    <w:rsid w:val="00A42361"/>
    <w:rsid w:val="00A46BDC"/>
    <w:rsid w:val="00A50B20"/>
    <w:rsid w:val="00A51390"/>
    <w:rsid w:val="00A60D13"/>
    <w:rsid w:val="00A61CE6"/>
    <w:rsid w:val="00A7223D"/>
    <w:rsid w:val="00A72745"/>
    <w:rsid w:val="00A76713"/>
    <w:rsid w:val="00A76EFC"/>
    <w:rsid w:val="00A802B4"/>
    <w:rsid w:val="00A87D50"/>
    <w:rsid w:val="00A91010"/>
    <w:rsid w:val="00A97F29"/>
    <w:rsid w:val="00AA702E"/>
    <w:rsid w:val="00AA7D26"/>
    <w:rsid w:val="00AB0964"/>
    <w:rsid w:val="00AB5011"/>
    <w:rsid w:val="00AC7368"/>
    <w:rsid w:val="00AD16B9"/>
    <w:rsid w:val="00AE377D"/>
    <w:rsid w:val="00AF0EBA"/>
    <w:rsid w:val="00B02C8A"/>
    <w:rsid w:val="00B12635"/>
    <w:rsid w:val="00B17FBD"/>
    <w:rsid w:val="00B26451"/>
    <w:rsid w:val="00B315A6"/>
    <w:rsid w:val="00B31813"/>
    <w:rsid w:val="00B33365"/>
    <w:rsid w:val="00B36A33"/>
    <w:rsid w:val="00B527D3"/>
    <w:rsid w:val="00B53DCB"/>
    <w:rsid w:val="00B57B36"/>
    <w:rsid w:val="00B57E6F"/>
    <w:rsid w:val="00B77EEB"/>
    <w:rsid w:val="00B8686D"/>
    <w:rsid w:val="00B93F69"/>
    <w:rsid w:val="00BA5255"/>
    <w:rsid w:val="00BB1DDC"/>
    <w:rsid w:val="00BC30C9"/>
    <w:rsid w:val="00BD077D"/>
    <w:rsid w:val="00BE383E"/>
    <w:rsid w:val="00BE3E58"/>
    <w:rsid w:val="00BF17A8"/>
    <w:rsid w:val="00BF4957"/>
    <w:rsid w:val="00C01616"/>
    <w:rsid w:val="00C0162B"/>
    <w:rsid w:val="00C03AC8"/>
    <w:rsid w:val="00C068ED"/>
    <w:rsid w:val="00C22E0C"/>
    <w:rsid w:val="00C345B1"/>
    <w:rsid w:val="00C3569D"/>
    <w:rsid w:val="00C40142"/>
    <w:rsid w:val="00C4131F"/>
    <w:rsid w:val="00C44B0B"/>
    <w:rsid w:val="00C45AD3"/>
    <w:rsid w:val="00C46BE9"/>
    <w:rsid w:val="00C5124F"/>
    <w:rsid w:val="00C52C3C"/>
    <w:rsid w:val="00C57182"/>
    <w:rsid w:val="00C57863"/>
    <w:rsid w:val="00C640AF"/>
    <w:rsid w:val="00C655FD"/>
    <w:rsid w:val="00C660EC"/>
    <w:rsid w:val="00C75407"/>
    <w:rsid w:val="00C870A8"/>
    <w:rsid w:val="00C94434"/>
    <w:rsid w:val="00CA0D75"/>
    <w:rsid w:val="00CA1C95"/>
    <w:rsid w:val="00CA286F"/>
    <w:rsid w:val="00CA3AE0"/>
    <w:rsid w:val="00CA519B"/>
    <w:rsid w:val="00CA5A9C"/>
    <w:rsid w:val="00CA69EB"/>
    <w:rsid w:val="00CC4C20"/>
    <w:rsid w:val="00CD0A44"/>
    <w:rsid w:val="00CD341C"/>
    <w:rsid w:val="00CD3517"/>
    <w:rsid w:val="00CD5FE2"/>
    <w:rsid w:val="00CE7C68"/>
    <w:rsid w:val="00CF3ECD"/>
    <w:rsid w:val="00D02B4C"/>
    <w:rsid w:val="00D02B6E"/>
    <w:rsid w:val="00D040C4"/>
    <w:rsid w:val="00D10B9F"/>
    <w:rsid w:val="00D20AD1"/>
    <w:rsid w:val="00D27B75"/>
    <w:rsid w:val="00D41F4F"/>
    <w:rsid w:val="00D46B7E"/>
    <w:rsid w:val="00D5186E"/>
    <w:rsid w:val="00D54ED7"/>
    <w:rsid w:val="00D57C84"/>
    <w:rsid w:val="00D6057D"/>
    <w:rsid w:val="00D71640"/>
    <w:rsid w:val="00D836C5"/>
    <w:rsid w:val="00D84576"/>
    <w:rsid w:val="00D95FB8"/>
    <w:rsid w:val="00DA1399"/>
    <w:rsid w:val="00DA24C6"/>
    <w:rsid w:val="00DA4D7B"/>
    <w:rsid w:val="00DB2F20"/>
    <w:rsid w:val="00DC0AA6"/>
    <w:rsid w:val="00DC6682"/>
    <w:rsid w:val="00DD271C"/>
    <w:rsid w:val="00DD7152"/>
    <w:rsid w:val="00DE264A"/>
    <w:rsid w:val="00DF5072"/>
    <w:rsid w:val="00E02D18"/>
    <w:rsid w:val="00E041E7"/>
    <w:rsid w:val="00E217E6"/>
    <w:rsid w:val="00E23CA1"/>
    <w:rsid w:val="00E409A8"/>
    <w:rsid w:val="00E41771"/>
    <w:rsid w:val="00E45A04"/>
    <w:rsid w:val="00E50C12"/>
    <w:rsid w:val="00E65B91"/>
    <w:rsid w:val="00E66331"/>
    <w:rsid w:val="00E7209D"/>
    <w:rsid w:val="00E72EAD"/>
    <w:rsid w:val="00E77223"/>
    <w:rsid w:val="00E80191"/>
    <w:rsid w:val="00E8528B"/>
    <w:rsid w:val="00E85B94"/>
    <w:rsid w:val="00E86359"/>
    <w:rsid w:val="00E978D0"/>
    <w:rsid w:val="00EA4613"/>
    <w:rsid w:val="00EA72BB"/>
    <w:rsid w:val="00EA7F91"/>
    <w:rsid w:val="00EB1523"/>
    <w:rsid w:val="00EC0E49"/>
    <w:rsid w:val="00EC101F"/>
    <w:rsid w:val="00EC1D9F"/>
    <w:rsid w:val="00EC6D83"/>
    <w:rsid w:val="00EE0131"/>
    <w:rsid w:val="00EE17B0"/>
    <w:rsid w:val="00EE4D15"/>
    <w:rsid w:val="00EF06D9"/>
    <w:rsid w:val="00F17F79"/>
    <w:rsid w:val="00F3049E"/>
    <w:rsid w:val="00F3067B"/>
    <w:rsid w:val="00F30C64"/>
    <w:rsid w:val="00F32BA2"/>
    <w:rsid w:val="00F32CDB"/>
    <w:rsid w:val="00F565FE"/>
    <w:rsid w:val="00F62E07"/>
    <w:rsid w:val="00F63A70"/>
    <w:rsid w:val="00F63D39"/>
    <w:rsid w:val="00F63D8C"/>
    <w:rsid w:val="00F7254A"/>
    <w:rsid w:val="00F7534E"/>
    <w:rsid w:val="00F7640E"/>
    <w:rsid w:val="00F910E6"/>
    <w:rsid w:val="00F93EDF"/>
    <w:rsid w:val="00FA0671"/>
    <w:rsid w:val="00FA1802"/>
    <w:rsid w:val="00FA21D0"/>
    <w:rsid w:val="00FA5F5F"/>
    <w:rsid w:val="00FB206D"/>
    <w:rsid w:val="00FB730C"/>
    <w:rsid w:val="00FC2695"/>
    <w:rsid w:val="00FC3E03"/>
    <w:rsid w:val="00FC3FC1"/>
    <w:rsid w:val="00FF0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E0CC22"/>
  <w14:defaultImageDpi w14:val="330"/>
  <w15:docId w15:val="{BE8F83C6-2D85-4261-A74E-6D829706E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ing1">
    <w:name w:val="heading 1"/>
    <w:basedOn w:val="CETHeading1"/>
    <w:next w:val="Normal"/>
    <w:link w:val="Heading1Char"/>
    <w:uiPriority w:val="9"/>
    <w:rsid w:val="004F5E36"/>
    <w:pPr>
      <w:tabs>
        <w:tab w:val="right" w:pos="7100"/>
      </w:tabs>
      <w:jc w:val="both"/>
      <w:outlineLvl w:val="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8012DC"/>
    <w:pPr>
      <w:keepNext/>
      <w:suppressAutoHyphens/>
      <w:spacing w:before="120" w:after="120" w:line="240" w:lineRule="auto"/>
      <w:jc w:val="both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8012DC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577F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">
    <w:name w:val="List"/>
    <w:basedOn w:val="Normal"/>
    <w:uiPriority w:val="99"/>
    <w:semiHidden/>
    <w:unhideWhenUs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314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unhideWhenUs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eGrid">
    <w:name w:val="Table Grid"/>
    <w:basedOn w:val="TableNormal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DefaultParagraphFont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ListParagraph">
    <w:name w:val="List Paragraph"/>
    <w:basedOn w:val="Normal"/>
    <w:uiPriority w:val="34"/>
    <w:rsid w:val="00280FAF"/>
    <w:pPr>
      <w:ind w:left="720"/>
      <w:contextualSpacing/>
    </w:pPr>
  </w:style>
  <w:style w:type="paragraph" w:customStyle="1" w:styleId="Dentrotab">
    <w:name w:val="Dentro tab"/>
    <w:basedOn w:val="Title"/>
    <w:rsid w:val="003B5D93"/>
    <w:pPr>
      <w:tabs>
        <w:tab w:val="clear" w:pos="7100"/>
      </w:tabs>
      <w:spacing w:line="288" w:lineRule="auto"/>
      <w:contextualSpacing w:val="0"/>
      <w:jc w:val="center"/>
    </w:pPr>
    <w:rPr>
      <w:rFonts w:ascii="Arial" w:eastAsia="Times New Roman" w:hAnsi="Arial" w:cs="Times New Roman"/>
      <w:b/>
      <w:snapToGrid w:val="0"/>
      <w:spacing w:val="0"/>
      <w:kern w:val="0"/>
      <w:sz w:val="20"/>
      <w:szCs w:val="20"/>
      <w:lang w:val="it-IT" w:eastAsia="it-IT"/>
    </w:rPr>
  </w:style>
  <w:style w:type="paragraph" w:styleId="Title">
    <w:name w:val="Title"/>
    <w:basedOn w:val="Normal"/>
    <w:next w:val="Normal"/>
    <w:link w:val="TitleChar"/>
    <w:uiPriority w:val="10"/>
    <w:rsid w:val="003B5D93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5D93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styleId="PlaceholderText">
    <w:name w:val="Placeholder Text"/>
    <w:basedOn w:val="DefaultParagraphFont"/>
    <w:uiPriority w:val="99"/>
    <w:semiHidden/>
    <w:rsid w:val="00CA519B"/>
    <w:rPr>
      <w:color w:val="808080"/>
    </w:rPr>
  </w:style>
  <w:style w:type="paragraph" w:styleId="Revision">
    <w:name w:val="Revision"/>
    <w:hidden/>
    <w:uiPriority w:val="99"/>
    <w:semiHidden/>
    <w:rsid w:val="00C660EC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FA0B8-D8C1-469B-9E62-01FF9B368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3271</Words>
  <Characters>18650</Characters>
  <Application>Microsoft Office Word</Application>
  <DocSecurity>0</DocSecurity>
  <Lines>155</Lines>
  <Paragraphs>43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21878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Alessandro Concas</cp:lastModifiedBy>
  <cp:revision>9</cp:revision>
  <cp:lastPrinted>2015-05-12T18:31:00Z</cp:lastPrinted>
  <dcterms:created xsi:type="dcterms:W3CDTF">2023-01-25T14:52:00Z</dcterms:created>
  <dcterms:modified xsi:type="dcterms:W3CDTF">2023-03-22T13:16:00Z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