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99387BF" w:rsidR="00E978D0" w:rsidRPr="00B57B36" w:rsidRDefault="00DF1C62" w:rsidP="00E978D0">
      <w:pPr>
        <w:pStyle w:val="CETTitle"/>
      </w:pPr>
      <w:r>
        <w:t xml:space="preserve">Numerical </w:t>
      </w:r>
      <w:r w:rsidR="000C7C9D">
        <w:t>M</w:t>
      </w:r>
      <w:r>
        <w:t xml:space="preserve">odelling of </w:t>
      </w:r>
      <w:r w:rsidR="000C7C9D">
        <w:t>G</w:t>
      </w:r>
      <w:r>
        <w:t xml:space="preserve">as </w:t>
      </w:r>
      <w:r w:rsidR="000C7C9D">
        <w:t>P</w:t>
      </w:r>
      <w:r>
        <w:t xml:space="preserve">artial </w:t>
      </w:r>
      <w:r w:rsidR="000C7C9D">
        <w:t>O</w:t>
      </w:r>
      <w:r>
        <w:t xml:space="preserve">xidation </w:t>
      </w:r>
      <w:r w:rsidR="000C7C9D">
        <w:t>P</w:t>
      </w:r>
      <w:r>
        <w:t xml:space="preserve">rocess in </w:t>
      </w:r>
      <w:r w:rsidR="000C7C9D">
        <w:t>M</w:t>
      </w:r>
      <w:r>
        <w:t xml:space="preserve">odular </w:t>
      </w:r>
      <w:r w:rsidR="000C7C9D">
        <w:t>T</w:t>
      </w:r>
      <w:r>
        <w:t xml:space="preserve">ype </w:t>
      </w:r>
      <w:r w:rsidR="000C7C9D">
        <w:t>R</w:t>
      </w:r>
      <w:r>
        <w:t>eactors</w:t>
      </w:r>
      <w:r w:rsidR="00600535" w:rsidRPr="00B57B36">
        <w:t xml:space="preserve"> </w:t>
      </w:r>
    </w:p>
    <w:p w14:paraId="0488FED2" w14:textId="69782E7E" w:rsidR="00B57E6F" w:rsidRPr="00B57B36" w:rsidRDefault="00DF1C62" w:rsidP="00B57E6F">
      <w:pPr>
        <w:pStyle w:val="CETAuthors"/>
      </w:pPr>
      <w:r>
        <w:t>Girts Zageris</w:t>
      </w:r>
      <w:r w:rsidRPr="00B57B36">
        <w:rPr>
          <w:vertAlign w:val="superscript"/>
        </w:rPr>
        <w:t>a</w:t>
      </w:r>
      <w:r>
        <w:t>*, Vadims Geza</w:t>
      </w:r>
      <w:r w:rsidRPr="00B57B36">
        <w:rPr>
          <w:vertAlign w:val="superscript"/>
        </w:rPr>
        <w:t>a</w:t>
      </w:r>
      <w:r>
        <w:t>, Andris Jakovics</w:t>
      </w:r>
      <w:r w:rsidRPr="00B57B36">
        <w:rPr>
          <w:vertAlign w:val="superscript"/>
        </w:rPr>
        <w:t>a</w:t>
      </w:r>
      <w:r>
        <w:t>, Martins Klevs</w:t>
      </w:r>
      <w:r w:rsidRPr="00B57B36">
        <w:rPr>
          <w:vertAlign w:val="superscript"/>
        </w:rPr>
        <w:t>a</w:t>
      </w:r>
      <w:r>
        <w:t>, Leonid Rodin</w:t>
      </w:r>
      <w:r w:rsidRPr="00B57B36">
        <w:rPr>
          <w:vertAlign w:val="superscript"/>
        </w:rPr>
        <w:t>b</w:t>
      </w:r>
    </w:p>
    <w:p w14:paraId="6B2D21B3" w14:textId="5A488EDA" w:rsidR="00B57E6F" w:rsidRPr="00B57B36" w:rsidRDefault="00B57E6F" w:rsidP="00B57E6F">
      <w:pPr>
        <w:pStyle w:val="CETAddress"/>
      </w:pPr>
      <w:r w:rsidRPr="00B57B36">
        <w:rPr>
          <w:vertAlign w:val="superscript"/>
        </w:rPr>
        <w:t>a</w:t>
      </w:r>
      <w:r w:rsidR="00DF1C62">
        <w:t>University of Latvia, Riga, Jelgavas Str. 3, Latvia</w:t>
      </w:r>
    </w:p>
    <w:p w14:paraId="3D72B0B0" w14:textId="599DD554" w:rsidR="00B57E6F" w:rsidRPr="005E7052" w:rsidRDefault="00B57E6F" w:rsidP="00B57E6F">
      <w:pPr>
        <w:pStyle w:val="CETAddress"/>
        <w:rPr>
          <w:lang w:val="it-IT"/>
        </w:rPr>
      </w:pPr>
      <w:r w:rsidRPr="005E7052">
        <w:rPr>
          <w:vertAlign w:val="superscript"/>
          <w:lang w:val="it-IT"/>
        </w:rPr>
        <w:t>b</w:t>
      </w:r>
      <w:r w:rsidR="00DF1C62" w:rsidRPr="005E7052">
        <w:rPr>
          <w:lang w:val="it-IT"/>
        </w:rPr>
        <w:t>ENCATA LLC, Riga, Pulka Str. 3, Latvia</w:t>
      </w:r>
    </w:p>
    <w:p w14:paraId="73F1267A" w14:textId="6B2B3C8A" w:rsidR="00B57E6F" w:rsidRPr="00B57B36" w:rsidRDefault="00DF1C62" w:rsidP="00B57E6F">
      <w:pPr>
        <w:pStyle w:val="CETemail"/>
      </w:pPr>
      <w:r>
        <w:t>girts.zager</w:t>
      </w:r>
      <w:r w:rsidR="00C53D29">
        <w:t>i</w:t>
      </w:r>
      <w:r>
        <w:t>s</w:t>
      </w:r>
      <w:r w:rsidR="00B57E6F" w:rsidRPr="00B57B36">
        <w:t>@</w:t>
      </w:r>
      <w:r>
        <w:t>lu.lv</w:t>
      </w:r>
    </w:p>
    <w:p w14:paraId="4E6FF481" w14:textId="2278002C" w:rsidR="00246E51" w:rsidRPr="00246E51" w:rsidRDefault="00246E51" w:rsidP="00246E51">
      <w:pPr>
        <w:pStyle w:val="CETBodytext"/>
        <w:rPr>
          <w:lang w:val="en-GB"/>
        </w:rPr>
      </w:pPr>
      <w:r>
        <w:t xml:space="preserve">Methanol production units are key objects in combating atmosphere poisoning, as they can be used, for example, to successfully reuse the associated petroleum gas which forms during the separation of oil. However, the process of natural gas partial oxidation that takes place within such units is currently understudied. Experimentation for such a problem is very costly, and numerical models are an ideal candidate for studying the relevant physics and coming up with engineering solutions. In this study, various approaches are taken for numerically treating the problem, taking results from literature as benchmarking cases. Numerical models taking turbulent hydrodynamics, energy transport and chemical reactions in account are constructed in ANSYS Fluent and </w:t>
      </w:r>
      <w:proofErr w:type="spellStart"/>
      <w:r>
        <w:t>OpenFOAM</w:t>
      </w:r>
      <w:proofErr w:type="spellEnd"/>
      <w:r>
        <w:t>, and various approaches and simplifications are tested to verify the models and to find the most efficient approach for solving such a system. As a result, recommendations for an optimal model setup for obtaining sufficiently accurate results are formulated so that the model can be used for further study of the natural gas partial oxidation process.</w:t>
      </w:r>
    </w:p>
    <w:p w14:paraId="476B2F2E" w14:textId="623961F6" w:rsidR="00600535" w:rsidRDefault="00600535" w:rsidP="00600535">
      <w:pPr>
        <w:pStyle w:val="CETHeading1"/>
        <w:rPr>
          <w:lang w:val="en-GB"/>
        </w:rPr>
      </w:pPr>
      <w:r w:rsidRPr="00B57B36">
        <w:rPr>
          <w:lang w:val="en-GB"/>
        </w:rPr>
        <w:t>Introduction</w:t>
      </w:r>
    </w:p>
    <w:p w14:paraId="6401A2EE" w14:textId="5C45A959" w:rsidR="00CB1752" w:rsidRDefault="00CB1752" w:rsidP="00CB1752">
      <w:pPr>
        <w:pStyle w:val="CETBodytext"/>
        <w:rPr>
          <w:rFonts w:ascii="Times New Roman" w:hAnsi="Times New Roman"/>
        </w:rPr>
      </w:pPr>
      <w:r>
        <w:t xml:space="preserve">Natural gas partial oxidation is an understudied object in terms of process mathematical modelling. Existing traditional approaches, based on thermodynamics, do allow to obtain only values of conversion reactor output composition and heat of reaction to get a material and heat balance of both synthesis gas production </w:t>
      </w:r>
      <w:proofErr w:type="gramStart"/>
      <w:r>
        <w:t>in particular and</w:t>
      </w:r>
      <w:proofErr w:type="gramEnd"/>
      <w:r>
        <w:t xml:space="preserve"> methanol production in general and accordingly calculate all the technological characteristics and consumption factors. The task of developing and designing partial oxidation reactors has been solved by many experimental studies to optimize the geometry of the mixing unit and combustion chamber. </w:t>
      </w:r>
    </w:p>
    <w:p w14:paraId="2DD477A1" w14:textId="6D93A4D6" w:rsidR="00CB1752" w:rsidRPr="00D807DE" w:rsidRDefault="00CB1752" w:rsidP="00CB1752">
      <w:pPr>
        <w:pStyle w:val="CETBodytext"/>
      </w:pPr>
      <w:r>
        <w:t xml:space="preserve">A detailed mathematical model of natural gas partial oxidation is intended to replace a significant number of experimental studies with a computational experiment stage. Various studies show good correlation between numerical </w:t>
      </w:r>
      <w:r w:rsidRPr="00D807DE">
        <w:t xml:space="preserve">models based on finite volume method. Simple 1D models can predict output gas content in catalytic methane partial oxidation </w:t>
      </w:r>
      <w:r w:rsidR="00D807DE" w:rsidRPr="00D807DE">
        <w:t>(Wang et al., 2016)</w:t>
      </w:r>
      <w:r w:rsidRPr="00D807DE">
        <w:t xml:space="preserve">. More complex models involve full 3D resolution of methane oxidation equipment </w:t>
      </w:r>
      <w:r w:rsidR="00D807DE" w:rsidRPr="00D807DE">
        <w:t>(</w:t>
      </w:r>
      <w:proofErr w:type="spellStart"/>
      <w:r w:rsidR="00D807DE" w:rsidRPr="00D807DE">
        <w:t>Voloshchuk</w:t>
      </w:r>
      <w:proofErr w:type="spellEnd"/>
      <w:r w:rsidR="00D807DE" w:rsidRPr="00D807DE">
        <w:t xml:space="preserve"> et al., 2017)</w:t>
      </w:r>
      <w:r w:rsidRPr="00D807DE">
        <w:t>. Such models ensure reliable prediction of gas composition and flame characteristics. Although models have certain drawbacks (</w:t>
      </w:r>
      <w:proofErr w:type="gramStart"/>
      <w:r w:rsidRPr="00D807DE">
        <w:t>e.g.</w:t>
      </w:r>
      <w:proofErr w:type="gramEnd"/>
      <w:r w:rsidRPr="00D807DE">
        <w:t xml:space="preserve"> temperature tends to be overpredicted when using Eddy Dissipation Concept), results of these models provide valuable details for understanding of processes within the equipment.</w:t>
      </w:r>
    </w:p>
    <w:p w14:paraId="4AFE15EF" w14:textId="459FD619" w:rsidR="00CB1752" w:rsidRDefault="00CB1752" w:rsidP="00CB1752">
      <w:pPr>
        <w:pStyle w:val="CETBodytext"/>
      </w:pPr>
      <w:r w:rsidRPr="00D807DE">
        <w:t xml:space="preserve">That is why it </w:t>
      </w:r>
      <w:r w:rsidR="000C7C9D">
        <w:t xml:space="preserve">is the </w:t>
      </w:r>
      <w:r w:rsidRPr="00D807DE">
        <w:t xml:space="preserve">goal of this paper to study the regularities </w:t>
      </w:r>
      <w:r>
        <w:t xml:space="preserve">of the interaction of gaseous hydrocarbons with oxygen and water </w:t>
      </w:r>
      <w:r w:rsidR="00246E51">
        <w:t>vapor</w:t>
      </w:r>
      <w:r>
        <w:t xml:space="preserve"> and develop a mathematical model of the partial oxidation process, based on kinetic relationships, and solutions of the equations of hydrodynamics and heat transfer.</w:t>
      </w:r>
    </w:p>
    <w:p w14:paraId="2756B91D" w14:textId="455E3467" w:rsidR="00CB1752" w:rsidRDefault="00CB1752" w:rsidP="00CB1752">
      <w:pPr>
        <w:pStyle w:val="CETBodytext"/>
        <w:rPr>
          <w:lang w:val="en-GB"/>
        </w:rPr>
      </w:pPr>
      <w:r>
        <w:rPr>
          <w:lang w:val="en-GB"/>
        </w:rPr>
        <w:t>To build a model that can be efficiently used for designing gas partial oxidation reactors, it must first be verified against experimental results. Such a comparison is presented in this paper, with conclusions drawn specifically for numerically modelling natural gas partial oxidation.</w:t>
      </w:r>
    </w:p>
    <w:p w14:paraId="4A0D25B0" w14:textId="756BBBB5" w:rsidR="00CB1752" w:rsidRDefault="00CB1752" w:rsidP="00CB1752">
      <w:pPr>
        <w:pStyle w:val="CETBodytext"/>
        <w:rPr>
          <w:lang w:val="en-GB"/>
        </w:rPr>
      </w:pPr>
    </w:p>
    <w:p w14:paraId="410D08BD" w14:textId="5D586AC9" w:rsidR="00CB1752" w:rsidRDefault="00CB1752" w:rsidP="00CB1752">
      <w:pPr>
        <w:pStyle w:val="CETHeading1"/>
      </w:pPr>
      <w:r>
        <w:lastRenderedPageBreak/>
        <w:t>Model description</w:t>
      </w:r>
    </w:p>
    <w:p w14:paraId="24057DC8" w14:textId="02C7B387" w:rsidR="00CB1752" w:rsidRPr="00CB1752" w:rsidRDefault="00CB1752" w:rsidP="00CB1752">
      <w:pPr>
        <w:pStyle w:val="CETheadingx"/>
      </w:pPr>
      <w:r>
        <w:t>Model equations</w:t>
      </w:r>
    </w:p>
    <w:p w14:paraId="51D96842" w14:textId="77777777" w:rsidR="00CB1752" w:rsidRDefault="00CB1752" w:rsidP="00CB1752">
      <w:pPr>
        <w:pStyle w:val="CETBodytext"/>
        <w:rPr>
          <w:lang w:eastAsia="en-GB"/>
        </w:rPr>
      </w:pPr>
      <w:r>
        <w:rPr>
          <w:lang w:eastAsia="en-GB"/>
        </w:rPr>
        <w:t>To appropriately study the combustive processes within a natural gas reactor, one must adequately model the flow of the gas, thermal transport, and chemical reactions. A lot of care must especially be taken with modelling turbulent flows, as this also feeds into the calculations relating to chemistry.</w:t>
      </w:r>
    </w:p>
    <w:p w14:paraId="1C818D89" w14:textId="779DE80F" w:rsidR="00CB1752" w:rsidRDefault="00CB1752" w:rsidP="00CB1752">
      <w:pPr>
        <w:pStyle w:val="CETBodytext"/>
        <w:rPr>
          <w:lang w:eastAsia="en-GB"/>
        </w:rPr>
      </w:pPr>
      <w:r>
        <w:rPr>
          <w:lang w:eastAsia="en-GB"/>
        </w:rPr>
        <w:tab/>
        <w:t>In this study, the Navier-Stokes equations that govern incompressible fluid flow are used, as the fluid in consideration is a gas in subsonic flow. The equations are solved in the Reynolds-averaged (RANS) approach:</w:t>
      </w:r>
    </w:p>
    <w:tbl>
      <w:tblPr>
        <w:tblW w:w="5000" w:type="pct"/>
        <w:tblLook w:val="04A0" w:firstRow="1" w:lastRow="0" w:firstColumn="1" w:lastColumn="0" w:noHBand="0" w:noVBand="1"/>
      </w:tblPr>
      <w:tblGrid>
        <w:gridCol w:w="7983"/>
        <w:gridCol w:w="804"/>
      </w:tblGrid>
      <w:tr w:rsidR="00FF12F7" w14:paraId="0580F4F2" w14:textId="77777777" w:rsidTr="00FF12F7">
        <w:tc>
          <w:tcPr>
            <w:tcW w:w="7983" w:type="dxa"/>
            <w:vAlign w:val="center"/>
            <w:hideMark/>
          </w:tcPr>
          <w:p w14:paraId="41FBE188" w14:textId="12FC306F" w:rsidR="00FF12F7" w:rsidRPr="00FF12F7" w:rsidRDefault="00FF12F7" w:rsidP="00FF12F7">
            <w:pPr>
              <w:pStyle w:val="CETEquation"/>
              <w:rPr>
                <w:rFonts w:cs="Arial"/>
              </w:rPr>
            </w:pPr>
            <m:oMathPara>
              <m:oMathParaPr>
                <m:jc m:val="left"/>
              </m:oMathParaPr>
              <m:oMath>
                <m:f>
                  <m:fPr>
                    <m:ctrlPr>
                      <w:rPr>
                        <w:rFonts w:ascii="Cambria Math" w:hAnsi="Cambria Math" w:cs="Arial"/>
                      </w:rPr>
                    </m:ctrlPr>
                  </m:fPr>
                  <m:num>
                    <m:r>
                      <w:rPr>
                        <w:rFonts w:ascii="Cambria Math" w:eastAsia="MS Mincho" w:hAnsi="Cambria Math" w:cs="Arial"/>
                      </w:rPr>
                      <m:t>∂</m:t>
                    </m:r>
                  </m:num>
                  <m:den>
                    <m:r>
                      <w:rPr>
                        <w:rFonts w:ascii="Cambria Math" w:eastAsia="MS Mincho" w:hAnsi="Cambria Math" w:cs="Arial"/>
                      </w:rPr>
                      <m:t>∂t</m:t>
                    </m:r>
                  </m:den>
                </m:f>
                <m:bar>
                  <m:barPr>
                    <m:pos m:val="top"/>
                    <m:ctrlPr>
                      <w:rPr>
                        <w:rFonts w:ascii="Cambria Math" w:hAnsi="Cambria Math" w:cs="Arial"/>
                      </w:rPr>
                    </m:ctrlPr>
                  </m:barPr>
                  <m:e>
                    <m:r>
                      <w:rPr>
                        <w:rFonts w:ascii="Cambria Math" w:eastAsia="MS Mincho" w:hAnsi="Cambria Math" w:cs="Arial"/>
                      </w:rPr>
                      <m:t>ρ</m:t>
                    </m:r>
                  </m:e>
                </m:bar>
                <m:r>
                  <m:rPr>
                    <m:sty m:val="p"/>
                  </m:rPr>
                  <w:rPr>
                    <w:rFonts w:ascii="Cambria Math" w:eastAsia="MS Mincho" w:hAnsi="Cambria Math" w:cs="Arial"/>
                  </w:rPr>
                  <m:t>+</m:t>
                </m:r>
                <m:f>
                  <m:fPr>
                    <m:ctrlPr>
                      <w:rPr>
                        <w:rFonts w:ascii="Cambria Math" w:hAnsi="Cambria Math" w:cs="Arial"/>
                      </w:rPr>
                    </m:ctrlPr>
                  </m:fPr>
                  <m:num>
                    <m:r>
                      <w:rPr>
                        <w:rFonts w:ascii="Cambria Math" w:eastAsia="MS Mincho" w:hAnsi="Cambria Math" w:cs="Arial"/>
                      </w:rPr>
                      <m:t>∂</m:t>
                    </m:r>
                  </m:num>
                  <m:den>
                    <m:r>
                      <w:rPr>
                        <w:rFonts w:ascii="Cambria Math" w:eastAsia="MS Mincho" w:hAnsi="Cambria Math" w:cs="Arial"/>
                      </w:rPr>
                      <m:t>∂</m:t>
                    </m:r>
                    <m:sSub>
                      <m:sSubPr>
                        <m:ctrlPr>
                          <w:rPr>
                            <w:rFonts w:ascii="Cambria Math" w:hAnsi="Cambria Math" w:cs="Arial"/>
                          </w:rPr>
                        </m:ctrlPr>
                      </m:sSubPr>
                      <m:e>
                        <m:r>
                          <w:rPr>
                            <w:rFonts w:ascii="Cambria Math" w:eastAsia="MS Mincho" w:hAnsi="Cambria Math" w:cs="Arial"/>
                          </w:rPr>
                          <m:t>x</m:t>
                        </m:r>
                      </m:e>
                      <m:sub>
                        <m:r>
                          <w:rPr>
                            <w:rFonts w:ascii="Cambria Math" w:eastAsia="MS Mincho" w:hAnsi="Cambria Math" w:cs="Arial"/>
                          </w:rPr>
                          <m:t>j</m:t>
                        </m:r>
                      </m:sub>
                    </m:sSub>
                  </m:den>
                </m:f>
                <m:d>
                  <m:dPr>
                    <m:ctrlPr>
                      <w:rPr>
                        <w:rFonts w:ascii="Cambria Math" w:hAnsi="Cambria Math" w:cs="Arial"/>
                      </w:rPr>
                    </m:ctrlPr>
                  </m:dPr>
                  <m:e>
                    <m:bar>
                      <m:barPr>
                        <m:pos m:val="top"/>
                        <m:ctrlPr>
                          <w:rPr>
                            <w:rFonts w:ascii="Cambria Math" w:hAnsi="Cambria Math" w:cs="Arial"/>
                          </w:rPr>
                        </m:ctrlPr>
                      </m:barPr>
                      <m:e>
                        <m:r>
                          <w:rPr>
                            <w:rFonts w:ascii="Cambria Math" w:eastAsia="MS Mincho" w:hAnsi="Cambria Math" w:cs="Arial"/>
                          </w:rPr>
                          <m:t>ρ</m:t>
                        </m:r>
                      </m:e>
                    </m:bar>
                    <m:r>
                      <m:rPr>
                        <m:sty m:val="p"/>
                      </m:rPr>
                      <w:rPr>
                        <w:rFonts w:ascii="Cambria Math" w:eastAsia="MS Mincho" w:hAnsi="Cambria Math" w:cs="Arial"/>
                      </w:rPr>
                      <m:t xml:space="preserve"> </m:t>
                    </m:r>
                    <m:bar>
                      <m:barPr>
                        <m:pos m:val="top"/>
                        <m:ctrlPr>
                          <w:rPr>
                            <w:rFonts w:ascii="Cambria Math" w:hAnsi="Cambria Math" w:cs="Arial"/>
                          </w:rPr>
                        </m:ctrlPr>
                      </m:barPr>
                      <m:e>
                        <m:sSub>
                          <m:sSubPr>
                            <m:ctrlPr>
                              <w:rPr>
                                <w:rFonts w:ascii="Cambria Math" w:hAnsi="Cambria Math" w:cs="Arial"/>
                              </w:rPr>
                            </m:ctrlPr>
                          </m:sSubPr>
                          <m:e>
                            <m:r>
                              <w:rPr>
                                <w:rFonts w:ascii="Cambria Math" w:eastAsia="MS Mincho" w:hAnsi="Cambria Math" w:cs="Arial"/>
                              </w:rPr>
                              <m:t>v</m:t>
                            </m:r>
                          </m:e>
                          <m:sub>
                            <m:r>
                              <w:rPr>
                                <w:rFonts w:ascii="Cambria Math" w:eastAsia="MS Mincho" w:hAnsi="Cambria Math" w:cs="Arial"/>
                              </w:rPr>
                              <m:t>j</m:t>
                            </m:r>
                          </m:sub>
                        </m:sSub>
                      </m:e>
                    </m:bar>
                    <m:r>
                      <m:rPr>
                        <m:sty m:val="p"/>
                      </m:rPr>
                      <w:rPr>
                        <w:rFonts w:ascii="Cambria Math" w:eastAsia="MS Mincho" w:hAnsi="Cambria Math" w:cs="Arial"/>
                      </w:rPr>
                      <m:t>+</m:t>
                    </m:r>
                    <m:bar>
                      <m:barPr>
                        <m:pos m:val="top"/>
                        <m:ctrlPr>
                          <w:rPr>
                            <w:rFonts w:ascii="Cambria Math" w:hAnsi="Cambria Math" w:cs="Arial"/>
                          </w:rPr>
                        </m:ctrlPr>
                      </m:barPr>
                      <m:e>
                        <m:sSup>
                          <m:sSupPr>
                            <m:ctrlPr>
                              <w:rPr>
                                <w:rFonts w:ascii="Cambria Math" w:hAnsi="Cambria Math" w:cs="Arial"/>
                              </w:rPr>
                            </m:ctrlPr>
                          </m:sSupPr>
                          <m:e>
                            <m:r>
                              <w:rPr>
                                <w:rFonts w:ascii="Cambria Math" w:eastAsia="MS Mincho" w:hAnsi="Cambria Math" w:cs="Arial"/>
                              </w:rPr>
                              <m:t>ρ</m:t>
                            </m:r>
                          </m:e>
                          <m:sup>
                            <m:r>
                              <m:rPr>
                                <m:sty m:val="p"/>
                              </m:rPr>
                              <w:rPr>
                                <w:rFonts w:ascii="Cambria Math" w:eastAsia="MS Mincho" w:hAnsi="Cambria Math" w:cs="Arial"/>
                              </w:rPr>
                              <m:t>'</m:t>
                            </m:r>
                          </m:sup>
                        </m:sSup>
                      </m:e>
                    </m:bar>
                    <m:r>
                      <m:rPr>
                        <m:sty m:val="p"/>
                      </m:rPr>
                      <w:rPr>
                        <w:rFonts w:ascii="Cambria Math" w:eastAsia="MS Mincho" w:hAnsi="Cambria Math" w:cs="Arial"/>
                      </w:rPr>
                      <m:t xml:space="preserve"> </m:t>
                    </m:r>
                    <m:bar>
                      <m:barPr>
                        <m:pos m:val="top"/>
                        <m:ctrlPr>
                          <w:rPr>
                            <w:rFonts w:ascii="Cambria Math" w:hAnsi="Cambria Math" w:cs="Arial"/>
                          </w:rPr>
                        </m:ctrlPr>
                      </m:barPr>
                      <m:e>
                        <m:sSub>
                          <m:sSubPr>
                            <m:ctrlPr>
                              <w:rPr>
                                <w:rFonts w:ascii="Cambria Math" w:hAnsi="Cambria Math" w:cs="Arial"/>
                              </w:rPr>
                            </m:ctrlPr>
                          </m:sSubPr>
                          <m:e>
                            <m:sSup>
                              <m:sSupPr>
                                <m:ctrlPr>
                                  <w:rPr>
                                    <w:rFonts w:ascii="Cambria Math" w:hAnsi="Cambria Math" w:cs="Arial"/>
                                  </w:rPr>
                                </m:ctrlPr>
                              </m:sSupPr>
                              <m:e>
                                <m:r>
                                  <w:rPr>
                                    <w:rFonts w:ascii="Cambria Math" w:eastAsia="MS Mincho" w:hAnsi="Cambria Math" w:cs="Arial"/>
                                  </w:rPr>
                                  <m:t>v</m:t>
                                </m:r>
                              </m:e>
                              <m:sup>
                                <m:r>
                                  <m:rPr>
                                    <m:sty m:val="p"/>
                                  </m:rPr>
                                  <w:rPr>
                                    <w:rFonts w:ascii="Cambria Math" w:eastAsia="MS Mincho" w:hAnsi="Cambria Math" w:cs="Arial"/>
                                  </w:rPr>
                                  <m:t>'</m:t>
                                </m:r>
                              </m:sup>
                            </m:sSup>
                          </m:e>
                          <m:sub>
                            <m:r>
                              <w:rPr>
                                <w:rFonts w:ascii="Cambria Math" w:eastAsia="MS Mincho" w:hAnsi="Cambria Math" w:cs="Arial"/>
                              </w:rPr>
                              <m:t>j</m:t>
                            </m:r>
                          </m:sub>
                        </m:sSub>
                      </m:e>
                    </m:bar>
                  </m:e>
                </m:d>
                <m:r>
                  <m:rPr>
                    <m:sty m:val="p"/>
                  </m:rPr>
                  <w:rPr>
                    <w:rFonts w:ascii="Cambria Math" w:eastAsia="MS Mincho" w:hAnsi="Cambria Math" w:cs="Arial"/>
                  </w:rPr>
                  <m:t>=</m:t>
                </m:r>
                <m:r>
                  <m:rPr>
                    <m:sty m:val="p"/>
                  </m:rPr>
                  <w:rPr>
                    <w:rFonts w:ascii="Cambria Math" w:eastAsia="MS Mincho" w:hAnsi="Cambria Math" w:cs="Arial"/>
                  </w:rPr>
                  <m:t>0</m:t>
                </m:r>
              </m:oMath>
            </m:oMathPara>
          </w:p>
        </w:tc>
        <w:tc>
          <w:tcPr>
            <w:tcW w:w="804" w:type="dxa"/>
            <w:vAlign w:val="center"/>
            <w:hideMark/>
          </w:tcPr>
          <w:p w14:paraId="7707E8F5" w14:textId="77777777" w:rsidR="00FF12F7" w:rsidRDefault="00FF12F7">
            <w:pPr>
              <w:pStyle w:val="CETEquation"/>
              <w:jc w:val="right"/>
            </w:pPr>
            <w:r>
              <w:t>(1)</w:t>
            </w:r>
          </w:p>
        </w:tc>
      </w:tr>
      <w:tr w:rsidR="00FF12F7" w14:paraId="682D238A" w14:textId="77777777" w:rsidTr="00FF12F7">
        <w:tc>
          <w:tcPr>
            <w:tcW w:w="7983" w:type="dxa"/>
            <w:vAlign w:val="center"/>
            <w:hideMark/>
          </w:tcPr>
          <w:p w14:paraId="41BF5B0C" w14:textId="77574392" w:rsidR="00FF12F7" w:rsidRPr="00FF12F7" w:rsidRDefault="00FF12F7">
            <w:pPr>
              <w:pStyle w:val="CETEquation"/>
              <w:rPr>
                <w:rFonts w:ascii="Cambria Math" w:hAnsi="Cambria Math" w:cs="Arial"/>
                <w:oMath/>
              </w:rPr>
            </w:pPr>
            <m:oMathPara>
              <m:oMathParaPr>
                <m:jc m:val="left"/>
              </m:oMathParaPr>
              <m:oMath>
                <m:r>
                  <w:rPr>
                    <w:rFonts w:ascii="Cambria Math" w:eastAsia="MS Mincho" w:hAnsi="Cambria Math" w:cs="Arial"/>
                    <w:lang w:eastAsia="en-GB"/>
                  </w:rPr>
                  <m:t>ρ</m:t>
                </m:r>
                <m:f>
                  <m:fPr>
                    <m:ctrlPr>
                      <w:rPr>
                        <w:rFonts w:ascii="Cambria Math" w:eastAsia="MS Mincho" w:hAnsi="Cambria Math" w:cs="Arial"/>
                        <w:i/>
                        <w:lang w:eastAsia="en-GB"/>
                      </w:rPr>
                    </m:ctrlPr>
                  </m:fPr>
                  <m:num>
                    <m:r>
                      <w:rPr>
                        <w:rFonts w:ascii="Cambria Math" w:eastAsia="MS Mincho" w:hAnsi="Cambria Math" w:cs="Arial"/>
                        <w:lang w:eastAsia="en-GB"/>
                      </w:rPr>
                      <m:t>∂</m:t>
                    </m:r>
                    <m:sSub>
                      <m:sSubPr>
                        <m:ctrlPr>
                          <w:rPr>
                            <w:rFonts w:ascii="Cambria Math" w:eastAsia="MS Mincho" w:hAnsi="Cambria Math" w:cs="Arial"/>
                            <w:i/>
                            <w:lang w:eastAsia="en-GB"/>
                          </w:rPr>
                        </m:ctrlPr>
                      </m:sSubPr>
                      <m:e>
                        <m:bar>
                          <m:barPr>
                            <m:pos m:val="top"/>
                            <m:ctrlPr>
                              <w:rPr>
                                <w:rFonts w:ascii="Cambria Math" w:eastAsia="MS Mincho" w:hAnsi="Cambria Math" w:cs="Arial"/>
                                <w:i/>
                                <w:lang w:eastAsia="en-GB"/>
                              </w:rPr>
                            </m:ctrlPr>
                          </m:barPr>
                          <m:e>
                            <m:r>
                              <w:rPr>
                                <w:rFonts w:ascii="Cambria Math" w:eastAsia="MS Mincho" w:hAnsi="Cambria Math" w:cs="Arial"/>
                                <w:lang w:eastAsia="en-GB"/>
                              </w:rPr>
                              <m:t>v</m:t>
                            </m:r>
                          </m:e>
                        </m:bar>
                      </m:e>
                      <m:sub>
                        <m:r>
                          <w:rPr>
                            <w:rFonts w:ascii="Cambria Math" w:eastAsia="MS Mincho" w:hAnsi="Cambria Math" w:cs="Arial"/>
                            <w:lang w:eastAsia="en-GB"/>
                          </w:rPr>
                          <m:t>i</m:t>
                        </m:r>
                      </m:sub>
                    </m:sSub>
                  </m:num>
                  <m:den>
                    <m:r>
                      <w:rPr>
                        <w:rFonts w:ascii="Cambria Math" w:eastAsia="MS Mincho" w:hAnsi="Cambria Math" w:cs="Arial"/>
                        <w:lang w:eastAsia="en-GB"/>
                      </w:rPr>
                      <m:t>∂t</m:t>
                    </m:r>
                  </m:den>
                </m:f>
                <m:r>
                  <w:rPr>
                    <w:rFonts w:ascii="Cambria Math" w:eastAsia="MS Mincho" w:hAnsi="Cambria Math" w:cs="Arial"/>
                    <w:lang w:eastAsia="en-GB"/>
                  </w:rPr>
                  <m:t>+ρ</m:t>
                </m:r>
                <m:f>
                  <m:fPr>
                    <m:ctrlPr>
                      <w:rPr>
                        <w:rFonts w:ascii="Cambria Math" w:eastAsia="MS Mincho" w:hAnsi="Cambria Math" w:cs="Arial"/>
                        <w:i/>
                        <w:lang w:eastAsia="en-GB"/>
                      </w:rPr>
                    </m:ctrlPr>
                  </m:fPr>
                  <m:num>
                    <m:r>
                      <w:rPr>
                        <w:rFonts w:ascii="Cambria Math" w:eastAsia="MS Mincho" w:hAnsi="Cambria Math" w:cs="Arial"/>
                        <w:lang w:eastAsia="en-GB"/>
                      </w:rPr>
                      <m:t>∂</m:t>
                    </m:r>
                  </m:num>
                  <m:den>
                    <m:r>
                      <w:rPr>
                        <w:rFonts w:ascii="Cambria Math" w:eastAsia="MS Mincho" w:hAnsi="Cambria Math" w:cs="Arial"/>
                        <w:lang w:eastAsia="en-GB"/>
                      </w:rPr>
                      <m:t>∂</m:t>
                    </m:r>
                    <m:sSub>
                      <m:sSubPr>
                        <m:ctrlPr>
                          <w:rPr>
                            <w:rFonts w:ascii="Cambria Math" w:eastAsia="MS Mincho" w:hAnsi="Cambria Math" w:cs="Arial"/>
                            <w:i/>
                            <w:lang w:eastAsia="en-GB"/>
                          </w:rPr>
                        </m:ctrlPr>
                      </m:sSubPr>
                      <m:e>
                        <m:r>
                          <w:rPr>
                            <w:rFonts w:ascii="Cambria Math" w:eastAsia="MS Mincho" w:hAnsi="Cambria Math" w:cs="Arial"/>
                            <w:lang w:eastAsia="en-GB"/>
                          </w:rPr>
                          <m:t>x</m:t>
                        </m:r>
                      </m:e>
                      <m:sub>
                        <m:r>
                          <w:rPr>
                            <w:rFonts w:ascii="Cambria Math" w:eastAsia="MS Mincho" w:hAnsi="Cambria Math" w:cs="Arial"/>
                            <w:lang w:eastAsia="en-GB"/>
                          </w:rPr>
                          <m:t>j</m:t>
                        </m:r>
                      </m:sub>
                    </m:sSub>
                  </m:den>
                </m:f>
                <m:sSub>
                  <m:sSubPr>
                    <m:ctrlPr>
                      <w:rPr>
                        <w:rFonts w:ascii="Cambria Math" w:eastAsia="MS Mincho" w:hAnsi="Cambria Math" w:cs="Arial"/>
                        <w:i/>
                        <w:lang w:eastAsia="en-GB"/>
                      </w:rPr>
                    </m:ctrlPr>
                  </m:sSubPr>
                  <m:e>
                    <m:bar>
                      <m:barPr>
                        <m:pos m:val="top"/>
                        <m:ctrlPr>
                          <w:rPr>
                            <w:rFonts w:ascii="Cambria Math" w:eastAsia="MS Mincho" w:hAnsi="Cambria Math" w:cs="Arial"/>
                            <w:i/>
                            <w:lang w:eastAsia="en-GB"/>
                          </w:rPr>
                        </m:ctrlPr>
                      </m:barPr>
                      <m:e>
                        <m:r>
                          <w:rPr>
                            <w:rFonts w:ascii="Cambria Math" w:eastAsia="MS Mincho" w:hAnsi="Cambria Math" w:cs="Arial"/>
                            <w:lang w:eastAsia="en-GB"/>
                          </w:rPr>
                          <m:t>v</m:t>
                        </m:r>
                      </m:e>
                    </m:bar>
                  </m:e>
                  <m:sub>
                    <m:r>
                      <w:rPr>
                        <w:rFonts w:ascii="Cambria Math" w:eastAsia="MS Mincho" w:hAnsi="Cambria Math" w:cs="Arial"/>
                        <w:lang w:eastAsia="en-GB"/>
                      </w:rPr>
                      <m:t>j</m:t>
                    </m:r>
                  </m:sub>
                </m:sSub>
                <m:sSub>
                  <m:sSubPr>
                    <m:ctrlPr>
                      <w:rPr>
                        <w:rFonts w:ascii="Cambria Math" w:eastAsia="MS Mincho" w:hAnsi="Cambria Math" w:cs="Arial"/>
                        <w:i/>
                        <w:lang w:eastAsia="en-GB"/>
                      </w:rPr>
                    </m:ctrlPr>
                  </m:sSubPr>
                  <m:e>
                    <m:bar>
                      <m:barPr>
                        <m:pos m:val="top"/>
                        <m:ctrlPr>
                          <w:rPr>
                            <w:rFonts w:ascii="Cambria Math" w:eastAsia="MS Mincho" w:hAnsi="Cambria Math" w:cs="Arial"/>
                            <w:i/>
                            <w:lang w:eastAsia="en-GB"/>
                          </w:rPr>
                        </m:ctrlPr>
                      </m:barPr>
                      <m:e>
                        <m:r>
                          <w:rPr>
                            <w:rFonts w:ascii="Cambria Math" w:eastAsia="MS Mincho" w:hAnsi="Cambria Math" w:cs="Arial"/>
                            <w:lang w:eastAsia="en-GB"/>
                          </w:rPr>
                          <m:t>v</m:t>
                        </m:r>
                      </m:e>
                    </m:bar>
                  </m:e>
                  <m:sub>
                    <m:r>
                      <w:rPr>
                        <w:rFonts w:ascii="Cambria Math" w:eastAsia="MS Mincho" w:hAnsi="Cambria Math" w:cs="Arial"/>
                        <w:lang w:eastAsia="en-GB"/>
                      </w:rPr>
                      <m:t>i</m:t>
                    </m:r>
                  </m:sub>
                </m:sSub>
                <m:r>
                  <w:rPr>
                    <w:rFonts w:ascii="Cambria Math" w:eastAsia="MS Mincho" w:hAnsi="Cambria Math" w:cs="Arial"/>
                    <w:lang w:eastAsia="en-GB"/>
                  </w:rPr>
                  <m:t>=</m:t>
                </m:r>
                <m:f>
                  <m:fPr>
                    <m:ctrlPr>
                      <w:rPr>
                        <w:rFonts w:ascii="Cambria Math" w:eastAsia="MS Mincho" w:hAnsi="Cambria Math" w:cs="Arial"/>
                        <w:i/>
                        <w:lang w:eastAsia="en-GB"/>
                      </w:rPr>
                    </m:ctrlPr>
                  </m:fPr>
                  <m:num>
                    <m:r>
                      <w:rPr>
                        <w:rFonts w:ascii="Cambria Math" w:eastAsia="MS Mincho" w:hAnsi="Cambria Math" w:cs="Arial"/>
                        <w:lang w:eastAsia="en-GB"/>
                      </w:rPr>
                      <m:t>∂</m:t>
                    </m:r>
                  </m:num>
                  <m:den>
                    <m:r>
                      <w:rPr>
                        <w:rFonts w:ascii="Cambria Math" w:eastAsia="MS Mincho" w:hAnsi="Cambria Math" w:cs="Arial"/>
                        <w:lang w:eastAsia="en-GB"/>
                      </w:rPr>
                      <m:t>∂</m:t>
                    </m:r>
                    <m:sSub>
                      <m:sSubPr>
                        <m:ctrlPr>
                          <w:rPr>
                            <w:rFonts w:ascii="Cambria Math" w:eastAsia="MS Mincho" w:hAnsi="Cambria Math" w:cs="Arial"/>
                            <w:i/>
                            <w:lang w:eastAsia="en-GB"/>
                          </w:rPr>
                        </m:ctrlPr>
                      </m:sSubPr>
                      <m:e>
                        <m:r>
                          <w:rPr>
                            <w:rFonts w:ascii="Cambria Math" w:eastAsia="MS Mincho" w:hAnsi="Cambria Math" w:cs="Arial"/>
                            <w:lang w:eastAsia="en-GB"/>
                          </w:rPr>
                          <m:t>x</m:t>
                        </m:r>
                      </m:e>
                      <m:sub>
                        <m:r>
                          <w:rPr>
                            <w:rFonts w:ascii="Cambria Math" w:eastAsia="MS Mincho" w:hAnsi="Cambria Math" w:cs="Arial"/>
                            <w:lang w:eastAsia="en-GB"/>
                          </w:rPr>
                          <m:t>j</m:t>
                        </m:r>
                      </m:sub>
                    </m:sSub>
                  </m:den>
                </m:f>
                <m:d>
                  <m:dPr>
                    <m:ctrlPr>
                      <w:rPr>
                        <w:rFonts w:ascii="Cambria Math" w:eastAsia="MS Mincho" w:hAnsi="Cambria Math" w:cs="Arial"/>
                        <w:i/>
                        <w:lang w:eastAsia="en-GB"/>
                      </w:rPr>
                    </m:ctrlPr>
                  </m:dPr>
                  <m:e>
                    <m:r>
                      <w:rPr>
                        <w:rFonts w:ascii="Cambria Math" w:eastAsia="MS Mincho" w:hAnsi="Cambria Math" w:cs="Arial"/>
                        <w:lang w:eastAsia="en-GB"/>
                      </w:rPr>
                      <m:t>μ</m:t>
                    </m:r>
                    <m:d>
                      <m:dPr>
                        <m:ctrlPr>
                          <w:rPr>
                            <w:rFonts w:ascii="Cambria Math" w:eastAsia="MS Mincho" w:hAnsi="Cambria Math" w:cs="Arial"/>
                            <w:i/>
                            <w:lang w:eastAsia="en-GB"/>
                          </w:rPr>
                        </m:ctrlPr>
                      </m:dPr>
                      <m:e>
                        <m:f>
                          <m:fPr>
                            <m:ctrlPr>
                              <w:rPr>
                                <w:rFonts w:ascii="Cambria Math" w:eastAsia="MS Mincho" w:hAnsi="Cambria Math" w:cs="Arial"/>
                                <w:i/>
                                <w:lang w:eastAsia="en-GB"/>
                              </w:rPr>
                            </m:ctrlPr>
                          </m:fPr>
                          <m:num>
                            <m:r>
                              <w:rPr>
                                <w:rFonts w:ascii="Cambria Math" w:eastAsia="MS Mincho" w:hAnsi="Cambria Math" w:cs="Arial"/>
                                <w:lang w:eastAsia="en-GB"/>
                              </w:rPr>
                              <m:t>∂</m:t>
                            </m:r>
                            <m:sSub>
                              <m:sSubPr>
                                <m:ctrlPr>
                                  <w:rPr>
                                    <w:rFonts w:ascii="Cambria Math" w:eastAsia="MS Mincho" w:hAnsi="Cambria Math" w:cs="Arial"/>
                                    <w:i/>
                                    <w:lang w:eastAsia="en-GB"/>
                                  </w:rPr>
                                </m:ctrlPr>
                              </m:sSubPr>
                              <m:e>
                                <m:bar>
                                  <m:barPr>
                                    <m:pos m:val="top"/>
                                    <m:ctrlPr>
                                      <w:rPr>
                                        <w:rFonts w:ascii="Cambria Math" w:eastAsia="MS Mincho" w:hAnsi="Cambria Math" w:cs="Arial"/>
                                        <w:i/>
                                        <w:lang w:eastAsia="en-GB"/>
                                      </w:rPr>
                                    </m:ctrlPr>
                                  </m:barPr>
                                  <m:e>
                                    <m:r>
                                      <w:rPr>
                                        <w:rFonts w:ascii="Cambria Math" w:eastAsia="MS Mincho" w:hAnsi="Cambria Math" w:cs="Arial"/>
                                        <w:lang w:eastAsia="en-GB"/>
                                      </w:rPr>
                                      <m:t>v</m:t>
                                    </m:r>
                                  </m:e>
                                </m:bar>
                              </m:e>
                              <m:sub>
                                <m:r>
                                  <w:rPr>
                                    <w:rFonts w:ascii="Cambria Math" w:eastAsia="MS Mincho" w:hAnsi="Cambria Math" w:cs="Arial"/>
                                    <w:lang w:eastAsia="en-GB"/>
                                  </w:rPr>
                                  <m:t>i</m:t>
                                </m:r>
                              </m:sub>
                            </m:sSub>
                          </m:num>
                          <m:den>
                            <m:r>
                              <w:rPr>
                                <w:rFonts w:ascii="Cambria Math" w:eastAsia="MS Mincho" w:hAnsi="Cambria Math" w:cs="Arial"/>
                                <w:lang w:eastAsia="en-GB"/>
                              </w:rPr>
                              <m:t>∂</m:t>
                            </m:r>
                            <m:sSub>
                              <m:sSubPr>
                                <m:ctrlPr>
                                  <w:rPr>
                                    <w:rFonts w:ascii="Cambria Math" w:eastAsia="MS Mincho" w:hAnsi="Cambria Math" w:cs="Arial"/>
                                    <w:i/>
                                    <w:lang w:eastAsia="en-GB"/>
                                  </w:rPr>
                                </m:ctrlPr>
                              </m:sSubPr>
                              <m:e>
                                <m:r>
                                  <w:rPr>
                                    <w:rFonts w:ascii="Cambria Math" w:eastAsia="MS Mincho" w:hAnsi="Cambria Math" w:cs="Arial"/>
                                    <w:lang w:eastAsia="en-GB"/>
                                  </w:rPr>
                                  <m:t>x</m:t>
                                </m:r>
                              </m:e>
                              <m:sub>
                                <m:r>
                                  <w:rPr>
                                    <w:rFonts w:ascii="Cambria Math" w:eastAsia="MS Mincho" w:hAnsi="Cambria Math" w:cs="Arial"/>
                                    <w:lang w:eastAsia="en-GB"/>
                                  </w:rPr>
                                  <m:t>j</m:t>
                                </m:r>
                              </m:sub>
                            </m:sSub>
                          </m:den>
                        </m:f>
                        <m:r>
                          <w:rPr>
                            <w:rFonts w:ascii="Cambria Math" w:eastAsia="MS Mincho" w:hAnsi="Cambria Math" w:cs="Arial"/>
                            <w:lang w:eastAsia="en-GB"/>
                          </w:rPr>
                          <m:t>+</m:t>
                        </m:r>
                        <m:f>
                          <m:fPr>
                            <m:ctrlPr>
                              <w:rPr>
                                <w:rFonts w:ascii="Cambria Math" w:eastAsia="MS Mincho" w:hAnsi="Cambria Math" w:cs="Arial"/>
                                <w:i/>
                                <w:lang w:eastAsia="en-GB"/>
                              </w:rPr>
                            </m:ctrlPr>
                          </m:fPr>
                          <m:num>
                            <m:r>
                              <w:rPr>
                                <w:rFonts w:ascii="Cambria Math" w:eastAsia="MS Mincho" w:hAnsi="Cambria Math" w:cs="Arial"/>
                                <w:lang w:eastAsia="en-GB"/>
                              </w:rPr>
                              <m:t>∂</m:t>
                            </m:r>
                            <m:sSub>
                              <m:sSubPr>
                                <m:ctrlPr>
                                  <w:rPr>
                                    <w:rFonts w:ascii="Cambria Math" w:eastAsia="MS Mincho" w:hAnsi="Cambria Math" w:cs="Arial"/>
                                    <w:i/>
                                    <w:lang w:eastAsia="en-GB"/>
                                  </w:rPr>
                                </m:ctrlPr>
                              </m:sSubPr>
                              <m:e>
                                <m:bar>
                                  <m:barPr>
                                    <m:pos m:val="top"/>
                                    <m:ctrlPr>
                                      <w:rPr>
                                        <w:rFonts w:ascii="Cambria Math" w:eastAsia="MS Mincho" w:hAnsi="Cambria Math" w:cs="Arial"/>
                                        <w:i/>
                                        <w:lang w:eastAsia="en-GB"/>
                                      </w:rPr>
                                    </m:ctrlPr>
                                  </m:barPr>
                                  <m:e>
                                    <m:r>
                                      <w:rPr>
                                        <w:rFonts w:ascii="Cambria Math" w:eastAsia="MS Mincho" w:hAnsi="Cambria Math" w:cs="Arial"/>
                                        <w:lang w:eastAsia="en-GB"/>
                                      </w:rPr>
                                      <m:t>v</m:t>
                                    </m:r>
                                  </m:e>
                                </m:bar>
                              </m:e>
                              <m:sub>
                                <m:r>
                                  <w:rPr>
                                    <w:rFonts w:ascii="Cambria Math" w:eastAsia="MS Mincho" w:hAnsi="Cambria Math" w:cs="Arial"/>
                                    <w:lang w:eastAsia="en-GB"/>
                                  </w:rPr>
                                  <m:t>j</m:t>
                                </m:r>
                              </m:sub>
                            </m:sSub>
                          </m:num>
                          <m:den>
                            <m:r>
                              <w:rPr>
                                <w:rFonts w:ascii="Cambria Math" w:eastAsia="MS Mincho" w:hAnsi="Cambria Math" w:cs="Arial"/>
                                <w:lang w:eastAsia="en-GB"/>
                              </w:rPr>
                              <m:t>∂</m:t>
                            </m:r>
                            <m:sSub>
                              <m:sSubPr>
                                <m:ctrlPr>
                                  <w:rPr>
                                    <w:rFonts w:ascii="Cambria Math" w:eastAsia="MS Mincho" w:hAnsi="Cambria Math" w:cs="Arial"/>
                                    <w:i/>
                                    <w:lang w:eastAsia="en-GB"/>
                                  </w:rPr>
                                </m:ctrlPr>
                              </m:sSubPr>
                              <m:e>
                                <m:r>
                                  <w:rPr>
                                    <w:rFonts w:ascii="Cambria Math" w:eastAsia="MS Mincho" w:hAnsi="Cambria Math" w:cs="Arial"/>
                                    <w:lang w:eastAsia="en-GB"/>
                                  </w:rPr>
                                  <m:t>x</m:t>
                                </m:r>
                              </m:e>
                              <m:sub>
                                <m:r>
                                  <w:rPr>
                                    <w:rFonts w:ascii="Cambria Math" w:eastAsia="MS Mincho" w:hAnsi="Cambria Math" w:cs="Arial"/>
                                    <w:lang w:eastAsia="en-GB"/>
                                  </w:rPr>
                                  <m:t>i</m:t>
                                </m:r>
                              </m:sub>
                            </m:sSub>
                          </m:den>
                        </m:f>
                      </m:e>
                    </m:d>
                    <m:r>
                      <w:rPr>
                        <w:rFonts w:ascii="Cambria Math" w:eastAsia="MS Mincho" w:hAnsi="Cambria Math" w:cs="Arial"/>
                        <w:lang w:eastAsia="en-GB"/>
                      </w:rPr>
                      <m:t>-</m:t>
                    </m:r>
                    <m:bar>
                      <m:barPr>
                        <m:pos m:val="top"/>
                        <m:ctrlPr>
                          <w:rPr>
                            <w:rFonts w:ascii="Cambria Math" w:eastAsia="MS Mincho" w:hAnsi="Cambria Math" w:cs="Arial"/>
                            <w:i/>
                            <w:lang w:eastAsia="en-GB"/>
                          </w:rPr>
                        </m:ctrlPr>
                      </m:barPr>
                      <m:e>
                        <m:r>
                          <w:rPr>
                            <w:rFonts w:ascii="Cambria Math" w:eastAsia="MS Mincho" w:hAnsi="Cambria Math" w:cs="Arial"/>
                            <w:lang w:eastAsia="en-GB"/>
                          </w:rPr>
                          <m:t>p</m:t>
                        </m:r>
                      </m:e>
                    </m:bar>
                    <m:sSub>
                      <m:sSubPr>
                        <m:ctrlPr>
                          <w:rPr>
                            <w:rFonts w:ascii="Cambria Math" w:eastAsia="MS Mincho" w:hAnsi="Cambria Math" w:cs="Arial"/>
                            <w:i/>
                            <w:lang w:eastAsia="en-GB"/>
                          </w:rPr>
                        </m:ctrlPr>
                      </m:sSubPr>
                      <m:e>
                        <m:r>
                          <w:rPr>
                            <w:rFonts w:ascii="Cambria Math" w:eastAsia="MS Mincho" w:hAnsi="Cambria Math" w:cs="Arial"/>
                            <w:lang w:eastAsia="en-GB"/>
                          </w:rPr>
                          <m:t>δ</m:t>
                        </m:r>
                      </m:e>
                      <m:sub>
                        <m:r>
                          <w:rPr>
                            <w:rFonts w:ascii="Cambria Math" w:eastAsia="MS Mincho" w:hAnsi="Cambria Math" w:cs="Arial"/>
                            <w:lang w:eastAsia="en-GB"/>
                          </w:rPr>
                          <m:t>ij</m:t>
                        </m:r>
                      </m:sub>
                    </m:sSub>
                    <m:r>
                      <w:rPr>
                        <w:rFonts w:ascii="Cambria Math" w:eastAsia="MS Mincho" w:hAnsi="Cambria Math" w:cs="Arial"/>
                        <w:lang w:eastAsia="en-GB"/>
                      </w:rPr>
                      <m:t>-ρ</m:t>
                    </m:r>
                    <m:bar>
                      <m:barPr>
                        <m:pos m:val="top"/>
                        <m:ctrlPr>
                          <w:rPr>
                            <w:rFonts w:ascii="Cambria Math" w:eastAsia="MS Mincho" w:hAnsi="Cambria Math" w:cs="Arial"/>
                            <w:i/>
                            <w:lang w:eastAsia="en-GB"/>
                          </w:rPr>
                        </m:ctrlPr>
                      </m:barPr>
                      <m:e>
                        <m:sSubSup>
                          <m:sSubSupPr>
                            <m:ctrlPr>
                              <w:rPr>
                                <w:rFonts w:ascii="Cambria Math" w:eastAsia="MS Mincho" w:hAnsi="Cambria Math" w:cs="Arial"/>
                                <w:i/>
                                <w:lang w:eastAsia="en-GB"/>
                              </w:rPr>
                            </m:ctrlPr>
                          </m:sSubSupPr>
                          <m:e>
                            <m:r>
                              <w:rPr>
                                <w:rFonts w:ascii="Cambria Math" w:eastAsia="MS Mincho" w:hAnsi="Cambria Math" w:cs="Arial"/>
                                <w:lang w:eastAsia="en-GB"/>
                              </w:rPr>
                              <m:t>v</m:t>
                            </m:r>
                          </m:e>
                          <m:sub>
                            <m:r>
                              <w:rPr>
                                <w:rFonts w:ascii="Cambria Math" w:eastAsia="MS Mincho" w:hAnsi="Cambria Math" w:cs="Arial"/>
                                <w:lang w:eastAsia="en-GB"/>
                              </w:rPr>
                              <m:t>i</m:t>
                            </m:r>
                          </m:sub>
                          <m:sup>
                            <m:r>
                              <w:rPr>
                                <w:rFonts w:ascii="Cambria Math" w:eastAsia="MS Mincho" w:hAnsi="Cambria Math" w:cs="Arial"/>
                                <w:lang w:eastAsia="en-GB"/>
                              </w:rPr>
                              <m:t>'</m:t>
                            </m:r>
                          </m:sup>
                        </m:sSubSup>
                        <m:sSubSup>
                          <m:sSubSupPr>
                            <m:ctrlPr>
                              <w:rPr>
                                <w:rFonts w:ascii="Cambria Math" w:eastAsia="MS Mincho" w:hAnsi="Cambria Math" w:cs="Arial"/>
                                <w:i/>
                                <w:lang w:eastAsia="en-GB"/>
                              </w:rPr>
                            </m:ctrlPr>
                          </m:sSubSupPr>
                          <m:e>
                            <m:r>
                              <w:rPr>
                                <w:rFonts w:ascii="Cambria Math" w:eastAsia="MS Mincho" w:hAnsi="Cambria Math" w:cs="Arial"/>
                                <w:lang w:eastAsia="en-GB"/>
                              </w:rPr>
                              <m:t>v</m:t>
                            </m:r>
                          </m:e>
                          <m:sub>
                            <m:r>
                              <w:rPr>
                                <w:rFonts w:ascii="Cambria Math" w:eastAsia="MS Mincho" w:hAnsi="Cambria Math" w:cs="Arial"/>
                                <w:lang w:eastAsia="en-GB"/>
                              </w:rPr>
                              <m:t>j</m:t>
                            </m:r>
                          </m:sub>
                          <m:sup>
                            <m:r>
                              <w:rPr>
                                <w:rFonts w:ascii="Cambria Math" w:eastAsia="MS Mincho" w:hAnsi="Cambria Math" w:cs="Arial"/>
                                <w:lang w:eastAsia="en-GB"/>
                              </w:rPr>
                              <m:t>'</m:t>
                            </m:r>
                          </m:sup>
                        </m:sSubSup>
                      </m:e>
                    </m:bar>
                  </m:e>
                </m:d>
                <m:r>
                  <w:rPr>
                    <w:rFonts w:ascii="Cambria Math" w:eastAsia="MS Mincho" w:hAnsi="Cambria Math" w:cs="Arial"/>
                    <w:lang w:eastAsia="en-GB"/>
                  </w:rPr>
                  <m:t>+</m:t>
                </m:r>
                <m:sSub>
                  <m:sSubPr>
                    <m:ctrlPr>
                      <w:rPr>
                        <w:rFonts w:ascii="Cambria Math" w:eastAsia="MS Mincho" w:hAnsi="Cambria Math" w:cs="Arial"/>
                        <w:i/>
                        <w:lang w:eastAsia="en-GB"/>
                      </w:rPr>
                    </m:ctrlPr>
                  </m:sSubPr>
                  <m:e>
                    <m:r>
                      <w:rPr>
                        <w:rFonts w:ascii="Cambria Math" w:eastAsia="MS Mincho" w:hAnsi="Cambria Math" w:cs="Arial"/>
                        <w:lang w:eastAsia="en-GB"/>
                      </w:rPr>
                      <m:t>f</m:t>
                    </m:r>
                  </m:e>
                  <m:sub>
                    <m:r>
                      <w:rPr>
                        <w:rFonts w:ascii="Cambria Math" w:eastAsia="MS Mincho" w:hAnsi="Cambria Math" w:cs="Arial"/>
                        <w:lang w:eastAsia="en-GB"/>
                      </w:rPr>
                      <m:t>i</m:t>
                    </m:r>
                  </m:sub>
                </m:sSub>
              </m:oMath>
            </m:oMathPara>
          </w:p>
        </w:tc>
        <w:tc>
          <w:tcPr>
            <w:tcW w:w="804" w:type="dxa"/>
            <w:vAlign w:val="center"/>
            <w:hideMark/>
          </w:tcPr>
          <w:p w14:paraId="6514C096" w14:textId="3DD27A59" w:rsidR="00FF12F7" w:rsidRDefault="00FF12F7">
            <w:pPr>
              <w:pStyle w:val="CETEquation"/>
              <w:jc w:val="right"/>
            </w:pPr>
            <w:r>
              <w:t>(</w:t>
            </w:r>
            <w:r>
              <w:t>2</w:t>
            </w:r>
            <w:r>
              <w:t>)</w:t>
            </w:r>
          </w:p>
        </w:tc>
      </w:tr>
    </w:tbl>
    <w:p w14:paraId="00376592" w14:textId="493058FF" w:rsidR="00CB1752" w:rsidRDefault="00CB1752" w:rsidP="00CB1752">
      <w:pPr>
        <w:pStyle w:val="CETBodytext"/>
        <w:rPr>
          <w:rFonts w:eastAsiaTheme="minorHAnsi"/>
          <w:lang w:eastAsia="en-GB"/>
        </w:rPr>
      </w:pPr>
      <w:r>
        <w:rPr>
          <w:lang w:eastAsia="en-GB"/>
        </w:rPr>
        <w:t xml:space="preserve">Here, </w:t>
      </w:r>
      <m:oMath>
        <m:r>
          <w:rPr>
            <w:rFonts w:ascii="Cambria Math" w:hAnsi="Cambria Math"/>
            <w:lang w:eastAsia="en-GB"/>
          </w:rPr>
          <m:t>ρ</m:t>
        </m:r>
      </m:oMath>
      <w:r>
        <w:rPr>
          <w:lang w:eastAsia="en-GB"/>
        </w:rPr>
        <w:t xml:space="preserve"> is density, </w:t>
      </w:r>
      <m:oMath>
        <m:sSub>
          <m:sSubPr>
            <m:ctrlPr>
              <w:rPr>
                <w:rFonts w:ascii="Cambria Math" w:hAnsi="Cambria Math"/>
                <w:i/>
                <w:lang w:eastAsia="en-GB"/>
              </w:rPr>
            </m:ctrlPr>
          </m:sSubPr>
          <m:e>
            <m:r>
              <w:rPr>
                <w:rFonts w:ascii="Cambria Math" w:hAnsi="Cambria Math"/>
                <w:lang w:eastAsia="en-GB"/>
              </w:rPr>
              <m:t>v</m:t>
            </m:r>
          </m:e>
          <m:sub>
            <m:r>
              <w:rPr>
                <w:rFonts w:ascii="Cambria Math" w:hAnsi="Cambria Math"/>
                <w:lang w:eastAsia="en-GB"/>
              </w:rPr>
              <m:t>i</m:t>
            </m:r>
          </m:sub>
        </m:sSub>
      </m:oMath>
      <w:r>
        <w:rPr>
          <w:lang w:eastAsia="en-GB"/>
        </w:rPr>
        <w:t xml:space="preserve"> is the </w:t>
      </w:r>
      <m:oMath>
        <m:r>
          <w:rPr>
            <w:rFonts w:ascii="Cambria Math" w:hAnsi="Cambria Math"/>
            <w:lang w:eastAsia="en-GB"/>
          </w:rPr>
          <m:t>i</m:t>
        </m:r>
      </m:oMath>
      <w:r>
        <w:rPr>
          <w:lang w:eastAsia="en-GB"/>
        </w:rPr>
        <w:t xml:space="preserve">-th component of velocity, </w:t>
      </w:r>
      <m:oMath>
        <m:r>
          <w:rPr>
            <w:rFonts w:ascii="Cambria Math" w:hAnsi="Cambria Math"/>
            <w:lang w:eastAsia="en-GB"/>
          </w:rPr>
          <m:t>p</m:t>
        </m:r>
      </m:oMath>
      <w:r>
        <w:rPr>
          <w:lang w:eastAsia="en-GB"/>
        </w:rPr>
        <w:t xml:space="preserve"> is pressure, </w:t>
      </w:r>
      <m:oMath>
        <m:r>
          <w:rPr>
            <w:rFonts w:ascii="Cambria Math" w:hAnsi="Cambria Math"/>
            <w:lang w:eastAsia="en-GB"/>
          </w:rPr>
          <m:t>μ</m:t>
        </m:r>
      </m:oMath>
      <w:r>
        <w:rPr>
          <w:lang w:eastAsia="en-GB"/>
        </w:rPr>
        <w:t xml:space="preserve"> is viscosity and </w:t>
      </w:r>
      <m:oMath>
        <m:sSub>
          <m:sSubPr>
            <m:ctrlPr>
              <w:rPr>
                <w:rFonts w:ascii="Cambria Math" w:hAnsi="Cambria Math"/>
                <w:i/>
                <w:lang w:eastAsia="en-GB"/>
              </w:rPr>
            </m:ctrlPr>
          </m:sSubPr>
          <m:e>
            <m:r>
              <w:rPr>
                <w:rFonts w:ascii="Cambria Math" w:hAnsi="Cambria Math"/>
                <w:lang w:eastAsia="en-GB"/>
              </w:rPr>
              <m:t>f</m:t>
            </m:r>
          </m:e>
          <m:sub>
            <m:r>
              <w:rPr>
                <w:rFonts w:ascii="Cambria Math" w:hAnsi="Cambria Math"/>
                <w:lang w:eastAsia="en-GB"/>
              </w:rPr>
              <m:t>i</m:t>
            </m:r>
          </m:sub>
        </m:sSub>
      </m:oMath>
      <w:r>
        <w:rPr>
          <w:lang w:eastAsia="en-GB"/>
        </w:rPr>
        <w:t xml:space="preserve"> are additional volume forces/sources. The apostrophe symbol denotes turbulent pulsations for these quantities.</w:t>
      </w:r>
    </w:p>
    <w:p w14:paraId="68404C55" w14:textId="5ED2FD76" w:rsidR="00CB1752" w:rsidRDefault="00CB1752" w:rsidP="00CB1752">
      <w:pPr>
        <w:pStyle w:val="CETBodytext"/>
        <w:rPr>
          <w:lang w:eastAsia="en-GB"/>
        </w:rPr>
      </w:pPr>
      <w:r>
        <w:rPr>
          <w:lang w:eastAsia="en-GB"/>
        </w:rPr>
        <w:tab/>
        <w:t xml:space="preserve">These equations require closure for the Reynolds stress term </w:t>
      </w:r>
      <m:oMath>
        <m:r>
          <w:rPr>
            <w:rFonts w:ascii="Cambria Math" w:hAnsi="Cambria Math"/>
            <w:lang w:eastAsia="en-GB"/>
          </w:rPr>
          <m:t>ρ</m:t>
        </m:r>
        <m:bar>
          <m:barPr>
            <m:pos m:val="top"/>
            <m:ctrlPr>
              <w:rPr>
                <w:rFonts w:ascii="Cambria Math" w:eastAsia="MS Mincho" w:hAnsi="Cambria Math"/>
                <w:i/>
                <w:lang w:eastAsia="en-GB"/>
              </w:rPr>
            </m:ctrlPr>
          </m:barPr>
          <m:e>
            <m:sSubSup>
              <m:sSubSupPr>
                <m:ctrlPr>
                  <w:rPr>
                    <w:rFonts w:ascii="Cambria Math" w:eastAsia="MS Mincho" w:hAnsi="Cambria Math"/>
                    <w:i/>
                    <w:lang w:eastAsia="en-GB"/>
                  </w:rPr>
                </m:ctrlPr>
              </m:sSubSupPr>
              <m:e>
                <m:r>
                  <w:rPr>
                    <w:rFonts w:ascii="Cambria Math" w:eastAsia="MS Mincho" w:hAnsi="Cambria Math"/>
                    <w:lang w:eastAsia="en-GB"/>
                  </w:rPr>
                  <m:t>v</m:t>
                </m:r>
              </m:e>
              <m:sub>
                <m:r>
                  <w:rPr>
                    <w:rFonts w:ascii="Cambria Math" w:eastAsia="MS Mincho" w:hAnsi="Cambria Math"/>
                    <w:lang w:eastAsia="en-GB"/>
                  </w:rPr>
                  <m:t>i</m:t>
                </m:r>
              </m:sub>
              <m:sup>
                <m:r>
                  <w:rPr>
                    <w:rFonts w:ascii="Cambria Math" w:eastAsia="MS Mincho" w:hAnsi="Cambria Math"/>
                    <w:lang w:eastAsia="en-GB"/>
                  </w:rPr>
                  <m:t>'</m:t>
                </m:r>
              </m:sup>
            </m:sSubSup>
            <m:sSubSup>
              <m:sSubSupPr>
                <m:ctrlPr>
                  <w:rPr>
                    <w:rFonts w:ascii="Cambria Math" w:eastAsia="MS Mincho" w:hAnsi="Cambria Math"/>
                    <w:i/>
                    <w:lang w:eastAsia="en-GB"/>
                  </w:rPr>
                </m:ctrlPr>
              </m:sSubSupPr>
              <m:e>
                <m:r>
                  <w:rPr>
                    <w:rFonts w:ascii="Cambria Math" w:eastAsia="MS Mincho" w:hAnsi="Cambria Math"/>
                    <w:lang w:eastAsia="en-GB"/>
                  </w:rPr>
                  <m:t>v</m:t>
                </m:r>
              </m:e>
              <m:sub>
                <m:r>
                  <w:rPr>
                    <w:rFonts w:ascii="Cambria Math" w:eastAsia="MS Mincho" w:hAnsi="Cambria Math"/>
                    <w:lang w:eastAsia="en-GB"/>
                  </w:rPr>
                  <m:t>j</m:t>
                </m:r>
              </m:sub>
              <m:sup>
                <m:r>
                  <w:rPr>
                    <w:rFonts w:ascii="Cambria Math" w:eastAsia="MS Mincho" w:hAnsi="Cambria Math"/>
                    <w:lang w:eastAsia="en-GB"/>
                  </w:rPr>
                  <m:t>'</m:t>
                </m:r>
              </m:sup>
            </m:sSubSup>
          </m:e>
        </m:bar>
      </m:oMath>
      <w:r>
        <w:rPr>
          <w:lang w:eastAsia="en-GB"/>
        </w:rPr>
        <w:t xml:space="preserve">. In this study, the </w:t>
      </w:r>
      <m:oMath>
        <m:r>
          <w:rPr>
            <w:rFonts w:ascii="Cambria Math" w:hAnsi="Cambria Math"/>
            <w:lang w:eastAsia="en-GB"/>
          </w:rPr>
          <m:t>k-ε</m:t>
        </m:r>
      </m:oMath>
      <w:r>
        <w:rPr>
          <w:lang w:eastAsia="en-GB"/>
        </w:rPr>
        <w:t xml:space="preserve"> model, which allows for calculation of the turbulence energy </w:t>
      </w:r>
      <m:oMath>
        <m:r>
          <w:rPr>
            <w:rFonts w:ascii="Cambria Math" w:hAnsi="Cambria Math"/>
            <w:lang w:eastAsia="en-GB"/>
          </w:rPr>
          <m:t>k</m:t>
        </m:r>
      </m:oMath>
      <w:r>
        <w:rPr>
          <w:lang w:eastAsia="en-GB"/>
        </w:rPr>
        <w:t xml:space="preserve"> and turbulent dissipation </w:t>
      </w:r>
      <m:oMath>
        <m:r>
          <w:rPr>
            <w:rFonts w:ascii="Cambria Math" w:hAnsi="Cambria Math"/>
            <w:lang w:eastAsia="en-GB"/>
          </w:rPr>
          <m:t>ε</m:t>
        </m:r>
      </m:oMath>
      <w:r>
        <w:rPr>
          <w:lang w:eastAsia="en-GB"/>
        </w:rPr>
        <w:t>, is employed:</w:t>
      </w:r>
    </w:p>
    <w:tbl>
      <w:tblPr>
        <w:tblW w:w="5000" w:type="pct"/>
        <w:tblLook w:val="04A0" w:firstRow="1" w:lastRow="0" w:firstColumn="1" w:lastColumn="0" w:noHBand="0" w:noVBand="1"/>
      </w:tblPr>
      <w:tblGrid>
        <w:gridCol w:w="7986"/>
        <w:gridCol w:w="801"/>
      </w:tblGrid>
      <w:tr w:rsidR="00FF12F7" w14:paraId="23CFF5FB" w14:textId="77777777" w:rsidTr="00FF12F7">
        <w:tc>
          <w:tcPr>
            <w:tcW w:w="7986" w:type="dxa"/>
            <w:vAlign w:val="center"/>
            <w:hideMark/>
          </w:tcPr>
          <w:p w14:paraId="13226A0D" w14:textId="5E5607EC" w:rsidR="00FF12F7" w:rsidRPr="00FF12F7" w:rsidRDefault="00FF12F7">
            <w:pPr>
              <w:pStyle w:val="CETEquation"/>
            </w:pPr>
            <m:oMathPara>
              <m:oMathParaPr>
                <m:jc m:val="left"/>
              </m:oMathParaPr>
              <m:oMath>
                <m:f>
                  <m:fPr>
                    <m:ctrlPr>
                      <w:rPr>
                        <w:rFonts w:ascii="Cambria Math" w:eastAsia="MS Mincho" w:hAnsi="Cambria Math"/>
                        <w:i/>
                        <w:lang w:eastAsia="en-GB"/>
                      </w:rPr>
                    </m:ctrlPr>
                  </m:fPr>
                  <m:num>
                    <m:r>
                      <w:rPr>
                        <w:rFonts w:ascii="Cambria Math" w:eastAsia="MS Mincho" w:hAnsi="Cambria Math"/>
                        <w:lang w:eastAsia="en-GB"/>
                      </w:rPr>
                      <m:t>∂</m:t>
                    </m:r>
                    <m:d>
                      <m:dPr>
                        <m:ctrlPr>
                          <w:rPr>
                            <w:rFonts w:ascii="Cambria Math" w:eastAsia="MS Mincho" w:hAnsi="Cambria Math"/>
                            <w:i/>
                            <w:lang w:eastAsia="en-GB"/>
                          </w:rPr>
                        </m:ctrlPr>
                      </m:dPr>
                      <m:e>
                        <m:r>
                          <w:rPr>
                            <w:rFonts w:ascii="Cambria Math" w:eastAsia="MS Mincho" w:hAnsi="Cambria Math"/>
                            <w:lang w:eastAsia="en-GB"/>
                          </w:rPr>
                          <m:t>ρk</m:t>
                        </m:r>
                      </m:e>
                    </m:d>
                  </m:num>
                  <m:den>
                    <m:r>
                      <w:rPr>
                        <w:rFonts w:ascii="Cambria Math" w:eastAsia="MS Mincho" w:hAnsi="Cambria Math"/>
                        <w:lang w:eastAsia="en-GB"/>
                      </w:rPr>
                      <m:t>∂t</m:t>
                    </m:r>
                  </m:den>
                </m:f>
                <m:r>
                  <w:rPr>
                    <w:rFonts w:ascii="Cambria Math" w:eastAsia="MS Mincho" w:hAnsi="Cambria Math"/>
                    <w:lang w:eastAsia="en-GB"/>
                  </w:rPr>
                  <m:t>+</m:t>
                </m:r>
                <m:f>
                  <m:fPr>
                    <m:ctrlPr>
                      <w:rPr>
                        <w:rFonts w:ascii="Cambria Math" w:eastAsia="MS Mincho" w:hAnsi="Cambria Math"/>
                        <w:i/>
                        <w:lang w:eastAsia="en-GB"/>
                      </w:rPr>
                    </m:ctrlPr>
                  </m:fPr>
                  <m:num>
                    <m:r>
                      <w:rPr>
                        <w:rFonts w:ascii="Cambria Math" w:eastAsia="MS Mincho" w:hAnsi="Cambria Math"/>
                        <w:lang w:eastAsia="en-GB"/>
                      </w:rPr>
                      <m:t>∂</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i</m:t>
                        </m:r>
                      </m:sub>
                    </m:sSub>
                  </m:den>
                </m:f>
                <m:d>
                  <m:dPr>
                    <m:ctrlPr>
                      <w:rPr>
                        <w:rFonts w:ascii="Cambria Math" w:eastAsia="MS Mincho" w:hAnsi="Cambria Math"/>
                        <w:i/>
                        <w:lang w:eastAsia="en-GB"/>
                      </w:rPr>
                    </m:ctrlPr>
                  </m:dPr>
                  <m:e>
                    <m:r>
                      <w:rPr>
                        <w:rFonts w:ascii="Cambria Math" w:eastAsia="MS Mincho" w:hAnsi="Cambria Math"/>
                        <w:lang w:eastAsia="en-GB"/>
                      </w:rPr>
                      <m:t>ρk</m:t>
                    </m:r>
                    <m:sSub>
                      <m:sSubPr>
                        <m:ctrlPr>
                          <w:rPr>
                            <w:rFonts w:ascii="Cambria Math" w:eastAsia="MS Mincho" w:hAnsi="Cambria Math"/>
                            <w:i/>
                            <w:lang w:eastAsia="en-GB"/>
                          </w:rPr>
                        </m:ctrlPr>
                      </m:sSubPr>
                      <m:e>
                        <m:r>
                          <w:rPr>
                            <w:rFonts w:ascii="Cambria Math" w:eastAsia="MS Mincho" w:hAnsi="Cambria Math"/>
                            <w:lang w:eastAsia="en-GB"/>
                          </w:rPr>
                          <m:t>v</m:t>
                        </m:r>
                      </m:e>
                      <m:sub>
                        <m:r>
                          <w:rPr>
                            <w:rFonts w:ascii="Cambria Math" w:eastAsia="MS Mincho" w:hAnsi="Cambria Math"/>
                            <w:lang w:eastAsia="en-GB"/>
                          </w:rPr>
                          <m:t>i</m:t>
                        </m:r>
                      </m:sub>
                    </m:sSub>
                  </m:e>
                </m:d>
                <m:r>
                  <w:rPr>
                    <w:rFonts w:ascii="Cambria Math" w:eastAsia="MS Mincho" w:hAnsi="Cambria Math"/>
                    <w:lang w:eastAsia="en-GB"/>
                  </w:rPr>
                  <m:t>=</m:t>
                </m:r>
                <m:f>
                  <m:fPr>
                    <m:ctrlPr>
                      <w:rPr>
                        <w:rFonts w:ascii="Cambria Math" w:eastAsia="MS Mincho" w:hAnsi="Cambria Math"/>
                        <w:i/>
                        <w:lang w:eastAsia="en-GB"/>
                      </w:rPr>
                    </m:ctrlPr>
                  </m:fPr>
                  <m:num>
                    <m:r>
                      <w:rPr>
                        <w:rFonts w:ascii="Cambria Math" w:eastAsia="MS Mincho" w:hAnsi="Cambria Math"/>
                        <w:lang w:eastAsia="en-GB"/>
                      </w:rPr>
                      <m:t>∂</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j</m:t>
                        </m:r>
                      </m:sub>
                    </m:sSub>
                  </m:den>
                </m:f>
                <m:d>
                  <m:dPr>
                    <m:begChr m:val="["/>
                    <m:endChr m:val="]"/>
                    <m:ctrlPr>
                      <w:rPr>
                        <w:rFonts w:ascii="Cambria Math" w:eastAsia="MS Mincho" w:hAnsi="Cambria Math"/>
                        <w:i/>
                        <w:lang w:eastAsia="en-GB"/>
                      </w:rPr>
                    </m:ctrlPr>
                  </m:dPr>
                  <m:e>
                    <m:d>
                      <m:dPr>
                        <m:ctrlPr>
                          <w:rPr>
                            <w:rFonts w:ascii="Cambria Math" w:eastAsia="MS Mincho" w:hAnsi="Cambria Math"/>
                            <w:i/>
                            <w:lang w:eastAsia="en-GB"/>
                          </w:rPr>
                        </m:ctrlPr>
                      </m:dPr>
                      <m:e>
                        <m:r>
                          <w:rPr>
                            <w:rFonts w:ascii="Cambria Math" w:eastAsia="MS Mincho" w:hAnsi="Cambria Math"/>
                            <w:lang w:eastAsia="en-GB"/>
                          </w:rPr>
                          <m:t>μ+</m:t>
                        </m:r>
                        <m:f>
                          <m:fPr>
                            <m:ctrlPr>
                              <w:rPr>
                                <w:rFonts w:ascii="Cambria Math" w:eastAsia="MS Mincho" w:hAnsi="Cambria Math"/>
                                <w:i/>
                                <w:lang w:eastAsia="en-GB"/>
                              </w:rPr>
                            </m:ctrlPr>
                          </m:fPr>
                          <m:num>
                            <m:sSub>
                              <m:sSubPr>
                                <m:ctrlPr>
                                  <w:rPr>
                                    <w:rFonts w:ascii="Cambria Math" w:eastAsia="MS Mincho" w:hAnsi="Cambria Math"/>
                                    <w:i/>
                                    <w:lang w:eastAsia="en-GB"/>
                                  </w:rPr>
                                </m:ctrlPr>
                              </m:sSubPr>
                              <m:e>
                                <m:r>
                                  <w:rPr>
                                    <w:rFonts w:ascii="Cambria Math" w:eastAsia="MS Mincho" w:hAnsi="Cambria Math"/>
                                    <w:lang w:eastAsia="en-GB"/>
                                  </w:rPr>
                                  <m:t>μ</m:t>
                                </m:r>
                              </m:e>
                              <m:sub>
                                <m:r>
                                  <w:rPr>
                                    <w:rFonts w:ascii="Cambria Math" w:eastAsia="MS Mincho" w:hAnsi="Cambria Math"/>
                                    <w:lang w:eastAsia="en-GB"/>
                                  </w:rPr>
                                  <m:t>t</m:t>
                                </m:r>
                              </m:sub>
                            </m:sSub>
                          </m:num>
                          <m:den>
                            <m:sSub>
                              <m:sSubPr>
                                <m:ctrlPr>
                                  <w:rPr>
                                    <w:rFonts w:ascii="Cambria Math" w:eastAsia="MS Mincho" w:hAnsi="Cambria Math"/>
                                    <w:i/>
                                    <w:lang w:eastAsia="en-GB"/>
                                  </w:rPr>
                                </m:ctrlPr>
                              </m:sSubPr>
                              <m:e>
                                <m:r>
                                  <w:rPr>
                                    <w:rFonts w:ascii="Cambria Math" w:eastAsia="MS Mincho" w:hAnsi="Cambria Math"/>
                                    <w:lang w:eastAsia="en-GB"/>
                                  </w:rPr>
                                  <m:t>σ</m:t>
                                </m:r>
                              </m:e>
                              <m:sub>
                                <m:r>
                                  <w:rPr>
                                    <w:rFonts w:ascii="Cambria Math" w:eastAsia="MS Mincho" w:hAnsi="Cambria Math"/>
                                    <w:lang w:eastAsia="en-GB"/>
                                  </w:rPr>
                                  <m:t>k</m:t>
                                </m:r>
                              </m:sub>
                            </m:sSub>
                          </m:den>
                        </m:f>
                      </m:e>
                    </m:d>
                    <m:f>
                      <m:fPr>
                        <m:ctrlPr>
                          <w:rPr>
                            <w:rFonts w:ascii="Cambria Math" w:eastAsia="MS Mincho" w:hAnsi="Cambria Math"/>
                            <w:i/>
                            <w:lang w:eastAsia="en-GB"/>
                          </w:rPr>
                        </m:ctrlPr>
                      </m:fPr>
                      <m:num>
                        <m:r>
                          <w:rPr>
                            <w:rFonts w:ascii="Cambria Math" w:eastAsia="MS Mincho" w:hAnsi="Cambria Math"/>
                            <w:lang w:eastAsia="en-GB"/>
                          </w:rPr>
                          <m:t>∂k</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j</m:t>
                            </m:r>
                          </m:sub>
                        </m:sSub>
                      </m:den>
                    </m:f>
                    <m:r>
                      <w:rPr>
                        <w:rFonts w:ascii="Cambria Math" w:eastAsia="MS Mincho" w:hAnsi="Cambria Math"/>
                        <w:lang w:eastAsia="en-GB"/>
                      </w:rPr>
                      <m:t xml:space="preserve"> </m:t>
                    </m:r>
                  </m:e>
                </m:d>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G</m:t>
                    </m:r>
                  </m:e>
                  <m:sub>
                    <m:r>
                      <w:rPr>
                        <w:rFonts w:ascii="Cambria Math" w:eastAsia="MS Mincho" w:hAnsi="Cambria Math"/>
                        <w:lang w:eastAsia="en-GB"/>
                      </w:rPr>
                      <m:t>k</m:t>
                    </m:r>
                  </m:sub>
                </m:sSub>
                <m:r>
                  <w:rPr>
                    <w:rFonts w:ascii="Cambria Math" w:eastAsia="MS Mincho" w:hAnsi="Cambria Math"/>
                    <w:lang w:eastAsia="en-GB"/>
                  </w:rPr>
                  <m:t>-ρε</m:t>
                </m:r>
              </m:oMath>
            </m:oMathPara>
          </w:p>
        </w:tc>
        <w:tc>
          <w:tcPr>
            <w:tcW w:w="801" w:type="dxa"/>
            <w:vAlign w:val="center"/>
            <w:hideMark/>
          </w:tcPr>
          <w:p w14:paraId="2A4B3F81" w14:textId="74E88C25" w:rsidR="00FF12F7" w:rsidRDefault="00FF12F7">
            <w:pPr>
              <w:pStyle w:val="CETEquation"/>
              <w:jc w:val="right"/>
            </w:pPr>
            <w:r>
              <w:t>(</w:t>
            </w:r>
            <w:r>
              <w:t>3</w:t>
            </w:r>
            <w:r>
              <w:t>)</w:t>
            </w:r>
          </w:p>
        </w:tc>
      </w:tr>
      <w:tr w:rsidR="00FF12F7" w14:paraId="51D509BB" w14:textId="77777777" w:rsidTr="00FF12F7">
        <w:tc>
          <w:tcPr>
            <w:tcW w:w="7986" w:type="dxa"/>
            <w:vAlign w:val="center"/>
            <w:hideMark/>
          </w:tcPr>
          <w:p w14:paraId="1066E8F7" w14:textId="0B450780" w:rsidR="00FF12F7" w:rsidRPr="00FF12F7" w:rsidRDefault="00FF12F7">
            <w:pPr>
              <w:pStyle w:val="CETEquation"/>
              <w:rPr>
                <w:noProof/>
                <w:lang w:val="it-IT" w:eastAsia="it-IT"/>
              </w:rPr>
            </w:pPr>
            <m:oMathPara>
              <m:oMathParaPr>
                <m:jc m:val="left"/>
              </m:oMathParaPr>
              <m:oMath>
                <m:f>
                  <m:fPr>
                    <m:ctrlPr>
                      <w:rPr>
                        <w:rFonts w:ascii="Cambria Math" w:eastAsia="MS Mincho" w:hAnsi="Cambria Math"/>
                        <w:i/>
                        <w:lang w:eastAsia="en-GB"/>
                      </w:rPr>
                    </m:ctrlPr>
                  </m:fPr>
                  <m:num>
                    <m:r>
                      <w:rPr>
                        <w:rFonts w:ascii="Cambria Math" w:eastAsia="MS Mincho" w:hAnsi="Cambria Math"/>
                        <w:lang w:eastAsia="en-GB"/>
                      </w:rPr>
                      <m:t>∂</m:t>
                    </m:r>
                    <m:d>
                      <m:dPr>
                        <m:ctrlPr>
                          <w:rPr>
                            <w:rFonts w:ascii="Cambria Math" w:eastAsia="MS Mincho" w:hAnsi="Cambria Math"/>
                            <w:i/>
                            <w:lang w:eastAsia="en-GB"/>
                          </w:rPr>
                        </m:ctrlPr>
                      </m:dPr>
                      <m:e>
                        <m:r>
                          <w:rPr>
                            <w:rFonts w:ascii="Cambria Math" w:eastAsia="MS Mincho" w:hAnsi="Cambria Math"/>
                            <w:lang w:eastAsia="en-GB"/>
                          </w:rPr>
                          <m:t>ρε</m:t>
                        </m:r>
                      </m:e>
                    </m:d>
                  </m:num>
                  <m:den>
                    <m:r>
                      <w:rPr>
                        <w:rFonts w:ascii="Cambria Math" w:eastAsia="MS Mincho" w:hAnsi="Cambria Math"/>
                        <w:lang w:eastAsia="en-GB"/>
                      </w:rPr>
                      <m:t>∂t</m:t>
                    </m:r>
                  </m:den>
                </m:f>
                <m:r>
                  <w:rPr>
                    <w:rFonts w:ascii="Cambria Math" w:eastAsia="MS Mincho" w:hAnsi="Cambria Math"/>
                    <w:lang w:eastAsia="en-GB"/>
                  </w:rPr>
                  <m:t>+</m:t>
                </m:r>
                <m:f>
                  <m:fPr>
                    <m:ctrlPr>
                      <w:rPr>
                        <w:rFonts w:ascii="Cambria Math" w:eastAsia="MS Mincho" w:hAnsi="Cambria Math"/>
                        <w:i/>
                        <w:lang w:eastAsia="en-GB"/>
                      </w:rPr>
                    </m:ctrlPr>
                  </m:fPr>
                  <m:num>
                    <m:r>
                      <w:rPr>
                        <w:rFonts w:ascii="Cambria Math" w:eastAsia="MS Mincho" w:hAnsi="Cambria Math"/>
                        <w:lang w:eastAsia="en-GB"/>
                      </w:rPr>
                      <m:t>∂</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i</m:t>
                        </m:r>
                      </m:sub>
                    </m:sSub>
                  </m:den>
                </m:f>
                <m:d>
                  <m:dPr>
                    <m:ctrlPr>
                      <w:rPr>
                        <w:rFonts w:ascii="Cambria Math" w:eastAsia="MS Mincho" w:hAnsi="Cambria Math"/>
                        <w:i/>
                        <w:lang w:eastAsia="en-GB"/>
                      </w:rPr>
                    </m:ctrlPr>
                  </m:dPr>
                  <m:e>
                    <m:r>
                      <w:rPr>
                        <w:rFonts w:ascii="Cambria Math" w:eastAsia="MS Mincho" w:hAnsi="Cambria Math"/>
                        <w:lang w:eastAsia="en-GB"/>
                      </w:rPr>
                      <m:t>ρε</m:t>
                    </m:r>
                    <m:sSub>
                      <m:sSubPr>
                        <m:ctrlPr>
                          <w:rPr>
                            <w:rFonts w:ascii="Cambria Math" w:eastAsia="MS Mincho" w:hAnsi="Cambria Math"/>
                            <w:i/>
                            <w:lang w:eastAsia="en-GB"/>
                          </w:rPr>
                        </m:ctrlPr>
                      </m:sSubPr>
                      <m:e>
                        <m:r>
                          <w:rPr>
                            <w:rFonts w:ascii="Cambria Math" w:eastAsia="MS Mincho" w:hAnsi="Cambria Math"/>
                            <w:lang w:eastAsia="en-GB"/>
                          </w:rPr>
                          <m:t>v</m:t>
                        </m:r>
                      </m:e>
                      <m:sub>
                        <m:r>
                          <w:rPr>
                            <w:rFonts w:ascii="Cambria Math" w:eastAsia="MS Mincho" w:hAnsi="Cambria Math"/>
                            <w:lang w:eastAsia="en-GB"/>
                          </w:rPr>
                          <m:t>i</m:t>
                        </m:r>
                      </m:sub>
                    </m:sSub>
                  </m:e>
                </m:d>
                <m:r>
                  <w:rPr>
                    <w:rFonts w:ascii="Cambria Math" w:eastAsia="MS Mincho" w:hAnsi="Cambria Math"/>
                    <w:lang w:eastAsia="en-GB"/>
                  </w:rPr>
                  <m:t>=</m:t>
                </m:r>
                <m:f>
                  <m:fPr>
                    <m:ctrlPr>
                      <w:rPr>
                        <w:rFonts w:ascii="Cambria Math" w:eastAsia="MS Mincho" w:hAnsi="Cambria Math"/>
                        <w:i/>
                        <w:lang w:eastAsia="en-GB"/>
                      </w:rPr>
                    </m:ctrlPr>
                  </m:fPr>
                  <m:num>
                    <m:r>
                      <w:rPr>
                        <w:rFonts w:ascii="Cambria Math" w:eastAsia="MS Mincho" w:hAnsi="Cambria Math"/>
                        <w:lang w:eastAsia="en-GB"/>
                      </w:rPr>
                      <m:t>∂</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j</m:t>
                        </m:r>
                      </m:sub>
                    </m:sSub>
                  </m:den>
                </m:f>
                <m:d>
                  <m:dPr>
                    <m:begChr m:val="["/>
                    <m:endChr m:val="]"/>
                    <m:ctrlPr>
                      <w:rPr>
                        <w:rFonts w:ascii="Cambria Math" w:eastAsia="MS Mincho" w:hAnsi="Cambria Math"/>
                        <w:i/>
                        <w:lang w:eastAsia="en-GB"/>
                      </w:rPr>
                    </m:ctrlPr>
                  </m:dPr>
                  <m:e>
                    <m:d>
                      <m:dPr>
                        <m:ctrlPr>
                          <w:rPr>
                            <w:rFonts w:ascii="Cambria Math" w:eastAsia="MS Mincho" w:hAnsi="Cambria Math"/>
                            <w:i/>
                            <w:lang w:eastAsia="en-GB"/>
                          </w:rPr>
                        </m:ctrlPr>
                      </m:dPr>
                      <m:e>
                        <m:r>
                          <w:rPr>
                            <w:rFonts w:ascii="Cambria Math" w:eastAsia="MS Mincho" w:hAnsi="Cambria Math"/>
                            <w:lang w:eastAsia="en-GB"/>
                          </w:rPr>
                          <m:t>μ+</m:t>
                        </m:r>
                        <m:f>
                          <m:fPr>
                            <m:ctrlPr>
                              <w:rPr>
                                <w:rFonts w:ascii="Cambria Math" w:eastAsia="MS Mincho" w:hAnsi="Cambria Math"/>
                                <w:i/>
                                <w:lang w:eastAsia="en-GB"/>
                              </w:rPr>
                            </m:ctrlPr>
                          </m:fPr>
                          <m:num>
                            <m:sSub>
                              <m:sSubPr>
                                <m:ctrlPr>
                                  <w:rPr>
                                    <w:rFonts w:ascii="Cambria Math" w:eastAsia="MS Mincho" w:hAnsi="Cambria Math"/>
                                    <w:i/>
                                    <w:lang w:eastAsia="en-GB"/>
                                  </w:rPr>
                                </m:ctrlPr>
                              </m:sSubPr>
                              <m:e>
                                <m:r>
                                  <w:rPr>
                                    <w:rFonts w:ascii="Cambria Math" w:eastAsia="MS Mincho" w:hAnsi="Cambria Math"/>
                                    <w:lang w:eastAsia="en-GB"/>
                                  </w:rPr>
                                  <m:t>μ</m:t>
                                </m:r>
                              </m:e>
                              <m:sub>
                                <m:r>
                                  <w:rPr>
                                    <w:rFonts w:ascii="Cambria Math" w:eastAsia="MS Mincho" w:hAnsi="Cambria Math"/>
                                    <w:lang w:eastAsia="en-GB"/>
                                  </w:rPr>
                                  <m:t>t</m:t>
                                </m:r>
                              </m:sub>
                            </m:sSub>
                          </m:num>
                          <m:den>
                            <m:sSub>
                              <m:sSubPr>
                                <m:ctrlPr>
                                  <w:rPr>
                                    <w:rFonts w:ascii="Cambria Math" w:eastAsia="MS Mincho" w:hAnsi="Cambria Math"/>
                                    <w:i/>
                                    <w:lang w:eastAsia="en-GB"/>
                                  </w:rPr>
                                </m:ctrlPr>
                              </m:sSubPr>
                              <m:e>
                                <m:r>
                                  <w:rPr>
                                    <w:rFonts w:ascii="Cambria Math" w:eastAsia="MS Mincho" w:hAnsi="Cambria Math"/>
                                    <w:lang w:eastAsia="en-GB"/>
                                  </w:rPr>
                                  <m:t>σ</m:t>
                                </m:r>
                              </m:e>
                              <m:sub>
                                <m:r>
                                  <w:rPr>
                                    <w:rFonts w:ascii="Cambria Math" w:eastAsia="MS Mincho" w:hAnsi="Cambria Math"/>
                                    <w:lang w:eastAsia="en-GB"/>
                                  </w:rPr>
                                  <m:t>ε</m:t>
                                </m:r>
                              </m:sub>
                            </m:sSub>
                          </m:den>
                        </m:f>
                      </m:e>
                    </m:d>
                    <m:f>
                      <m:fPr>
                        <m:ctrlPr>
                          <w:rPr>
                            <w:rFonts w:ascii="Cambria Math" w:eastAsia="MS Mincho" w:hAnsi="Cambria Math"/>
                            <w:i/>
                            <w:lang w:eastAsia="en-GB"/>
                          </w:rPr>
                        </m:ctrlPr>
                      </m:fPr>
                      <m:num>
                        <m:r>
                          <w:rPr>
                            <w:rFonts w:ascii="Cambria Math" w:eastAsia="MS Mincho" w:hAnsi="Cambria Math"/>
                            <w:lang w:eastAsia="en-GB"/>
                          </w:rPr>
                          <m:t>∂ε</m:t>
                        </m:r>
                      </m:num>
                      <m:den>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x</m:t>
                            </m:r>
                          </m:e>
                          <m:sub>
                            <m:r>
                              <w:rPr>
                                <w:rFonts w:ascii="Cambria Math" w:eastAsia="MS Mincho" w:hAnsi="Cambria Math"/>
                                <w:lang w:eastAsia="en-GB"/>
                              </w:rPr>
                              <m:t>j</m:t>
                            </m:r>
                          </m:sub>
                        </m:sSub>
                      </m:den>
                    </m:f>
                  </m:e>
                </m:d>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C</m:t>
                    </m:r>
                  </m:e>
                  <m:sub>
                    <m:r>
                      <w:rPr>
                        <w:rFonts w:ascii="Cambria Math" w:eastAsia="MS Mincho" w:hAnsi="Cambria Math"/>
                        <w:lang w:eastAsia="en-GB"/>
                      </w:rPr>
                      <m:t>1</m:t>
                    </m:r>
                  </m:sub>
                </m:sSub>
                <m:f>
                  <m:fPr>
                    <m:ctrlPr>
                      <w:rPr>
                        <w:rFonts w:ascii="Cambria Math" w:eastAsia="MS Mincho" w:hAnsi="Cambria Math"/>
                        <w:i/>
                        <w:lang w:eastAsia="en-GB"/>
                      </w:rPr>
                    </m:ctrlPr>
                  </m:fPr>
                  <m:num>
                    <m:r>
                      <w:rPr>
                        <w:rFonts w:ascii="Cambria Math" w:eastAsia="MS Mincho" w:hAnsi="Cambria Math"/>
                        <w:lang w:eastAsia="en-GB"/>
                      </w:rPr>
                      <m:t>ε</m:t>
                    </m:r>
                  </m:num>
                  <m:den>
                    <m:r>
                      <w:rPr>
                        <w:rFonts w:ascii="Cambria Math" w:eastAsia="MS Mincho" w:hAnsi="Cambria Math"/>
                        <w:lang w:eastAsia="en-GB"/>
                      </w:rPr>
                      <m:t>k</m:t>
                    </m:r>
                  </m:den>
                </m:f>
                <m:sSub>
                  <m:sSubPr>
                    <m:ctrlPr>
                      <w:rPr>
                        <w:rFonts w:ascii="Cambria Math" w:eastAsia="MS Mincho" w:hAnsi="Cambria Math"/>
                        <w:i/>
                        <w:lang w:eastAsia="en-GB"/>
                      </w:rPr>
                    </m:ctrlPr>
                  </m:sSubPr>
                  <m:e>
                    <m:r>
                      <w:rPr>
                        <w:rFonts w:ascii="Cambria Math" w:eastAsia="MS Mincho" w:hAnsi="Cambria Math"/>
                        <w:lang w:eastAsia="en-GB"/>
                      </w:rPr>
                      <m:t>G</m:t>
                    </m:r>
                  </m:e>
                  <m:sub>
                    <m:r>
                      <w:rPr>
                        <w:rFonts w:ascii="Cambria Math" w:eastAsia="MS Mincho" w:hAnsi="Cambria Math"/>
                        <w:lang w:eastAsia="en-GB"/>
                      </w:rPr>
                      <m:t>k</m:t>
                    </m:r>
                  </m:sub>
                </m:sSub>
                <m:r>
                  <w:rPr>
                    <w:rFonts w:ascii="Cambria Math" w:eastAsia="MS Mincho" w:hAnsi="Cambria Math"/>
                    <w:lang w:eastAsia="en-GB"/>
                  </w:rPr>
                  <m:t>-</m:t>
                </m:r>
                <m:sSub>
                  <m:sSubPr>
                    <m:ctrlPr>
                      <w:rPr>
                        <w:rFonts w:ascii="Cambria Math" w:eastAsia="MS Mincho" w:hAnsi="Cambria Math"/>
                        <w:i/>
                        <w:lang w:eastAsia="en-GB"/>
                      </w:rPr>
                    </m:ctrlPr>
                  </m:sSubPr>
                  <m:e>
                    <m:r>
                      <w:rPr>
                        <w:rFonts w:ascii="Cambria Math" w:eastAsia="MS Mincho" w:hAnsi="Cambria Math"/>
                        <w:lang w:eastAsia="en-GB"/>
                      </w:rPr>
                      <m:t>C</m:t>
                    </m:r>
                  </m:e>
                  <m:sub>
                    <m:r>
                      <w:rPr>
                        <w:rFonts w:ascii="Cambria Math" w:eastAsia="MS Mincho" w:hAnsi="Cambria Math"/>
                        <w:lang w:eastAsia="en-GB"/>
                      </w:rPr>
                      <m:t>2</m:t>
                    </m:r>
                  </m:sub>
                </m:sSub>
                <m:f>
                  <m:fPr>
                    <m:ctrlPr>
                      <w:rPr>
                        <w:rFonts w:ascii="Cambria Math" w:eastAsia="MS Mincho" w:hAnsi="Cambria Math"/>
                        <w:i/>
                        <w:lang w:eastAsia="en-GB"/>
                      </w:rPr>
                    </m:ctrlPr>
                  </m:fPr>
                  <m:num>
                    <m:r>
                      <w:rPr>
                        <w:rFonts w:ascii="Cambria Math" w:eastAsia="MS Mincho" w:hAnsi="Cambria Math"/>
                        <w:lang w:eastAsia="en-GB"/>
                      </w:rPr>
                      <m:t>ρ</m:t>
                    </m:r>
                    <m:sSup>
                      <m:sSupPr>
                        <m:ctrlPr>
                          <w:rPr>
                            <w:rFonts w:ascii="Cambria Math" w:eastAsia="MS Mincho" w:hAnsi="Cambria Math"/>
                            <w:i/>
                            <w:lang w:eastAsia="en-GB"/>
                          </w:rPr>
                        </m:ctrlPr>
                      </m:sSupPr>
                      <m:e>
                        <m:r>
                          <w:rPr>
                            <w:rFonts w:ascii="Cambria Math" w:eastAsia="MS Mincho" w:hAnsi="Cambria Math"/>
                            <w:lang w:eastAsia="en-GB"/>
                          </w:rPr>
                          <m:t>ε</m:t>
                        </m:r>
                      </m:e>
                      <m:sup>
                        <m:r>
                          <w:rPr>
                            <w:rFonts w:ascii="Cambria Math" w:eastAsia="MS Mincho" w:hAnsi="Cambria Math"/>
                            <w:lang w:eastAsia="en-GB"/>
                          </w:rPr>
                          <m:t>2</m:t>
                        </m:r>
                      </m:sup>
                    </m:sSup>
                  </m:num>
                  <m:den>
                    <m:r>
                      <w:rPr>
                        <w:rFonts w:ascii="Cambria Math" w:eastAsia="MS Mincho" w:hAnsi="Cambria Math"/>
                        <w:lang w:eastAsia="en-GB"/>
                      </w:rPr>
                      <m:t>k</m:t>
                    </m:r>
                  </m:den>
                </m:f>
              </m:oMath>
            </m:oMathPara>
          </w:p>
        </w:tc>
        <w:tc>
          <w:tcPr>
            <w:tcW w:w="801" w:type="dxa"/>
            <w:vAlign w:val="center"/>
            <w:hideMark/>
          </w:tcPr>
          <w:p w14:paraId="57040F8A" w14:textId="3C8CE1D5" w:rsidR="00FF12F7" w:rsidRDefault="00FF12F7">
            <w:pPr>
              <w:pStyle w:val="CETEquation"/>
              <w:jc w:val="right"/>
            </w:pPr>
            <w:r>
              <w:t>(</w:t>
            </w:r>
            <w:r>
              <w:t>4</w:t>
            </w:r>
            <w:r>
              <w:t>)</w:t>
            </w:r>
          </w:p>
        </w:tc>
      </w:tr>
    </w:tbl>
    <w:p w14:paraId="3FD220CD" w14:textId="77777777" w:rsidR="00CB1752" w:rsidRDefault="00000000" w:rsidP="00CB1752">
      <w:pPr>
        <w:pStyle w:val="CETBodytext"/>
        <w:rPr>
          <w:rFonts w:eastAsia="MS Mincho"/>
          <w:lang w:val="en-GB" w:eastAsia="en-GB"/>
        </w:rPr>
      </w:pPr>
      <m:oMath>
        <m:sSub>
          <m:sSubPr>
            <m:ctrlPr>
              <w:rPr>
                <w:rFonts w:ascii="Cambria Math" w:eastAsia="MS Mincho" w:hAnsi="Cambria Math"/>
                <w:i/>
                <w:lang w:val="en-GB" w:eastAsia="en-GB"/>
              </w:rPr>
            </m:ctrlPr>
          </m:sSubPr>
          <m:e>
            <m:r>
              <w:rPr>
                <w:rFonts w:ascii="Cambria Math" w:eastAsia="MS Mincho" w:hAnsi="Cambria Math"/>
                <w:lang w:val="en-GB" w:eastAsia="en-GB"/>
              </w:rPr>
              <m:t>μ</m:t>
            </m:r>
          </m:e>
          <m:sub>
            <m:r>
              <w:rPr>
                <w:rFonts w:ascii="Cambria Math" w:eastAsia="MS Mincho" w:hAnsi="Cambria Math"/>
                <w:lang w:val="en-GB" w:eastAsia="en-GB"/>
              </w:rPr>
              <m:t>t</m:t>
            </m:r>
          </m:sub>
        </m:sSub>
        <m:r>
          <w:rPr>
            <w:rFonts w:ascii="Cambria Math" w:eastAsia="MS Mincho" w:hAnsi="Cambria Math"/>
            <w:lang w:val="en-GB" w:eastAsia="en-GB"/>
          </w:rPr>
          <m:t>=</m:t>
        </m:r>
        <m:f>
          <m:fPr>
            <m:ctrlPr>
              <w:rPr>
                <w:rFonts w:ascii="Cambria Math" w:eastAsia="MS Mincho" w:hAnsi="Cambria Math"/>
                <w:i/>
                <w:lang w:val="en-GB" w:eastAsia="en-GB"/>
              </w:rPr>
            </m:ctrlPr>
          </m:fPr>
          <m:num>
            <m:r>
              <w:rPr>
                <w:rFonts w:ascii="Cambria Math" w:eastAsia="MS Mincho" w:hAnsi="Cambria Math"/>
                <w:lang w:val="en-GB" w:eastAsia="en-GB"/>
              </w:rPr>
              <m:t>ρ</m:t>
            </m:r>
            <m:sSub>
              <m:sSubPr>
                <m:ctrlPr>
                  <w:rPr>
                    <w:rFonts w:ascii="Cambria Math" w:eastAsia="MS Mincho" w:hAnsi="Cambria Math"/>
                    <w:i/>
                    <w:lang w:val="en-GB" w:eastAsia="en-GB"/>
                  </w:rPr>
                </m:ctrlPr>
              </m:sSubPr>
              <m:e>
                <m:r>
                  <w:rPr>
                    <w:rFonts w:ascii="Cambria Math" w:eastAsia="MS Mincho" w:hAnsi="Cambria Math"/>
                    <w:lang w:val="en-GB" w:eastAsia="en-GB"/>
                  </w:rPr>
                  <m:t>C</m:t>
                </m:r>
              </m:e>
              <m:sub>
                <m:r>
                  <w:rPr>
                    <w:rFonts w:ascii="Cambria Math" w:eastAsia="MS Mincho" w:hAnsi="Cambria Math"/>
                    <w:lang w:val="en-GB" w:eastAsia="en-GB"/>
                  </w:rPr>
                  <m:t>μ</m:t>
                </m:r>
              </m:sub>
            </m:sSub>
            <m:sSup>
              <m:sSupPr>
                <m:ctrlPr>
                  <w:rPr>
                    <w:rFonts w:ascii="Cambria Math" w:eastAsia="MS Mincho" w:hAnsi="Cambria Math"/>
                    <w:i/>
                    <w:lang w:val="en-GB" w:eastAsia="en-GB"/>
                  </w:rPr>
                </m:ctrlPr>
              </m:sSupPr>
              <m:e>
                <m:r>
                  <w:rPr>
                    <w:rFonts w:ascii="Cambria Math" w:eastAsia="MS Mincho" w:hAnsi="Cambria Math"/>
                    <w:lang w:val="en-GB" w:eastAsia="en-GB"/>
                  </w:rPr>
                  <m:t>k</m:t>
                </m:r>
              </m:e>
              <m:sup>
                <m:r>
                  <w:rPr>
                    <w:rFonts w:ascii="Cambria Math" w:eastAsia="MS Mincho" w:hAnsi="Cambria Math"/>
                    <w:lang w:val="en-GB" w:eastAsia="en-GB"/>
                  </w:rPr>
                  <m:t>2</m:t>
                </m:r>
              </m:sup>
            </m:sSup>
          </m:num>
          <m:den>
            <m:r>
              <w:rPr>
                <w:rFonts w:ascii="Cambria Math" w:eastAsia="MS Mincho" w:hAnsi="Cambria Math"/>
                <w:lang w:val="en-GB" w:eastAsia="en-GB"/>
              </w:rPr>
              <m:t>ε</m:t>
            </m:r>
          </m:den>
        </m:f>
      </m:oMath>
      <w:r w:rsidR="00CB1752">
        <w:rPr>
          <w:rFonts w:eastAsia="MS Mincho"/>
          <w:lang w:val="en-GB" w:eastAsia="en-GB"/>
        </w:rPr>
        <w:t xml:space="preserve">  is turbulent viscosity, </w:t>
      </w:r>
      <m:oMath>
        <m:sSub>
          <m:sSubPr>
            <m:ctrlPr>
              <w:rPr>
                <w:rFonts w:ascii="Cambria Math" w:eastAsia="MS Mincho" w:hAnsi="Cambria Math"/>
                <w:i/>
                <w:lang w:val="en-GB" w:eastAsia="en-GB"/>
              </w:rPr>
            </m:ctrlPr>
          </m:sSubPr>
          <m:e>
            <m:r>
              <w:rPr>
                <w:rFonts w:ascii="Cambria Math" w:eastAsia="MS Mincho" w:hAnsi="Cambria Math"/>
                <w:lang w:val="en-GB" w:eastAsia="en-GB"/>
              </w:rPr>
              <m:t>C</m:t>
            </m:r>
          </m:e>
          <m:sub>
            <m:r>
              <w:rPr>
                <w:rFonts w:ascii="Cambria Math" w:eastAsia="MS Mincho" w:hAnsi="Cambria Math"/>
                <w:lang w:val="en-GB" w:eastAsia="en-GB"/>
              </w:rPr>
              <m:t>1</m:t>
            </m:r>
          </m:sub>
        </m:sSub>
        <m:r>
          <w:rPr>
            <w:rFonts w:ascii="Cambria Math" w:eastAsia="MS Mincho" w:hAnsi="Cambria Math"/>
            <w:lang w:val="en-GB" w:eastAsia="en-GB"/>
          </w:rPr>
          <m:t xml:space="preserve">=1.44, </m:t>
        </m:r>
        <m:sSub>
          <m:sSubPr>
            <m:ctrlPr>
              <w:rPr>
                <w:rFonts w:ascii="Cambria Math" w:eastAsia="MS Mincho" w:hAnsi="Cambria Math"/>
                <w:i/>
                <w:lang w:val="en-GB" w:eastAsia="en-GB"/>
              </w:rPr>
            </m:ctrlPr>
          </m:sSubPr>
          <m:e>
            <m:r>
              <w:rPr>
                <w:rFonts w:ascii="Cambria Math" w:eastAsia="MS Mincho" w:hAnsi="Cambria Math"/>
                <w:lang w:val="en-GB" w:eastAsia="en-GB"/>
              </w:rPr>
              <m:t>C</m:t>
            </m:r>
          </m:e>
          <m:sub>
            <m:r>
              <w:rPr>
                <w:rFonts w:ascii="Cambria Math" w:eastAsia="MS Mincho" w:hAnsi="Cambria Math"/>
                <w:lang w:val="en-GB" w:eastAsia="en-GB"/>
              </w:rPr>
              <m:t>2</m:t>
            </m:r>
          </m:sub>
        </m:sSub>
        <m:r>
          <w:rPr>
            <w:rFonts w:ascii="Cambria Math" w:eastAsia="MS Mincho" w:hAnsi="Cambria Math"/>
            <w:lang w:val="en-GB" w:eastAsia="en-GB"/>
          </w:rPr>
          <m:t xml:space="preserve">=1.92, </m:t>
        </m:r>
        <m:sSub>
          <m:sSubPr>
            <m:ctrlPr>
              <w:rPr>
                <w:rFonts w:ascii="Cambria Math" w:eastAsia="MS Mincho" w:hAnsi="Cambria Math"/>
                <w:i/>
                <w:lang w:val="en-GB" w:eastAsia="en-GB"/>
              </w:rPr>
            </m:ctrlPr>
          </m:sSubPr>
          <m:e>
            <m:r>
              <w:rPr>
                <w:rFonts w:ascii="Cambria Math" w:eastAsia="MS Mincho" w:hAnsi="Cambria Math"/>
                <w:lang w:val="en-GB" w:eastAsia="en-GB"/>
              </w:rPr>
              <m:t>C</m:t>
            </m:r>
          </m:e>
          <m:sub>
            <m:r>
              <w:rPr>
                <w:rFonts w:ascii="Cambria Math" w:eastAsia="MS Mincho" w:hAnsi="Cambria Math"/>
                <w:lang w:val="en-GB" w:eastAsia="en-GB"/>
              </w:rPr>
              <m:t>μ</m:t>
            </m:r>
          </m:sub>
        </m:sSub>
        <m:r>
          <w:rPr>
            <w:rFonts w:ascii="Cambria Math" w:eastAsia="MS Mincho" w:hAnsi="Cambria Math"/>
            <w:lang w:val="en-GB" w:eastAsia="en-GB"/>
          </w:rPr>
          <m:t xml:space="preserve">=0.09, </m:t>
        </m:r>
        <m:sSub>
          <m:sSubPr>
            <m:ctrlPr>
              <w:rPr>
                <w:rFonts w:ascii="Cambria Math" w:eastAsia="MS Mincho" w:hAnsi="Cambria Math"/>
                <w:i/>
                <w:lang w:val="en-GB" w:eastAsia="en-GB"/>
              </w:rPr>
            </m:ctrlPr>
          </m:sSubPr>
          <m:e>
            <m:r>
              <w:rPr>
                <w:rFonts w:ascii="Cambria Math" w:eastAsia="MS Mincho" w:hAnsi="Cambria Math"/>
                <w:lang w:val="en-GB" w:eastAsia="en-GB"/>
              </w:rPr>
              <m:t>σ</m:t>
            </m:r>
          </m:e>
          <m:sub>
            <m:r>
              <w:rPr>
                <w:rFonts w:ascii="Cambria Math" w:eastAsia="MS Mincho" w:hAnsi="Cambria Math"/>
                <w:lang w:val="en-GB" w:eastAsia="en-GB"/>
              </w:rPr>
              <m:t>k</m:t>
            </m:r>
          </m:sub>
        </m:sSub>
        <m:r>
          <w:rPr>
            <w:rFonts w:ascii="Cambria Math" w:eastAsia="MS Mincho" w:hAnsi="Cambria Math"/>
            <w:lang w:val="en-GB" w:eastAsia="en-GB"/>
          </w:rPr>
          <m:t xml:space="preserve">=1.0, </m:t>
        </m:r>
        <m:sSub>
          <m:sSubPr>
            <m:ctrlPr>
              <w:rPr>
                <w:rFonts w:ascii="Cambria Math" w:eastAsia="MS Mincho" w:hAnsi="Cambria Math"/>
                <w:i/>
                <w:lang w:val="en-GB" w:eastAsia="en-GB"/>
              </w:rPr>
            </m:ctrlPr>
          </m:sSubPr>
          <m:e>
            <m:r>
              <w:rPr>
                <w:rFonts w:ascii="Cambria Math" w:eastAsia="MS Mincho" w:hAnsi="Cambria Math"/>
                <w:lang w:val="en-GB" w:eastAsia="en-GB"/>
              </w:rPr>
              <m:t>σ</m:t>
            </m:r>
          </m:e>
          <m:sub>
            <m:r>
              <w:rPr>
                <w:rFonts w:ascii="Cambria Math" w:eastAsia="MS Mincho" w:hAnsi="Cambria Math"/>
                <w:lang w:val="en-GB" w:eastAsia="en-GB"/>
              </w:rPr>
              <m:t>ε</m:t>
            </m:r>
          </m:sub>
        </m:sSub>
        <m:r>
          <w:rPr>
            <w:rFonts w:ascii="Cambria Math" w:eastAsia="MS Mincho" w:hAnsi="Cambria Math"/>
            <w:lang w:val="en-GB" w:eastAsia="en-GB"/>
          </w:rPr>
          <m:t>=1.3</m:t>
        </m:r>
      </m:oMath>
      <w:r w:rsidR="00CB1752">
        <w:rPr>
          <w:rFonts w:eastAsia="MS Mincho"/>
          <w:lang w:val="en-GB" w:eastAsia="en-GB"/>
        </w:rPr>
        <w:t xml:space="preserve"> are empirical constants and </w:t>
      </w:r>
      <m:oMath>
        <m:sSub>
          <m:sSubPr>
            <m:ctrlPr>
              <w:rPr>
                <w:rFonts w:ascii="Cambria Math" w:eastAsia="MS Mincho" w:hAnsi="Cambria Math"/>
                <w:i/>
                <w:lang w:val="en-GB" w:eastAsia="en-GB"/>
              </w:rPr>
            </m:ctrlPr>
          </m:sSubPr>
          <m:e>
            <m:r>
              <w:rPr>
                <w:rFonts w:ascii="Cambria Math" w:eastAsia="MS Mincho" w:hAnsi="Cambria Math"/>
                <w:lang w:val="en-GB" w:eastAsia="en-GB"/>
              </w:rPr>
              <m:t>G</m:t>
            </m:r>
          </m:e>
          <m:sub>
            <m:r>
              <w:rPr>
                <w:rFonts w:ascii="Cambria Math" w:eastAsia="MS Mincho" w:hAnsi="Cambria Math"/>
                <w:lang w:val="en-GB" w:eastAsia="en-GB"/>
              </w:rPr>
              <m:t>k</m:t>
            </m:r>
          </m:sub>
        </m:sSub>
        <m:r>
          <w:rPr>
            <w:rFonts w:ascii="Cambria Math" w:eastAsia="MS Mincho" w:hAnsi="Cambria Math"/>
            <w:lang w:val="en-GB" w:eastAsia="en-GB"/>
          </w:rPr>
          <m:t>=-ρ</m:t>
        </m:r>
        <m:bar>
          <m:barPr>
            <m:pos m:val="top"/>
            <m:ctrlPr>
              <w:rPr>
                <w:rFonts w:ascii="Cambria Math" w:eastAsia="MS Mincho" w:hAnsi="Cambria Math"/>
                <w:i/>
                <w:lang w:val="en-GB" w:eastAsia="en-GB"/>
              </w:rPr>
            </m:ctrlPr>
          </m:barPr>
          <m:e>
            <m:sSubSup>
              <m:sSubSupPr>
                <m:ctrlPr>
                  <w:rPr>
                    <w:rFonts w:ascii="Cambria Math" w:eastAsia="MS Mincho" w:hAnsi="Cambria Math"/>
                    <w:i/>
                    <w:lang w:val="en-GB" w:eastAsia="en-GB"/>
                  </w:rPr>
                </m:ctrlPr>
              </m:sSubSupPr>
              <m:e>
                <m:r>
                  <w:rPr>
                    <w:rFonts w:ascii="Cambria Math" w:eastAsia="MS Mincho" w:hAnsi="Cambria Math"/>
                    <w:lang w:val="en-GB" w:eastAsia="en-GB"/>
                  </w:rPr>
                  <m:t>v</m:t>
                </m:r>
              </m:e>
              <m:sub>
                <m:r>
                  <w:rPr>
                    <w:rFonts w:ascii="Cambria Math" w:eastAsia="MS Mincho" w:hAnsi="Cambria Math"/>
                    <w:lang w:val="en-GB" w:eastAsia="en-GB"/>
                  </w:rPr>
                  <m:t>i</m:t>
                </m:r>
              </m:sub>
              <m:sup>
                <m:r>
                  <w:rPr>
                    <w:rFonts w:ascii="Cambria Math" w:eastAsia="MS Mincho" w:hAnsi="Cambria Math"/>
                    <w:lang w:val="en-GB" w:eastAsia="en-GB"/>
                  </w:rPr>
                  <m:t>'</m:t>
                </m:r>
              </m:sup>
            </m:sSubSup>
            <m:sSubSup>
              <m:sSubSupPr>
                <m:ctrlPr>
                  <w:rPr>
                    <w:rFonts w:ascii="Cambria Math" w:eastAsia="MS Mincho" w:hAnsi="Cambria Math"/>
                    <w:i/>
                    <w:lang w:val="en-GB" w:eastAsia="en-GB"/>
                  </w:rPr>
                </m:ctrlPr>
              </m:sSubSupPr>
              <m:e>
                <m:r>
                  <w:rPr>
                    <w:rFonts w:ascii="Cambria Math" w:eastAsia="MS Mincho" w:hAnsi="Cambria Math"/>
                    <w:lang w:val="en-GB" w:eastAsia="en-GB"/>
                  </w:rPr>
                  <m:t>v</m:t>
                </m:r>
              </m:e>
              <m:sub>
                <m:r>
                  <w:rPr>
                    <w:rFonts w:ascii="Cambria Math" w:eastAsia="MS Mincho" w:hAnsi="Cambria Math"/>
                    <w:lang w:val="en-GB" w:eastAsia="en-GB"/>
                  </w:rPr>
                  <m:t>j</m:t>
                </m:r>
              </m:sub>
              <m:sup>
                <m:r>
                  <w:rPr>
                    <w:rFonts w:ascii="Cambria Math" w:eastAsia="MS Mincho" w:hAnsi="Cambria Math"/>
                    <w:lang w:val="en-GB" w:eastAsia="en-GB"/>
                  </w:rPr>
                  <m:t>'</m:t>
                </m:r>
              </m:sup>
            </m:sSubSup>
          </m:e>
        </m:bar>
        <m:f>
          <m:fPr>
            <m:ctrlPr>
              <w:rPr>
                <w:rFonts w:ascii="Cambria Math" w:eastAsia="MS Mincho" w:hAnsi="Cambria Math"/>
                <w:i/>
                <w:lang w:val="en-GB" w:eastAsia="en-GB"/>
              </w:rPr>
            </m:ctrlPr>
          </m:fPr>
          <m:num>
            <m:r>
              <w:rPr>
                <w:rFonts w:ascii="Cambria Math" w:eastAsia="MS Mincho" w:hAnsi="Cambria Math"/>
                <w:lang w:val="en-GB" w:eastAsia="en-GB"/>
              </w:rPr>
              <m:t>∂</m:t>
            </m:r>
            <m:sSub>
              <m:sSubPr>
                <m:ctrlPr>
                  <w:rPr>
                    <w:rFonts w:ascii="Cambria Math" w:eastAsia="MS Mincho" w:hAnsi="Cambria Math"/>
                    <w:i/>
                    <w:lang w:val="en-GB" w:eastAsia="en-GB"/>
                  </w:rPr>
                </m:ctrlPr>
              </m:sSubPr>
              <m:e>
                <m:r>
                  <w:rPr>
                    <w:rFonts w:ascii="Cambria Math" w:eastAsia="MS Mincho" w:hAnsi="Cambria Math"/>
                    <w:lang w:val="en-GB" w:eastAsia="en-GB"/>
                  </w:rPr>
                  <m:t>v</m:t>
                </m:r>
              </m:e>
              <m:sub>
                <m:r>
                  <w:rPr>
                    <w:rFonts w:ascii="Cambria Math" w:eastAsia="MS Mincho" w:hAnsi="Cambria Math"/>
                    <w:lang w:val="en-GB" w:eastAsia="en-GB"/>
                  </w:rPr>
                  <m:t>j</m:t>
                </m:r>
              </m:sub>
            </m:sSub>
          </m:num>
          <m:den>
            <m:r>
              <w:rPr>
                <w:rFonts w:ascii="Cambria Math" w:eastAsia="MS Mincho" w:hAnsi="Cambria Math"/>
                <w:lang w:val="en-GB" w:eastAsia="en-GB"/>
              </w:rPr>
              <m:t>∂</m:t>
            </m:r>
            <m:sSub>
              <m:sSubPr>
                <m:ctrlPr>
                  <w:rPr>
                    <w:rFonts w:ascii="Cambria Math" w:eastAsia="MS Mincho" w:hAnsi="Cambria Math"/>
                    <w:i/>
                    <w:lang w:val="en-GB" w:eastAsia="en-GB"/>
                  </w:rPr>
                </m:ctrlPr>
              </m:sSubPr>
              <m:e>
                <m:r>
                  <w:rPr>
                    <w:rFonts w:ascii="Cambria Math" w:eastAsia="MS Mincho" w:hAnsi="Cambria Math"/>
                    <w:lang w:val="en-GB" w:eastAsia="en-GB"/>
                  </w:rPr>
                  <m:t>x</m:t>
                </m:r>
              </m:e>
              <m:sub>
                <m:r>
                  <w:rPr>
                    <w:rFonts w:ascii="Cambria Math" w:eastAsia="MS Mincho" w:hAnsi="Cambria Math"/>
                    <w:lang w:val="en-GB" w:eastAsia="en-GB"/>
                  </w:rPr>
                  <m:t>i</m:t>
                </m:r>
              </m:sub>
            </m:sSub>
          </m:den>
        </m:f>
      </m:oMath>
      <w:r w:rsidR="00CB1752">
        <w:rPr>
          <w:rFonts w:eastAsia="MS Mincho"/>
          <w:lang w:val="en-GB" w:eastAsia="en-GB"/>
        </w:rPr>
        <w:t xml:space="preserve">  acts as a source term for turbulence.</w:t>
      </w:r>
    </w:p>
    <w:p w14:paraId="7B41250C" w14:textId="795089D7" w:rsidR="00CB1752" w:rsidRDefault="00CB1752" w:rsidP="00CB1752">
      <w:pPr>
        <w:pStyle w:val="CETBodytext"/>
        <w:rPr>
          <w:lang w:eastAsia="en-GB"/>
        </w:rPr>
      </w:pPr>
      <w:r>
        <w:rPr>
          <w:lang w:eastAsia="en-GB"/>
        </w:rPr>
        <w:tab/>
        <w:t>Because this study deals with chemical reactions, it is imperative to also model thermal transport. This is done via the energy equation:</w:t>
      </w:r>
    </w:p>
    <w:tbl>
      <w:tblPr>
        <w:tblW w:w="5000" w:type="pct"/>
        <w:tblLook w:val="04A0" w:firstRow="1" w:lastRow="0" w:firstColumn="1" w:lastColumn="0" w:noHBand="0" w:noVBand="1"/>
      </w:tblPr>
      <w:tblGrid>
        <w:gridCol w:w="7983"/>
        <w:gridCol w:w="804"/>
      </w:tblGrid>
      <w:tr w:rsidR="00FF12F7" w14:paraId="46857BA5" w14:textId="77777777" w:rsidTr="00FF12F7">
        <w:tc>
          <w:tcPr>
            <w:tcW w:w="8188" w:type="dxa"/>
            <w:vAlign w:val="center"/>
            <w:hideMark/>
          </w:tcPr>
          <w:p w14:paraId="6A69F93C" w14:textId="793AA4CA" w:rsidR="00FF12F7" w:rsidRPr="00095D8E" w:rsidRDefault="00FF12F7">
            <w:pPr>
              <w:pStyle w:val="CETEquation"/>
              <w:rPr>
                <w:rFonts w:cs="Arial"/>
              </w:rPr>
            </w:pPr>
            <m:oMathPara>
              <m:oMathParaPr>
                <m:jc m:val="left"/>
              </m:oMathParaPr>
              <m:oMath>
                <m:f>
                  <m:fPr>
                    <m:ctrlPr>
                      <w:rPr>
                        <w:rFonts w:ascii="Cambria Math" w:hAnsi="Cambria Math" w:cs="Arial"/>
                        <w:i/>
                        <w:lang w:eastAsia="en-GB"/>
                      </w:rPr>
                    </m:ctrlPr>
                  </m:fPr>
                  <m:num>
                    <m:r>
                      <w:rPr>
                        <w:rFonts w:ascii="Cambria Math" w:hAnsi="Cambria Math" w:cs="Arial"/>
                        <w:lang w:eastAsia="en-GB"/>
                      </w:rPr>
                      <m:t>∂(ρE)</m:t>
                    </m:r>
                  </m:num>
                  <m:den>
                    <m:r>
                      <w:rPr>
                        <w:rFonts w:ascii="Cambria Math" w:hAnsi="Cambria Math" w:cs="Arial"/>
                        <w:lang w:eastAsia="en-GB"/>
                      </w:rPr>
                      <m:t>∂t</m:t>
                    </m:r>
                  </m:den>
                </m:f>
                <m:r>
                  <w:rPr>
                    <w:rFonts w:ascii="Cambria Math" w:hAnsi="Cambria Math" w:cs="Arial"/>
                    <w:lang w:eastAsia="en-GB"/>
                  </w:rPr>
                  <m:t>+</m:t>
                </m:r>
                <m:r>
                  <m:rPr>
                    <m:sty m:val="p"/>
                  </m:rPr>
                  <w:rPr>
                    <w:rFonts w:ascii="Cambria Math" w:hAnsi="Cambria Math" w:cs="Arial"/>
                    <w:lang w:eastAsia="en-GB"/>
                  </w:rPr>
                  <m:t>∇</m:t>
                </m:r>
                <m:d>
                  <m:dPr>
                    <m:ctrlPr>
                      <w:rPr>
                        <w:rFonts w:ascii="Cambria Math" w:hAnsi="Cambria Math" w:cs="Arial"/>
                        <w:i/>
                        <w:lang w:eastAsia="en-GB"/>
                      </w:rPr>
                    </m:ctrlPr>
                  </m:dPr>
                  <m:e>
                    <m:acc>
                      <m:accPr>
                        <m:chr m:val="⃗"/>
                        <m:ctrlPr>
                          <w:rPr>
                            <w:rFonts w:ascii="Cambria Math" w:hAnsi="Cambria Math" w:cs="Arial"/>
                            <w:i/>
                            <w:lang w:eastAsia="en-GB"/>
                          </w:rPr>
                        </m:ctrlPr>
                      </m:accPr>
                      <m:e>
                        <m:r>
                          <w:rPr>
                            <w:rFonts w:ascii="Cambria Math" w:hAnsi="Cambria Math" w:cs="Arial"/>
                            <w:lang w:eastAsia="en-GB"/>
                          </w:rPr>
                          <m:t>v</m:t>
                        </m:r>
                      </m:e>
                    </m:acc>
                    <m:d>
                      <m:dPr>
                        <m:ctrlPr>
                          <w:rPr>
                            <w:rFonts w:ascii="Cambria Math" w:hAnsi="Cambria Math" w:cs="Arial"/>
                            <w:i/>
                            <w:lang w:eastAsia="en-GB"/>
                          </w:rPr>
                        </m:ctrlPr>
                      </m:dPr>
                      <m:e>
                        <m:r>
                          <w:rPr>
                            <w:rFonts w:ascii="Cambria Math" w:hAnsi="Cambria Math" w:cs="Arial"/>
                            <w:lang w:eastAsia="en-GB"/>
                          </w:rPr>
                          <m:t>ρE+p</m:t>
                        </m:r>
                      </m:e>
                    </m:d>
                  </m:e>
                </m:d>
                <m:r>
                  <w:rPr>
                    <w:rFonts w:ascii="Cambria Math" w:hAnsi="Cambria Math" w:cs="Arial"/>
                    <w:lang w:eastAsia="en-GB"/>
                  </w:rPr>
                  <m:t>=</m:t>
                </m:r>
                <m:r>
                  <m:rPr>
                    <m:sty m:val="p"/>
                  </m:rPr>
                  <w:rPr>
                    <w:rFonts w:ascii="Cambria Math" w:hAnsi="Cambria Math" w:cs="Arial"/>
                    <w:lang w:eastAsia="en-GB"/>
                  </w:rPr>
                  <m:t>∇</m:t>
                </m:r>
                <m:d>
                  <m:dPr>
                    <m:ctrlPr>
                      <w:rPr>
                        <w:rFonts w:ascii="Cambria Math" w:hAnsi="Cambria Math" w:cs="Arial"/>
                        <w:i/>
                        <w:lang w:eastAsia="en-GB"/>
                      </w:rPr>
                    </m:ctrlPr>
                  </m:dPr>
                  <m:e>
                    <m:sSub>
                      <m:sSubPr>
                        <m:ctrlPr>
                          <w:rPr>
                            <w:rFonts w:ascii="Cambria Math" w:hAnsi="Cambria Math" w:cs="Arial"/>
                            <w:i/>
                            <w:lang w:eastAsia="en-GB"/>
                          </w:rPr>
                        </m:ctrlPr>
                      </m:sSubPr>
                      <m:e>
                        <m:r>
                          <w:rPr>
                            <w:rFonts w:ascii="Cambria Math" w:hAnsi="Cambria Math" w:cs="Arial"/>
                            <w:lang w:eastAsia="en-GB"/>
                          </w:rPr>
                          <m:t>λ</m:t>
                        </m:r>
                      </m:e>
                      <m:sub>
                        <m:r>
                          <m:rPr>
                            <m:nor/>
                          </m:rPr>
                          <w:rPr>
                            <w:rFonts w:cs="Arial"/>
                            <w:lang w:eastAsia="en-GB"/>
                          </w:rPr>
                          <m:t>eff</m:t>
                        </m:r>
                      </m:sub>
                    </m:sSub>
                    <m:r>
                      <m:rPr>
                        <m:sty m:val="p"/>
                      </m:rPr>
                      <w:rPr>
                        <w:rFonts w:ascii="Cambria Math" w:hAnsi="Cambria Math" w:cs="Arial"/>
                        <w:lang w:eastAsia="en-GB"/>
                      </w:rPr>
                      <m:t>∇</m:t>
                    </m:r>
                    <m:r>
                      <w:rPr>
                        <w:rFonts w:ascii="Cambria Math" w:hAnsi="Cambria Math" w:cs="Arial"/>
                        <w:lang w:eastAsia="en-GB"/>
                      </w:rPr>
                      <m:t>T-∑</m:t>
                    </m:r>
                    <m:sSub>
                      <m:sSubPr>
                        <m:ctrlPr>
                          <w:rPr>
                            <w:rFonts w:ascii="Cambria Math" w:hAnsi="Cambria Math" w:cs="Arial"/>
                            <w:i/>
                            <w:lang w:eastAsia="en-GB"/>
                          </w:rPr>
                        </m:ctrlPr>
                      </m:sSubPr>
                      <m:e>
                        <m:r>
                          <w:rPr>
                            <w:rFonts w:ascii="Cambria Math" w:hAnsi="Cambria Math" w:cs="Arial"/>
                            <w:lang w:eastAsia="en-GB"/>
                          </w:rPr>
                          <m:t>h</m:t>
                        </m:r>
                      </m:e>
                      <m:sub>
                        <m:r>
                          <w:rPr>
                            <w:rFonts w:ascii="Cambria Math" w:hAnsi="Cambria Math" w:cs="Arial"/>
                            <w:lang w:eastAsia="en-GB"/>
                          </w:rPr>
                          <m:t>j</m:t>
                        </m:r>
                      </m:sub>
                    </m:sSub>
                    <m:sSub>
                      <m:sSubPr>
                        <m:ctrlPr>
                          <w:rPr>
                            <w:rFonts w:ascii="Cambria Math" w:hAnsi="Cambria Math" w:cs="Arial"/>
                            <w:i/>
                            <w:lang w:eastAsia="en-GB"/>
                          </w:rPr>
                        </m:ctrlPr>
                      </m:sSubPr>
                      <m:e>
                        <m:acc>
                          <m:accPr>
                            <m:chr m:val="⃗"/>
                            <m:ctrlPr>
                              <w:rPr>
                                <w:rFonts w:ascii="Cambria Math" w:hAnsi="Cambria Math" w:cs="Arial"/>
                                <w:i/>
                                <w:lang w:eastAsia="en-GB"/>
                              </w:rPr>
                            </m:ctrlPr>
                          </m:accPr>
                          <m:e>
                            <m:r>
                              <w:rPr>
                                <w:rFonts w:ascii="Cambria Math" w:hAnsi="Cambria Math" w:cs="Arial"/>
                                <w:lang w:eastAsia="en-GB"/>
                              </w:rPr>
                              <m:t>J</m:t>
                            </m:r>
                          </m:e>
                        </m:acc>
                      </m:e>
                      <m:sub>
                        <m:r>
                          <w:rPr>
                            <w:rFonts w:ascii="Cambria Math" w:hAnsi="Cambria Math" w:cs="Arial"/>
                            <w:lang w:eastAsia="en-GB"/>
                          </w:rPr>
                          <m:t>j</m:t>
                        </m:r>
                      </m:sub>
                    </m:sSub>
                    <m:r>
                      <w:rPr>
                        <w:rFonts w:ascii="Cambria Math" w:hAnsi="Cambria Math" w:cs="Arial"/>
                        <w:lang w:eastAsia="en-GB"/>
                      </w:rPr>
                      <m:t>+</m:t>
                    </m:r>
                    <m:d>
                      <m:dPr>
                        <m:ctrlPr>
                          <w:rPr>
                            <w:rFonts w:ascii="Cambria Math" w:hAnsi="Cambria Math" w:cs="Arial"/>
                            <w:i/>
                            <w:lang w:eastAsia="en-GB"/>
                          </w:rPr>
                        </m:ctrlPr>
                      </m:dPr>
                      <m:e>
                        <m:sSub>
                          <m:sSubPr>
                            <m:ctrlPr>
                              <w:rPr>
                                <w:rFonts w:ascii="Cambria Math" w:hAnsi="Cambria Math" w:cs="Arial"/>
                                <w:i/>
                                <w:lang w:eastAsia="en-GB"/>
                              </w:rPr>
                            </m:ctrlPr>
                          </m:sSubPr>
                          <m:e>
                            <m:acc>
                              <m:accPr>
                                <m:chr m:val="⃗"/>
                                <m:ctrlPr>
                                  <w:rPr>
                                    <w:rFonts w:ascii="Cambria Math" w:hAnsi="Cambria Math" w:cs="Arial"/>
                                    <w:i/>
                                    <w:lang w:eastAsia="en-GB"/>
                                  </w:rPr>
                                </m:ctrlPr>
                              </m:accPr>
                              <m:e>
                                <m:acc>
                                  <m:accPr>
                                    <m:chr m:val="⃗"/>
                                    <m:ctrlPr>
                                      <w:rPr>
                                        <w:rFonts w:ascii="Cambria Math" w:hAnsi="Cambria Math" w:cs="Arial"/>
                                        <w:i/>
                                        <w:lang w:eastAsia="en-GB"/>
                                      </w:rPr>
                                    </m:ctrlPr>
                                  </m:accPr>
                                  <m:e>
                                    <m:r>
                                      <w:rPr>
                                        <w:rFonts w:ascii="Cambria Math" w:hAnsi="Cambria Math" w:cs="Arial"/>
                                        <w:lang w:eastAsia="en-GB"/>
                                      </w:rPr>
                                      <m:t>τ</m:t>
                                    </m:r>
                                  </m:e>
                                </m:acc>
                              </m:e>
                            </m:acc>
                          </m:e>
                          <m:sub>
                            <m:r>
                              <m:rPr>
                                <m:nor/>
                              </m:rPr>
                              <w:rPr>
                                <w:rFonts w:cs="Arial"/>
                                <w:lang w:eastAsia="en-GB"/>
                              </w:rPr>
                              <m:t>eff</m:t>
                            </m:r>
                          </m:sub>
                        </m:sSub>
                        <m:r>
                          <w:rPr>
                            <w:rFonts w:ascii="Cambria Math" w:hAnsi="Cambria Math" w:cs="Arial"/>
                            <w:lang w:eastAsia="en-GB"/>
                          </w:rPr>
                          <m:t>⋅</m:t>
                        </m:r>
                        <m:acc>
                          <m:accPr>
                            <m:chr m:val="⃗"/>
                            <m:ctrlPr>
                              <w:rPr>
                                <w:rFonts w:ascii="Cambria Math" w:hAnsi="Cambria Math" w:cs="Arial"/>
                                <w:i/>
                                <w:lang w:eastAsia="en-GB"/>
                              </w:rPr>
                            </m:ctrlPr>
                          </m:accPr>
                          <m:e>
                            <m:r>
                              <w:rPr>
                                <w:rFonts w:ascii="Cambria Math" w:hAnsi="Cambria Math" w:cs="Arial"/>
                                <w:lang w:eastAsia="en-GB"/>
                              </w:rPr>
                              <m:t>v</m:t>
                            </m:r>
                          </m:e>
                        </m:acc>
                      </m:e>
                    </m:d>
                  </m:e>
                </m:d>
                <m:r>
                  <w:rPr>
                    <w:rFonts w:ascii="Cambria Math" w:hAnsi="Cambria Math" w:cs="Arial"/>
                    <w:lang w:eastAsia="en-GB"/>
                  </w:rPr>
                  <m:t>+</m:t>
                </m:r>
                <m:sSub>
                  <m:sSubPr>
                    <m:ctrlPr>
                      <w:rPr>
                        <w:rFonts w:ascii="Cambria Math" w:hAnsi="Cambria Math" w:cs="Arial"/>
                        <w:i/>
                        <w:lang w:eastAsia="en-GB"/>
                      </w:rPr>
                    </m:ctrlPr>
                  </m:sSubPr>
                  <m:e>
                    <m:r>
                      <w:rPr>
                        <w:rFonts w:ascii="Cambria Math" w:hAnsi="Cambria Math" w:cs="Arial"/>
                        <w:lang w:eastAsia="en-GB"/>
                      </w:rPr>
                      <m:t>S</m:t>
                    </m:r>
                  </m:e>
                  <m:sub>
                    <m:r>
                      <w:rPr>
                        <w:rFonts w:ascii="Cambria Math" w:hAnsi="Cambria Math" w:cs="Arial"/>
                        <w:lang w:eastAsia="en-GB"/>
                      </w:rPr>
                      <m:t>h</m:t>
                    </m:r>
                  </m:sub>
                </m:sSub>
              </m:oMath>
            </m:oMathPara>
          </w:p>
        </w:tc>
        <w:tc>
          <w:tcPr>
            <w:tcW w:w="815" w:type="dxa"/>
            <w:vAlign w:val="center"/>
            <w:hideMark/>
          </w:tcPr>
          <w:p w14:paraId="7E8B7146" w14:textId="3AF34FEE" w:rsidR="00FF12F7" w:rsidRDefault="00FF12F7">
            <w:pPr>
              <w:pStyle w:val="CETEquation"/>
              <w:jc w:val="right"/>
            </w:pPr>
            <w:r>
              <w:t>(</w:t>
            </w:r>
            <w:r>
              <w:t>5</w:t>
            </w:r>
            <w:r>
              <w:t>)</w:t>
            </w:r>
          </w:p>
        </w:tc>
      </w:tr>
    </w:tbl>
    <w:p w14:paraId="192AE71E" w14:textId="36A353E4" w:rsidR="00CB1752" w:rsidRDefault="00CB1752" w:rsidP="00CB1752">
      <w:pPr>
        <w:pStyle w:val="CETBodytext"/>
        <w:rPr>
          <w:lang w:eastAsia="en-GB"/>
        </w:rPr>
      </w:pPr>
      <w:r>
        <w:rPr>
          <w:lang w:eastAsia="en-GB"/>
        </w:rPr>
        <w:tab/>
        <w:t xml:space="preserve">In </w:t>
      </w:r>
      <w:r w:rsidR="00FF12F7">
        <w:rPr>
          <w:lang w:eastAsia="en-GB"/>
        </w:rPr>
        <w:t>Eq(</w:t>
      </w:r>
      <w:r>
        <w:rPr>
          <w:lang w:eastAsia="en-GB"/>
        </w:rPr>
        <w:t xml:space="preserve">5) </w:t>
      </w:r>
      <m:oMath>
        <m:r>
          <w:rPr>
            <w:rFonts w:ascii="Cambria Math" w:hAnsi="Cambria Math"/>
            <w:lang w:eastAsia="en-GB"/>
          </w:rPr>
          <m:t xml:space="preserve">E </m:t>
        </m:r>
      </m:oMath>
      <w:r>
        <w:rPr>
          <w:lang w:eastAsia="en-GB"/>
        </w:rPr>
        <w:t xml:space="preserve">is energy, </w:t>
      </w:r>
      <m:oMath>
        <m:r>
          <w:rPr>
            <w:rFonts w:ascii="Cambria Math" w:hAnsi="Cambria Math"/>
            <w:lang w:eastAsia="en-GB"/>
          </w:rPr>
          <m:t>T</m:t>
        </m:r>
      </m:oMath>
      <w:r>
        <w:rPr>
          <w:lang w:eastAsia="en-GB"/>
        </w:rPr>
        <w:t xml:space="preserve"> is temperature, </w:t>
      </w:r>
      <m:oMath>
        <m:sSub>
          <m:sSubPr>
            <m:ctrlPr>
              <w:rPr>
                <w:rFonts w:ascii="Cambria Math" w:hAnsi="Cambria Math"/>
                <w:i/>
                <w:lang w:eastAsia="en-GB"/>
              </w:rPr>
            </m:ctrlPr>
          </m:sSubPr>
          <m:e>
            <m:r>
              <w:rPr>
                <w:rFonts w:ascii="Cambria Math" w:hAnsi="Cambria Math"/>
                <w:lang w:eastAsia="en-GB"/>
              </w:rPr>
              <m:t>λ</m:t>
            </m:r>
          </m:e>
          <m:sub>
            <m:r>
              <m:rPr>
                <m:nor/>
              </m:rPr>
              <w:rPr>
                <w:lang w:eastAsia="en-GB"/>
              </w:rPr>
              <m:t>eff</m:t>
            </m:r>
          </m:sub>
        </m:sSub>
        <m:r>
          <w:rPr>
            <w:rFonts w:ascii="Cambria Math" w:hAnsi="Cambria Math"/>
            <w:lang w:eastAsia="en-GB"/>
          </w:rPr>
          <m:t xml:space="preserve"> </m:t>
        </m:r>
      </m:oMath>
      <w:r>
        <w:rPr>
          <w:lang w:eastAsia="en-GB"/>
        </w:rPr>
        <w:t xml:space="preserve">is the effective conductivity (which is the sum of the molecular and turbulent conductivities),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J</m:t>
                </m:r>
              </m:e>
            </m:acc>
          </m:e>
          <m:sub>
            <m:r>
              <w:rPr>
                <w:rFonts w:ascii="Cambria Math" w:hAnsi="Cambria Math"/>
                <w:lang w:eastAsia="en-GB"/>
              </w:rPr>
              <m:t>j</m:t>
            </m:r>
          </m:sub>
        </m:sSub>
      </m:oMath>
      <w:r>
        <w:rPr>
          <w:lang w:eastAsia="en-GB"/>
        </w:rPr>
        <w:t xml:space="preserve"> is the diffusive flux of the </w:t>
      </w:r>
      <m:oMath>
        <m:r>
          <w:rPr>
            <w:rFonts w:ascii="Cambria Math" w:hAnsi="Cambria Math"/>
            <w:lang w:eastAsia="en-GB"/>
          </w:rPr>
          <m:t>j</m:t>
        </m:r>
      </m:oMath>
      <w:r>
        <w:rPr>
          <w:lang w:eastAsia="en-GB"/>
        </w:rPr>
        <w:t xml:space="preserve">-th species, </w:t>
      </w:r>
      <m:oMath>
        <m:sSub>
          <m:sSubPr>
            <m:ctrlPr>
              <w:rPr>
                <w:rFonts w:ascii="Cambria Math" w:hAnsi="Cambria Math"/>
                <w:i/>
                <w:lang w:eastAsia="en-GB"/>
              </w:rPr>
            </m:ctrlPr>
          </m:sSubPr>
          <m:e>
            <m:r>
              <w:rPr>
                <w:rFonts w:ascii="Cambria Math" w:hAnsi="Cambria Math"/>
                <w:lang w:eastAsia="en-GB"/>
              </w:rPr>
              <m:t>h</m:t>
            </m:r>
          </m:e>
          <m:sub>
            <m:r>
              <w:rPr>
                <w:rFonts w:ascii="Cambria Math" w:hAnsi="Cambria Math"/>
                <w:lang w:eastAsia="en-GB"/>
              </w:rPr>
              <m:t>j</m:t>
            </m:r>
          </m:sub>
        </m:sSub>
      </m:oMath>
      <w:r>
        <w:rPr>
          <w:lang w:eastAsia="en-GB"/>
        </w:rPr>
        <w:t xml:space="preserve"> is the sensible enthalpy of the </w:t>
      </w:r>
      <m:oMath>
        <m:r>
          <w:rPr>
            <w:rFonts w:ascii="Cambria Math" w:hAnsi="Cambria Math"/>
            <w:lang w:eastAsia="en-GB"/>
          </w:rPr>
          <m:t>j</m:t>
        </m:r>
      </m:oMath>
      <w:r>
        <w:rPr>
          <w:lang w:eastAsia="en-GB"/>
        </w:rPr>
        <w:t xml:space="preserve">-th species, </w:t>
      </w:r>
      <m:oMath>
        <m:sSub>
          <m:sSubPr>
            <m:ctrlPr>
              <w:rPr>
                <w:rFonts w:ascii="Cambria Math" w:hAnsi="Cambria Math"/>
                <w:i/>
                <w:lang w:eastAsia="en-GB"/>
              </w:rPr>
            </m:ctrlPr>
          </m:sSubPr>
          <m:e>
            <m:acc>
              <m:accPr>
                <m:chr m:val="⃗"/>
                <m:ctrlPr>
                  <w:rPr>
                    <w:rFonts w:ascii="Cambria Math" w:hAnsi="Cambria Math"/>
                    <w:i/>
                    <w:lang w:eastAsia="en-GB"/>
                  </w:rPr>
                </m:ctrlPr>
              </m:accPr>
              <m:e>
                <m:acc>
                  <m:accPr>
                    <m:chr m:val="⃗"/>
                    <m:ctrlPr>
                      <w:rPr>
                        <w:rFonts w:ascii="Cambria Math" w:hAnsi="Cambria Math"/>
                        <w:i/>
                        <w:lang w:eastAsia="en-GB"/>
                      </w:rPr>
                    </m:ctrlPr>
                  </m:accPr>
                  <m:e>
                    <m:r>
                      <w:rPr>
                        <w:rFonts w:ascii="Cambria Math" w:hAnsi="Cambria Math"/>
                        <w:lang w:eastAsia="en-GB"/>
                      </w:rPr>
                      <m:t>τ</m:t>
                    </m:r>
                  </m:e>
                </m:acc>
              </m:e>
            </m:acc>
          </m:e>
          <m:sub>
            <m:r>
              <m:rPr>
                <m:nor/>
              </m:rPr>
              <w:rPr>
                <w:lang w:eastAsia="en-GB"/>
              </w:rPr>
              <m:t>eff</m:t>
            </m:r>
          </m:sub>
        </m:sSub>
      </m:oMath>
      <w:r>
        <w:rPr>
          <w:lang w:eastAsia="en-GB"/>
        </w:rPr>
        <w:t xml:space="preserve"> is the total stress tensor (due to molecular and turbulent viscosity),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h</m:t>
            </m:r>
          </m:sub>
        </m:sSub>
      </m:oMath>
      <w:r>
        <w:rPr>
          <w:lang w:eastAsia="en-GB"/>
        </w:rPr>
        <w:t xml:space="preserve"> is a source term, in this case heat produced or consumed by reactions.</w:t>
      </w:r>
    </w:p>
    <w:p w14:paraId="7EE9EE16" w14:textId="7AA83741" w:rsidR="00CB1752" w:rsidRDefault="00CB1752" w:rsidP="00CB1752">
      <w:pPr>
        <w:pStyle w:val="CETBodytext"/>
        <w:rPr>
          <w:rFonts w:eastAsia="Calibri"/>
        </w:rPr>
      </w:pPr>
      <w:r>
        <w:rPr>
          <w:lang w:eastAsia="en-GB"/>
        </w:rPr>
        <w:tab/>
        <w:t xml:space="preserve">Both of the considered approaches together with chemistry modeling are dependent on one another – chemical reaction rates are determined by turbulence, they consequently produce or reduce heat, which can change the temperature locally, thus </w:t>
      </w:r>
      <w:r w:rsidR="000C7C9D">
        <w:rPr>
          <w:lang w:eastAsia="en-GB"/>
        </w:rPr>
        <w:t>also</w:t>
      </w:r>
      <w:r>
        <w:rPr>
          <w:lang w:eastAsia="en-GB"/>
        </w:rPr>
        <w:t xml:space="preserve"> changing </w:t>
      </w:r>
      <w:proofErr w:type="gramStart"/>
      <w:r>
        <w:rPr>
          <w:lang w:eastAsia="en-GB"/>
        </w:rPr>
        <w:t>e.g.</w:t>
      </w:r>
      <w:proofErr w:type="gramEnd"/>
      <w:r>
        <w:rPr>
          <w:lang w:eastAsia="en-GB"/>
        </w:rPr>
        <w:t xml:space="preserve"> the density of the mixture, </w:t>
      </w:r>
      <w:r w:rsidR="000C7C9D">
        <w:rPr>
          <w:lang w:eastAsia="en-GB"/>
        </w:rPr>
        <w:t xml:space="preserve">which in turn </w:t>
      </w:r>
      <w:r>
        <w:rPr>
          <w:lang w:eastAsia="en-GB"/>
        </w:rPr>
        <w:t>chang</w:t>
      </w:r>
      <w:r w:rsidR="000C7C9D">
        <w:rPr>
          <w:lang w:eastAsia="en-GB"/>
        </w:rPr>
        <w:t>es</w:t>
      </w:r>
      <w:r>
        <w:rPr>
          <w:lang w:eastAsia="en-GB"/>
        </w:rPr>
        <w:t xml:space="preserve"> the flow characteristics. Because of this feedback loop, care must be taken to adequately model </w:t>
      </w:r>
      <w:proofErr w:type="gramStart"/>
      <w:r>
        <w:rPr>
          <w:lang w:eastAsia="en-GB"/>
        </w:rPr>
        <w:t>all of</w:t>
      </w:r>
      <w:proofErr w:type="gramEnd"/>
      <w:r>
        <w:rPr>
          <w:lang w:eastAsia="en-GB"/>
        </w:rPr>
        <w:t xml:space="preserve"> these processes in a unified framework. </w:t>
      </w:r>
      <w:r>
        <w:rPr>
          <w:rFonts w:eastAsia="Calibri"/>
        </w:rPr>
        <w:tab/>
      </w:r>
    </w:p>
    <w:p w14:paraId="6F5FB17C" w14:textId="65C5E4A4" w:rsidR="00CB1752" w:rsidRDefault="000C7C9D" w:rsidP="00CB1752">
      <w:pPr>
        <w:pStyle w:val="CETBodytext"/>
        <w:rPr>
          <w:rFonts w:eastAsia="Calibri"/>
        </w:rPr>
      </w:pPr>
      <w:r>
        <w:rPr>
          <w:rStyle w:val="CommentReference"/>
          <w:lang w:val="en-GB"/>
        </w:rPr>
        <w:t>T</w:t>
      </w:r>
      <w:r w:rsidR="00CB1752">
        <w:rPr>
          <w:rFonts w:eastAsia="Calibri"/>
        </w:rPr>
        <w:t xml:space="preserve">he transport of each chemical species is described by the species transport </w:t>
      </w:r>
      <w:r w:rsidR="00CB1752" w:rsidRPr="00D807DE">
        <w:rPr>
          <w:rFonts w:eastAsia="Calibri"/>
        </w:rPr>
        <w:t>equation:</w:t>
      </w:r>
    </w:p>
    <w:tbl>
      <w:tblPr>
        <w:tblW w:w="5000" w:type="pct"/>
        <w:tblLook w:val="04A0" w:firstRow="1" w:lastRow="0" w:firstColumn="1" w:lastColumn="0" w:noHBand="0" w:noVBand="1"/>
      </w:tblPr>
      <w:tblGrid>
        <w:gridCol w:w="7983"/>
        <w:gridCol w:w="804"/>
      </w:tblGrid>
      <w:tr w:rsidR="00FF12F7" w14:paraId="55DB8906" w14:textId="77777777" w:rsidTr="00FF12F7">
        <w:tc>
          <w:tcPr>
            <w:tcW w:w="8188" w:type="dxa"/>
            <w:vAlign w:val="center"/>
            <w:hideMark/>
          </w:tcPr>
          <w:p w14:paraId="1B9B765A" w14:textId="6791A443" w:rsidR="00FF12F7" w:rsidRPr="00095D8E" w:rsidRDefault="00095D8E">
            <w:pPr>
              <w:pStyle w:val="CETEquation"/>
              <w:rPr>
                <w:rFonts w:cs="Arial"/>
              </w:rPr>
            </w:pPr>
            <m:oMathPara>
              <m:oMathParaPr>
                <m:jc m:val="left"/>
              </m:oMathParaPr>
              <m:oMath>
                <m:f>
                  <m:fPr>
                    <m:ctrlPr>
                      <w:rPr>
                        <w:rFonts w:ascii="Cambria Math" w:eastAsia="Calibri" w:hAnsi="Cambria Math" w:cs="Arial"/>
                      </w:rPr>
                    </m:ctrlPr>
                  </m:fPr>
                  <m:num>
                    <m:r>
                      <m:rPr>
                        <m:sty m:val="p"/>
                      </m:rPr>
                      <w:rPr>
                        <w:rFonts w:ascii="Cambria Math" w:eastAsia="Calibri" w:hAnsi="Cambria Math" w:cs="Arial"/>
                      </w:rPr>
                      <m:t>∂</m:t>
                    </m:r>
                    <m:d>
                      <m:dPr>
                        <m:ctrlPr>
                          <w:rPr>
                            <w:rFonts w:ascii="Cambria Math" w:eastAsia="Calibri" w:hAnsi="Cambria Math" w:cs="Arial"/>
                          </w:rPr>
                        </m:ctrlPr>
                      </m:dPr>
                      <m:e>
                        <m:r>
                          <w:rPr>
                            <w:rFonts w:ascii="Cambria Math" w:eastAsia="Calibri" w:hAnsi="Cambria Math" w:cs="Arial"/>
                          </w:rPr>
                          <m:t>ρ</m:t>
                        </m:r>
                        <m:sSub>
                          <m:sSubPr>
                            <m:ctrlPr>
                              <w:rPr>
                                <w:rFonts w:ascii="Cambria Math" w:eastAsia="Calibri" w:hAnsi="Cambria Math" w:cs="Arial"/>
                              </w:rPr>
                            </m:ctrlPr>
                          </m:sSubPr>
                          <m:e>
                            <m:r>
                              <w:rPr>
                                <w:rFonts w:ascii="Cambria Math" w:eastAsia="Calibri" w:hAnsi="Cambria Math" w:cs="Arial"/>
                              </w:rPr>
                              <m:t>Y</m:t>
                            </m:r>
                          </m:e>
                          <m:sub>
                            <m:r>
                              <w:rPr>
                                <w:rFonts w:ascii="Cambria Math" w:eastAsia="Calibri" w:hAnsi="Cambria Math" w:cs="Arial"/>
                              </w:rPr>
                              <m:t>i</m:t>
                            </m:r>
                          </m:sub>
                        </m:sSub>
                      </m:e>
                    </m:d>
                  </m:num>
                  <m:den>
                    <m:r>
                      <m:rPr>
                        <m:sty m:val="p"/>
                      </m:rPr>
                      <w:rPr>
                        <w:rFonts w:ascii="Cambria Math" w:eastAsia="Calibri" w:hAnsi="Cambria Math" w:cs="Arial"/>
                      </w:rPr>
                      <m:t>∂</m:t>
                    </m:r>
                    <m:r>
                      <w:rPr>
                        <w:rFonts w:ascii="Cambria Math" w:eastAsia="Calibri" w:hAnsi="Cambria Math" w:cs="Arial"/>
                      </w:rPr>
                      <m:t>t</m:t>
                    </m:r>
                  </m:den>
                </m:f>
                <m:r>
                  <m:rPr>
                    <m:sty m:val="p"/>
                  </m:rPr>
                  <w:rPr>
                    <w:rFonts w:ascii="Cambria Math" w:eastAsia="Calibri" w:hAnsi="Cambria Math" w:cs="Arial"/>
                  </w:rPr>
                  <m:t>+∇⋅</m:t>
                </m:r>
                <m:d>
                  <m:dPr>
                    <m:ctrlPr>
                      <w:rPr>
                        <w:rFonts w:ascii="Cambria Math" w:eastAsia="Calibri" w:hAnsi="Cambria Math" w:cs="Arial"/>
                      </w:rPr>
                    </m:ctrlPr>
                  </m:dPr>
                  <m:e>
                    <m:r>
                      <w:rPr>
                        <w:rFonts w:ascii="Cambria Math" w:eastAsia="Calibri" w:hAnsi="Cambria Math" w:cs="Arial"/>
                      </w:rPr>
                      <m:t>ρ</m:t>
                    </m:r>
                    <m:acc>
                      <m:accPr>
                        <m:chr m:val="⃗"/>
                        <m:ctrlPr>
                          <w:rPr>
                            <w:rFonts w:ascii="Cambria Math" w:eastAsia="Calibri" w:hAnsi="Cambria Math" w:cs="Arial"/>
                          </w:rPr>
                        </m:ctrlPr>
                      </m:accPr>
                      <m:e>
                        <m:r>
                          <w:rPr>
                            <w:rFonts w:ascii="Cambria Math" w:eastAsia="Calibri" w:hAnsi="Cambria Math" w:cs="Arial"/>
                          </w:rPr>
                          <m:t>v</m:t>
                        </m:r>
                      </m:e>
                    </m:acc>
                    <m:sSub>
                      <m:sSubPr>
                        <m:ctrlPr>
                          <w:rPr>
                            <w:rFonts w:ascii="Cambria Math" w:eastAsia="Calibri" w:hAnsi="Cambria Math" w:cs="Arial"/>
                          </w:rPr>
                        </m:ctrlPr>
                      </m:sSubPr>
                      <m:e>
                        <m:r>
                          <w:rPr>
                            <w:rFonts w:ascii="Cambria Math" w:eastAsia="Calibri" w:hAnsi="Cambria Math" w:cs="Arial"/>
                          </w:rPr>
                          <m:t>Y</m:t>
                        </m:r>
                      </m:e>
                      <m:sub>
                        <m:r>
                          <w:rPr>
                            <w:rFonts w:ascii="Cambria Math" w:eastAsia="Calibri" w:hAnsi="Cambria Math" w:cs="Arial"/>
                          </w:rPr>
                          <m:t>i</m:t>
                        </m:r>
                      </m:sub>
                    </m:sSub>
                  </m:e>
                </m:d>
                <m:r>
                  <m:rPr>
                    <m:sty m:val="p"/>
                  </m:rPr>
                  <w:rPr>
                    <w:rFonts w:ascii="Cambria Math" w:eastAsia="Calibri" w:hAnsi="Cambria Math" w:cs="Arial"/>
                  </w:rPr>
                  <m:t>=-∇⋅</m:t>
                </m:r>
                <m:sSub>
                  <m:sSubPr>
                    <m:ctrlPr>
                      <w:rPr>
                        <w:rFonts w:ascii="Cambria Math" w:eastAsia="Calibri" w:hAnsi="Cambria Math" w:cs="Arial"/>
                      </w:rPr>
                    </m:ctrlPr>
                  </m:sSubPr>
                  <m:e>
                    <m:acc>
                      <m:accPr>
                        <m:chr m:val="⃗"/>
                        <m:ctrlPr>
                          <w:rPr>
                            <w:rFonts w:ascii="Cambria Math" w:eastAsia="Calibri" w:hAnsi="Cambria Math" w:cs="Arial"/>
                          </w:rPr>
                        </m:ctrlPr>
                      </m:accPr>
                      <m:e>
                        <m:r>
                          <w:rPr>
                            <w:rFonts w:ascii="Cambria Math" w:eastAsia="Calibri" w:hAnsi="Cambria Math" w:cs="Arial"/>
                          </w:rPr>
                          <m:t>J</m:t>
                        </m:r>
                      </m:e>
                    </m:acc>
                  </m:e>
                  <m:sub>
                    <m:r>
                      <w:rPr>
                        <w:rFonts w:ascii="Cambria Math" w:eastAsia="Calibri" w:hAnsi="Cambria Math" w:cs="Arial"/>
                      </w:rPr>
                      <m:t>i</m:t>
                    </m:r>
                  </m:sub>
                </m:sSub>
                <m:r>
                  <m:rPr>
                    <m:sty m:val="p"/>
                  </m:rPr>
                  <w:rPr>
                    <w:rFonts w:ascii="Cambria Math" w:eastAsia="Calibri" w:hAnsi="Cambria Math" w:cs="Arial"/>
                  </w:rPr>
                  <m:t>+</m:t>
                </m:r>
                <m:sSub>
                  <m:sSubPr>
                    <m:ctrlPr>
                      <w:rPr>
                        <w:rFonts w:ascii="Cambria Math" w:eastAsia="Calibri" w:hAnsi="Cambria Math" w:cs="Arial"/>
                      </w:rPr>
                    </m:ctrlPr>
                  </m:sSubPr>
                  <m:e>
                    <m:r>
                      <w:rPr>
                        <w:rFonts w:ascii="Cambria Math" w:eastAsia="Calibri" w:hAnsi="Cambria Math" w:cs="Arial"/>
                      </w:rPr>
                      <m:t>R</m:t>
                    </m:r>
                  </m:e>
                  <m:sub>
                    <m:r>
                      <w:rPr>
                        <w:rFonts w:ascii="Cambria Math" w:eastAsia="Calibri" w:hAnsi="Cambria Math" w:cs="Arial"/>
                      </w:rPr>
                      <m:t>i</m:t>
                    </m:r>
                  </m:sub>
                </m:sSub>
              </m:oMath>
            </m:oMathPara>
          </w:p>
        </w:tc>
        <w:tc>
          <w:tcPr>
            <w:tcW w:w="815" w:type="dxa"/>
            <w:vAlign w:val="center"/>
            <w:hideMark/>
          </w:tcPr>
          <w:p w14:paraId="36181B49" w14:textId="0EF49F7F" w:rsidR="00FF12F7" w:rsidRDefault="00FF12F7">
            <w:pPr>
              <w:pStyle w:val="CETEquation"/>
              <w:jc w:val="right"/>
            </w:pPr>
            <w:r>
              <w:t>(</w:t>
            </w:r>
            <w:r w:rsidR="00095D8E">
              <w:t>6</w:t>
            </w:r>
            <w:r>
              <w:t>)</w:t>
            </w:r>
          </w:p>
        </w:tc>
      </w:tr>
    </w:tbl>
    <w:p w14:paraId="5A82193B" w14:textId="015CA05F" w:rsidR="00CB1752" w:rsidRDefault="00CB1752" w:rsidP="00CB1752">
      <w:pPr>
        <w:pStyle w:val="CETBodytext"/>
        <w:rPr>
          <w:rFonts w:eastAsia="Calibri"/>
        </w:rPr>
      </w:pPr>
      <w:r>
        <w:rPr>
          <w:rFonts w:eastAsia="Calibri"/>
        </w:rPr>
        <w:t xml:space="preserve">Here, the left-hand side is the material derivative for </w:t>
      </w:r>
      <m:oMath>
        <m:sSub>
          <m:sSubPr>
            <m:ctrlPr>
              <w:rPr>
                <w:rFonts w:ascii="Cambria Math" w:eastAsia="Calibri" w:hAnsi="Cambria Math"/>
              </w:rPr>
            </m:ctrlPr>
          </m:sSubPr>
          <m:e>
            <m:r>
              <w:rPr>
                <w:rFonts w:ascii="Cambria Math" w:eastAsia="Calibri" w:hAnsi="Cambria Math"/>
              </w:rPr>
              <m:t>Y</m:t>
            </m:r>
          </m:e>
          <m:sub>
            <m:r>
              <w:rPr>
                <w:rFonts w:ascii="Cambria Math" w:eastAsia="Calibri" w:hAnsi="Cambria Math"/>
              </w:rPr>
              <m:t>i</m:t>
            </m:r>
          </m:sub>
        </m:sSub>
      </m:oMath>
      <w:r>
        <w:rPr>
          <w:rFonts w:eastAsia="Calibri"/>
        </w:rPr>
        <w:t xml:space="preserve">, which is the mass fraction of the </w:t>
      </w:r>
      <m:oMath>
        <m:r>
          <w:rPr>
            <w:rFonts w:ascii="Cambria Math" w:eastAsia="Calibri" w:hAnsi="Cambria Math"/>
          </w:rPr>
          <m:t>i</m:t>
        </m:r>
      </m:oMath>
      <w:r>
        <w:rPr>
          <w:rFonts w:eastAsia="Calibri"/>
        </w:rPr>
        <w:t xml:space="preserve">-th species, </w:t>
      </w:r>
      <m:oMath>
        <m:sSub>
          <m:sSubPr>
            <m:ctrlPr>
              <w:rPr>
                <w:rFonts w:ascii="Cambria Math" w:eastAsia="Calibri" w:hAnsi="Cambria Math"/>
              </w:rPr>
            </m:ctrlPr>
          </m:sSubPr>
          <m:e>
            <m:r>
              <w:rPr>
                <w:rFonts w:ascii="Cambria Math" w:eastAsia="Calibri" w:hAnsi="Cambria Math"/>
              </w:rPr>
              <m:t>J</m:t>
            </m:r>
          </m:e>
          <m:sub>
            <m:r>
              <w:rPr>
                <w:rFonts w:ascii="Cambria Math" w:eastAsia="Calibri" w:hAnsi="Cambria Math"/>
              </w:rPr>
              <m:t>i</m:t>
            </m:r>
          </m:sub>
        </m:sSub>
      </m:oMath>
      <w:r>
        <w:rPr>
          <w:rFonts w:eastAsia="Calibri"/>
        </w:rPr>
        <w:t xml:space="preserve"> is the diffusion flux of that species, </w:t>
      </w:r>
      <m:oMath>
        <m:sSub>
          <m:sSubPr>
            <m:ctrlPr>
              <w:rPr>
                <w:rFonts w:ascii="Cambria Math" w:eastAsia="Calibri" w:hAnsi="Cambria Math"/>
              </w:rPr>
            </m:ctrlPr>
          </m:sSubPr>
          <m:e>
            <m:r>
              <w:rPr>
                <w:rFonts w:ascii="Cambria Math" w:eastAsia="Calibri" w:hAnsi="Cambria Math"/>
              </w:rPr>
              <m:t>R</m:t>
            </m:r>
          </m:e>
          <m:sub>
            <m:r>
              <w:rPr>
                <w:rFonts w:ascii="Cambria Math" w:eastAsia="Calibri" w:hAnsi="Cambria Math"/>
              </w:rPr>
              <m:t>i</m:t>
            </m:r>
          </m:sub>
        </m:sSub>
      </m:oMath>
      <w:r>
        <w:rPr>
          <w:rFonts w:eastAsia="Calibri"/>
        </w:rPr>
        <w:t xml:space="preserve"> is a production term </w:t>
      </w:r>
      <w:r w:rsidR="00354596">
        <w:rPr>
          <w:rFonts w:eastAsia="Calibri"/>
        </w:rPr>
        <w:t>representing chemical reactions in this case.</w:t>
      </w:r>
      <w:r>
        <w:rPr>
          <w:rFonts w:eastAsia="Calibri"/>
        </w:rPr>
        <w:tab/>
      </w:r>
    </w:p>
    <w:p w14:paraId="71DE14F9" w14:textId="44E24A84" w:rsidR="00CB1752" w:rsidRDefault="00CB1752" w:rsidP="00CB1752">
      <w:pPr>
        <w:pStyle w:val="CETheadingx"/>
        <w:rPr>
          <w:lang w:eastAsia="de-DE"/>
        </w:rPr>
      </w:pPr>
      <w:r>
        <w:rPr>
          <w:lang w:eastAsia="de-DE"/>
        </w:rPr>
        <w:t xml:space="preserve">Eddy </w:t>
      </w:r>
      <w:bookmarkStart w:id="0" w:name="_Hlk123282090"/>
      <w:r w:rsidR="000C7C9D">
        <w:rPr>
          <w:lang w:eastAsia="de-DE"/>
        </w:rPr>
        <w:t>D</w:t>
      </w:r>
      <w:r>
        <w:rPr>
          <w:lang w:eastAsia="de-DE"/>
        </w:rPr>
        <w:t>issipation concept model</w:t>
      </w:r>
      <w:bookmarkEnd w:id="0"/>
    </w:p>
    <w:p w14:paraId="6FD788AB" w14:textId="77777777" w:rsidR="00CB1752" w:rsidRDefault="00CB1752" w:rsidP="00CB1752">
      <w:pPr>
        <w:pStyle w:val="CETBodytext"/>
        <w:rPr>
          <w:rFonts w:eastAsia="Calibri"/>
        </w:rPr>
      </w:pPr>
      <w:r>
        <w:rPr>
          <w:rFonts w:eastAsia="Calibri"/>
        </w:rPr>
        <w:tab/>
        <w:t>Chemical reactions are also strongly dependent on the medium they occur in. Temperature and pressure are important parameters to chemical reactions, however, adequately describing the mixing of the reactive species is also crucial to accurately describe the relevant chemistry. This is even more crucial in turbulent flows, where mixing happens at the smaller, turbulent scales and must be taken in account.</w:t>
      </w:r>
    </w:p>
    <w:p w14:paraId="3AA2FDD6" w14:textId="7AFB4438" w:rsidR="00CB1752" w:rsidRDefault="00CB1752" w:rsidP="00CB1752">
      <w:pPr>
        <w:pStyle w:val="CETBodytext"/>
        <w:rPr>
          <w:rFonts w:eastAsia="Calibri"/>
        </w:rPr>
      </w:pPr>
      <w:r>
        <w:rPr>
          <w:rFonts w:eastAsia="Calibri"/>
        </w:rPr>
        <w:tab/>
        <w:t xml:space="preserve">The </w:t>
      </w:r>
      <w:r>
        <w:rPr>
          <w:rFonts w:eastAsia="Calibri"/>
          <w:i/>
          <w:iCs/>
        </w:rPr>
        <w:t>Eddy-Dissipation-Concept</w:t>
      </w:r>
      <w:r w:rsidR="00150167">
        <w:rPr>
          <w:rFonts w:eastAsia="Calibri"/>
          <w:i/>
          <w:iCs/>
        </w:rPr>
        <w:t xml:space="preserve"> (EDC)</w:t>
      </w:r>
      <w:r>
        <w:rPr>
          <w:rFonts w:eastAsia="Calibri"/>
          <w:i/>
          <w:iCs/>
        </w:rPr>
        <w:t xml:space="preserve"> model</w:t>
      </w:r>
      <w:r>
        <w:rPr>
          <w:rFonts w:eastAsia="Calibri"/>
        </w:rPr>
        <w:t xml:space="preserve"> is an extension of the </w:t>
      </w:r>
      <w:r w:rsidR="000C7C9D">
        <w:rPr>
          <w:rFonts w:eastAsia="Calibri"/>
        </w:rPr>
        <w:t>E</w:t>
      </w:r>
      <w:r>
        <w:rPr>
          <w:rFonts w:eastAsia="Calibri"/>
        </w:rPr>
        <w:t>ddy</w:t>
      </w:r>
      <w:r w:rsidR="000C7C9D">
        <w:rPr>
          <w:rFonts w:eastAsia="Calibri"/>
        </w:rPr>
        <w:t xml:space="preserve"> D</w:t>
      </w:r>
      <w:r>
        <w:rPr>
          <w:rFonts w:eastAsia="Calibri"/>
        </w:rPr>
        <w:t>issipation model</w:t>
      </w:r>
      <w:r w:rsidR="000C7C9D">
        <w:rPr>
          <w:rFonts w:eastAsia="Calibri"/>
        </w:rPr>
        <w:t>, developed and later improved</w:t>
      </w:r>
      <w:r>
        <w:rPr>
          <w:rFonts w:eastAsia="Calibri"/>
        </w:rPr>
        <w:t xml:space="preserve"> by Magnussen</w:t>
      </w:r>
      <w:r w:rsidR="000C7C9D">
        <w:rPr>
          <w:rFonts w:eastAsia="Calibri"/>
        </w:rPr>
        <w:t xml:space="preserve"> (1981, 1989).</w:t>
      </w:r>
      <w:r w:rsidRPr="00D807DE">
        <w:rPr>
          <w:rFonts w:eastAsia="Calibri"/>
        </w:rPr>
        <w:t xml:space="preserve"> </w:t>
      </w:r>
      <w:r w:rsidR="000C7C9D">
        <w:rPr>
          <w:rFonts w:eastAsia="Calibri"/>
        </w:rPr>
        <w:t>It</w:t>
      </w:r>
      <w:r>
        <w:rPr>
          <w:rFonts w:eastAsia="Calibri"/>
        </w:rPr>
        <w:t xml:space="preserve"> takes </w:t>
      </w:r>
      <w:proofErr w:type="gramStart"/>
      <w:r>
        <w:rPr>
          <w:rFonts w:eastAsia="Calibri"/>
        </w:rPr>
        <w:t>in</w:t>
      </w:r>
      <w:proofErr w:type="gramEnd"/>
      <w:r>
        <w:rPr>
          <w:rFonts w:eastAsia="Calibri"/>
        </w:rPr>
        <w:t xml:space="preserve"> account that chemical reactions take place in the finest </w:t>
      </w:r>
      <w:r>
        <w:rPr>
          <w:rFonts w:eastAsia="Calibri"/>
        </w:rPr>
        <w:lastRenderedPageBreak/>
        <w:t>turbulent scales.</w:t>
      </w:r>
      <w:r w:rsidR="00FF6E4D">
        <w:rPr>
          <w:rFonts w:eastAsia="Calibri"/>
        </w:rPr>
        <w:t xml:space="preserve"> It assumes that these fine structures are isobaric, adiabatic, and perfectly stirred reactors.</w:t>
      </w:r>
      <w:r>
        <w:rPr>
          <w:rFonts w:eastAsia="Calibri"/>
        </w:rPr>
        <w:t xml:space="preserve"> </w:t>
      </w:r>
      <w:r w:rsidR="00FF6E4D">
        <w:rPr>
          <w:rFonts w:eastAsia="Calibri"/>
        </w:rPr>
        <w:t>A</w:t>
      </w:r>
      <w:r>
        <w:rPr>
          <w:rFonts w:eastAsia="Calibri"/>
        </w:rPr>
        <w:t xml:space="preserve"> volume fraction</w:t>
      </w:r>
      <w:r w:rsidR="00FF6E4D">
        <w:rPr>
          <w:rFonts w:eastAsia="Calibri"/>
        </w:rPr>
        <w:t xml:space="preserve"> in each computational cell </w:t>
      </w:r>
      <w:r>
        <w:rPr>
          <w:rFonts w:eastAsia="Calibri"/>
        </w:rPr>
        <w:t>is calculated as follows:</w:t>
      </w:r>
    </w:p>
    <w:tbl>
      <w:tblPr>
        <w:tblW w:w="5000" w:type="pct"/>
        <w:tblLook w:val="04A0" w:firstRow="1" w:lastRow="0" w:firstColumn="1" w:lastColumn="0" w:noHBand="0" w:noVBand="1"/>
      </w:tblPr>
      <w:tblGrid>
        <w:gridCol w:w="7983"/>
        <w:gridCol w:w="804"/>
      </w:tblGrid>
      <w:tr w:rsidR="00FF12F7" w14:paraId="59F533DA" w14:textId="77777777" w:rsidTr="00FF12F7">
        <w:tc>
          <w:tcPr>
            <w:tcW w:w="8188" w:type="dxa"/>
            <w:vAlign w:val="center"/>
            <w:hideMark/>
          </w:tcPr>
          <w:p w14:paraId="22967759" w14:textId="07E23F16" w:rsidR="00FF12F7" w:rsidRPr="00095D8E" w:rsidRDefault="00095D8E">
            <w:pPr>
              <w:pStyle w:val="CETEquation"/>
            </w:pPr>
            <m:oMathPara>
              <m:oMathParaPr>
                <m:jc m:val="left"/>
              </m:oMathParaPr>
              <m:oMath>
                <m:r>
                  <w:rPr>
                    <w:rFonts w:ascii="Cambria Math" w:eastAsia="Calibri" w:hAnsi="Cambria Math"/>
                  </w:rPr>
                  <m:t>γ</m:t>
                </m:r>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γ</m:t>
                    </m:r>
                  </m:sub>
                </m:sSub>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r>
                              <w:rPr>
                                <w:rFonts w:ascii="Cambria Math" w:eastAsia="Calibri" w:hAnsi="Cambria Math"/>
                              </w:rPr>
                              <m:t>νε</m:t>
                            </m:r>
                          </m:num>
                          <m:den>
                            <m:sSup>
                              <m:sSupPr>
                                <m:ctrlPr>
                                  <w:rPr>
                                    <w:rFonts w:ascii="Cambria Math" w:eastAsia="Calibri" w:hAnsi="Cambria Math"/>
                                  </w:rPr>
                                </m:ctrlPr>
                              </m:sSupPr>
                              <m:e>
                                <m:r>
                                  <w:rPr>
                                    <w:rFonts w:ascii="Cambria Math" w:eastAsia="Calibri" w:hAnsi="Cambria Math"/>
                                  </w:rPr>
                                  <m:t>k</m:t>
                                </m:r>
                              </m:e>
                              <m:sup>
                                <m:r>
                                  <w:rPr>
                                    <w:rFonts w:ascii="Cambria Math" w:eastAsia="Calibri" w:hAnsi="Cambria Math"/>
                                  </w:rPr>
                                  <m:t>2</m:t>
                                </m:r>
                              </m:sup>
                            </m:sSup>
                          </m:den>
                        </m:f>
                      </m:e>
                    </m:d>
                  </m:e>
                  <m:sup>
                    <m:r>
                      <w:rPr>
                        <w:rFonts w:ascii="Cambria Math" w:eastAsia="Calibri" w:hAnsi="Cambria Math"/>
                      </w:rPr>
                      <m:t>3/4</m:t>
                    </m:r>
                  </m:sup>
                </m:sSup>
              </m:oMath>
            </m:oMathPara>
          </w:p>
        </w:tc>
        <w:tc>
          <w:tcPr>
            <w:tcW w:w="815" w:type="dxa"/>
            <w:vAlign w:val="center"/>
            <w:hideMark/>
          </w:tcPr>
          <w:p w14:paraId="016D5226" w14:textId="0CE8A4FF" w:rsidR="00FF12F7" w:rsidRDefault="00FF12F7">
            <w:pPr>
              <w:pStyle w:val="CETEquation"/>
              <w:jc w:val="right"/>
            </w:pPr>
            <w:r>
              <w:t>(</w:t>
            </w:r>
            <w:r w:rsidR="00095D8E">
              <w:t>7</w:t>
            </w:r>
            <w:r>
              <w:t>)</w:t>
            </w:r>
          </w:p>
        </w:tc>
      </w:tr>
    </w:tbl>
    <w:p w14:paraId="43695438" w14:textId="4146CA62" w:rsidR="00CB1752" w:rsidRDefault="00CB1752" w:rsidP="00CB1752">
      <w:pPr>
        <w:pStyle w:val="CETBodytext"/>
        <w:rPr>
          <w:rFonts w:eastAsia="Calibri"/>
        </w:rPr>
      </w:pPr>
      <w:r>
        <w:rPr>
          <w:rFonts w:eastAsia="Calibri"/>
        </w:rPr>
        <w:t xml:space="preserve">Here, </w:t>
      </w:r>
      <m:oMath>
        <m:r>
          <w:rPr>
            <w:rFonts w:ascii="Cambria Math" w:eastAsia="Calibri" w:hAnsi="Cambria Math"/>
          </w:rPr>
          <m:t>ν</m:t>
        </m:r>
      </m:oMath>
      <w:r>
        <w:rPr>
          <w:rFonts w:eastAsia="Calibri"/>
        </w:rPr>
        <w:t xml:space="preserve"> is kinematic viscosity and </w:t>
      </w:r>
      <m:oMath>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γ</m:t>
            </m:r>
          </m:sub>
        </m:sSub>
      </m:oMath>
      <w:r>
        <w:rPr>
          <w:rFonts w:eastAsia="Calibri"/>
        </w:rPr>
        <w:t xml:space="preserve"> is a volume fraction constant</w:t>
      </w:r>
      <w:r w:rsidR="008B4341">
        <w:rPr>
          <w:rFonts w:eastAsia="Calibri"/>
        </w:rPr>
        <w:t>,</w:t>
      </w:r>
      <w:r>
        <w:rPr>
          <w:rFonts w:eastAsia="Calibri"/>
        </w:rPr>
        <w:t xml:space="preserve"> and </w:t>
      </w:r>
      <m:oMath>
        <m:r>
          <w:rPr>
            <w:rFonts w:ascii="Cambria Math" w:eastAsia="Calibri" w:hAnsi="Cambria Math"/>
          </w:rPr>
          <m:t>γ</m:t>
        </m:r>
      </m:oMath>
      <w:r>
        <w:rPr>
          <w:rFonts w:eastAsia="MS Mincho"/>
        </w:rPr>
        <w:t xml:space="preserve"> is the turbulent length scale</w:t>
      </w:r>
      <w:r>
        <w:rPr>
          <w:rFonts w:eastAsia="Calibri"/>
        </w:rPr>
        <w:t>.</w:t>
      </w:r>
      <w:r w:rsidR="008B4341">
        <w:rPr>
          <w:rFonts w:eastAsia="Calibri"/>
        </w:rPr>
        <w:t xml:space="preserve"> The term in the brackets </w:t>
      </w:r>
      <m:oMath>
        <m:f>
          <m:fPr>
            <m:ctrlPr>
              <w:rPr>
                <w:rFonts w:ascii="Cambria Math" w:eastAsia="Calibri" w:hAnsi="Cambria Math"/>
                <w:i/>
              </w:rPr>
            </m:ctrlPr>
          </m:fPr>
          <m:num>
            <m:r>
              <w:rPr>
                <w:rFonts w:ascii="Cambria Math" w:eastAsia="Calibri" w:hAnsi="Cambria Math"/>
              </w:rPr>
              <m:t>νε</m:t>
            </m:r>
          </m:num>
          <m:den>
            <m:sSup>
              <m:sSupPr>
                <m:ctrlPr>
                  <w:rPr>
                    <w:rFonts w:ascii="Cambria Math" w:eastAsia="Calibri" w:hAnsi="Cambria Math"/>
                    <w:i/>
                  </w:rPr>
                </m:ctrlPr>
              </m:sSupPr>
              <m:e>
                <m:r>
                  <w:rPr>
                    <w:rFonts w:ascii="Cambria Math" w:eastAsia="Calibri" w:hAnsi="Cambria Math"/>
                  </w:rPr>
                  <m:t>k</m:t>
                </m:r>
              </m:e>
              <m:sup>
                <m:r>
                  <w:rPr>
                    <w:rFonts w:ascii="Cambria Math" w:eastAsia="Calibri" w:hAnsi="Cambria Math"/>
                  </w:rPr>
                  <m:t>2</m:t>
                </m:r>
              </m:sup>
            </m:sSup>
          </m:den>
        </m:f>
      </m:oMath>
      <w:r w:rsidR="008B4341">
        <w:rPr>
          <w:rFonts w:eastAsia="Calibri"/>
        </w:rPr>
        <w:t xml:space="preserve"> is equal to the inverse of the turbulent Reynolds number </w:t>
      </w:r>
      <m:oMath>
        <m:r>
          <w:rPr>
            <w:rFonts w:ascii="Cambria Math" w:eastAsia="Calibri" w:hAnsi="Cambria Math"/>
          </w:rPr>
          <m:t>R</m:t>
        </m:r>
        <m:sSub>
          <m:sSubPr>
            <m:ctrlPr>
              <w:rPr>
                <w:rFonts w:ascii="Cambria Math" w:eastAsia="Calibri" w:hAnsi="Cambria Math"/>
                <w:i/>
              </w:rPr>
            </m:ctrlPr>
          </m:sSubPr>
          <m:e>
            <m:r>
              <w:rPr>
                <w:rFonts w:ascii="Cambria Math" w:eastAsia="Calibri" w:hAnsi="Cambria Math"/>
              </w:rPr>
              <m:t>e</m:t>
            </m:r>
          </m:e>
          <m:sub>
            <m:r>
              <m:rPr>
                <m:sty m:val="p"/>
              </m:rPr>
              <w:rPr>
                <w:rFonts w:ascii="Cambria Math" w:eastAsia="Calibri" w:hAnsi="Cambria Math"/>
              </w:rPr>
              <m:t>t</m:t>
            </m:r>
          </m:sub>
        </m:sSub>
      </m:oMath>
      <w:r w:rsidR="008B4341">
        <w:rPr>
          <w:rFonts w:eastAsia="Calibri"/>
        </w:rPr>
        <w:t>.</w:t>
      </w:r>
      <w:r w:rsidR="00FF6E4D">
        <w:rPr>
          <w:rFonts w:eastAsia="Calibri"/>
        </w:rPr>
        <w:t xml:space="preserve"> </w:t>
      </w:r>
      <w:r>
        <w:rPr>
          <w:rFonts w:eastAsia="Calibri"/>
        </w:rPr>
        <w:t>The chemical reactions occur over a turbulent fine structure time scale, which is described as follows:</w:t>
      </w:r>
    </w:p>
    <w:tbl>
      <w:tblPr>
        <w:tblW w:w="5000" w:type="pct"/>
        <w:tblLook w:val="04A0" w:firstRow="1" w:lastRow="0" w:firstColumn="1" w:lastColumn="0" w:noHBand="0" w:noVBand="1"/>
      </w:tblPr>
      <w:tblGrid>
        <w:gridCol w:w="7983"/>
        <w:gridCol w:w="804"/>
      </w:tblGrid>
      <w:tr w:rsidR="00FF12F7" w14:paraId="200C6EB2" w14:textId="77777777" w:rsidTr="00FF12F7">
        <w:tc>
          <w:tcPr>
            <w:tcW w:w="8188" w:type="dxa"/>
            <w:vAlign w:val="center"/>
            <w:hideMark/>
          </w:tcPr>
          <w:p w14:paraId="4B4F2627" w14:textId="018041D3" w:rsidR="00FF12F7" w:rsidRPr="00095D8E" w:rsidRDefault="00095D8E">
            <w:pPr>
              <w:pStyle w:val="CETEquation"/>
            </w:pPr>
            <m:oMathPara>
              <m:oMathParaPr>
                <m:jc m:val="left"/>
              </m:oMathParaPr>
              <m:oMath>
                <m:sSup>
                  <m:sSupPr>
                    <m:ctrlPr>
                      <w:rPr>
                        <w:rFonts w:ascii="Cambria Math" w:eastAsia="Calibri" w:hAnsi="Cambria Math"/>
                      </w:rPr>
                    </m:ctrlPr>
                  </m:sSupPr>
                  <m:e>
                    <m:r>
                      <w:rPr>
                        <w:rFonts w:ascii="Cambria Math" w:eastAsia="Calibri" w:hAnsi="Cambria Math"/>
                      </w:rPr>
                      <m:t>τ</m:t>
                    </m:r>
                  </m:e>
                  <m:sup>
                    <m:r>
                      <m:rPr>
                        <m:sty m:val="p"/>
                      </m:rPr>
                      <w:rPr>
                        <w:rFonts w:ascii="Cambria Math" w:eastAsia="Calibri" w:hAnsi="Cambria Math"/>
                      </w:rPr>
                      <m:t>*</m:t>
                    </m:r>
                  </m:sup>
                </m:sSup>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τ</m:t>
                    </m:r>
                  </m:sub>
                </m:sSub>
                <m:sSup>
                  <m:sSupPr>
                    <m:ctrlPr>
                      <w:rPr>
                        <w:rFonts w:ascii="Cambria Math" w:eastAsia="Calibri" w:hAnsi="Cambria Math"/>
                      </w:rPr>
                    </m:ctrlPr>
                  </m:sSupPr>
                  <m:e>
                    <m:d>
                      <m:dPr>
                        <m:ctrlPr>
                          <w:rPr>
                            <w:rFonts w:ascii="Cambria Math" w:eastAsia="Calibri" w:hAnsi="Cambria Math"/>
                          </w:rPr>
                        </m:ctrlPr>
                      </m:dPr>
                      <m:e>
                        <m:f>
                          <m:fPr>
                            <m:ctrlPr>
                              <w:rPr>
                                <w:rFonts w:ascii="Cambria Math" w:eastAsia="Calibri" w:hAnsi="Cambria Math"/>
                              </w:rPr>
                            </m:ctrlPr>
                          </m:fPr>
                          <m:num>
                            <m:r>
                              <w:rPr>
                                <w:rFonts w:ascii="Cambria Math" w:eastAsia="Calibri" w:hAnsi="Cambria Math"/>
                              </w:rPr>
                              <m:t>ν</m:t>
                            </m:r>
                          </m:num>
                          <m:den>
                            <m:r>
                              <w:rPr>
                                <w:rFonts w:ascii="Cambria Math" w:eastAsia="Calibri" w:hAnsi="Cambria Math"/>
                              </w:rPr>
                              <m:t>ε</m:t>
                            </m:r>
                          </m:den>
                        </m:f>
                      </m:e>
                    </m:d>
                  </m:e>
                  <m:sup>
                    <m:r>
                      <w:rPr>
                        <w:rFonts w:ascii="Cambria Math" w:eastAsia="Calibri" w:hAnsi="Cambria Math"/>
                      </w:rPr>
                      <m:t>1/2</m:t>
                    </m:r>
                  </m:sup>
                </m:sSup>
              </m:oMath>
            </m:oMathPara>
          </w:p>
        </w:tc>
        <w:tc>
          <w:tcPr>
            <w:tcW w:w="815" w:type="dxa"/>
            <w:vAlign w:val="center"/>
            <w:hideMark/>
          </w:tcPr>
          <w:p w14:paraId="36777691" w14:textId="69D124A0" w:rsidR="00FF12F7" w:rsidRDefault="00FF12F7">
            <w:pPr>
              <w:pStyle w:val="CETEquation"/>
              <w:jc w:val="right"/>
            </w:pPr>
            <w:r>
              <w:t>(</w:t>
            </w:r>
            <w:r w:rsidR="00095D8E">
              <w:t>8</w:t>
            </w:r>
            <w:r>
              <w:t>)</w:t>
            </w:r>
          </w:p>
        </w:tc>
      </w:tr>
    </w:tbl>
    <w:p w14:paraId="76FE0800" w14:textId="77777777" w:rsidR="00CB1752" w:rsidRDefault="00CB1752" w:rsidP="00CB1752">
      <w:pPr>
        <w:pStyle w:val="CETBodytext"/>
        <w:rPr>
          <w:rFonts w:eastAsia="Calibri"/>
        </w:rPr>
      </w:pPr>
      <w:r>
        <w:rPr>
          <w:rFonts w:eastAsia="Calibri"/>
        </w:rPr>
        <w:t xml:space="preserve">Here, </w:t>
      </w:r>
      <m:oMath>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τ</m:t>
            </m:r>
          </m:sub>
        </m:sSub>
      </m:oMath>
      <w:r>
        <w:rPr>
          <w:rFonts w:eastAsia="Calibri"/>
        </w:rPr>
        <w:t xml:space="preserve"> is a time scale constant.</w:t>
      </w:r>
    </w:p>
    <w:p w14:paraId="0A85DE51" w14:textId="08AC042B" w:rsidR="00CB1752" w:rsidRDefault="00CB1752" w:rsidP="00CB1752">
      <w:pPr>
        <w:pStyle w:val="CETBodytext"/>
        <w:rPr>
          <w:rFonts w:eastAsia="Calibri"/>
        </w:rPr>
      </w:pPr>
      <w:r>
        <w:rPr>
          <w:rFonts w:eastAsia="Calibri"/>
        </w:rPr>
        <w:tab/>
        <w:t xml:space="preserve">In these scales, reactions can be modeled with </w:t>
      </w:r>
      <w:proofErr w:type="spellStart"/>
      <w:r>
        <w:rPr>
          <w:rFonts w:eastAsia="Calibri"/>
        </w:rPr>
        <w:t>submodels</w:t>
      </w:r>
      <w:proofErr w:type="spellEnd"/>
      <w:r>
        <w:rPr>
          <w:rFonts w:eastAsia="Calibri"/>
        </w:rPr>
        <w:t xml:space="preserve"> according to the finite Arrhenius rates. This model </w:t>
      </w:r>
      <w:r w:rsidR="00FF6E4D">
        <w:rPr>
          <w:rFonts w:eastAsia="Calibri"/>
        </w:rPr>
        <w:t>considers</w:t>
      </w:r>
      <w:r>
        <w:rPr>
          <w:rFonts w:eastAsia="Calibri"/>
        </w:rPr>
        <w:t xml:space="preserve"> both the laminar rate of the reaction and the mixing at a certain point of the gas. Furthermore, it allows for combustion modelling without the requirement for a spark.</w:t>
      </w:r>
    </w:p>
    <w:p w14:paraId="232CF94F" w14:textId="674AE808" w:rsidR="00FF6E4D" w:rsidRDefault="00FF6E4D" w:rsidP="00CB1752">
      <w:pPr>
        <w:pStyle w:val="CETBodytext"/>
        <w:rPr>
          <w:rFonts w:eastAsia="Calibri"/>
        </w:rPr>
      </w:pPr>
      <w:r>
        <w:rPr>
          <w:rFonts w:eastAsia="Calibri"/>
        </w:rPr>
        <w:t>It must be noted that</w:t>
      </w:r>
      <w:r w:rsidR="008B4341">
        <w:rPr>
          <w:rFonts w:eastAsia="Calibri"/>
        </w:rPr>
        <w:t xml:space="preserve"> each computational cell is divided into a fine structure </w:t>
      </w:r>
      <w:r w:rsidR="000C7C9D">
        <w:rPr>
          <w:rFonts w:eastAsia="Calibri"/>
        </w:rPr>
        <w:t>fraction</w:t>
      </w:r>
      <w:r w:rsidR="008B4341">
        <w:rPr>
          <w:rFonts w:eastAsia="Calibri"/>
        </w:rPr>
        <w:t xml:space="preserve"> </w:t>
      </w:r>
      <m:oMath>
        <m:sSup>
          <m:sSupPr>
            <m:ctrlPr>
              <w:rPr>
                <w:rFonts w:ascii="Cambria Math" w:eastAsia="Calibri" w:hAnsi="Cambria Math"/>
                <w:i/>
              </w:rPr>
            </m:ctrlPr>
          </m:sSupPr>
          <m:e>
            <m:r>
              <w:rPr>
                <w:rFonts w:ascii="Cambria Math" w:eastAsia="Calibri" w:hAnsi="Cambria Math"/>
              </w:rPr>
              <m:t>γ</m:t>
            </m:r>
          </m:e>
          <m:sup>
            <m:r>
              <w:rPr>
                <w:rFonts w:ascii="Cambria Math" w:eastAsia="Calibri" w:hAnsi="Cambria Math"/>
              </w:rPr>
              <m:t>3</m:t>
            </m:r>
          </m:sup>
        </m:sSup>
      </m:oMath>
      <w:r w:rsidR="008B4341">
        <w:rPr>
          <w:rFonts w:eastAsia="Calibri"/>
        </w:rPr>
        <w:t xml:space="preserve"> and its surroundings </w:t>
      </w:r>
      <m:oMath>
        <m:r>
          <w:rPr>
            <w:rFonts w:ascii="Cambria Math" w:eastAsia="Calibri" w:hAnsi="Cambria Math"/>
          </w:rPr>
          <m:t>1-</m:t>
        </m:r>
        <m:sSup>
          <m:sSupPr>
            <m:ctrlPr>
              <w:rPr>
                <w:rFonts w:ascii="Cambria Math" w:eastAsia="Calibri" w:hAnsi="Cambria Math"/>
                <w:i/>
              </w:rPr>
            </m:ctrlPr>
          </m:sSupPr>
          <m:e>
            <m:r>
              <w:rPr>
                <w:rFonts w:ascii="Cambria Math" w:eastAsia="Calibri" w:hAnsi="Cambria Math"/>
              </w:rPr>
              <m:t>γ</m:t>
            </m:r>
          </m:e>
          <m:sup>
            <m:r>
              <w:rPr>
                <w:rFonts w:ascii="Cambria Math" w:eastAsia="Calibri" w:hAnsi="Cambria Math"/>
              </w:rPr>
              <m:t>3</m:t>
            </m:r>
          </m:sup>
        </m:sSup>
      </m:oMath>
      <w:r w:rsidR="008B4341">
        <w:rPr>
          <w:rFonts w:eastAsia="Calibri"/>
        </w:rPr>
        <w:t xml:space="preserve">. However, since </w:t>
      </w:r>
      <m:oMath>
        <m:r>
          <w:rPr>
            <w:rFonts w:ascii="Cambria Math" w:eastAsia="Calibri" w:hAnsi="Cambria Math"/>
          </w:rPr>
          <m:t>γ</m:t>
        </m:r>
      </m:oMath>
      <w:r w:rsidR="008B4341">
        <w:rPr>
          <w:rFonts w:eastAsia="Calibri"/>
        </w:rPr>
        <w:t xml:space="preserve"> is obtained from turbulence and is independent of the geometry of the mesh, unphysical results where the reaction zone is greater than the size of the computational cell can arise. This sets an upper bound for </w:t>
      </w:r>
      <m:oMath>
        <m:r>
          <w:rPr>
            <w:rFonts w:ascii="Cambria Math" w:eastAsia="Calibri" w:hAnsi="Cambria Math"/>
          </w:rPr>
          <m:t>γ</m:t>
        </m:r>
      </m:oMath>
      <w:r w:rsidR="008B4341">
        <w:rPr>
          <w:rFonts w:eastAsia="Calibri"/>
        </w:rPr>
        <w:t xml:space="preserve">, namely it must be </w:t>
      </w:r>
      <m:oMath>
        <m:r>
          <w:rPr>
            <w:rFonts w:ascii="Cambria Math" w:eastAsia="Calibri" w:hAnsi="Cambria Math"/>
          </w:rPr>
          <m:t>γ&lt;0.75</m:t>
        </m:r>
      </m:oMath>
      <w:r w:rsidR="008B4341">
        <w:rPr>
          <w:rFonts w:eastAsia="Calibri"/>
        </w:rPr>
        <w:t xml:space="preserve"> </w:t>
      </w:r>
      <w:r w:rsidR="00926B48" w:rsidRPr="00926B48">
        <w:rPr>
          <w:rFonts w:eastAsia="Calibri"/>
        </w:rPr>
        <w:t xml:space="preserve">as shown by </w:t>
      </w:r>
      <w:proofErr w:type="spellStart"/>
      <w:r w:rsidR="00926B48" w:rsidRPr="00926B48">
        <w:rPr>
          <w:rFonts w:eastAsia="Calibri"/>
        </w:rPr>
        <w:t>Farokhi</w:t>
      </w:r>
      <w:proofErr w:type="spellEnd"/>
      <w:r w:rsidR="00926B48" w:rsidRPr="00926B48">
        <w:rPr>
          <w:rFonts w:eastAsia="Calibri"/>
        </w:rPr>
        <w:t xml:space="preserve"> and </w:t>
      </w:r>
      <w:proofErr w:type="spellStart"/>
      <w:r w:rsidR="00926B48" w:rsidRPr="00926B48">
        <w:rPr>
          <w:rFonts w:eastAsia="Calibri"/>
        </w:rPr>
        <w:t>Birouk</w:t>
      </w:r>
      <w:proofErr w:type="spellEnd"/>
      <w:r w:rsidR="00926B48" w:rsidRPr="00926B48">
        <w:rPr>
          <w:rFonts w:eastAsia="Calibri"/>
        </w:rPr>
        <w:t xml:space="preserve"> (2016)</w:t>
      </w:r>
      <w:r w:rsidR="008B4341" w:rsidRPr="00926B48">
        <w:rPr>
          <w:rFonts w:eastAsia="Calibri"/>
        </w:rPr>
        <w:t xml:space="preserve">. </w:t>
      </w:r>
      <w:r w:rsidR="00BF1433">
        <w:rPr>
          <w:rFonts w:eastAsia="Calibri"/>
        </w:rPr>
        <w:t>Taking in account this limitation, t</w:t>
      </w:r>
      <w:r w:rsidR="008B4341">
        <w:rPr>
          <w:rFonts w:eastAsia="Calibri"/>
        </w:rPr>
        <w:t xml:space="preserve">he default value of </w:t>
      </w:r>
      <m:oMath>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γ</m:t>
            </m:r>
          </m:sub>
        </m:sSub>
        <m:r>
          <w:rPr>
            <w:rFonts w:ascii="Cambria Math" w:eastAsia="Calibri" w:hAnsi="Cambria Math"/>
          </w:rPr>
          <m:t>=2.1</m:t>
        </m:r>
      </m:oMath>
      <w:r w:rsidR="008B4341">
        <w:rPr>
          <w:rFonts w:eastAsia="Calibri"/>
        </w:rPr>
        <w:t xml:space="preserve"> </w:t>
      </w:r>
      <w:r w:rsidR="00BF1433">
        <w:rPr>
          <w:rFonts w:eastAsia="Calibri"/>
        </w:rPr>
        <w:t>means</w:t>
      </w:r>
      <w:r w:rsidR="008B4341">
        <w:rPr>
          <w:rFonts w:eastAsia="Calibri"/>
        </w:rPr>
        <w:t xml:space="preserve"> that the model is valid for </w:t>
      </w:r>
      <m:oMath>
        <m:r>
          <w:rPr>
            <w:rFonts w:ascii="Cambria Math" w:eastAsia="Calibri" w:hAnsi="Cambria Math"/>
          </w:rPr>
          <m:t>R</m:t>
        </m:r>
        <m:sSub>
          <m:sSubPr>
            <m:ctrlPr>
              <w:rPr>
                <w:rFonts w:ascii="Cambria Math" w:eastAsia="Calibri" w:hAnsi="Cambria Math"/>
                <w:i/>
              </w:rPr>
            </m:ctrlPr>
          </m:sSubPr>
          <m:e>
            <m:r>
              <w:rPr>
                <w:rFonts w:ascii="Cambria Math" w:eastAsia="Calibri" w:hAnsi="Cambria Math"/>
              </w:rPr>
              <m:t>e</m:t>
            </m:r>
          </m:e>
          <m:sub>
            <m:r>
              <m:rPr>
                <m:nor/>
              </m:rPr>
              <w:rPr>
                <w:rFonts w:ascii="Cambria Math" w:eastAsia="Calibri" w:hAnsi="Cambria Math"/>
              </w:rPr>
              <m:t>t</m:t>
            </m:r>
          </m:sub>
        </m:sSub>
        <m:r>
          <w:rPr>
            <w:rFonts w:ascii="Cambria Math" w:eastAsia="Calibri" w:hAnsi="Cambria Math"/>
          </w:rPr>
          <m:t>≥64</m:t>
        </m:r>
      </m:oMath>
      <w:r w:rsidR="008B4341">
        <w:rPr>
          <w:rFonts w:eastAsia="Calibri"/>
        </w:rPr>
        <w:t>.</w:t>
      </w:r>
      <w:r w:rsidR="0044441A">
        <w:rPr>
          <w:rFonts w:eastAsia="Calibri"/>
        </w:rPr>
        <w:t xml:space="preserve"> As this is not always satisfied, some codes (e.g. Fluent) cap the maximum value of </w:t>
      </w:r>
      <m:oMath>
        <m:r>
          <w:rPr>
            <w:rFonts w:ascii="Cambria Math" w:eastAsia="Calibri" w:hAnsi="Cambria Math"/>
          </w:rPr>
          <m:t>γ=0.75</m:t>
        </m:r>
      </m:oMath>
      <w:r w:rsidR="0044441A">
        <w:rPr>
          <w:rFonts w:eastAsia="Calibri"/>
        </w:rPr>
        <w:t xml:space="preserve"> for low turbulence regions</w:t>
      </w:r>
      <w:r w:rsidR="00FF12F7">
        <w:rPr>
          <w:rFonts w:eastAsia="Calibri"/>
        </w:rPr>
        <w:t>.</w:t>
      </w:r>
      <w:r w:rsidR="00926B48" w:rsidRPr="00926B48">
        <w:rPr>
          <w:rFonts w:eastAsia="Calibri"/>
        </w:rPr>
        <w:t xml:space="preserve"> </w:t>
      </w:r>
      <w:r w:rsidR="00FF12F7">
        <w:rPr>
          <w:rFonts w:eastAsia="Calibri"/>
        </w:rPr>
        <w:t xml:space="preserve">Both the value of </w:t>
      </w:r>
      <m:oMath>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γ</m:t>
            </m:r>
          </m:sub>
        </m:sSub>
      </m:oMath>
      <w:r w:rsidR="00FF12F7">
        <w:rPr>
          <w:rFonts w:eastAsia="Calibri"/>
        </w:rPr>
        <w:t xml:space="preserve"> and the cap for </w:t>
      </w:r>
      <m:oMath>
        <m:r>
          <w:rPr>
            <w:rFonts w:ascii="Cambria Math" w:eastAsia="Calibri" w:hAnsi="Cambria Math"/>
          </w:rPr>
          <m:t>γ</m:t>
        </m:r>
      </m:oMath>
      <w:r w:rsidR="00FF12F7">
        <w:rPr>
          <w:rFonts w:eastAsia="Calibri"/>
        </w:rPr>
        <w:t xml:space="preserve"> </w:t>
      </w:r>
      <w:proofErr w:type="spellStart"/>
      <w:r w:rsidR="00FF12F7">
        <w:rPr>
          <w:rFonts w:eastAsia="Calibri"/>
        </w:rPr>
        <w:t>ar</w:t>
      </w:r>
      <w:proofErr w:type="spellEnd"/>
      <w:r w:rsidR="00FF12F7">
        <w:rPr>
          <w:rFonts w:eastAsia="Calibri"/>
        </w:rPr>
        <w:t xml:space="preserve"> </w:t>
      </w:r>
      <w:r w:rsidR="00926B48" w:rsidRPr="00926B48">
        <w:rPr>
          <w:rFonts w:eastAsia="Calibri"/>
        </w:rPr>
        <w:t>as per the ANSYS Fluent Theory Guide, Release 15.0.</w:t>
      </w:r>
    </w:p>
    <w:p w14:paraId="5D5BEB8C" w14:textId="54246D4E" w:rsidR="0044441A" w:rsidRDefault="0044441A" w:rsidP="00CB1752">
      <w:pPr>
        <w:pStyle w:val="CETBodytext"/>
        <w:rPr>
          <w:rFonts w:eastAsia="Calibri"/>
        </w:rPr>
      </w:pPr>
      <w:r>
        <w:rPr>
          <w:rFonts w:eastAsia="Calibri"/>
        </w:rPr>
        <w:t>Ultimately, the reaction rate for the EDC model is obtained as follows:</w:t>
      </w:r>
    </w:p>
    <w:tbl>
      <w:tblPr>
        <w:tblW w:w="5000" w:type="pct"/>
        <w:tblLook w:val="04A0" w:firstRow="1" w:lastRow="0" w:firstColumn="1" w:lastColumn="0" w:noHBand="0" w:noVBand="1"/>
      </w:tblPr>
      <w:tblGrid>
        <w:gridCol w:w="7984"/>
        <w:gridCol w:w="803"/>
      </w:tblGrid>
      <w:tr w:rsidR="00FF12F7" w14:paraId="73C9E453" w14:textId="77777777" w:rsidTr="00FF12F7">
        <w:tc>
          <w:tcPr>
            <w:tcW w:w="8188" w:type="dxa"/>
            <w:vAlign w:val="center"/>
            <w:hideMark/>
          </w:tcPr>
          <w:p w14:paraId="53073572" w14:textId="4EF16D07" w:rsidR="00FF12F7" w:rsidRPr="00095D8E" w:rsidRDefault="00095D8E">
            <w:pPr>
              <w:pStyle w:val="CETEquation"/>
            </w:pPr>
            <m:oMathPara>
              <m:oMathParaPr>
                <m:jc m:val="left"/>
              </m:oMathParaP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i</m:t>
                    </m:r>
                  </m:sub>
                </m:sSub>
                <m:r>
                  <w:rPr>
                    <w:rFonts w:ascii="Cambria Math" w:eastAsia="Calibri" w:hAnsi="Cambria Math"/>
                  </w:rPr>
                  <m:t>=</m:t>
                </m:r>
                <m:f>
                  <m:fPr>
                    <m:ctrlPr>
                      <w:rPr>
                        <w:rFonts w:ascii="Cambria Math" w:eastAsia="Calibri" w:hAnsi="Cambria Math"/>
                        <w:i/>
                      </w:rPr>
                    </m:ctrlPr>
                  </m:fPr>
                  <m:num>
                    <m:r>
                      <w:rPr>
                        <w:rFonts w:ascii="Cambria Math" w:eastAsia="Calibri" w:hAnsi="Cambria Math"/>
                      </w:rPr>
                      <m:t>ρ</m:t>
                    </m:r>
                    <m:sSup>
                      <m:sSupPr>
                        <m:ctrlPr>
                          <w:rPr>
                            <w:rFonts w:ascii="Cambria Math" w:eastAsia="Calibri" w:hAnsi="Cambria Math"/>
                            <w:i/>
                          </w:rPr>
                        </m:ctrlPr>
                      </m:sSupPr>
                      <m:e>
                        <m:r>
                          <w:rPr>
                            <w:rFonts w:ascii="Cambria Math" w:eastAsia="Calibri" w:hAnsi="Cambria Math"/>
                          </w:rPr>
                          <m:t>γ</m:t>
                        </m:r>
                      </m:e>
                      <m:sup>
                        <m:r>
                          <w:rPr>
                            <w:rFonts w:ascii="Cambria Math" w:eastAsia="Calibri" w:hAnsi="Cambria Math"/>
                          </w:rPr>
                          <m:t>2</m:t>
                        </m:r>
                      </m:sup>
                    </m:sSup>
                  </m:num>
                  <m:den>
                    <m:sSup>
                      <m:sSupPr>
                        <m:ctrlPr>
                          <w:rPr>
                            <w:rFonts w:ascii="Cambria Math" w:eastAsia="Calibri" w:hAnsi="Cambria Math"/>
                            <w:i/>
                          </w:rPr>
                        </m:ctrlPr>
                      </m:sSupPr>
                      <m:e>
                        <m:r>
                          <w:rPr>
                            <w:rFonts w:ascii="Cambria Math" w:eastAsia="Calibri" w:hAnsi="Cambria Math"/>
                          </w:rPr>
                          <m:t>τ</m:t>
                        </m:r>
                      </m:e>
                      <m:sup>
                        <m:r>
                          <w:rPr>
                            <w:rFonts w:ascii="Cambria Math" w:eastAsia="Calibri" w:hAnsi="Cambria Math"/>
                          </w:rPr>
                          <m:t>*</m:t>
                        </m:r>
                      </m:sup>
                    </m:sSup>
                    <m:d>
                      <m:dPr>
                        <m:ctrlPr>
                          <w:rPr>
                            <w:rFonts w:ascii="Cambria Math" w:eastAsia="Calibri" w:hAnsi="Cambria Math"/>
                            <w:i/>
                          </w:rPr>
                        </m:ctrlPr>
                      </m:dPr>
                      <m:e>
                        <m:r>
                          <w:rPr>
                            <w:rFonts w:ascii="Cambria Math" w:eastAsia="Calibri" w:hAnsi="Cambria Math"/>
                          </w:rPr>
                          <m:t>1-</m:t>
                        </m:r>
                        <m:sSup>
                          <m:sSupPr>
                            <m:ctrlPr>
                              <w:rPr>
                                <w:rFonts w:ascii="Cambria Math" w:eastAsia="Calibri" w:hAnsi="Cambria Math"/>
                                <w:i/>
                              </w:rPr>
                            </m:ctrlPr>
                          </m:sSupPr>
                          <m:e>
                            <m:r>
                              <w:rPr>
                                <w:rFonts w:ascii="Cambria Math" w:eastAsia="Calibri" w:hAnsi="Cambria Math"/>
                              </w:rPr>
                              <m:t>γ</m:t>
                            </m:r>
                          </m:e>
                          <m:sup>
                            <m:r>
                              <w:rPr>
                                <w:rFonts w:ascii="Cambria Math" w:eastAsia="Calibri" w:hAnsi="Cambria Math"/>
                              </w:rPr>
                              <m:t>3</m:t>
                            </m:r>
                          </m:sup>
                        </m:sSup>
                      </m:e>
                    </m:d>
                  </m:den>
                </m:f>
                <m:d>
                  <m:dPr>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Y</m:t>
                        </m:r>
                      </m:e>
                      <m:sub>
                        <m:r>
                          <w:rPr>
                            <w:rFonts w:ascii="Cambria Math" w:eastAsia="Calibri" w:hAnsi="Cambria Math"/>
                          </w:rPr>
                          <m:t>i</m:t>
                        </m:r>
                      </m:sub>
                      <m:sup>
                        <m:r>
                          <w:rPr>
                            <w:rFonts w:ascii="Cambria Math" w:eastAsia="Calibri" w:hAnsi="Cambria Math"/>
                          </w:rPr>
                          <m:t>*</m:t>
                        </m:r>
                      </m:sup>
                    </m:sSubSup>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m:t>
                        </m:r>
                      </m:sub>
                    </m:sSub>
                  </m:e>
                </m:d>
              </m:oMath>
            </m:oMathPara>
          </w:p>
        </w:tc>
        <w:tc>
          <w:tcPr>
            <w:tcW w:w="815" w:type="dxa"/>
            <w:vAlign w:val="center"/>
            <w:hideMark/>
          </w:tcPr>
          <w:p w14:paraId="569A2D54" w14:textId="0DDA672E" w:rsidR="00FF12F7" w:rsidRDefault="00FF12F7">
            <w:pPr>
              <w:pStyle w:val="CETEquation"/>
              <w:jc w:val="right"/>
            </w:pPr>
            <w:r>
              <w:t>(</w:t>
            </w:r>
            <w:r w:rsidR="00095D8E">
              <w:t>9</w:t>
            </w:r>
            <w:r>
              <w:t>)</w:t>
            </w:r>
          </w:p>
        </w:tc>
      </w:tr>
    </w:tbl>
    <w:p w14:paraId="423B699B" w14:textId="33C9BC5C" w:rsidR="0044441A" w:rsidRDefault="0044441A" w:rsidP="0044441A">
      <w:pPr>
        <w:pStyle w:val="CETBodytext"/>
        <w:rPr>
          <w:rFonts w:eastAsia="Calibri"/>
        </w:rPr>
      </w:pPr>
      <w:r w:rsidRPr="0044441A">
        <w:rPr>
          <w:rFonts w:eastAsia="Calibri"/>
        </w:rPr>
        <w:t xml:space="preserve">Here, </w:t>
      </w:r>
      <m:oMath>
        <m:sSubSup>
          <m:sSubSupPr>
            <m:ctrlPr>
              <w:rPr>
                <w:rFonts w:ascii="Cambria Math" w:eastAsia="Calibri" w:hAnsi="Cambria Math"/>
              </w:rPr>
            </m:ctrlPr>
          </m:sSubSupPr>
          <m:e>
            <m:r>
              <w:rPr>
                <w:rFonts w:ascii="Cambria Math" w:eastAsia="Calibri" w:hAnsi="Cambria Math"/>
              </w:rPr>
              <m:t>Y</m:t>
            </m:r>
          </m:e>
          <m:sub>
            <m:r>
              <w:rPr>
                <w:rFonts w:ascii="Cambria Math" w:eastAsia="Calibri" w:hAnsi="Cambria Math"/>
              </w:rPr>
              <m:t>i</m:t>
            </m:r>
          </m:sub>
          <m:sup>
            <m:r>
              <m:rPr>
                <m:sty m:val="p"/>
              </m:rPr>
              <w:rPr>
                <w:rFonts w:ascii="Cambria Math" w:eastAsia="Calibri" w:hAnsi="Cambria Math"/>
              </w:rPr>
              <m:t>*</m:t>
            </m:r>
          </m:sup>
        </m:sSubSup>
      </m:oMath>
      <w:r w:rsidRPr="0044441A">
        <w:rPr>
          <w:rFonts w:eastAsia="Calibri"/>
        </w:rPr>
        <w:t xml:space="preserve"> is the fine structure mass fraction of species </w:t>
      </w:r>
      <m:oMath>
        <m:r>
          <w:rPr>
            <w:rFonts w:ascii="Cambria Math" w:eastAsia="Calibri" w:hAnsi="Cambria Math"/>
          </w:rPr>
          <m:t>i</m:t>
        </m:r>
      </m:oMath>
      <w:r w:rsidRPr="0044441A">
        <w:rPr>
          <w:rFonts w:eastAsia="Calibri"/>
        </w:rPr>
        <w:t xml:space="preserve">. This result is used as a source in Eq. 6. </w:t>
      </w:r>
      <w:r>
        <w:rPr>
          <w:rFonts w:eastAsia="Calibri"/>
        </w:rPr>
        <w:t xml:space="preserve">To obtain the value of </w:t>
      </w:r>
      <m:oMath>
        <m:sSubSup>
          <m:sSubSupPr>
            <m:ctrlPr>
              <w:rPr>
                <w:rFonts w:ascii="Cambria Math" w:eastAsia="Calibri" w:hAnsi="Cambria Math"/>
                <w:i/>
              </w:rPr>
            </m:ctrlPr>
          </m:sSubSupPr>
          <m:e>
            <m:r>
              <w:rPr>
                <w:rFonts w:ascii="Cambria Math" w:eastAsia="Calibri" w:hAnsi="Cambria Math"/>
              </w:rPr>
              <m:t>Y</m:t>
            </m:r>
          </m:e>
          <m:sub>
            <m:r>
              <w:rPr>
                <w:rFonts w:ascii="Cambria Math" w:eastAsia="Calibri" w:hAnsi="Cambria Math"/>
              </w:rPr>
              <m:t>i</m:t>
            </m:r>
          </m:sub>
          <m:sup>
            <m:r>
              <w:rPr>
                <w:rFonts w:ascii="Cambria Math" w:eastAsia="Calibri" w:hAnsi="Cambria Math"/>
              </w:rPr>
              <m:t>*</m:t>
            </m:r>
          </m:sup>
        </m:sSubSup>
      </m:oMath>
      <w:r>
        <w:rPr>
          <w:rFonts w:eastAsia="Calibri"/>
        </w:rPr>
        <w:t xml:space="preserve">, reaction kinetics must be known, and in this study </w:t>
      </w:r>
      <w:proofErr w:type="spellStart"/>
      <w:r>
        <w:rPr>
          <w:rFonts w:eastAsia="Calibri"/>
        </w:rPr>
        <w:t>GRIMech</w:t>
      </w:r>
      <w:proofErr w:type="spellEnd"/>
      <w:r>
        <w:rPr>
          <w:rFonts w:eastAsia="Calibri"/>
        </w:rPr>
        <w:t xml:space="preserve"> 3.0., </w:t>
      </w:r>
      <w:r>
        <w:t xml:space="preserve">an aggregation of research data from the University of </w:t>
      </w:r>
      <w:r w:rsidRPr="00D807DE">
        <w:t xml:space="preserve">Berkeley </w:t>
      </w:r>
      <w:r w:rsidR="00D807DE" w:rsidRPr="00D807DE">
        <w:t>(Smith et al.)</w:t>
      </w:r>
      <w:r w:rsidRPr="00D807DE">
        <w:t xml:space="preserve"> is used. </w:t>
      </w:r>
      <w:r w:rsidRPr="00D807DE">
        <w:tab/>
        <w:t xml:space="preserve">Altogether, </w:t>
      </w:r>
      <w:proofErr w:type="spellStart"/>
      <w:r w:rsidRPr="00D807DE">
        <w:t>GRIMech</w:t>
      </w:r>
      <w:proofErr w:type="spellEnd"/>
      <w:r w:rsidRPr="00D807DE">
        <w:t xml:space="preserve"> 3.0 describes 53 species and 325 reactions. It is described </w:t>
      </w:r>
      <w:r w:rsidR="00D807DE" w:rsidRPr="00D807DE">
        <w:t>by Smith et al.</w:t>
      </w:r>
      <w:r w:rsidRPr="00D807DE">
        <w:t xml:space="preserve"> and has been extensively used to describe combustion with good success.</w:t>
      </w:r>
    </w:p>
    <w:p w14:paraId="2D84CFF7" w14:textId="1AEC274F" w:rsidR="0044441A" w:rsidRPr="0044441A" w:rsidRDefault="006E238C" w:rsidP="006E238C">
      <w:pPr>
        <w:pStyle w:val="CETheadingx"/>
        <w:rPr>
          <w:rFonts w:eastAsia="Calibri"/>
        </w:rPr>
      </w:pPr>
      <w:r>
        <w:rPr>
          <w:rFonts w:eastAsia="Calibri"/>
        </w:rPr>
        <w:t>Model geometry and physical setup</w:t>
      </w:r>
    </w:p>
    <w:p w14:paraId="63BD55A6" w14:textId="2DC693C5" w:rsidR="00904B9A" w:rsidRDefault="00904B9A" w:rsidP="00D33EA4">
      <w:pPr>
        <w:pStyle w:val="CETBodytext"/>
      </w:pPr>
      <w:r>
        <w:t xml:space="preserve">The goal of the numerical model is to accurately predict the output </w:t>
      </w:r>
      <w:r w:rsidR="0002057B">
        <w:t>g</w:t>
      </w:r>
      <w:r>
        <w:t xml:space="preserve">as composition for a natural gas partial </w:t>
      </w:r>
      <w:r w:rsidRPr="00926B48">
        <w:t>oxidation module</w:t>
      </w:r>
      <w:r w:rsidR="00D33EA4" w:rsidRPr="00926B48">
        <w:t xml:space="preserve"> at steady state</w:t>
      </w:r>
      <w:r w:rsidRPr="00926B48">
        <w:t xml:space="preserve">. </w:t>
      </w:r>
      <w:r w:rsidR="006E238C" w:rsidRPr="00926B48">
        <w:t xml:space="preserve">The verification benchmark is based on the reactor described </w:t>
      </w:r>
      <w:r w:rsidR="00926B48" w:rsidRPr="00926B48">
        <w:t>by Richter et al. (2014)</w:t>
      </w:r>
      <w:r w:rsidR="00EB67D5" w:rsidRPr="00926B48">
        <w:t>, see Fig</w:t>
      </w:r>
      <w:r w:rsidR="00095D8E">
        <w:t>ure</w:t>
      </w:r>
      <w:r w:rsidR="00EB67D5" w:rsidRPr="00926B48">
        <w:t xml:space="preserve"> 1a</w:t>
      </w:r>
      <w:r w:rsidR="006E238C" w:rsidRPr="00926B48">
        <w:t xml:space="preserve">. </w:t>
      </w:r>
      <w:r w:rsidR="006E238C">
        <w:t>It was selected due to the axisymmetric shape of the reactor and the detailed experimental measurements</w:t>
      </w:r>
      <w:r>
        <w:t xml:space="preserve"> for the output gas</w:t>
      </w:r>
      <w:r w:rsidR="006E238C">
        <w:t>.</w:t>
      </w:r>
      <w:r w:rsidRPr="00904B9A">
        <w:t xml:space="preserve"> </w:t>
      </w:r>
      <w:r>
        <w:t>In this study, “case 1” from the article is used as a reference to the numerical models.</w:t>
      </w:r>
    </w:p>
    <w:p w14:paraId="6CCA3D28" w14:textId="718BBC09" w:rsidR="006E238C" w:rsidRPr="00904B9A" w:rsidRDefault="006E238C" w:rsidP="006E238C">
      <w:pPr>
        <w:pStyle w:val="CETBodytext"/>
      </w:pPr>
    </w:p>
    <w:p w14:paraId="25991AB3" w14:textId="27ED206A" w:rsidR="006E238C" w:rsidRDefault="006E238C" w:rsidP="0009084E">
      <w:pPr>
        <w:pStyle w:val="CETBodytext"/>
        <w:jc w:val="center"/>
      </w:pPr>
      <w:r>
        <w:rPr>
          <w:noProof/>
        </w:rPr>
        <w:lastRenderedPageBreak/>
        <w:drawing>
          <wp:inline distT="0" distB="0" distL="0" distR="0" wp14:anchorId="2FAA1EBB" wp14:editId="1A3DCB81">
            <wp:extent cx="1282700" cy="2742068"/>
            <wp:effectExtent l="0" t="0" r="0" b="1270"/>
            <wp:docPr id="4" name="Picture 4" descr="A picture containing text, device, scal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device, scale, gaug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3850" cy="2765903"/>
                    </a:xfrm>
                    <a:prstGeom prst="rect">
                      <a:avLst/>
                    </a:prstGeom>
                    <a:noFill/>
                    <a:ln>
                      <a:noFill/>
                    </a:ln>
                  </pic:spPr>
                </pic:pic>
              </a:graphicData>
            </a:graphic>
          </wp:inline>
        </w:drawing>
      </w:r>
      <w:r w:rsidR="0009084E">
        <w:t xml:space="preserve">  </w:t>
      </w:r>
      <w:r w:rsidR="00EB67D5">
        <w:t xml:space="preserve">         </w:t>
      </w:r>
      <w:r w:rsidR="0009084E">
        <w:t xml:space="preserve">    </w:t>
      </w:r>
      <w:r w:rsidR="0009084E" w:rsidRPr="0009084E">
        <w:rPr>
          <w:noProof/>
        </w:rPr>
        <w:drawing>
          <wp:inline distT="0" distB="0" distL="0" distR="0" wp14:anchorId="56F8C75E" wp14:editId="717CCA66">
            <wp:extent cx="1384300" cy="2693619"/>
            <wp:effectExtent l="0" t="0" r="0" b="0"/>
            <wp:docPr id="8" name="Picture 8"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ark, light&#10;&#10;Description automatically generated"/>
                    <pic:cNvPicPr/>
                  </pic:nvPicPr>
                  <pic:blipFill>
                    <a:blip r:embed="rId13"/>
                    <a:stretch>
                      <a:fillRect/>
                    </a:stretch>
                  </pic:blipFill>
                  <pic:spPr>
                    <a:xfrm>
                      <a:off x="0" y="0"/>
                      <a:ext cx="1423448" cy="2769795"/>
                    </a:xfrm>
                    <a:prstGeom prst="rect">
                      <a:avLst/>
                    </a:prstGeom>
                  </pic:spPr>
                </pic:pic>
              </a:graphicData>
            </a:graphic>
          </wp:inline>
        </w:drawing>
      </w:r>
      <w:r w:rsidR="00EB67D5">
        <w:t xml:space="preserve">                </w:t>
      </w:r>
      <w:r w:rsidR="00EB67D5" w:rsidRPr="00EB67D5">
        <w:rPr>
          <w:noProof/>
        </w:rPr>
        <w:drawing>
          <wp:inline distT="0" distB="0" distL="0" distR="0" wp14:anchorId="2A6F3311" wp14:editId="23A242EE">
            <wp:extent cx="1101579" cy="2749550"/>
            <wp:effectExtent l="0" t="0" r="3810" b="0"/>
            <wp:docPr id="9" name="Picture 9"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with low confidence"/>
                    <pic:cNvPicPr/>
                  </pic:nvPicPr>
                  <pic:blipFill>
                    <a:blip r:embed="rId14"/>
                    <a:stretch>
                      <a:fillRect/>
                    </a:stretch>
                  </pic:blipFill>
                  <pic:spPr>
                    <a:xfrm>
                      <a:off x="0" y="0"/>
                      <a:ext cx="1141572" cy="2849372"/>
                    </a:xfrm>
                    <a:prstGeom prst="rect">
                      <a:avLst/>
                    </a:prstGeom>
                  </pic:spPr>
                </pic:pic>
              </a:graphicData>
            </a:graphic>
          </wp:inline>
        </w:drawing>
      </w:r>
    </w:p>
    <w:p w14:paraId="4F0144F8" w14:textId="30A05DF8" w:rsidR="00EB67D5" w:rsidRDefault="00EB67D5" w:rsidP="00EB67D5">
      <w:pPr>
        <w:pStyle w:val="CETBodytext"/>
        <w:numPr>
          <w:ilvl w:val="0"/>
          <w:numId w:val="30"/>
        </w:numPr>
      </w:pPr>
      <w:r>
        <w:t xml:space="preserve">                                                     (b)                                                  </w:t>
      </w:r>
      <w:proofErr w:type="gramStart"/>
      <w:r>
        <w:t xml:space="preserve">   (</w:t>
      </w:r>
      <w:proofErr w:type="gramEnd"/>
      <w:r>
        <w:t>c)</w:t>
      </w:r>
    </w:p>
    <w:p w14:paraId="7DA1FF8B" w14:textId="44E644B5" w:rsidR="006E238C" w:rsidRPr="006E238C" w:rsidRDefault="00EB67D5" w:rsidP="00246E51">
      <w:pPr>
        <w:pStyle w:val="CETCaption"/>
        <w:rPr>
          <w:color w:val="FF0000"/>
        </w:rPr>
      </w:pPr>
      <w:r w:rsidRPr="00354596">
        <w:t>F</w:t>
      </w:r>
      <w:r w:rsidR="006E238C" w:rsidRPr="00354596">
        <w:t xml:space="preserve">igure </w:t>
      </w:r>
      <w:r w:rsidR="00354596" w:rsidRPr="00354596">
        <w:t>1</w:t>
      </w:r>
      <w:r w:rsidR="006E238C" w:rsidRPr="00354596">
        <w:t xml:space="preserve">. </w:t>
      </w:r>
      <w:r w:rsidRPr="00354596">
        <w:t xml:space="preserve">(a) </w:t>
      </w:r>
      <w:r w:rsidR="006E238C" w:rsidRPr="00246E51">
        <w:t xml:space="preserve">Dimensions of the reactor from the verification experiments. </w:t>
      </w:r>
      <w:r w:rsidRPr="00246E51">
        <w:t>[https://doi.org/10.1016/j.fuel.2014.12.004]</w:t>
      </w:r>
      <w:r>
        <w:t xml:space="preserve"> (b) Example image of computational mesh and boundaries. (c) Example image of obtained steady state temperature field within reactor for base case with a 1 m reference line. Black line indicates the isoline of 1</w:t>
      </w:r>
      <w:r w:rsidR="0090638D">
        <w:t>673 K</w:t>
      </w:r>
      <w:r>
        <w:t xml:space="preserve">. </w:t>
      </w:r>
      <m:oMath>
        <m:r>
          <w:rPr>
            <w:rFonts w:ascii="Cambria Math" w:hAnsi="Cambria Math"/>
          </w:rPr>
          <m:t xml:space="preserve"> </m:t>
        </m:r>
      </m:oMath>
    </w:p>
    <w:p w14:paraId="1DCBF54A" w14:textId="468A05BB" w:rsidR="006E238C" w:rsidRDefault="006E238C" w:rsidP="006E238C">
      <w:pPr>
        <w:pStyle w:val="CETBodytext"/>
      </w:pPr>
      <w:r>
        <w:tab/>
        <w:t>The processes inside the reactor are assumed to be axisymmetric, therefore the numerical mesh is a 2D mesh that includes a half-slice of the reactor</w:t>
      </w:r>
      <w:r w:rsidR="00EB67D5">
        <w:t xml:space="preserve"> (see Fig</w:t>
      </w:r>
      <w:r w:rsidR="00095D8E">
        <w:t>ure</w:t>
      </w:r>
      <w:r w:rsidR="00EB67D5">
        <w:t xml:space="preserve"> </w:t>
      </w:r>
      <w:r w:rsidR="00354596">
        <w:t>1</w:t>
      </w:r>
      <w:r w:rsidR="00EB67D5">
        <w:t>b)</w:t>
      </w:r>
      <w:r>
        <w:t xml:space="preserve">. Modelling a 2D </w:t>
      </w:r>
      <w:r w:rsidR="00926B48">
        <w:t xml:space="preserve">system </w:t>
      </w:r>
      <w:r>
        <w:t>instead of a 3D system greatly reduces the time required for the computations, and it improves the stability of the solvers. This is very beneficial when running a highly complicated chemical reaction model.</w:t>
      </w:r>
      <w:r w:rsidR="00926B48">
        <w:t xml:space="preserve"> </w:t>
      </w:r>
      <w:r>
        <w:tab/>
        <w:t xml:space="preserve">The </w:t>
      </w:r>
      <w:r w:rsidRPr="00D33EA4">
        <w:rPr>
          <w:i/>
          <w:iCs/>
        </w:rPr>
        <w:t>+x</w:t>
      </w:r>
      <w:r>
        <w:t xml:space="preserve"> direction corresponds to the </w:t>
      </w:r>
      <w:r w:rsidRPr="00D33EA4">
        <w:rPr>
          <w:i/>
          <w:iCs/>
        </w:rPr>
        <w:t>+z</w:t>
      </w:r>
      <w:r>
        <w:t xml:space="preserve"> direction in the reference paper. The reactor is upside-down</w:t>
      </w:r>
      <w:r w:rsidR="00D33EA4">
        <w:t>,</w:t>
      </w:r>
      <w:r>
        <w:t xml:space="preserve"> which explains the inlet being on the right side.</w:t>
      </w:r>
    </w:p>
    <w:p w14:paraId="510B2DD7" w14:textId="5D4BF029" w:rsidR="0044441A" w:rsidRDefault="006E238C" w:rsidP="00CB1752">
      <w:pPr>
        <w:pStyle w:val="CETBodytext"/>
        <w:rPr>
          <w:lang w:eastAsia="ru-RU"/>
        </w:rPr>
      </w:pPr>
      <w:r>
        <w:tab/>
        <w:t xml:space="preserve">ANSYS </w:t>
      </w:r>
      <w:r w:rsidRPr="00D33EA4">
        <w:rPr>
          <w:i/>
          <w:iCs/>
        </w:rPr>
        <w:t>Fluent</w:t>
      </w:r>
      <w:r>
        <w:t xml:space="preserve"> is one of the software solutions capable of both modeling gas flow (</w:t>
      </w:r>
      <w:r w:rsidRPr="006E238C">
        <w:rPr>
          <w:i/>
          <w:iCs/>
        </w:rPr>
        <w:t>k-ε</w:t>
      </w:r>
      <w:r>
        <w:t xml:space="preserve"> turbulence and energy transport) and chemical reactions within it with the </w:t>
      </w:r>
      <w:r w:rsidR="00AE3E2F">
        <w:t>E</w:t>
      </w:r>
      <w:r>
        <w:t xml:space="preserve">ddy </w:t>
      </w:r>
      <w:r w:rsidR="00AE3E2F">
        <w:t>D</w:t>
      </w:r>
      <w:r>
        <w:t xml:space="preserve">issipation method (among others). However, one should note that ANSYS </w:t>
      </w:r>
      <w:r w:rsidRPr="00D33EA4">
        <w:rPr>
          <w:i/>
          <w:iCs/>
        </w:rPr>
        <w:t>Fluent</w:t>
      </w:r>
      <w:r>
        <w:t xml:space="preserve"> is commercial software and thus requires a license to run</w:t>
      </w:r>
      <w:r w:rsidR="00D33EA4">
        <w:t>, which can be problematic when attempting to scale the calculation in parallel for intensive calculations</w:t>
      </w:r>
      <w:r>
        <w:t>.</w:t>
      </w:r>
      <w:r w:rsidR="00D33EA4">
        <w:t xml:space="preserve"> For this reason, a proof-of-concept model is also replicated in </w:t>
      </w:r>
      <w:proofErr w:type="spellStart"/>
      <w:r w:rsidR="00D33EA4" w:rsidRPr="00D33EA4">
        <w:rPr>
          <w:i/>
          <w:iCs/>
        </w:rPr>
        <w:t>OpenFOAM</w:t>
      </w:r>
      <w:proofErr w:type="spellEnd"/>
      <w:r w:rsidR="00D33EA4">
        <w:t>. Both software</w:t>
      </w:r>
      <w:r w:rsidR="0064025F">
        <w:t xml:space="preserve"> solutions</w:t>
      </w:r>
      <w:r>
        <w:t xml:space="preserve"> also support the use of CHEMKIN files for specifying the chemistry mechanics, which is </w:t>
      </w:r>
      <w:proofErr w:type="spellStart"/>
      <w:r>
        <w:t>GRIMech</w:t>
      </w:r>
      <w:proofErr w:type="spellEnd"/>
      <w:r>
        <w:t xml:space="preserve"> 3.0 in this case.</w:t>
      </w:r>
    </w:p>
    <w:p w14:paraId="5E0EA3F6" w14:textId="4382D67D" w:rsidR="006E238C" w:rsidRDefault="006E238C" w:rsidP="00CB1752">
      <w:pPr>
        <w:pStyle w:val="CETBodytext"/>
        <w:rPr>
          <w:lang w:eastAsia="ru-RU"/>
        </w:rPr>
      </w:pPr>
      <w:r>
        <w:rPr>
          <w:lang w:eastAsia="ru-RU"/>
        </w:rPr>
        <w:t>The dimensions of the reactor, its physical setup and operating conditions were taken from the reference study. One deviation, however, was the use of an adiabatic boundary condition on the outer wall</w:t>
      </w:r>
      <w:r w:rsidR="00D33EA4">
        <w:rPr>
          <w:lang w:eastAsia="ru-RU"/>
        </w:rPr>
        <w:t>, while the walls are allowed to cool in the reference paper.</w:t>
      </w:r>
      <w:r w:rsidR="000C7C9D">
        <w:rPr>
          <w:lang w:eastAsia="ru-RU"/>
        </w:rPr>
        <w:t xml:space="preserve"> While this does not correspond entirely with the reality in the experiment and artificially traps some heat</w:t>
      </w:r>
      <w:r w:rsidR="00AE3E2F">
        <w:rPr>
          <w:lang w:eastAsia="ru-RU"/>
        </w:rPr>
        <w:t xml:space="preserve">, the reference paper by </w:t>
      </w:r>
      <w:r w:rsidR="00AE3E2F" w:rsidRPr="00926B48">
        <w:t>Richter et al. (2014)</w:t>
      </w:r>
      <w:r w:rsidR="00AE3E2F">
        <w:rPr>
          <w:lang w:eastAsia="ru-RU"/>
        </w:rPr>
        <w:t xml:space="preserve"> details that the heat losses via the walls are no larger than on the scale of 1% of the total energy generated by reactions, thus is judged to be a small effect and is left to be adiabatic for simplicity of study.</w:t>
      </w:r>
    </w:p>
    <w:p w14:paraId="44ED29C4" w14:textId="12E1850D" w:rsidR="0064025F" w:rsidRDefault="00CE5374" w:rsidP="0064025F">
      <w:pPr>
        <w:pStyle w:val="CETBodytext"/>
        <w:rPr>
          <w:lang w:eastAsia="ru-RU"/>
        </w:rPr>
      </w:pPr>
      <w:r>
        <w:rPr>
          <w:lang w:eastAsia="ru-RU"/>
        </w:rPr>
        <w:t xml:space="preserve">The equations described </w:t>
      </w:r>
      <w:r w:rsidR="00D33EA4">
        <w:rPr>
          <w:lang w:eastAsia="ru-RU"/>
        </w:rPr>
        <w:t>in</w:t>
      </w:r>
      <w:r>
        <w:rPr>
          <w:lang w:eastAsia="ru-RU"/>
        </w:rPr>
        <w:t xml:space="preserve"> Section 2 are solved</w:t>
      </w:r>
      <w:r w:rsidR="0064025F">
        <w:rPr>
          <w:lang w:eastAsia="ru-RU"/>
        </w:rPr>
        <w:t xml:space="preserve"> in ANSYS </w:t>
      </w:r>
      <w:r w:rsidR="0064025F">
        <w:rPr>
          <w:i/>
          <w:iCs/>
          <w:lang w:eastAsia="ru-RU"/>
        </w:rPr>
        <w:t>Fluent</w:t>
      </w:r>
      <w:r>
        <w:rPr>
          <w:lang w:eastAsia="ru-RU"/>
        </w:rPr>
        <w:t xml:space="preserve"> </w:t>
      </w:r>
      <w:r w:rsidR="0064025F">
        <w:rPr>
          <w:lang w:eastAsia="ru-RU"/>
        </w:rPr>
        <w:t xml:space="preserve">as a steady state problem </w:t>
      </w:r>
      <w:r>
        <w:rPr>
          <w:lang w:eastAsia="ru-RU"/>
        </w:rPr>
        <w:t xml:space="preserve">via using the coupled pressure-velocity solver with a distance based </w:t>
      </w:r>
      <w:proofErr w:type="spellStart"/>
      <w:r>
        <w:rPr>
          <w:lang w:eastAsia="ru-RU"/>
        </w:rPr>
        <w:t>Rhie</w:t>
      </w:r>
      <w:proofErr w:type="spellEnd"/>
      <w:r>
        <w:rPr>
          <w:lang w:eastAsia="ru-RU"/>
        </w:rPr>
        <w:t xml:space="preserve">-Chow flux type. Spatial </w:t>
      </w:r>
      <w:proofErr w:type="spellStart"/>
      <w:r>
        <w:rPr>
          <w:lang w:eastAsia="ru-RU"/>
        </w:rPr>
        <w:t>discretizations</w:t>
      </w:r>
      <w:proofErr w:type="spellEnd"/>
      <w:r>
        <w:rPr>
          <w:lang w:eastAsia="ru-RU"/>
        </w:rPr>
        <w:t xml:space="preserve"> are second order for all quantities (second order upwind for momentum, turbulent kinetic energy, turbulent dissipation rate, </w:t>
      </w:r>
      <w:r w:rsidR="0064025F">
        <w:rPr>
          <w:lang w:eastAsia="ru-RU"/>
        </w:rPr>
        <w:t>species,</w:t>
      </w:r>
      <w:r>
        <w:rPr>
          <w:lang w:eastAsia="ru-RU"/>
        </w:rPr>
        <w:t xml:space="preserve"> and energy</w:t>
      </w:r>
      <w:r w:rsidR="0064025F">
        <w:rPr>
          <w:lang w:eastAsia="ru-RU"/>
        </w:rPr>
        <w:t>;</w:t>
      </w:r>
      <w:r>
        <w:rPr>
          <w:lang w:eastAsia="ru-RU"/>
        </w:rPr>
        <w:t xml:space="preserve"> second order for pressure). Gradients are discretized using the cell based least squares method.</w:t>
      </w:r>
      <w:r w:rsidR="0064025F">
        <w:rPr>
          <w:lang w:eastAsia="ru-RU"/>
        </w:rPr>
        <w:t xml:space="preserve"> </w:t>
      </w:r>
    </w:p>
    <w:p w14:paraId="45B37ECB" w14:textId="7BE61629" w:rsidR="0064025F" w:rsidRDefault="0064025F" w:rsidP="0064025F">
      <w:pPr>
        <w:pStyle w:val="CETBodytext"/>
        <w:rPr>
          <w:rFonts w:eastAsiaTheme="minorEastAsia"/>
        </w:rPr>
      </w:pPr>
      <w:r>
        <w:rPr>
          <w:lang w:eastAsia="ru-RU"/>
        </w:rPr>
        <w:t xml:space="preserve">In </w:t>
      </w:r>
      <w:proofErr w:type="spellStart"/>
      <w:r w:rsidRPr="0064025F">
        <w:rPr>
          <w:i/>
          <w:iCs/>
          <w:lang w:eastAsia="ru-RU"/>
        </w:rPr>
        <w:t>OpenFOAM</w:t>
      </w:r>
      <w:proofErr w:type="spellEnd"/>
      <w:r>
        <w:rPr>
          <w:lang w:eastAsia="ru-RU"/>
        </w:rPr>
        <w:t xml:space="preserve">, the </w:t>
      </w:r>
      <w:r>
        <w:rPr>
          <w:rFonts w:eastAsiaTheme="minorEastAsia"/>
        </w:rPr>
        <w:t xml:space="preserve">convective (divergence) terms are discretized using the </w:t>
      </w:r>
      <w:proofErr w:type="spellStart"/>
      <w:r>
        <w:rPr>
          <w:rFonts w:eastAsiaTheme="minorEastAsia"/>
          <w:i/>
          <w:iCs/>
        </w:rPr>
        <w:t>limitedLinear</w:t>
      </w:r>
      <w:proofErr w:type="spellEnd"/>
      <w:r>
        <w:rPr>
          <w:rFonts w:eastAsiaTheme="minorEastAsia"/>
        </w:rPr>
        <w:t xml:space="preserve"> divergence scheme. The convective term for velocity is discretized using the </w:t>
      </w:r>
      <w:proofErr w:type="spellStart"/>
      <w:r>
        <w:rPr>
          <w:rFonts w:eastAsiaTheme="minorEastAsia"/>
          <w:i/>
          <w:iCs/>
        </w:rPr>
        <w:t>limitedLinearV</w:t>
      </w:r>
      <w:proofErr w:type="spellEnd"/>
      <w:r>
        <w:rPr>
          <w:rFonts w:eastAsiaTheme="minorEastAsia"/>
          <w:i/>
          <w:iCs/>
        </w:rPr>
        <w:t xml:space="preserve"> </w:t>
      </w:r>
      <w:r>
        <w:rPr>
          <w:rFonts w:eastAsiaTheme="minorEastAsia"/>
        </w:rPr>
        <w:t xml:space="preserve">scheme, and the mass fraction convection term is discretized using the </w:t>
      </w:r>
      <w:r>
        <w:rPr>
          <w:rFonts w:eastAsiaTheme="minorEastAsia"/>
          <w:i/>
          <w:iCs/>
        </w:rPr>
        <w:t>limitedLinearV01</w:t>
      </w:r>
      <w:r>
        <w:rPr>
          <w:rFonts w:eastAsiaTheme="minorEastAsia"/>
        </w:rPr>
        <w:t xml:space="preserve"> scheme. </w:t>
      </w:r>
      <w:r>
        <w:rPr>
          <w:rFonts w:eastAsiaTheme="minorEastAsia"/>
        </w:rPr>
        <w:tab/>
        <w:t xml:space="preserve">The diffusive (Laplacian) terms are discretized using the </w:t>
      </w:r>
      <w:r>
        <w:rPr>
          <w:rFonts w:eastAsiaTheme="minorEastAsia"/>
          <w:i/>
          <w:iCs/>
        </w:rPr>
        <w:t>linear corrected</w:t>
      </w:r>
      <w:r>
        <w:rPr>
          <w:rFonts w:eastAsiaTheme="minorEastAsia"/>
        </w:rPr>
        <w:t xml:space="preserve"> scheme. The gradient is discretized using the </w:t>
      </w:r>
      <w:r>
        <w:rPr>
          <w:rFonts w:eastAsiaTheme="minorEastAsia"/>
          <w:i/>
          <w:iCs/>
        </w:rPr>
        <w:t xml:space="preserve">linear </w:t>
      </w:r>
      <w:r>
        <w:rPr>
          <w:rFonts w:eastAsiaTheme="minorEastAsia"/>
        </w:rPr>
        <w:t xml:space="preserve">scheme. </w:t>
      </w:r>
      <w:r>
        <w:rPr>
          <w:rFonts w:eastAsiaTheme="minorEastAsia"/>
        </w:rPr>
        <w:tab/>
        <w:t xml:space="preserve">The time derivative is discretized using the </w:t>
      </w:r>
      <w:proofErr w:type="spellStart"/>
      <w:r>
        <w:rPr>
          <w:rFonts w:eastAsiaTheme="minorEastAsia"/>
          <w:i/>
          <w:iCs/>
        </w:rPr>
        <w:t>localEuler</w:t>
      </w:r>
      <w:proofErr w:type="spellEnd"/>
      <w:r>
        <w:rPr>
          <w:rFonts w:eastAsiaTheme="minorEastAsia"/>
          <w:i/>
          <w:iCs/>
        </w:rPr>
        <w:t xml:space="preserve"> </w:t>
      </w:r>
      <w:r>
        <w:rPr>
          <w:rFonts w:eastAsiaTheme="minorEastAsia"/>
        </w:rPr>
        <w:t xml:space="preserve">time scheme. It is a pseudo-transient time scheme that is similar to </w:t>
      </w:r>
      <w:r>
        <w:rPr>
          <w:rFonts w:eastAsiaTheme="minorEastAsia"/>
          <w:i/>
          <w:iCs/>
        </w:rPr>
        <w:t>backwards-</w:t>
      </w:r>
      <w:proofErr w:type="gramStart"/>
      <w:r>
        <w:rPr>
          <w:rFonts w:eastAsiaTheme="minorEastAsia"/>
          <w:i/>
          <w:iCs/>
        </w:rPr>
        <w:t>Euler</w:t>
      </w:r>
      <w:r>
        <w:rPr>
          <w:rFonts w:eastAsiaTheme="minorEastAsia"/>
        </w:rPr>
        <w:t>, but</w:t>
      </w:r>
      <w:proofErr w:type="gramEnd"/>
      <w:r>
        <w:rPr>
          <w:rFonts w:eastAsiaTheme="minorEastAsia"/>
        </w:rPr>
        <w:t xml:space="preserve"> has a spatially varying time step. The local time step is adjusted to ensure a Courant number Co&lt;0.3. Pressure and velocity coupling is solved using the PIMPLE algorithm. PIMPLE merges the PISO and SIMPLE algorithms for iteratively updating the pressure and velocity fields. The algorithm was run with 50 SIMPLE loops. This was done to increase the numeric stability of the simulation.</w:t>
      </w:r>
    </w:p>
    <w:p w14:paraId="6367EE49" w14:textId="178AE620" w:rsidR="006E238C" w:rsidRDefault="00CE5374" w:rsidP="006E238C">
      <w:pPr>
        <w:pStyle w:val="CETHeading1"/>
        <w:rPr>
          <w:lang w:eastAsia="ru-RU"/>
        </w:rPr>
      </w:pPr>
      <w:r>
        <w:rPr>
          <w:lang w:eastAsia="ru-RU"/>
        </w:rPr>
        <w:lastRenderedPageBreak/>
        <w:t>Results of model verification</w:t>
      </w:r>
    </w:p>
    <w:p w14:paraId="3C5EC23E" w14:textId="137848E5" w:rsidR="006E238C" w:rsidRDefault="006E238C" w:rsidP="006E238C">
      <w:pPr>
        <w:pStyle w:val="CETBodytext"/>
        <w:rPr>
          <w:lang w:eastAsia="de-DE"/>
        </w:rPr>
      </w:pPr>
      <w:r>
        <w:rPr>
          <w:lang w:eastAsia="de-DE"/>
        </w:rPr>
        <w:t>A host of different model variations were tested to understand the impact of certain changes within the model. The cases are as follows, with enumeration used further in Table 1:</w:t>
      </w:r>
    </w:p>
    <w:p w14:paraId="1A4E905A" w14:textId="613983FD" w:rsidR="006E238C" w:rsidRDefault="006E238C" w:rsidP="006E238C">
      <w:pPr>
        <w:pStyle w:val="CETBodytext"/>
        <w:numPr>
          <w:ilvl w:val="0"/>
          <w:numId w:val="26"/>
        </w:numPr>
        <w:rPr>
          <w:lang w:eastAsia="de-DE"/>
        </w:rPr>
      </w:pPr>
      <w:r>
        <w:rPr>
          <w:lang w:eastAsia="de-DE"/>
        </w:rPr>
        <w:t>The case as constructed according to the previous section, dubbed the “base model”.</w:t>
      </w:r>
      <w:r w:rsidR="0064025F">
        <w:rPr>
          <w:lang w:eastAsia="de-DE"/>
        </w:rPr>
        <w:t xml:space="preserve"> This is the case solved both in </w:t>
      </w:r>
      <w:r w:rsidR="0064025F">
        <w:rPr>
          <w:i/>
          <w:iCs/>
          <w:lang w:eastAsia="de-DE"/>
        </w:rPr>
        <w:t xml:space="preserve">Fluent </w:t>
      </w:r>
      <w:r w:rsidR="0064025F">
        <w:rPr>
          <w:lang w:eastAsia="de-DE"/>
        </w:rPr>
        <w:t xml:space="preserve">and </w:t>
      </w:r>
      <w:proofErr w:type="spellStart"/>
      <w:r w:rsidR="0064025F">
        <w:rPr>
          <w:i/>
          <w:iCs/>
          <w:lang w:eastAsia="de-DE"/>
        </w:rPr>
        <w:t>OpenFOAM</w:t>
      </w:r>
      <w:proofErr w:type="spellEnd"/>
      <w:r w:rsidR="0064025F">
        <w:rPr>
          <w:lang w:eastAsia="de-DE"/>
        </w:rPr>
        <w:t xml:space="preserve">. All other cases are solved only in </w:t>
      </w:r>
      <w:r w:rsidR="0064025F">
        <w:rPr>
          <w:i/>
          <w:iCs/>
          <w:lang w:eastAsia="de-DE"/>
        </w:rPr>
        <w:t>Fluent.</w:t>
      </w:r>
    </w:p>
    <w:p w14:paraId="53049FA4" w14:textId="3BE1918B" w:rsidR="006E238C" w:rsidRDefault="006E238C" w:rsidP="006E238C">
      <w:pPr>
        <w:pStyle w:val="CETBodytext"/>
        <w:numPr>
          <w:ilvl w:val="0"/>
          <w:numId w:val="26"/>
        </w:numPr>
        <w:rPr>
          <w:lang w:eastAsia="de-DE"/>
        </w:rPr>
      </w:pPr>
      <w:r>
        <w:rPr>
          <w:lang w:eastAsia="de-DE"/>
        </w:rPr>
        <w:t>The same case</w:t>
      </w:r>
      <w:r w:rsidR="0064025F">
        <w:rPr>
          <w:lang w:eastAsia="de-DE"/>
        </w:rPr>
        <w:t xml:space="preserve"> as</w:t>
      </w:r>
      <w:r>
        <w:rPr>
          <w:lang w:eastAsia="de-DE"/>
        </w:rPr>
        <w:t xml:space="preserve"> </w:t>
      </w:r>
      <w:r w:rsidR="00CE5374">
        <w:rPr>
          <w:lang w:eastAsia="de-DE"/>
        </w:rPr>
        <w:t>No. 1</w:t>
      </w:r>
      <w:r>
        <w:rPr>
          <w:lang w:eastAsia="de-DE"/>
        </w:rPr>
        <w:t xml:space="preserve">, but with a volume fraction constant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r>
          <w:rPr>
            <w:rFonts w:ascii="Cambria Math" w:hAnsi="Cambria Math"/>
            <w:lang w:eastAsia="de-DE"/>
          </w:rPr>
          <m:t>=</m:t>
        </m:r>
      </m:oMath>
      <w:r w:rsidR="0090638D">
        <w:rPr>
          <w:lang w:eastAsia="de-DE"/>
        </w:rPr>
        <w:t xml:space="preserve"> 10.0</w:t>
      </w:r>
      <w:r>
        <w:rPr>
          <w:lang w:eastAsia="de-DE"/>
        </w:rPr>
        <w:t xml:space="preserve">, instead of its default value in ANSYS </w:t>
      </w:r>
      <w:r>
        <w:rPr>
          <w:i/>
          <w:iCs/>
          <w:lang w:eastAsia="de-DE"/>
        </w:rPr>
        <w:t>Fluent</w:t>
      </w:r>
      <w:r>
        <w:rPr>
          <w:lang w:eastAsia="de-DE"/>
        </w:rPr>
        <w:t xml:space="preserve">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r>
          <w:rPr>
            <w:rFonts w:ascii="Cambria Math" w:hAnsi="Cambria Math"/>
            <w:lang w:eastAsia="de-DE"/>
          </w:rPr>
          <m:t>=</m:t>
        </m:r>
      </m:oMath>
      <w:r w:rsidR="0090638D">
        <w:rPr>
          <w:lang w:eastAsia="de-DE"/>
        </w:rPr>
        <w:t xml:space="preserve"> 2.1</w:t>
      </w:r>
      <w:r>
        <w:rPr>
          <w:lang w:eastAsia="de-DE"/>
        </w:rPr>
        <w:t>. It was changed far beyond the typical value to see whether or not the solution is strongly dependent on this parameter (</w:t>
      </w:r>
      <w:proofErr w:type="gramStart"/>
      <w:r>
        <w:rPr>
          <w:lang w:eastAsia="de-DE"/>
        </w:rPr>
        <w:t>i.e.</w:t>
      </w:r>
      <w:proofErr w:type="gramEnd"/>
      <w:r>
        <w:rPr>
          <w:lang w:eastAsia="de-DE"/>
        </w:rPr>
        <w:t xml:space="preserve"> whether a precise determination of this constant is important to obtain precise results). Some studies</w:t>
      </w:r>
      <w:r w:rsidR="00926B48">
        <w:rPr>
          <w:lang w:eastAsia="de-DE"/>
        </w:rPr>
        <w:t xml:space="preserve">, such as Rehm et al. (2008) and </w:t>
      </w:r>
      <w:proofErr w:type="spellStart"/>
      <w:r w:rsidR="00926B48">
        <w:rPr>
          <w:lang w:eastAsia="de-DE"/>
        </w:rPr>
        <w:t>Voloshchuk</w:t>
      </w:r>
      <w:proofErr w:type="spellEnd"/>
      <w:r w:rsidR="00926B48">
        <w:rPr>
          <w:lang w:eastAsia="de-DE"/>
        </w:rPr>
        <w:t xml:space="preserve"> et al. (2017),</w:t>
      </w:r>
      <w:r>
        <w:rPr>
          <w:lang w:eastAsia="de-DE"/>
        </w:rPr>
        <w:t xml:space="preserve"> have shown that for natural gas partial oxidation a large value of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Pr>
          <w:lang w:eastAsia="de-DE"/>
        </w:rPr>
        <w:t xml:space="preserve"> can give improved results.</w:t>
      </w:r>
    </w:p>
    <w:p w14:paraId="736D3356" w14:textId="3E9847FB" w:rsidR="006E238C" w:rsidRDefault="006E238C" w:rsidP="006E238C">
      <w:pPr>
        <w:pStyle w:val="CETBodytext"/>
        <w:numPr>
          <w:ilvl w:val="0"/>
          <w:numId w:val="26"/>
        </w:numPr>
        <w:rPr>
          <w:lang w:eastAsia="de-DE"/>
        </w:rPr>
      </w:pPr>
      <w:r>
        <w:rPr>
          <w:lang w:eastAsia="de-DE"/>
        </w:rPr>
        <w:t xml:space="preserve">The </w:t>
      </w:r>
      <w:r w:rsidR="00CE5374">
        <w:rPr>
          <w:lang w:eastAsia="de-DE"/>
        </w:rPr>
        <w:t>same case as No. 2</w:t>
      </w:r>
      <w:r>
        <w:rPr>
          <w:lang w:eastAsia="de-DE"/>
        </w:rPr>
        <w:t>, but also with narrower inlet diameters (the new diameter is half of the original diameter). This modification came about by comparing the way the gas inlets are modeled and the way they are described in the benchmark paper. In the paper, the inlets consist of multiple concentric rings, while in the model they are simply considered as opening</w:t>
      </w:r>
      <w:r w:rsidR="00CE5374">
        <w:rPr>
          <w:lang w:eastAsia="de-DE"/>
        </w:rPr>
        <w:t>s</w:t>
      </w:r>
      <w:r>
        <w:rPr>
          <w:lang w:eastAsia="de-DE"/>
        </w:rPr>
        <w:t xml:space="preserve"> with no rings. Because of this, there is a discrepancy regarding the location where the flame spawns. In the paper, the flame begins a certain distance from the inlets, but in the model, due to the simplified inlets, it begins burning almost immediately after the inlets. To see if this affects the results for the gas composition at the outlet, the inlets in the model were made narrower to increase the velocity of the gases and have them ignite a flame further from the inlets.</w:t>
      </w:r>
    </w:p>
    <w:p w14:paraId="3F576580" w14:textId="68604973" w:rsidR="006E238C" w:rsidRDefault="00CE5374" w:rsidP="006E238C">
      <w:pPr>
        <w:pStyle w:val="CETBodytext"/>
        <w:numPr>
          <w:ilvl w:val="0"/>
          <w:numId w:val="26"/>
        </w:numPr>
        <w:rPr>
          <w:lang w:eastAsia="de-DE"/>
        </w:rPr>
      </w:pPr>
      <w:r>
        <w:rPr>
          <w:lang w:eastAsia="de-DE"/>
        </w:rPr>
        <w:t>The same as case No. 3</w:t>
      </w:r>
      <w:r w:rsidR="006E238C">
        <w:rPr>
          <w:lang w:eastAsia="de-DE"/>
        </w:rPr>
        <w:t xml:space="preserve">, but with gravitational effects included. So far, gravity </w:t>
      </w:r>
      <w:r w:rsidR="00C513F5">
        <w:rPr>
          <w:lang w:eastAsia="de-DE"/>
        </w:rPr>
        <w:t>has been</w:t>
      </w:r>
      <w:r w:rsidR="006E238C">
        <w:rPr>
          <w:lang w:eastAsia="de-DE"/>
        </w:rPr>
        <w:t xml:space="preserve"> neglected, but it could theoretically drive buoyant flows and affect the results.</w:t>
      </w:r>
    </w:p>
    <w:p w14:paraId="16DDB1B3" w14:textId="1921B59C" w:rsidR="006E238C" w:rsidRDefault="006E238C" w:rsidP="006E238C">
      <w:pPr>
        <w:pStyle w:val="CETBodytext"/>
        <w:rPr>
          <w:lang w:eastAsia="de-DE"/>
        </w:rPr>
      </w:pPr>
    </w:p>
    <w:p w14:paraId="51F6DD78" w14:textId="4A4318C0" w:rsidR="006E238C" w:rsidRDefault="006E238C" w:rsidP="006E238C">
      <w:pPr>
        <w:pStyle w:val="CETBodytext"/>
        <w:rPr>
          <w:lang w:eastAsia="de-DE"/>
        </w:rPr>
      </w:pPr>
      <w:r>
        <w:rPr>
          <w:lang w:eastAsia="de-DE"/>
        </w:rPr>
        <w:t>All four cases were calculated to a steady state and successfully converged. The results are collected in Table 1.</w:t>
      </w:r>
    </w:p>
    <w:p w14:paraId="3DD2D180" w14:textId="77777777" w:rsidR="0090638D" w:rsidRDefault="0090638D" w:rsidP="006E238C">
      <w:pPr>
        <w:pStyle w:val="CETBodytext"/>
        <w:rPr>
          <w:lang w:eastAsia="de-DE"/>
        </w:rPr>
      </w:pPr>
    </w:p>
    <w:p w14:paraId="079ADD9F" w14:textId="69B63BBF" w:rsidR="006E238C" w:rsidRDefault="006E238C" w:rsidP="006E238C">
      <w:pPr>
        <w:pStyle w:val="CETBodytext"/>
        <w:rPr>
          <w:lang w:eastAsia="de-DE"/>
        </w:rPr>
      </w:pPr>
      <w:r>
        <w:rPr>
          <w:b/>
          <w:lang w:eastAsia="de-DE"/>
        </w:rPr>
        <w:t xml:space="preserve">Table 1 – </w:t>
      </w:r>
      <w:r>
        <w:rPr>
          <w:lang w:eastAsia="de-DE"/>
        </w:rPr>
        <w:t>Key parameters at reactor outlet for various models and the reference reactor.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19"/>
        <w:gridCol w:w="1031"/>
        <w:gridCol w:w="1620"/>
        <w:gridCol w:w="810"/>
        <w:gridCol w:w="990"/>
        <w:gridCol w:w="893"/>
        <w:gridCol w:w="1324"/>
      </w:tblGrid>
      <w:tr w:rsidR="0064025F" w:rsidRPr="00B57B36" w14:paraId="34C3E55B" w14:textId="7C9A76DE" w:rsidTr="0090638D">
        <w:trPr>
          <w:trHeight w:val="317"/>
        </w:trPr>
        <w:tc>
          <w:tcPr>
            <w:tcW w:w="2119" w:type="dxa"/>
            <w:tcBorders>
              <w:top w:val="single" w:sz="12" w:space="0" w:color="008000"/>
              <w:bottom w:val="single" w:sz="6" w:space="0" w:color="008000"/>
            </w:tcBorders>
            <w:shd w:val="clear" w:color="auto" w:fill="FFFFFF"/>
            <w:vAlign w:val="center"/>
          </w:tcPr>
          <w:p w14:paraId="30DF3DD0" w14:textId="7AD5E559" w:rsidR="0064025F" w:rsidRPr="00095D8E" w:rsidRDefault="0064025F" w:rsidP="00CE5374">
            <w:pPr>
              <w:pStyle w:val="CETBodytext"/>
              <w:jc w:val="center"/>
              <w:rPr>
                <w:bCs/>
                <w:lang w:val="en-GB"/>
              </w:rPr>
            </w:pPr>
            <w:r w:rsidRPr="00095D8E">
              <w:rPr>
                <w:bCs/>
                <w:color w:val="000000"/>
              </w:rPr>
              <w:t>Quantity\Case</w:t>
            </w:r>
          </w:p>
        </w:tc>
        <w:tc>
          <w:tcPr>
            <w:tcW w:w="1031" w:type="dxa"/>
            <w:tcBorders>
              <w:top w:val="single" w:sz="12" w:space="0" w:color="008000"/>
              <w:bottom w:val="single" w:sz="6" w:space="0" w:color="008000"/>
            </w:tcBorders>
            <w:shd w:val="clear" w:color="auto" w:fill="FFFFFF"/>
            <w:vAlign w:val="center"/>
          </w:tcPr>
          <w:p w14:paraId="7F53117A" w14:textId="7A2C1428" w:rsidR="0064025F" w:rsidRPr="00095D8E" w:rsidRDefault="0064025F" w:rsidP="00CE5374">
            <w:pPr>
              <w:pStyle w:val="CETBodytext"/>
              <w:jc w:val="center"/>
              <w:rPr>
                <w:bCs/>
                <w:lang w:val="en-GB"/>
              </w:rPr>
            </w:pPr>
            <w:r w:rsidRPr="00095D8E">
              <w:rPr>
                <w:bCs/>
                <w:color w:val="000000"/>
              </w:rPr>
              <w:t>1 - Fluent</w:t>
            </w:r>
          </w:p>
        </w:tc>
        <w:tc>
          <w:tcPr>
            <w:tcW w:w="1620" w:type="dxa"/>
            <w:tcBorders>
              <w:top w:val="single" w:sz="12" w:space="0" w:color="008000"/>
              <w:bottom w:val="single" w:sz="6" w:space="0" w:color="008000"/>
            </w:tcBorders>
            <w:shd w:val="clear" w:color="auto" w:fill="FFFFFF"/>
            <w:vAlign w:val="center"/>
          </w:tcPr>
          <w:p w14:paraId="42128410" w14:textId="268E32E3" w:rsidR="0064025F" w:rsidRPr="00095D8E" w:rsidRDefault="0064025F" w:rsidP="00CE5374">
            <w:pPr>
              <w:pStyle w:val="CETBodytext"/>
              <w:jc w:val="center"/>
              <w:rPr>
                <w:bCs/>
                <w:color w:val="000000"/>
              </w:rPr>
            </w:pPr>
            <w:r w:rsidRPr="00095D8E">
              <w:rPr>
                <w:bCs/>
                <w:color w:val="000000"/>
              </w:rPr>
              <w:t xml:space="preserve">1 - </w:t>
            </w:r>
            <w:proofErr w:type="spellStart"/>
            <w:r w:rsidRPr="00095D8E">
              <w:rPr>
                <w:bCs/>
                <w:color w:val="000000"/>
              </w:rPr>
              <w:t>OpenFOAM</w:t>
            </w:r>
            <w:proofErr w:type="spellEnd"/>
          </w:p>
        </w:tc>
        <w:tc>
          <w:tcPr>
            <w:tcW w:w="810" w:type="dxa"/>
            <w:tcBorders>
              <w:top w:val="single" w:sz="12" w:space="0" w:color="008000"/>
              <w:bottom w:val="single" w:sz="6" w:space="0" w:color="008000"/>
            </w:tcBorders>
            <w:shd w:val="clear" w:color="auto" w:fill="FFFFFF"/>
            <w:vAlign w:val="center"/>
          </w:tcPr>
          <w:p w14:paraId="30D26903" w14:textId="0E508532" w:rsidR="0064025F" w:rsidRPr="00095D8E" w:rsidRDefault="0064025F" w:rsidP="00CE5374">
            <w:pPr>
              <w:pStyle w:val="CETBodytext"/>
              <w:jc w:val="center"/>
              <w:rPr>
                <w:bCs/>
                <w:lang w:val="en-GB"/>
              </w:rPr>
            </w:pPr>
            <w:r w:rsidRPr="00095D8E">
              <w:rPr>
                <w:bCs/>
                <w:color w:val="000000"/>
              </w:rPr>
              <w:t>2</w:t>
            </w:r>
          </w:p>
        </w:tc>
        <w:tc>
          <w:tcPr>
            <w:tcW w:w="990" w:type="dxa"/>
            <w:tcBorders>
              <w:top w:val="single" w:sz="12" w:space="0" w:color="008000"/>
              <w:bottom w:val="single" w:sz="6" w:space="0" w:color="008000"/>
            </w:tcBorders>
            <w:shd w:val="clear" w:color="auto" w:fill="FFFFFF"/>
            <w:vAlign w:val="center"/>
          </w:tcPr>
          <w:p w14:paraId="13135CF4" w14:textId="2A5E98C2" w:rsidR="0064025F" w:rsidRPr="00095D8E" w:rsidRDefault="0064025F" w:rsidP="00CE5374">
            <w:pPr>
              <w:pStyle w:val="CETBodytext"/>
              <w:ind w:right="-1"/>
              <w:jc w:val="center"/>
              <w:rPr>
                <w:rFonts w:cs="Arial"/>
                <w:bCs/>
                <w:szCs w:val="18"/>
                <w:lang w:val="en-GB"/>
              </w:rPr>
            </w:pPr>
            <w:r w:rsidRPr="00095D8E">
              <w:rPr>
                <w:bCs/>
                <w:color w:val="000000"/>
              </w:rPr>
              <w:t>3</w:t>
            </w:r>
          </w:p>
        </w:tc>
        <w:tc>
          <w:tcPr>
            <w:tcW w:w="893" w:type="dxa"/>
            <w:tcBorders>
              <w:top w:val="single" w:sz="12" w:space="0" w:color="008000"/>
              <w:bottom w:val="single" w:sz="6" w:space="0" w:color="008000"/>
            </w:tcBorders>
            <w:shd w:val="clear" w:color="auto" w:fill="FFFFFF"/>
            <w:vAlign w:val="center"/>
          </w:tcPr>
          <w:p w14:paraId="68E1AD58" w14:textId="0A1720B9" w:rsidR="0064025F" w:rsidRPr="00095D8E" w:rsidRDefault="0064025F" w:rsidP="00CE5374">
            <w:pPr>
              <w:pStyle w:val="CETBodytext"/>
              <w:ind w:right="-1"/>
              <w:jc w:val="center"/>
              <w:rPr>
                <w:rFonts w:cs="Arial"/>
                <w:bCs/>
                <w:szCs w:val="18"/>
                <w:lang w:val="en-GB"/>
              </w:rPr>
            </w:pPr>
            <w:r w:rsidRPr="00095D8E">
              <w:rPr>
                <w:bCs/>
                <w:color w:val="000000"/>
              </w:rPr>
              <w:t>4</w:t>
            </w:r>
          </w:p>
        </w:tc>
        <w:tc>
          <w:tcPr>
            <w:tcW w:w="1324" w:type="dxa"/>
            <w:tcBorders>
              <w:top w:val="single" w:sz="12" w:space="0" w:color="008000"/>
              <w:bottom w:val="single" w:sz="6" w:space="0" w:color="008000"/>
            </w:tcBorders>
            <w:shd w:val="clear" w:color="auto" w:fill="FFFFFF"/>
            <w:vAlign w:val="center"/>
          </w:tcPr>
          <w:p w14:paraId="4CCF15AA" w14:textId="344F0F4E" w:rsidR="0064025F" w:rsidRPr="00095D8E" w:rsidRDefault="0064025F" w:rsidP="00CE5374">
            <w:pPr>
              <w:pStyle w:val="CETBodytext"/>
              <w:ind w:right="-1"/>
              <w:jc w:val="center"/>
              <w:rPr>
                <w:rFonts w:cs="Arial"/>
                <w:bCs/>
                <w:szCs w:val="18"/>
                <w:lang w:val="en-GB"/>
              </w:rPr>
            </w:pPr>
            <w:r w:rsidRPr="00095D8E">
              <w:rPr>
                <w:bCs/>
                <w:color w:val="000000"/>
              </w:rPr>
              <w:t>Reference</w:t>
            </w:r>
          </w:p>
        </w:tc>
      </w:tr>
      <w:tr w:rsidR="0064025F" w:rsidRPr="00B57B36" w14:paraId="1D8BC396" w14:textId="3F7EEDB4" w:rsidTr="0090638D">
        <w:trPr>
          <w:trHeight w:val="234"/>
        </w:trPr>
        <w:tc>
          <w:tcPr>
            <w:tcW w:w="2119" w:type="dxa"/>
            <w:shd w:val="clear" w:color="auto" w:fill="FFFFFF"/>
            <w:vAlign w:val="center"/>
          </w:tcPr>
          <w:p w14:paraId="5A42AC79" w14:textId="580B02B8" w:rsidR="0064025F" w:rsidRPr="00095D8E" w:rsidRDefault="0064025F" w:rsidP="00CE5374">
            <w:pPr>
              <w:pStyle w:val="CETBodytext"/>
              <w:jc w:val="center"/>
              <w:rPr>
                <w:bCs/>
                <w:lang w:val="en-GB"/>
              </w:rPr>
            </w:pPr>
            <w:r w:rsidRPr="00095D8E">
              <w:rPr>
                <w:bCs/>
                <w:color w:val="000000"/>
              </w:rPr>
              <w:t>H</w:t>
            </w:r>
            <w:r w:rsidRPr="00095D8E">
              <w:rPr>
                <w:bCs/>
                <w:color w:val="000000"/>
                <w:vertAlign w:val="subscript"/>
              </w:rPr>
              <w:t>2</w:t>
            </w:r>
            <w:r w:rsidRPr="00095D8E">
              <w:rPr>
                <w:bCs/>
                <w:color w:val="000000"/>
              </w:rPr>
              <w:t>, vol%</w:t>
            </w:r>
          </w:p>
        </w:tc>
        <w:tc>
          <w:tcPr>
            <w:tcW w:w="1031" w:type="dxa"/>
            <w:shd w:val="clear" w:color="auto" w:fill="FFFFFF"/>
            <w:vAlign w:val="center"/>
          </w:tcPr>
          <w:p w14:paraId="4ADF84AF" w14:textId="39742F73" w:rsidR="0064025F" w:rsidRPr="00095D8E" w:rsidRDefault="0064025F" w:rsidP="00CE5374">
            <w:pPr>
              <w:pStyle w:val="CETBodytext"/>
              <w:jc w:val="center"/>
              <w:rPr>
                <w:bCs/>
                <w:lang w:val="en-GB"/>
              </w:rPr>
            </w:pPr>
            <w:r w:rsidRPr="00095D8E">
              <w:rPr>
                <w:bCs/>
                <w:color w:val="000000"/>
              </w:rPr>
              <w:t>41.81</w:t>
            </w:r>
          </w:p>
        </w:tc>
        <w:tc>
          <w:tcPr>
            <w:tcW w:w="1620" w:type="dxa"/>
            <w:shd w:val="clear" w:color="auto" w:fill="FFFFFF"/>
            <w:vAlign w:val="center"/>
          </w:tcPr>
          <w:p w14:paraId="3C660F90" w14:textId="4E17D9CE" w:rsidR="0064025F" w:rsidRDefault="0064025F" w:rsidP="00CE5374">
            <w:pPr>
              <w:pStyle w:val="CETBodytext"/>
              <w:jc w:val="center"/>
              <w:rPr>
                <w:color w:val="000000"/>
              </w:rPr>
            </w:pPr>
            <w:r>
              <w:rPr>
                <w:color w:val="000000"/>
              </w:rPr>
              <w:t>42.39</w:t>
            </w:r>
          </w:p>
        </w:tc>
        <w:tc>
          <w:tcPr>
            <w:tcW w:w="810" w:type="dxa"/>
            <w:shd w:val="clear" w:color="auto" w:fill="FFFFFF"/>
            <w:vAlign w:val="center"/>
          </w:tcPr>
          <w:p w14:paraId="7BF20889" w14:textId="5B613CCB" w:rsidR="0064025F" w:rsidRPr="00B57B36" w:rsidRDefault="0064025F" w:rsidP="00CE5374">
            <w:pPr>
              <w:pStyle w:val="CETBodytext"/>
              <w:jc w:val="center"/>
              <w:rPr>
                <w:lang w:val="en-GB"/>
              </w:rPr>
            </w:pPr>
            <w:r>
              <w:rPr>
                <w:color w:val="000000"/>
              </w:rPr>
              <w:t>45.54</w:t>
            </w:r>
          </w:p>
        </w:tc>
        <w:tc>
          <w:tcPr>
            <w:tcW w:w="990" w:type="dxa"/>
            <w:shd w:val="clear" w:color="auto" w:fill="FFFFFF"/>
            <w:vAlign w:val="center"/>
          </w:tcPr>
          <w:p w14:paraId="0F3E5D3E" w14:textId="6055847B" w:rsidR="0064025F" w:rsidRPr="00B57B36" w:rsidRDefault="0064025F" w:rsidP="00CE5374">
            <w:pPr>
              <w:pStyle w:val="CETBodytext"/>
              <w:ind w:right="-1"/>
              <w:jc w:val="center"/>
              <w:rPr>
                <w:rFonts w:cs="Arial"/>
                <w:szCs w:val="18"/>
                <w:lang w:val="en-GB"/>
              </w:rPr>
            </w:pPr>
            <w:r>
              <w:rPr>
                <w:color w:val="000000"/>
              </w:rPr>
              <w:t>45.28</w:t>
            </w:r>
          </w:p>
        </w:tc>
        <w:tc>
          <w:tcPr>
            <w:tcW w:w="893" w:type="dxa"/>
            <w:shd w:val="clear" w:color="auto" w:fill="FFFFFF"/>
            <w:vAlign w:val="center"/>
          </w:tcPr>
          <w:p w14:paraId="668BD589" w14:textId="4BC85CBE" w:rsidR="0064025F" w:rsidRPr="00B57B36" w:rsidRDefault="0064025F" w:rsidP="00CE5374">
            <w:pPr>
              <w:pStyle w:val="CETBodytext"/>
              <w:ind w:right="-1"/>
              <w:jc w:val="center"/>
              <w:rPr>
                <w:rFonts w:cs="Arial"/>
                <w:szCs w:val="18"/>
                <w:lang w:val="en-GB"/>
              </w:rPr>
            </w:pPr>
            <w:r>
              <w:rPr>
                <w:color w:val="000000"/>
              </w:rPr>
              <w:t>45.57</w:t>
            </w:r>
          </w:p>
        </w:tc>
        <w:tc>
          <w:tcPr>
            <w:tcW w:w="1324" w:type="dxa"/>
            <w:shd w:val="clear" w:color="auto" w:fill="FFFFFF"/>
            <w:vAlign w:val="center"/>
          </w:tcPr>
          <w:p w14:paraId="0371EF28" w14:textId="609ABABD" w:rsidR="0064025F" w:rsidRPr="00B57B36" w:rsidRDefault="0064025F" w:rsidP="00CE5374">
            <w:pPr>
              <w:pStyle w:val="CETBodytext"/>
              <w:ind w:right="-1"/>
              <w:jc w:val="center"/>
              <w:rPr>
                <w:rFonts w:cs="Arial"/>
                <w:szCs w:val="18"/>
                <w:lang w:val="en-GB"/>
              </w:rPr>
            </w:pPr>
            <w:r>
              <w:rPr>
                <w:color w:val="000000"/>
              </w:rPr>
              <w:t>48.27</w:t>
            </w:r>
          </w:p>
        </w:tc>
      </w:tr>
      <w:tr w:rsidR="0064025F" w:rsidRPr="00B57B36" w14:paraId="47B18B7D" w14:textId="44F08010" w:rsidTr="0090638D">
        <w:trPr>
          <w:trHeight w:val="317"/>
        </w:trPr>
        <w:tc>
          <w:tcPr>
            <w:tcW w:w="2119" w:type="dxa"/>
            <w:shd w:val="clear" w:color="auto" w:fill="FFFFFF"/>
            <w:vAlign w:val="center"/>
          </w:tcPr>
          <w:p w14:paraId="15DB0AAA" w14:textId="2AFADD12" w:rsidR="0064025F" w:rsidRPr="00095D8E" w:rsidRDefault="0064025F" w:rsidP="00CE5374">
            <w:pPr>
              <w:pStyle w:val="CETBodytext"/>
              <w:ind w:right="-1"/>
              <w:jc w:val="center"/>
              <w:rPr>
                <w:rFonts w:cs="Arial"/>
                <w:bCs/>
                <w:szCs w:val="18"/>
                <w:lang w:val="en-GB"/>
              </w:rPr>
            </w:pPr>
            <w:r w:rsidRPr="00095D8E">
              <w:rPr>
                <w:bCs/>
                <w:color w:val="000000"/>
              </w:rPr>
              <w:t>N</w:t>
            </w:r>
            <w:r w:rsidRPr="00095D8E">
              <w:rPr>
                <w:bCs/>
                <w:color w:val="000000"/>
                <w:vertAlign w:val="subscript"/>
              </w:rPr>
              <w:t>2</w:t>
            </w:r>
            <w:r w:rsidRPr="00095D8E">
              <w:rPr>
                <w:bCs/>
                <w:color w:val="000000"/>
              </w:rPr>
              <w:t>, vol%</w:t>
            </w:r>
          </w:p>
        </w:tc>
        <w:tc>
          <w:tcPr>
            <w:tcW w:w="1031" w:type="dxa"/>
            <w:shd w:val="clear" w:color="auto" w:fill="FFFFFF"/>
            <w:vAlign w:val="center"/>
          </w:tcPr>
          <w:p w14:paraId="0F34E5F1" w14:textId="74FFD167" w:rsidR="0064025F" w:rsidRPr="00095D8E" w:rsidRDefault="0064025F" w:rsidP="00CE5374">
            <w:pPr>
              <w:pStyle w:val="CETBodytext"/>
              <w:ind w:right="-1"/>
              <w:jc w:val="center"/>
              <w:rPr>
                <w:rFonts w:cs="Arial"/>
                <w:bCs/>
                <w:szCs w:val="18"/>
                <w:lang w:val="en-GB"/>
              </w:rPr>
            </w:pPr>
            <w:r w:rsidRPr="00095D8E">
              <w:rPr>
                <w:bCs/>
                <w:color w:val="000000"/>
              </w:rPr>
              <w:t>0.39</w:t>
            </w:r>
          </w:p>
        </w:tc>
        <w:tc>
          <w:tcPr>
            <w:tcW w:w="1620" w:type="dxa"/>
            <w:shd w:val="clear" w:color="auto" w:fill="FFFFFF"/>
            <w:vAlign w:val="center"/>
          </w:tcPr>
          <w:p w14:paraId="0870EE9A" w14:textId="639FB83C" w:rsidR="0064025F" w:rsidRDefault="0064025F" w:rsidP="00CE5374">
            <w:pPr>
              <w:pStyle w:val="CETBodytext"/>
              <w:ind w:right="-1"/>
              <w:jc w:val="center"/>
              <w:rPr>
                <w:color w:val="000000"/>
              </w:rPr>
            </w:pPr>
            <w:r>
              <w:rPr>
                <w:color w:val="000000"/>
              </w:rPr>
              <w:t>0.41</w:t>
            </w:r>
          </w:p>
        </w:tc>
        <w:tc>
          <w:tcPr>
            <w:tcW w:w="810" w:type="dxa"/>
            <w:shd w:val="clear" w:color="auto" w:fill="FFFFFF"/>
            <w:vAlign w:val="center"/>
          </w:tcPr>
          <w:p w14:paraId="7B65FB48" w14:textId="326FDCA8" w:rsidR="0064025F" w:rsidRPr="00B57B36" w:rsidRDefault="0064025F" w:rsidP="00CE5374">
            <w:pPr>
              <w:pStyle w:val="CETBodytext"/>
              <w:ind w:right="-1"/>
              <w:jc w:val="center"/>
              <w:rPr>
                <w:rFonts w:cs="Arial"/>
                <w:szCs w:val="18"/>
                <w:lang w:val="en-GB"/>
              </w:rPr>
            </w:pPr>
            <w:r>
              <w:rPr>
                <w:color w:val="000000"/>
              </w:rPr>
              <w:t>3.99</w:t>
            </w:r>
          </w:p>
        </w:tc>
        <w:tc>
          <w:tcPr>
            <w:tcW w:w="990" w:type="dxa"/>
            <w:shd w:val="clear" w:color="auto" w:fill="FFFFFF"/>
            <w:vAlign w:val="center"/>
          </w:tcPr>
          <w:p w14:paraId="1265E3DB" w14:textId="5706C6E7" w:rsidR="0064025F" w:rsidRPr="00B57B36" w:rsidRDefault="0064025F" w:rsidP="00CE5374">
            <w:pPr>
              <w:pStyle w:val="CETBodytext"/>
              <w:ind w:right="-1"/>
              <w:jc w:val="center"/>
              <w:rPr>
                <w:rFonts w:cs="Arial"/>
                <w:szCs w:val="18"/>
                <w:lang w:val="en-GB"/>
              </w:rPr>
            </w:pPr>
            <w:r>
              <w:rPr>
                <w:color w:val="000000"/>
              </w:rPr>
              <w:t>4.74</w:t>
            </w:r>
          </w:p>
        </w:tc>
        <w:tc>
          <w:tcPr>
            <w:tcW w:w="893" w:type="dxa"/>
            <w:shd w:val="clear" w:color="auto" w:fill="FFFFFF"/>
            <w:vAlign w:val="center"/>
          </w:tcPr>
          <w:p w14:paraId="69E31535" w14:textId="3A09739F" w:rsidR="0064025F" w:rsidRPr="00B57B36" w:rsidRDefault="0064025F" w:rsidP="00CE5374">
            <w:pPr>
              <w:pStyle w:val="CETBodytext"/>
              <w:ind w:right="-1"/>
              <w:jc w:val="center"/>
              <w:rPr>
                <w:rFonts w:cs="Arial"/>
                <w:szCs w:val="18"/>
                <w:lang w:val="en-GB"/>
              </w:rPr>
            </w:pPr>
            <w:r>
              <w:rPr>
                <w:color w:val="000000"/>
              </w:rPr>
              <w:t>2.28</w:t>
            </w:r>
          </w:p>
        </w:tc>
        <w:tc>
          <w:tcPr>
            <w:tcW w:w="1324" w:type="dxa"/>
            <w:shd w:val="clear" w:color="auto" w:fill="FFFFFF"/>
            <w:vAlign w:val="center"/>
          </w:tcPr>
          <w:p w14:paraId="596DB7EF" w14:textId="17A55D3A" w:rsidR="0064025F" w:rsidRPr="00B57B36" w:rsidRDefault="0064025F" w:rsidP="00CE5374">
            <w:pPr>
              <w:pStyle w:val="CETBodytext"/>
              <w:ind w:right="-1"/>
              <w:jc w:val="center"/>
              <w:rPr>
                <w:rFonts w:cs="Arial"/>
                <w:szCs w:val="18"/>
                <w:lang w:val="en-GB"/>
              </w:rPr>
            </w:pPr>
            <w:r>
              <w:rPr>
                <w:color w:val="000000"/>
              </w:rPr>
              <w:t>0.65</w:t>
            </w:r>
          </w:p>
        </w:tc>
      </w:tr>
      <w:tr w:rsidR="0064025F" w:rsidRPr="00B57B36" w14:paraId="2E51B06F" w14:textId="77777777" w:rsidTr="0090638D">
        <w:trPr>
          <w:trHeight w:val="317"/>
        </w:trPr>
        <w:tc>
          <w:tcPr>
            <w:tcW w:w="2119" w:type="dxa"/>
            <w:shd w:val="clear" w:color="auto" w:fill="FFFFFF"/>
            <w:vAlign w:val="center"/>
          </w:tcPr>
          <w:p w14:paraId="70932C3A" w14:textId="3DF631F8" w:rsidR="0064025F" w:rsidRPr="00095D8E" w:rsidRDefault="0064025F" w:rsidP="00CE5374">
            <w:pPr>
              <w:pStyle w:val="CETBodytext"/>
              <w:ind w:right="-1"/>
              <w:jc w:val="center"/>
              <w:rPr>
                <w:rFonts w:cs="Arial"/>
                <w:bCs/>
                <w:szCs w:val="18"/>
                <w:lang w:val="en-GB"/>
              </w:rPr>
            </w:pPr>
            <w:r w:rsidRPr="00095D8E">
              <w:rPr>
                <w:bCs/>
                <w:color w:val="000000"/>
              </w:rPr>
              <w:t>CO, vol%</w:t>
            </w:r>
          </w:p>
        </w:tc>
        <w:tc>
          <w:tcPr>
            <w:tcW w:w="1031" w:type="dxa"/>
            <w:shd w:val="clear" w:color="auto" w:fill="FFFFFF"/>
            <w:vAlign w:val="center"/>
          </w:tcPr>
          <w:p w14:paraId="591496A5" w14:textId="28E7BDE7" w:rsidR="0064025F" w:rsidRPr="00095D8E" w:rsidRDefault="0064025F" w:rsidP="00CE5374">
            <w:pPr>
              <w:pStyle w:val="CETBodytext"/>
              <w:ind w:right="-1"/>
              <w:jc w:val="center"/>
              <w:rPr>
                <w:rFonts w:cs="Arial"/>
                <w:bCs/>
                <w:szCs w:val="18"/>
                <w:lang w:val="en-GB"/>
              </w:rPr>
            </w:pPr>
            <w:r w:rsidRPr="00095D8E">
              <w:rPr>
                <w:bCs/>
                <w:color w:val="000000"/>
              </w:rPr>
              <w:t>21.61</w:t>
            </w:r>
          </w:p>
        </w:tc>
        <w:tc>
          <w:tcPr>
            <w:tcW w:w="1620" w:type="dxa"/>
            <w:shd w:val="clear" w:color="auto" w:fill="FFFFFF"/>
            <w:vAlign w:val="center"/>
          </w:tcPr>
          <w:p w14:paraId="5B854D32" w14:textId="1514B639" w:rsidR="0064025F" w:rsidRDefault="0064025F" w:rsidP="00CE5374">
            <w:pPr>
              <w:pStyle w:val="CETBodytext"/>
              <w:ind w:right="-1"/>
              <w:jc w:val="center"/>
              <w:rPr>
                <w:color w:val="000000"/>
              </w:rPr>
            </w:pPr>
            <w:r>
              <w:rPr>
                <w:color w:val="000000"/>
              </w:rPr>
              <w:t>21.60</w:t>
            </w:r>
          </w:p>
        </w:tc>
        <w:tc>
          <w:tcPr>
            <w:tcW w:w="810" w:type="dxa"/>
            <w:shd w:val="clear" w:color="auto" w:fill="FFFFFF"/>
            <w:vAlign w:val="center"/>
          </w:tcPr>
          <w:p w14:paraId="05E40F3D" w14:textId="6F7E4E0D" w:rsidR="0064025F" w:rsidRPr="00B57B36" w:rsidRDefault="0064025F" w:rsidP="00CE5374">
            <w:pPr>
              <w:pStyle w:val="CETBodytext"/>
              <w:ind w:right="-1"/>
              <w:jc w:val="center"/>
              <w:rPr>
                <w:rFonts w:cs="Arial"/>
                <w:szCs w:val="18"/>
                <w:lang w:val="en-GB"/>
              </w:rPr>
            </w:pPr>
            <w:r>
              <w:rPr>
                <w:color w:val="000000"/>
              </w:rPr>
              <w:t>23.15</w:t>
            </w:r>
          </w:p>
        </w:tc>
        <w:tc>
          <w:tcPr>
            <w:tcW w:w="990" w:type="dxa"/>
            <w:shd w:val="clear" w:color="auto" w:fill="FFFFFF"/>
            <w:vAlign w:val="center"/>
          </w:tcPr>
          <w:p w14:paraId="19293BBA" w14:textId="3C8BFB4C" w:rsidR="0064025F" w:rsidRPr="00B57B36" w:rsidRDefault="0064025F" w:rsidP="00CE5374">
            <w:pPr>
              <w:pStyle w:val="CETBodytext"/>
              <w:ind w:right="-1"/>
              <w:jc w:val="center"/>
              <w:rPr>
                <w:rFonts w:cs="Arial"/>
                <w:szCs w:val="18"/>
                <w:lang w:val="en-GB"/>
              </w:rPr>
            </w:pPr>
            <w:r>
              <w:rPr>
                <w:color w:val="000000"/>
              </w:rPr>
              <w:t>23.06</w:t>
            </w:r>
          </w:p>
        </w:tc>
        <w:tc>
          <w:tcPr>
            <w:tcW w:w="893" w:type="dxa"/>
            <w:shd w:val="clear" w:color="auto" w:fill="FFFFFF"/>
            <w:vAlign w:val="center"/>
          </w:tcPr>
          <w:p w14:paraId="5DE51A9F" w14:textId="613474C4" w:rsidR="0064025F" w:rsidRPr="00B57B36" w:rsidRDefault="0064025F" w:rsidP="00CE5374">
            <w:pPr>
              <w:pStyle w:val="CETBodytext"/>
              <w:ind w:right="-1"/>
              <w:jc w:val="center"/>
              <w:rPr>
                <w:rFonts w:cs="Arial"/>
                <w:szCs w:val="18"/>
                <w:lang w:val="en-GB"/>
              </w:rPr>
            </w:pPr>
            <w:r>
              <w:rPr>
                <w:color w:val="000000"/>
              </w:rPr>
              <w:t>23.07</w:t>
            </w:r>
          </w:p>
        </w:tc>
        <w:tc>
          <w:tcPr>
            <w:tcW w:w="1324" w:type="dxa"/>
            <w:shd w:val="clear" w:color="auto" w:fill="FFFFFF"/>
            <w:vAlign w:val="center"/>
          </w:tcPr>
          <w:p w14:paraId="393B2D9D" w14:textId="34705B18" w:rsidR="0064025F" w:rsidRPr="00B57B36" w:rsidRDefault="0064025F" w:rsidP="00CE5374">
            <w:pPr>
              <w:pStyle w:val="CETBodytext"/>
              <w:ind w:right="-1"/>
              <w:jc w:val="center"/>
              <w:rPr>
                <w:rFonts w:cs="Arial"/>
                <w:szCs w:val="18"/>
                <w:lang w:val="en-GB"/>
              </w:rPr>
            </w:pPr>
            <w:r>
              <w:rPr>
                <w:color w:val="000000"/>
              </w:rPr>
              <w:t>23.79</w:t>
            </w:r>
          </w:p>
        </w:tc>
      </w:tr>
      <w:tr w:rsidR="0064025F" w:rsidRPr="00B57B36" w14:paraId="3D497078" w14:textId="77777777" w:rsidTr="0090638D">
        <w:trPr>
          <w:trHeight w:val="328"/>
        </w:trPr>
        <w:tc>
          <w:tcPr>
            <w:tcW w:w="2119" w:type="dxa"/>
            <w:shd w:val="clear" w:color="auto" w:fill="FFFFFF"/>
            <w:vAlign w:val="center"/>
          </w:tcPr>
          <w:p w14:paraId="0EEA6858" w14:textId="55638408" w:rsidR="0064025F" w:rsidRPr="00095D8E" w:rsidRDefault="0064025F" w:rsidP="00CE5374">
            <w:pPr>
              <w:pStyle w:val="CETBodytext"/>
              <w:ind w:right="-1"/>
              <w:jc w:val="center"/>
              <w:rPr>
                <w:rFonts w:cs="Arial"/>
                <w:bCs/>
                <w:szCs w:val="18"/>
                <w:lang w:val="en-GB"/>
              </w:rPr>
            </w:pPr>
            <w:r w:rsidRPr="00095D8E">
              <w:rPr>
                <w:bCs/>
                <w:color w:val="000000"/>
              </w:rPr>
              <w:t>CO</w:t>
            </w:r>
            <w:r w:rsidRPr="00095D8E">
              <w:rPr>
                <w:bCs/>
                <w:color w:val="000000"/>
                <w:vertAlign w:val="subscript"/>
              </w:rPr>
              <w:t>2</w:t>
            </w:r>
            <w:r w:rsidRPr="00095D8E">
              <w:rPr>
                <w:bCs/>
                <w:color w:val="000000"/>
              </w:rPr>
              <w:t>, vol%</w:t>
            </w:r>
          </w:p>
        </w:tc>
        <w:tc>
          <w:tcPr>
            <w:tcW w:w="1031" w:type="dxa"/>
            <w:shd w:val="clear" w:color="auto" w:fill="FFFFFF"/>
            <w:vAlign w:val="center"/>
          </w:tcPr>
          <w:p w14:paraId="51B1BF86" w14:textId="65CCF85A" w:rsidR="0064025F" w:rsidRPr="00095D8E" w:rsidRDefault="0064025F" w:rsidP="00CE5374">
            <w:pPr>
              <w:pStyle w:val="CETBodytext"/>
              <w:ind w:right="-1"/>
              <w:jc w:val="center"/>
              <w:rPr>
                <w:rFonts w:cs="Arial"/>
                <w:bCs/>
                <w:szCs w:val="18"/>
                <w:lang w:val="en-GB"/>
              </w:rPr>
            </w:pPr>
            <w:r w:rsidRPr="00095D8E">
              <w:rPr>
                <w:bCs/>
                <w:color w:val="000000"/>
              </w:rPr>
              <w:t>4.38</w:t>
            </w:r>
          </w:p>
        </w:tc>
        <w:tc>
          <w:tcPr>
            <w:tcW w:w="1620" w:type="dxa"/>
            <w:shd w:val="clear" w:color="auto" w:fill="FFFFFF"/>
            <w:vAlign w:val="center"/>
          </w:tcPr>
          <w:p w14:paraId="2FD25BBA" w14:textId="23824F1F" w:rsidR="0064025F" w:rsidRDefault="0064025F" w:rsidP="00CE5374">
            <w:pPr>
              <w:pStyle w:val="CETBodytext"/>
              <w:ind w:right="-1"/>
              <w:jc w:val="center"/>
              <w:rPr>
                <w:color w:val="000000"/>
              </w:rPr>
            </w:pPr>
            <w:r>
              <w:rPr>
                <w:color w:val="000000"/>
              </w:rPr>
              <w:t>4.43</w:t>
            </w:r>
          </w:p>
        </w:tc>
        <w:tc>
          <w:tcPr>
            <w:tcW w:w="810" w:type="dxa"/>
            <w:shd w:val="clear" w:color="auto" w:fill="FFFFFF"/>
            <w:vAlign w:val="center"/>
          </w:tcPr>
          <w:p w14:paraId="2B0D636E" w14:textId="23EF5666" w:rsidR="0064025F" w:rsidRPr="00B57B36" w:rsidRDefault="0064025F" w:rsidP="00CE5374">
            <w:pPr>
              <w:pStyle w:val="CETBodytext"/>
              <w:ind w:right="-1"/>
              <w:jc w:val="center"/>
              <w:rPr>
                <w:rFonts w:cs="Arial"/>
                <w:szCs w:val="18"/>
                <w:lang w:val="en-GB"/>
              </w:rPr>
            </w:pPr>
            <w:r>
              <w:rPr>
                <w:color w:val="000000"/>
              </w:rPr>
              <w:t>3.77</w:t>
            </w:r>
          </w:p>
        </w:tc>
        <w:tc>
          <w:tcPr>
            <w:tcW w:w="990" w:type="dxa"/>
            <w:shd w:val="clear" w:color="auto" w:fill="FFFFFF"/>
            <w:vAlign w:val="center"/>
          </w:tcPr>
          <w:p w14:paraId="3BAC2E14" w14:textId="2809D216" w:rsidR="0064025F" w:rsidRPr="00B57B36" w:rsidRDefault="0064025F" w:rsidP="00CE5374">
            <w:pPr>
              <w:pStyle w:val="CETBodytext"/>
              <w:ind w:right="-1"/>
              <w:jc w:val="center"/>
              <w:rPr>
                <w:rFonts w:cs="Arial"/>
                <w:szCs w:val="18"/>
                <w:lang w:val="en-GB"/>
              </w:rPr>
            </w:pPr>
            <w:r>
              <w:rPr>
                <w:color w:val="000000"/>
              </w:rPr>
              <w:t>3.74</w:t>
            </w:r>
          </w:p>
        </w:tc>
        <w:tc>
          <w:tcPr>
            <w:tcW w:w="893" w:type="dxa"/>
            <w:shd w:val="clear" w:color="auto" w:fill="FFFFFF"/>
            <w:vAlign w:val="center"/>
          </w:tcPr>
          <w:p w14:paraId="57709B2B" w14:textId="1BCD60A0" w:rsidR="0064025F" w:rsidRPr="00B57B36" w:rsidRDefault="0064025F" w:rsidP="00CE5374">
            <w:pPr>
              <w:pStyle w:val="CETBodytext"/>
              <w:ind w:right="-1"/>
              <w:jc w:val="center"/>
              <w:rPr>
                <w:rFonts w:cs="Arial"/>
                <w:szCs w:val="18"/>
                <w:lang w:val="en-GB"/>
              </w:rPr>
            </w:pPr>
            <w:r>
              <w:rPr>
                <w:color w:val="000000"/>
              </w:rPr>
              <w:t>3.94</w:t>
            </w:r>
          </w:p>
        </w:tc>
        <w:tc>
          <w:tcPr>
            <w:tcW w:w="1324" w:type="dxa"/>
            <w:shd w:val="clear" w:color="auto" w:fill="FFFFFF"/>
            <w:vAlign w:val="center"/>
          </w:tcPr>
          <w:p w14:paraId="15FD9BA9" w14:textId="31008A4E" w:rsidR="0064025F" w:rsidRPr="00B57B36" w:rsidRDefault="0064025F" w:rsidP="00CE5374">
            <w:pPr>
              <w:pStyle w:val="CETBodytext"/>
              <w:ind w:right="-1"/>
              <w:jc w:val="center"/>
              <w:rPr>
                <w:rFonts w:cs="Arial"/>
                <w:szCs w:val="18"/>
                <w:lang w:val="en-GB"/>
              </w:rPr>
            </w:pPr>
            <w:r>
              <w:rPr>
                <w:color w:val="000000"/>
              </w:rPr>
              <w:t>4.19</w:t>
            </w:r>
          </w:p>
        </w:tc>
      </w:tr>
      <w:tr w:rsidR="0064025F" w:rsidRPr="00B57B36" w14:paraId="4302E558" w14:textId="77777777" w:rsidTr="0090638D">
        <w:trPr>
          <w:trHeight w:val="328"/>
        </w:trPr>
        <w:tc>
          <w:tcPr>
            <w:tcW w:w="2119" w:type="dxa"/>
            <w:shd w:val="clear" w:color="auto" w:fill="FFFFFF"/>
            <w:vAlign w:val="center"/>
          </w:tcPr>
          <w:p w14:paraId="456C8FC6" w14:textId="7CC6A44E" w:rsidR="0064025F" w:rsidRPr="00095D8E" w:rsidRDefault="0064025F" w:rsidP="00CE5374">
            <w:pPr>
              <w:pStyle w:val="CETBodytext"/>
              <w:ind w:right="-1"/>
              <w:jc w:val="center"/>
              <w:rPr>
                <w:rFonts w:cs="Arial"/>
                <w:bCs/>
                <w:szCs w:val="18"/>
                <w:lang w:val="en-GB"/>
              </w:rPr>
            </w:pPr>
            <w:r w:rsidRPr="00095D8E">
              <w:rPr>
                <w:bCs/>
                <w:color w:val="000000"/>
              </w:rPr>
              <w:t>H</w:t>
            </w:r>
            <w:r w:rsidRPr="00095D8E">
              <w:rPr>
                <w:bCs/>
                <w:color w:val="000000"/>
                <w:vertAlign w:val="subscript"/>
              </w:rPr>
              <w:t>2</w:t>
            </w:r>
            <w:r w:rsidRPr="00095D8E">
              <w:rPr>
                <w:bCs/>
                <w:color w:val="000000"/>
              </w:rPr>
              <w:t>O, vol%</w:t>
            </w:r>
          </w:p>
        </w:tc>
        <w:tc>
          <w:tcPr>
            <w:tcW w:w="1031" w:type="dxa"/>
            <w:shd w:val="clear" w:color="auto" w:fill="FFFFFF"/>
            <w:vAlign w:val="center"/>
          </w:tcPr>
          <w:p w14:paraId="70D47325" w14:textId="6B9A3999" w:rsidR="0064025F" w:rsidRPr="00095D8E" w:rsidRDefault="0064025F" w:rsidP="00CE5374">
            <w:pPr>
              <w:pStyle w:val="CETBodytext"/>
              <w:ind w:right="-1"/>
              <w:jc w:val="center"/>
              <w:rPr>
                <w:rFonts w:cs="Arial"/>
                <w:bCs/>
                <w:szCs w:val="18"/>
                <w:lang w:val="en-GB"/>
              </w:rPr>
            </w:pPr>
            <w:r w:rsidRPr="00095D8E">
              <w:rPr>
                <w:bCs/>
                <w:color w:val="000000"/>
              </w:rPr>
              <w:t>23.72</w:t>
            </w:r>
          </w:p>
        </w:tc>
        <w:tc>
          <w:tcPr>
            <w:tcW w:w="1620" w:type="dxa"/>
            <w:shd w:val="clear" w:color="auto" w:fill="FFFFFF"/>
            <w:vAlign w:val="center"/>
          </w:tcPr>
          <w:p w14:paraId="3E6C2738" w14:textId="7583076C" w:rsidR="0064025F" w:rsidRDefault="0064025F" w:rsidP="00CE5374">
            <w:pPr>
              <w:pStyle w:val="CETBodytext"/>
              <w:ind w:right="-1"/>
              <w:jc w:val="center"/>
              <w:rPr>
                <w:color w:val="000000"/>
              </w:rPr>
            </w:pPr>
            <w:r>
              <w:rPr>
                <w:color w:val="000000"/>
              </w:rPr>
              <w:t>23.40</w:t>
            </w:r>
          </w:p>
        </w:tc>
        <w:tc>
          <w:tcPr>
            <w:tcW w:w="810" w:type="dxa"/>
            <w:shd w:val="clear" w:color="auto" w:fill="FFFFFF"/>
            <w:vAlign w:val="center"/>
          </w:tcPr>
          <w:p w14:paraId="215258F1" w14:textId="3415ABCA" w:rsidR="0064025F" w:rsidRPr="00B57B36" w:rsidRDefault="0064025F" w:rsidP="00CE5374">
            <w:pPr>
              <w:pStyle w:val="CETBodytext"/>
              <w:ind w:right="-1"/>
              <w:jc w:val="center"/>
              <w:rPr>
                <w:rFonts w:cs="Arial"/>
                <w:szCs w:val="18"/>
                <w:lang w:val="en-GB"/>
              </w:rPr>
            </w:pPr>
            <w:r>
              <w:rPr>
                <w:color w:val="000000"/>
              </w:rPr>
              <w:t>19.46</w:t>
            </w:r>
          </w:p>
        </w:tc>
        <w:tc>
          <w:tcPr>
            <w:tcW w:w="990" w:type="dxa"/>
            <w:shd w:val="clear" w:color="auto" w:fill="FFFFFF"/>
            <w:vAlign w:val="center"/>
          </w:tcPr>
          <w:p w14:paraId="6F2ACAD2" w14:textId="275EBB23" w:rsidR="0064025F" w:rsidRPr="00B57B36" w:rsidRDefault="0064025F" w:rsidP="00CE5374">
            <w:pPr>
              <w:pStyle w:val="CETBodytext"/>
              <w:ind w:right="-1"/>
              <w:jc w:val="center"/>
              <w:rPr>
                <w:rFonts w:cs="Arial"/>
                <w:szCs w:val="18"/>
                <w:lang w:val="en-GB"/>
              </w:rPr>
            </w:pPr>
            <w:r>
              <w:rPr>
                <w:color w:val="000000"/>
              </w:rPr>
              <w:t>19.34</w:t>
            </w:r>
          </w:p>
        </w:tc>
        <w:tc>
          <w:tcPr>
            <w:tcW w:w="893" w:type="dxa"/>
            <w:shd w:val="clear" w:color="auto" w:fill="FFFFFF"/>
            <w:vAlign w:val="center"/>
          </w:tcPr>
          <w:p w14:paraId="57B3E01C" w14:textId="783DEE73" w:rsidR="0064025F" w:rsidRPr="00B57B36" w:rsidRDefault="0064025F" w:rsidP="00CE5374">
            <w:pPr>
              <w:pStyle w:val="CETBodytext"/>
              <w:ind w:right="-1"/>
              <w:jc w:val="center"/>
              <w:rPr>
                <w:rFonts w:cs="Arial"/>
                <w:szCs w:val="18"/>
                <w:lang w:val="en-GB"/>
              </w:rPr>
            </w:pPr>
            <w:r>
              <w:rPr>
                <w:color w:val="000000"/>
              </w:rPr>
              <w:t>20.10</w:t>
            </w:r>
          </w:p>
        </w:tc>
        <w:tc>
          <w:tcPr>
            <w:tcW w:w="1324" w:type="dxa"/>
            <w:shd w:val="clear" w:color="auto" w:fill="FFFFFF"/>
            <w:vAlign w:val="center"/>
          </w:tcPr>
          <w:p w14:paraId="2AA97BE6" w14:textId="7AF1AF94" w:rsidR="0064025F" w:rsidRPr="00B57B36" w:rsidRDefault="0064025F" w:rsidP="00CE5374">
            <w:pPr>
              <w:pStyle w:val="CETBodytext"/>
              <w:ind w:right="-1"/>
              <w:jc w:val="center"/>
              <w:rPr>
                <w:rFonts w:cs="Arial"/>
                <w:szCs w:val="18"/>
                <w:lang w:val="en-GB"/>
              </w:rPr>
            </w:pPr>
            <w:r>
              <w:rPr>
                <w:color w:val="000000"/>
              </w:rPr>
              <w:t>19.33</w:t>
            </w:r>
          </w:p>
        </w:tc>
      </w:tr>
      <w:tr w:rsidR="0064025F" w:rsidRPr="00B57B36" w14:paraId="09D2B34D" w14:textId="77777777" w:rsidTr="0090638D">
        <w:trPr>
          <w:trHeight w:val="317"/>
        </w:trPr>
        <w:tc>
          <w:tcPr>
            <w:tcW w:w="2119" w:type="dxa"/>
            <w:shd w:val="clear" w:color="auto" w:fill="FFFFFF"/>
            <w:vAlign w:val="center"/>
          </w:tcPr>
          <w:p w14:paraId="4652866E" w14:textId="0826A386" w:rsidR="0064025F" w:rsidRPr="00095D8E" w:rsidRDefault="0064025F" w:rsidP="00CE5374">
            <w:pPr>
              <w:pStyle w:val="CETBodytext"/>
              <w:ind w:right="-1"/>
              <w:jc w:val="center"/>
              <w:rPr>
                <w:bCs/>
                <w:color w:val="000000"/>
              </w:rPr>
            </w:pPr>
            <w:r w:rsidRPr="00095D8E">
              <w:rPr>
                <w:bCs/>
                <w:color w:val="000000"/>
              </w:rPr>
              <w:t>CH</w:t>
            </w:r>
            <w:r w:rsidRPr="00095D8E">
              <w:rPr>
                <w:bCs/>
                <w:color w:val="000000"/>
                <w:vertAlign w:val="subscript"/>
              </w:rPr>
              <w:t>4</w:t>
            </w:r>
            <w:r w:rsidRPr="00095D8E">
              <w:rPr>
                <w:bCs/>
                <w:color w:val="000000"/>
              </w:rPr>
              <w:t>, vol%</w:t>
            </w:r>
          </w:p>
        </w:tc>
        <w:tc>
          <w:tcPr>
            <w:tcW w:w="1031" w:type="dxa"/>
            <w:shd w:val="clear" w:color="auto" w:fill="FFFFFF"/>
            <w:vAlign w:val="center"/>
          </w:tcPr>
          <w:p w14:paraId="66FC14F5" w14:textId="4D5BFF74" w:rsidR="0064025F" w:rsidRPr="00095D8E" w:rsidRDefault="0064025F" w:rsidP="00CE5374">
            <w:pPr>
              <w:pStyle w:val="CETBodytext"/>
              <w:ind w:right="-1"/>
              <w:jc w:val="center"/>
              <w:rPr>
                <w:bCs/>
                <w:color w:val="000000"/>
              </w:rPr>
            </w:pPr>
            <w:r w:rsidRPr="00095D8E">
              <w:rPr>
                <w:bCs/>
                <w:color w:val="000000"/>
              </w:rPr>
              <w:t>8.09</w:t>
            </w:r>
          </w:p>
        </w:tc>
        <w:tc>
          <w:tcPr>
            <w:tcW w:w="1620" w:type="dxa"/>
            <w:shd w:val="clear" w:color="auto" w:fill="FFFFFF"/>
            <w:vAlign w:val="center"/>
          </w:tcPr>
          <w:p w14:paraId="0DD78033" w14:textId="2EF837A5" w:rsidR="0064025F" w:rsidRDefault="0064025F" w:rsidP="00CE5374">
            <w:pPr>
              <w:pStyle w:val="CETBodytext"/>
              <w:ind w:right="-1"/>
              <w:jc w:val="center"/>
              <w:rPr>
                <w:color w:val="000000"/>
              </w:rPr>
            </w:pPr>
            <w:r>
              <w:rPr>
                <w:color w:val="000000"/>
              </w:rPr>
              <w:t>7.76</w:t>
            </w:r>
          </w:p>
        </w:tc>
        <w:tc>
          <w:tcPr>
            <w:tcW w:w="810" w:type="dxa"/>
            <w:shd w:val="clear" w:color="auto" w:fill="FFFFFF"/>
            <w:vAlign w:val="center"/>
          </w:tcPr>
          <w:p w14:paraId="6FBCE387" w14:textId="56296A15" w:rsidR="0064025F" w:rsidRDefault="0064025F" w:rsidP="00CE5374">
            <w:pPr>
              <w:pStyle w:val="CETBodytext"/>
              <w:ind w:right="-1"/>
              <w:jc w:val="center"/>
              <w:rPr>
                <w:color w:val="000000"/>
              </w:rPr>
            </w:pPr>
            <w:r>
              <w:rPr>
                <w:color w:val="000000"/>
              </w:rPr>
              <w:t>4.09</w:t>
            </w:r>
          </w:p>
        </w:tc>
        <w:tc>
          <w:tcPr>
            <w:tcW w:w="990" w:type="dxa"/>
            <w:shd w:val="clear" w:color="auto" w:fill="FFFFFF"/>
            <w:vAlign w:val="center"/>
          </w:tcPr>
          <w:p w14:paraId="3C719ACB" w14:textId="5E6212D7" w:rsidR="0064025F" w:rsidRDefault="0064025F" w:rsidP="00CE5374">
            <w:pPr>
              <w:pStyle w:val="CETBodytext"/>
              <w:ind w:right="-1"/>
              <w:jc w:val="center"/>
              <w:rPr>
                <w:color w:val="000000"/>
              </w:rPr>
            </w:pPr>
            <w:r>
              <w:rPr>
                <w:color w:val="000000"/>
              </w:rPr>
              <w:t>3.83</w:t>
            </w:r>
          </w:p>
        </w:tc>
        <w:tc>
          <w:tcPr>
            <w:tcW w:w="893" w:type="dxa"/>
            <w:shd w:val="clear" w:color="auto" w:fill="FFFFFF"/>
            <w:vAlign w:val="center"/>
          </w:tcPr>
          <w:p w14:paraId="6D4C352F" w14:textId="7379B831" w:rsidR="0064025F" w:rsidRDefault="0064025F" w:rsidP="00CE5374">
            <w:pPr>
              <w:pStyle w:val="CETBodytext"/>
              <w:ind w:right="-1"/>
              <w:jc w:val="center"/>
              <w:rPr>
                <w:color w:val="000000"/>
              </w:rPr>
            </w:pPr>
            <w:r>
              <w:rPr>
                <w:color w:val="000000"/>
              </w:rPr>
              <w:t>5.04</w:t>
            </w:r>
          </w:p>
        </w:tc>
        <w:tc>
          <w:tcPr>
            <w:tcW w:w="1324" w:type="dxa"/>
            <w:shd w:val="clear" w:color="auto" w:fill="FFFFFF"/>
            <w:vAlign w:val="center"/>
          </w:tcPr>
          <w:p w14:paraId="1FA14B4E" w14:textId="1F9C13D5" w:rsidR="0064025F" w:rsidRDefault="0064025F" w:rsidP="00CE5374">
            <w:pPr>
              <w:pStyle w:val="CETBodytext"/>
              <w:ind w:right="-1"/>
              <w:jc w:val="center"/>
              <w:rPr>
                <w:color w:val="000000"/>
              </w:rPr>
            </w:pPr>
            <w:r>
              <w:rPr>
                <w:color w:val="000000"/>
              </w:rPr>
              <w:t>3.76</w:t>
            </w:r>
          </w:p>
        </w:tc>
      </w:tr>
      <w:tr w:rsidR="0064025F" w:rsidRPr="00B57B36" w14:paraId="688F2AEB" w14:textId="77777777" w:rsidTr="0090638D">
        <w:trPr>
          <w:trHeight w:val="324"/>
        </w:trPr>
        <w:tc>
          <w:tcPr>
            <w:tcW w:w="2119" w:type="dxa"/>
            <w:shd w:val="clear" w:color="auto" w:fill="FFFFFF"/>
            <w:vAlign w:val="center"/>
          </w:tcPr>
          <w:p w14:paraId="73353AC8" w14:textId="6E4A4CFA" w:rsidR="0064025F" w:rsidRPr="00095D8E" w:rsidRDefault="0064025F" w:rsidP="00B046FE">
            <w:pPr>
              <w:pStyle w:val="CETBodytext"/>
              <w:ind w:right="-1"/>
              <w:rPr>
                <w:bCs/>
                <w:color w:val="000000"/>
              </w:rPr>
            </w:pPr>
            <w:r w:rsidRPr="00095D8E">
              <w:rPr>
                <w:bCs/>
                <w:color w:val="000000"/>
              </w:rPr>
              <w:t>Temperature at outlet, K</w:t>
            </w:r>
          </w:p>
        </w:tc>
        <w:tc>
          <w:tcPr>
            <w:tcW w:w="1031" w:type="dxa"/>
            <w:shd w:val="clear" w:color="auto" w:fill="FFFFFF"/>
            <w:vAlign w:val="center"/>
          </w:tcPr>
          <w:p w14:paraId="5C1CF221" w14:textId="553D53A4" w:rsidR="0064025F" w:rsidRPr="00095D8E" w:rsidRDefault="0064025F" w:rsidP="00CE5374">
            <w:pPr>
              <w:pStyle w:val="CETBodytext"/>
              <w:ind w:right="-1"/>
              <w:jc w:val="center"/>
              <w:rPr>
                <w:bCs/>
                <w:color w:val="000000"/>
              </w:rPr>
            </w:pPr>
            <w:r w:rsidRPr="00095D8E">
              <w:rPr>
                <w:bCs/>
                <w:color w:val="000000"/>
              </w:rPr>
              <w:t>1549</w:t>
            </w:r>
          </w:p>
        </w:tc>
        <w:tc>
          <w:tcPr>
            <w:tcW w:w="1620" w:type="dxa"/>
            <w:shd w:val="clear" w:color="auto" w:fill="FFFFFF"/>
            <w:vAlign w:val="center"/>
          </w:tcPr>
          <w:p w14:paraId="6C79C3F3" w14:textId="1E81684B" w:rsidR="0064025F" w:rsidRDefault="0064025F" w:rsidP="00CE5374">
            <w:pPr>
              <w:pStyle w:val="CETBodytext"/>
              <w:ind w:right="-1"/>
              <w:jc w:val="center"/>
              <w:rPr>
                <w:color w:val="000000"/>
              </w:rPr>
            </w:pPr>
            <w:r>
              <w:rPr>
                <w:color w:val="000000"/>
              </w:rPr>
              <w:t>1524</w:t>
            </w:r>
          </w:p>
        </w:tc>
        <w:tc>
          <w:tcPr>
            <w:tcW w:w="810" w:type="dxa"/>
            <w:shd w:val="clear" w:color="auto" w:fill="FFFFFF"/>
            <w:vAlign w:val="center"/>
          </w:tcPr>
          <w:p w14:paraId="5D81D658" w14:textId="1F5DCC77" w:rsidR="0064025F" w:rsidRDefault="0064025F" w:rsidP="00CE5374">
            <w:pPr>
              <w:pStyle w:val="CETBodytext"/>
              <w:ind w:right="-1"/>
              <w:jc w:val="center"/>
              <w:rPr>
                <w:color w:val="000000"/>
              </w:rPr>
            </w:pPr>
            <w:r>
              <w:rPr>
                <w:color w:val="000000"/>
              </w:rPr>
              <w:t>1520</w:t>
            </w:r>
          </w:p>
        </w:tc>
        <w:tc>
          <w:tcPr>
            <w:tcW w:w="990" w:type="dxa"/>
            <w:shd w:val="clear" w:color="auto" w:fill="FFFFFF"/>
            <w:vAlign w:val="center"/>
          </w:tcPr>
          <w:p w14:paraId="5908DF8F" w14:textId="25D7E3FA" w:rsidR="0064025F" w:rsidRDefault="0064025F" w:rsidP="00CE5374">
            <w:pPr>
              <w:pStyle w:val="CETBodytext"/>
              <w:ind w:right="-1"/>
              <w:jc w:val="center"/>
              <w:rPr>
                <w:color w:val="000000"/>
              </w:rPr>
            </w:pPr>
            <w:r>
              <w:rPr>
                <w:color w:val="000000"/>
              </w:rPr>
              <w:t>1530</w:t>
            </w:r>
          </w:p>
        </w:tc>
        <w:tc>
          <w:tcPr>
            <w:tcW w:w="893" w:type="dxa"/>
            <w:shd w:val="clear" w:color="auto" w:fill="FFFFFF"/>
            <w:vAlign w:val="center"/>
          </w:tcPr>
          <w:p w14:paraId="447558E0" w14:textId="6651B47A" w:rsidR="0064025F" w:rsidRDefault="0064025F" w:rsidP="00CE5374">
            <w:pPr>
              <w:pStyle w:val="CETBodytext"/>
              <w:ind w:right="-1"/>
              <w:jc w:val="center"/>
              <w:rPr>
                <w:color w:val="000000"/>
              </w:rPr>
            </w:pPr>
            <w:r>
              <w:rPr>
                <w:color w:val="000000"/>
              </w:rPr>
              <w:t>1500</w:t>
            </w:r>
          </w:p>
        </w:tc>
        <w:tc>
          <w:tcPr>
            <w:tcW w:w="1324" w:type="dxa"/>
            <w:shd w:val="clear" w:color="auto" w:fill="FFFFFF"/>
            <w:vAlign w:val="center"/>
          </w:tcPr>
          <w:p w14:paraId="64DF60BD" w14:textId="6785912C" w:rsidR="0064025F" w:rsidRDefault="0064025F" w:rsidP="00CE5374">
            <w:pPr>
              <w:pStyle w:val="CETBodytext"/>
              <w:ind w:right="-1"/>
              <w:jc w:val="center"/>
              <w:rPr>
                <w:color w:val="000000"/>
              </w:rPr>
            </w:pPr>
            <w:r>
              <w:rPr>
                <w:color w:val="000000"/>
              </w:rPr>
              <w:t>1473</w:t>
            </w:r>
          </w:p>
        </w:tc>
      </w:tr>
    </w:tbl>
    <w:p w14:paraId="0F1EEFB9" w14:textId="77777777" w:rsidR="00CE5374" w:rsidRDefault="00CE5374" w:rsidP="006E238C">
      <w:pPr>
        <w:pStyle w:val="CETBodytext"/>
        <w:rPr>
          <w:lang w:eastAsia="de-DE"/>
        </w:rPr>
      </w:pPr>
    </w:p>
    <w:p w14:paraId="4683E1C6" w14:textId="5F7D8991" w:rsidR="00246E51" w:rsidRPr="00354596" w:rsidRDefault="006E238C" w:rsidP="006E238C">
      <w:pPr>
        <w:pStyle w:val="CETBodytext"/>
        <w:rPr>
          <w:lang w:eastAsia="de-DE"/>
        </w:rPr>
      </w:pPr>
      <w:r>
        <w:rPr>
          <w:lang w:eastAsia="de-DE"/>
        </w:rPr>
        <w:t>One can see that, within a certain tolerance, the results are all quite close to each other and the reference values.</w:t>
      </w:r>
      <w:r w:rsidR="0064025F">
        <w:rPr>
          <w:lang w:eastAsia="de-DE"/>
        </w:rPr>
        <w:t xml:space="preserve"> It is worth to quickly note that results for the base case in </w:t>
      </w:r>
      <w:r w:rsidR="0064025F" w:rsidRPr="0064025F">
        <w:rPr>
          <w:i/>
          <w:iCs/>
          <w:lang w:eastAsia="de-DE"/>
        </w:rPr>
        <w:t>Fluent</w:t>
      </w:r>
      <w:r w:rsidR="0064025F">
        <w:rPr>
          <w:lang w:eastAsia="de-DE"/>
        </w:rPr>
        <w:t xml:space="preserve"> and </w:t>
      </w:r>
      <w:proofErr w:type="spellStart"/>
      <w:r w:rsidR="0064025F" w:rsidRPr="0064025F">
        <w:rPr>
          <w:i/>
          <w:iCs/>
          <w:lang w:eastAsia="de-DE"/>
        </w:rPr>
        <w:t>OpenFOAM</w:t>
      </w:r>
      <w:proofErr w:type="spellEnd"/>
      <w:r w:rsidR="0064025F">
        <w:rPr>
          <w:lang w:eastAsia="de-DE"/>
        </w:rPr>
        <w:t xml:space="preserve"> are very similar, which gives a degree of trustworthiness to the result</w:t>
      </w:r>
      <w:r w:rsidR="00246E51">
        <w:rPr>
          <w:lang w:eastAsia="de-DE"/>
        </w:rPr>
        <w:t xml:space="preserve"> and allows for a chance to scale the calculations for parallel computing without the need for commercial licenses</w:t>
      </w:r>
      <w:r w:rsidR="00354596">
        <w:rPr>
          <w:lang w:eastAsia="de-DE"/>
        </w:rPr>
        <w:t>,</w:t>
      </w:r>
      <w:r w:rsidR="00246E51">
        <w:rPr>
          <w:lang w:eastAsia="de-DE"/>
        </w:rPr>
        <w:t xml:space="preserve"> should the need arise</w:t>
      </w:r>
      <w:r w:rsidR="0064025F">
        <w:rPr>
          <w:lang w:eastAsia="de-DE"/>
        </w:rPr>
        <w:t>.</w:t>
      </w:r>
      <w:r>
        <w:rPr>
          <w:lang w:eastAsia="de-DE"/>
        </w:rPr>
        <w:t xml:space="preserve"> </w:t>
      </w:r>
      <w:r w:rsidR="00EB67D5">
        <w:rPr>
          <w:lang w:eastAsia="de-DE"/>
        </w:rPr>
        <w:t xml:space="preserve">Furthermore, the </w:t>
      </w:r>
      <w:r w:rsidR="00354596">
        <w:rPr>
          <w:lang w:eastAsia="de-DE"/>
        </w:rPr>
        <w:t xml:space="preserve">flame length (taken as a region of temperature </w:t>
      </w:r>
      <m:oMath>
        <m:r>
          <w:rPr>
            <w:rFonts w:ascii="Cambria Math" w:hAnsi="Cambria Math"/>
            <w:lang w:eastAsia="de-DE"/>
          </w:rPr>
          <m:t>T≥1673 K</m:t>
        </m:r>
      </m:oMath>
      <w:r w:rsidR="00354596">
        <w:rPr>
          <w:lang w:eastAsia="de-DE"/>
        </w:rPr>
        <w:t xml:space="preserve"> (see Fig</w:t>
      </w:r>
      <w:r w:rsidR="00095D8E">
        <w:rPr>
          <w:lang w:eastAsia="de-DE"/>
        </w:rPr>
        <w:t>ure</w:t>
      </w:r>
      <w:r w:rsidR="00354596">
        <w:rPr>
          <w:lang w:eastAsia="de-DE"/>
        </w:rPr>
        <w:t xml:space="preserve"> 1c) and as measured with the line tool in ANSYS </w:t>
      </w:r>
      <w:r w:rsidR="00354596" w:rsidRPr="00354596">
        <w:rPr>
          <w:i/>
          <w:iCs/>
          <w:lang w:eastAsia="de-DE"/>
        </w:rPr>
        <w:t>CFD-Post</w:t>
      </w:r>
      <w:r w:rsidR="00354596">
        <w:rPr>
          <w:lang w:eastAsia="de-DE"/>
        </w:rPr>
        <w:t xml:space="preserve">) in these models is approximately 190 – 200 mm, which is </w:t>
      </w:r>
      <w:proofErr w:type="gramStart"/>
      <w:r w:rsidR="00354596">
        <w:rPr>
          <w:lang w:eastAsia="de-DE"/>
        </w:rPr>
        <w:t>similar to</w:t>
      </w:r>
      <w:proofErr w:type="gramEnd"/>
      <w:r w:rsidR="00354596">
        <w:rPr>
          <w:lang w:eastAsia="de-DE"/>
        </w:rPr>
        <w:t xml:space="preserve"> what is reported in the reference paper by Richter et. al.</w:t>
      </w:r>
      <w:r w:rsidR="0090638D">
        <w:rPr>
          <w:lang w:eastAsia="de-DE"/>
        </w:rPr>
        <w:t xml:space="preserve"> (2014) </w:t>
      </w:r>
      <w:r w:rsidR="00354596" w:rsidRPr="00354596">
        <w:rPr>
          <w:lang w:eastAsia="de-DE"/>
        </w:rPr>
        <w:t xml:space="preserve">– their flame length is approximately 230 – 275 mm. </w:t>
      </w:r>
      <w:r w:rsidR="00354596">
        <w:rPr>
          <w:lang w:eastAsia="de-DE"/>
        </w:rPr>
        <w:t>Because the inlet geometry is not reproduced one to one in this model, the flame width cannot</w:t>
      </w:r>
      <w:r w:rsidR="000C7C9D">
        <w:rPr>
          <w:lang w:eastAsia="de-DE"/>
        </w:rPr>
        <w:t xml:space="preserve"> directly</w:t>
      </w:r>
      <w:r w:rsidR="00354596">
        <w:rPr>
          <w:lang w:eastAsia="de-DE"/>
        </w:rPr>
        <w:t xml:space="preserve"> be compared</w:t>
      </w:r>
      <w:r w:rsidR="000C7C9D">
        <w:rPr>
          <w:lang w:eastAsia="de-DE"/>
        </w:rPr>
        <w:t xml:space="preserve"> with that reference. Nevertheless,</w:t>
      </w:r>
      <w:r w:rsidR="00354596">
        <w:rPr>
          <w:lang w:eastAsia="de-DE"/>
        </w:rPr>
        <w:t xml:space="preserve"> the results can be considered to be close</w:t>
      </w:r>
      <w:r w:rsidR="000C7C9D">
        <w:rPr>
          <w:lang w:eastAsia="de-DE"/>
        </w:rPr>
        <w:t xml:space="preserve"> for a </w:t>
      </w:r>
      <w:proofErr w:type="gramStart"/>
      <w:r w:rsidR="000C7C9D">
        <w:rPr>
          <w:lang w:eastAsia="de-DE"/>
        </w:rPr>
        <w:t>proof of concept</w:t>
      </w:r>
      <w:proofErr w:type="gramEnd"/>
      <w:r w:rsidR="000C7C9D">
        <w:rPr>
          <w:lang w:eastAsia="de-DE"/>
        </w:rPr>
        <w:t xml:space="preserve"> study</w:t>
      </w:r>
      <w:r w:rsidR="00354596">
        <w:rPr>
          <w:lang w:eastAsia="de-DE"/>
        </w:rPr>
        <w:t>.</w:t>
      </w:r>
    </w:p>
    <w:p w14:paraId="3301F0DB" w14:textId="09E50A1C" w:rsidR="006E238C" w:rsidRDefault="006E238C" w:rsidP="006E238C">
      <w:pPr>
        <w:pStyle w:val="CETBodytext"/>
        <w:rPr>
          <w:lang w:eastAsia="de-DE"/>
        </w:rPr>
      </w:pPr>
      <w:r>
        <w:rPr>
          <w:lang w:eastAsia="de-DE"/>
        </w:rPr>
        <w:t xml:space="preserve">The biggest difference </w:t>
      </w:r>
      <w:r w:rsidR="000C7C9D">
        <w:rPr>
          <w:lang w:eastAsia="de-DE"/>
        </w:rPr>
        <w:t>is</w:t>
      </w:r>
      <w:r>
        <w:rPr>
          <w:lang w:eastAsia="de-DE"/>
        </w:rPr>
        <w:t xml:space="preserve"> between results for case 1 (base) and case 2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Pr>
          <w:lang w:eastAsia="de-DE"/>
        </w:rPr>
        <w:t xml:space="preserve"> = 10), after which the results from case 2 to case 4 </w:t>
      </w:r>
      <w:r w:rsidR="000C7C9D">
        <w:rPr>
          <w:lang w:eastAsia="de-DE"/>
        </w:rPr>
        <w:t>do</w:t>
      </w:r>
      <w:r>
        <w:rPr>
          <w:lang w:eastAsia="de-DE"/>
        </w:rPr>
        <w:t xml:space="preserve"> </w:t>
      </w:r>
      <w:r w:rsidR="0064025F">
        <w:rPr>
          <w:lang w:eastAsia="de-DE"/>
        </w:rPr>
        <w:t xml:space="preserve">not meaningfully </w:t>
      </w:r>
      <w:r>
        <w:rPr>
          <w:lang w:eastAsia="de-DE"/>
        </w:rPr>
        <w:t xml:space="preserve">change. This </w:t>
      </w:r>
      <w:r w:rsidR="00CE5374">
        <w:rPr>
          <w:lang w:eastAsia="de-DE"/>
        </w:rPr>
        <w:t xml:space="preserve">allows </w:t>
      </w:r>
      <w:r>
        <w:rPr>
          <w:lang w:eastAsia="de-DE"/>
        </w:rPr>
        <w:t xml:space="preserve">to draw the conclusion that neither gravitational effects nor the </w:t>
      </w:r>
      <w:r w:rsidR="00904B9A">
        <w:rPr>
          <w:lang w:eastAsia="de-DE"/>
        </w:rPr>
        <w:t>exact location</w:t>
      </w:r>
      <w:r>
        <w:rPr>
          <w:lang w:eastAsia="de-DE"/>
        </w:rPr>
        <w:t xml:space="preserve"> of the flame ignition is of much importance to the outlet composition of the gases. Interestingly, a volume fraction constant of 10 instead of the default value gives model results that are quite close to the reference values – all within one percent, excluding H</w:t>
      </w:r>
      <w:r>
        <w:rPr>
          <w:vertAlign w:val="subscript"/>
          <w:lang w:eastAsia="de-DE"/>
        </w:rPr>
        <w:t>2</w:t>
      </w:r>
      <w:r>
        <w:rPr>
          <w:lang w:eastAsia="de-DE"/>
        </w:rPr>
        <w:t xml:space="preserve"> and N</w:t>
      </w:r>
      <w:r>
        <w:rPr>
          <w:vertAlign w:val="subscript"/>
          <w:lang w:eastAsia="de-DE"/>
        </w:rPr>
        <w:t>2</w:t>
      </w:r>
      <w:r>
        <w:rPr>
          <w:lang w:eastAsia="de-DE"/>
        </w:rPr>
        <w:t xml:space="preserve">. However, it appears </w:t>
      </w:r>
      <w:r w:rsidR="000C7C9D">
        <w:rPr>
          <w:lang w:eastAsia="de-DE"/>
        </w:rPr>
        <w:t xml:space="preserve">that </w:t>
      </w:r>
      <w:r>
        <w:rPr>
          <w:lang w:eastAsia="de-DE"/>
        </w:rPr>
        <w:t>the model overpredicts the remainder of the nitrogen and</w:t>
      </w:r>
      <w:r w:rsidR="0064025F">
        <w:rPr>
          <w:lang w:eastAsia="de-DE"/>
        </w:rPr>
        <w:t xml:space="preserve"> underpredicts</w:t>
      </w:r>
      <w:r>
        <w:rPr>
          <w:lang w:eastAsia="de-DE"/>
        </w:rPr>
        <w:t xml:space="preserve"> the production of H</w:t>
      </w:r>
      <w:r>
        <w:rPr>
          <w:vertAlign w:val="subscript"/>
          <w:lang w:eastAsia="de-DE"/>
        </w:rPr>
        <w:t>2</w:t>
      </w:r>
      <w:r>
        <w:rPr>
          <w:lang w:eastAsia="de-DE"/>
        </w:rPr>
        <w:t xml:space="preserve"> at the outlet of the reactor. This prompts further research </w:t>
      </w:r>
      <w:r w:rsidR="00904B9A">
        <w:rPr>
          <w:lang w:eastAsia="de-DE"/>
        </w:rPr>
        <w:t>into</w:t>
      </w:r>
      <w:r>
        <w:rPr>
          <w:lang w:eastAsia="de-DE"/>
        </w:rPr>
        <w:t xml:space="preserve"> the optimal value for the volume fraction constant for this particular use case, and that is still ongoing work at present. The importance of correctly setting the volume fraction constant is determined by the precision required of the model.</w:t>
      </w:r>
    </w:p>
    <w:p w14:paraId="1DAC77EB" w14:textId="2FD59EBD" w:rsidR="00CE5374" w:rsidRPr="00904B9A" w:rsidRDefault="00CE5374" w:rsidP="006E238C">
      <w:pPr>
        <w:pStyle w:val="CETBodytext"/>
        <w:rPr>
          <w:lang w:eastAsia="de-DE"/>
        </w:rPr>
      </w:pPr>
      <w:r>
        <w:rPr>
          <w:lang w:eastAsia="de-DE"/>
        </w:rPr>
        <w:lastRenderedPageBreak/>
        <w:t>Th</w:t>
      </w:r>
      <w:r w:rsidR="00904B9A">
        <w:rPr>
          <w:lang w:eastAsia="de-DE"/>
        </w:rPr>
        <w:t>ese</w:t>
      </w:r>
      <w:r>
        <w:rPr>
          <w:lang w:eastAsia="de-DE"/>
        </w:rPr>
        <w:t xml:space="preserve"> results lead to believe that the default value of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Pr>
          <w:lang w:eastAsia="de-DE"/>
        </w:rPr>
        <w:t xml:space="preserve"> underestimates th</w:t>
      </w:r>
      <w:r w:rsidR="00947815">
        <w:rPr>
          <w:lang w:eastAsia="de-DE"/>
        </w:rPr>
        <w:t>e</w:t>
      </w:r>
      <w:r>
        <w:rPr>
          <w:lang w:eastAsia="de-DE"/>
        </w:rPr>
        <w:t xml:space="preserve"> volume fraction of active chemistry for the application of natural gas </w:t>
      </w:r>
      <w:r w:rsidR="00947815">
        <w:rPr>
          <w:lang w:eastAsia="de-DE"/>
        </w:rPr>
        <w:t>partial oxidation</w:t>
      </w:r>
      <w:r>
        <w:rPr>
          <w:lang w:eastAsia="de-DE"/>
        </w:rPr>
        <w:t>.</w:t>
      </w:r>
      <w:r w:rsidR="00904B9A">
        <w:rPr>
          <w:lang w:eastAsia="de-DE"/>
        </w:rPr>
        <w:t xml:space="preserve"> It must be noted that such a large value of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r>
          <w:rPr>
            <w:rFonts w:ascii="Cambria Math" w:hAnsi="Cambria Math"/>
            <w:lang w:eastAsia="de-DE"/>
          </w:rPr>
          <m:t>=10</m:t>
        </m:r>
      </m:oMath>
      <w:r w:rsidR="00904B9A">
        <w:rPr>
          <w:lang w:eastAsia="de-DE"/>
        </w:rPr>
        <w:t xml:space="preserve"> in practice leads to ANSYS </w:t>
      </w:r>
      <w:r w:rsidR="00904B9A">
        <w:rPr>
          <w:i/>
          <w:iCs/>
          <w:lang w:eastAsia="de-DE"/>
        </w:rPr>
        <w:t xml:space="preserve">Fluent </w:t>
      </w:r>
      <w:r w:rsidR="00904B9A">
        <w:rPr>
          <w:lang w:eastAsia="de-DE"/>
        </w:rPr>
        <w:t xml:space="preserve">deploying the cutoff value for </w:t>
      </w:r>
      <m:oMath>
        <m:r>
          <w:rPr>
            <w:rFonts w:ascii="Cambria Math" w:hAnsi="Cambria Math"/>
            <w:lang w:eastAsia="de-DE"/>
          </w:rPr>
          <m:t>γ=0.75</m:t>
        </m:r>
      </m:oMath>
      <w:r w:rsidR="00904B9A">
        <w:rPr>
          <w:lang w:eastAsia="de-DE"/>
        </w:rPr>
        <w:t xml:space="preserve"> for many computational cells. With the reaction kinetics sourced from </w:t>
      </w:r>
      <w:proofErr w:type="spellStart"/>
      <w:r w:rsidR="00904B9A">
        <w:rPr>
          <w:lang w:eastAsia="de-DE"/>
        </w:rPr>
        <w:t>GRIMech</w:t>
      </w:r>
      <w:proofErr w:type="spellEnd"/>
      <w:r w:rsidR="00904B9A">
        <w:rPr>
          <w:lang w:eastAsia="de-DE"/>
        </w:rPr>
        <w:t xml:space="preserve"> 3.0, which is extensively used for natural gas combustion modeling and thus trustworthy, and previous</w:t>
      </w:r>
      <w:r w:rsidR="00947815">
        <w:rPr>
          <w:lang w:eastAsia="de-DE"/>
        </w:rPr>
        <w:t xml:space="preserve"> research</w:t>
      </w:r>
      <w:r w:rsidR="00904B9A">
        <w:rPr>
          <w:lang w:eastAsia="de-DE"/>
        </w:rPr>
        <w:t xml:space="preserve"> showing similar results to this study</w:t>
      </w:r>
      <w:r w:rsidR="0090638D">
        <w:rPr>
          <w:lang w:eastAsia="de-DE"/>
        </w:rPr>
        <w:t xml:space="preserve"> (as mentioned above – </w:t>
      </w:r>
      <w:proofErr w:type="spellStart"/>
      <w:r w:rsidR="0090638D">
        <w:rPr>
          <w:lang w:eastAsia="de-DE"/>
        </w:rPr>
        <w:t>Voloshchuk</w:t>
      </w:r>
      <w:proofErr w:type="spellEnd"/>
      <w:r w:rsidR="0090638D">
        <w:rPr>
          <w:lang w:eastAsia="de-DE"/>
        </w:rPr>
        <w:t xml:space="preserve"> et al. (2017) and Rehm et al. (2008))</w:t>
      </w:r>
      <w:r w:rsidR="00947815">
        <w:rPr>
          <w:lang w:eastAsia="de-DE"/>
        </w:rPr>
        <w:t xml:space="preserve">, </w:t>
      </w:r>
      <w:r w:rsidR="00904B9A">
        <w:rPr>
          <w:lang w:eastAsia="de-DE"/>
        </w:rPr>
        <w:t xml:space="preserve">it appears that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sidR="00904B9A">
        <w:rPr>
          <w:lang w:eastAsia="de-DE"/>
        </w:rPr>
        <w:t xml:space="preserve"> should indeed be modified up from the default value for natural gas </w:t>
      </w:r>
      <w:r w:rsidR="00802D85">
        <w:rPr>
          <w:lang w:eastAsia="de-DE"/>
        </w:rPr>
        <w:t>partial oxidation</w:t>
      </w:r>
      <w:r w:rsidR="00904B9A">
        <w:rPr>
          <w:lang w:eastAsia="de-DE"/>
        </w:rPr>
        <w:t xml:space="preserve"> applications.</w:t>
      </w:r>
      <w:r w:rsidR="00947815">
        <w:rPr>
          <w:lang w:eastAsia="de-DE"/>
        </w:rPr>
        <w:t xml:space="preserve"> </w:t>
      </w:r>
    </w:p>
    <w:p w14:paraId="4DF59C47" w14:textId="78C7CB2A" w:rsidR="006E238C" w:rsidRDefault="006E238C" w:rsidP="006E238C">
      <w:pPr>
        <w:pStyle w:val="CETBodytext"/>
        <w:rPr>
          <w:lang w:eastAsia="de-DE"/>
        </w:rPr>
      </w:pPr>
      <w:r>
        <w:rPr>
          <w:lang w:eastAsia="de-DE"/>
        </w:rPr>
        <w:t xml:space="preserve">Another encouraging sign is that the temperature values are all quite close to approximately 1500 K, with </w:t>
      </w:r>
      <w:r w:rsidR="00CE5374">
        <w:rPr>
          <w:lang w:eastAsia="de-DE"/>
        </w:rPr>
        <w:t>all</w:t>
      </w:r>
      <w:r>
        <w:rPr>
          <w:lang w:eastAsia="de-DE"/>
        </w:rPr>
        <w:t xml:space="preserve"> models slightly overestimating the temperature relative to the reference paper. This can be explained by the fact that the model does not yet consider heat losses via the reactor walls, which </w:t>
      </w:r>
      <w:r w:rsidR="00C513F5">
        <w:rPr>
          <w:lang w:eastAsia="de-DE"/>
        </w:rPr>
        <w:t>may be</w:t>
      </w:r>
      <w:r>
        <w:rPr>
          <w:lang w:eastAsia="de-DE"/>
        </w:rPr>
        <w:t xml:space="preserve"> of importance</w:t>
      </w:r>
      <w:r w:rsidR="00246E51">
        <w:rPr>
          <w:lang w:eastAsia="de-DE"/>
        </w:rPr>
        <w:t xml:space="preserve"> (albeit are not expected to dramatically change the result)</w:t>
      </w:r>
      <w:r w:rsidR="00CE5374">
        <w:rPr>
          <w:lang w:eastAsia="de-DE"/>
        </w:rPr>
        <w:t>, and by the tendency of the EDC model to overpredict temperature</w:t>
      </w:r>
      <w:r>
        <w:rPr>
          <w:lang w:eastAsia="de-DE"/>
        </w:rPr>
        <w:t>. This is also an avenue of further research in combination with the volume fraction constant studies.</w:t>
      </w:r>
    </w:p>
    <w:p w14:paraId="12DC7D81" w14:textId="5A0A405F" w:rsidR="00CE5374" w:rsidRDefault="00CE5374" w:rsidP="00CE5374">
      <w:pPr>
        <w:pStyle w:val="CETHeading1"/>
      </w:pPr>
      <w:r>
        <w:t>Conclusions</w:t>
      </w:r>
    </w:p>
    <w:p w14:paraId="31288611" w14:textId="579BB72B" w:rsidR="00CE5374" w:rsidRDefault="00CE5374" w:rsidP="00CE5374">
      <w:pPr>
        <w:pStyle w:val="CETBodytext"/>
        <w:rPr>
          <w:lang w:eastAsia="de-DE"/>
        </w:rPr>
      </w:pPr>
      <w:r>
        <w:rPr>
          <w:lang w:eastAsia="de-DE"/>
        </w:rPr>
        <w:t>The main conclusions from this research are as follows:</w:t>
      </w:r>
    </w:p>
    <w:p w14:paraId="7AAC1596" w14:textId="446F2326" w:rsidR="00CE5374" w:rsidRDefault="00CE5374" w:rsidP="00CE5374">
      <w:pPr>
        <w:pStyle w:val="CETBodytext"/>
        <w:numPr>
          <w:ilvl w:val="0"/>
          <w:numId w:val="29"/>
        </w:numPr>
        <w:rPr>
          <w:lang w:eastAsia="de-DE"/>
        </w:rPr>
      </w:pPr>
      <w:r>
        <w:rPr>
          <w:lang w:eastAsia="de-DE"/>
        </w:rPr>
        <w:t>The choice of the volume fraction constant</w:t>
      </w:r>
      <w:r w:rsidR="00947815">
        <w:rPr>
          <w:lang w:eastAsia="de-DE"/>
        </w:rPr>
        <w:t xml:space="preserve">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Pr>
          <w:lang w:eastAsia="de-DE"/>
        </w:rPr>
        <w:t xml:space="preserve"> in the </w:t>
      </w:r>
      <w:r w:rsidR="000C7C9D">
        <w:rPr>
          <w:lang w:eastAsia="de-DE"/>
        </w:rPr>
        <w:t>E</w:t>
      </w:r>
      <w:r>
        <w:rPr>
          <w:lang w:eastAsia="de-DE"/>
        </w:rPr>
        <w:t xml:space="preserve">ddy </w:t>
      </w:r>
      <w:r w:rsidR="000C7C9D">
        <w:rPr>
          <w:lang w:eastAsia="de-DE"/>
        </w:rPr>
        <w:t>D</w:t>
      </w:r>
      <w:r>
        <w:rPr>
          <w:lang w:eastAsia="de-DE"/>
        </w:rPr>
        <w:t xml:space="preserve">issipation concept settings in ANSYS </w:t>
      </w:r>
      <w:r>
        <w:rPr>
          <w:i/>
          <w:iCs/>
          <w:lang w:eastAsia="de-DE"/>
        </w:rPr>
        <w:t xml:space="preserve">Fluent </w:t>
      </w:r>
      <w:r>
        <w:rPr>
          <w:lang w:eastAsia="de-DE"/>
        </w:rPr>
        <w:t>can affect the resulting gas composition by a few percent.</w:t>
      </w:r>
      <w:r w:rsidR="00947815">
        <w:rPr>
          <w:lang w:eastAsia="de-DE"/>
        </w:rPr>
        <w:t xml:space="preserve"> Even though the default value of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r>
          <w:rPr>
            <w:rFonts w:ascii="Cambria Math" w:hAnsi="Cambria Math"/>
            <w:lang w:eastAsia="de-DE"/>
          </w:rPr>
          <m:t>=2.1</m:t>
        </m:r>
      </m:oMath>
      <w:r w:rsidR="00947815">
        <w:rPr>
          <w:lang w:eastAsia="de-DE"/>
        </w:rPr>
        <w:t xml:space="preserve"> has been arrived at via fitting experimental data, some research, including this paper, points to better EDC model performance for natural gas partial oxidation with greater value of </w:t>
      </w:r>
      <m:oMath>
        <m:sSub>
          <m:sSubPr>
            <m:ctrlPr>
              <w:rPr>
                <w:rFonts w:ascii="Cambria Math" w:hAnsi="Cambria Math"/>
                <w:i/>
                <w:lang w:eastAsia="de-DE"/>
              </w:rPr>
            </m:ctrlPr>
          </m:sSubPr>
          <m:e>
            <m:r>
              <w:rPr>
                <w:rFonts w:ascii="Cambria Math" w:hAnsi="Cambria Math"/>
                <w:lang w:eastAsia="de-DE"/>
              </w:rPr>
              <m:t>C</m:t>
            </m:r>
          </m:e>
          <m:sub>
            <m:r>
              <w:rPr>
                <w:rFonts w:ascii="Cambria Math" w:hAnsi="Cambria Math"/>
                <w:lang w:eastAsia="de-DE"/>
              </w:rPr>
              <m:t>γ</m:t>
            </m:r>
          </m:sub>
        </m:sSub>
      </m:oMath>
      <w:r w:rsidR="00947815">
        <w:rPr>
          <w:lang w:eastAsia="de-DE"/>
        </w:rPr>
        <w:t>.</w:t>
      </w:r>
      <w:r>
        <w:rPr>
          <w:lang w:eastAsia="de-DE"/>
        </w:rPr>
        <w:t xml:space="preserve"> Further research is required to obtain an optimal value for this constant for this particular research problem.</w:t>
      </w:r>
    </w:p>
    <w:p w14:paraId="36C50C69" w14:textId="22A7EC47" w:rsidR="00CE5374" w:rsidRDefault="00CE5374" w:rsidP="00CE5374">
      <w:pPr>
        <w:pStyle w:val="CETBodytext"/>
        <w:numPr>
          <w:ilvl w:val="0"/>
          <w:numId w:val="29"/>
        </w:numPr>
        <w:rPr>
          <w:lang w:eastAsia="de-DE"/>
        </w:rPr>
      </w:pPr>
      <w:r>
        <w:rPr>
          <w:lang w:eastAsia="de-DE"/>
        </w:rPr>
        <w:t xml:space="preserve">The overall temperature at the outlet is currently being overestimated by the computational model. </w:t>
      </w:r>
      <w:r w:rsidR="00947815">
        <w:rPr>
          <w:lang w:eastAsia="de-DE"/>
        </w:rPr>
        <w:t>Adding</w:t>
      </w:r>
      <w:r>
        <w:rPr>
          <w:lang w:eastAsia="de-DE"/>
        </w:rPr>
        <w:t xml:space="preserve"> heat losses correctly can help alleviate this problem, but also affect the reactions and the resultant gas composition. Further research is required here as well.</w:t>
      </w:r>
    </w:p>
    <w:p w14:paraId="4079E7CB" w14:textId="696AA15D" w:rsidR="00CE5374" w:rsidRDefault="00CE5374" w:rsidP="00CE5374">
      <w:pPr>
        <w:pStyle w:val="CETBodytext"/>
        <w:numPr>
          <w:ilvl w:val="0"/>
          <w:numId w:val="29"/>
        </w:numPr>
        <w:rPr>
          <w:lang w:eastAsia="de-DE"/>
        </w:rPr>
      </w:pPr>
      <w:r>
        <w:rPr>
          <w:lang w:eastAsia="de-DE"/>
        </w:rPr>
        <w:t>Geometrical minutiae of the inlet construction can be neglected in favor of a simplified geometry with no appreciable effect on the outlet gas composition. Similarly, gravitational effects have little to no effect.</w:t>
      </w:r>
    </w:p>
    <w:p w14:paraId="75B28EC0" w14:textId="77777777" w:rsidR="005F67F8" w:rsidRPr="00280FAF" w:rsidRDefault="005F67F8" w:rsidP="005F67F8">
      <w:pPr>
        <w:pStyle w:val="CETHeadingxx"/>
        <w:rPr>
          <w:lang w:val="en-GB"/>
        </w:rPr>
        <w:sectPr w:rsidR="005F67F8"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5E1B4339" w14:textId="77068B90" w:rsidR="005F67F8" w:rsidRPr="005F67F8" w:rsidRDefault="005F67F8" w:rsidP="005F67F8">
      <w:pPr>
        <w:pStyle w:val="CETBodytext"/>
        <w:jc w:val="left"/>
        <w:rPr>
          <w:rFonts w:eastAsia="SimSun"/>
        </w:rPr>
      </w:pPr>
      <m:oMath>
        <m:r>
          <w:rPr>
            <w:rFonts w:ascii="Cambria Math" w:eastAsia="SimSun" w:hAnsi="Cambria Math"/>
          </w:rPr>
          <m:t>ρ</m:t>
        </m:r>
      </m:oMath>
      <w:r w:rsidRPr="00280FAF">
        <w:rPr>
          <w:rFonts w:eastAsia="SimSun"/>
        </w:rPr>
        <w:t xml:space="preserve"> – </w:t>
      </w:r>
      <w:r>
        <w:rPr>
          <w:rFonts w:eastAsia="SimSun"/>
        </w:rPr>
        <w:t>density</w:t>
      </w:r>
      <w:r w:rsidRPr="00280FAF">
        <w:rPr>
          <w:rFonts w:eastAsia="SimSun"/>
        </w:rPr>
        <w:t xml:space="preserve">, </w:t>
      </w:r>
      <w:r>
        <w:rPr>
          <w:rFonts w:eastAsia="SimSun"/>
        </w:rPr>
        <w:t>kg/</w:t>
      </w:r>
      <w:r w:rsidRPr="00280FAF">
        <w:rPr>
          <w:rFonts w:eastAsia="SimSun"/>
        </w:rPr>
        <w:t>m</w:t>
      </w:r>
      <w:r>
        <w:rPr>
          <w:rFonts w:eastAsia="SimSun"/>
          <w:vertAlign w:val="superscript"/>
        </w:rPr>
        <w:t>3</w:t>
      </w:r>
    </w:p>
    <w:p w14:paraId="56EEDC10" w14:textId="77777777" w:rsidR="005F67F8" w:rsidRPr="00280FAF" w:rsidRDefault="005F67F8" w:rsidP="005F67F8">
      <w:pPr>
        <w:pStyle w:val="CETBodytext"/>
        <w:jc w:val="left"/>
        <w:rPr>
          <w:rFonts w:eastAsia="SimSun"/>
        </w:rPr>
        <w:sectPr w:rsidR="005F67F8" w:rsidRPr="00280FAF" w:rsidSect="0077098D">
          <w:type w:val="continuous"/>
          <w:pgSz w:w="11906" w:h="16838" w:code="9"/>
          <w:pgMar w:top="1701" w:right="1418" w:bottom="1701" w:left="1701" w:header="1701" w:footer="0" w:gutter="0"/>
          <w:cols w:space="708"/>
          <w:formProt w:val="0"/>
          <w:titlePg/>
          <w:docGrid w:linePitch="360"/>
        </w:sectPr>
      </w:pPr>
    </w:p>
    <w:p w14:paraId="247D4368" w14:textId="353DBF3F" w:rsidR="005F67F8" w:rsidRPr="00280FAF" w:rsidRDefault="005F67F8" w:rsidP="005F67F8">
      <w:pPr>
        <w:pStyle w:val="CETBodytext"/>
        <w:jc w:val="left"/>
        <w:rPr>
          <w:rFonts w:eastAsia="SimSun"/>
        </w:rPr>
      </w:pPr>
      <m:oMath>
        <m:r>
          <w:rPr>
            <w:rFonts w:ascii="Cambria Math" w:eastAsia="SimSun" w:hAnsi="Cambria Math"/>
          </w:rPr>
          <m:t>v</m:t>
        </m:r>
      </m:oMath>
      <w:r w:rsidRPr="00280FAF">
        <w:rPr>
          <w:rFonts w:eastAsia="SimSun"/>
        </w:rPr>
        <w:t xml:space="preserve"> – </w:t>
      </w:r>
      <w:r>
        <w:rPr>
          <w:rFonts w:eastAsia="SimSun"/>
        </w:rPr>
        <w:t>flow velocity</w:t>
      </w:r>
      <w:r w:rsidRPr="00280FAF">
        <w:rPr>
          <w:rFonts w:eastAsia="SimSun"/>
        </w:rPr>
        <w:t>, m</w:t>
      </w:r>
      <w:r>
        <w:rPr>
          <w:rFonts w:eastAsia="SimSun"/>
        </w:rPr>
        <w:t>/s</w:t>
      </w:r>
    </w:p>
    <w:p w14:paraId="748FAE57" w14:textId="4A756B8C" w:rsidR="005F67F8" w:rsidRPr="00280FAF" w:rsidRDefault="005F67F8" w:rsidP="005F67F8">
      <w:pPr>
        <w:pStyle w:val="CETBodytext"/>
        <w:jc w:val="left"/>
        <w:rPr>
          <w:rFonts w:eastAsia="SimSun"/>
        </w:rPr>
      </w:pPr>
      <m:oMath>
        <m:r>
          <w:rPr>
            <w:rFonts w:ascii="Cambria Math" w:eastAsia="SimSun" w:hAnsi="Cambria Math"/>
          </w:rPr>
          <m:t>x</m:t>
        </m:r>
      </m:oMath>
      <w:r w:rsidRPr="00280FAF">
        <w:rPr>
          <w:rFonts w:eastAsia="SimSun"/>
        </w:rPr>
        <w:t xml:space="preserve"> – </w:t>
      </w:r>
      <w:r>
        <w:rPr>
          <w:rFonts w:eastAsia="SimSun"/>
        </w:rPr>
        <w:t>coordinate</w:t>
      </w:r>
      <w:r w:rsidRPr="00280FAF">
        <w:rPr>
          <w:rFonts w:eastAsia="SimSun"/>
        </w:rPr>
        <w:t>, m</w:t>
      </w:r>
    </w:p>
    <w:p w14:paraId="47203D56" w14:textId="1F2B9984" w:rsidR="005F67F8" w:rsidRPr="00280FAF" w:rsidRDefault="005F67F8" w:rsidP="005F67F8">
      <w:pPr>
        <w:pStyle w:val="CETBodytext"/>
        <w:jc w:val="left"/>
        <w:rPr>
          <w:rFonts w:eastAsia="SimSun"/>
        </w:rPr>
      </w:pPr>
      <m:oMath>
        <m:r>
          <w:rPr>
            <w:rFonts w:ascii="Cambria Math" w:eastAsia="SimSun" w:hAnsi="Cambria Math"/>
          </w:rPr>
          <m:t>t</m:t>
        </m:r>
      </m:oMath>
      <w:r w:rsidRPr="00280FAF">
        <w:rPr>
          <w:rFonts w:eastAsia="SimSun"/>
        </w:rPr>
        <w:t xml:space="preserve"> – </w:t>
      </w:r>
      <w:r>
        <w:rPr>
          <w:rFonts w:eastAsia="SimSun"/>
        </w:rPr>
        <w:t>time</w:t>
      </w:r>
      <w:r w:rsidRPr="00280FAF">
        <w:rPr>
          <w:rFonts w:eastAsia="SimSun"/>
        </w:rPr>
        <w:t xml:space="preserve">, </w:t>
      </w:r>
      <w:r>
        <w:rPr>
          <w:rFonts w:eastAsia="SimSun"/>
        </w:rPr>
        <w:t>s</w:t>
      </w:r>
    </w:p>
    <w:p w14:paraId="3ADDDE4A" w14:textId="4907C55D" w:rsidR="005F67F8" w:rsidRPr="00280FAF" w:rsidRDefault="005F67F8" w:rsidP="005F67F8">
      <w:pPr>
        <w:pStyle w:val="CETBodytext"/>
        <w:jc w:val="left"/>
        <w:rPr>
          <w:rFonts w:eastAsia="SimSun"/>
        </w:rPr>
      </w:pPr>
      <m:oMath>
        <m:r>
          <w:rPr>
            <w:rFonts w:ascii="Cambria Math" w:eastAsia="SimSun" w:hAnsi="Cambria Math"/>
          </w:rPr>
          <m:t>μ</m:t>
        </m:r>
      </m:oMath>
      <w:r w:rsidRPr="00280FAF">
        <w:rPr>
          <w:rFonts w:eastAsia="SimSun"/>
        </w:rPr>
        <w:t xml:space="preserve"> – </w:t>
      </w:r>
      <w:r>
        <w:rPr>
          <w:rFonts w:eastAsia="SimSun"/>
        </w:rPr>
        <w:t>dynamic viscosity</w:t>
      </w:r>
      <w:r w:rsidRPr="00280FAF">
        <w:rPr>
          <w:rFonts w:eastAsia="SimSun"/>
        </w:rPr>
        <w:t>,</w:t>
      </w:r>
      <w:r>
        <w:rPr>
          <w:rFonts w:eastAsia="SimSun"/>
        </w:rPr>
        <w:t xml:space="preserve"> Pa</w:t>
      </w:r>
      <m:oMath>
        <m:r>
          <w:rPr>
            <w:rFonts w:ascii="Cambria Math" w:eastAsia="SimSun" w:hAnsi="Cambria Math"/>
          </w:rPr>
          <m:t>⋅</m:t>
        </m:r>
      </m:oMath>
      <w:r>
        <w:rPr>
          <w:rFonts w:eastAsia="SimSun"/>
        </w:rPr>
        <w:t>s</w:t>
      </w:r>
    </w:p>
    <w:p w14:paraId="6CA592C0" w14:textId="249421B2" w:rsidR="005F67F8" w:rsidRPr="00280FAF" w:rsidRDefault="005F67F8" w:rsidP="005F67F8">
      <w:pPr>
        <w:pStyle w:val="CETBodytext"/>
        <w:jc w:val="left"/>
        <w:rPr>
          <w:rFonts w:eastAsia="SimSun"/>
        </w:rPr>
      </w:pPr>
      <m:oMath>
        <m:r>
          <w:rPr>
            <w:rFonts w:ascii="Cambria Math" w:eastAsia="SimSun" w:hAnsi="Cambria Math"/>
          </w:rPr>
          <m:t>p</m:t>
        </m:r>
      </m:oMath>
      <w:r w:rsidRPr="00280FAF">
        <w:rPr>
          <w:rFonts w:eastAsia="SimSun"/>
        </w:rPr>
        <w:t xml:space="preserve"> – </w:t>
      </w:r>
      <w:r>
        <w:rPr>
          <w:rFonts w:eastAsia="SimSun"/>
        </w:rPr>
        <w:t>pressure</w:t>
      </w:r>
      <w:r w:rsidRPr="00280FAF">
        <w:rPr>
          <w:rFonts w:eastAsia="SimSun"/>
        </w:rPr>
        <w:t xml:space="preserve">, </w:t>
      </w:r>
      <w:r>
        <w:rPr>
          <w:rFonts w:eastAsia="SimSun"/>
        </w:rPr>
        <w:t>Pa</w:t>
      </w:r>
    </w:p>
    <w:p w14:paraId="26FBAFBC" w14:textId="681D1A8D" w:rsidR="005F67F8" w:rsidRPr="00280FAF"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δ</m:t>
            </m:r>
          </m:e>
          <m:sub>
            <m:r>
              <w:rPr>
                <w:rFonts w:ascii="Cambria Math" w:eastAsia="SimSun" w:hAnsi="Cambria Math"/>
              </w:rPr>
              <m:t>ij</m:t>
            </m:r>
          </m:sub>
        </m:sSub>
      </m:oMath>
      <w:r w:rsidR="005F67F8" w:rsidRPr="00280FAF">
        <w:rPr>
          <w:rFonts w:eastAsia="SimSun"/>
        </w:rPr>
        <w:t xml:space="preserve"> – </w:t>
      </w:r>
      <w:r w:rsidR="005F67F8">
        <w:rPr>
          <w:rFonts w:eastAsia="SimSun"/>
        </w:rPr>
        <w:t>Kronecker delta</w:t>
      </w:r>
      <w:r w:rsidR="005F67F8" w:rsidRPr="00280FAF">
        <w:rPr>
          <w:rFonts w:eastAsia="SimSun"/>
        </w:rPr>
        <w:t xml:space="preserve">, </w:t>
      </w:r>
      <w:r w:rsidR="005F67F8">
        <w:rPr>
          <w:rFonts w:eastAsia="SimSun"/>
        </w:rPr>
        <w:t>-</w:t>
      </w:r>
    </w:p>
    <w:p w14:paraId="20918D00" w14:textId="197AA209" w:rsidR="005F67F8" w:rsidRPr="005F67F8" w:rsidRDefault="005F67F8" w:rsidP="005F67F8">
      <w:pPr>
        <w:pStyle w:val="CETBodytext"/>
        <w:jc w:val="left"/>
        <w:rPr>
          <w:rFonts w:eastAsia="SimSun"/>
        </w:rPr>
      </w:pPr>
      <m:oMath>
        <m:r>
          <w:rPr>
            <w:rFonts w:ascii="Cambria Math" w:eastAsia="SimSun" w:hAnsi="Cambria Math"/>
          </w:rPr>
          <m:t>f</m:t>
        </m:r>
      </m:oMath>
      <w:r w:rsidRPr="00280FAF">
        <w:rPr>
          <w:rFonts w:eastAsia="SimSun"/>
        </w:rPr>
        <w:t xml:space="preserve"> – </w:t>
      </w:r>
      <w:r>
        <w:rPr>
          <w:rFonts w:eastAsia="SimSun"/>
        </w:rPr>
        <w:t>volume forces</w:t>
      </w:r>
      <w:r w:rsidRPr="00280FAF">
        <w:rPr>
          <w:rFonts w:eastAsia="SimSun"/>
        </w:rPr>
        <w:t xml:space="preserve">, </w:t>
      </w:r>
      <w:r>
        <w:rPr>
          <w:rFonts w:eastAsia="SimSun"/>
        </w:rPr>
        <w:t>N/m</w:t>
      </w:r>
      <w:r>
        <w:rPr>
          <w:rFonts w:eastAsia="SimSun"/>
          <w:vertAlign w:val="superscript"/>
        </w:rPr>
        <w:t>3</w:t>
      </w:r>
    </w:p>
    <w:p w14:paraId="0ADAFA57" w14:textId="04167516" w:rsidR="005F67F8" w:rsidRPr="00087311" w:rsidRDefault="005F67F8" w:rsidP="005F67F8">
      <w:pPr>
        <w:pStyle w:val="CETBodytext"/>
        <w:jc w:val="left"/>
        <w:rPr>
          <w:rFonts w:eastAsia="SimSun"/>
        </w:rPr>
      </w:pPr>
      <m:oMath>
        <m:r>
          <w:rPr>
            <w:rFonts w:ascii="Cambria Math" w:eastAsia="SimSun" w:hAnsi="Cambria Math"/>
          </w:rPr>
          <m:t>k</m:t>
        </m:r>
      </m:oMath>
      <w:r w:rsidRPr="00280FAF">
        <w:rPr>
          <w:rFonts w:eastAsia="SimSun"/>
        </w:rPr>
        <w:t xml:space="preserve"> – </w:t>
      </w:r>
      <w:r>
        <w:rPr>
          <w:rFonts w:eastAsia="SimSun"/>
        </w:rPr>
        <w:t>turbulent energy</w:t>
      </w:r>
      <w:r w:rsidRPr="00280FAF">
        <w:rPr>
          <w:rFonts w:eastAsia="SimSun"/>
        </w:rPr>
        <w:t xml:space="preserve">, </w:t>
      </w:r>
      <w:r w:rsidR="00087311">
        <w:rPr>
          <w:rFonts w:eastAsia="SimSun"/>
        </w:rPr>
        <w:t>m</w:t>
      </w:r>
      <w:r w:rsidR="00087311">
        <w:rPr>
          <w:rFonts w:eastAsia="SimSun"/>
          <w:vertAlign w:val="superscript"/>
        </w:rPr>
        <w:t>2</w:t>
      </w:r>
      <w:r w:rsidR="00087311">
        <w:rPr>
          <w:rFonts w:eastAsia="SimSun"/>
        </w:rPr>
        <w:t>/s</w:t>
      </w:r>
      <w:r w:rsidR="00087311">
        <w:rPr>
          <w:rFonts w:eastAsia="SimSun"/>
          <w:vertAlign w:val="superscript"/>
        </w:rPr>
        <w:t>2</w:t>
      </w:r>
    </w:p>
    <w:p w14:paraId="43356602" w14:textId="36F3E144" w:rsidR="005F67F8" w:rsidRPr="005F67F8"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μ</m:t>
            </m:r>
          </m:e>
          <m:sub>
            <m:r>
              <w:rPr>
                <w:rFonts w:ascii="Cambria Math" w:eastAsia="SimSun" w:hAnsi="Cambria Math"/>
              </w:rPr>
              <m:t>t</m:t>
            </m:r>
          </m:sub>
        </m:sSub>
      </m:oMath>
      <w:r w:rsidR="005F67F8">
        <w:rPr>
          <w:rFonts w:eastAsia="SimSun"/>
        </w:rPr>
        <w:t xml:space="preserve"> </w:t>
      </w:r>
      <w:r w:rsidR="005F67F8" w:rsidRPr="00280FAF">
        <w:rPr>
          <w:rFonts w:eastAsia="SimSun"/>
        </w:rPr>
        <w:t>–</w:t>
      </w:r>
      <w:r w:rsidR="005F67F8">
        <w:rPr>
          <w:rFonts w:eastAsia="SimSun"/>
        </w:rPr>
        <w:t xml:space="preserve"> </w:t>
      </w:r>
      <w:r w:rsidR="00087311">
        <w:rPr>
          <w:rFonts w:eastAsia="SimSun"/>
        </w:rPr>
        <w:t>turbulent viscosity, Pa</w:t>
      </w:r>
      <m:oMath>
        <m:r>
          <w:rPr>
            <w:rFonts w:ascii="Cambria Math" w:eastAsia="SimSun" w:hAnsi="Cambria Math"/>
          </w:rPr>
          <m:t>⋅</m:t>
        </m:r>
      </m:oMath>
      <w:r w:rsidR="00087311">
        <w:rPr>
          <w:rFonts w:eastAsia="SimSun"/>
        </w:rPr>
        <w:t>s</w:t>
      </w:r>
    </w:p>
    <w:p w14:paraId="716345FD" w14:textId="03765249" w:rsidR="005F67F8" w:rsidRPr="005F67F8"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σ</m:t>
            </m:r>
          </m:e>
          <m:sub>
            <m:r>
              <w:rPr>
                <w:rFonts w:ascii="Cambria Math" w:eastAsia="SimSun" w:hAnsi="Cambria Math"/>
              </w:rPr>
              <m:t>k</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σ</m:t>
            </m:r>
          </m:e>
          <m:sub>
            <m:r>
              <w:rPr>
                <w:rFonts w:ascii="Cambria Math" w:eastAsia="SimSun" w:hAnsi="Cambria Math"/>
              </w:rPr>
              <m:t>ε</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2</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μ</m:t>
            </m:r>
          </m:sub>
        </m:sSub>
      </m:oMath>
      <w:r w:rsidR="00087311">
        <w:rPr>
          <w:rFonts w:eastAsia="SimSun"/>
        </w:rPr>
        <w:t xml:space="preserve"> – empirical model coefficients, - </w:t>
      </w:r>
    </w:p>
    <w:p w14:paraId="5AA9BECC" w14:textId="3C7B36C0" w:rsidR="005F67F8" w:rsidRPr="005F67F8"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G</m:t>
            </m:r>
          </m:e>
          <m:sub>
            <m:r>
              <w:rPr>
                <w:rFonts w:ascii="Cambria Math" w:eastAsia="SimSun" w:hAnsi="Cambria Math"/>
              </w:rPr>
              <m:t>k</m:t>
            </m:r>
          </m:sub>
        </m:sSub>
      </m:oMath>
      <w:r w:rsidR="00087311">
        <w:rPr>
          <w:rFonts w:eastAsia="SimSun"/>
        </w:rPr>
        <w:t xml:space="preserve"> – turbulence source term</w:t>
      </w:r>
    </w:p>
    <w:p w14:paraId="496AB479" w14:textId="6677C719" w:rsidR="005F67F8" w:rsidRPr="005F67F8" w:rsidRDefault="005F67F8" w:rsidP="005F67F8">
      <w:pPr>
        <w:pStyle w:val="CETBodytext"/>
        <w:jc w:val="left"/>
        <w:rPr>
          <w:rFonts w:eastAsia="SimSun"/>
        </w:rPr>
      </w:pPr>
      <m:oMath>
        <m:r>
          <w:rPr>
            <w:rFonts w:ascii="Cambria Math" w:eastAsia="SimSun" w:hAnsi="Cambria Math"/>
          </w:rPr>
          <m:t>ε</m:t>
        </m:r>
      </m:oMath>
      <w:r w:rsidR="00087311">
        <w:rPr>
          <w:rFonts w:eastAsia="SimSun"/>
        </w:rPr>
        <w:t xml:space="preserve"> – turbulence kinetic energy dissipation rate, m</w:t>
      </w:r>
      <w:r w:rsidR="00087311">
        <w:rPr>
          <w:rFonts w:eastAsia="SimSun"/>
          <w:vertAlign w:val="superscript"/>
        </w:rPr>
        <w:t>2</w:t>
      </w:r>
      <w:r w:rsidR="00087311">
        <w:rPr>
          <w:rFonts w:eastAsia="SimSun"/>
        </w:rPr>
        <w:t>/s</w:t>
      </w:r>
      <w:r w:rsidR="00087311">
        <w:rPr>
          <w:rFonts w:eastAsia="SimSun"/>
          <w:vertAlign w:val="superscript"/>
        </w:rPr>
        <w:t>3</w:t>
      </w:r>
      <w:r w:rsidR="00087311">
        <w:rPr>
          <w:rFonts w:eastAsia="SimSun"/>
        </w:rPr>
        <w:t xml:space="preserve"> </w:t>
      </w:r>
    </w:p>
    <w:p w14:paraId="2CE42129" w14:textId="6B042DCB" w:rsidR="005F67F8" w:rsidRPr="00087311" w:rsidRDefault="005F67F8" w:rsidP="005F67F8">
      <w:pPr>
        <w:pStyle w:val="CETBodytext"/>
        <w:jc w:val="left"/>
        <w:rPr>
          <w:rFonts w:eastAsia="SimSun"/>
        </w:rPr>
      </w:pPr>
      <m:oMath>
        <m:r>
          <w:rPr>
            <w:rFonts w:ascii="Cambria Math" w:eastAsia="SimSun" w:hAnsi="Cambria Math"/>
          </w:rPr>
          <m:t>E</m:t>
        </m:r>
      </m:oMath>
      <w:r w:rsidR="00087311">
        <w:rPr>
          <w:rFonts w:eastAsia="SimSun"/>
        </w:rPr>
        <w:t xml:space="preserve"> – energy, J/m</w:t>
      </w:r>
      <w:r w:rsidR="00087311">
        <w:rPr>
          <w:rFonts w:eastAsia="SimSun"/>
          <w:vertAlign w:val="superscript"/>
        </w:rPr>
        <w:t>3</w:t>
      </w:r>
    </w:p>
    <w:p w14:paraId="3EAE9B02" w14:textId="3DD62DBF" w:rsidR="005F67F8" w:rsidRPr="006A7668"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λ</m:t>
            </m:r>
          </m:e>
          <m:sub>
            <m:r>
              <m:rPr>
                <m:nor/>
              </m:rPr>
              <w:rPr>
                <w:rFonts w:ascii="Cambria Math" w:eastAsia="SimSun" w:hAnsi="Cambria Math"/>
              </w:rPr>
              <m:t>eff</m:t>
            </m:r>
          </m:sub>
        </m:sSub>
      </m:oMath>
      <w:r w:rsidR="00087311">
        <w:rPr>
          <w:rFonts w:eastAsia="SimSun"/>
        </w:rPr>
        <w:t xml:space="preserve"> – effective heat conductivity,</w:t>
      </w:r>
      <w:r w:rsidR="006A7668">
        <w:rPr>
          <w:rFonts w:eastAsia="SimSun"/>
        </w:rPr>
        <w:t xml:space="preserve"> kg</w:t>
      </w:r>
      <m:oMath>
        <m:r>
          <w:rPr>
            <w:rFonts w:ascii="Cambria Math" w:eastAsia="SimSun" w:hAnsi="Cambria Math"/>
          </w:rPr>
          <m:t>⋅</m:t>
        </m:r>
      </m:oMath>
      <w:r w:rsidR="006A7668">
        <w:rPr>
          <w:rFonts w:eastAsia="SimSun"/>
        </w:rPr>
        <w:t>J/(m</w:t>
      </w:r>
      <w:r w:rsidR="006A7668">
        <w:rPr>
          <w:rFonts w:eastAsia="SimSun"/>
          <w:vertAlign w:val="superscript"/>
        </w:rPr>
        <w:t>3</w:t>
      </w:r>
      <m:oMath>
        <m:r>
          <w:rPr>
            <w:rFonts w:ascii="Cambria Math" w:eastAsia="SimSun" w:hAnsi="Cambria Math"/>
            <w:vertAlign w:val="superscript"/>
          </w:rPr>
          <m:t>⋅</m:t>
        </m:r>
      </m:oMath>
      <w:r w:rsidR="006A7668">
        <w:rPr>
          <w:rFonts w:eastAsia="SimSun"/>
        </w:rPr>
        <w:t>K)</w:t>
      </w:r>
    </w:p>
    <w:p w14:paraId="7EC78C5A" w14:textId="0D87E31C" w:rsidR="005F67F8" w:rsidRPr="005F67F8" w:rsidRDefault="005F67F8" w:rsidP="005F67F8">
      <w:pPr>
        <w:pStyle w:val="CETBodytext"/>
        <w:jc w:val="left"/>
        <w:rPr>
          <w:rFonts w:eastAsia="SimSun"/>
        </w:rPr>
      </w:pPr>
      <m:oMath>
        <m:r>
          <w:rPr>
            <w:rFonts w:ascii="Cambria Math" w:eastAsia="SimSun" w:hAnsi="Cambria Math"/>
          </w:rPr>
          <m:t>T</m:t>
        </m:r>
      </m:oMath>
      <w:r w:rsidR="00087311">
        <w:rPr>
          <w:rFonts w:eastAsia="SimSun"/>
        </w:rPr>
        <w:t xml:space="preserve"> – temperature, K</w:t>
      </w:r>
    </w:p>
    <w:p w14:paraId="7EE6F74B" w14:textId="4C34077E" w:rsidR="00087311" w:rsidRPr="005F67F8" w:rsidRDefault="005F67F8" w:rsidP="005F67F8">
      <w:pPr>
        <w:pStyle w:val="CETBodytext"/>
        <w:jc w:val="left"/>
        <w:rPr>
          <w:rFonts w:eastAsia="SimSun"/>
        </w:rPr>
      </w:pPr>
      <m:oMath>
        <m:r>
          <w:rPr>
            <w:rFonts w:ascii="Cambria Math" w:eastAsia="SimSun" w:hAnsi="Cambria Math"/>
          </w:rPr>
          <m:t>h</m:t>
        </m:r>
      </m:oMath>
      <w:r w:rsidR="00087311">
        <w:rPr>
          <w:rFonts w:eastAsia="SimSun"/>
        </w:rPr>
        <w:t xml:space="preserve"> - sensible enthalpy</w:t>
      </w:r>
    </w:p>
    <w:p w14:paraId="2A0EE547" w14:textId="74AD91ED" w:rsidR="00087311" w:rsidRPr="005E7052" w:rsidRDefault="005F67F8" w:rsidP="005F67F8">
      <w:pPr>
        <w:pStyle w:val="CETBodytext"/>
        <w:jc w:val="left"/>
        <w:rPr>
          <w:rFonts w:eastAsia="SimSun"/>
          <w:lang w:val="fr-FR"/>
        </w:rPr>
      </w:pPr>
      <m:oMath>
        <m:r>
          <w:rPr>
            <w:rFonts w:ascii="Cambria Math" w:eastAsia="SimSun" w:hAnsi="Cambria Math"/>
          </w:rPr>
          <m:t>J</m:t>
        </m:r>
      </m:oMath>
      <w:r w:rsidR="00087311" w:rsidRPr="005E7052">
        <w:rPr>
          <w:rFonts w:eastAsia="SimSun"/>
          <w:lang w:val="fr-FR"/>
        </w:rPr>
        <w:t xml:space="preserve"> – flux</w:t>
      </w:r>
      <w:r w:rsidR="006A7668" w:rsidRPr="005E7052">
        <w:rPr>
          <w:rFonts w:eastAsia="SimSun"/>
          <w:lang w:val="fr-FR"/>
        </w:rPr>
        <w:t xml:space="preserve">, unit </w:t>
      </w:r>
      <w:proofErr w:type="spellStart"/>
      <w:r w:rsidR="006A7668" w:rsidRPr="005E7052">
        <w:rPr>
          <w:rFonts w:eastAsia="SimSun"/>
          <w:lang w:val="fr-FR"/>
        </w:rPr>
        <w:t>dependent</w:t>
      </w:r>
      <w:proofErr w:type="spellEnd"/>
      <w:r w:rsidR="006A7668" w:rsidRPr="005E7052">
        <w:rPr>
          <w:rFonts w:eastAsia="SimSun"/>
          <w:lang w:val="fr-FR"/>
        </w:rPr>
        <w:t xml:space="preserve"> on </w:t>
      </w:r>
      <w:proofErr w:type="spellStart"/>
      <w:r w:rsidR="006A7668" w:rsidRPr="005E7052">
        <w:rPr>
          <w:rFonts w:eastAsia="SimSun"/>
          <w:lang w:val="fr-FR"/>
        </w:rPr>
        <w:t>quantity</w:t>
      </w:r>
      <w:proofErr w:type="spellEnd"/>
    </w:p>
    <w:p w14:paraId="37D346C4" w14:textId="56D8050B" w:rsidR="005F67F8" w:rsidRPr="005F67F8"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τ</m:t>
            </m:r>
          </m:e>
          <m:sub>
            <m:r>
              <m:rPr>
                <m:nor/>
              </m:rPr>
              <w:rPr>
                <w:rFonts w:ascii="Cambria Math" w:eastAsia="SimSun" w:hAnsi="Cambria Math"/>
              </w:rPr>
              <m:t>eff</m:t>
            </m:r>
          </m:sub>
        </m:sSub>
      </m:oMath>
      <w:r w:rsidR="00087311">
        <w:rPr>
          <w:rFonts w:eastAsia="SimSun"/>
        </w:rPr>
        <w:t xml:space="preserve"> – total stress tensor</w:t>
      </w:r>
      <w:r w:rsidR="006A7668">
        <w:rPr>
          <w:rFonts w:eastAsia="SimSun"/>
        </w:rPr>
        <w:t>, kg</w:t>
      </w:r>
      <m:oMath>
        <m:r>
          <w:rPr>
            <w:rFonts w:ascii="Cambria Math" w:eastAsia="SimSun" w:hAnsi="Cambria Math"/>
          </w:rPr>
          <m:t>⋅</m:t>
        </m:r>
      </m:oMath>
      <w:r w:rsidR="006A7668">
        <w:rPr>
          <w:rFonts w:eastAsia="SimSun"/>
        </w:rPr>
        <w:t>J</w:t>
      </w:r>
    </w:p>
    <w:p w14:paraId="7D310844" w14:textId="31679AF6" w:rsidR="005F67F8" w:rsidRPr="00087311" w:rsidRDefault="00000000" w:rsidP="005F67F8">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S</m:t>
            </m:r>
          </m:e>
          <m:sub>
            <m:r>
              <m:rPr>
                <m:nor/>
              </m:rPr>
              <w:rPr>
                <w:rFonts w:ascii="Cambria Math" w:eastAsia="SimSun" w:hAnsi="Cambria Math"/>
              </w:rPr>
              <m:t>h</m:t>
            </m:r>
          </m:sub>
        </m:sSub>
      </m:oMath>
      <w:r w:rsidR="00087311">
        <w:rPr>
          <w:rFonts w:eastAsia="SimSun"/>
        </w:rPr>
        <w:t xml:space="preserve"> – reaction source term, kg</w:t>
      </w:r>
      <m:oMath>
        <m:r>
          <w:rPr>
            <w:rFonts w:ascii="Cambria Math" w:eastAsia="SimSun" w:hAnsi="Cambria Math"/>
          </w:rPr>
          <m:t>⋅</m:t>
        </m:r>
      </m:oMath>
      <w:r w:rsidR="00087311">
        <w:rPr>
          <w:rFonts w:eastAsia="SimSun"/>
        </w:rPr>
        <w:t>J/(m</w:t>
      </w:r>
      <w:r w:rsidR="00087311">
        <w:rPr>
          <w:rFonts w:eastAsia="SimSun"/>
          <w:vertAlign w:val="superscript"/>
        </w:rPr>
        <w:t>3</w:t>
      </w:r>
      <m:oMath>
        <m:r>
          <w:rPr>
            <w:rFonts w:ascii="Cambria Math" w:eastAsia="SimSun" w:hAnsi="Cambria Math"/>
            <w:vertAlign w:val="superscript"/>
          </w:rPr>
          <m:t>⋅</m:t>
        </m:r>
      </m:oMath>
      <w:r w:rsidR="00087311">
        <w:rPr>
          <w:rFonts w:eastAsia="SimSun"/>
        </w:rPr>
        <w:t>s)</w:t>
      </w:r>
    </w:p>
    <w:p w14:paraId="48D3CBFF" w14:textId="0045C357" w:rsidR="00087311" w:rsidRPr="005F67F8" w:rsidRDefault="005F67F8" w:rsidP="005F67F8">
      <w:pPr>
        <w:pStyle w:val="CETBodytext"/>
        <w:jc w:val="left"/>
        <w:rPr>
          <w:rFonts w:eastAsia="SimSun"/>
        </w:rPr>
      </w:pPr>
      <m:oMath>
        <m:r>
          <w:rPr>
            <w:rFonts w:ascii="Cambria Math" w:eastAsia="SimSun" w:hAnsi="Cambria Math"/>
          </w:rPr>
          <m:t>Y</m:t>
        </m:r>
      </m:oMath>
      <w:r w:rsidR="00087311">
        <w:rPr>
          <w:rFonts w:eastAsia="SimSun"/>
        </w:rPr>
        <w:t xml:space="preserve"> – species mass fraction, -</w:t>
      </w:r>
    </w:p>
    <w:p w14:paraId="5603AAAB" w14:textId="6E9C7E74" w:rsidR="005F67F8" w:rsidRPr="00087311" w:rsidRDefault="005F67F8" w:rsidP="005F67F8">
      <w:pPr>
        <w:pStyle w:val="CETBodytext"/>
        <w:jc w:val="left"/>
        <w:rPr>
          <w:rFonts w:eastAsia="SimSun"/>
        </w:rPr>
      </w:pPr>
      <m:oMath>
        <m:r>
          <w:rPr>
            <w:rFonts w:ascii="Cambria Math" w:eastAsia="SimSun" w:hAnsi="Cambria Math"/>
          </w:rPr>
          <m:t>R</m:t>
        </m:r>
      </m:oMath>
      <w:r w:rsidR="00087311">
        <w:rPr>
          <w:rFonts w:eastAsia="SimSun"/>
        </w:rPr>
        <w:t xml:space="preserve"> – reaction rate, kg/(m</w:t>
      </w:r>
      <w:r w:rsidR="00087311">
        <w:rPr>
          <w:rFonts w:eastAsia="SimSun"/>
          <w:vertAlign w:val="superscript"/>
        </w:rPr>
        <w:t>3</w:t>
      </w:r>
      <m:oMath>
        <m:r>
          <w:rPr>
            <w:rFonts w:ascii="Cambria Math" w:eastAsia="SimSun" w:hAnsi="Cambria Math"/>
            <w:vertAlign w:val="superscript"/>
          </w:rPr>
          <m:t>⋅</m:t>
        </m:r>
      </m:oMath>
      <w:r w:rsidR="00087311" w:rsidRPr="00087311">
        <w:rPr>
          <w:rFonts w:eastAsia="SimSun"/>
        </w:rPr>
        <w:t>s</w:t>
      </w:r>
      <w:r w:rsidR="00087311">
        <w:rPr>
          <w:rFonts w:eastAsia="SimSun"/>
        </w:rPr>
        <w:t>)</w:t>
      </w:r>
    </w:p>
    <w:p w14:paraId="2E7AD57D" w14:textId="7F4172FC" w:rsidR="005F67F8" w:rsidRPr="005E7052" w:rsidRDefault="005F67F8" w:rsidP="005F67F8">
      <w:pPr>
        <w:pStyle w:val="CETBodytext"/>
        <w:jc w:val="left"/>
        <w:rPr>
          <w:rFonts w:eastAsia="SimSun"/>
          <w:lang w:val="fr-FR"/>
        </w:rPr>
      </w:pPr>
      <m:oMath>
        <m:r>
          <w:rPr>
            <w:rFonts w:ascii="Cambria Math" w:eastAsia="SimSun" w:hAnsi="Cambria Math"/>
          </w:rPr>
          <m:t>γ</m:t>
        </m:r>
      </m:oMath>
      <w:r w:rsidR="00087311" w:rsidRPr="005E7052">
        <w:rPr>
          <w:rFonts w:eastAsia="SimSun"/>
          <w:lang w:val="fr-FR"/>
        </w:rPr>
        <w:t xml:space="preserve"> – turbulent length scale, m</w:t>
      </w:r>
    </w:p>
    <w:p w14:paraId="502A5E4E" w14:textId="0470A3E4" w:rsidR="00087311" w:rsidRPr="005E7052" w:rsidRDefault="00000000" w:rsidP="005F67F8">
      <w:pPr>
        <w:pStyle w:val="CETBodytext"/>
        <w:jc w:val="left"/>
        <w:rPr>
          <w:rFonts w:eastAsia="SimSun"/>
          <w:lang w:val="fr-FR"/>
        </w:rPr>
      </w:pP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γ</m:t>
            </m:r>
          </m:sub>
        </m:sSub>
      </m:oMath>
      <w:r w:rsidR="00087311" w:rsidRPr="005E7052">
        <w:rPr>
          <w:rFonts w:eastAsia="SimSun"/>
          <w:lang w:val="fr-FR"/>
        </w:rPr>
        <w:t xml:space="preserve"> – volume fraction constant, -</w:t>
      </w:r>
    </w:p>
    <w:p w14:paraId="74B55059" w14:textId="5E008B35" w:rsidR="005F67F8" w:rsidRPr="00087311" w:rsidRDefault="005F67F8" w:rsidP="005F67F8">
      <w:pPr>
        <w:pStyle w:val="CETBodytext"/>
        <w:jc w:val="left"/>
        <w:rPr>
          <w:rFonts w:eastAsia="SimSun"/>
        </w:rPr>
      </w:pPr>
      <m:oMath>
        <m:r>
          <w:rPr>
            <w:rFonts w:ascii="Cambria Math" w:eastAsia="SimSun" w:hAnsi="Cambria Math"/>
          </w:rPr>
          <m:t>ν</m:t>
        </m:r>
      </m:oMath>
      <w:r w:rsidR="00087311">
        <w:rPr>
          <w:rFonts w:eastAsia="SimSun"/>
        </w:rPr>
        <w:t xml:space="preserve"> – kinematic viscosity, m</w:t>
      </w:r>
      <w:r w:rsidR="00087311">
        <w:rPr>
          <w:rFonts w:eastAsia="SimSun"/>
          <w:vertAlign w:val="superscript"/>
        </w:rPr>
        <w:t>2</w:t>
      </w:r>
      <w:r w:rsidR="00087311">
        <w:rPr>
          <w:rFonts w:eastAsia="SimSun"/>
        </w:rPr>
        <w:t>/s</w:t>
      </w:r>
    </w:p>
    <w:p w14:paraId="4661B45D" w14:textId="644B34DA" w:rsidR="005F67F8" w:rsidRPr="005F67F8" w:rsidRDefault="00000000" w:rsidP="005F67F8">
      <w:pPr>
        <w:pStyle w:val="CETBodytext"/>
        <w:jc w:val="left"/>
        <w:rPr>
          <w:rFonts w:eastAsia="SimSun"/>
        </w:rPr>
      </w:pPr>
      <m:oMath>
        <m:sSup>
          <m:sSupPr>
            <m:ctrlPr>
              <w:rPr>
                <w:rFonts w:ascii="Cambria Math" w:eastAsia="SimSun" w:hAnsi="Cambria Math"/>
                <w:i/>
              </w:rPr>
            </m:ctrlPr>
          </m:sSupPr>
          <m:e>
            <m:r>
              <w:rPr>
                <w:rFonts w:ascii="Cambria Math" w:eastAsia="SimSun" w:hAnsi="Cambria Math"/>
              </w:rPr>
              <m:t>τ</m:t>
            </m:r>
          </m:e>
          <m:sup>
            <m:r>
              <w:rPr>
                <w:rFonts w:ascii="Cambria Math" w:eastAsia="SimSun" w:hAnsi="Cambria Math"/>
              </w:rPr>
              <m:t>*</m:t>
            </m:r>
          </m:sup>
        </m:sSup>
      </m:oMath>
      <w:r w:rsidR="00087311">
        <w:rPr>
          <w:rFonts w:eastAsia="SimSun"/>
        </w:rPr>
        <w:t xml:space="preserve"> - turbulent fine structure time scale, s</w:t>
      </w:r>
    </w:p>
    <w:p w14:paraId="4CF34DDF" w14:textId="54215CF5" w:rsidR="005F67F8" w:rsidRPr="005E7052" w:rsidRDefault="00087311" w:rsidP="005F67F8">
      <w:pPr>
        <w:pStyle w:val="CETBodytext"/>
        <w:jc w:val="left"/>
        <w:rPr>
          <w:rFonts w:eastAsia="SimSun"/>
          <w:lang w:val="fr-FR"/>
        </w:rPr>
      </w:pPr>
      <m:oMath>
        <m:r>
          <w:rPr>
            <w:rFonts w:ascii="Cambria Math" w:eastAsia="SimSun" w:hAnsi="Cambria Math"/>
          </w:rPr>
          <m:t>R</m:t>
        </m:r>
        <m:sSub>
          <m:sSubPr>
            <m:ctrlPr>
              <w:rPr>
                <w:rFonts w:ascii="Cambria Math" w:eastAsia="SimSun" w:hAnsi="Cambria Math"/>
                <w:i/>
              </w:rPr>
            </m:ctrlPr>
          </m:sSubPr>
          <m:e>
            <m:r>
              <w:rPr>
                <w:rFonts w:ascii="Cambria Math" w:eastAsia="SimSun" w:hAnsi="Cambria Math"/>
              </w:rPr>
              <m:t>e</m:t>
            </m:r>
          </m:e>
          <m:sub>
            <m:r>
              <m:rPr>
                <m:nor/>
              </m:rPr>
              <w:rPr>
                <w:rFonts w:ascii="Cambria Math" w:eastAsia="SimSun" w:hAnsi="Cambria Math"/>
                <w:lang w:val="fr-FR"/>
              </w:rPr>
              <m:t>t</m:t>
            </m:r>
          </m:sub>
        </m:sSub>
      </m:oMath>
      <w:r w:rsidRPr="005E7052">
        <w:rPr>
          <w:rFonts w:eastAsia="SimSun"/>
          <w:lang w:val="fr-FR"/>
        </w:rPr>
        <w:t xml:space="preserve"> – turbulent Reynolds </w:t>
      </w:r>
      <w:proofErr w:type="spellStart"/>
      <w:r w:rsidRPr="005E7052">
        <w:rPr>
          <w:rFonts w:eastAsia="SimSun"/>
          <w:lang w:val="fr-FR"/>
        </w:rPr>
        <w:t>number</w:t>
      </w:r>
      <w:proofErr w:type="spellEnd"/>
      <w:r w:rsidR="006A7668" w:rsidRPr="005E7052">
        <w:rPr>
          <w:rFonts w:eastAsia="SimSun"/>
          <w:lang w:val="fr-FR"/>
        </w:rPr>
        <w:t>, -</w:t>
      </w:r>
    </w:p>
    <w:p w14:paraId="176D551F" w14:textId="34376A3C" w:rsidR="00087311" w:rsidRPr="005E7052" w:rsidRDefault="00087311" w:rsidP="005F67F8">
      <w:pPr>
        <w:pStyle w:val="CETBodytext"/>
        <w:jc w:val="left"/>
        <w:rPr>
          <w:rFonts w:eastAsia="SimSun"/>
          <w:lang w:val="fr-FR"/>
        </w:rPr>
        <w:sectPr w:rsidR="00087311" w:rsidRPr="005E7052" w:rsidSect="00200ECB">
          <w:type w:val="continuous"/>
          <w:pgSz w:w="11906" w:h="16838" w:code="9"/>
          <w:pgMar w:top="1701" w:right="1418" w:bottom="1701" w:left="1701" w:header="1701" w:footer="0" w:gutter="0"/>
          <w:cols w:num="2" w:space="708"/>
          <w:formProt w:val="0"/>
          <w:titlePg/>
          <w:docGrid w:linePitch="360"/>
        </w:sectPr>
      </w:pPr>
    </w:p>
    <w:p w14:paraId="523927A4" w14:textId="77777777" w:rsidR="005F67F8" w:rsidRPr="005E7052" w:rsidRDefault="005F67F8" w:rsidP="0002057B">
      <w:pPr>
        <w:pStyle w:val="CETHeadingxx"/>
        <w:rPr>
          <w:lang w:val="fr-FR" w:eastAsia="de-DE"/>
        </w:rPr>
      </w:pPr>
    </w:p>
    <w:p w14:paraId="359F6D3B" w14:textId="25769B86" w:rsidR="0002057B" w:rsidRDefault="0002057B" w:rsidP="0002057B">
      <w:pPr>
        <w:pStyle w:val="CETHeadingxx"/>
        <w:rPr>
          <w:lang w:eastAsia="de-DE"/>
        </w:rPr>
      </w:pPr>
      <w:r>
        <w:rPr>
          <w:lang w:eastAsia="de-DE"/>
        </w:rPr>
        <w:t>Acknowledgements</w:t>
      </w:r>
    </w:p>
    <w:p w14:paraId="78ADFEE1" w14:textId="6B317A6F" w:rsidR="00246E51" w:rsidRPr="00155CAB" w:rsidRDefault="00246E51" w:rsidP="00246E51">
      <w:pPr>
        <w:pStyle w:val="CETBodytext"/>
      </w:pPr>
      <w:r w:rsidRPr="0026775D">
        <w:t>This work was funded by European Regional Development Fund under contract:</w:t>
      </w:r>
      <w:r>
        <w:t xml:space="preserve"> “</w:t>
      </w:r>
      <w:r w:rsidRPr="0026775D">
        <w:t>Development of Syngas Production Method for Innovative Methanol Obtainment in Compact Plant Using Mathematical Modelling of Technological Processes. Project</w:t>
      </w:r>
      <w:r>
        <w:t xml:space="preserve"> </w:t>
      </w:r>
      <w:r w:rsidRPr="0026775D">
        <w:t>number: 1.1.1.1/20/A/110</w:t>
      </w:r>
      <w:r w:rsidR="000C7C9D">
        <w:t>”</w:t>
      </w:r>
      <w:r>
        <w:t>.</w:t>
      </w:r>
    </w:p>
    <w:p w14:paraId="0BF72910" w14:textId="77777777" w:rsidR="00246E51" w:rsidRDefault="00246E51" w:rsidP="00246E51">
      <w:pPr>
        <w:pStyle w:val="CETBodytext"/>
        <w:rPr>
          <w:lang w:eastAsia="de-DE"/>
        </w:rPr>
      </w:pPr>
    </w:p>
    <w:p w14:paraId="5731B4AB" w14:textId="77777777" w:rsidR="00354596" w:rsidRDefault="00246E51" w:rsidP="00246E51">
      <w:pPr>
        <w:pStyle w:val="CETHeadingxx"/>
      </w:pPr>
      <w:r>
        <w:t>References</w:t>
      </w:r>
    </w:p>
    <w:p w14:paraId="3E7B261F" w14:textId="20E4765F" w:rsidR="00FF12F7" w:rsidRDefault="00FF12F7" w:rsidP="00FF12F7">
      <w:pPr>
        <w:pStyle w:val="CETReferencetext"/>
        <w:rPr>
          <w:rFonts w:eastAsia="Calibri"/>
        </w:rPr>
      </w:pPr>
      <w:r w:rsidRPr="00926B48">
        <w:rPr>
          <w:rFonts w:eastAsia="Calibri"/>
        </w:rPr>
        <w:t>ANSYS</w:t>
      </w:r>
      <w:r>
        <w:rPr>
          <w:rFonts w:eastAsia="Calibri"/>
        </w:rPr>
        <w:t> </w:t>
      </w:r>
      <w:r w:rsidRPr="00926B48">
        <w:rPr>
          <w:rFonts w:eastAsia="Calibri"/>
        </w:rPr>
        <w:t>Fluent</w:t>
      </w:r>
      <w:r>
        <w:rPr>
          <w:rFonts w:eastAsia="Calibri"/>
        </w:rPr>
        <w:t> </w:t>
      </w:r>
      <w:r w:rsidRPr="00926B48">
        <w:rPr>
          <w:rFonts w:eastAsia="Calibri"/>
        </w:rPr>
        <w:t>Theory</w:t>
      </w:r>
      <w:r>
        <w:rPr>
          <w:rFonts w:eastAsia="Calibri"/>
        </w:rPr>
        <w:t> </w:t>
      </w:r>
      <w:r w:rsidRPr="00926B48">
        <w:rPr>
          <w:rFonts w:eastAsia="Calibri"/>
        </w:rPr>
        <w:t>Guide,</w:t>
      </w:r>
      <w:r>
        <w:rPr>
          <w:rFonts w:eastAsia="Calibri"/>
        </w:rPr>
        <w:t> </w:t>
      </w:r>
      <w:r w:rsidRPr="00926B48">
        <w:rPr>
          <w:rFonts w:eastAsia="Calibri"/>
        </w:rPr>
        <w:t>Release</w:t>
      </w:r>
      <w:r>
        <w:rPr>
          <w:rFonts w:eastAsia="Calibri"/>
        </w:rPr>
        <w:t> </w:t>
      </w:r>
      <w:r w:rsidRPr="00926B48">
        <w:rPr>
          <w:rFonts w:eastAsia="Calibri"/>
        </w:rPr>
        <w:t>15.0</w:t>
      </w:r>
      <w:r>
        <w:rPr>
          <w:rFonts w:eastAsia="Calibri"/>
        </w:rPr>
        <w:t>, available online &lt;</w:t>
      </w:r>
      <w:hyperlink r:id="rId15" w:history="1">
        <w:r w:rsidRPr="008912BF">
          <w:rPr>
            <w:rStyle w:val="Hyperlink"/>
            <w:rFonts w:eastAsia="Calibri"/>
          </w:rPr>
          <w:t>http://www.pmt.usp.br/academic/martoran/notasmodelosgrad/ANSYS%20Fluent%20Theory%20Guide%2015.pdf</w:t>
        </w:r>
      </w:hyperlink>
      <w:r>
        <w:rPr>
          <w:rFonts w:eastAsia="Calibri"/>
        </w:rPr>
        <w:t>&gt;, accessed 11.01.2023.</w:t>
      </w:r>
    </w:p>
    <w:p w14:paraId="1AF1C364" w14:textId="138AECFB" w:rsidR="00D807DE" w:rsidRDefault="0090638D" w:rsidP="0090638D">
      <w:pPr>
        <w:pStyle w:val="CETReferencetext"/>
      </w:pPr>
      <w:proofErr w:type="spellStart"/>
      <w:r w:rsidRPr="0090638D">
        <w:t>Farokhi</w:t>
      </w:r>
      <w:proofErr w:type="spellEnd"/>
      <w:r w:rsidRPr="0090638D">
        <w:t xml:space="preserve">, M., </w:t>
      </w:r>
      <w:proofErr w:type="spellStart"/>
      <w:r w:rsidRPr="0090638D">
        <w:t>Birouk</w:t>
      </w:r>
      <w:proofErr w:type="spellEnd"/>
      <w:r w:rsidRPr="0090638D">
        <w:t xml:space="preserve">, M. (2016). On the application of Eddy Dissipation Concept for </w:t>
      </w:r>
      <w:proofErr w:type="spellStart"/>
      <w:r w:rsidRPr="0090638D">
        <w:t>modeling</w:t>
      </w:r>
      <w:proofErr w:type="spellEnd"/>
      <w:r w:rsidRPr="0090638D">
        <w:t xml:space="preserve"> biomass combustion - Part I: Assessment of the model’s coefficients. Energy &amp; Fuels. 30. 10.1021/acs.energyfuels.6b01947.</w:t>
      </w:r>
    </w:p>
    <w:p w14:paraId="635F442D" w14:textId="77777777" w:rsidR="0090638D" w:rsidRPr="0090638D" w:rsidRDefault="0090638D" w:rsidP="0090638D">
      <w:pPr>
        <w:pStyle w:val="CETReferencetext"/>
      </w:pPr>
      <w:r w:rsidRPr="0090638D">
        <w:lastRenderedPageBreak/>
        <w:t>Magnussen B.F. On the Structure of Turbulence and a Generalized Eddy Dissipation Concept for Chemical Rea-</w:t>
      </w:r>
      <w:proofErr w:type="spellStart"/>
      <w:r w:rsidRPr="0090638D">
        <w:t>ction</w:t>
      </w:r>
      <w:proofErr w:type="spellEnd"/>
      <w:r w:rsidRPr="0090638D">
        <w:t xml:space="preserve"> in Turbulent Flow. Proc. of the “19t AIAA Aerospace Science Meeting”. </w:t>
      </w:r>
      <w:proofErr w:type="spellStart"/>
      <w:proofErr w:type="gramStart"/>
      <w:r w:rsidRPr="0090638D">
        <w:t>St.Louis</w:t>
      </w:r>
      <w:proofErr w:type="spellEnd"/>
      <w:proofErr w:type="gramEnd"/>
      <w:r w:rsidRPr="0090638D">
        <w:t>, Missouri, USA. 1981, pp. 1 – 6.</w:t>
      </w:r>
    </w:p>
    <w:p w14:paraId="541276AA" w14:textId="5170FF1E" w:rsidR="0090638D" w:rsidRDefault="0090638D" w:rsidP="0090638D">
      <w:pPr>
        <w:pStyle w:val="CETReferencetext"/>
      </w:pPr>
      <w:r w:rsidRPr="0090638D">
        <w:t xml:space="preserve">Magnussen B.F. </w:t>
      </w:r>
      <w:proofErr w:type="spellStart"/>
      <w:r w:rsidRPr="0090638D">
        <w:t>Modeling</w:t>
      </w:r>
      <w:proofErr w:type="spellEnd"/>
      <w:r w:rsidRPr="0090638D">
        <w:t xml:space="preserve"> of NOx and soot formation by the Eddy Dissipation Concept. </w:t>
      </w:r>
      <w:proofErr w:type="spellStart"/>
      <w:r w:rsidRPr="0090638D">
        <w:t>Int.Flame</w:t>
      </w:r>
      <w:proofErr w:type="spellEnd"/>
      <w:r w:rsidRPr="0090638D">
        <w:t xml:space="preserve"> Research Foundation. Proceedings of “11th Task Leaders Meeting, IEA Working Party on Energy Conservation in Combustion”, </w:t>
      </w:r>
      <w:proofErr w:type="spellStart"/>
      <w:r w:rsidRPr="0090638D">
        <w:t>Őrenäs</w:t>
      </w:r>
      <w:proofErr w:type="spellEnd"/>
      <w:r w:rsidRPr="0090638D">
        <w:t xml:space="preserve">, </w:t>
      </w:r>
      <w:proofErr w:type="spellStart"/>
      <w:r w:rsidRPr="0090638D">
        <w:t>Glumslöv</w:t>
      </w:r>
      <w:proofErr w:type="spellEnd"/>
      <w:r w:rsidRPr="0090638D">
        <w:t>, Sweden, 1989. pp. 248 – 268.</w:t>
      </w:r>
    </w:p>
    <w:p w14:paraId="2502567F" w14:textId="24D5CD97" w:rsidR="0090638D" w:rsidRDefault="0090638D" w:rsidP="0090638D">
      <w:pPr>
        <w:pStyle w:val="CETReferencetext"/>
      </w:pPr>
      <w:r w:rsidRPr="0090638D">
        <w:t xml:space="preserve">Rehm M., Seifert P., Meyer B., Theoretical and numerical investigation on the EDC-model for turbulence–chemistry interaction at gasification conditions, Computers &amp; Chemical Engineering, Volume 33, Issue 2, 2009, Pages 402-407, ISSN 0098-1354, </w:t>
      </w:r>
      <w:hyperlink r:id="rId16" w:history="1">
        <w:r w:rsidRPr="00000FE2">
          <w:rPr>
            <w:rStyle w:val="Hyperlink"/>
          </w:rPr>
          <w:t>https://doi.org/10.1016/j.compchemeng.2008.11.006</w:t>
        </w:r>
      </w:hyperlink>
      <w:r w:rsidRPr="0090638D">
        <w:t>.</w:t>
      </w:r>
    </w:p>
    <w:p w14:paraId="754006CC" w14:textId="7FBDCF0A" w:rsidR="0090638D" w:rsidRDefault="0090638D" w:rsidP="0090638D">
      <w:pPr>
        <w:pStyle w:val="CETReferencetext"/>
      </w:pPr>
      <w:r w:rsidRPr="0090638D">
        <w:t xml:space="preserve">Richter A. et al. A large-scale benchmark for the CFD </w:t>
      </w:r>
      <w:proofErr w:type="spellStart"/>
      <w:r w:rsidRPr="0090638D">
        <w:t>modeling</w:t>
      </w:r>
      <w:proofErr w:type="spellEnd"/>
      <w:r w:rsidRPr="0090638D">
        <w:t xml:space="preserve"> of non-catalytic reforming of natural gas based on the Freiberg test plant HP POX. Fuel (2014), </w:t>
      </w:r>
      <w:hyperlink r:id="rId17" w:history="1">
        <w:r w:rsidR="00AE3E2F" w:rsidRPr="00636E99">
          <w:rPr>
            <w:rStyle w:val="Hyperlink"/>
          </w:rPr>
          <w:t>http://dx.doi.org/10.1016/j.fuel.2014.12.004</w:t>
        </w:r>
      </w:hyperlink>
    </w:p>
    <w:p w14:paraId="28DCC7F8" w14:textId="77777777" w:rsidR="0090638D" w:rsidRPr="0090638D" w:rsidRDefault="0090638D" w:rsidP="0090638D">
      <w:pPr>
        <w:pStyle w:val="CETReferencetext"/>
      </w:pPr>
      <w:r w:rsidRPr="0090638D">
        <w:t xml:space="preserve">Smith G.P., Golden D.M., </w:t>
      </w:r>
      <w:proofErr w:type="spellStart"/>
      <w:r w:rsidRPr="0090638D">
        <w:t>Frenklach</w:t>
      </w:r>
      <w:proofErr w:type="spellEnd"/>
      <w:r w:rsidRPr="0090638D">
        <w:t xml:space="preserve"> M., et al.  </w:t>
      </w:r>
      <w:proofErr w:type="spellStart"/>
      <w:r w:rsidRPr="0090638D">
        <w:t>GRIMech</w:t>
      </w:r>
      <w:proofErr w:type="spellEnd"/>
      <w:r w:rsidRPr="0090638D">
        <w:t xml:space="preserve"> 3.0.  Available at: </w:t>
      </w:r>
      <w:r w:rsidRPr="0090638D">
        <w:rPr>
          <w:rStyle w:val="Hyperlink"/>
          <w:color w:val="auto"/>
          <w:u w:val="none"/>
        </w:rPr>
        <w:t>combustion.berkeley.edu/</w:t>
      </w:r>
      <w:proofErr w:type="spellStart"/>
      <w:r w:rsidRPr="0090638D">
        <w:rPr>
          <w:rStyle w:val="Hyperlink"/>
          <w:color w:val="auto"/>
          <w:u w:val="none"/>
        </w:rPr>
        <w:t>gri</w:t>
      </w:r>
      <w:proofErr w:type="spellEnd"/>
      <w:r w:rsidRPr="0090638D">
        <w:rPr>
          <w:rStyle w:val="Hyperlink"/>
          <w:color w:val="auto"/>
          <w:u w:val="none"/>
        </w:rPr>
        <w:t>-mech/version30/text30.html</w:t>
      </w:r>
    </w:p>
    <w:p w14:paraId="718CB8CD" w14:textId="73DE9B45" w:rsidR="00D807DE" w:rsidRPr="0090638D" w:rsidRDefault="00D807DE" w:rsidP="0090638D">
      <w:pPr>
        <w:pStyle w:val="CETReferencetext"/>
      </w:pPr>
      <w:r w:rsidRPr="005E7052">
        <w:rPr>
          <w:lang w:val="it-IT"/>
        </w:rPr>
        <w:t xml:space="preserve">Voloshchuk Y., Vascellari M., Hasse Ch., et al. </w:t>
      </w:r>
      <w:r w:rsidRPr="0090638D">
        <w:t xml:space="preserve">Numerical study of natural gas reforming by non-catalytic partial oxidation based on the </w:t>
      </w:r>
      <w:proofErr w:type="spellStart"/>
      <w:r w:rsidRPr="0090638D">
        <w:t>Virtuhcon</w:t>
      </w:r>
      <w:proofErr w:type="spellEnd"/>
      <w:r w:rsidRPr="0090638D">
        <w:t xml:space="preserve"> Benchmark. Chemical Engineering Journal. 2017, Vol.327, pp. 307 – 319. </w:t>
      </w:r>
      <w:proofErr w:type="gramStart"/>
      <w:r w:rsidRPr="0090638D">
        <w:t>doi:10.1016/j.cej</w:t>
      </w:r>
      <w:proofErr w:type="gramEnd"/>
      <w:r w:rsidRPr="0090638D">
        <w:t>.2017.06.061.</w:t>
      </w:r>
    </w:p>
    <w:p w14:paraId="10F06408" w14:textId="77777777" w:rsidR="0090638D" w:rsidRPr="0090638D" w:rsidRDefault="0090638D" w:rsidP="0090638D">
      <w:pPr>
        <w:pStyle w:val="CETReferencetext"/>
      </w:pPr>
      <w:r w:rsidRPr="0090638D">
        <w:t xml:space="preserve">Wang Y., Zeng H., Banerjee A., et al. Elementary reaction </w:t>
      </w:r>
      <w:proofErr w:type="spellStart"/>
      <w:r w:rsidRPr="0090638D">
        <w:t>modeling</w:t>
      </w:r>
      <w:proofErr w:type="spellEnd"/>
      <w:r w:rsidRPr="0090638D">
        <w:t xml:space="preserve"> and experimental characterization on methane partial oxidation within a catalyst-enhanced porous media combustor, Energy &amp; Fuels. 2016, Vol.30 (9), pp. 7778 – 7785. DOI: 10.1021/acs.energyfuels.6b01624 </w:t>
      </w:r>
    </w:p>
    <w:p w14:paraId="04FA3F74" w14:textId="77777777" w:rsidR="0090638D" w:rsidRDefault="0090638D" w:rsidP="0090638D">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3AC7" w14:textId="77777777" w:rsidR="00993325" w:rsidRDefault="00993325" w:rsidP="004F5E36">
      <w:r>
        <w:separator/>
      </w:r>
    </w:p>
  </w:endnote>
  <w:endnote w:type="continuationSeparator" w:id="0">
    <w:p w14:paraId="4712D0DF" w14:textId="77777777" w:rsidR="00993325" w:rsidRDefault="009933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9163" w14:textId="77777777" w:rsidR="00993325" w:rsidRDefault="00993325" w:rsidP="004F5E36">
      <w:r>
        <w:separator/>
      </w:r>
    </w:p>
  </w:footnote>
  <w:footnote w:type="continuationSeparator" w:id="0">
    <w:p w14:paraId="234F7176" w14:textId="77777777" w:rsidR="00993325" w:rsidRDefault="009933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945B0"/>
    <w:multiLevelType w:val="hybridMultilevel"/>
    <w:tmpl w:val="6AACA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9A4840"/>
    <w:multiLevelType w:val="hybridMultilevel"/>
    <w:tmpl w:val="F2CE8456"/>
    <w:lvl w:ilvl="0" w:tplc="4C640DB4">
      <w:start w:val="1"/>
      <w:numFmt w:val="decimal"/>
      <w:lvlText w:val="%1."/>
      <w:lvlJc w:val="left"/>
      <w:pPr>
        <w:ind w:left="810" w:hanging="360"/>
      </w:pPr>
      <w:rPr>
        <w:rFonts w:ascii="Times New Roman" w:eastAsia="MS Mincho"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8150F45"/>
    <w:multiLevelType w:val="hybridMultilevel"/>
    <w:tmpl w:val="27C4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1524E39"/>
    <w:multiLevelType w:val="hybridMultilevel"/>
    <w:tmpl w:val="EEEA0890"/>
    <w:lvl w:ilvl="0" w:tplc="085AE536">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5" w15:restartNumberingAfterBreak="0">
    <w:nsid w:val="32786951"/>
    <w:multiLevelType w:val="hybridMultilevel"/>
    <w:tmpl w:val="11F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7442DF"/>
    <w:multiLevelType w:val="hybridMultilevel"/>
    <w:tmpl w:val="3878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6630BF7C"/>
    <w:lvl w:ilvl="0">
      <w:start w:val="1"/>
      <w:numFmt w:val="decimal"/>
      <w:pStyle w:val="EuPhTJReferences"/>
      <w:lvlText w:val="%1"/>
      <w:lvlJc w:val="left"/>
      <w:pPr>
        <w:ind w:left="720" w:hanging="360"/>
      </w:pPr>
      <w:rPr>
        <w:rFonts w:ascii="Times New Roman" w:hAnsi="Times New Roman" w:cs="Times New Roman" w:hint="default"/>
        <w:b w:val="0"/>
        <w:bCs w:val="0"/>
        <w:i w:val="0"/>
        <w:iCs w:val="0"/>
        <w:sz w:val="20"/>
        <w:szCs w:val="20"/>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C073F7"/>
    <w:multiLevelType w:val="multilevel"/>
    <w:tmpl w:val="62280942"/>
    <w:lvl w:ilvl="0">
      <w:start w:val="4"/>
      <w:numFmt w:val="decimal"/>
      <w:lvlText w:val="%1."/>
      <w:lvlJc w:val="left"/>
      <w:pPr>
        <w:ind w:left="1080" w:hanging="360"/>
      </w:pPr>
    </w:lvl>
    <w:lvl w:ilvl="1">
      <w:start w:val="1"/>
      <w:numFmt w:val="decimal"/>
      <w:lvlText w:val="%1.%2."/>
      <w:lvlJc w:val="left"/>
      <w:pPr>
        <w:ind w:left="-1818" w:hanging="432"/>
      </w:pPr>
    </w:lvl>
    <w:lvl w:ilvl="2">
      <w:start w:val="1"/>
      <w:numFmt w:val="decimal"/>
      <w:lvlText w:val="%1.%2.%3."/>
      <w:lvlJc w:val="left"/>
      <w:pPr>
        <w:ind w:left="3055" w:hanging="504"/>
      </w:pPr>
    </w:lvl>
    <w:lvl w:ilvl="3">
      <w:start w:val="1"/>
      <w:numFmt w:val="decimal"/>
      <w:lvlText w:val="%1.%2.%3.%4."/>
      <w:lvlJc w:val="left"/>
      <w:pPr>
        <w:ind w:left="-882" w:hanging="648"/>
      </w:pPr>
    </w:lvl>
    <w:lvl w:ilvl="4">
      <w:start w:val="1"/>
      <w:numFmt w:val="decimal"/>
      <w:lvlText w:val="%1.%2.%3.%4.%5."/>
      <w:lvlJc w:val="left"/>
      <w:pPr>
        <w:ind w:left="-378" w:hanging="792"/>
      </w:pPr>
    </w:lvl>
    <w:lvl w:ilvl="5">
      <w:start w:val="1"/>
      <w:numFmt w:val="decimal"/>
      <w:lvlText w:val="%1.%2.%3.%4.%5.%6."/>
      <w:lvlJc w:val="left"/>
      <w:pPr>
        <w:ind w:left="126" w:hanging="936"/>
      </w:pPr>
    </w:lvl>
    <w:lvl w:ilvl="6">
      <w:start w:val="1"/>
      <w:numFmt w:val="decimal"/>
      <w:lvlText w:val="%1.%2.%3.%4.%5.%6.%7."/>
      <w:lvlJc w:val="left"/>
      <w:pPr>
        <w:ind w:left="630" w:hanging="1080"/>
      </w:pPr>
    </w:lvl>
    <w:lvl w:ilvl="7">
      <w:start w:val="1"/>
      <w:numFmt w:val="decimal"/>
      <w:lvlText w:val="%1.%2.%3.%4.%5.%6.%7.%8."/>
      <w:lvlJc w:val="left"/>
      <w:pPr>
        <w:ind w:left="1134" w:hanging="1224"/>
      </w:pPr>
    </w:lvl>
    <w:lvl w:ilvl="8">
      <w:start w:val="1"/>
      <w:numFmt w:val="decimal"/>
      <w:lvlText w:val="%1.%2.%3.%4.%5.%6.%7.%8.%9."/>
      <w:lvlJc w:val="left"/>
      <w:pPr>
        <w:ind w:left="1710" w:hanging="1440"/>
      </w:pPr>
    </w:lvl>
  </w:abstractNum>
  <w:num w:numId="1" w16cid:durableId="1853955100">
    <w:abstractNumId w:val="13"/>
  </w:num>
  <w:num w:numId="2" w16cid:durableId="917791748">
    <w:abstractNumId w:val="8"/>
  </w:num>
  <w:num w:numId="3" w16cid:durableId="448821571">
    <w:abstractNumId w:val="3"/>
  </w:num>
  <w:num w:numId="4" w16cid:durableId="1619606695">
    <w:abstractNumId w:val="2"/>
  </w:num>
  <w:num w:numId="5" w16cid:durableId="618224065">
    <w:abstractNumId w:val="1"/>
  </w:num>
  <w:num w:numId="6" w16cid:durableId="1914661764">
    <w:abstractNumId w:val="0"/>
  </w:num>
  <w:num w:numId="7" w16cid:durableId="465855860">
    <w:abstractNumId w:val="9"/>
  </w:num>
  <w:num w:numId="8" w16cid:durableId="1086610218">
    <w:abstractNumId w:val="7"/>
  </w:num>
  <w:num w:numId="9" w16cid:durableId="1618370049">
    <w:abstractNumId w:val="6"/>
  </w:num>
  <w:num w:numId="10" w16cid:durableId="621110365">
    <w:abstractNumId w:val="5"/>
  </w:num>
  <w:num w:numId="11" w16cid:durableId="1991053916">
    <w:abstractNumId w:val="4"/>
  </w:num>
  <w:num w:numId="12" w16cid:durableId="1621304039">
    <w:abstractNumId w:val="24"/>
  </w:num>
  <w:num w:numId="13" w16cid:durableId="325671656">
    <w:abstractNumId w:val="17"/>
  </w:num>
  <w:num w:numId="14" w16cid:durableId="1245381896">
    <w:abstractNumId w:val="25"/>
  </w:num>
  <w:num w:numId="15" w16cid:durableId="1702701008">
    <w:abstractNumId w:val="27"/>
  </w:num>
  <w:num w:numId="16" w16cid:durableId="991450979">
    <w:abstractNumId w:val="26"/>
  </w:num>
  <w:num w:numId="17" w16cid:durableId="1284263756">
    <w:abstractNumId w:val="16"/>
  </w:num>
  <w:num w:numId="18" w16cid:durableId="842478788">
    <w:abstractNumId w:val="17"/>
    <w:lvlOverride w:ilvl="0">
      <w:startOverride w:val="1"/>
    </w:lvlOverride>
  </w:num>
  <w:num w:numId="19" w16cid:durableId="1774014434">
    <w:abstractNumId w:val="22"/>
  </w:num>
  <w:num w:numId="20" w16cid:durableId="859011054">
    <w:abstractNumId w:val="21"/>
  </w:num>
  <w:num w:numId="21" w16cid:durableId="255216648">
    <w:abstractNumId w:val="20"/>
  </w:num>
  <w:num w:numId="22" w16cid:durableId="1832982779">
    <w:abstractNumId w:val="19"/>
  </w:num>
  <w:num w:numId="23" w16cid:durableId="175585974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9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2420461">
    <w:abstractNumId w:val="10"/>
  </w:num>
  <w:num w:numId="26" w16cid:durableId="783423799">
    <w:abstractNumId w:val="12"/>
  </w:num>
  <w:num w:numId="27" w16cid:durableId="241452863">
    <w:abstractNumId w:val="18"/>
  </w:num>
  <w:num w:numId="28" w16cid:durableId="1351833844">
    <w:abstractNumId w:val="18"/>
  </w:num>
  <w:num w:numId="29" w16cid:durableId="997655686">
    <w:abstractNumId w:val="15"/>
  </w:num>
  <w:num w:numId="30" w16cid:durableId="1410074730">
    <w:abstractNumId w:val="14"/>
  </w:num>
  <w:num w:numId="31" w16cid:durableId="794107021">
    <w:abstractNumId w:val="23"/>
    <w:lvlOverride w:ilvl="0">
      <w:startOverride w:val="1"/>
    </w:lvlOverride>
  </w:num>
  <w:num w:numId="32" w16cid:durableId="223683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57B"/>
    <w:rsid w:val="0003148D"/>
    <w:rsid w:val="00031EEC"/>
    <w:rsid w:val="00051566"/>
    <w:rsid w:val="000562A9"/>
    <w:rsid w:val="00062A9A"/>
    <w:rsid w:val="00065058"/>
    <w:rsid w:val="00086C39"/>
    <w:rsid w:val="00087311"/>
    <w:rsid w:val="0009084E"/>
    <w:rsid w:val="00095D8E"/>
    <w:rsid w:val="000A03B2"/>
    <w:rsid w:val="000C7C9D"/>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167"/>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46E51"/>
    <w:rsid w:val="00251550"/>
    <w:rsid w:val="00263B05"/>
    <w:rsid w:val="0027221A"/>
    <w:rsid w:val="00274BC1"/>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1F09"/>
    <w:rsid w:val="00321CA6"/>
    <w:rsid w:val="00323763"/>
    <w:rsid w:val="00323C5F"/>
    <w:rsid w:val="00327E73"/>
    <w:rsid w:val="00334C09"/>
    <w:rsid w:val="00354596"/>
    <w:rsid w:val="003723D4"/>
    <w:rsid w:val="00381905"/>
    <w:rsid w:val="00384CC8"/>
    <w:rsid w:val="003871FD"/>
    <w:rsid w:val="003A1E30"/>
    <w:rsid w:val="003A2829"/>
    <w:rsid w:val="003A4092"/>
    <w:rsid w:val="003A7D1C"/>
    <w:rsid w:val="003B304B"/>
    <w:rsid w:val="003B3146"/>
    <w:rsid w:val="003F015E"/>
    <w:rsid w:val="00400414"/>
    <w:rsid w:val="0041446B"/>
    <w:rsid w:val="00420E9D"/>
    <w:rsid w:val="0044071E"/>
    <w:rsid w:val="0044329C"/>
    <w:rsid w:val="0044441A"/>
    <w:rsid w:val="00453E24"/>
    <w:rsid w:val="00457456"/>
    <w:rsid w:val="004577FE"/>
    <w:rsid w:val="00457B9C"/>
    <w:rsid w:val="0046164A"/>
    <w:rsid w:val="004628D2"/>
    <w:rsid w:val="00462DCD"/>
    <w:rsid w:val="004648AD"/>
    <w:rsid w:val="004703A9"/>
    <w:rsid w:val="00470BFB"/>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052"/>
    <w:rsid w:val="005E794C"/>
    <w:rsid w:val="005F0A28"/>
    <w:rsid w:val="005F0E5E"/>
    <w:rsid w:val="005F67F8"/>
    <w:rsid w:val="00600535"/>
    <w:rsid w:val="00610CD6"/>
    <w:rsid w:val="00620DEE"/>
    <w:rsid w:val="00621F92"/>
    <w:rsid w:val="0062280A"/>
    <w:rsid w:val="00625639"/>
    <w:rsid w:val="00631B33"/>
    <w:rsid w:val="0064025F"/>
    <w:rsid w:val="0064184D"/>
    <w:rsid w:val="006422CC"/>
    <w:rsid w:val="00660E3E"/>
    <w:rsid w:val="00662E74"/>
    <w:rsid w:val="00680C23"/>
    <w:rsid w:val="00693766"/>
    <w:rsid w:val="006A3281"/>
    <w:rsid w:val="006A7668"/>
    <w:rsid w:val="006B4888"/>
    <w:rsid w:val="006C2E45"/>
    <w:rsid w:val="006C359C"/>
    <w:rsid w:val="006C5579"/>
    <w:rsid w:val="006D6E8B"/>
    <w:rsid w:val="006E238C"/>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C5C7F"/>
    <w:rsid w:val="007D0951"/>
    <w:rsid w:val="0080013E"/>
    <w:rsid w:val="00802D85"/>
    <w:rsid w:val="00813288"/>
    <w:rsid w:val="008168FC"/>
    <w:rsid w:val="00830996"/>
    <w:rsid w:val="008345F1"/>
    <w:rsid w:val="00865B07"/>
    <w:rsid w:val="008667EA"/>
    <w:rsid w:val="0087637F"/>
    <w:rsid w:val="00880698"/>
    <w:rsid w:val="00892AD5"/>
    <w:rsid w:val="008A1512"/>
    <w:rsid w:val="008B4341"/>
    <w:rsid w:val="008C7A83"/>
    <w:rsid w:val="008D32B9"/>
    <w:rsid w:val="008D433B"/>
    <w:rsid w:val="008D4A16"/>
    <w:rsid w:val="008E566E"/>
    <w:rsid w:val="0090161A"/>
    <w:rsid w:val="00901EB6"/>
    <w:rsid w:val="00904B9A"/>
    <w:rsid w:val="00904C62"/>
    <w:rsid w:val="0090638D"/>
    <w:rsid w:val="00922BA8"/>
    <w:rsid w:val="00924DAC"/>
    <w:rsid w:val="00926B48"/>
    <w:rsid w:val="00927058"/>
    <w:rsid w:val="009317F6"/>
    <w:rsid w:val="00942750"/>
    <w:rsid w:val="009450CE"/>
    <w:rsid w:val="009459BB"/>
    <w:rsid w:val="00947179"/>
    <w:rsid w:val="00947815"/>
    <w:rsid w:val="0095164B"/>
    <w:rsid w:val="00954090"/>
    <w:rsid w:val="009573E7"/>
    <w:rsid w:val="00963E05"/>
    <w:rsid w:val="00964A45"/>
    <w:rsid w:val="00967843"/>
    <w:rsid w:val="00967D54"/>
    <w:rsid w:val="00971028"/>
    <w:rsid w:val="00993325"/>
    <w:rsid w:val="00993968"/>
    <w:rsid w:val="00993B84"/>
    <w:rsid w:val="00996483"/>
    <w:rsid w:val="00996F5A"/>
    <w:rsid w:val="009A5DFD"/>
    <w:rsid w:val="009B041A"/>
    <w:rsid w:val="009C37C3"/>
    <w:rsid w:val="009C7C86"/>
    <w:rsid w:val="009D2FF7"/>
    <w:rsid w:val="009E7884"/>
    <w:rsid w:val="009E788A"/>
    <w:rsid w:val="009F0E08"/>
    <w:rsid w:val="009F1339"/>
    <w:rsid w:val="00A0197D"/>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E3E2F"/>
    <w:rsid w:val="00AF0EBA"/>
    <w:rsid w:val="00B02C8A"/>
    <w:rsid w:val="00B046FE"/>
    <w:rsid w:val="00B17FBD"/>
    <w:rsid w:val="00B315A6"/>
    <w:rsid w:val="00B31813"/>
    <w:rsid w:val="00B33365"/>
    <w:rsid w:val="00B57B36"/>
    <w:rsid w:val="00B57E6F"/>
    <w:rsid w:val="00B86647"/>
    <w:rsid w:val="00B8686D"/>
    <w:rsid w:val="00B93F69"/>
    <w:rsid w:val="00BB1DDC"/>
    <w:rsid w:val="00BC30C9"/>
    <w:rsid w:val="00BD077D"/>
    <w:rsid w:val="00BE3E58"/>
    <w:rsid w:val="00BF1433"/>
    <w:rsid w:val="00C01616"/>
    <w:rsid w:val="00C0162B"/>
    <w:rsid w:val="00C068ED"/>
    <w:rsid w:val="00C22E0C"/>
    <w:rsid w:val="00C345B1"/>
    <w:rsid w:val="00C40142"/>
    <w:rsid w:val="00C42B73"/>
    <w:rsid w:val="00C513F5"/>
    <w:rsid w:val="00C52C3C"/>
    <w:rsid w:val="00C53D29"/>
    <w:rsid w:val="00C57182"/>
    <w:rsid w:val="00C57863"/>
    <w:rsid w:val="00C640AF"/>
    <w:rsid w:val="00C655FD"/>
    <w:rsid w:val="00C75407"/>
    <w:rsid w:val="00C870A8"/>
    <w:rsid w:val="00C94434"/>
    <w:rsid w:val="00CA0D75"/>
    <w:rsid w:val="00CA1C95"/>
    <w:rsid w:val="00CA5A9C"/>
    <w:rsid w:val="00CB1752"/>
    <w:rsid w:val="00CC4C20"/>
    <w:rsid w:val="00CD3517"/>
    <w:rsid w:val="00CD5FE2"/>
    <w:rsid w:val="00CE5374"/>
    <w:rsid w:val="00CE7C68"/>
    <w:rsid w:val="00D02B4C"/>
    <w:rsid w:val="00D040C4"/>
    <w:rsid w:val="00D20AD1"/>
    <w:rsid w:val="00D33EA4"/>
    <w:rsid w:val="00D46B7E"/>
    <w:rsid w:val="00D57C84"/>
    <w:rsid w:val="00D6057D"/>
    <w:rsid w:val="00D71640"/>
    <w:rsid w:val="00D807DE"/>
    <w:rsid w:val="00D836C5"/>
    <w:rsid w:val="00D84576"/>
    <w:rsid w:val="00DA1399"/>
    <w:rsid w:val="00DA24C6"/>
    <w:rsid w:val="00DA4D7B"/>
    <w:rsid w:val="00DD271C"/>
    <w:rsid w:val="00DE264A"/>
    <w:rsid w:val="00DF1C62"/>
    <w:rsid w:val="00DF5072"/>
    <w:rsid w:val="00E02D18"/>
    <w:rsid w:val="00E041E7"/>
    <w:rsid w:val="00E23CA1"/>
    <w:rsid w:val="00E409A8"/>
    <w:rsid w:val="00E50C12"/>
    <w:rsid w:val="00E65B91"/>
    <w:rsid w:val="00E7209D"/>
    <w:rsid w:val="00E72EAD"/>
    <w:rsid w:val="00E77223"/>
    <w:rsid w:val="00E80426"/>
    <w:rsid w:val="00E8528B"/>
    <w:rsid w:val="00E85B94"/>
    <w:rsid w:val="00E978D0"/>
    <w:rsid w:val="00EA4613"/>
    <w:rsid w:val="00EA7F91"/>
    <w:rsid w:val="00EB1523"/>
    <w:rsid w:val="00EB67D5"/>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942EB"/>
    <w:rsid w:val="00FA1802"/>
    <w:rsid w:val="00FA21D0"/>
    <w:rsid w:val="00FA5F5F"/>
    <w:rsid w:val="00FB730C"/>
    <w:rsid w:val="00FC2695"/>
    <w:rsid w:val="00FC3E03"/>
    <w:rsid w:val="00FC3FC1"/>
    <w:rsid w:val="00FF12F7"/>
    <w:rsid w:val="00FF6E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EuPhTJMainText">
    <w:name w:val="EuPhTJ_Main Text"/>
    <w:basedOn w:val="Normal"/>
    <w:uiPriority w:val="99"/>
    <w:rsid w:val="00CB1752"/>
    <w:pPr>
      <w:tabs>
        <w:tab w:val="clear" w:pos="7100"/>
      </w:tabs>
      <w:spacing w:line="240" w:lineRule="auto"/>
      <w:ind w:firstLine="454"/>
    </w:pPr>
    <w:rPr>
      <w:rFonts w:ascii="Times New Roman" w:hAnsi="Times New Roman"/>
      <w:sz w:val="22"/>
      <w:szCs w:val="22"/>
      <w:lang w:val="en-US" w:eastAsia="ru-RU"/>
    </w:rPr>
  </w:style>
  <w:style w:type="character" w:styleId="PlaceholderText">
    <w:name w:val="Placeholder Text"/>
    <w:basedOn w:val="DefaultParagraphFont"/>
    <w:uiPriority w:val="99"/>
    <w:semiHidden/>
    <w:rsid w:val="00FF6E4D"/>
    <w:rPr>
      <w:color w:val="808080"/>
    </w:rPr>
  </w:style>
  <w:style w:type="paragraph" w:customStyle="1" w:styleId="EuPhTJReferences">
    <w:name w:val="EuPhTJ_References"/>
    <w:uiPriority w:val="99"/>
    <w:rsid w:val="00D807DE"/>
    <w:pPr>
      <w:numPr>
        <w:numId w:val="31"/>
      </w:numPr>
      <w:spacing w:after="0" w:line="240" w:lineRule="auto"/>
      <w:ind w:left="454" w:firstLine="454"/>
      <w:jc w:val="both"/>
    </w:pPr>
    <w:rPr>
      <w:rFonts w:ascii="Times New Roman" w:eastAsia="MS Mincho" w:hAnsi="Times New Roman" w:cs="Times New Roman"/>
      <w:noProof/>
      <w:sz w:val="20"/>
      <w:szCs w:val="16"/>
      <w:lang w:val="en-US"/>
    </w:rPr>
  </w:style>
  <w:style w:type="character" w:styleId="FollowedHyperlink">
    <w:name w:val="FollowedHyperlink"/>
    <w:basedOn w:val="DefaultParagraphFont"/>
    <w:uiPriority w:val="99"/>
    <w:semiHidden/>
    <w:unhideWhenUsed/>
    <w:rsid w:val="00D807DE"/>
    <w:rPr>
      <w:color w:val="800080" w:themeColor="followedHyperlink"/>
      <w:u w:val="single"/>
    </w:rPr>
  </w:style>
  <w:style w:type="character" w:styleId="UnresolvedMention">
    <w:name w:val="Unresolved Mention"/>
    <w:basedOn w:val="DefaultParagraphFont"/>
    <w:uiPriority w:val="99"/>
    <w:semiHidden/>
    <w:unhideWhenUsed/>
    <w:rsid w:val="0092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28">
      <w:bodyDiv w:val="1"/>
      <w:marLeft w:val="0"/>
      <w:marRight w:val="0"/>
      <w:marTop w:val="0"/>
      <w:marBottom w:val="0"/>
      <w:divBdr>
        <w:top w:val="none" w:sz="0" w:space="0" w:color="auto"/>
        <w:left w:val="none" w:sz="0" w:space="0" w:color="auto"/>
        <w:bottom w:val="none" w:sz="0" w:space="0" w:color="auto"/>
        <w:right w:val="none" w:sz="0" w:space="0" w:color="auto"/>
      </w:divBdr>
    </w:div>
    <w:div w:id="2317311">
      <w:bodyDiv w:val="1"/>
      <w:marLeft w:val="0"/>
      <w:marRight w:val="0"/>
      <w:marTop w:val="0"/>
      <w:marBottom w:val="0"/>
      <w:divBdr>
        <w:top w:val="none" w:sz="0" w:space="0" w:color="auto"/>
        <w:left w:val="none" w:sz="0" w:space="0" w:color="auto"/>
        <w:bottom w:val="none" w:sz="0" w:space="0" w:color="auto"/>
        <w:right w:val="none" w:sz="0" w:space="0" w:color="auto"/>
      </w:divBdr>
    </w:div>
    <w:div w:id="73553756">
      <w:bodyDiv w:val="1"/>
      <w:marLeft w:val="0"/>
      <w:marRight w:val="0"/>
      <w:marTop w:val="0"/>
      <w:marBottom w:val="0"/>
      <w:divBdr>
        <w:top w:val="none" w:sz="0" w:space="0" w:color="auto"/>
        <w:left w:val="none" w:sz="0" w:space="0" w:color="auto"/>
        <w:bottom w:val="none" w:sz="0" w:space="0" w:color="auto"/>
        <w:right w:val="none" w:sz="0" w:space="0" w:color="auto"/>
      </w:divBdr>
    </w:div>
    <w:div w:id="185337065">
      <w:bodyDiv w:val="1"/>
      <w:marLeft w:val="0"/>
      <w:marRight w:val="0"/>
      <w:marTop w:val="0"/>
      <w:marBottom w:val="0"/>
      <w:divBdr>
        <w:top w:val="none" w:sz="0" w:space="0" w:color="auto"/>
        <w:left w:val="none" w:sz="0" w:space="0" w:color="auto"/>
        <w:bottom w:val="none" w:sz="0" w:space="0" w:color="auto"/>
        <w:right w:val="none" w:sz="0" w:space="0" w:color="auto"/>
      </w:divBdr>
    </w:div>
    <w:div w:id="230315642">
      <w:bodyDiv w:val="1"/>
      <w:marLeft w:val="0"/>
      <w:marRight w:val="0"/>
      <w:marTop w:val="0"/>
      <w:marBottom w:val="0"/>
      <w:divBdr>
        <w:top w:val="none" w:sz="0" w:space="0" w:color="auto"/>
        <w:left w:val="none" w:sz="0" w:space="0" w:color="auto"/>
        <w:bottom w:val="none" w:sz="0" w:space="0" w:color="auto"/>
        <w:right w:val="none" w:sz="0" w:space="0" w:color="auto"/>
      </w:divBdr>
      <w:divsChild>
        <w:div w:id="1310985962">
          <w:marLeft w:val="0"/>
          <w:marRight w:val="0"/>
          <w:marTop w:val="0"/>
          <w:marBottom w:val="0"/>
          <w:divBdr>
            <w:top w:val="none" w:sz="0" w:space="0" w:color="auto"/>
            <w:left w:val="none" w:sz="0" w:space="0" w:color="auto"/>
            <w:bottom w:val="none" w:sz="0" w:space="0" w:color="auto"/>
            <w:right w:val="none" w:sz="0" w:space="0" w:color="auto"/>
          </w:divBdr>
        </w:div>
        <w:div w:id="696348353">
          <w:marLeft w:val="0"/>
          <w:marRight w:val="0"/>
          <w:marTop w:val="0"/>
          <w:marBottom w:val="0"/>
          <w:divBdr>
            <w:top w:val="none" w:sz="0" w:space="0" w:color="auto"/>
            <w:left w:val="none" w:sz="0" w:space="0" w:color="auto"/>
            <w:bottom w:val="none" w:sz="0" w:space="0" w:color="auto"/>
            <w:right w:val="none" w:sz="0" w:space="0" w:color="auto"/>
          </w:divBdr>
        </w:div>
      </w:divsChild>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327827300">
      <w:bodyDiv w:val="1"/>
      <w:marLeft w:val="0"/>
      <w:marRight w:val="0"/>
      <w:marTop w:val="0"/>
      <w:marBottom w:val="0"/>
      <w:divBdr>
        <w:top w:val="none" w:sz="0" w:space="0" w:color="auto"/>
        <w:left w:val="none" w:sz="0" w:space="0" w:color="auto"/>
        <w:bottom w:val="none" w:sz="0" w:space="0" w:color="auto"/>
        <w:right w:val="none" w:sz="0" w:space="0" w:color="auto"/>
      </w:divBdr>
    </w:div>
    <w:div w:id="335305247">
      <w:bodyDiv w:val="1"/>
      <w:marLeft w:val="0"/>
      <w:marRight w:val="0"/>
      <w:marTop w:val="0"/>
      <w:marBottom w:val="0"/>
      <w:divBdr>
        <w:top w:val="none" w:sz="0" w:space="0" w:color="auto"/>
        <w:left w:val="none" w:sz="0" w:space="0" w:color="auto"/>
        <w:bottom w:val="none" w:sz="0" w:space="0" w:color="auto"/>
        <w:right w:val="none" w:sz="0" w:space="0" w:color="auto"/>
      </w:divBdr>
    </w:div>
    <w:div w:id="428938131">
      <w:bodyDiv w:val="1"/>
      <w:marLeft w:val="0"/>
      <w:marRight w:val="0"/>
      <w:marTop w:val="0"/>
      <w:marBottom w:val="0"/>
      <w:divBdr>
        <w:top w:val="none" w:sz="0" w:space="0" w:color="auto"/>
        <w:left w:val="none" w:sz="0" w:space="0" w:color="auto"/>
        <w:bottom w:val="none" w:sz="0" w:space="0" w:color="auto"/>
        <w:right w:val="none" w:sz="0" w:space="0" w:color="auto"/>
      </w:divBdr>
    </w:div>
    <w:div w:id="554511046">
      <w:bodyDiv w:val="1"/>
      <w:marLeft w:val="0"/>
      <w:marRight w:val="0"/>
      <w:marTop w:val="0"/>
      <w:marBottom w:val="0"/>
      <w:divBdr>
        <w:top w:val="none" w:sz="0" w:space="0" w:color="auto"/>
        <w:left w:val="none" w:sz="0" w:space="0" w:color="auto"/>
        <w:bottom w:val="none" w:sz="0" w:space="0" w:color="auto"/>
        <w:right w:val="none" w:sz="0" w:space="0" w:color="auto"/>
      </w:divBdr>
    </w:div>
    <w:div w:id="7125818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07245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7066">
      <w:bodyDiv w:val="1"/>
      <w:marLeft w:val="0"/>
      <w:marRight w:val="0"/>
      <w:marTop w:val="0"/>
      <w:marBottom w:val="0"/>
      <w:divBdr>
        <w:top w:val="none" w:sz="0" w:space="0" w:color="auto"/>
        <w:left w:val="none" w:sz="0" w:space="0" w:color="auto"/>
        <w:bottom w:val="none" w:sz="0" w:space="0" w:color="auto"/>
        <w:right w:val="none" w:sz="0" w:space="0" w:color="auto"/>
      </w:divBdr>
    </w:div>
    <w:div w:id="123524047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630">
      <w:bodyDiv w:val="1"/>
      <w:marLeft w:val="0"/>
      <w:marRight w:val="0"/>
      <w:marTop w:val="0"/>
      <w:marBottom w:val="0"/>
      <w:divBdr>
        <w:top w:val="none" w:sz="0" w:space="0" w:color="auto"/>
        <w:left w:val="none" w:sz="0" w:space="0" w:color="auto"/>
        <w:bottom w:val="none" w:sz="0" w:space="0" w:color="auto"/>
        <w:right w:val="none" w:sz="0" w:space="0" w:color="auto"/>
      </w:divBdr>
    </w:div>
    <w:div w:id="19993807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dx.doi.org/10.1016/j.fuel.2014.12.004" TargetMode="External"/><Relationship Id="rId2" Type="http://schemas.openxmlformats.org/officeDocument/2006/relationships/customXml" Target="../customXml/item2.xml"/><Relationship Id="rId16" Type="http://schemas.openxmlformats.org/officeDocument/2006/relationships/hyperlink" Target="https://doi.org/10.1016/j.compchemeng.2008.11.0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pmt.usp.br/academic/martoran/notasmodelosgrad/ANSYS%20Fluent%20Theory%20Guide%2015.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0F190-A050-4781-B1CA-B81F01A6A955}">
  <ds:schemaRefs>
    <ds:schemaRef ds:uri="http://schemas.microsoft.com/sharepoint/v3/contenttype/forms"/>
  </ds:schemaRefs>
</ds:datastoreItem>
</file>

<file path=customXml/itemProps2.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customXml/itemProps3.xml><?xml version="1.0" encoding="utf-8"?>
<ds:datastoreItem xmlns:ds="http://schemas.openxmlformats.org/officeDocument/2006/customXml" ds:itemID="{3468D140-E1E3-429F-9FDB-25EBFF19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3618</Words>
  <Characters>20624</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Ģirts Zāģeris</cp:lastModifiedBy>
  <cp:revision>2</cp:revision>
  <cp:lastPrinted>2015-05-12T18:31:00Z</cp:lastPrinted>
  <dcterms:created xsi:type="dcterms:W3CDTF">2023-03-29T19:54:00Z</dcterms:created>
  <dcterms:modified xsi:type="dcterms:W3CDTF">2023-03-29T19:54:00Z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