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C3ABF" w14:paraId="2A131A54" w14:textId="77777777" w:rsidTr="00602CD4">
        <w:trPr>
          <w:trHeight w:val="852"/>
          <w:jc w:val="center"/>
        </w:trPr>
        <w:tc>
          <w:tcPr>
            <w:tcW w:w="6940" w:type="dxa"/>
            <w:vMerge w:val="restart"/>
            <w:tcBorders>
              <w:right w:val="single" w:sz="4" w:space="0" w:color="auto"/>
            </w:tcBorders>
          </w:tcPr>
          <w:p w14:paraId="38C3D2BA" w14:textId="77777777" w:rsidR="000A03B2" w:rsidRPr="000C3ABF" w:rsidRDefault="000A03B2" w:rsidP="00DE264A">
            <w:pPr>
              <w:tabs>
                <w:tab w:val="left" w:pos="-108"/>
              </w:tabs>
              <w:ind w:left="-108"/>
              <w:jc w:val="left"/>
              <w:rPr>
                <w:rFonts w:cs="Arial"/>
                <w:b/>
                <w:bCs/>
                <w:i/>
                <w:iCs/>
                <w:color w:val="000066"/>
                <w:sz w:val="12"/>
                <w:szCs w:val="12"/>
                <w:lang w:val="en-US" w:eastAsia="it-IT"/>
              </w:rPr>
            </w:pPr>
            <w:bookmarkStart w:id="0" w:name="_Hlk129198110"/>
            <w:bookmarkEnd w:id="0"/>
            <w:r w:rsidRPr="000C3ABF">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C3ABF">
              <w:rPr>
                <w:rFonts w:ascii="AdvP6960" w:hAnsi="AdvP6960" w:cs="AdvP6960"/>
                <w:color w:val="241F20"/>
                <w:szCs w:val="18"/>
                <w:lang w:val="en-US" w:eastAsia="it-IT"/>
              </w:rPr>
              <w:t xml:space="preserve"> </w:t>
            </w:r>
            <w:r w:rsidRPr="000C3ABF">
              <w:rPr>
                <w:rFonts w:cs="Arial"/>
                <w:b/>
                <w:bCs/>
                <w:i/>
                <w:iCs/>
                <w:color w:val="000066"/>
                <w:sz w:val="24"/>
                <w:szCs w:val="24"/>
                <w:lang w:val="en-US" w:eastAsia="it-IT"/>
              </w:rPr>
              <w:t>CHEMICAL ENGINEERING</w:t>
            </w:r>
            <w:r w:rsidRPr="000C3ABF">
              <w:rPr>
                <w:rFonts w:cs="Arial"/>
                <w:b/>
                <w:bCs/>
                <w:i/>
                <w:iCs/>
                <w:color w:val="0033FF"/>
                <w:sz w:val="24"/>
                <w:szCs w:val="24"/>
                <w:lang w:val="en-US" w:eastAsia="it-IT"/>
              </w:rPr>
              <w:t xml:space="preserve"> </w:t>
            </w:r>
            <w:r w:rsidRPr="000C3ABF">
              <w:rPr>
                <w:rFonts w:cs="Arial"/>
                <w:b/>
                <w:bCs/>
                <w:i/>
                <w:iCs/>
                <w:color w:val="666666"/>
                <w:sz w:val="24"/>
                <w:szCs w:val="24"/>
                <w:lang w:val="en-US" w:eastAsia="it-IT"/>
              </w:rPr>
              <w:t>TRANSACTIONS</w:t>
            </w:r>
            <w:r w:rsidRPr="000C3ABF">
              <w:rPr>
                <w:color w:val="333333"/>
                <w:sz w:val="24"/>
                <w:szCs w:val="24"/>
                <w:lang w:val="en-US" w:eastAsia="it-IT"/>
              </w:rPr>
              <w:t xml:space="preserve"> </w:t>
            </w:r>
            <w:r w:rsidRPr="000C3ABF">
              <w:rPr>
                <w:rFonts w:cs="Arial"/>
                <w:b/>
                <w:bCs/>
                <w:i/>
                <w:iCs/>
                <w:color w:val="000066"/>
                <w:sz w:val="27"/>
                <w:szCs w:val="27"/>
                <w:lang w:val="en-US" w:eastAsia="it-IT"/>
              </w:rPr>
              <w:br/>
            </w:r>
          </w:p>
          <w:p w14:paraId="4B780582" w14:textId="530285EB" w:rsidR="000A03B2" w:rsidRPr="000C3ABF" w:rsidRDefault="00A76EFC" w:rsidP="001D21AF">
            <w:pPr>
              <w:tabs>
                <w:tab w:val="left" w:pos="-108"/>
              </w:tabs>
              <w:ind w:left="-108"/>
              <w:rPr>
                <w:rFonts w:cs="Arial"/>
                <w:b/>
                <w:bCs/>
                <w:i/>
                <w:iCs/>
                <w:color w:val="000066"/>
                <w:sz w:val="22"/>
                <w:szCs w:val="22"/>
                <w:lang w:val="en-US" w:eastAsia="it-IT"/>
              </w:rPr>
            </w:pPr>
            <w:r w:rsidRPr="000C3ABF">
              <w:rPr>
                <w:rFonts w:cs="Arial"/>
                <w:b/>
                <w:bCs/>
                <w:i/>
                <w:iCs/>
                <w:color w:val="000066"/>
                <w:sz w:val="22"/>
                <w:szCs w:val="22"/>
                <w:lang w:val="en-US" w:eastAsia="it-IT"/>
              </w:rPr>
              <w:t xml:space="preserve">VOL. </w:t>
            </w:r>
            <w:r w:rsidR="0030152C" w:rsidRPr="000C3ABF">
              <w:rPr>
                <w:rFonts w:cs="Arial"/>
                <w:b/>
                <w:bCs/>
                <w:i/>
                <w:iCs/>
                <w:color w:val="000066"/>
                <w:sz w:val="22"/>
                <w:szCs w:val="22"/>
                <w:lang w:val="en-US" w:eastAsia="it-IT"/>
              </w:rPr>
              <w:t xml:space="preserve"> </w:t>
            </w:r>
            <w:proofErr w:type="gramStart"/>
            <w:r w:rsidR="0030152C" w:rsidRPr="000C3ABF">
              <w:rPr>
                <w:rFonts w:cs="Arial"/>
                <w:b/>
                <w:bCs/>
                <w:i/>
                <w:iCs/>
                <w:color w:val="000066"/>
                <w:sz w:val="22"/>
                <w:szCs w:val="22"/>
                <w:lang w:val="en-US" w:eastAsia="it-IT"/>
              </w:rPr>
              <w:t xml:space="preserve">  </w:t>
            </w:r>
            <w:r w:rsidR="007B48F9" w:rsidRPr="000C3ABF">
              <w:rPr>
                <w:rFonts w:cs="Arial"/>
                <w:b/>
                <w:bCs/>
                <w:i/>
                <w:iCs/>
                <w:color w:val="000066"/>
                <w:sz w:val="22"/>
                <w:szCs w:val="22"/>
                <w:lang w:val="en-US" w:eastAsia="it-IT"/>
              </w:rPr>
              <w:t>,</w:t>
            </w:r>
            <w:proofErr w:type="gramEnd"/>
            <w:r w:rsidR="00FA5F5F" w:rsidRPr="000C3ABF">
              <w:rPr>
                <w:rFonts w:cs="Arial"/>
                <w:b/>
                <w:bCs/>
                <w:i/>
                <w:iCs/>
                <w:color w:val="000066"/>
                <w:sz w:val="22"/>
                <w:szCs w:val="22"/>
                <w:lang w:val="en-US" w:eastAsia="it-IT"/>
              </w:rPr>
              <w:t xml:space="preserve"> </w:t>
            </w:r>
            <w:r w:rsidR="0030152C" w:rsidRPr="000C3ABF">
              <w:rPr>
                <w:rFonts w:cs="Arial"/>
                <w:b/>
                <w:bCs/>
                <w:i/>
                <w:iCs/>
                <w:color w:val="000066"/>
                <w:sz w:val="22"/>
                <w:szCs w:val="22"/>
                <w:lang w:val="en-US" w:eastAsia="it-IT"/>
              </w:rPr>
              <w:t>2023</w:t>
            </w:r>
          </w:p>
        </w:tc>
        <w:tc>
          <w:tcPr>
            <w:tcW w:w="1842" w:type="dxa"/>
            <w:tcBorders>
              <w:left w:val="single" w:sz="4" w:space="0" w:color="auto"/>
              <w:bottom w:val="nil"/>
              <w:right w:val="single" w:sz="4" w:space="0" w:color="auto"/>
            </w:tcBorders>
          </w:tcPr>
          <w:p w14:paraId="56782132" w14:textId="77777777" w:rsidR="000A03B2" w:rsidRPr="000C3ABF" w:rsidRDefault="000A03B2" w:rsidP="00CD5FE2">
            <w:pPr>
              <w:spacing w:line="140" w:lineRule="atLeast"/>
              <w:jc w:val="right"/>
              <w:rPr>
                <w:rFonts w:cs="Arial"/>
                <w:sz w:val="14"/>
                <w:szCs w:val="14"/>
                <w:lang w:val="en-US"/>
              </w:rPr>
            </w:pPr>
            <w:r w:rsidRPr="000C3ABF">
              <w:rPr>
                <w:rFonts w:cs="Arial"/>
                <w:sz w:val="14"/>
                <w:szCs w:val="14"/>
                <w:lang w:val="en-US"/>
              </w:rPr>
              <w:t>A publication of</w:t>
            </w:r>
          </w:p>
          <w:p w14:paraId="599E5441" w14:textId="77777777" w:rsidR="000A03B2" w:rsidRPr="000C3ABF" w:rsidRDefault="000A03B2" w:rsidP="00CD5FE2">
            <w:pPr>
              <w:jc w:val="right"/>
              <w:rPr>
                <w:lang w:val="en-US"/>
              </w:rPr>
            </w:pPr>
            <w:r w:rsidRPr="000C3ABF">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C3ABF" w14:paraId="380FA3CD" w14:textId="77777777" w:rsidTr="00602CD4">
        <w:trPr>
          <w:trHeight w:val="567"/>
          <w:jc w:val="center"/>
        </w:trPr>
        <w:tc>
          <w:tcPr>
            <w:tcW w:w="6940" w:type="dxa"/>
            <w:vMerge/>
            <w:tcBorders>
              <w:right w:val="single" w:sz="4" w:space="0" w:color="auto"/>
            </w:tcBorders>
          </w:tcPr>
          <w:p w14:paraId="39E5E4C1" w14:textId="77777777" w:rsidR="000A03B2" w:rsidRPr="000C3ABF" w:rsidRDefault="000A03B2" w:rsidP="00CD5FE2">
            <w:pPr>
              <w:tabs>
                <w:tab w:val="left" w:pos="-108"/>
              </w:tabs>
              <w:rPr>
                <w:lang w:val="en-US"/>
              </w:rPr>
            </w:pPr>
          </w:p>
        </w:tc>
        <w:tc>
          <w:tcPr>
            <w:tcW w:w="1842" w:type="dxa"/>
            <w:tcBorders>
              <w:left w:val="single" w:sz="4" w:space="0" w:color="auto"/>
              <w:bottom w:val="nil"/>
              <w:right w:val="single" w:sz="4" w:space="0" w:color="auto"/>
            </w:tcBorders>
          </w:tcPr>
          <w:p w14:paraId="43858A98" w14:textId="77777777" w:rsidR="000A03B2" w:rsidRPr="000C3ABF" w:rsidRDefault="000A03B2" w:rsidP="00CD5FE2">
            <w:pPr>
              <w:spacing w:line="140" w:lineRule="atLeast"/>
              <w:jc w:val="right"/>
              <w:rPr>
                <w:rFonts w:cs="Arial"/>
                <w:sz w:val="14"/>
                <w:szCs w:val="14"/>
                <w:lang w:val="en-US"/>
              </w:rPr>
            </w:pPr>
            <w:r w:rsidRPr="000C3ABF">
              <w:rPr>
                <w:rFonts w:cs="Arial"/>
                <w:sz w:val="14"/>
                <w:szCs w:val="14"/>
                <w:lang w:val="en-US"/>
              </w:rPr>
              <w:t>The Italian Association</w:t>
            </w:r>
          </w:p>
          <w:p w14:paraId="7522B1D2" w14:textId="77777777" w:rsidR="000A03B2" w:rsidRPr="000C3ABF" w:rsidRDefault="000A03B2" w:rsidP="00CD5FE2">
            <w:pPr>
              <w:spacing w:line="140" w:lineRule="atLeast"/>
              <w:jc w:val="right"/>
              <w:rPr>
                <w:rFonts w:cs="Arial"/>
                <w:sz w:val="14"/>
                <w:szCs w:val="14"/>
                <w:lang w:val="en-US"/>
              </w:rPr>
            </w:pPr>
            <w:r w:rsidRPr="000C3ABF">
              <w:rPr>
                <w:rFonts w:cs="Arial"/>
                <w:sz w:val="14"/>
                <w:szCs w:val="14"/>
                <w:lang w:val="en-US"/>
              </w:rPr>
              <w:t>of Chemical Engineering</w:t>
            </w:r>
          </w:p>
          <w:p w14:paraId="4F0CC5DE" w14:textId="47FDB2FC" w:rsidR="000A03B2" w:rsidRPr="000C3ABF" w:rsidRDefault="000D0268" w:rsidP="00CD5FE2">
            <w:pPr>
              <w:spacing w:line="140" w:lineRule="atLeast"/>
              <w:jc w:val="right"/>
              <w:rPr>
                <w:rFonts w:cs="Arial"/>
                <w:sz w:val="13"/>
                <w:szCs w:val="13"/>
                <w:lang w:val="en-US"/>
              </w:rPr>
            </w:pPr>
            <w:r w:rsidRPr="000C3ABF">
              <w:rPr>
                <w:rFonts w:cs="Arial"/>
                <w:sz w:val="13"/>
                <w:szCs w:val="13"/>
                <w:lang w:val="en-US"/>
              </w:rPr>
              <w:t>Online at www.cetjournal.it</w:t>
            </w:r>
          </w:p>
        </w:tc>
      </w:tr>
      <w:tr w:rsidR="000A03B2" w:rsidRPr="000C3ABF" w14:paraId="2D1B7169" w14:textId="77777777" w:rsidTr="00602CD4">
        <w:trPr>
          <w:trHeight w:val="68"/>
          <w:jc w:val="center"/>
        </w:trPr>
        <w:tc>
          <w:tcPr>
            <w:tcW w:w="8782" w:type="dxa"/>
            <w:gridSpan w:val="2"/>
          </w:tcPr>
          <w:p w14:paraId="1D8DD3C9" w14:textId="72C518CF" w:rsidR="00AA7D26" w:rsidRPr="000C3ABF" w:rsidRDefault="00AA7D26" w:rsidP="00AA7D26">
            <w:pPr>
              <w:ind w:left="-107"/>
              <w:outlineLvl w:val="2"/>
              <w:rPr>
                <w:rFonts w:ascii="Tahoma" w:hAnsi="Tahoma" w:cs="Tahoma"/>
                <w:bCs/>
                <w:color w:val="000000"/>
                <w:sz w:val="14"/>
                <w:szCs w:val="14"/>
                <w:lang w:val="en-US" w:eastAsia="it-IT"/>
              </w:rPr>
            </w:pPr>
            <w:r w:rsidRPr="000C3ABF">
              <w:rPr>
                <w:rFonts w:ascii="Tahoma" w:hAnsi="Tahoma" w:cs="Tahoma"/>
                <w:iCs/>
                <w:color w:val="333333"/>
                <w:sz w:val="14"/>
                <w:szCs w:val="14"/>
                <w:lang w:val="en-US" w:eastAsia="it-IT"/>
              </w:rPr>
              <w:t>Guest Editor:</w:t>
            </w:r>
            <w:r w:rsidRPr="000C3ABF">
              <w:rPr>
                <w:rFonts w:ascii="Tahoma" w:hAnsi="Tahoma" w:cs="Tahoma"/>
                <w:color w:val="000000"/>
                <w:sz w:val="14"/>
                <w:szCs w:val="14"/>
                <w:shd w:val="clear" w:color="auto" w:fill="FFFFFF"/>
                <w:lang w:val="en-US"/>
              </w:rPr>
              <w:t xml:space="preserve"> </w:t>
            </w:r>
            <w:proofErr w:type="spellStart"/>
            <w:r w:rsidRPr="000C3ABF">
              <w:rPr>
                <w:rFonts w:ascii="Tahoma" w:hAnsi="Tahoma" w:cs="Tahoma"/>
                <w:sz w:val="14"/>
                <w:szCs w:val="14"/>
                <w:lang w:val="en-US"/>
              </w:rPr>
              <w:t>Sauro</w:t>
            </w:r>
            <w:proofErr w:type="spellEnd"/>
            <w:r w:rsidRPr="000C3ABF">
              <w:rPr>
                <w:rFonts w:ascii="Tahoma" w:hAnsi="Tahoma" w:cs="Tahoma"/>
                <w:sz w:val="14"/>
                <w:szCs w:val="14"/>
                <w:lang w:val="en-US"/>
              </w:rPr>
              <w:t xml:space="preserve"> </w:t>
            </w:r>
            <w:proofErr w:type="spellStart"/>
            <w:r w:rsidRPr="000C3ABF">
              <w:rPr>
                <w:rFonts w:ascii="Tahoma" w:hAnsi="Tahoma" w:cs="Tahoma"/>
                <w:sz w:val="14"/>
                <w:szCs w:val="14"/>
                <w:lang w:val="en-US"/>
              </w:rPr>
              <w:t>Pierucci</w:t>
            </w:r>
            <w:proofErr w:type="spellEnd"/>
          </w:p>
          <w:p w14:paraId="1B0F1814" w14:textId="650290B9" w:rsidR="000A03B2" w:rsidRPr="000C3ABF" w:rsidRDefault="00AA7D26" w:rsidP="00AA7D26">
            <w:pPr>
              <w:tabs>
                <w:tab w:val="left" w:pos="-108"/>
              </w:tabs>
              <w:spacing w:line="140" w:lineRule="atLeast"/>
              <w:ind w:left="-107"/>
              <w:jc w:val="left"/>
              <w:rPr>
                <w:lang w:val="en-US"/>
              </w:rPr>
            </w:pPr>
            <w:r w:rsidRPr="000C3ABF">
              <w:rPr>
                <w:rFonts w:ascii="Tahoma" w:hAnsi="Tahoma" w:cs="Tahoma"/>
                <w:iCs/>
                <w:color w:val="333333"/>
                <w:sz w:val="14"/>
                <w:szCs w:val="14"/>
                <w:lang w:val="en-US" w:eastAsia="it-IT"/>
              </w:rPr>
              <w:t xml:space="preserve">Copyright © 2023, AIDIC </w:t>
            </w:r>
            <w:proofErr w:type="spellStart"/>
            <w:r w:rsidRPr="000C3ABF">
              <w:rPr>
                <w:rFonts w:ascii="Tahoma" w:hAnsi="Tahoma" w:cs="Tahoma"/>
                <w:iCs/>
                <w:color w:val="333333"/>
                <w:sz w:val="14"/>
                <w:szCs w:val="14"/>
                <w:lang w:val="en-US" w:eastAsia="it-IT"/>
              </w:rPr>
              <w:t>Servizi</w:t>
            </w:r>
            <w:proofErr w:type="spellEnd"/>
            <w:r w:rsidRPr="000C3ABF">
              <w:rPr>
                <w:rFonts w:ascii="Tahoma" w:hAnsi="Tahoma" w:cs="Tahoma"/>
                <w:iCs/>
                <w:color w:val="333333"/>
                <w:sz w:val="14"/>
                <w:szCs w:val="14"/>
                <w:lang w:val="en-US" w:eastAsia="it-IT"/>
              </w:rPr>
              <w:t xml:space="preserve"> </w:t>
            </w:r>
            <w:proofErr w:type="spellStart"/>
            <w:r w:rsidRPr="000C3ABF">
              <w:rPr>
                <w:rFonts w:ascii="Tahoma" w:hAnsi="Tahoma" w:cs="Tahoma"/>
                <w:iCs/>
                <w:color w:val="333333"/>
                <w:sz w:val="14"/>
                <w:szCs w:val="14"/>
                <w:lang w:val="en-US" w:eastAsia="it-IT"/>
              </w:rPr>
              <w:t>S.r.l</w:t>
            </w:r>
            <w:proofErr w:type="spellEnd"/>
            <w:r w:rsidRPr="000C3ABF">
              <w:rPr>
                <w:rFonts w:ascii="Tahoma" w:hAnsi="Tahoma" w:cs="Tahoma"/>
                <w:iCs/>
                <w:color w:val="333333"/>
                <w:sz w:val="14"/>
                <w:szCs w:val="14"/>
                <w:lang w:val="en-US" w:eastAsia="it-IT"/>
              </w:rPr>
              <w:t>.</w:t>
            </w:r>
            <w:r w:rsidRPr="000C3ABF">
              <w:rPr>
                <w:rFonts w:ascii="Tahoma" w:hAnsi="Tahoma" w:cs="Tahoma"/>
                <w:iCs/>
                <w:color w:val="333333"/>
                <w:sz w:val="14"/>
                <w:szCs w:val="14"/>
                <w:lang w:val="en-US" w:eastAsia="it-IT"/>
              </w:rPr>
              <w:br/>
            </w:r>
            <w:r w:rsidRPr="000C3ABF">
              <w:rPr>
                <w:rFonts w:ascii="Tahoma" w:hAnsi="Tahoma" w:cs="Tahoma"/>
                <w:b/>
                <w:iCs/>
                <w:color w:val="000000"/>
                <w:sz w:val="14"/>
                <w:szCs w:val="14"/>
                <w:lang w:val="en-US" w:eastAsia="it-IT"/>
              </w:rPr>
              <w:t>ISBN</w:t>
            </w:r>
            <w:r w:rsidRPr="000C3ABF">
              <w:rPr>
                <w:rFonts w:ascii="Tahoma" w:hAnsi="Tahoma" w:cs="Tahoma"/>
                <w:iCs/>
                <w:color w:val="000000"/>
                <w:sz w:val="14"/>
                <w:szCs w:val="14"/>
                <w:lang w:val="en-US" w:eastAsia="it-IT"/>
              </w:rPr>
              <w:t xml:space="preserve"> </w:t>
            </w:r>
            <w:r w:rsidRPr="000C3ABF">
              <w:rPr>
                <w:rFonts w:ascii="Tahoma" w:hAnsi="Tahoma" w:cs="Tahoma"/>
                <w:sz w:val="14"/>
                <w:szCs w:val="14"/>
                <w:lang w:val="en-US"/>
              </w:rPr>
              <w:t>978-88-95608-98-3</w:t>
            </w:r>
            <w:r w:rsidRPr="000C3ABF">
              <w:rPr>
                <w:rFonts w:ascii="Tahoma" w:hAnsi="Tahoma" w:cs="Tahoma"/>
                <w:iCs/>
                <w:color w:val="333333"/>
                <w:sz w:val="14"/>
                <w:szCs w:val="14"/>
                <w:lang w:val="en-US" w:eastAsia="it-IT"/>
              </w:rPr>
              <w:t xml:space="preserve">; </w:t>
            </w:r>
            <w:r w:rsidRPr="000C3ABF">
              <w:rPr>
                <w:rFonts w:ascii="Tahoma" w:hAnsi="Tahoma" w:cs="Tahoma"/>
                <w:b/>
                <w:iCs/>
                <w:color w:val="333333"/>
                <w:sz w:val="14"/>
                <w:szCs w:val="14"/>
                <w:lang w:val="en-US" w:eastAsia="it-IT"/>
              </w:rPr>
              <w:t>ISSN</w:t>
            </w:r>
            <w:r w:rsidRPr="000C3ABF">
              <w:rPr>
                <w:rFonts w:ascii="Tahoma" w:hAnsi="Tahoma" w:cs="Tahoma"/>
                <w:iCs/>
                <w:color w:val="333333"/>
                <w:sz w:val="14"/>
                <w:szCs w:val="14"/>
                <w:lang w:val="en-US" w:eastAsia="it-IT"/>
              </w:rPr>
              <w:t xml:space="preserve"> 2283-9216</w:t>
            </w:r>
          </w:p>
        </w:tc>
      </w:tr>
    </w:tbl>
    <w:p w14:paraId="2E667253" w14:textId="440F1233" w:rsidR="00E978D0" w:rsidRPr="000C3ABF" w:rsidRDefault="00602CD4" w:rsidP="00E978D0">
      <w:pPr>
        <w:pStyle w:val="CETTitle"/>
        <w:rPr>
          <w:lang w:val="en-US"/>
        </w:rPr>
      </w:pPr>
      <w:r w:rsidRPr="000C3ABF">
        <w:rPr>
          <w:lang w:val="en-US"/>
        </w:rPr>
        <w:t>Set-up and Mass Balances on Soxhlet Extraction Tests in “</w:t>
      </w:r>
      <w:r w:rsidRPr="000C3ABF">
        <w:rPr>
          <w:i/>
          <w:iCs/>
          <w:lang w:val="en-US"/>
        </w:rPr>
        <w:t xml:space="preserve">Learning </w:t>
      </w:r>
      <w:r w:rsidR="0048181A" w:rsidRPr="000C3ABF">
        <w:rPr>
          <w:i/>
          <w:iCs/>
          <w:lang w:val="en-US"/>
        </w:rPr>
        <w:t>b</w:t>
      </w:r>
      <w:r w:rsidRPr="000C3ABF">
        <w:rPr>
          <w:i/>
          <w:iCs/>
          <w:lang w:val="en-US"/>
        </w:rPr>
        <w:t>y Doing</w:t>
      </w:r>
      <w:r w:rsidRPr="000C3ABF">
        <w:rPr>
          <w:lang w:val="en-US"/>
        </w:rPr>
        <w:t>” of Process Engineering Students</w:t>
      </w:r>
    </w:p>
    <w:p w14:paraId="473587A9" w14:textId="58BB7FBE" w:rsidR="00FE3A1B" w:rsidRPr="002162E4" w:rsidRDefault="00FE3A1B" w:rsidP="00FE3A1B">
      <w:pPr>
        <w:pStyle w:val="CETAuthors"/>
        <w:rPr>
          <w:noProof w:val="0"/>
          <w:lang w:val="it-IT"/>
        </w:rPr>
      </w:pPr>
      <w:proofErr w:type="spellStart"/>
      <w:r w:rsidRPr="002162E4">
        <w:rPr>
          <w:noProof w:val="0"/>
          <w:lang w:val="it-IT"/>
        </w:rPr>
        <w:t>Aisylu</w:t>
      </w:r>
      <w:proofErr w:type="spellEnd"/>
      <w:r w:rsidRPr="002162E4">
        <w:rPr>
          <w:noProof w:val="0"/>
          <w:lang w:val="it-IT"/>
        </w:rPr>
        <w:t xml:space="preserve"> </w:t>
      </w:r>
      <w:proofErr w:type="spellStart"/>
      <w:r w:rsidRPr="002162E4">
        <w:rPr>
          <w:noProof w:val="0"/>
          <w:lang w:val="it-IT"/>
        </w:rPr>
        <w:t>Zainutdinova</w:t>
      </w:r>
      <w:r w:rsidRPr="002162E4">
        <w:rPr>
          <w:noProof w:val="0"/>
          <w:vertAlign w:val="superscript"/>
          <w:lang w:val="it-IT"/>
        </w:rPr>
        <w:t>a</w:t>
      </w:r>
      <w:proofErr w:type="spellEnd"/>
      <w:r w:rsidRPr="002162E4">
        <w:rPr>
          <w:noProof w:val="0"/>
          <w:lang w:val="it-IT"/>
        </w:rPr>
        <w:t xml:space="preserve">, </w:t>
      </w:r>
      <w:proofErr w:type="spellStart"/>
      <w:r w:rsidRPr="002162E4">
        <w:rPr>
          <w:noProof w:val="0"/>
          <w:lang w:val="it-IT"/>
        </w:rPr>
        <w:t>Blandine</w:t>
      </w:r>
      <w:proofErr w:type="spellEnd"/>
      <w:r w:rsidRPr="002162E4">
        <w:rPr>
          <w:noProof w:val="0"/>
          <w:lang w:val="it-IT"/>
        </w:rPr>
        <w:t xml:space="preserve"> </w:t>
      </w:r>
      <w:proofErr w:type="spellStart"/>
      <w:r w:rsidRPr="002162E4">
        <w:rPr>
          <w:noProof w:val="0"/>
          <w:lang w:val="it-IT"/>
        </w:rPr>
        <w:t>Tauleigne</w:t>
      </w:r>
      <w:r w:rsidRPr="002162E4">
        <w:rPr>
          <w:noProof w:val="0"/>
          <w:vertAlign w:val="superscript"/>
          <w:lang w:val="it-IT"/>
        </w:rPr>
        <w:t>b</w:t>
      </w:r>
      <w:proofErr w:type="spellEnd"/>
      <w:r w:rsidRPr="002162E4">
        <w:rPr>
          <w:noProof w:val="0"/>
          <w:lang w:val="it-IT"/>
        </w:rPr>
        <w:t xml:space="preserve">, Michele </w:t>
      </w:r>
      <w:proofErr w:type="spellStart"/>
      <w:r w:rsidRPr="002162E4">
        <w:rPr>
          <w:noProof w:val="0"/>
          <w:lang w:val="it-IT"/>
        </w:rPr>
        <w:t>Miccio</w:t>
      </w:r>
      <w:r w:rsidRPr="002162E4">
        <w:rPr>
          <w:noProof w:val="0"/>
          <w:vertAlign w:val="superscript"/>
          <w:lang w:val="it-IT"/>
        </w:rPr>
        <w:t>c</w:t>
      </w:r>
      <w:proofErr w:type="spellEnd"/>
      <w:r w:rsidRPr="002162E4">
        <w:rPr>
          <w:noProof w:val="0"/>
          <w:vertAlign w:val="superscript"/>
          <w:lang w:val="it-IT"/>
        </w:rPr>
        <w:t>*</w:t>
      </w:r>
      <w:r w:rsidRPr="002162E4">
        <w:rPr>
          <w:noProof w:val="0"/>
          <w:lang w:val="it-IT"/>
        </w:rPr>
        <w:t xml:space="preserve">, Michela </w:t>
      </w:r>
      <w:proofErr w:type="spellStart"/>
      <w:r w:rsidRPr="002162E4">
        <w:rPr>
          <w:noProof w:val="0"/>
          <w:lang w:val="it-IT"/>
        </w:rPr>
        <w:t>Fraganza</w:t>
      </w:r>
      <w:r w:rsidRPr="002162E4">
        <w:rPr>
          <w:noProof w:val="0"/>
          <w:vertAlign w:val="superscript"/>
          <w:lang w:val="it-IT"/>
        </w:rPr>
        <w:t>c</w:t>
      </w:r>
      <w:proofErr w:type="spellEnd"/>
      <w:r w:rsidRPr="002162E4">
        <w:rPr>
          <w:noProof w:val="0"/>
          <w:lang w:val="it-IT"/>
        </w:rPr>
        <w:t xml:space="preserve">, </w:t>
      </w:r>
      <w:r w:rsidR="00611891" w:rsidRPr="002162E4">
        <w:rPr>
          <w:noProof w:val="0"/>
          <w:lang w:val="it-IT"/>
        </w:rPr>
        <w:t xml:space="preserve">Marcello </w:t>
      </w:r>
      <w:proofErr w:type="spellStart"/>
      <w:r w:rsidR="00611891" w:rsidRPr="002162E4">
        <w:rPr>
          <w:noProof w:val="0"/>
          <w:lang w:val="it-IT"/>
        </w:rPr>
        <w:t>Casa</w:t>
      </w:r>
      <w:r w:rsidR="00611891" w:rsidRPr="002162E4">
        <w:rPr>
          <w:noProof w:val="0"/>
          <w:vertAlign w:val="superscript"/>
          <w:lang w:val="it-IT"/>
        </w:rPr>
        <w:t>c</w:t>
      </w:r>
      <w:proofErr w:type="spellEnd"/>
      <w:r w:rsidR="00611891" w:rsidRPr="002162E4">
        <w:rPr>
          <w:noProof w:val="0"/>
          <w:lang w:val="it-IT"/>
        </w:rPr>
        <w:t xml:space="preserve">, </w:t>
      </w:r>
      <w:r w:rsidRPr="002162E4">
        <w:rPr>
          <w:noProof w:val="0"/>
          <w:lang w:val="it-IT"/>
        </w:rPr>
        <w:t xml:space="preserve">Paola </w:t>
      </w:r>
      <w:proofErr w:type="spellStart"/>
      <w:r w:rsidRPr="002162E4">
        <w:rPr>
          <w:noProof w:val="0"/>
          <w:lang w:val="it-IT"/>
        </w:rPr>
        <w:t>Brachi</w:t>
      </w:r>
      <w:r w:rsidRPr="002162E4">
        <w:rPr>
          <w:noProof w:val="0"/>
          <w:vertAlign w:val="superscript"/>
          <w:lang w:val="it-IT"/>
        </w:rPr>
        <w:t>d</w:t>
      </w:r>
      <w:proofErr w:type="spellEnd"/>
    </w:p>
    <w:p w14:paraId="2C0043A2" w14:textId="77777777" w:rsidR="00FE3A1B" w:rsidRPr="000C3ABF" w:rsidRDefault="00FE3A1B" w:rsidP="00FE3A1B">
      <w:pPr>
        <w:pStyle w:val="CETAddress"/>
        <w:rPr>
          <w:noProof w:val="0"/>
          <w:szCs w:val="16"/>
          <w:lang w:val="en-US"/>
        </w:rPr>
      </w:pPr>
      <w:r w:rsidRPr="000C3ABF">
        <w:rPr>
          <w:noProof w:val="0"/>
          <w:szCs w:val="16"/>
          <w:vertAlign w:val="superscript"/>
          <w:lang w:val="en-US"/>
        </w:rPr>
        <w:t>a</w:t>
      </w:r>
      <w:r w:rsidRPr="000C3ABF">
        <w:rPr>
          <w:noProof w:val="0"/>
          <w:szCs w:val="16"/>
          <w:lang w:val="en-US"/>
        </w:rPr>
        <w:t xml:space="preserve"> Department of Production Safety and Industrial Ecology, The Ufa State Aviation Technical University, </w:t>
      </w:r>
      <w:proofErr w:type="spellStart"/>
      <w:r w:rsidRPr="000C3ABF">
        <w:rPr>
          <w:noProof w:val="0"/>
          <w:szCs w:val="16"/>
          <w:lang w:val="en-US"/>
        </w:rPr>
        <w:t>Ulitsa</w:t>
      </w:r>
      <w:proofErr w:type="spellEnd"/>
      <w:r w:rsidRPr="000C3ABF">
        <w:rPr>
          <w:noProof w:val="0"/>
          <w:szCs w:val="16"/>
          <w:lang w:val="en-US"/>
        </w:rPr>
        <w:t xml:space="preserve"> Karla </w:t>
      </w:r>
      <w:proofErr w:type="spellStart"/>
      <w:r w:rsidRPr="000C3ABF">
        <w:rPr>
          <w:noProof w:val="0"/>
          <w:szCs w:val="16"/>
          <w:lang w:val="en-US"/>
        </w:rPr>
        <w:t>Marksa</w:t>
      </w:r>
      <w:proofErr w:type="spellEnd"/>
      <w:r w:rsidRPr="000C3ABF">
        <w:rPr>
          <w:noProof w:val="0"/>
          <w:szCs w:val="16"/>
          <w:lang w:val="en-US"/>
        </w:rPr>
        <w:t xml:space="preserve"> 12, 450077 Ufa, The Republic of Bashkortostan, Russian Federation</w:t>
      </w:r>
    </w:p>
    <w:p w14:paraId="212F6F00" w14:textId="77777777" w:rsidR="00FE3A1B" w:rsidRPr="000C3ABF" w:rsidRDefault="00FE3A1B" w:rsidP="00FE3A1B">
      <w:pPr>
        <w:pStyle w:val="CETAddress"/>
        <w:rPr>
          <w:noProof w:val="0"/>
          <w:szCs w:val="16"/>
          <w:lang w:val="en-US"/>
        </w:rPr>
      </w:pPr>
      <w:r w:rsidRPr="000C3ABF">
        <w:rPr>
          <w:noProof w:val="0"/>
          <w:szCs w:val="16"/>
          <w:vertAlign w:val="superscript"/>
          <w:lang w:val="en-US"/>
        </w:rPr>
        <w:t>b</w:t>
      </w:r>
      <w:r w:rsidRPr="000C3ABF">
        <w:rPr>
          <w:noProof w:val="0"/>
          <w:szCs w:val="16"/>
          <w:lang w:val="en-US"/>
        </w:rPr>
        <w:t xml:space="preserve"> Department of Chemical Engineering, Clermont Auvergne University, Sigma Clermont, 20 avenue Blaise Pascal, 63178 AUBIERE CEDEX, France</w:t>
      </w:r>
    </w:p>
    <w:p w14:paraId="3BA80293" w14:textId="30DC3503" w:rsidR="00C32C65" w:rsidRPr="002162E4" w:rsidRDefault="00C32C65" w:rsidP="00FE3A1B">
      <w:pPr>
        <w:pStyle w:val="CETAddress"/>
        <w:rPr>
          <w:rFonts w:cs="Arial"/>
          <w:noProof w:val="0"/>
          <w:szCs w:val="16"/>
          <w:lang w:val="it-IT"/>
        </w:rPr>
      </w:pPr>
      <w:r w:rsidRPr="002162E4">
        <w:rPr>
          <w:rFonts w:cs="Arial"/>
          <w:noProof w:val="0"/>
          <w:szCs w:val="16"/>
          <w:vertAlign w:val="superscript"/>
          <w:lang w:val="it-IT"/>
        </w:rPr>
        <w:t>c</w:t>
      </w:r>
      <w:r w:rsidRPr="002162E4">
        <w:rPr>
          <w:rFonts w:cs="Arial"/>
          <w:noProof w:val="0"/>
          <w:szCs w:val="16"/>
          <w:lang w:val="it-IT"/>
        </w:rPr>
        <w:t xml:space="preserve"> Dipartimento di Ingegneria Industriale (</w:t>
      </w:r>
      <w:proofErr w:type="spellStart"/>
      <w:r w:rsidRPr="002162E4">
        <w:rPr>
          <w:rFonts w:cs="Arial"/>
          <w:noProof w:val="0"/>
          <w:szCs w:val="16"/>
          <w:lang w:val="it-IT"/>
        </w:rPr>
        <w:t>DIIn</w:t>
      </w:r>
      <w:proofErr w:type="spellEnd"/>
      <w:r w:rsidRPr="002162E4">
        <w:rPr>
          <w:rFonts w:cs="Arial"/>
          <w:noProof w:val="0"/>
          <w:szCs w:val="16"/>
          <w:lang w:val="it-IT"/>
        </w:rPr>
        <w:t xml:space="preserve">), Università degli Studi di Salerno, via Giovanni Paolo II 132, 84084 Fisciano (SA), </w:t>
      </w:r>
      <w:proofErr w:type="spellStart"/>
      <w:r w:rsidRPr="002162E4">
        <w:rPr>
          <w:rFonts w:cs="Arial"/>
          <w:noProof w:val="0"/>
          <w:szCs w:val="16"/>
          <w:lang w:val="it-IT"/>
        </w:rPr>
        <w:t>Italy</w:t>
      </w:r>
      <w:proofErr w:type="spellEnd"/>
    </w:p>
    <w:p w14:paraId="3777A163" w14:textId="68B1F4F4" w:rsidR="00C32C65" w:rsidRPr="002162E4" w:rsidRDefault="00C32C65" w:rsidP="00FE3A1B">
      <w:pPr>
        <w:pStyle w:val="CETAddress"/>
        <w:rPr>
          <w:noProof w:val="0"/>
          <w:szCs w:val="16"/>
          <w:lang w:val="it-IT"/>
        </w:rPr>
      </w:pPr>
      <w:proofErr w:type="gramStart"/>
      <w:r w:rsidRPr="002162E4">
        <w:rPr>
          <w:noProof w:val="0"/>
          <w:szCs w:val="16"/>
          <w:vertAlign w:val="superscript"/>
          <w:lang w:val="it-IT"/>
        </w:rPr>
        <w:t>d</w:t>
      </w:r>
      <w:r w:rsidRPr="002162E4">
        <w:rPr>
          <w:noProof w:val="0"/>
          <w:szCs w:val="16"/>
          <w:lang w:val="it-IT"/>
        </w:rPr>
        <w:t xml:space="preserve"> Istituto</w:t>
      </w:r>
      <w:proofErr w:type="gramEnd"/>
      <w:r w:rsidRPr="002162E4">
        <w:rPr>
          <w:noProof w:val="0"/>
          <w:szCs w:val="16"/>
          <w:lang w:val="it-IT"/>
        </w:rPr>
        <w:t xml:space="preserve"> di Scienze e Tecnologie per l’Energia e la Mobilità Sostenibili – Consiglio Nazionale delle Ricerche, Piazzale V. Tecchio 80, 80125 Napoli, </w:t>
      </w:r>
      <w:proofErr w:type="spellStart"/>
      <w:r w:rsidRPr="002162E4">
        <w:rPr>
          <w:noProof w:val="0"/>
          <w:szCs w:val="16"/>
          <w:lang w:val="it-IT"/>
        </w:rPr>
        <w:t>Italy</w:t>
      </w:r>
      <w:proofErr w:type="spellEnd"/>
    </w:p>
    <w:p w14:paraId="7EB4FA92" w14:textId="4A6F08F3" w:rsidR="00C32C65" w:rsidRPr="000C3ABF" w:rsidRDefault="00FE3A1B" w:rsidP="00FE3A1B">
      <w:pPr>
        <w:pStyle w:val="CETemail"/>
        <w:rPr>
          <w:noProof w:val="0"/>
          <w:lang w:val="en-US"/>
        </w:rPr>
      </w:pPr>
      <w:r w:rsidRPr="000C3ABF">
        <w:rPr>
          <w:noProof w:val="0"/>
          <w:lang w:val="en-US"/>
        </w:rPr>
        <w:t xml:space="preserve">* </w:t>
      </w:r>
      <w:r w:rsidR="00C32C65" w:rsidRPr="000C3ABF">
        <w:rPr>
          <w:noProof w:val="0"/>
          <w:lang w:val="en-US"/>
        </w:rPr>
        <w:t xml:space="preserve">Corresponding </w:t>
      </w:r>
      <w:r w:rsidR="008065C5" w:rsidRPr="000C3ABF">
        <w:rPr>
          <w:noProof w:val="0"/>
          <w:lang w:val="en-US"/>
        </w:rPr>
        <w:t>author</w:t>
      </w:r>
      <w:r w:rsidR="00C32C65" w:rsidRPr="000C3ABF">
        <w:rPr>
          <w:noProof w:val="0"/>
          <w:lang w:val="en-US"/>
        </w:rPr>
        <w:t xml:space="preserve">: Michele </w:t>
      </w:r>
      <w:proofErr w:type="spellStart"/>
      <w:r w:rsidR="00C32C65" w:rsidRPr="000C3ABF">
        <w:rPr>
          <w:noProof w:val="0"/>
          <w:lang w:val="en-US"/>
        </w:rPr>
        <w:t>Miccio</w:t>
      </w:r>
      <w:proofErr w:type="spellEnd"/>
      <w:r w:rsidR="00C32C65" w:rsidRPr="000C3ABF">
        <w:rPr>
          <w:noProof w:val="0"/>
          <w:lang w:val="en-US"/>
        </w:rPr>
        <w:t xml:space="preserve">, </w:t>
      </w:r>
      <w:hyperlink r:id="rId10" w:history="1">
        <w:r w:rsidR="00C32C65" w:rsidRPr="000C3ABF">
          <w:rPr>
            <w:noProof w:val="0"/>
            <w:lang w:val="en-US"/>
          </w:rPr>
          <w:t>mmiccio@unisa.it</w:t>
        </w:r>
      </w:hyperlink>
      <w:r w:rsidR="00C32C65" w:rsidRPr="000C3ABF">
        <w:rPr>
          <w:noProof w:val="0"/>
          <w:lang w:val="en-US"/>
        </w:rPr>
        <w:t xml:space="preserve"> </w:t>
      </w:r>
    </w:p>
    <w:p w14:paraId="44E8A37E" w14:textId="7691CED0" w:rsidR="00AA79B9" w:rsidRDefault="0000420A" w:rsidP="00AA79B9">
      <w:pPr>
        <w:pStyle w:val="CETBodytext"/>
      </w:pPr>
      <w:r>
        <w:t>A</w:t>
      </w:r>
      <w:r w:rsidR="00D74626" w:rsidRPr="000C3ABF">
        <w:t xml:space="preserve"> group of </w:t>
      </w:r>
      <w:r w:rsidR="00AF6F15" w:rsidRPr="000C3ABF">
        <w:t xml:space="preserve">bachelor </w:t>
      </w:r>
      <w:r w:rsidR="00D74626" w:rsidRPr="000C3ABF">
        <w:t xml:space="preserve">students undertaking a training in a chemical engineering lab class </w:t>
      </w:r>
      <w:r>
        <w:t>h</w:t>
      </w:r>
      <w:r w:rsidR="00D74626" w:rsidRPr="000C3ABF">
        <w:t xml:space="preserve">as </w:t>
      </w:r>
      <w:r>
        <w:t xml:space="preserve">been involved by the lecturer in the </w:t>
      </w:r>
      <w:r w:rsidRPr="000C3ABF">
        <w:t xml:space="preserve">Soxhlet </w:t>
      </w:r>
      <w:r w:rsidR="00D74626" w:rsidRPr="000C3ABF">
        <w:t>extract</w:t>
      </w:r>
      <w:r>
        <w:t>ion of</w:t>
      </w:r>
      <w:r w:rsidR="00D74626" w:rsidRPr="000C3ABF">
        <w:t xml:space="preserve"> compounds of interest from agri-food residues. </w:t>
      </w:r>
      <w:r w:rsidR="00AA79B9">
        <w:t>B</w:t>
      </w:r>
      <w:r w:rsidR="00D74626" w:rsidRPr="000C3ABF">
        <w:t xml:space="preserve">eyond </w:t>
      </w:r>
      <w:r w:rsidR="00AA79B9">
        <w:t xml:space="preserve">pursuing experimental </w:t>
      </w:r>
      <w:r w:rsidR="00AA79B9" w:rsidRPr="000C3ABF">
        <w:t>practic</w:t>
      </w:r>
      <w:r w:rsidR="00AA79B9">
        <w:t>e</w:t>
      </w:r>
      <w:r w:rsidR="00AA79B9" w:rsidRPr="000C3ABF">
        <w:t xml:space="preserve"> </w:t>
      </w:r>
      <w:r w:rsidR="00AA79B9">
        <w:t xml:space="preserve">and investigating solid-liquid </w:t>
      </w:r>
      <w:r w:rsidR="007825DF" w:rsidRPr="000C3ABF">
        <w:t>extraction,</w:t>
      </w:r>
      <w:r w:rsidR="00D74626" w:rsidRPr="000C3ABF">
        <w:t xml:space="preserve"> </w:t>
      </w:r>
      <w:r w:rsidR="00AA79B9">
        <w:t>the lab</w:t>
      </w:r>
      <w:r w:rsidR="00AA79B9" w:rsidRPr="000C3ABF">
        <w:t xml:space="preserve"> training </w:t>
      </w:r>
      <w:r w:rsidR="00AA79B9">
        <w:t>received added value by</w:t>
      </w:r>
      <w:r w:rsidR="00D74626" w:rsidRPr="000C3ABF">
        <w:t xml:space="preserve"> the </w:t>
      </w:r>
      <w:r w:rsidR="00AA79B9" w:rsidRPr="000C3ABF">
        <w:t xml:space="preserve">engineering objectives </w:t>
      </w:r>
      <w:r w:rsidR="00AA79B9">
        <w:t>to which the students were oriented</w:t>
      </w:r>
      <w:r w:rsidR="00AA79B9" w:rsidRPr="000C3ABF">
        <w:t>: 1) set</w:t>
      </w:r>
      <w:r w:rsidR="00AA79B9">
        <w:t>ting</w:t>
      </w:r>
      <w:r w:rsidR="00AA79B9" w:rsidRPr="000C3ABF">
        <w:t xml:space="preserve"> up and verify</w:t>
      </w:r>
      <w:r w:rsidR="00AA79B9">
        <w:t>ing</w:t>
      </w:r>
      <w:r w:rsidR="00AA79B9" w:rsidRPr="000C3ABF">
        <w:t xml:space="preserve"> the closure of the macroscopic mass balances – never reported in the literature according to the </w:t>
      </w:r>
      <w:r w:rsidR="008065C5" w:rsidRPr="000C3ABF">
        <w:t xml:space="preserve">authors’ </w:t>
      </w:r>
      <w:r w:rsidR="00AA79B9" w:rsidRPr="000C3ABF">
        <w:t>investigation – on the Soxhlet apparatus; 2) quantify</w:t>
      </w:r>
      <w:r w:rsidR="00AA79B9">
        <w:t>ing</w:t>
      </w:r>
      <w:r w:rsidR="00AA79B9" w:rsidRPr="000C3ABF">
        <w:t xml:space="preserve"> the heat duty of a Soxhlet test as a function of the solvent choice.</w:t>
      </w:r>
      <w:r w:rsidR="00AA79B9">
        <w:t xml:space="preserve"> </w:t>
      </w:r>
    </w:p>
    <w:p w14:paraId="2F8571D3" w14:textId="4BA9E505" w:rsidR="00130C3A" w:rsidRDefault="00130C3A" w:rsidP="00130C3A">
      <w:pPr>
        <w:pStyle w:val="CETBodytext"/>
      </w:pPr>
      <w:r>
        <w:rPr>
          <w:lang w:val="en-GB"/>
        </w:rPr>
        <w:t>Roasted hazelnut cuticles and tomato pomace</w:t>
      </w:r>
      <w:r w:rsidRPr="00AA29C9">
        <w:rPr>
          <w:lang w:val="en-GB"/>
        </w:rPr>
        <w:t xml:space="preserve"> </w:t>
      </w:r>
      <w:r>
        <w:rPr>
          <w:lang w:val="en-GB"/>
        </w:rPr>
        <w:t xml:space="preserve">from </w:t>
      </w:r>
      <w:r w:rsidR="00BE702F">
        <w:rPr>
          <w:lang w:val="en-GB"/>
        </w:rPr>
        <w:t xml:space="preserve">industrial </w:t>
      </w:r>
      <w:r>
        <w:rPr>
          <w:lang w:val="en-GB"/>
        </w:rPr>
        <w:t xml:space="preserve">food transformation processes were used for testing. </w:t>
      </w:r>
      <w:r w:rsidR="00AA29C9">
        <w:rPr>
          <w:lang w:val="en-GB"/>
        </w:rPr>
        <w:t>Two</w:t>
      </w:r>
      <w:r w:rsidR="00AA29C9" w:rsidRPr="00AA29C9">
        <w:rPr>
          <w:lang w:val="en-GB"/>
        </w:rPr>
        <w:t xml:space="preserve"> </w:t>
      </w:r>
      <w:r w:rsidR="00AA29C9">
        <w:rPr>
          <w:lang w:val="en-GB"/>
        </w:rPr>
        <w:t>c</w:t>
      </w:r>
      <w:r w:rsidR="00AA29C9" w:rsidRPr="00AA29C9">
        <w:rPr>
          <w:lang w:val="en-GB"/>
        </w:rPr>
        <w:t>ase</w:t>
      </w:r>
      <w:r w:rsidR="00AA29C9">
        <w:rPr>
          <w:lang w:val="en-GB"/>
        </w:rPr>
        <w:t xml:space="preserve">s were raised to the students’ attention: I. </w:t>
      </w:r>
      <w:r w:rsidR="00AA29C9" w:rsidRPr="00AA29C9">
        <w:rPr>
          <w:lang w:val="en-GB"/>
        </w:rPr>
        <w:t xml:space="preserve">the solvent and the </w:t>
      </w:r>
      <w:r w:rsidR="00AA29C9">
        <w:rPr>
          <w:lang w:val="en-GB"/>
        </w:rPr>
        <w:t xml:space="preserve">solid </w:t>
      </w:r>
      <w:r w:rsidR="00AA29C9" w:rsidRPr="00AA29C9">
        <w:rPr>
          <w:lang w:val="en-GB"/>
        </w:rPr>
        <w:t xml:space="preserve">to be extracted </w:t>
      </w:r>
      <w:r>
        <w:rPr>
          <w:lang w:val="en-GB"/>
        </w:rPr>
        <w:t>are</w:t>
      </w:r>
      <w:r w:rsidRPr="00AA29C9">
        <w:rPr>
          <w:lang w:val="en-GB"/>
        </w:rPr>
        <w:t xml:space="preserve"> perfectly anhydrous</w:t>
      </w:r>
      <w:r w:rsidR="00AA29C9">
        <w:rPr>
          <w:lang w:val="en-GB"/>
        </w:rPr>
        <w:t>; II.</w:t>
      </w:r>
      <w:r w:rsidR="00AA29C9" w:rsidRPr="00AA29C9">
        <w:rPr>
          <w:lang w:val="en-GB"/>
        </w:rPr>
        <w:t xml:space="preserve"> </w:t>
      </w:r>
      <w:r w:rsidR="00AA29C9">
        <w:rPr>
          <w:lang w:val="en-GB"/>
        </w:rPr>
        <w:t>water is present in both</w:t>
      </w:r>
      <w:r w:rsidR="00AA29C9" w:rsidRPr="006D7B76">
        <w:rPr>
          <w:lang w:val="en-GB"/>
        </w:rPr>
        <w:t xml:space="preserve"> </w:t>
      </w:r>
      <w:r w:rsidR="00AA29C9">
        <w:rPr>
          <w:lang w:val="en-GB"/>
        </w:rPr>
        <w:t>the tested</w:t>
      </w:r>
      <w:r w:rsidR="00AA29C9" w:rsidRPr="006D7B76">
        <w:rPr>
          <w:lang w:val="en-GB"/>
        </w:rPr>
        <w:t xml:space="preserve"> </w:t>
      </w:r>
      <w:r w:rsidR="00AA29C9">
        <w:rPr>
          <w:lang w:val="en-GB"/>
        </w:rPr>
        <w:t xml:space="preserve">solids and the extraction solvent. </w:t>
      </w:r>
      <w:r w:rsidRPr="000C3ABF">
        <w:t xml:space="preserve">A scheme of the material flows in the Soxhlet experimental procedure was developed together with the trained students. Based on this, the mass balances were written, yielding three simple equations for dry solids, </w:t>
      </w:r>
      <w:proofErr w:type="gramStart"/>
      <w:r>
        <w:t>solvent</w:t>
      </w:r>
      <w:proofErr w:type="gramEnd"/>
      <w:r w:rsidRPr="000C3ABF">
        <w:t xml:space="preserve"> and water</w:t>
      </w:r>
      <w:r>
        <w:t xml:space="preserve">. </w:t>
      </w:r>
      <w:r w:rsidRPr="000C3ABF">
        <w:t xml:space="preserve">Their solution, </w:t>
      </w:r>
      <w:r>
        <w:t xml:space="preserve">after some simplifying assumptions, </w:t>
      </w:r>
      <w:r w:rsidRPr="000C3ABF">
        <w:t>was quite straightforward and intuitive for the students</w:t>
      </w:r>
      <w:r w:rsidR="007815C6">
        <w:t>.</w:t>
      </w:r>
      <w:r w:rsidR="007815C6" w:rsidRPr="007815C6">
        <w:t xml:space="preserve"> </w:t>
      </w:r>
      <w:r w:rsidR="007815C6" w:rsidRPr="000C3ABF">
        <w:t xml:space="preserve">All in all, the Soxhlet experimental </w:t>
      </w:r>
      <w:r w:rsidR="002B5E02">
        <w:t>activity</w:t>
      </w:r>
      <w:r w:rsidR="007815C6" w:rsidRPr="000C3ABF">
        <w:t xml:space="preserve"> proved to be </w:t>
      </w:r>
      <w:r w:rsidR="002B5E02">
        <w:t>not only</w:t>
      </w:r>
      <w:r w:rsidR="007815C6" w:rsidRPr="000C3ABF">
        <w:t xml:space="preserve"> reliable and accurate</w:t>
      </w:r>
      <w:r w:rsidR="002B5E02">
        <w:t>,</w:t>
      </w:r>
      <w:r w:rsidR="007815C6" w:rsidRPr="000C3ABF">
        <w:t xml:space="preserve"> </w:t>
      </w:r>
      <w:r w:rsidR="002B5E02">
        <w:t>but also attractive and mind-opening</w:t>
      </w:r>
      <w:r w:rsidR="007815C6" w:rsidRPr="000C3ABF">
        <w:t>.</w:t>
      </w:r>
    </w:p>
    <w:p w14:paraId="476B2F2E" w14:textId="77777777" w:rsidR="00600535" w:rsidRPr="000C3ABF" w:rsidRDefault="00600535" w:rsidP="00600535">
      <w:pPr>
        <w:pStyle w:val="CETHeading1"/>
      </w:pPr>
      <w:r w:rsidRPr="000C3ABF">
        <w:t>Introduction</w:t>
      </w:r>
    </w:p>
    <w:p w14:paraId="67D3B459" w14:textId="1D6614A1" w:rsidR="00986F35" w:rsidRPr="000C3ABF" w:rsidRDefault="00986F35" w:rsidP="00986F35">
      <w:pPr>
        <w:pStyle w:val="CETBodytext"/>
      </w:pPr>
      <w:r w:rsidRPr="000C3ABF">
        <w:t xml:space="preserve">The Soxhlet </w:t>
      </w:r>
      <w:r w:rsidR="00552BB0">
        <w:t>extractor</w:t>
      </w:r>
      <w:r w:rsidR="00552BB0" w:rsidRPr="000C3ABF">
        <w:t xml:space="preserve"> </w:t>
      </w:r>
      <w:r w:rsidR="007241AD" w:rsidRPr="000C3ABF">
        <w:t xml:space="preserve">from Franz von Soxhlet (1848-1926) </w:t>
      </w:r>
      <w:r w:rsidRPr="000C3ABF">
        <w:t>is well-known in chemical, pharmaceutical</w:t>
      </w:r>
      <w:r w:rsidR="007815C6">
        <w:t xml:space="preserve">, </w:t>
      </w:r>
      <w:proofErr w:type="gramStart"/>
      <w:r w:rsidR="007815C6">
        <w:t>environmental</w:t>
      </w:r>
      <w:proofErr w:type="gramEnd"/>
      <w:r w:rsidRPr="000C3ABF">
        <w:t xml:space="preserve"> and food-related laboratories </w:t>
      </w:r>
      <w:r w:rsidR="002B5E02">
        <w:t>a</w:t>
      </w:r>
      <w:r w:rsidR="00A36D6B" w:rsidRPr="000C3ABF">
        <w:t>s an apparatus capable of separating, in batch mode, soluble components from an insoluble solid matrix using a volatile solvent. In particular</w:t>
      </w:r>
      <w:r w:rsidRPr="000C3ABF">
        <w:t xml:space="preserve">, the Soxhlet apparatus allows the hot solvent extraction of “active compounds of interest” from a solid </w:t>
      </w:r>
      <w:r w:rsidR="00A36D6B" w:rsidRPr="000C3ABF">
        <w:t>waste, either wet or dry,</w:t>
      </w:r>
      <w:r w:rsidRPr="000C3ABF">
        <w:t xml:space="preserve"> and works with polar, semi-polar or non-polar solvents according to the polarity of the active constituents to be extracted. The Soxhlet operation presents the foremost advantages of complete extraction and minimum amount of </w:t>
      </w:r>
      <w:proofErr w:type="gramStart"/>
      <w:r w:rsidRPr="000C3ABF">
        <w:t>solvent, but</w:t>
      </w:r>
      <w:proofErr w:type="gramEnd"/>
      <w:r w:rsidRPr="000C3ABF">
        <w:t xml:space="preserve"> requires heating for solvent boiling. Nowadays, in the context of Green Chemistry, the Soxhlet apparatus can play a relevant role in testing “greener” bio-based solvents like </w:t>
      </w:r>
      <w:r w:rsidR="00A36D6B" w:rsidRPr="000C3ABF">
        <w:t>R</w:t>
      </w:r>
      <w:r w:rsidRPr="000C3ABF">
        <w:t xml:space="preserve">-limonene and 2-methyltetrahydrofuran, obtained from crop’s by-products, for more environmentally sustainable extraction processes. </w:t>
      </w:r>
    </w:p>
    <w:p w14:paraId="7825DBDD" w14:textId="35359345" w:rsidR="00986F35" w:rsidRPr="000C3ABF" w:rsidRDefault="00986F35" w:rsidP="00986F35">
      <w:pPr>
        <w:pStyle w:val="CETBodytext"/>
      </w:pPr>
      <w:r w:rsidRPr="000C3ABF">
        <w:t xml:space="preserve">The Soxhlet </w:t>
      </w:r>
      <w:r w:rsidR="00552BB0">
        <w:t>extractor</w:t>
      </w:r>
      <w:r w:rsidRPr="000C3ABF">
        <w:t xml:space="preserve"> has an important educational value. While it is well-known to students of chemistry (see the Project-Based Learning (PBL) approach for students of environmental chemistry by </w:t>
      </w:r>
      <w:sdt>
        <w:sdtPr>
          <w:rPr>
            <w:color w:val="000000"/>
          </w:rPr>
          <w:tag w:val="MENDELEY_CITATION_v3_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"/>
          <w:id w:val="610172897"/>
          <w:placeholder>
            <w:docPart w:val="83EE6CC78F414AEF8BC009D10A65EFBB"/>
          </w:placeholder>
        </w:sdtPr>
        <w:sdtContent>
          <w:r w:rsidR="002814A9" w:rsidRPr="002814A9">
            <w:rPr>
              <w:color w:val="000000"/>
            </w:rPr>
            <w:t>Davis et al. (2017)</w:t>
          </w:r>
        </w:sdtContent>
      </w:sdt>
      <w:r w:rsidRPr="000C3ABF">
        <w:t xml:space="preserve">), pharmaceutics, biotechnology, food science and technology, it is usually ignored or rarely approached by the students of chemical, environmental or food engineering. </w:t>
      </w:r>
      <w:r w:rsidR="00AE4D74">
        <w:t>In turn</w:t>
      </w:r>
      <w:r w:rsidRPr="000C3ABF">
        <w:t xml:space="preserve">, </w:t>
      </w:r>
      <w:r w:rsidR="002B5E02">
        <w:t xml:space="preserve">for these latter </w:t>
      </w:r>
      <w:r w:rsidRPr="000C3ABF">
        <w:t xml:space="preserve">the Soxhlet apparatus </w:t>
      </w:r>
      <w:r w:rsidR="007241AD">
        <w:t>is</w:t>
      </w:r>
      <w:r w:rsidRPr="000C3ABF">
        <w:t xml:space="preserve"> of great interest because it implements a studied unit operation, i.e., the solid-liquid extraction, and further lends itself to make practice with mass and energy balance calculations.</w:t>
      </w:r>
      <w:r w:rsidR="00B66E9C">
        <w:t xml:space="preserve"> </w:t>
      </w:r>
      <w:r w:rsidRPr="000C3ABF">
        <w:t xml:space="preserve">The work </w:t>
      </w:r>
      <w:r w:rsidR="00B66E9C">
        <w:t xml:space="preserve">carried out </w:t>
      </w:r>
      <w:r w:rsidR="00B66E9C" w:rsidRPr="000C3ABF">
        <w:t xml:space="preserve">in the context of a laboratory of a process engineering course </w:t>
      </w:r>
      <w:r w:rsidR="00B66E9C">
        <w:t xml:space="preserve">and reported here </w:t>
      </w:r>
      <w:r w:rsidRPr="000C3ABF">
        <w:t>provid</w:t>
      </w:r>
      <w:r w:rsidR="00B66E9C">
        <w:t>es</w:t>
      </w:r>
      <w:r w:rsidRPr="000C3ABF">
        <w:t xml:space="preserve"> simple answers to some basic questions </w:t>
      </w:r>
      <w:r w:rsidRPr="000C3ABF">
        <w:lastRenderedPageBreak/>
        <w:t>that student</w:t>
      </w:r>
      <w:r w:rsidR="00552BB0">
        <w:t>s</w:t>
      </w:r>
      <w:r w:rsidRPr="000C3ABF">
        <w:t xml:space="preserve"> of chemical, environmental or food engineering may ask</w:t>
      </w:r>
      <w:r w:rsidR="00552BB0">
        <w:t xml:space="preserve"> them</w:t>
      </w:r>
      <w:r w:rsidRPr="000C3ABF">
        <w:t>sel</w:t>
      </w:r>
      <w:r w:rsidR="00552BB0">
        <w:t>ves</w:t>
      </w:r>
      <w:r w:rsidRPr="000C3ABF">
        <w:t xml:space="preserve"> when approaching the Soxhlet apparatus for the first time or </w:t>
      </w:r>
      <w:r w:rsidR="00207943">
        <w:t>switching to</w:t>
      </w:r>
      <w:r w:rsidRPr="000C3ABF">
        <w:t xml:space="preserve"> a new solvent </w:t>
      </w:r>
      <w:r w:rsidR="00AE4D74">
        <w:t xml:space="preserve">for </w:t>
      </w:r>
      <w:r w:rsidRPr="000C3ABF">
        <w:t>extraction. The basic questions might be:</w:t>
      </w:r>
    </w:p>
    <w:p w14:paraId="7E9D1EAC" w14:textId="390B049B" w:rsidR="00986F35" w:rsidRPr="000C3ABF" w:rsidRDefault="00AE4D74" w:rsidP="00986F35">
      <w:pPr>
        <w:pStyle w:val="Paragrafoelenco"/>
        <w:numPr>
          <w:ilvl w:val="0"/>
          <w:numId w:val="24"/>
        </w:numPr>
        <w:tabs>
          <w:tab w:val="clear" w:pos="7100"/>
        </w:tabs>
        <w:spacing w:after="160" w:line="259" w:lineRule="auto"/>
        <w:rPr>
          <w:lang w:val="en-US"/>
        </w:rPr>
      </w:pPr>
      <w:r>
        <w:rPr>
          <w:lang w:val="en-US"/>
        </w:rPr>
        <w:t xml:space="preserve">Is it possible to set up </w:t>
      </w:r>
      <w:r w:rsidR="00986F35" w:rsidRPr="000C3ABF">
        <w:rPr>
          <w:lang w:val="en-US"/>
        </w:rPr>
        <w:t xml:space="preserve">mass balances on solvent, </w:t>
      </w:r>
      <w:proofErr w:type="gramStart"/>
      <w:r w:rsidR="00986F35" w:rsidRPr="000C3ABF">
        <w:rPr>
          <w:lang w:val="en-US"/>
        </w:rPr>
        <w:t>solids</w:t>
      </w:r>
      <w:proofErr w:type="gramEnd"/>
      <w:r w:rsidR="00986F35" w:rsidRPr="000C3ABF">
        <w:rPr>
          <w:lang w:val="en-US"/>
        </w:rPr>
        <w:t xml:space="preserve"> and water (if any)?</w:t>
      </w:r>
      <w:r w:rsidRPr="00AE4D74">
        <w:rPr>
          <w:lang w:val="en-US"/>
        </w:rPr>
        <w:t xml:space="preserve"> </w:t>
      </w:r>
      <w:r w:rsidRPr="000C3ABF">
        <w:rPr>
          <w:lang w:val="en-US"/>
        </w:rPr>
        <w:t>Do</w:t>
      </w:r>
      <w:r w:rsidRPr="00AE4D74">
        <w:rPr>
          <w:lang w:val="en-US"/>
        </w:rPr>
        <w:t xml:space="preserve"> </w:t>
      </w:r>
      <w:r w:rsidRPr="000C3ABF">
        <w:rPr>
          <w:lang w:val="en-US"/>
        </w:rPr>
        <w:t>the</w:t>
      </w:r>
      <w:r>
        <w:rPr>
          <w:lang w:val="en-US"/>
        </w:rPr>
        <w:t>y</w:t>
      </w:r>
      <w:r w:rsidRPr="00AE4D74">
        <w:rPr>
          <w:lang w:val="en-US"/>
        </w:rPr>
        <w:t xml:space="preserve"> </w:t>
      </w:r>
      <w:r>
        <w:rPr>
          <w:lang w:val="en-US"/>
        </w:rPr>
        <w:t>ensure “</w:t>
      </w:r>
      <w:r w:rsidRPr="000C3ABF">
        <w:rPr>
          <w:lang w:val="en-US"/>
        </w:rPr>
        <w:t>clos</w:t>
      </w:r>
      <w:r>
        <w:rPr>
          <w:lang w:val="en-US"/>
        </w:rPr>
        <w:t>ure”?</w:t>
      </w:r>
    </w:p>
    <w:p w14:paraId="6CAE9F6C" w14:textId="77777777" w:rsidR="00986F35" w:rsidRPr="000C3ABF" w:rsidRDefault="00986F35" w:rsidP="00986F35">
      <w:pPr>
        <w:pStyle w:val="Paragrafoelenco"/>
        <w:numPr>
          <w:ilvl w:val="0"/>
          <w:numId w:val="24"/>
        </w:numPr>
        <w:tabs>
          <w:tab w:val="clear" w:pos="7100"/>
        </w:tabs>
        <w:spacing w:after="160" w:line="259" w:lineRule="auto"/>
        <w:rPr>
          <w:lang w:val="en-US"/>
        </w:rPr>
      </w:pPr>
      <w:r w:rsidRPr="000C3ABF">
        <w:rPr>
          <w:lang w:val="en-US"/>
        </w:rPr>
        <w:t xml:space="preserve">Is there any undesired solvent evaporation loss to atmosphere? </w:t>
      </w:r>
    </w:p>
    <w:p w14:paraId="0226E4A7" w14:textId="77777777" w:rsidR="00986F35" w:rsidRPr="000C3ABF" w:rsidRDefault="00986F35" w:rsidP="00986F35">
      <w:pPr>
        <w:pStyle w:val="Paragrafoelenco"/>
        <w:numPr>
          <w:ilvl w:val="0"/>
          <w:numId w:val="24"/>
        </w:numPr>
        <w:tabs>
          <w:tab w:val="clear" w:pos="7100"/>
        </w:tabs>
        <w:spacing w:after="160" w:line="259" w:lineRule="auto"/>
        <w:rPr>
          <w:lang w:val="en-US"/>
        </w:rPr>
      </w:pPr>
      <w:r w:rsidRPr="000C3ABF">
        <w:rPr>
          <w:lang w:val="en-US"/>
        </w:rPr>
        <w:t>When dealing with moist solids and hydrophilic solvents, how can the composition of the extracted liquid phase be determined as the initially pure solvent progressively mixes with water?</w:t>
      </w:r>
    </w:p>
    <w:p w14:paraId="291E9C3B" w14:textId="7E00613A" w:rsidR="00986F35" w:rsidRPr="000C3ABF" w:rsidRDefault="00986F35" w:rsidP="00A90143">
      <w:pPr>
        <w:pStyle w:val="Paragrafoelenco"/>
        <w:numPr>
          <w:ilvl w:val="0"/>
          <w:numId w:val="24"/>
        </w:numPr>
        <w:tabs>
          <w:tab w:val="clear" w:pos="7100"/>
        </w:tabs>
        <w:spacing w:line="259" w:lineRule="auto"/>
        <w:rPr>
          <w:lang w:val="en-US"/>
        </w:rPr>
      </w:pPr>
      <w:r w:rsidRPr="000C3ABF">
        <w:rPr>
          <w:lang w:val="en-US"/>
        </w:rPr>
        <w:t xml:space="preserve">How much is the </w:t>
      </w:r>
      <w:r w:rsidR="00AE4D74">
        <w:rPr>
          <w:lang w:val="en-US"/>
        </w:rPr>
        <w:t>energy demand</w:t>
      </w:r>
      <w:r w:rsidRPr="000C3ABF">
        <w:rPr>
          <w:lang w:val="en-US"/>
        </w:rPr>
        <w:t xml:space="preserve"> </w:t>
      </w:r>
      <w:r w:rsidR="00AE4D74">
        <w:rPr>
          <w:lang w:val="en-US"/>
        </w:rPr>
        <w:t>of</w:t>
      </w:r>
      <w:r w:rsidRPr="000C3ABF">
        <w:rPr>
          <w:lang w:val="en-US"/>
        </w:rPr>
        <w:t xml:space="preserve"> an extraction test?</w:t>
      </w:r>
    </w:p>
    <w:p w14:paraId="666CFF33" w14:textId="0C67FD21" w:rsidR="00130C3A" w:rsidRPr="000C3ABF" w:rsidRDefault="00B74CAE" w:rsidP="00130C3A">
      <w:pPr>
        <w:pStyle w:val="CETBodytext"/>
      </w:pPr>
      <w:r>
        <w:t xml:space="preserve">According to </w:t>
      </w:r>
      <w:r w:rsidRPr="000C3ABF">
        <w:t xml:space="preserve">the </w:t>
      </w:r>
      <w:r w:rsidR="008065C5" w:rsidRPr="000C3ABF">
        <w:t xml:space="preserve">authors’ </w:t>
      </w:r>
      <w:r w:rsidRPr="000C3ABF">
        <w:t>investigation in literature</w:t>
      </w:r>
      <w:r>
        <w:t>,</w:t>
      </w:r>
      <w:r w:rsidRPr="000C3ABF">
        <w:t xml:space="preserve"> set</w:t>
      </w:r>
      <w:r>
        <w:t>ting</w:t>
      </w:r>
      <w:r w:rsidRPr="000C3ABF">
        <w:t xml:space="preserve"> up </w:t>
      </w:r>
      <w:r w:rsidR="00D26648" w:rsidRPr="000C3ABF">
        <w:t xml:space="preserve">macroscopic mass balances on the Soxhlet apparatus </w:t>
      </w:r>
      <w:r w:rsidRPr="000C3ABF">
        <w:t>and verify</w:t>
      </w:r>
      <w:r>
        <w:t>ing</w:t>
      </w:r>
      <w:r w:rsidRPr="000C3ABF">
        <w:t xml:space="preserve"> the</w:t>
      </w:r>
      <w:r w:rsidR="00D26648">
        <w:t>ir</w:t>
      </w:r>
      <w:r w:rsidRPr="000C3ABF">
        <w:t xml:space="preserve"> closure </w:t>
      </w:r>
      <w:r>
        <w:t>was</w:t>
      </w:r>
      <w:r w:rsidRPr="000C3ABF">
        <w:t xml:space="preserve"> never reported</w:t>
      </w:r>
      <w:r w:rsidR="000F6701">
        <w:t xml:space="preserve"> </w:t>
      </w:r>
      <w:sdt>
        <w:sdtPr>
          <w:rPr>
            <w:color w:val="000000"/>
          </w:rPr>
          <w:tag w:val="MENDELEY_CITATION_v3_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"/>
          <w:id w:val="-1636012921"/>
          <w:placeholder>
            <w:docPart w:val="DefaultPlaceholder_-1854013440"/>
          </w:placeholder>
        </w:sdtPr>
        <w:sdtContent>
          <w:r w:rsidR="002814A9" w:rsidRPr="002814A9">
            <w:rPr>
              <w:color w:val="000000"/>
            </w:rPr>
            <w:t xml:space="preserve">(for instance, see </w:t>
          </w:r>
          <w:proofErr w:type="spellStart"/>
          <w:r w:rsidR="002814A9" w:rsidRPr="002814A9">
            <w:rPr>
              <w:color w:val="000000"/>
            </w:rPr>
            <w:t>Sicaire</w:t>
          </w:r>
          <w:proofErr w:type="spellEnd"/>
          <w:r w:rsidR="002814A9" w:rsidRPr="002814A9">
            <w:rPr>
              <w:color w:val="000000"/>
            </w:rPr>
            <w:t xml:space="preserve"> et al., 2015)</w:t>
          </w:r>
        </w:sdtContent>
      </w:sdt>
      <w:r w:rsidR="00D26648">
        <w:rPr>
          <w:color w:val="000000"/>
        </w:rPr>
        <w:t>. To this end, t</w:t>
      </w:r>
      <w:r w:rsidR="00130C3A" w:rsidRPr="000C3ABF">
        <w:t xml:space="preserve">he paper </w:t>
      </w:r>
      <w:r w:rsidR="00D26648">
        <w:t xml:space="preserve">starts from the </w:t>
      </w:r>
      <w:r w:rsidR="00130C3A" w:rsidRPr="000C3ABF">
        <w:t>descri</w:t>
      </w:r>
      <w:r w:rsidR="00D26648">
        <w:t>ption</w:t>
      </w:r>
      <w:r w:rsidR="00130C3A" w:rsidRPr="000C3ABF">
        <w:t xml:space="preserve"> </w:t>
      </w:r>
      <w:r w:rsidR="00D26648">
        <w:t xml:space="preserve">of </w:t>
      </w:r>
      <w:r w:rsidR="00130C3A" w:rsidRPr="000C3ABF">
        <w:t xml:space="preserve">pre- and post-test manipulation, treatment, measurement (e.g., weighing of samples, analysis of moisture content in solids, </w:t>
      </w:r>
      <w:r w:rsidRPr="000C3ABF">
        <w:t xml:space="preserve">mixing rule for </w:t>
      </w:r>
      <w:r w:rsidR="00D26648" w:rsidRPr="000C3ABF">
        <w:t>determin</w:t>
      </w:r>
      <w:r w:rsidR="00D26648">
        <w:t>ing</w:t>
      </w:r>
      <w:r w:rsidR="00D26648" w:rsidRPr="000C3ABF">
        <w:t xml:space="preserve"> </w:t>
      </w:r>
      <w:r w:rsidRPr="000C3ABF">
        <w:t>density of miscible liquids</w:t>
      </w:r>
      <w:r>
        <w:t>,</w:t>
      </w:r>
      <w:r w:rsidRPr="000C3ABF">
        <w:t xml:space="preserve"> </w:t>
      </w:r>
      <w:r w:rsidR="00130C3A" w:rsidRPr="000C3ABF">
        <w:t>etc.) and data recording procedures</w:t>
      </w:r>
      <w:r w:rsidR="00D26648">
        <w:t xml:space="preserve"> in conventional </w:t>
      </w:r>
      <w:r w:rsidR="00D26648" w:rsidRPr="000C3ABF">
        <w:t>Soxhlet extraction tests, at a prefixed liquid-to-solid ratio</w:t>
      </w:r>
      <w:r w:rsidR="00AE4D74" w:rsidRPr="000C3ABF">
        <w:t>.</w:t>
      </w:r>
    </w:p>
    <w:p w14:paraId="1CB82159" w14:textId="25D0A827" w:rsidR="00CF57C3" w:rsidRPr="000C3ABF" w:rsidRDefault="00CF57C3" w:rsidP="00CF57C3">
      <w:pPr>
        <w:pStyle w:val="CETHeading1"/>
      </w:pPr>
      <w:r w:rsidRPr="000C3ABF">
        <w:t>Materials and methods</w:t>
      </w:r>
    </w:p>
    <w:p w14:paraId="50CF96DD" w14:textId="57E3B93F" w:rsidR="00CF57C3" w:rsidRPr="000C3ABF" w:rsidRDefault="007241AD" w:rsidP="000C3ABF">
      <w:pPr>
        <w:pStyle w:val="CETheadingx"/>
      </w:pPr>
      <w:r>
        <w:t>Experimental</w:t>
      </w:r>
    </w:p>
    <w:p w14:paraId="0435E19E" w14:textId="56B5A23A" w:rsidR="00BF4C32" w:rsidRPr="00BF4C32" w:rsidRDefault="00BF4C32" w:rsidP="00A90143">
      <w:r>
        <w:rPr>
          <w:rStyle w:val="CorpotestoCarattere"/>
          <w:rFonts w:cs="Calibri"/>
        </w:rPr>
        <w:t>R</w:t>
      </w:r>
      <w:r w:rsidRPr="0031703E">
        <w:rPr>
          <w:rStyle w:val="CorpotestoCarattere"/>
          <w:rFonts w:cs="Calibri"/>
        </w:rPr>
        <w:t>oasted cuticles (perisperm)</w:t>
      </w:r>
      <w:r>
        <w:rPr>
          <w:rStyle w:val="CorpotestoCarattere"/>
          <w:rFonts w:cs="Calibri"/>
        </w:rPr>
        <w:t xml:space="preserve"> </w:t>
      </w:r>
      <w:r w:rsidR="003036D4">
        <w:rPr>
          <w:rStyle w:val="CorpotestoCarattere"/>
          <w:rFonts w:cs="Calibri"/>
        </w:rPr>
        <w:t>are</w:t>
      </w:r>
      <w:r w:rsidRPr="0031703E">
        <w:rPr>
          <w:rStyle w:val="CorpotestoCarattere"/>
          <w:rFonts w:cs="Calibri"/>
        </w:rPr>
        <w:t xml:space="preserve"> residues of the industrial processing of hazelnuts</w:t>
      </w:r>
      <w:r>
        <w:rPr>
          <w:rStyle w:val="CorpotestoCarattere"/>
          <w:rFonts w:cs="Calibri"/>
        </w:rPr>
        <w:t xml:space="preserve"> in </w:t>
      </w:r>
      <w:r w:rsidRPr="0031703E">
        <w:rPr>
          <w:rStyle w:val="CorpotestoCarattere"/>
          <w:rFonts w:cs="Calibri"/>
        </w:rPr>
        <w:t>the food sector</w:t>
      </w:r>
      <w:r>
        <w:rPr>
          <w:rStyle w:val="CorpotestoCarattere"/>
          <w:rFonts w:cs="Calibri"/>
        </w:rPr>
        <w:t xml:space="preserve">, e.g., for </w:t>
      </w:r>
      <w:r w:rsidRPr="0031703E">
        <w:rPr>
          <w:rStyle w:val="CorpotestoCarattere"/>
          <w:rFonts w:cs="Calibri"/>
        </w:rPr>
        <w:t xml:space="preserve">confectionery and pastry </w:t>
      </w:r>
      <w:r>
        <w:rPr>
          <w:rStyle w:val="CorpotestoCarattere"/>
          <w:rFonts w:cs="Calibri"/>
        </w:rPr>
        <w:t xml:space="preserve">production. They have been kindly provided by </w:t>
      </w:r>
      <w:proofErr w:type="spellStart"/>
      <w:r>
        <w:rPr>
          <w:rStyle w:val="CorpotestoCarattere"/>
          <w:rFonts w:cs="Calibri"/>
        </w:rPr>
        <w:t>Euronut</w:t>
      </w:r>
      <w:proofErr w:type="spellEnd"/>
      <w:r>
        <w:rPr>
          <w:rStyle w:val="CorpotestoCarattere"/>
          <w:rFonts w:cs="Calibri"/>
        </w:rPr>
        <w:t xml:space="preserve"> Spa </w:t>
      </w:r>
      <w:r w:rsidR="00A90143">
        <w:rPr>
          <w:rStyle w:val="CorpotestoCarattere"/>
          <w:rFonts w:cs="Calibri"/>
        </w:rPr>
        <w:t>(</w:t>
      </w:r>
      <w:proofErr w:type="spellStart"/>
      <w:r w:rsidR="00A90143" w:rsidRPr="00A90143">
        <w:rPr>
          <w:rStyle w:val="CorpotestoCarattere"/>
          <w:rFonts w:cs="Calibri"/>
        </w:rPr>
        <w:t>Sperone</w:t>
      </w:r>
      <w:proofErr w:type="spellEnd"/>
      <w:r w:rsidR="00A90143">
        <w:rPr>
          <w:rStyle w:val="CorpotestoCarattere"/>
          <w:rFonts w:cs="Calibri"/>
        </w:rPr>
        <w:t>,</w:t>
      </w:r>
      <w:r w:rsidR="00A90143" w:rsidRPr="00A90143">
        <w:rPr>
          <w:rStyle w:val="CorpotestoCarattere"/>
          <w:rFonts w:cs="Calibri"/>
        </w:rPr>
        <w:t xml:space="preserve"> AV</w:t>
      </w:r>
      <w:r w:rsidR="00A90143">
        <w:rPr>
          <w:rStyle w:val="CorpotestoCarattere"/>
          <w:rFonts w:cs="Calibri"/>
        </w:rPr>
        <w:t xml:space="preserve">). </w:t>
      </w:r>
      <w:r w:rsidRPr="0031703E">
        <w:rPr>
          <w:rStyle w:val="CorpotestoCarattere"/>
          <w:rFonts w:cs="Calibri"/>
        </w:rPr>
        <w:t xml:space="preserve"> </w:t>
      </w:r>
      <w:r w:rsidRPr="00BF4C32">
        <w:t>T</w:t>
      </w:r>
      <w:r>
        <w:t xml:space="preserve">omato </w:t>
      </w:r>
      <w:r w:rsidRPr="00BF4C32">
        <w:t>pomace</w:t>
      </w:r>
      <w:r>
        <w:t>,</w:t>
      </w:r>
      <w:r w:rsidRPr="00BF4C32">
        <w:t xml:space="preserve"> i.e.</w:t>
      </w:r>
      <w:r>
        <w:t>,</w:t>
      </w:r>
      <w:r w:rsidRPr="00BF4C32">
        <w:t xml:space="preserve"> </w:t>
      </w:r>
      <w:r>
        <w:t>a mixture of wet</w:t>
      </w:r>
      <w:r w:rsidRPr="00BF4C32">
        <w:t xml:space="preserve"> </w:t>
      </w:r>
      <w:r>
        <w:t>peels</w:t>
      </w:r>
      <w:r w:rsidRPr="00BF4C32">
        <w:t xml:space="preserve">, </w:t>
      </w:r>
      <w:proofErr w:type="gramStart"/>
      <w:r w:rsidRPr="00BF4C32">
        <w:t>seeds</w:t>
      </w:r>
      <w:proofErr w:type="gramEnd"/>
      <w:r w:rsidRPr="00BF4C32">
        <w:t xml:space="preserve"> and small quantities of pulp</w:t>
      </w:r>
      <w:r>
        <w:t xml:space="preserve">, </w:t>
      </w:r>
      <w:r w:rsidR="003036D4">
        <w:rPr>
          <w:rStyle w:val="CorpotestoCarattere"/>
          <w:rFonts w:cs="Calibri"/>
        </w:rPr>
        <w:t>is a</w:t>
      </w:r>
      <w:r w:rsidRPr="0031703E">
        <w:rPr>
          <w:rStyle w:val="CorpotestoCarattere"/>
          <w:rFonts w:cs="Calibri"/>
        </w:rPr>
        <w:t xml:space="preserve"> residue of the </w:t>
      </w:r>
      <w:r w:rsidRPr="00BF4C32">
        <w:rPr>
          <w:rStyle w:val="CorpotestoCarattere"/>
          <w:rFonts w:cs="Calibri"/>
        </w:rPr>
        <w:t>canning industry</w:t>
      </w:r>
      <w:r w:rsidR="00A90143">
        <w:t>; it</w:t>
      </w:r>
      <w:r>
        <w:rPr>
          <w:rStyle w:val="CorpotestoCarattere"/>
          <w:rFonts w:cs="Calibri"/>
        </w:rPr>
        <w:t xml:space="preserve"> ha</w:t>
      </w:r>
      <w:r w:rsidR="00A90143">
        <w:rPr>
          <w:rStyle w:val="CorpotestoCarattere"/>
          <w:rFonts w:cs="Calibri"/>
        </w:rPr>
        <w:t>s</w:t>
      </w:r>
      <w:r>
        <w:rPr>
          <w:rStyle w:val="CorpotestoCarattere"/>
          <w:rFonts w:cs="Calibri"/>
        </w:rPr>
        <w:t xml:space="preserve"> been kindly provided </w:t>
      </w:r>
      <w:r>
        <w:t>by</w:t>
      </w:r>
      <w:r w:rsidRPr="00BF4C32">
        <w:t xml:space="preserve"> CMDO</w:t>
      </w:r>
      <w:r>
        <w:t xml:space="preserve"> (Mercato </w:t>
      </w:r>
      <w:r w:rsidRPr="00BF4C32">
        <w:t>S.</w:t>
      </w:r>
      <w:r w:rsidR="003036D4">
        <w:t xml:space="preserve"> </w:t>
      </w:r>
      <w:r w:rsidRPr="00BF4C32">
        <w:t>Severino</w:t>
      </w:r>
      <w:r w:rsidR="00A90143">
        <w:t>, SA</w:t>
      </w:r>
      <w:r>
        <w:t>)</w:t>
      </w:r>
      <w:r w:rsidR="00A90143">
        <w:t>.</w:t>
      </w:r>
    </w:p>
    <w:p w14:paraId="5EDF98FB" w14:textId="6A789F4C" w:rsidR="0049477C" w:rsidRDefault="00656972" w:rsidP="0049477C">
      <w:pPr>
        <w:pStyle w:val="CETBodytext"/>
      </w:pPr>
      <w:r>
        <w:rPr>
          <w:lang w:val="en-GB"/>
        </w:rPr>
        <w:t>First, t</w:t>
      </w:r>
      <w:r w:rsidR="000C3ABF" w:rsidRPr="000C3ABF">
        <w:rPr>
          <w:lang w:val="en-GB"/>
        </w:rPr>
        <w:t>he</w:t>
      </w:r>
      <w:r>
        <w:rPr>
          <w:lang w:val="en-GB"/>
        </w:rPr>
        <w:t xml:space="preserve"> </w:t>
      </w:r>
      <w:r w:rsidRPr="000C3ABF">
        <w:t xml:space="preserve">students under training </w:t>
      </w:r>
      <w:r>
        <w:t xml:space="preserve">received </w:t>
      </w:r>
      <w:r w:rsidR="00807C40">
        <w:t>from</w:t>
      </w:r>
      <w:r>
        <w:t xml:space="preserve"> the lecturer </w:t>
      </w:r>
      <w:r w:rsidRPr="000C3ABF">
        <w:t>a</w:t>
      </w:r>
      <w:r w:rsidR="00826EDC">
        <w:t xml:space="preserve"> schematic technical brochure</w:t>
      </w:r>
      <w:r w:rsidRPr="000C3ABF">
        <w:t xml:space="preserve"> </w:t>
      </w:r>
      <w:r w:rsidR="00CE7D89">
        <w:t xml:space="preserve">on Soxhlet extraction </w:t>
      </w:r>
      <w:r w:rsidR="00826EDC">
        <w:t>available on Internet (</w:t>
      </w:r>
      <w:r w:rsidR="00577963" w:rsidRPr="00577963">
        <w:t>Behr</w:t>
      </w:r>
      <w:r w:rsidR="00577963">
        <w:t xml:space="preserve">, 2004). </w:t>
      </w:r>
      <w:r w:rsidR="0049477C" w:rsidRPr="000C3ABF">
        <w:t xml:space="preserve">The Soxhlet extractor </w:t>
      </w:r>
      <w:r w:rsidR="0049477C">
        <w:t xml:space="preserve">available </w:t>
      </w:r>
      <w:r w:rsidR="003036D4">
        <w:t xml:space="preserve">in the Dept. of Industrial Engineering </w:t>
      </w:r>
      <w:r w:rsidR="0049477C">
        <w:t>at</w:t>
      </w:r>
      <w:r w:rsidR="0049477C" w:rsidRPr="000C3ABF">
        <w:t xml:space="preserve"> the Lab 104 is equipped with a 250 W electric oven, </w:t>
      </w:r>
      <w:r w:rsidR="0049477C">
        <w:t xml:space="preserve">a </w:t>
      </w:r>
      <w:r w:rsidR="0049477C" w:rsidRPr="000C3ABF">
        <w:t>500 m</w:t>
      </w:r>
      <w:r w:rsidR="0049477C">
        <w:t>L</w:t>
      </w:r>
      <w:r w:rsidR="0049477C" w:rsidRPr="000C3ABF">
        <w:t xml:space="preserve"> flask, </w:t>
      </w:r>
      <w:r w:rsidR="0049477C">
        <w:t xml:space="preserve">an </w:t>
      </w:r>
      <w:r w:rsidR="0049477C" w:rsidRPr="000C3ABF">
        <w:t>extraction chamber with a useful volume of 200 m</w:t>
      </w:r>
      <w:r w:rsidR="0049477C">
        <w:t>L</w:t>
      </w:r>
      <w:r w:rsidR="003036D4">
        <w:t>, which</w:t>
      </w:r>
      <w:r w:rsidR="0049477C" w:rsidRPr="000C3ABF">
        <w:t xml:space="preserve"> houses a 43x123 mm cellulose thimble</w:t>
      </w:r>
      <w:r w:rsidR="003036D4">
        <w:t>, and</w:t>
      </w:r>
      <w:r w:rsidR="0049477C" w:rsidRPr="000C3ABF">
        <w:t xml:space="preserve"> </w:t>
      </w:r>
      <w:r w:rsidR="0049477C">
        <w:t xml:space="preserve">a </w:t>
      </w:r>
      <w:r w:rsidR="0049477C" w:rsidRPr="000C3ABF">
        <w:t>300 mm long Graham condenser running water.</w:t>
      </w:r>
    </w:p>
    <w:p w14:paraId="350F1BE6" w14:textId="0419D0EE" w:rsidR="000C3ABF" w:rsidRDefault="009A1507" w:rsidP="009A1507">
      <w:pPr>
        <w:pStyle w:val="CETBodytext"/>
      </w:pPr>
      <w:r>
        <w:rPr>
          <w:noProof/>
        </w:rPr>
        <w:drawing>
          <wp:inline distT="0" distB="0" distL="0" distR="0" wp14:anchorId="72EF30E1" wp14:editId="5EE7A1C4">
            <wp:extent cx="847275" cy="1291086"/>
            <wp:effectExtent l="0" t="0" r="0" b="444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50218" cy="1295570"/>
                    </a:xfrm>
                    <a:prstGeom prst="rect">
                      <a:avLst/>
                    </a:prstGeom>
                  </pic:spPr>
                </pic:pic>
              </a:graphicData>
            </a:graphic>
          </wp:inline>
        </w:drawing>
      </w:r>
      <w:r>
        <w:rPr>
          <w:noProof/>
          <w:sz w:val="22"/>
          <w:szCs w:val="22"/>
        </w:rPr>
        <w:drawing>
          <wp:inline distT="0" distB="0" distL="0" distR="0" wp14:anchorId="5C334410" wp14:editId="35C6FCDE">
            <wp:extent cx="2794000" cy="1663700"/>
            <wp:effectExtent l="0" t="0" r="0" b="0"/>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000" cy="1663700"/>
                    </a:xfrm>
                    <a:prstGeom prst="rect">
                      <a:avLst/>
                    </a:prstGeom>
                    <a:noFill/>
                    <a:ln>
                      <a:noFill/>
                    </a:ln>
                  </pic:spPr>
                </pic:pic>
              </a:graphicData>
            </a:graphic>
          </wp:inline>
        </w:drawing>
      </w:r>
      <w:r w:rsidR="003C66BC">
        <w:rPr>
          <w:noProof/>
        </w:rPr>
        <w:t xml:space="preserve">  </w:t>
      </w:r>
      <w:r w:rsidR="003C66BC">
        <w:rPr>
          <w:noProof/>
          <w:lang w:val="en-GB"/>
        </w:rPr>
        <w:drawing>
          <wp:inline distT="0" distB="0" distL="0" distR="0" wp14:anchorId="3414FC24" wp14:editId="684D81A2">
            <wp:extent cx="875519" cy="2544663"/>
            <wp:effectExtent l="0" t="0" r="1270" b="0"/>
            <wp:docPr id="1" name="Immagine 1" descr="Immagine che contiene testo, segnal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egnale, screenshot&#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8951" cy="2670897"/>
                    </a:xfrm>
                    <a:prstGeom prst="rect">
                      <a:avLst/>
                    </a:prstGeom>
                    <a:noFill/>
                  </pic:spPr>
                </pic:pic>
              </a:graphicData>
            </a:graphic>
          </wp:inline>
        </w:drawing>
      </w:r>
    </w:p>
    <w:p w14:paraId="74341869" w14:textId="65AF4982" w:rsidR="003C66BC" w:rsidRPr="003C66BC" w:rsidRDefault="003C66BC" w:rsidP="003C66BC">
      <w:pPr>
        <w:rPr>
          <w:lang w:val="en-US"/>
        </w:rPr>
      </w:pPr>
      <w:r>
        <w:t xml:space="preserve">          a)                           </w:t>
      </w:r>
      <w:proofErr w:type="gramStart"/>
      <w:r>
        <w:t xml:space="preserve">b)   </w:t>
      </w:r>
      <w:proofErr w:type="gramEnd"/>
      <w:r>
        <w:t xml:space="preserve">                        c)                           d)</w:t>
      </w:r>
      <w:r w:rsidR="00203C43">
        <w:t xml:space="preserve">                          </w:t>
      </w:r>
      <w:r>
        <w:t>e)</w:t>
      </w:r>
    </w:p>
    <w:p w14:paraId="215F7CC5" w14:textId="7AD4A318" w:rsidR="003C66BC" w:rsidRDefault="000C3ABF" w:rsidP="000C3ABF">
      <w:pPr>
        <w:pStyle w:val="CETCaption"/>
        <w:jc w:val="left"/>
      </w:pPr>
      <w:r w:rsidRPr="000C3ABF">
        <w:rPr>
          <w:rStyle w:val="CETCaptionCarattere"/>
          <w:i/>
          <w:lang w:val="en-US"/>
        </w:rPr>
        <w:t xml:space="preserve">Figure </w:t>
      </w:r>
      <w:r w:rsidR="00017FCA">
        <w:fldChar w:fldCharType="begin"/>
      </w:r>
      <w:r w:rsidR="00017FCA">
        <w:instrText xml:space="preserve"> SEQ Figure \* ARABIC </w:instrText>
      </w:r>
      <w:r w:rsidR="00017FCA">
        <w:fldChar w:fldCharType="separate"/>
      </w:r>
      <w:r w:rsidR="002814A9">
        <w:rPr>
          <w:noProof/>
        </w:rPr>
        <w:t>1</w:t>
      </w:r>
      <w:r w:rsidR="00017FCA">
        <w:fldChar w:fldCharType="end"/>
      </w:r>
      <w:r w:rsidRPr="000C3ABF">
        <w:rPr>
          <w:rStyle w:val="CETCaptionCarattere"/>
          <w:i/>
          <w:lang w:val="en-US"/>
        </w:rPr>
        <w:t xml:space="preserve">: </w:t>
      </w:r>
      <w:r w:rsidRPr="0075496C">
        <w:t>Representation of Soxhlet extraction</w:t>
      </w:r>
      <w:r>
        <w:t xml:space="preserve"> </w:t>
      </w:r>
      <w:r w:rsidR="00F927E4">
        <w:t>(</w:t>
      </w:r>
      <w:r w:rsidR="00F927E4" w:rsidRPr="00577963">
        <w:t>Behr</w:t>
      </w:r>
      <w:r w:rsidR="00F927E4">
        <w:t>, 2004</w:t>
      </w:r>
      <w:r>
        <w:t>)</w:t>
      </w:r>
      <w:r w:rsidR="00F115FB">
        <w:t xml:space="preserve"> and p</w:t>
      </w:r>
      <w:r w:rsidR="00F115FB" w:rsidRPr="00017FCA">
        <w:t xml:space="preserve">rocessing of </w:t>
      </w:r>
      <w:r w:rsidR="00F115FB">
        <w:t xml:space="preserve">the thimble with spent </w:t>
      </w:r>
      <w:r w:rsidR="00F115FB" w:rsidRPr="00017FCA">
        <w:t>solids</w:t>
      </w:r>
      <w:r w:rsidR="00F115FB">
        <w:t>:</w:t>
      </w:r>
      <w:r>
        <w:br/>
      </w:r>
      <w:r w:rsidR="009A1507">
        <w:t>a) the solvent boils in the heated bottom flask while some condensed solvent returns as drops to it;</w:t>
      </w:r>
      <w:r w:rsidR="009A1507">
        <w:br/>
        <w:t>b</w:t>
      </w:r>
      <w:r>
        <w:t xml:space="preserve">) </w:t>
      </w:r>
      <w:r w:rsidR="0049477C">
        <w:t>a</w:t>
      </w:r>
      <w:r w:rsidR="0049477C" w:rsidRPr="000C3ABF">
        <w:t xml:space="preserve"> lateral arm allows the </w:t>
      </w:r>
      <w:r w:rsidR="0049477C">
        <w:t>rise</w:t>
      </w:r>
      <w:r w:rsidR="0049477C" w:rsidRPr="000C3ABF">
        <w:t xml:space="preserve"> of the solvent </w:t>
      </w:r>
      <w:r w:rsidR="0049477C" w:rsidRPr="0049477C">
        <w:rPr>
          <w:lang w:val="en-US"/>
        </w:rPr>
        <w:t>vapors</w:t>
      </w:r>
      <w:r w:rsidR="0049477C" w:rsidRPr="000C3ABF">
        <w:t xml:space="preserve"> </w:t>
      </w:r>
      <w:r w:rsidR="0049477C">
        <w:t xml:space="preserve">while </w:t>
      </w:r>
      <w:r>
        <w:t xml:space="preserve">the solvent, recondensed by the refrigerant, </w:t>
      </w:r>
      <w:r w:rsidR="00E17F5A">
        <w:t>percolates out of the solid sample and</w:t>
      </w:r>
      <w:r>
        <w:t xml:space="preserve"> the paper thimble;</w:t>
      </w:r>
      <w:r>
        <w:br/>
      </w:r>
      <w:r w:rsidR="009A1507">
        <w:t>c</w:t>
      </w:r>
      <w:r>
        <w:t xml:space="preserve">) the </w:t>
      </w:r>
      <w:r w:rsidR="00E17F5A">
        <w:t xml:space="preserve">solvent containing the extracted </w:t>
      </w:r>
      <w:r>
        <w:t xml:space="preserve">compound </w:t>
      </w:r>
      <w:r w:rsidR="00E17F5A">
        <w:t>fills the extraction chamber</w:t>
      </w:r>
      <w:r>
        <w:t xml:space="preserve"> </w:t>
      </w:r>
      <w:r w:rsidR="00E17F5A">
        <w:t>below</w:t>
      </w:r>
      <w:r>
        <w:t xml:space="preserve"> the siphon</w:t>
      </w:r>
      <w:r w:rsidR="00E17F5A">
        <w:t xml:space="preserve"> height</w:t>
      </w:r>
      <w:r>
        <w:t>;</w:t>
      </w:r>
      <w:r>
        <w:br/>
      </w:r>
      <w:r w:rsidR="009A1507">
        <w:t>d</w:t>
      </w:r>
      <w:r>
        <w:t xml:space="preserve">) </w:t>
      </w:r>
      <w:r w:rsidR="00E17F5A" w:rsidRPr="00E17F5A">
        <w:t xml:space="preserve">siphoning is triggered and </w:t>
      </w:r>
      <w:r>
        <w:t xml:space="preserve">the solution containing the extract falls into the bottom flask, where the extracted solids accumulate </w:t>
      </w:r>
      <w:r w:rsidR="00940FEA">
        <w:t xml:space="preserve">cycle after cycle </w:t>
      </w:r>
      <w:r>
        <w:t>in the solvent</w:t>
      </w:r>
      <w:r w:rsidR="003C66BC">
        <w:t>;</w:t>
      </w:r>
      <w:r w:rsidR="003C66BC">
        <w:br/>
        <w:t>e) block diagram of the p</w:t>
      </w:r>
      <w:r w:rsidR="003C66BC" w:rsidRPr="00017FCA">
        <w:t xml:space="preserve">rocessing of </w:t>
      </w:r>
      <w:r w:rsidR="003C66BC">
        <w:t xml:space="preserve">the thimble with spent </w:t>
      </w:r>
      <w:r w:rsidR="003C66BC" w:rsidRPr="00017FCA">
        <w:t>solids</w:t>
      </w:r>
      <w:r w:rsidR="003C66BC">
        <w:t xml:space="preserve"> at the end of the </w:t>
      </w:r>
      <w:r w:rsidR="003C66BC" w:rsidRPr="00017FCA">
        <w:t xml:space="preserve">Soxhlet </w:t>
      </w:r>
      <w:r w:rsidR="003C66BC">
        <w:t>test</w:t>
      </w:r>
    </w:p>
    <w:p w14:paraId="77A38E2C" w14:textId="57E187BE" w:rsidR="00BC43B0" w:rsidRDefault="00BC43B0" w:rsidP="00BC43B0">
      <w:pPr>
        <w:pStyle w:val="CETBodytext"/>
      </w:pPr>
      <w:r>
        <w:t xml:space="preserve">Then, </w:t>
      </w:r>
      <w:r>
        <w:rPr>
          <w:lang w:val="en-GB"/>
        </w:rPr>
        <w:t>t</w:t>
      </w:r>
      <w:r w:rsidRPr="000C3ABF">
        <w:rPr>
          <w:lang w:val="en-GB"/>
        </w:rPr>
        <w:t>he</w:t>
      </w:r>
      <w:r>
        <w:rPr>
          <w:lang w:val="en-GB"/>
        </w:rPr>
        <w:t xml:space="preserve"> </w:t>
      </w:r>
      <w:r w:rsidRPr="000C3ABF">
        <w:t xml:space="preserve">students </w:t>
      </w:r>
      <w:r>
        <w:t xml:space="preserve">attended a short demo session in the lab, which was aimed at showing operation of the </w:t>
      </w:r>
      <w:r w:rsidR="00861843" w:rsidRPr="00CE7D89">
        <w:t xml:space="preserve">Kern </w:t>
      </w:r>
      <w:r>
        <w:t xml:space="preserve">MLB </w:t>
      </w:r>
      <w:r w:rsidRPr="00CE7D89">
        <w:t>Halogen Moisture Analyzer</w:t>
      </w:r>
      <w:r>
        <w:t xml:space="preserve"> and of the </w:t>
      </w:r>
      <w:r w:rsidR="00861843">
        <w:t xml:space="preserve">Kern </w:t>
      </w:r>
      <w:r>
        <w:t>PFB 6K0.05</w:t>
      </w:r>
      <w:r w:rsidRPr="00CE7D89">
        <w:rPr>
          <w:i/>
          <w:iCs/>
        </w:rPr>
        <w:t xml:space="preserve"> </w:t>
      </w:r>
      <w:r w:rsidRPr="00CE7D89">
        <w:t>Technical Balance</w:t>
      </w:r>
      <w:r>
        <w:t xml:space="preserve"> </w:t>
      </w:r>
      <w:sdt>
        <w:sdtPr>
          <w:rPr>
            <w:color w:val="000000"/>
          </w:rPr>
          <w:tag w:val="MENDELEY_CITATION_v3_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"/>
          <w:id w:val="957374262"/>
          <w:placeholder>
            <w:docPart w:val="67B1CEEE4F4F09468451BB0429F87799"/>
          </w:placeholder>
        </w:sdtPr>
        <w:sdtContent>
          <w:r w:rsidR="002814A9" w:rsidRPr="002814A9">
            <w:rPr>
              <w:color w:val="000000"/>
            </w:rPr>
            <w:t>(</w:t>
          </w:r>
          <w:proofErr w:type="spellStart"/>
          <w:r w:rsidR="002814A9" w:rsidRPr="002814A9">
            <w:rPr>
              <w:color w:val="000000"/>
            </w:rPr>
            <w:t>Brachi</w:t>
          </w:r>
          <w:proofErr w:type="spellEnd"/>
          <w:r w:rsidR="002814A9" w:rsidRPr="002814A9">
            <w:rPr>
              <w:color w:val="000000"/>
            </w:rPr>
            <w:t xml:space="preserve"> et al., 2016)</w:t>
          </w:r>
        </w:sdtContent>
      </w:sdt>
      <w:r>
        <w:t xml:space="preserve">. As a follow up, all the measurements of </w:t>
      </w:r>
      <w:r w:rsidRPr="00BF4C32">
        <w:rPr>
          <w:lang w:val="en-GB"/>
        </w:rPr>
        <w:t>moisture content</w:t>
      </w:r>
      <w:r>
        <w:rPr>
          <w:lang w:val="en-GB"/>
        </w:rPr>
        <w:t xml:space="preserve"> in solids as well as of weight of </w:t>
      </w:r>
      <w:r w:rsidRPr="000C3ABF">
        <w:rPr>
          <w:lang w:val="en-GB"/>
        </w:rPr>
        <w:t>materials</w:t>
      </w:r>
      <w:r w:rsidRPr="00CE7D89">
        <w:rPr>
          <w:lang w:val="en-GB"/>
        </w:rPr>
        <w:t xml:space="preserve"> </w:t>
      </w:r>
      <w:r>
        <w:rPr>
          <w:lang w:val="en-GB"/>
        </w:rPr>
        <w:t>and glassware,</w:t>
      </w:r>
      <w:r w:rsidRPr="000C3ABF">
        <w:rPr>
          <w:lang w:val="en-GB"/>
        </w:rPr>
        <w:t xml:space="preserve"> before and after </w:t>
      </w:r>
      <w:r>
        <w:rPr>
          <w:lang w:val="en-GB"/>
        </w:rPr>
        <w:t xml:space="preserve">the </w:t>
      </w:r>
      <w:r w:rsidRPr="000C3ABF">
        <w:rPr>
          <w:lang w:val="en-GB"/>
        </w:rPr>
        <w:t xml:space="preserve">extraction </w:t>
      </w:r>
      <w:r>
        <w:rPr>
          <w:lang w:val="en-GB"/>
        </w:rPr>
        <w:t xml:space="preserve">tests, were carried out by the students by means of the above instruments. </w:t>
      </w:r>
      <w:r>
        <w:t xml:space="preserve">Once the </w:t>
      </w:r>
      <w:r w:rsidRPr="00BF4C32">
        <w:rPr>
          <w:lang w:val="en-GB"/>
        </w:rPr>
        <w:t>moisture content</w:t>
      </w:r>
      <w:r>
        <w:rPr>
          <w:lang w:val="en-GB"/>
        </w:rPr>
        <w:t xml:space="preserve"> was determined for the first samples of cuticle and pomace, the students were prompted to </w:t>
      </w:r>
      <w:r w:rsidRPr="00BF4C32">
        <w:rPr>
          <w:lang w:val="en-GB"/>
        </w:rPr>
        <w:t>calculat</w:t>
      </w:r>
      <w:r>
        <w:rPr>
          <w:lang w:val="en-GB"/>
        </w:rPr>
        <w:t>e</w:t>
      </w:r>
      <w:r w:rsidRPr="00BF4C32">
        <w:rPr>
          <w:lang w:val="en-GB"/>
        </w:rPr>
        <w:t xml:space="preserve"> </w:t>
      </w:r>
      <w:r>
        <w:rPr>
          <w:lang w:val="en-GB"/>
        </w:rPr>
        <w:t>mass and</w:t>
      </w:r>
      <w:r w:rsidRPr="00BF4C32">
        <w:rPr>
          <w:lang w:val="en-GB"/>
        </w:rPr>
        <w:t xml:space="preserve"> composition of water (w) and dry solids (DS)</w:t>
      </w:r>
      <w:r>
        <w:rPr>
          <w:lang w:val="en-GB"/>
        </w:rPr>
        <w:t xml:space="preserve"> in them, as </w:t>
      </w:r>
      <w:r w:rsidRPr="00BF4C32">
        <w:rPr>
          <w:lang w:val="en-GB"/>
        </w:rPr>
        <w:t>the two macro-components</w:t>
      </w:r>
      <w:r>
        <w:rPr>
          <w:lang w:val="en-GB"/>
        </w:rPr>
        <w:t>.</w:t>
      </w:r>
      <w:r w:rsidRPr="00BF4C32">
        <w:rPr>
          <w:lang w:val="en-GB"/>
        </w:rPr>
        <w:t xml:space="preserve"> </w:t>
      </w:r>
    </w:p>
    <w:p w14:paraId="58922D96" w14:textId="77777777" w:rsidR="00BC43B0" w:rsidRDefault="00BC43B0" w:rsidP="00BC43B0">
      <w:pPr>
        <w:pStyle w:val="CETBodytext"/>
      </w:pPr>
      <w:r>
        <w:rPr>
          <w:lang w:val="en-GB"/>
        </w:rPr>
        <w:lastRenderedPageBreak/>
        <w:t>Finally, t</w:t>
      </w:r>
      <w:r w:rsidRPr="000C3ABF">
        <w:rPr>
          <w:lang w:val="en-GB"/>
        </w:rPr>
        <w:t>he</w:t>
      </w:r>
      <w:r>
        <w:rPr>
          <w:lang w:val="en-GB"/>
        </w:rPr>
        <w:t xml:space="preserve"> </w:t>
      </w:r>
      <w:r w:rsidRPr="000C3ABF">
        <w:t>students</w:t>
      </w:r>
      <w:r>
        <w:t xml:space="preserve"> attended the first </w:t>
      </w:r>
      <w:r w:rsidRPr="000C3ABF">
        <w:t>Soxhlet</w:t>
      </w:r>
      <w:r>
        <w:t xml:space="preserve"> test according to the procedure that is outlined in Figure 1.</w:t>
      </w:r>
    </w:p>
    <w:p w14:paraId="7AEBBA37" w14:textId="77777777" w:rsidR="00BC43B0" w:rsidRPr="000C3ABF" w:rsidRDefault="00BC43B0" w:rsidP="00BC43B0">
      <w:pPr>
        <w:pStyle w:val="CETBodytext"/>
      </w:pPr>
      <w:r w:rsidRPr="000C3ABF">
        <w:t xml:space="preserve">The Soxhlet flask is loaded with a pre-established quantity of solvent </w:t>
      </w:r>
      <w:r>
        <w:t xml:space="preserve">(e.g., 300 mL) </w:t>
      </w:r>
      <w:r w:rsidRPr="000C3ABF">
        <w:t>and the thimble is loaded with a mass of sample</w:t>
      </w:r>
      <w:r>
        <w:t>,</w:t>
      </w:r>
      <w:r w:rsidRPr="000C3ABF">
        <w:t xml:space="preserve"> </w:t>
      </w:r>
      <w:r>
        <w:t xml:space="preserve">typically 15-30 g, </w:t>
      </w:r>
      <w:r w:rsidRPr="000C3ABF">
        <w:t>which varies according to the humidity content of the</w:t>
      </w:r>
      <w:r>
        <w:t xml:space="preserve"> raw</w:t>
      </w:r>
      <w:r w:rsidRPr="000C3ABF">
        <w:t xml:space="preserve"> sample, previously measured with the Kern </w:t>
      </w:r>
      <w:r w:rsidRPr="00CE7D89">
        <w:t>Moisture Analyzer</w:t>
      </w:r>
      <w:r w:rsidRPr="000C3ABF">
        <w:t>.</w:t>
      </w:r>
    </w:p>
    <w:p w14:paraId="4053D14F" w14:textId="77777777" w:rsidR="00BC43B0" w:rsidRDefault="00BC43B0" w:rsidP="00BC43B0">
      <w:pPr>
        <w:pStyle w:val="CETBodytext"/>
      </w:pPr>
      <w:r w:rsidRPr="000C3ABF">
        <w:t xml:space="preserve">The material in the thimble is subjected to repeated impregnation in the pure solvent </w:t>
      </w:r>
      <w:r>
        <w:t xml:space="preserve">cycle after cycle </w:t>
      </w:r>
      <w:r w:rsidRPr="000C3ABF">
        <w:t>and this makes the process very efficient.</w:t>
      </w:r>
    </w:p>
    <w:p w14:paraId="6A918AF4" w14:textId="77777777" w:rsidR="00BC43B0" w:rsidRPr="000C3ABF" w:rsidRDefault="00BC43B0" w:rsidP="00BC43B0">
      <w:pPr>
        <w:pStyle w:val="CETBodytext"/>
      </w:pPr>
      <w:r w:rsidRPr="000C3ABF">
        <w:t xml:space="preserve">The </w:t>
      </w:r>
      <w:r>
        <w:t xml:space="preserve">test </w:t>
      </w:r>
      <w:r w:rsidRPr="000C3ABF">
        <w:t xml:space="preserve">duration depends above all on the solvent used while the efficacy is confirmed by the change in color of the extract in the flask (for example brown for hazelnut cuticles, yellow/orange for tomato </w:t>
      </w:r>
      <w:r>
        <w:t>pomace</w:t>
      </w:r>
      <w:r w:rsidRPr="000C3ABF">
        <w:t>).</w:t>
      </w:r>
    </w:p>
    <w:p w14:paraId="6C8CA8E0" w14:textId="77777777" w:rsidR="00BC43B0" w:rsidRDefault="00BC43B0" w:rsidP="00BC43B0">
      <w:pPr>
        <w:pStyle w:val="CETBodytext"/>
      </w:pPr>
      <w:r w:rsidRPr="000C3ABF">
        <w:t>The extracted solution</w:t>
      </w:r>
      <w:r>
        <w:t>, after cooling and weighing,</w:t>
      </w:r>
      <w:r w:rsidRPr="000C3ABF">
        <w:t xml:space="preserve"> </w:t>
      </w:r>
      <w:r>
        <w:t>is</w:t>
      </w:r>
      <w:r w:rsidRPr="000C3ABF">
        <w:t xml:space="preserve"> stored in a glass bottle away from light.</w:t>
      </w:r>
    </w:p>
    <w:p w14:paraId="6B378B57" w14:textId="77777777" w:rsidR="00BC43B0" w:rsidRDefault="00BC43B0" w:rsidP="00BC43B0">
      <w:pPr>
        <w:pStyle w:val="CETBodytext"/>
        <w:rPr>
          <w:lang w:val="en-GB"/>
        </w:rPr>
      </w:pPr>
      <w:r>
        <w:t xml:space="preserve">At the test end, the </w:t>
      </w:r>
      <w:r>
        <w:rPr>
          <w:lang w:val="en-GB"/>
        </w:rPr>
        <w:t>p</w:t>
      </w:r>
      <w:r w:rsidRPr="00017FCA">
        <w:rPr>
          <w:lang w:val="en-GB"/>
        </w:rPr>
        <w:t>rocessing of Soxhlet solids</w:t>
      </w:r>
      <w:r>
        <w:rPr>
          <w:lang w:val="en-GB"/>
        </w:rPr>
        <w:t xml:space="preserve"> follows the separation and drying procedure schematically represented in </w:t>
      </w:r>
      <w:r w:rsidRPr="000C3ABF">
        <w:t xml:space="preserve">Figure </w:t>
      </w:r>
      <w:r>
        <w:t xml:space="preserve">1.e. </w:t>
      </w:r>
      <w:r w:rsidRPr="006D7B76">
        <w:rPr>
          <w:lang w:val="en-GB"/>
        </w:rPr>
        <w:t>Everything was dried by forced air circulation</w:t>
      </w:r>
      <w:r>
        <w:rPr>
          <w:lang w:val="en-GB"/>
        </w:rPr>
        <w:t xml:space="preserve"> for two days</w:t>
      </w:r>
      <w:r w:rsidRPr="006D7B76">
        <w:rPr>
          <w:lang w:val="en-GB"/>
        </w:rPr>
        <w:t xml:space="preserve"> in a laboratory </w:t>
      </w:r>
      <w:r>
        <w:rPr>
          <w:lang w:val="en-GB"/>
        </w:rPr>
        <w:t xml:space="preserve">fume </w:t>
      </w:r>
      <w:r w:rsidRPr="006D7B76">
        <w:rPr>
          <w:lang w:val="en-GB"/>
        </w:rPr>
        <w:t xml:space="preserve">hood and then reweighed. The difference between the initial and the final weight after drying gave the mass of liquid (i.e., </w:t>
      </w:r>
      <w:r>
        <w:rPr>
          <w:lang w:val="en-GB"/>
        </w:rPr>
        <w:t>solvent</w:t>
      </w:r>
      <w:r w:rsidRPr="006D7B76">
        <w:rPr>
          <w:lang w:val="en-GB"/>
        </w:rPr>
        <w:t xml:space="preserve"> and</w:t>
      </w:r>
      <w:r>
        <w:rPr>
          <w:lang w:val="en-GB"/>
        </w:rPr>
        <w:t>/or</w:t>
      </w:r>
      <w:r w:rsidRPr="006D7B76">
        <w:rPr>
          <w:lang w:val="en-GB"/>
        </w:rPr>
        <w:t xml:space="preserve"> water) </w:t>
      </w:r>
      <w:r>
        <w:rPr>
          <w:lang w:val="en-GB"/>
        </w:rPr>
        <w:t xml:space="preserve">retained </w:t>
      </w:r>
      <w:r w:rsidRPr="00293377">
        <w:t>in the spent biomass (SP)</w:t>
      </w:r>
      <w:r>
        <w:t xml:space="preserve"> at the end of the extraction test</w:t>
      </w:r>
      <w:r w:rsidRPr="006D7B76">
        <w:rPr>
          <w:lang w:val="en-GB"/>
        </w:rPr>
        <w:t>.</w:t>
      </w:r>
    </w:p>
    <w:p w14:paraId="4CE96D15" w14:textId="77777777" w:rsidR="00BC43B0" w:rsidRDefault="00BC43B0" w:rsidP="00BC43B0">
      <w:pPr>
        <w:pStyle w:val="CETBodytext"/>
        <w:rPr>
          <w:lang w:val="en-GB"/>
        </w:rPr>
      </w:pPr>
      <w:r w:rsidRPr="006D7B76">
        <w:rPr>
          <w:lang w:val="en-GB"/>
        </w:rPr>
        <w:t xml:space="preserve">The density of the extracted solution was measured with the aid of a precisely graduated balloon. </w:t>
      </w:r>
      <w:r>
        <w:rPr>
          <w:lang w:val="en-GB"/>
        </w:rPr>
        <w:t>The students were trained to u</w:t>
      </w:r>
      <w:r w:rsidRPr="006D7B76">
        <w:rPr>
          <w:lang w:val="en-GB"/>
        </w:rPr>
        <w:t>s</w:t>
      </w:r>
      <w:r>
        <w:rPr>
          <w:lang w:val="en-GB"/>
        </w:rPr>
        <w:t>e</w:t>
      </w:r>
      <w:r w:rsidRPr="006D7B76">
        <w:rPr>
          <w:lang w:val="en-GB"/>
        </w:rPr>
        <w:t xml:space="preserve"> the mixing rule for the density of miscible liquids,</w:t>
      </w:r>
      <w:r>
        <w:rPr>
          <w:lang w:val="en-GB"/>
        </w:rPr>
        <w:t xml:space="preserve"> by which</w:t>
      </w:r>
      <w:r w:rsidRPr="006D7B76">
        <w:rPr>
          <w:lang w:val="en-GB"/>
        </w:rPr>
        <w:t xml:space="preserve"> the masses of the two components (</w:t>
      </w:r>
      <w:r>
        <w:rPr>
          <w:lang w:val="en-GB"/>
        </w:rPr>
        <w:t>solvent</w:t>
      </w:r>
      <w:r w:rsidRPr="006D7B76">
        <w:rPr>
          <w:lang w:val="en-GB"/>
        </w:rPr>
        <w:t xml:space="preserve"> and water) in the extracted solution </w:t>
      </w:r>
      <w:r>
        <w:rPr>
          <w:lang w:val="en-GB"/>
        </w:rPr>
        <w:t>can be</w:t>
      </w:r>
      <w:r w:rsidRPr="006D7B76">
        <w:rPr>
          <w:lang w:val="en-GB"/>
        </w:rPr>
        <w:t xml:space="preserve"> determined by calculation.</w:t>
      </w:r>
    </w:p>
    <w:p w14:paraId="6737C88B" w14:textId="7AF08988" w:rsidR="00934D1C" w:rsidRDefault="00934D1C" w:rsidP="00934D1C">
      <w:pPr>
        <w:pStyle w:val="CETheadingx"/>
      </w:pPr>
      <w:r>
        <w:t>Mass</w:t>
      </w:r>
      <w:r w:rsidRPr="00934D1C">
        <w:t xml:space="preserve"> balance</w:t>
      </w:r>
    </w:p>
    <w:p w14:paraId="4C0ECF12" w14:textId="1C2B7AA7" w:rsidR="00B118D5" w:rsidRDefault="00475BE4" w:rsidP="0026413B">
      <w:pPr>
        <w:pStyle w:val="CETBodytext"/>
      </w:pPr>
      <w:r>
        <w:t xml:space="preserve">The students were given by the lecturer a very rough scheme of the </w:t>
      </w:r>
      <w:r w:rsidRPr="000C3ABF">
        <w:t>Soxhlet</w:t>
      </w:r>
      <w:r>
        <w:t xml:space="preserve"> apparatus (see Figure </w:t>
      </w:r>
      <w:r w:rsidR="0026413B">
        <w:t>2(</w:t>
      </w:r>
      <w:r>
        <w:t>A</w:t>
      </w:r>
      <w:r w:rsidR="0026413B">
        <w:t>)</w:t>
      </w:r>
      <w:r>
        <w:t xml:space="preserve">) and were asked to identify and locate on it the </w:t>
      </w:r>
      <w:r w:rsidRPr="00475BE4">
        <w:t>material flows</w:t>
      </w:r>
      <w:r>
        <w:t>, either at start</w:t>
      </w:r>
      <w:r w:rsidR="008F1849">
        <w:t>-</w:t>
      </w:r>
      <w:r>
        <w:t>up</w:t>
      </w:r>
      <w:r w:rsidR="008F1849">
        <w:t xml:space="preserve"> or</w:t>
      </w:r>
      <w:r>
        <w:t xml:space="preserve"> </w:t>
      </w:r>
      <w:r w:rsidR="0026413B">
        <w:t xml:space="preserve">when </w:t>
      </w:r>
      <w:r>
        <w:t xml:space="preserve">running </w:t>
      </w:r>
      <w:r w:rsidR="008F1849">
        <w:t>or</w:t>
      </w:r>
      <w:r>
        <w:t xml:space="preserve"> terminatin</w:t>
      </w:r>
      <w:r w:rsidR="0026413B">
        <w:t>g</w:t>
      </w:r>
      <w:r>
        <w:t xml:space="preserve"> the</w:t>
      </w:r>
      <w:r w:rsidRPr="000C3ABF">
        <w:t xml:space="preserve"> test</w:t>
      </w:r>
      <w:r>
        <w:t xml:space="preserve">. After a group discussion and a check with the lecturer, they devised the streams that appear in Figure </w:t>
      </w:r>
      <w:r w:rsidR="0026413B">
        <w:t>2(</w:t>
      </w:r>
      <w:r>
        <w:t>B</w:t>
      </w:r>
      <w:r w:rsidR="0026413B">
        <w:t>)</w:t>
      </w:r>
      <w:r>
        <w:t xml:space="preserve"> and </w:t>
      </w:r>
      <w:r w:rsidR="00A15538">
        <w:t xml:space="preserve">are </w:t>
      </w:r>
      <w:r>
        <w:t>described in the associated caption.</w:t>
      </w:r>
    </w:p>
    <w:tbl>
      <w:tblPr>
        <w:tblStyle w:val="Grigliatabel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B118D5" w14:paraId="4B2CF618" w14:textId="77777777" w:rsidTr="00D35920">
        <w:tc>
          <w:tcPr>
            <w:tcW w:w="2405" w:type="dxa"/>
          </w:tcPr>
          <w:p w14:paraId="4FEA6602" w14:textId="77777777" w:rsidR="00B118D5" w:rsidRDefault="00B118D5" w:rsidP="00D35920">
            <w:pPr>
              <w:pStyle w:val="CETBodytext"/>
            </w:pPr>
            <w:r>
              <w:rPr>
                <w:noProof/>
              </w:rPr>
              <w:drawing>
                <wp:inline distT="0" distB="0" distL="0" distR="0" wp14:anchorId="6F7068C7" wp14:editId="4670A057">
                  <wp:extent cx="1007860" cy="251567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5236"/>
                          <a:stretch/>
                        </pic:blipFill>
                        <pic:spPr bwMode="auto">
                          <a:xfrm>
                            <a:off x="0" y="0"/>
                            <a:ext cx="1035252" cy="2584050"/>
                          </a:xfrm>
                          <a:prstGeom prst="rect">
                            <a:avLst/>
                          </a:prstGeom>
                          <a:noFill/>
                          <a:ln>
                            <a:noFill/>
                          </a:ln>
                          <a:extLst>
                            <a:ext uri="{53640926-AAD7-44D8-BBD7-CCE9431645EC}">
                              <a14:shadowObscured xmlns:a14="http://schemas.microsoft.com/office/drawing/2010/main"/>
                            </a:ext>
                          </a:extLst>
                        </pic:spPr>
                      </pic:pic>
                    </a:graphicData>
                  </a:graphic>
                </wp:inline>
              </w:drawing>
            </w:r>
            <w:r>
              <w:t>(A)</w:t>
            </w:r>
          </w:p>
        </w:tc>
        <w:tc>
          <w:tcPr>
            <w:tcW w:w="2410" w:type="dxa"/>
          </w:tcPr>
          <w:p w14:paraId="6E5843C6" w14:textId="77777777" w:rsidR="00B118D5" w:rsidRDefault="00B118D5" w:rsidP="00D35920">
            <w:pPr>
              <w:pStyle w:val="CETBodytext"/>
            </w:pPr>
            <w:r>
              <w:rPr>
                <w:noProof/>
              </w:rPr>
              <w:drawing>
                <wp:inline distT="0" distB="0" distL="0" distR="0" wp14:anchorId="69C401CB" wp14:editId="1F85C0EF">
                  <wp:extent cx="1043471" cy="2520371"/>
                  <wp:effectExtent l="0" t="0" r="0" b="0"/>
                  <wp:docPr id="4" name="Immagine 4"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diagramma&#10;&#10;Descrizione generata automaticamente"/>
                          <pic:cNvPicPr>
                            <a:picLocks noChangeAspect="1" noChangeArrowheads="1"/>
                          </pic:cNvPicPr>
                        </pic:nvPicPr>
                        <pic:blipFill rotWithShape="1">
                          <a:blip r:embed="rId15">
                            <a:extLst>
                              <a:ext uri="{28A0092B-C50C-407E-A947-70E740481C1C}">
                                <a14:useLocalDpi xmlns:a14="http://schemas.microsoft.com/office/drawing/2010/main" val="0"/>
                              </a:ext>
                            </a:extLst>
                          </a:blip>
                          <a:srcRect t="5478"/>
                          <a:stretch/>
                        </pic:blipFill>
                        <pic:spPr bwMode="auto">
                          <a:xfrm>
                            <a:off x="0" y="0"/>
                            <a:ext cx="1073219" cy="2592223"/>
                          </a:xfrm>
                          <a:prstGeom prst="rect">
                            <a:avLst/>
                          </a:prstGeom>
                          <a:noFill/>
                          <a:ln>
                            <a:noFill/>
                          </a:ln>
                          <a:extLst>
                            <a:ext uri="{53640926-AAD7-44D8-BBD7-CCE9431645EC}">
                              <a14:shadowObscured xmlns:a14="http://schemas.microsoft.com/office/drawing/2010/main"/>
                            </a:ext>
                          </a:extLst>
                        </pic:spPr>
                      </pic:pic>
                    </a:graphicData>
                  </a:graphic>
                </wp:inline>
              </w:drawing>
            </w:r>
            <w:r>
              <w:t>(B)</w:t>
            </w:r>
          </w:p>
        </w:tc>
      </w:tr>
    </w:tbl>
    <w:p w14:paraId="16E9D79B" w14:textId="77777777" w:rsidR="00B118D5" w:rsidRDefault="00B118D5" w:rsidP="00B118D5">
      <w:pPr>
        <w:pStyle w:val="CETBodytext"/>
      </w:pPr>
    </w:p>
    <w:p w14:paraId="24010377" w14:textId="77777777" w:rsidR="00B118D5" w:rsidRDefault="00B118D5" w:rsidP="00B118D5">
      <w:pPr>
        <w:pStyle w:val="CETBodytext"/>
      </w:pPr>
    </w:p>
    <w:p w14:paraId="55EEC1DF" w14:textId="77777777" w:rsidR="00B118D5" w:rsidRDefault="00B118D5" w:rsidP="00B118D5">
      <w:pPr>
        <w:pStyle w:val="CETBodytext"/>
      </w:pPr>
    </w:p>
    <w:p w14:paraId="43907974" w14:textId="77777777" w:rsidR="00B118D5" w:rsidRDefault="00B118D5" w:rsidP="00B118D5">
      <w:pPr>
        <w:pStyle w:val="CETBodytext"/>
      </w:pPr>
    </w:p>
    <w:p w14:paraId="18903122" w14:textId="77777777" w:rsidR="00B118D5" w:rsidRDefault="00B118D5" w:rsidP="00B118D5">
      <w:pPr>
        <w:pStyle w:val="CETBodytext"/>
      </w:pPr>
    </w:p>
    <w:p w14:paraId="6EB99E98" w14:textId="77777777" w:rsidR="00B118D5" w:rsidRDefault="00B118D5" w:rsidP="00B118D5">
      <w:pPr>
        <w:pStyle w:val="CETBodytext"/>
      </w:pPr>
    </w:p>
    <w:p w14:paraId="620624BA" w14:textId="77777777" w:rsidR="00B118D5" w:rsidRDefault="00B118D5" w:rsidP="00B118D5">
      <w:pPr>
        <w:pStyle w:val="CETBodytext"/>
      </w:pPr>
    </w:p>
    <w:p w14:paraId="20BBE8FC" w14:textId="77777777" w:rsidR="00B118D5" w:rsidRDefault="00B118D5" w:rsidP="00B118D5">
      <w:pPr>
        <w:pStyle w:val="CETBodytext"/>
      </w:pPr>
      <w:r w:rsidRPr="00DF7864">
        <w:rPr>
          <w:noProof/>
        </w:rPr>
        <w:drawing>
          <wp:inline distT="0" distB="0" distL="0" distR="0" wp14:anchorId="694751C9" wp14:editId="2F33DB2D">
            <wp:extent cx="1955800" cy="1242060"/>
            <wp:effectExtent l="12700" t="12700" r="12700" b="1524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a:extLst>
                        <a:ext uri="{28A0092B-C50C-407E-A947-70E740481C1C}">
                          <a14:useLocalDpi xmlns:a14="http://schemas.microsoft.com/office/drawing/2010/main" val="0"/>
                        </a:ext>
                      </a:extLst>
                    </a:blip>
                    <a:srcRect r="64943" b="12665"/>
                    <a:stretch/>
                  </pic:blipFill>
                  <pic:spPr bwMode="auto">
                    <a:xfrm>
                      <a:off x="0" y="0"/>
                      <a:ext cx="1956098" cy="1242249"/>
                    </a:xfrm>
                    <a:prstGeom prst="rect">
                      <a:avLst/>
                    </a:prstGeom>
                    <a:noFill/>
                    <a:ln w="6350" cap="flat" cmpd="sng" algn="ctr">
                      <a:solidFill>
                        <a:schemeClr val="bg1">
                          <a:lumMod val="75000"/>
                        </a:scheme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3E5D739" w14:textId="77777777" w:rsidR="00B118D5" w:rsidRDefault="00B118D5" w:rsidP="00B118D5">
      <w:pPr>
        <w:pStyle w:val="CETBodytext"/>
      </w:pPr>
    </w:p>
    <w:p w14:paraId="037E9115" w14:textId="77777777" w:rsidR="00B118D5" w:rsidRDefault="00B118D5" w:rsidP="00B118D5">
      <w:pPr>
        <w:pStyle w:val="CETBodytext"/>
      </w:pPr>
    </w:p>
    <w:p w14:paraId="29909145" w14:textId="77777777" w:rsidR="00B118D5" w:rsidRDefault="00B118D5" w:rsidP="00B118D5">
      <w:pPr>
        <w:pStyle w:val="CETBodytext"/>
      </w:pPr>
    </w:p>
    <w:p w14:paraId="2A21D836" w14:textId="02101FAD" w:rsidR="00B118D5" w:rsidRPr="00017FCA" w:rsidRDefault="00B118D5" w:rsidP="00B118D5">
      <w:pPr>
        <w:pStyle w:val="CETCaption"/>
      </w:pPr>
      <w:r>
        <w:t xml:space="preserve">Figure </w:t>
      </w:r>
      <w:r>
        <w:fldChar w:fldCharType="begin"/>
      </w:r>
      <w:r>
        <w:instrText xml:space="preserve"> SEQ Figure \* ARABIC </w:instrText>
      </w:r>
      <w:r>
        <w:fldChar w:fldCharType="separate"/>
      </w:r>
      <w:r w:rsidR="002814A9">
        <w:rPr>
          <w:noProof/>
        </w:rPr>
        <w:t>2</w:t>
      </w:r>
      <w:r>
        <w:fldChar w:fldCharType="end"/>
      </w:r>
      <w:r>
        <w:t xml:space="preserve">: </w:t>
      </w:r>
      <w:r w:rsidRPr="00786523">
        <w:t xml:space="preserve">Schematic representation </w:t>
      </w:r>
      <w:r>
        <w:t xml:space="preserve">of (A) the </w:t>
      </w:r>
      <w:r w:rsidRPr="00017FCA">
        <w:t xml:space="preserve">Soxhlet </w:t>
      </w:r>
      <w:r>
        <w:t>apparatus and (B) the associated</w:t>
      </w:r>
      <w:r w:rsidRPr="00786523">
        <w:t xml:space="preserve"> material flows</w:t>
      </w:r>
    </w:p>
    <w:p w14:paraId="51FD0ADC" w14:textId="6F2ACC6A" w:rsidR="0026413B" w:rsidRPr="000C3ABF" w:rsidRDefault="0026413B" w:rsidP="0026413B">
      <w:pPr>
        <w:pStyle w:val="CETBodytext"/>
      </w:pPr>
      <w:r>
        <w:t>Then</w:t>
      </w:r>
      <w:r>
        <w:rPr>
          <w:lang w:val="en-GB"/>
        </w:rPr>
        <w:t xml:space="preserve">, the students were prompted to devise </w:t>
      </w:r>
      <w:r w:rsidRPr="00BF4C32">
        <w:rPr>
          <w:lang w:val="en-GB"/>
        </w:rPr>
        <w:t xml:space="preserve">the macro-components </w:t>
      </w:r>
      <w:r>
        <w:rPr>
          <w:lang w:val="en-GB"/>
        </w:rPr>
        <w:t xml:space="preserve">that might reasonably represent the composition of </w:t>
      </w:r>
      <w:r>
        <w:t xml:space="preserve">the </w:t>
      </w:r>
      <w:r w:rsidRPr="00786523">
        <w:t>material flows</w:t>
      </w:r>
      <w:r>
        <w:rPr>
          <w:lang w:val="en-GB"/>
        </w:rPr>
        <w:t xml:space="preserve"> for a development of simplified mass balances </w:t>
      </w:r>
      <w:r w:rsidRPr="000C3ABF">
        <w:t>according to the general conservation law:</w:t>
      </w:r>
    </w:p>
    <w:p w14:paraId="739689DD" w14:textId="77777777" w:rsidR="0026413B" w:rsidRPr="000C3ABF" w:rsidRDefault="0026413B" w:rsidP="000A47C0">
      <w:pPr>
        <w:pStyle w:val="CETEquation"/>
        <w:rPr>
          <w:lang w:val="en-US"/>
        </w:rPr>
      </w:pPr>
      <w:r w:rsidRPr="000A47C0">
        <w:rPr>
          <w:b/>
          <w:bCs/>
          <w:lang w:val="en-US"/>
        </w:rPr>
        <w:t>Input</w:t>
      </w:r>
      <w:r w:rsidRPr="000C3ABF">
        <w:rPr>
          <w:lang w:val="en-US"/>
        </w:rPr>
        <w:t xml:space="preserve"> (at Soxhlet start up) = </w:t>
      </w:r>
      <w:r w:rsidRPr="000A47C0">
        <w:rPr>
          <w:b/>
          <w:bCs/>
          <w:lang w:val="en-US"/>
        </w:rPr>
        <w:t>Output</w:t>
      </w:r>
      <w:r w:rsidRPr="000C3ABF">
        <w:rPr>
          <w:lang w:val="en-US"/>
        </w:rPr>
        <w:t xml:space="preserve"> (at Soxhlet test conclusion)</w:t>
      </w:r>
    </w:p>
    <w:p w14:paraId="7133CB5C" w14:textId="47503FC5" w:rsidR="0026413B" w:rsidRPr="00704B49" w:rsidRDefault="0026413B" w:rsidP="0026413B">
      <w:pPr>
        <w:pStyle w:val="Corpotesto"/>
        <w:rPr>
          <w:szCs w:val="18"/>
        </w:rPr>
      </w:pPr>
      <w:r>
        <w:t xml:space="preserve">After a group discussion and a check with the lecturer, the students proposed the </w:t>
      </w:r>
      <w:r w:rsidRPr="00782E52">
        <w:t>solvent (S)</w:t>
      </w:r>
      <w:r>
        <w:t>, the</w:t>
      </w:r>
      <w:r w:rsidRPr="00782E52">
        <w:t xml:space="preserve"> </w:t>
      </w:r>
      <w:r w:rsidRPr="00BF4C32">
        <w:t xml:space="preserve">water (w) and </w:t>
      </w:r>
      <w:r w:rsidRPr="00704B49">
        <w:rPr>
          <w:szCs w:val="18"/>
        </w:rPr>
        <w:t>the dry solids (DS)</w:t>
      </w:r>
      <w:r>
        <w:rPr>
          <w:szCs w:val="18"/>
        </w:rPr>
        <w:t>,</w:t>
      </w:r>
      <w:r w:rsidRPr="00704B49">
        <w:rPr>
          <w:szCs w:val="18"/>
        </w:rPr>
        <w:t xml:space="preserve"> and</w:t>
      </w:r>
      <w:r>
        <w:rPr>
          <w:szCs w:val="18"/>
        </w:rPr>
        <w:t>, respectively,</w:t>
      </w:r>
      <w:r w:rsidRPr="00704B49">
        <w:rPr>
          <w:szCs w:val="18"/>
        </w:rPr>
        <w:t xml:space="preserve"> wrote the following material balance eq</w:t>
      </w:r>
      <w:r>
        <w:rPr>
          <w:szCs w:val="18"/>
        </w:rPr>
        <w:t>uation</w:t>
      </w:r>
      <w:r w:rsidRPr="00704B49">
        <w:rPr>
          <w:szCs w:val="18"/>
        </w:rPr>
        <w:t>s:</w:t>
      </w:r>
    </w:p>
    <w:p w14:paraId="6B0D6DCC" w14:textId="77777777" w:rsidR="0026413B" w:rsidRPr="00077409" w:rsidRDefault="0026413B" w:rsidP="0026413B">
      <w:pPr>
        <w:pStyle w:val="CETEquation"/>
        <w:rPr>
          <w:szCs w:val="18"/>
        </w:rPr>
      </w:pPr>
      <w:bookmarkStart w:id="1" w:name="_Hlk126228833"/>
      <w:proofErr w:type="spellStart"/>
      <w:proofErr w:type="gramStart"/>
      <w:r w:rsidRPr="00704B49">
        <w:rPr>
          <w:szCs w:val="18"/>
        </w:rPr>
        <w:t>x</w:t>
      </w:r>
      <w:r w:rsidRPr="00704B49">
        <w:rPr>
          <w:szCs w:val="18"/>
          <w:vertAlign w:val="subscript"/>
        </w:rPr>
        <w:t>S,SOLV</w:t>
      </w:r>
      <w:proofErr w:type="spellEnd"/>
      <w:proofErr w:type="gramEnd"/>
      <w:r w:rsidRPr="00704B49">
        <w:rPr>
          <w:rFonts w:ascii="MS Gothic" w:eastAsia="MS Gothic" w:hAnsi="MS Gothic" w:cs="MS Gothic" w:hint="eastAsia"/>
          <w:szCs w:val="18"/>
          <w:lang w:val="en-US"/>
        </w:rPr>
        <w:t>・</w:t>
      </w:r>
      <w:r w:rsidRPr="00704B49">
        <w:rPr>
          <w:szCs w:val="18"/>
        </w:rPr>
        <w:t>W</w:t>
      </w:r>
      <w:r w:rsidRPr="00704B49">
        <w:rPr>
          <w:szCs w:val="18"/>
          <w:vertAlign w:val="subscript"/>
        </w:rPr>
        <w:t>SOLV</w:t>
      </w:r>
      <w:r w:rsidRPr="00704B49">
        <w:rPr>
          <w:szCs w:val="18"/>
        </w:rPr>
        <w:t xml:space="preserve"> = W</w:t>
      </w:r>
      <w:r w:rsidRPr="00704B49">
        <w:rPr>
          <w:szCs w:val="18"/>
          <w:vertAlign w:val="subscript"/>
        </w:rPr>
        <w:t>S,E</w:t>
      </w:r>
      <w:r w:rsidRPr="00704B49">
        <w:rPr>
          <w:szCs w:val="18"/>
        </w:rPr>
        <w:t xml:space="preserve"> </w:t>
      </w:r>
      <w:r w:rsidRPr="00704B49">
        <w:rPr>
          <w:szCs w:val="18"/>
          <w:vertAlign w:val="subscript"/>
        </w:rPr>
        <w:t xml:space="preserve"> </w:t>
      </w:r>
      <w:r w:rsidRPr="00704B49">
        <w:rPr>
          <w:szCs w:val="18"/>
        </w:rPr>
        <w:t>+ W</w:t>
      </w:r>
      <w:r w:rsidRPr="00704B49">
        <w:rPr>
          <w:szCs w:val="18"/>
          <w:vertAlign w:val="subscript"/>
        </w:rPr>
        <w:t>S,SP</w:t>
      </w:r>
      <w:r w:rsidRPr="00704B49">
        <w:rPr>
          <w:szCs w:val="18"/>
        </w:rPr>
        <w:t xml:space="preserve"> + W</w:t>
      </w:r>
      <w:r w:rsidRPr="00704B49">
        <w:rPr>
          <w:szCs w:val="18"/>
          <w:vertAlign w:val="subscript"/>
        </w:rPr>
        <w:t>S,L</w:t>
      </w:r>
      <w:bookmarkEnd w:id="1"/>
      <w:r w:rsidRPr="00077409">
        <w:rPr>
          <w:szCs w:val="18"/>
        </w:rPr>
        <w:t xml:space="preserve"> </w:t>
      </w:r>
      <w:r w:rsidRPr="00704B49">
        <w:rPr>
          <w:szCs w:val="18"/>
        </w:rPr>
        <w:tab/>
      </w:r>
      <w:r>
        <w:rPr>
          <w:szCs w:val="18"/>
        </w:rPr>
        <w:t>(</w:t>
      </w:r>
      <w:r w:rsidRPr="00704B49">
        <w:rPr>
          <w:szCs w:val="18"/>
        </w:rPr>
        <w:fldChar w:fldCharType="begin"/>
      </w:r>
      <w:r w:rsidRPr="00704B49">
        <w:rPr>
          <w:szCs w:val="18"/>
        </w:rPr>
        <w:instrText xml:space="preserve"> AUTONUM  </w:instrText>
      </w:r>
      <w:r w:rsidRPr="00704B49">
        <w:rPr>
          <w:szCs w:val="18"/>
        </w:rPr>
        <w:fldChar w:fldCharType="end"/>
      </w:r>
      <w:r>
        <w:rPr>
          <w:szCs w:val="18"/>
        </w:rPr>
        <w:t>)</w:t>
      </w:r>
    </w:p>
    <w:p w14:paraId="7D3A222B" w14:textId="77777777" w:rsidR="0026413B" w:rsidRPr="00704B49" w:rsidRDefault="0026413B" w:rsidP="0026413B">
      <w:pPr>
        <w:pStyle w:val="CETEquation"/>
        <w:rPr>
          <w:szCs w:val="18"/>
        </w:rPr>
      </w:pPr>
      <w:proofErr w:type="spellStart"/>
      <w:proofErr w:type="gramStart"/>
      <w:r w:rsidRPr="00704B49">
        <w:rPr>
          <w:szCs w:val="18"/>
        </w:rPr>
        <w:t>x</w:t>
      </w:r>
      <w:r w:rsidRPr="00704B49">
        <w:rPr>
          <w:szCs w:val="18"/>
          <w:vertAlign w:val="subscript"/>
        </w:rPr>
        <w:t>w,TS</w:t>
      </w:r>
      <w:proofErr w:type="spellEnd"/>
      <w:proofErr w:type="gramEnd"/>
      <w:r w:rsidRPr="00704B49">
        <w:rPr>
          <w:rFonts w:ascii="MS Gothic" w:eastAsia="MS Gothic" w:hAnsi="MS Gothic" w:cs="MS Gothic" w:hint="eastAsia"/>
          <w:szCs w:val="18"/>
          <w:lang w:val="en-US"/>
        </w:rPr>
        <w:t>・</w:t>
      </w:r>
      <w:r w:rsidRPr="00704B49">
        <w:rPr>
          <w:szCs w:val="18"/>
        </w:rPr>
        <w:t xml:space="preserve"> W</w:t>
      </w:r>
      <w:r w:rsidRPr="00704B49">
        <w:rPr>
          <w:szCs w:val="18"/>
          <w:vertAlign w:val="subscript"/>
        </w:rPr>
        <w:t>TS</w:t>
      </w:r>
      <w:r w:rsidRPr="00704B49">
        <w:rPr>
          <w:szCs w:val="18"/>
        </w:rPr>
        <w:t xml:space="preserve"> + </w:t>
      </w:r>
      <w:proofErr w:type="spellStart"/>
      <w:r w:rsidRPr="00704B49">
        <w:rPr>
          <w:szCs w:val="18"/>
        </w:rPr>
        <w:t>x</w:t>
      </w:r>
      <w:r w:rsidRPr="00704B49">
        <w:rPr>
          <w:szCs w:val="18"/>
          <w:vertAlign w:val="subscript"/>
        </w:rPr>
        <w:t>w,SOLV</w:t>
      </w:r>
      <w:proofErr w:type="spellEnd"/>
      <w:r w:rsidRPr="00704B49">
        <w:rPr>
          <w:rFonts w:ascii="MS Gothic" w:eastAsia="MS Gothic" w:hAnsi="MS Gothic" w:cs="MS Gothic" w:hint="eastAsia"/>
          <w:szCs w:val="18"/>
          <w:lang w:val="en-US"/>
        </w:rPr>
        <w:t>・</w:t>
      </w:r>
      <w:r w:rsidRPr="00704B49">
        <w:rPr>
          <w:szCs w:val="18"/>
        </w:rPr>
        <w:t>W</w:t>
      </w:r>
      <w:r w:rsidRPr="00704B49">
        <w:rPr>
          <w:szCs w:val="18"/>
          <w:vertAlign w:val="subscript"/>
        </w:rPr>
        <w:t>SOLV</w:t>
      </w:r>
      <w:r w:rsidRPr="00704B49">
        <w:rPr>
          <w:szCs w:val="18"/>
        </w:rPr>
        <w:t xml:space="preserve"> = </w:t>
      </w:r>
      <w:proofErr w:type="spellStart"/>
      <w:r w:rsidRPr="00704B49">
        <w:rPr>
          <w:szCs w:val="18"/>
        </w:rPr>
        <w:t>W</w:t>
      </w:r>
      <w:r w:rsidRPr="00704B49">
        <w:rPr>
          <w:szCs w:val="18"/>
          <w:vertAlign w:val="subscript"/>
        </w:rPr>
        <w:t>w,E</w:t>
      </w:r>
      <w:proofErr w:type="spellEnd"/>
      <w:r w:rsidRPr="00704B49">
        <w:rPr>
          <w:szCs w:val="18"/>
          <w:vertAlign w:val="subscript"/>
        </w:rPr>
        <w:t xml:space="preserve"> </w:t>
      </w:r>
      <w:r w:rsidRPr="00704B49">
        <w:rPr>
          <w:szCs w:val="18"/>
        </w:rPr>
        <w:t xml:space="preserve">+ </w:t>
      </w:r>
      <w:proofErr w:type="spellStart"/>
      <w:r w:rsidRPr="00704B49">
        <w:rPr>
          <w:szCs w:val="18"/>
        </w:rPr>
        <w:t>W</w:t>
      </w:r>
      <w:r w:rsidRPr="00704B49">
        <w:rPr>
          <w:szCs w:val="18"/>
          <w:vertAlign w:val="subscript"/>
        </w:rPr>
        <w:t>w,SP</w:t>
      </w:r>
      <w:proofErr w:type="spellEnd"/>
      <w:r w:rsidRPr="00704B49">
        <w:rPr>
          <w:szCs w:val="18"/>
        </w:rPr>
        <w:t xml:space="preserve"> + </w:t>
      </w:r>
      <w:proofErr w:type="spellStart"/>
      <w:r w:rsidRPr="00704B49">
        <w:rPr>
          <w:szCs w:val="18"/>
        </w:rPr>
        <w:t>W</w:t>
      </w:r>
      <w:r w:rsidRPr="00704B49">
        <w:rPr>
          <w:szCs w:val="18"/>
          <w:vertAlign w:val="subscript"/>
        </w:rPr>
        <w:t>w,L</w:t>
      </w:r>
      <w:proofErr w:type="spellEnd"/>
      <w:r w:rsidRPr="00704B49">
        <w:rPr>
          <w:szCs w:val="18"/>
        </w:rPr>
        <w:tab/>
      </w:r>
      <w:r>
        <w:rPr>
          <w:szCs w:val="18"/>
        </w:rPr>
        <w:t>(</w:t>
      </w:r>
      <w:r w:rsidRPr="00704B49">
        <w:rPr>
          <w:szCs w:val="18"/>
        </w:rPr>
        <w:fldChar w:fldCharType="begin"/>
      </w:r>
      <w:r w:rsidRPr="00704B49">
        <w:rPr>
          <w:szCs w:val="18"/>
        </w:rPr>
        <w:instrText xml:space="preserve"> AUTONUM  </w:instrText>
      </w:r>
      <w:r w:rsidRPr="00704B49">
        <w:rPr>
          <w:szCs w:val="18"/>
        </w:rPr>
        <w:fldChar w:fldCharType="end"/>
      </w:r>
      <w:r>
        <w:rPr>
          <w:szCs w:val="18"/>
        </w:rPr>
        <w:t>)</w:t>
      </w:r>
    </w:p>
    <w:p w14:paraId="3A3DBD96" w14:textId="77777777" w:rsidR="0026413B" w:rsidRPr="00704B49" w:rsidRDefault="0026413B" w:rsidP="0026413B">
      <w:pPr>
        <w:pStyle w:val="CETEquation"/>
        <w:rPr>
          <w:rFonts w:ascii="MS Gothic" w:eastAsia="MS Gothic" w:hAnsi="MS Gothic" w:cs="MS Gothic"/>
          <w:szCs w:val="18"/>
        </w:rPr>
      </w:pPr>
      <w:proofErr w:type="spellStart"/>
      <w:proofErr w:type="gramStart"/>
      <w:r w:rsidRPr="00704B49">
        <w:rPr>
          <w:szCs w:val="18"/>
        </w:rPr>
        <w:t>x</w:t>
      </w:r>
      <w:r w:rsidRPr="00704B49">
        <w:rPr>
          <w:szCs w:val="18"/>
          <w:vertAlign w:val="subscript"/>
        </w:rPr>
        <w:t>DS,TS</w:t>
      </w:r>
      <w:proofErr w:type="spellEnd"/>
      <w:proofErr w:type="gramEnd"/>
      <w:r w:rsidRPr="00704B49">
        <w:rPr>
          <w:szCs w:val="18"/>
          <w:vertAlign w:val="subscript"/>
        </w:rPr>
        <w:t xml:space="preserve"> </w:t>
      </w:r>
      <w:r w:rsidRPr="00704B49">
        <w:rPr>
          <w:rFonts w:ascii="MS Gothic" w:eastAsia="MS Gothic" w:hAnsi="MS Gothic" w:cs="MS Gothic" w:hint="eastAsia"/>
          <w:szCs w:val="18"/>
          <w:lang w:val="en-US"/>
        </w:rPr>
        <w:t>・</w:t>
      </w:r>
      <w:r w:rsidRPr="00704B49">
        <w:rPr>
          <w:szCs w:val="18"/>
        </w:rPr>
        <w:t xml:space="preserve"> W</w:t>
      </w:r>
      <w:r w:rsidRPr="00704B49">
        <w:rPr>
          <w:szCs w:val="18"/>
          <w:vertAlign w:val="subscript"/>
        </w:rPr>
        <w:t>TS</w:t>
      </w:r>
      <w:r w:rsidRPr="00704B49">
        <w:rPr>
          <w:szCs w:val="18"/>
        </w:rPr>
        <w:t xml:space="preserve"> = W</w:t>
      </w:r>
      <w:r w:rsidRPr="00704B49">
        <w:rPr>
          <w:szCs w:val="18"/>
          <w:vertAlign w:val="subscript"/>
        </w:rPr>
        <w:t>DS,SP</w:t>
      </w:r>
      <w:r w:rsidRPr="00704B49">
        <w:rPr>
          <w:szCs w:val="18"/>
        </w:rPr>
        <w:t xml:space="preserve"> + W</w:t>
      </w:r>
      <w:r w:rsidRPr="00704B49">
        <w:rPr>
          <w:szCs w:val="18"/>
          <w:vertAlign w:val="subscript"/>
        </w:rPr>
        <w:t>DS,E</w:t>
      </w:r>
      <w:r w:rsidRPr="00704B49">
        <w:rPr>
          <w:szCs w:val="18"/>
        </w:rPr>
        <w:t xml:space="preserve"> </w:t>
      </w:r>
      <w:r w:rsidRPr="00704B49">
        <w:rPr>
          <w:szCs w:val="18"/>
        </w:rPr>
        <w:tab/>
      </w:r>
      <w:r>
        <w:rPr>
          <w:szCs w:val="18"/>
        </w:rPr>
        <w:t>(</w:t>
      </w:r>
      <w:r w:rsidRPr="00704B49">
        <w:rPr>
          <w:szCs w:val="18"/>
        </w:rPr>
        <w:fldChar w:fldCharType="begin"/>
      </w:r>
      <w:r w:rsidRPr="00704B49">
        <w:rPr>
          <w:szCs w:val="18"/>
        </w:rPr>
        <w:instrText xml:space="preserve"> AUTONUM  </w:instrText>
      </w:r>
      <w:r w:rsidRPr="00704B49">
        <w:rPr>
          <w:szCs w:val="18"/>
        </w:rPr>
        <w:fldChar w:fldCharType="end"/>
      </w:r>
      <w:r>
        <w:rPr>
          <w:szCs w:val="18"/>
        </w:rPr>
        <w:t>)</w:t>
      </w:r>
    </w:p>
    <w:p w14:paraId="6D9F07F8" w14:textId="11AEAE5F" w:rsidR="0026413B" w:rsidRPr="00077409" w:rsidRDefault="0026413B" w:rsidP="0026413B">
      <w:pPr>
        <w:pStyle w:val="CETBodytext"/>
        <w:rPr>
          <w:szCs w:val="18"/>
        </w:rPr>
      </w:pPr>
      <w:r w:rsidRPr="00293377">
        <w:t>when</w:t>
      </w:r>
      <w:r w:rsidRPr="00293377">
        <w:rPr>
          <w:sz w:val="28"/>
          <w:szCs w:val="28"/>
        </w:rPr>
        <w:t xml:space="preserve"> </w:t>
      </w:r>
      <w:r>
        <w:rPr>
          <w:szCs w:val="18"/>
        </w:rPr>
        <w:t>W</w:t>
      </w:r>
      <w:r w:rsidRPr="00077409">
        <w:rPr>
          <w:szCs w:val="18"/>
          <w:vertAlign w:val="subscript"/>
        </w:rPr>
        <w:t>TS</w:t>
      </w:r>
      <w:r>
        <w:rPr>
          <w:szCs w:val="18"/>
        </w:rPr>
        <w:t xml:space="preserve">, </w:t>
      </w:r>
      <w:r w:rsidRPr="00077409">
        <w:rPr>
          <w:szCs w:val="18"/>
        </w:rPr>
        <w:t>W</w:t>
      </w:r>
      <w:r w:rsidRPr="00077409">
        <w:rPr>
          <w:szCs w:val="18"/>
          <w:vertAlign w:val="subscript"/>
        </w:rPr>
        <w:t>SOLV</w:t>
      </w:r>
      <w:r>
        <w:rPr>
          <w:szCs w:val="18"/>
        </w:rPr>
        <w:t xml:space="preserve">, </w:t>
      </w:r>
      <w:proofErr w:type="gramStart"/>
      <w:r w:rsidRPr="00077409">
        <w:rPr>
          <w:szCs w:val="18"/>
        </w:rPr>
        <w:t>W</w:t>
      </w:r>
      <w:r w:rsidRPr="00077409">
        <w:rPr>
          <w:szCs w:val="18"/>
          <w:vertAlign w:val="subscript"/>
        </w:rPr>
        <w:t>DS,SP</w:t>
      </w:r>
      <w:proofErr w:type="gramEnd"/>
      <w:r w:rsidRPr="00077409">
        <w:rPr>
          <w:szCs w:val="18"/>
        </w:rPr>
        <w:t xml:space="preserve"> are the masses of the </w:t>
      </w:r>
      <w:r>
        <w:rPr>
          <w:szCs w:val="18"/>
        </w:rPr>
        <w:t xml:space="preserve">raw </w:t>
      </w:r>
      <w:r w:rsidRPr="00077409">
        <w:rPr>
          <w:szCs w:val="18"/>
        </w:rPr>
        <w:t xml:space="preserve">sample, solvent </w:t>
      </w:r>
      <w:r>
        <w:rPr>
          <w:szCs w:val="18"/>
        </w:rPr>
        <w:t>and</w:t>
      </w:r>
      <w:r w:rsidRPr="00077409">
        <w:rPr>
          <w:szCs w:val="18"/>
        </w:rPr>
        <w:t xml:space="preserve"> dry solids in the spent biomass (SP)</w:t>
      </w:r>
      <w:r>
        <w:rPr>
          <w:szCs w:val="18"/>
        </w:rPr>
        <w:t>,</w:t>
      </w:r>
      <w:r w:rsidRPr="00077409">
        <w:rPr>
          <w:szCs w:val="18"/>
        </w:rPr>
        <w:t xml:space="preserve"> respectively, and are known by weighing at the start</w:t>
      </w:r>
      <w:r>
        <w:rPr>
          <w:szCs w:val="18"/>
        </w:rPr>
        <w:t xml:space="preserve">-up </w:t>
      </w:r>
      <w:r w:rsidRPr="00077409">
        <w:rPr>
          <w:szCs w:val="18"/>
        </w:rPr>
        <w:t>or at the end of the test.</w:t>
      </w:r>
    </w:p>
    <w:p w14:paraId="0901A531" w14:textId="070843D9" w:rsidR="0026413B" w:rsidRPr="00293377" w:rsidRDefault="0026413B" w:rsidP="0026413B">
      <w:pPr>
        <w:pStyle w:val="CETBodytext"/>
      </w:pPr>
      <w:r>
        <w:rPr>
          <w:szCs w:val="18"/>
        </w:rPr>
        <w:lastRenderedPageBreak/>
        <w:t>The m</w:t>
      </w:r>
      <w:r w:rsidRPr="00077409">
        <w:rPr>
          <w:szCs w:val="18"/>
        </w:rPr>
        <w:t xml:space="preserve">ass </w:t>
      </w:r>
      <w:r w:rsidRPr="00293377">
        <w:t xml:space="preserve">of solvent and water in the spent biomass is determined by the difference in weight between the end of the test and the end of </w:t>
      </w:r>
      <w:r>
        <w:t xml:space="preserve">two-day </w:t>
      </w:r>
      <w:r w:rsidRPr="00293377">
        <w:t>drying under the hood</w:t>
      </w:r>
      <w:r>
        <w:t>:</w:t>
      </w:r>
    </w:p>
    <w:p w14:paraId="1F2AF217" w14:textId="77777777" w:rsidR="0026413B" w:rsidRPr="00293377" w:rsidRDefault="0026413B" w:rsidP="0026413B">
      <w:pPr>
        <w:pStyle w:val="CETEquation"/>
      </w:pPr>
      <w:proofErr w:type="spellStart"/>
      <w:proofErr w:type="gramStart"/>
      <w:r w:rsidRPr="00077409">
        <w:t>W</w:t>
      </w:r>
      <w:r w:rsidRPr="00077409">
        <w:rPr>
          <w:vertAlign w:val="subscript"/>
        </w:rPr>
        <w:t>w,SP</w:t>
      </w:r>
      <w:proofErr w:type="spellEnd"/>
      <w:proofErr w:type="gramEnd"/>
      <w:r w:rsidRPr="00077409">
        <w:t xml:space="preserve"> + W</w:t>
      </w:r>
      <w:r w:rsidRPr="00077409">
        <w:rPr>
          <w:vertAlign w:val="subscript"/>
        </w:rPr>
        <w:t>S,SP</w:t>
      </w:r>
      <w:r w:rsidRPr="00293377">
        <w:t xml:space="preserve"> = </w:t>
      </w:r>
      <w:bookmarkStart w:id="2" w:name="_Hlk127258287"/>
      <w:r w:rsidRPr="00293377">
        <w:t>known value</w:t>
      </w:r>
      <w:bookmarkEnd w:id="2"/>
      <w:r w:rsidRPr="00704B49">
        <w:tab/>
      </w:r>
      <w:r>
        <w:t>(</w:t>
      </w:r>
      <w:r w:rsidRPr="00704B49">
        <w:fldChar w:fldCharType="begin"/>
      </w:r>
      <w:r w:rsidRPr="00704B49">
        <w:instrText xml:space="preserve"> AUTONUM  </w:instrText>
      </w:r>
      <w:r w:rsidRPr="00704B49">
        <w:fldChar w:fldCharType="end"/>
      </w:r>
      <w:r>
        <w:t>)</w:t>
      </w:r>
    </w:p>
    <w:p w14:paraId="4D96130D" w14:textId="4DCDF192" w:rsidR="0026413B" w:rsidRPr="00293377" w:rsidRDefault="0026413B" w:rsidP="0026413B">
      <w:pPr>
        <w:pStyle w:val="CETBodytext"/>
      </w:pPr>
      <w:r w:rsidRPr="00293377">
        <w:t>Finally, the</w:t>
      </w:r>
      <w:r>
        <w:t xml:space="preserve"> overall</w:t>
      </w:r>
      <w:r w:rsidRPr="00293377">
        <w:t xml:space="preserve"> mass of </w:t>
      </w:r>
      <w:r>
        <w:t xml:space="preserve">the </w:t>
      </w:r>
      <w:r w:rsidRPr="00293377">
        <w:t>extracted solution (</w:t>
      </w:r>
      <w:r w:rsidRPr="00293377">
        <w:rPr>
          <w:color w:val="4472C4"/>
        </w:rPr>
        <w:t>E</w:t>
      </w:r>
      <w:r w:rsidRPr="00293377">
        <w:t xml:space="preserve">) is </w:t>
      </w:r>
      <w:r>
        <w:t xml:space="preserve">simply </w:t>
      </w:r>
      <w:r w:rsidRPr="00293377">
        <w:t xml:space="preserve">determined by the difference in the weight of the flask </w:t>
      </w:r>
      <w:r>
        <w:t>that</w:t>
      </w:r>
      <w:r w:rsidRPr="00293377">
        <w:t xml:space="preserve"> contains it at the end of the test.</w:t>
      </w:r>
    </w:p>
    <w:p w14:paraId="1165CA7E" w14:textId="77777777" w:rsidR="0026413B" w:rsidRPr="00293377" w:rsidRDefault="0026413B" w:rsidP="0026413B">
      <w:pPr>
        <w:pStyle w:val="CETEquation"/>
      </w:pPr>
      <w:proofErr w:type="gramStart"/>
      <w:r w:rsidRPr="001D1A4D">
        <w:t>W</w:t>
      </w:r>
      <w:r w:rsidRPr="001D1A4D">
        <w:rPr>
          <w:vertAlign w:val="subscript"/>
        </w:rPr>
        <w:t>DS,E</w:t>
      </w:r>
      <w:proofErr w:type="gramEnd"/>
      <w:r w:rsidRPr="001D1A4D">
        <w:t xml:space="preserve"> + </w:t>
      </w:r>
      <w:proofErr w:type="spellStart"/>
      <w:r w:rsidRPr="001D1A4D">
        <w:t>W</w:t>
      </w:r>
      <w:r w:rsidRPr="001D1A4D">
        <w:rPr>
          <w:vertAlign w:val="subscript"/>
        </w:rPr>
        <w:t>w,E</w:t>
      </w:r>
      <w:proofErr w:type="spellEnd"/>
      <w:r w:rsidRPr="001D1A4D">
        <w:rPr>
          <w:vertAlign w:val="subscript"/>
        </w:rPr>
        <w:t xml:space="preserve"> </w:t>
      </w:r>
      <w:r w:rsidRPr="001D1A4D">
        <w:t>+ W</w:t>
      </w:r>
      <w:r w:rsidRPr="001D1A4D">
        <w:rPr>
          <w:vertAlign w:val="subscript"/>
        </w:rPr>
        <w:t>S,E</w:t>
      </w:r>
      <w:r w:rsidRPr="00293377">
        <w:t xml:space="preserve"> = known value</w:t>
      </w:r>
      <w:r>
        <w:tab/>
        <w:t>(</w:t>
      </w:r>
      <w:r w:rsidRPr="00704B49">
        <w:fldChar w:fldCharType="begin"/>
      </w:r>
      <w:r w:rsidRPr="00704B49">
        <w:instrText xml:space="preserve"> AUTONUM  </w:instrText>
      </w:r>
      <w:r w:rsidRPr="00704B49">
        <w:fldChar w:fldCharType="end"/>
      </w:r>
      <w:r>
        <w:t>)</w:t>
      </w:r>
    </w:p>
    <w:p w14:paraId="7A0E48FD" w14:textId="77777777" w:rsidR="0049477C" w:rsidRPr="00293377" w:rsidRDefault="0049477C" w:rsidP="0049477C">
      <w:pPr>
        <w:pStyle w:val="CETBodytext"/>
      </w:pPr>
      <w:r>
        <w:t xml:space="preserve">Then, the students were invited to consider a possible loss of vapors </w:t>
      </w:r>
      <w:r w:rsidRPr="00293377">
        <w:t>due to incomplete condensation in the Graham condenser.</w:t>
      </w:r>
      <w:r>
        <w:t xml:space="preserve"> Therefore, they designated </w:t>
      </w:r>
      <w:proofErr w:type="gramStart"/>
      <w:r w:rsidRPr="001D1A4D">
        <w:rPr>
          <w:szCs w:val="18"/>
        </w:rPr>
        <w:t>W</w:t>
      </w:r>
      <w:r w:rsidRPr="001D1A4D">
        <w:rPr>
          <w:szCs w:val="18"/>
          <w:vertAlign w:val="subscript"/>
        </w:rPr>
        <w:t>S,L</w:t>
      </w:r>
      <w:proofErr w:type="gramEnd"/>
      <w:r w:rsidRPr="00293377">
        <w:t xml:space="preserve"> the solvent mass </w:t>
      </w:r>
      <w:r>
        <w:t>and</w:t>
      </w:r>
      <w:r w:rsidRPr="00293377">
        <w:t xml:space="preserve"> </w:t>
      </w:r>
      <w:proofErr w:type="spellStart"/>
      <w:r w:rsidRPr="001D1A4D">
        <w:rPr>
          <w:szCs w:val="18"/>
        </w:rPr>
        <w:t>W</w:t>
      </w:r>
      <w:r w:rsidRPr="001D1A4D">
        <w:rPr>
          <w:szCs w:val="18"/>
          <w:vertAlign w:val="subscript"/>
        </w:rPr>
        <w:t>w,L</w:t>
      </w:r>
      <w:proofErr w:type="spellEnd"/>
      <w:r w:rsidRPr="001D1A4D">
        <w:rPr>
          <w:szCs w:val="18"/>
        </w:rPr>
        <w:t xml:space="preserve"> </w:t>
      </w:r>
      <w:r w:rsidRPr="00293377">
        <w:t xml:space="preserve">the water mass lost by </w:t>
      </w:r>
      <w:r>
        <w:t>this way, which both represent unknown variables.</w:t>
      </w:r>
      <w:r w:rsidRPr="00293377">
        <w:t xml:space="preserve"> </w:t>
      </w:r>
    </w:p>
    <w:p w14:paraId="11131B55" w14:textId="77777777" w:rsidR="0049477C" w:rsidRPr="00293377" w:rsidRDefault="0049477C" w:rsidP="0049477C">
      <w:pPr>
        <w:pStyle w:val="CETBodytext"/>
      </w:pPr>
      <w:r>
        <w:t xml:space="preserve">The students asked the lecturer how to consider </w:t>
      </w:r>
      <w:r w:rsidRPr="00293377">
        <w:t xml:space="preserve">the composition of the liquid phase </w:t>
      </w:r>
      <w:r>
        <w:t>that was wetting</w:t>
      </w:r>
      <w:r w:rsidRPr="00293377">
        <w:t xml:space="preserve"> the depleted biomass (</w:t>
      </w:r>
      <w:r w:rsidRPr="00293377">
        <w:rPr>
          <w:color w:val="4472C4"/>
        </w:rPr>
        <w:t>SP</w:t>
      </w:r>
      <w:r w:rsidRPr="00293377">
        <w:t xml:space="preserve">) </w:t>
      </w:r>
      <w:r>
        <w:t xml:space="preserve">at the test end and was then lost by evaporation </w:t>
      </w:r>
      <w:proofErr w:type="gramStart"/>
      <w:r>
        <w:t>as a consequence of</w:t>
      </w:r>
      <w:proofErr w:type="gramEnd"/>
      <w:r>
        <w:t xml:space="preserve"> two-day </w:t>
      </w:r>
      <w:r w:rsidRPr="00293377">
        <w:t>drying under the hood</w:t>
      </w:r>
      <w:r>
        <w:t>. After discussion, the students with the lecturer agreed upon</w:t>
      </w:r>
      <w:r w:rsidRPr="00293377">
        <w:t xml:space="preserve"> the assumption that </w:t>
      </w:r>
      <w:r>
        <w:t xml:space="preserve">such a </w:t>
      </w:r>
      <w:r w:rsidRPr="00293377">
        <w:t xml:space="preserve">composition of the liquid phase is approximately equal to that of extracted solution (E); this leads to the following </w:t>
      </w:r>
      <w:r>
        <w:t xml:space="preserve">two </w:t>
      </w:r>
      <w:r w:rsidRPr="00293377">
        <w:t>further equations:</w:t>
      </w:r>
    </w:p>
    <w:p w14:paraId="250C4474" w14:textId="77777777" w:rsidR="0049477C" w:rsidRPr="00077409" w:rsidRDefault="0049477C" w:rsidP="0049477C">
      <w:pPr>
        <w:pStyle w:val="CETEquation"/>
        <w:rPr>
          <w:lang w:val="it-IT"/>
        </w:rPr>
      </w:pPr>
      <w:proofErr w:type="spellStart"/>
      <w:proofErr w:type="gramStart"/>
      <w:r w:rsidRPr="00BA0718">
        <w:rPr>
          <w:lang w:val="it-IT"/>
        </w:rPr>
        <w:t>W</w:t>
      </w:r>
      <w:r w:rsidRPr="00BA0718">
        <w:rPr>
          <w:vertAlign w:val="subscript"/>
          <w:lang w:val="it-IT"/>
        </w:rPr>
        <w:t>w,SP</w:t>
      </w:r>
      <w:proofErr w:type="spellEnd"/>
      <w:proofErr w:type="gramEnd"/>
      <w:r w:rsidRPr="00BA0718">
        <w:rPr>
          <w:lang w:val="it-IT"/>
        </w:rPr>
        <w:t>/(</w:t>
      </w:r>
      <w:proofErr w:type="spellStart"/>
      <w:r w:rsidRPr="00BA0718">
        <w:rPr>
          <w:lang w:val="it-IT"/>
        </w:rPr>
        <w:t>W</w:t>
      </w:r>
      <w:r w:rsidRPr="00BA0718">
        <w:rPr>
          <w:vertAlign w:val="subscript"/>
          <w:lang w:val="it-IT"/>
        </w:rPr>
        <w:t>w,SP</w:t>
      </w:r>
      <w:proofErr w:type="spellEnd"/>
      <w:r w:rsidRPr="00BA0718">
        <w:rPr>
          <w:lang w:val="it-IT"/>
        </w:rPr>
        <w:t xml:space="preserve"> + W</w:t>
      </w:r>
      <w:r w:rsidRPr="00BA0718">
        <w:rPr>
          <w:vertAlign w:val="subscript"/>
          <w:lang w:val="it-IT"/>
        </w:rPr>
        <w:t>S,SP</w:t>
      </w:r>
      <w:r w:rsidRPr="00BA0718">
        <w:rPr>
          <w:lang w:val="it-IT"/>
        </w:rPr>
        <w:t xml:space="preserve">) = </w:t>
      </w:r>
      <w:proofErr w:type="spellStart"/>
      <w:r w:rsidRPr="00BA0718">
        <w:rPr>
          <w:lang w:val="it-IT"/>
        </w:rPr>
        <w:t>W</w:t>
      </w:r>
      <w:r w:rsidRPr="00BA0718">
        <w:rPr>
          <w:vertAlign w:val="subscript"/>
          <w:lang w:val="it-IT"/>
        </w:rPr>
        <w:t>w,E</w:t>
      </w:r>
      <w:proofErr w:type="spellEnd"/>
      <w:r w:rsidRPr="00BA0718">
        <w:rPr>
          <w:lang w:val="it-IT"/>
        </w:rPr>
        <w:t>/(</w:t>
      </w:r>
      <w:proofErr w:type="spellStart"/>
      <w:r w:rsidRPr="00BA0718">
        <w:rPr>
          <w:lang w:val="it-IT"/>
        </w:rPr>
        <w:t>W</w:t>
      </w:r>
      <w:r w:rsidRPr="00BA0718">
        <w:rPr>
          <w:vertAlign w:val="subscript"/>
          <w:lang w:val="it-IT"/>
        </w:rPr>
        <w:t>w,E</w:t>
      </w:r>
      <w:proofErr w:type="spellEnd"/>
      <w:r w:rsidRPr="00BA0718">
        <w:rPr>
          <w:lang w:val="it-IT"/>
        </w:rPr>
        <w:t xml:space="preserve"> + W</w:t>
      </w:r>
      <w:r w:rsidRPr="00BA0718">
        <w:rPr>
          <w:vertAlign w:val="subscript"/>
          <w:lang w:val="it-IT"/>
        </w:rPr>
        <w:t>S,E</w:t>
      </w:r>
      <w:r w:rsidRPr="00BA0718">
        <w:rPr>
          <w:lang w:val="it-IT"/>
        </w:rPr>
        <w:t>)</w:t>
      </w:r>
      <w:r w:rsidRPr="00077409">
        <w:rPr>
          <w:lang w:val="it-IT"/>
        </w:rPr>
        <w:t xml:space="preserve"> </w:t>
      </w:r>
      <w:r w:rsidRPr="00077409">
        <w:rPr>
          <w:lang w:val="it-IT"/>
        </w:rPr>
        <w:tab/>
        <w:t>(</w:t>
      </w:r>
      <w:r w:rsidRPr="00704B49">
        <w:fldChar w:fldCharType="begin"/>
      </w:r>
      <w:r w:rsidRPr="00077409">
        <w:rPr>
          <w:lang w:val="it-IT"/>
        </w:rPr>
        <w:instrText xml:space="preserve"> AUTONUM  </w:instrText>
      </w:r>
      <w:r w:rsidRPr="00704B49">
        <w:fldChar w:fldCharType="end"/>
      </w:r>
      <w:r w:rsidRPr="00077409">
        <w:rPr>
          <w:lang w:val="it-IT"/>
        </w:rPr>
        <w:t>)</w:t>
      </w:r>
    </w:p>
    <w:p w14:paraId="62AACEEF" w14:textId="77777777" w:rsidR="0049477C" w:rsidRPr="00293377" w:rsidRDefault="0049477C" w:rsidP="0049477C">
      <w:pPr>
        <w:pStyle w:val="CETEquation"/>
      </w:pPr>
      <w:proofErr w:type="gramStart"/>
      <w:r w:rsidRPr="00BA0718">
        <w:t>W</w:t>
      </w:r>
      <w:r w:rsidRPr="00BA0718">
        <w:rPr>
          <w:vertAlign w:val="subscript"/>
        </w:rPr>
        <w:t>S,SP</w:t>
      </w:r>
      <w:proofErr w:type="gramEnd"/>
      <w:r w:rsidRPr="00BA0718">
        <w:t>/(</w:t>
      </w:r>
      <w:proofErr w:type="spellStart"/>
      <w:r w:rsidRPr="00BA0718">
        <w:t>W</w:t>
      </w:r>
      <w:r w:rsidRPr="00BA0718">
        <w:rPr>
          <w:vertAlign w:val="subscript"/>
        </w:rPr>
        <w:t>w,SP</w:t>
      </w:r>
      <w:proofErr w:type="spellEnd"/>
      <w:r w:rsidRPr="00BA0718">
        <w:t xml:space="preserve"> + W</w:t>
      </w:r>
      <w:r w:rsidRPr="00BA0718">
        <w:rPr>
          <w:vertAlign w:val="subscript"/>
        </w:rPr>
        <w:t>S,SP</w:t>
      </w:r>
      <w:r w:rsidRPr="00BA0718">
        <w:t>) = W</w:t>
      </w:r>
      <w:r w:rsidRPr="00BA0718">
        <w:rPr>
          <w:vertAlign w:val="subscript"/>
        </w:rPr>
        <w:t>S,E</w:t>
      </w:r>
      <w:r w:rsidRPr="00BA0718">
        <w:t>/(</w:t>
      </w:r>
      <w:proofErr w:type="spellStart"/>
      <w:r w:rsidRPr="00BA0718">
        <w:t>W</w:t>
      </w:r>
      <w:r w:rsidRPr="00BA0718">
        <w:rPr>
          <w:vertAlign w:val="subscript"/>
        </w:rPr>
        <w:t>w,E</w:t>
      </w:r>
      <w:proofErr w:type="spellEnd"/>
      <w:r w:rsidRPr="00BA0718">
        <w:t xml:space="preserve"> + W</w:t>
      </w:r>
      <w:r w:rsidRPr="00BA0718">
        <w:rPr>
          <w:vertAlign w:val="subscript"/>
        </w:rPr>
        <w:t>S,E</w:t>
      </w:r>
      <w:r w:rsidRPr="00BA0718">
        <w:t>)</w:t>
      </w:r>
      <w:r w:rsidRPr="00077409">
        <w:t xml:space="preserve"> </w:t>
      </w:r>
      <w:r w:rsidRPr="00704B49">
        <w:tab/>
      </w:r>
      <w:r>
        <w:t>(</w:t>
      </w:r>
      <w:r w:rsidRPr="00704B49">
        <w:fldChar w:fldCharType="begin"/>
      </w:r>
      <w:r w:rsidRPr="00704B49">
        <w:instrText xml:space="preserve"> AUTONUM  </w:instrText>
      </w:r>
      <w:r w:rsidRPr="00704B49">
        <w:fldChar w:fldCharType="end"/>
      </w:r>
      <w:r>
        <w:t>)</w:t>
      </w:r>
    </w:p>
    <w:p w14:paraId="4DD19AE3" w14:textId="179CC646" w:rsidR="0049477C" w:rsidRPr="00293377" w:rsidRDefault="0049477C" w:rsidP="0049477C">
      <w:pPr>
        <w:pStyle w:val="CETBodytext"/>
      </w:pPr>
      <w:r w:rsidRPr="00293377">
        <w:t>In</w:t>
      </w:r>
      <w:r>
        <w:t xml:space="preserve"> the same discussion</w:t>
      </w:r>
      <w:r w:rsidRPr="00293377">
        <w:t xml:space="preserve">, </w:t>
      </w:r>
      <w:r>
        <w:t xml:space="preserve">the students noticed that </w:t>
      </w:r>
      <w:r w:rsidRPr="00293377">
        <w:t xml:space="preserve">the following </w:t>
      </w:r>
      <w:r w:rsidR="00270ADC">
        <w:t>equations</w:t>
      </w:r>
      <w:r w:rsidRPr="00293377">
        <w:t xml:space="preserve"> of congruence reduce to 2 identities:</w:t>
      </w:r>
    </w:p>
    <w:p w14:paraId="7D2FDE2A" w14:textId="45C5ACDF" w:rsidR="0049477C" w:rsidRPr="00BA0718" w:rsidRDefault="0049477C" w:rsidP="0049477C">
      <w:pPr>
        <w:pStyle w:val="CETEquation"/>
        <w:rPr>
          <w:rFonts w:eastAsia="MS Gothic"/>
          <w:lang w:val="en-US"/>
        </w:rPr>
      </w:pPr>
      <w:proofErr w:type="spellStart"/>
      <w:proofErr w:type="gramStart"/>
      <w:r w:rsidRPr="00BA0718">
        <w:rPr>
          <w:lang w:val="en-US"/>
        </w:rPr>
        <w:t>x</w:t>
      </w:r>
      <w:r w:rsidRPr="00BA0718">
        <w:rPr>
          <w:vertAlign w:val="subscript"/>
          <w:lang w:val="en-US"/>
        </w:rPr>
        <w:t>S,SOLV</w:t>
      </w:r>
      <w:proofErr w:type="spellEnd"/>
      <w:proofErr w:type="gramEnd"/>
      <w:r w:rsidRPr="00BA0718">
        <w:rPr>
          <w:rFonts w:ascii="MS Gothic" w:eastAsia="MS Gothic" w:hAnsi="MS Gothic" w:cs="MS Gothic"/>
          <w:lang w:val="en-US"/>
        </w:rPr>
        <w:t xml:space="preserve"> + </w:t>
      </w:r>
      <w:proofErr w:type="spellStart"/>
      <w:r w:rsidRPr="00BA0718">
        <w:rPr>
          <w:lang w:val="en-US"/>
        </w:rPr>
        <w:t>x</w:t>
      </w:r>
      <w:r w:rsidRPr="00BA0718">
        <w:rPr>
          <w:vertAlign w:val="subscript"/>
          <w:lang w:val="en-US"/>
        </w:rPr>
        <w:t>w,SOLV</w:t>
      </w:r>
      <w:proofErr w:type="spellEnd"/>
      <w:r w:rsidRPr="00BA0718">
        <w:rPr>
          <w:rFonts w:ascii="MS Gothic" w:eastAsia="MS Gothic" w:hAnsi="MS Gothic" w:cs="MS Gothic"/>
          <w:lang w:val="en-US"/>
        </w:rPr>
        <w:t xml:space="preserve"> </w:t>
      </w:r>
      <w:r w:rsidRPr="00BA0718">
        <w:rPr>
          <w:rFonts w:eastAsia="MS Gothic"/>
          <w:lang w:val="en-US"/>
        </w:rPr>
        <w:t>= 1</w:t>
      </w:r>
      <w:r w:rsidR="004E3D63">
        <w:rPr>
          <w:rFonts w:eastAsia="MS Gothic"/>
          <w:lang w:val="en-US"/>
        </w:rPr>
        <w:t xml:space="preserve">;     </w:t>
      </w:r>
      <w:proofErr w:type="spellStart"/>
      <w:r w:rsidRPr="00BA0718">
        <w:rPr>
          <w:lang w:val="en-US"/>
        </w:rPr>
        <w:t>x</w:t>
      </w:r>
      <w:r w:rsidRPr="00BA0718">
        <w:rPr>
          <w:vertAlign w:val="subscript"/>
          <w:lang w:val="en-US"/>
        </w:rPr>
        <w:t>DS,TS</w:t>
      </w:r>
      <w:proofErr w:type="spellEnd"/>
      <w:r w:rsidRPr="00BA0718">
        <w:rPr>
          <w:rFonts w:ascii="MS Gothic" w:eastAsia="MS Gothic" w:hAnsi="MS Gothic" w:cs="MS Gothic"/>
          <w:lang w:val="en-US"/>
        </w:rPr>
        <w:t xml:space="preserve"> + </w:t>
      </w:r>
      <w:proofErr w:type="spellStart"/>
      <w:r w:rsidRPr="00BA0718">
        <w:rPr>
          <w:lang w:val="en-US"/>
        </w:rPr>
        <w:t>x</w:t>
      </w:r>
      <w:r w:rsidRPr="00BA0718">
        <w:rPr>
          <w:vertAlign w:val="subscript"/>
          <w:lang w:val="en-US"/>
        </w:rPr>
        <w:t>w,TS</w:t>
      </w:r>
      <w:proofErr w:type="spellEnd"/>
      <w:r w:rsidRPr="00BA0718">
        <w:rPr>
          <w:rFonts w:ascii="MS Gothic" w:eastAsia="MS Gothic" w:hAnsi="MS Gothic" w:cs="MS Gothic"/>
          <w:lang w:val="en-US"/>
        </w:rPr>
        <w:t xml:space="preserve"> </w:t>
      </w:r>
      <w:r w:rsidRPr="00BA0718">
        <w:rPr>
          <w:rFonts w:eastAsia="MS Gothic"/>
          <w:lang w:val="en-US"/>
        </w:rPr>
        <w:t>= 1</w:t>
      </w:r>
    </w:p>
    <w:p w14:paraId="306ADA15" w14:textId="77777777" w:rsidR="0049477C" w:rsidRPr="00293377" w:rsidRDefault="0049477C" w:rsidP="0049477C">
      <w:r w:rsidRPr="00293377">
        <w:rPr>
          <w:rFonts w:eastAsia="MS Gothic"/>
        </w:rPr>
        <w:t xml:space="preserve">since the mass fractions relative to the fresh solvent </w:t>
      </w:r>
      <w:proofErr w:type="spellStart"/>
      <w:proofErr w:type="gramStart"/>
      <w:r w:rsidRPr="00BA0718">
        <w:rPr>
          <w:bCs/>
          <w:szCs w:val="18"/>
        </w:rPr>
        <w:t>x</w:t>
      </w:r>
      <w:r w:rsidRPr="00BA0718">
        <w:rPr>
          <w:bCs/>
          <w:szCs w:val="18"/>
          <w:vertAlign w:val="subscript"/>
        </w:rPr>
        <w:t>S,SOLV</w:t>
      </w:r>
      <w:proofErr w:type="spellEnd"/>
      <w:proofErr w:type="gramEnd"/>
      <w:r w:rsidRPr="00BA0718">
        <w:rPr>
          <w:bCs/>
          <w:szCs w:val="18"/>
          <w:vertAlign w:val="subscript"/>
        </w:rPr>
        <w:t xml:space="preserve"> </w:t>
      </w:r>
      <w:r w:rsidRPr="00BA0718">
        <w:rPr>
          <w:bCs/>
          <w:szCs w:val="18"/>
        </w:rPr>
        <w:t xml:space="preserve">e </w:t>
      </w:r>
      <w:proofErr w:type="spellStart"/>
      <w:r w:rsidRPr="00BA0718">
        <w:rPr>
          <w:bCs/>
          <w:szCs w:val="18"/>
        </w:rPr>
        <w:t>x</w:t>
      </w:r>
      <w:r w:rsidRPr="00BA0718">
        <w:rPr>
          <w:bCs/>
          <w:szCs w:val="18"/>
          <w:vertAlign w:val="subscript"/>
        </w:rPr>
        <w:t>w,SOLV</w:t>
      </w:r>
      <w:proofErr w:type="spellEnd"/>
      <w:r w:rsidRPr="00293377">
        <w:rPr>
          <w:b/>
          <w:sz w:val="28"/>
          <w:vertAlign w:val="subscript"/>
        </w:rPr>
        <w:t xml:space="preserve"> </w:t>
      </w:r>
      <w:r w:rsidRPr="00293377">
        <w:t>are known from its specification sheet; the mass fractions relati</w:t>
      </w:r>
      <w:r>
        <w:t>ve</w:t>
      </w:r>
      <w:r w:rsidRPr="00293377">
        <w:t xml:space="preserve"> to the </w:t>
      </w:r>
      <w:r>
        <w:t xml:space="preserve">tested </w:t>
      </w:r>
      <w:r w:rsidRPr="00293377">
        <w:t>biomass (</w:t>
      </w:r>
      <w:r w:rsidRPr="00293377">
        <w:rPr>
          <w:color w:val="ED7D31"/>
        </w:rPr>
        <w:t>TS</w:t>
      </w:r>
      <w:r w:rsidRPr="00293377">
        <w:t xml:space="preserve">) </w:t>
      </w:r>
      <w:proofErr w:type="spellStart"/>
      <w:r w:rsidRPr="00BA0718">
        <w:rPr>
          <w:bCs/>
          <w:szCs w:val="18"/>
        </w:rPr>
        <w:t>x</w:t>
      </w:r>
      <w:r w:rsidRPr="00BA0718">
        <w:rPr>
          <w:bCs/>
          <w:szCs w:val="18"/>
          <w:vertAlign w:val="subscript"/>
        </w:rPr>
        <w:t>DS,TS</w:t>
      </w:r>
      <w:proofErr w:type="spellEnd"/>
      <w:r w:rsidRPr="00BA0718">
        <w:rPr>
          <w:rFonts w:ascii="MS Gothic" w:eastAsia="MS Gothic" w:hAnsi="MS Gothic" w:cs="MS Gothic"/>
          <w:bCs/>
          <w:szCs w:val="18"/>
        </w:rPr>
        <w:t xml:space="preserve"> </w:t>
      </w:r>
      <w:r w:rsidRPr="00BA0718">
        <w:rPr>
          <w:rFonts w:eastAsia="MS Gothic"/>
          <w:bCs/>
          <w:szCs w:val="18"/>
        </w:rPr>
        <w:t>e</w:t>
      </w:r>
      <w:r w:rsidRPr="00BA0718">
        <w:rPr>
          <w:rFonts w:ascii="MS Gothic" w:eastAsia="MS Gothic" w:hAnsi="MS Gothic" w:cs="MS Gothic"/>
          <w:bCs/>
          <w:szCs w:val="18"/>
        </w:rPr>
        <w:t xml:space="preserve"> </w:t>
      </w:r>
      <w:proofErr w:type="spellStart"/>
      <w:r w:rsidRPr="00BA0718">
        <w:rPr>
          <w:bCs/>
          <w:szCs w:val="18"/>
        </w:rPr>
        <w:t>x</w:t>
      </w:r>
      <w:r w:rsidRPr="00BA0718">
        <w:rPr>
          <w:bCs/>
          <w:szCs w:val="18"/>
          <w:vertAlign w:val="subscript"/>
        </w:rPr>
        <w:t>w,TS</w:t>
      </w:r>
      <w:proofErr w:type="spellEnd"/>
      <w:r w:rsidRPr="00293377">
        <w:rPr>
          <w:b/>
          <w:vertAlign w:val="subscript"/>
        </w:rPr>
        <w:t xml:space="preserve">  </w:t>
      </w:r>
      <w:r w:rsidRPr="00293377">
        <w:t>are known from the Kern moisture analysis.</w:t>
      </w:r>
    </w:p>
    <w:p w14:paraId="0E3D35F8" w14:textId="659FC059" w:rsidR="0049477C" w:rsidRPr="00293377" w:rsidRDefault="0049477C" w:rsidP="0049477C">
      <w:r>
        <w:t xml:space="preserve">All in all, the </w:t>
      </w:r>
      <w:r w:rsidRPr="00293377">
        <w:t xml:space="preserve">above </w:t>
      </w:r>
      <w:r w:rsidR="00270ADC">
        <w:t>equations</w:t>
      </w:r>
      <w:r w:rsidRPr="00293377">
        <w:t xml:space="preserve"> are in number N</w:t>
      </w:r>
      <w:r w:rsidRPr="00293377">
        <w:rPr>
          <w:vertAlign w:val="subscript"/>
        </w:rPr>
        <w:t>E</w:t>
      </w:r>
      <w:r>
        <w:t> </w:t>
      </w:r>
      <w:r w:rsidRPr="00293377">
        <w:t>=</w:t>
      </w:r>
      <w:r>
        <w:t> </w:t>
      </w:r>
      <w:r w:rsidRPr="00293377">
        <w:t>7.</w:t>
      </w:r>
    </w:p>
    <w:p w14:paraId="5D4C1281" w14:textId="77777777" w:rsidR="0049477C" w:rsidRPr="00293377" w:rsidRDefault="0049477C" w:rsidP="0049477C">
      <w:pPr>
        <w:pStyle w:val="CETBodytext"/>
      </w:pPr>
      <w:r w:rsidRPr="00293377">
        <w:t xml:space="preserve">The unknowns are </w:t>
      </w:r>
      <w:proofErr w:type="spellStart"/>
      <w:proofErr w:type="gramStart"/>
      <w:r w:rsidRPr="00BA0718">
        <w:rPr>
          <w:szCs w:val="18"/>
        </w:rPr>
        <w:t>W</w:t>
      </w:r>
      <w:r w:rsidRPr="00BA0718">
        <w:rPr>
          <w:szCs w:val="18"/>
          <w:vertAlign w:val="subscript"/>
        </w:rPr>
        <w:t>w,SP</w:t>
      </w:r>
      <w:proofErr w:type="spellEnd"/>
      <w:proofErr w:type="gramEnd"/>
      <w:r w:rsidRPr="00BA0718">
        <w:rPr>
          <w:szCs w:val="18"/>
        </w:rPr>
        <w:t xml:space="preserve">  W</w:t>
      </w:r>
      <w:r w:rsidRPr="00BA0718">
        <w:rPr>
          <w:szCs w:val="18"/>
          <w:vertAlign w:val="subscript"/>
        </w:rPr>
        <w:t>S,SP</w:t>
      </w:r>
      <w:r w:rsidRPr="00BA0718">
        <w:rPr>
          <w:szCs w:val="18"/>
        </w:rPr>
        <w:t xml:space="preserve"> W</w:t>
      </w:r>
      <w:r w:rsidRPr="00BA0718">
        <w:rPr>
          <w:szCs w:val="18"/>
          <w:vertAlign w:val="subscript"/>
        </w:rPr>
        <w:t>DS,E</w:t>
      </w:r>
      <w:r w:rsidRPr="00BA0718">
        <w:rPr>
          <w:szCs w:val="18"/>
        </w:rPr>
        <w:t xml:space="preserve"> </w:t>
      </w:r>
      <w:proofErr w:type="spellStart"/>
      <w:r w:rsidRPr="00BA0718">
        <w:rPr>
          <w:szCs w:val="18"/>
        </w:rPr>
        <w:t>W</w:t>
      </w:r>
      <w:r w:rsidRPr="00BA0718">
        <w:rPr>
          <w:szCs w:val="18"/>
          <w:vertAlign w:val="subscript"/>
        </w:rPr>
        <w:t>w,E</w:t>
      </w:r>
      <w:proofErr w:type="spellEnd"/>
      <w:r w:rsidRPr="00BA0718">
        <w:rPr>
          <w:szCs w:val="18"/>
        </w:rPr>
        <w:t xml:space="preserve"> W</w:t>
      </w:r>
      <w:r w:rsidRPr="00BA0718">
        <w:rPr>
          <w:szCs w:val="18"/>
          <w:vertAlign w:val="subscript"/>
        </w:rPr>
        <w:t>S,E</w:t>
      </w:r>
      <w:r w:rsidRPr="00BA0718">
        <w:rPr>
          <w:szCs w:val="18"/>
        </w:rPr>
        <w:t xml:space="preserve"> W</w:t>
      </w:r>
      <w:r w:rsidRPr="00BA0718">
        <w:rPr>
          <w:szCs w:val="18"/>
          <w:vertAlign w:val="subscript"/>
        </w:rPr>
        <w:t>S,L</w:t>
      </w:r>
      <w:r w:rsidRPr="00BA0718">
        <w:rPr>
          <w:szCs w:val="18"/>
        </w:rPr>
        <w:t xml:space="preserve"> </w:t>
      </w:r>
      <w:proofErr w:type="spellStart"/>
      <w:r w:rsidRPr="00BA0718">
        <w:rPr>
          <w:szCs w:val="18"/>
        </w:rPr>
        <w:t>W</w:t>
      </w:r>
      <w:r w:rsidRPr="00BA0718">
        <w:rPr>
          <w:szCs w:val="18"/>
          <w:vertAlign w:val="subscript"/>
        </w:rPr>
        <w:t>w,L</w:t>
      </w:r>
      <w:proofErr w:type="spellEnd"/>
      <w:r>
        <w:t>,</w:t>
      </w:r>
      <w:r w:rsidRPr="00293377">
        <w:t xml:space="preserve"> </w:t>
      </w:r>
      <w:r>
        <w:t>hence their number is</w:t>
      </w:r>
      <w:r w:rsidRPr="00293377">
        <w:t xml:space="preserve"> N</w:t>
      </w:r>
      <w:r w:rsidRPr="00293377">
        <w:rPr>
          <w:vertAlign w:val="subscript"/>
        </w:rPr>
        <w:t>V</w:t>
      </w:r>
      <w:r>
        <w:t> </w:t>
      </w:r>
      <w:r w:rsidRPr="00293377">
        <w:t>=</w:t>
      </w:r>
      <w:r>
        <w:t xml:space="preserve"> </w:t>
      </w:r>
      <w:r w:rsidRPr="00293377">
        <w:t>7.</w:t>
      </w:r>
      <w:r>
        <w:t xml:space="preserve"> </w:t>
      </w:r>
    </w:p>
    <w:p w14:paraId="4A6ECD88" w14:textId="573F195F" w:rsidR="0049477C" w:rsidRPr="00293377" w:rsidRDefault="0049477C" w:rsidP="0049477C">
      <w:pPr>
        <w:pStyle w:val="CETBodytext"/>
      </w:pPr>
      <w:r w:rsidRPr="00293377">
        <w:t>Therefore, the degrees of freedom are</w:t>
      </w:r>
      <w:r w:rsidR="00F166D7">
        <w:t xml:space="preserve"> in a number</w:t>
      </w:r>
      <w:r w:rsidRPr="00293377">
        <w:t xml:space="preserve"> N</w:t>
      </w:r>
      <w:r w:rsidRPr="00293377">
        <w:rPr>
          <w:vertAlign w:val="subscript"/>
        </w:rPr>
        <w:t>GL</w:t>
      </w:r>
      <w:r w:rsidRPr="00293377">
        <w:t>= N</w:t>
      </w:r>
      <w:r w:rsidRPr="00293377">
        <w:rPr>
          <w:vertAlign w:val="subscript"/>
        </w:rPr>
        <w:t>V</w:t>
      </w:r>
      <w:r w:rsidRPr="00293377">
        <w:t xml:space="preserve"> – N</w:t>
      </w:r>
      <w:r w:rsidRPr="00293377">
        <w:rPr>
          <w:vertAlign w:val="subscript"/>
        </w:rPr>
        <w:t>E</w:t>
      </w:r>
      <w:r>
        <w:t> </w:t>
      </w:r>
      <w:r w:rsidRPr="00293377">
        <w:t>=</w:t>
      </w:r>
      <w:r>
        <w:t xml:space="preserve"> </w:t>
      </w:r>
      <w:r w:rsidRPr="00293377">
        <w:t>0.</w:t>
      </w:r>
    </w:p>
    <w:p w14:paraId="0E00870E" w14:textId="0D28591A" w:rsidR="008F1849" w:rsidRDefault="00D853C2" w:rsidP="008F1849">
      <w:pPr>
        <w:pStyle w:val="CETheadingx"/>
      </w:pPr>
      <w:r>
        <w:t>Energy</w:t>
      </w:r>
      <w:r w:rsidR="008F1849" w:rsidRPr="00934D1C">
        <w:t xml:space="preserve"> balance</w:t>
      </w:r>
    </w:p>
    <w:p w14:paraId="267E0419" w14:textId="630276DC" w:rsidR="00D853C2" w:rsidRDefault="008F1849" w:rsidP="008F1849">
      <w:pPr>
        <w:pStyle w:val="CETBodytext"/>
      </w:pPr>
      <w:r>
        <w:t xml:space="preserve">The students were </w:t>
      </w:r>
      <w:r w:rsidR="00D853C2">
        <w:t>invited</w:t>
      </w:r>
      <w:r>
        <w:t xml:space="preserve"> by the lecturer </w:t>
      </w:r>
      <w:r w:rsidR="00D853C2" w:rsidRPr="000C3ABF">
        <w:t>t</w:t>
      </w:r>
      <w:r w:rsidR="00D853C2">
        <w:t xml:space="preserve">o move their attention to the </w:t>
      </w:r>
      <w:r w:rsidR="00D853C2" w:rsidRPr="000C3ABF">
        <w:t>energy</w:t>
      </w:r>
      <w:r w:rsidR="00D853C2">
        <w:t>-related aspects of the Soxhlet operation.</w:t>
      </w:r>
      <w:r w:rsidR="004E3D63">
        <w:t xml:space="preserve"> </w:t>
      </w:r>
      <w:r w:rsidR="00D853C2">
        <w:t xml:space="preserve">Following a gradual approach to the subject, they were first asked to focus a generic extraction cycle. </w:t>
      </w:r>
    </w:p>
    <w:p w14:paraId="2893ABFF" w14:textId="24039DEA" w:rsidR="009A2843" w:rsidRPr="00293377" w:rsidRDefault="009A2843" w:rsidP="009A2843">
      <w:pPr>
        <w:pStyle w:val="CETBodytext"/>
      </w:pPr>
      <w:r w:rsidRPr="00293377">
        <w:t xml:space="preserve">During a cycle, the thermal energy that </w:t>
      </w:r>
      <w:r>
        <w:t>is to be</w:t>
      </w:r>
      <w:r w:rsidRPr="00293377">
        <w:t xml:space="preserve"> suppl</w:t>
      </w:r>
      <w:r>
        <w:t>ied</w:t>
      </w:r>
      <w:r w:rsidRPr="00293377">
        <w:t xml:space="preserve"> to the </w:t>
      </w:r>
      <w:r>
        <w:t xml:space="preserve">bottom flask </w:t>
      </w:r>
      <w:r w:rsidRPr="00293377">
        <w:t xml:space="preserve">by means of the </w:t>
      </w:r>
      <w:r>
        <w:t>bottom heater (see Figure 1</w:t>
      </w:r>
      <w:r w:rsidR="00B04BF9">
        <w:t>a</w:t>
      </w:r>
      <w:r>
        <w:t xml:space="preserve">) </w:t>
      </w:r>
      <w:r w:rsidRPr="00293377">
        <w:t xml:space="preserve">is equal to the </w:t>
      </w:r>
      <w:r>
        <w:t xml:space="preserve">latent </w:t>
      </w:r>
      <w:r w:rsidRPr="00293377">
        <w:t xml:space="preserve">heat of the </w:t>
      </w:r>
      <w:r>
        <w:t>e</w:t>
      </w:r>
      <w:r w:rsidRPr="00293377">
        <w:t>vapor</w:t>
      </w:r>
      <w:r>
        <w:t>ated</w:t>
      </w:r>
      <w:r w:rsidRPr="00293377">
        <w:t xml:space="preserve"> </w:t>
      </w:r>
      <w:r w:rsidR="00BB0947">
        <w:t>liquid</w:t>
      </w:r>
      <w:r w:rsidRPr="00293377">
        <w:t xml:space="preserve"> </w:t>
      </w:r>
      <w:r>
        <w:t xml:space="preserve">volume </w:t>
      </w:r>
      <w:r w:rsidRPr="00293377">
        <w:t>plus any heat dispersion</w:t>
      </w:r>
      <w:r>
        <w:t>:</w:t>
      </w:r>
    </w:p>
    <w:p w14:paraId="0741ECBD" w14:textId="3DE71925" w:rsidR="009A2843" w:rsidRPr="009A2843" w:rsidRDefault="009A2843" w:rsidP="009A2843">
      <w:pPr>
        <w:pStyle w:val="CETEquation"/>
      </w:pPr>
      <w:r w:rsidRPr="009A2843">
        <w:t>Q</w:t>
      </w:r>
      <w:r>
        <w:rPr>
          <w:vertAlign w:val="subscript"/>
        </w:rPr>
        <w:t>HEATER</w:t>
      </w:r>
      <w:r w:rsidRPr="009A2843">
        <w:rPr>
          <w:vertAlign w:val="subscript"/>
        </w:rPr>
        <w:t xml:space="preserve"> </w:t>
      </w:r>
      <w:r w:rsidRPr="009A2843">
        <w:t>= Q</w:t>
      </w:r>
      <w:r w:rsidRPr="009A2843">
        <w:rPr>
          <w:vertAlign w:val="subscript"/>
        </w:rPr>
        <w:t xml:space="preserve">EVAP </w:t>
      </w:r>
      <w:r w:rsidRPr="009A2843">
        <w:t>+ Q</w:t>
      </w:r>
      <w:r w:rsidRPr="009A2843">
        <w:rPr>
          <w:vertAlign w:val="subscript"/>
        </w:rPr>
        <w:t>DISP</w:t>
      </w:r>
      <w:r w:rsidRPr="00704B49">
        <w:tab/>
      </w:r>
      <w:r>
        <w:t>(</w:t>
      </w:r>
      <w:r w:rsidRPr="00704B49">
        <w:fldChar w:fldCharType="begin"/>
      </w:r>
      <w:r w:rsidRPr="00704B49">
        <w:instrText xml:space="preserve"> AUTONUM  </w:instrText>
      </w:r>
      <w:r w:rsidRPr="00704B49">
        <w:fldChar w:fldCharType="end"/>
      </w:r>
      <w:r>
        <w:t>)</w:t>
      </w:r>
    </w:p>
    <w:p w14:paraId="3DB42532" w14:textId="66D42DA1" w:rsidR="009A2843" w:rsidRDefault="009A2843" w:rsidP="009A2843">
      <w:pPr>
        <w:pStyle w:val="CETBodytext"/>
      </w:pPr>
      <w:r>
        <w:t xml:space="preserve">For a first rough estimation of </w:t>
      </w:r>
      <w:r w:rsidRPr="000C3ABF">
        <w:t>the heat duty</w:t>
      </w:r>
      <w:r>
        <w:t xml:space="preserve">, the students after a group discussion agreed </w:t>
      </w:r>
      <w:r w:rsidRPr="009A2843">
        <w:t xml:space="preserve">upon </w:t>
      </w:r>
      <w:r>
        <w:t xml:space="preserve">the </w:t>
      </w:r>
      <w:r w:rsidR="00BB0947">
        <w:t xml:space="preserve">following </w:t>
      </w:r>
      <w:r w:rsidRPr="009A2843">
        <w:t>simpli</w:t>
      </w:r>
      <w:r>
        <w:t>fication</w:t>
      </w:r>
      <w:r w:rsidR="00BB0947">
        <w:t>s:</w:t>
      </w:r>
      <w:r>
        <w:t xml:space="preserve"> </w:t>
      </w:r>
      <w:proofErr w:type="spellStart"/>
      <w:r w:rsidR="00BB0947">
        <w:t>i</w:t>
      </w:r>
      <w:proofErr w:type="spellEnd"/>
      <w:r w:rsidR="00BB0947">
        <w:t xml:space="preserve">. </w:t>
      </w:r>
      <w:r w:rsidR="00BB0947" w:rsidRPr="009A2843">
        <w:t>heat losses</w:t>
      </w:r>
      <w:r w:rsidR="00BB0947" w:rsidRPr="009A2843">
        <w:t xml:space="preserve"> </w:t>
      </w:r>
      <w:r w:rsidR="00BB0947">
        <w:t xml:space="preserve">are </w:t>
      </w:r>
      <w:r w:rsidRPr="009A2843">
        <w:t>negli</w:t>
      </w:r>
      <w:r>
        <w:t>gible, that is:</w:t>
      </w:r>
      <w:r w:rsidRPr="009A2843">
        <w:t xml:space="preserve"> Q</w:t>
      </w:r>
      <w:r w:rsidRPr="009A2843">
        <w:rPr>
          <w:vertAlign w:val="subscript"/>
        </w:rPr>
        <w:t>DISP</w:t>
      </w:r>
      <w:r>
        <w:t xml:space="preserve"> = 0</w:t>
      </w:r>
      <w:r w:rsidR="00BB0947">
        <w:t xml:space="preserve">; ii. </w:t>
      </w:r>
      <w:r w:rsidR="00BB0947" w:rsidRPr="00BB0947">
        <w:t xml:space="preserve">the pure solvent </w:t>
      </w:r>
      <w:r w:rsidR="00BB0947">
        <w:t xml:space="preserve">vaporizes </w:t>
      </w:r>
      <w:r w:rsidR="00BB0947" w:rsidRPr="00BB0947">
        <w:t>at its normal boiling point.</w:t>
      </w:r>
      <w:r w:rsidR="00B04BF9">
        <w:t xml:space="preserve"> </w:t>
      </w:r>
      <w:r w:rsidR="00BB0947">
        <w:t>Therefore</w:t>
      </w:r>
      <w:r>
        <w:t xml:space="preserve">, the previous </w:t>
      </w:r>
      <w:proofErr w:type="gramStart"/>
      <w:r>
        <w:t>Eq.(</w:t>
      </w:r>
      <w:proofErr w:type="gramEnd"/>
      <w:r>
        <w:t>8) becomes:</w:t>
      </w:r>
    </w:p>
    <w:p w14:paraId="30CA236B" w14:textId="182BE122" w:rsidR="009A2843" w:rsidRPr="009A2843" w:rsidRDefault="009A2843" w:rsidP="009A2843">
      <w:pPr>
        <w:pStyle w:val="CETEquation"/>
      </w:pPr>
      <w:r w:rsidRPr="009A2843">
        <w:t>Q</w:t>
      </w:r>
      <w:r w:rsidRPr="009A2843">
        <w:rPr>
          <w:vertAlign w:val="subscript"/>
        </w:rPr>
        <w:t>EVAP</w:t>
      </w:r>
      <w:r w:rsidRPr="009A2843">
        <w:t xml:space="preserve"> = V </w:t>
      </w:r>
      <w:proofErr w:type="spellStart"/>
      <w:r w:rsidRPr="009A2843">
        <w:t>ρ</w:t>
      </w:r>
      <w:proofErr w:type="gramStart"/>
      <w:r w:rsidRPr="009A2843">
        <w:rPr>
          <w:vertAlign w:val="subscript"/>
        </w:rPr>
        <w:t>SOLV</w:t>
      </w:r>
      <w:proofErr w:type="spellEnd"/>
      <w:r w:rsidRPr="009A2843">
        <w:rPr>
          <w:vertAlign w:val="subscript"/>
        </w:rPr>
        <w:t xml:space="preserve"> </w:t>
      </w:r>
      <w:r w:rsidRPr="009A2843">
        <w:t xml:space="preserve"> </w:t>
      </w:r>
      <w:proofErr w:type="spellStart"/>
      <w:r w:rsidRPr="009A2843">
        <w:t>ƛ</w:t>
      </w:r>
      <w:r w:rsidRPr="009A2843">
        <w:rPr>
          <w:vertAlign w:val="subscript"/>
        </w:rPr>
        <w:t>SOLV</w:t>
      </w:r>
      <w:proofErr w:type="spellEnd"/>
      <w:proofErr w:type="gramEnd"/>
      <w:r w:rsidRPr="00704B49">
        <w:tab/>
      </w:r>
      <w:r>
        <w:t>(</w:t>
      </w:r>
      <w:r w:rsidRPr="00704B49">
        <w:fldChar w:fldCharType="begin"/>
      </w:r>
      <w:r w:rsidRPr="00704B49">
        <w:instrText xml:space="preserve"> AUTONUM  </w:instrText>
      </w:r>
      <w:r w:rsidRPr="00704B49">
        <w:fldChar w:fldCharType="end"/>
      </w:r>
      <w:r>
        <w:t>)</w:t>
      </w:r>
    </w:p>
    <w:p w14:paraId="3B2982CB" w14:textId="20179FC1" w:rsidR="009A2843" w:rsidRPr="009A2843" w:rsidRDefault="009A2843" w:rsidP="009A2843">
      <w:pPr>
        <w:pStyle w:val="CETBodytext"/>
        <w:rPr>
          <w:szCs w:val="18"/>
        </w:rPr>
      </w:pPr>
      <w:r>
        <w:rPr>
          <w:szCs w:val="18"/>
        </w:rPr>
        <w:t xml:space="preserve">where </w:t>
      </w:r>
      <w:r w:rsidRPr="009A2843">
        <w:rPr>
          <w:bCs/>
          <w:szCs w:val="18"/>
        </w:rPr>
        <w:t>V</w:t>
      </w:r>
      <w:r w:rsidRPr="009A2843">
        <w:rPr>
          <w:b/>
          <w:szCs w:val="18"/>
        </w:rPr>
        <w:t xml:space="preserve"> = </w:t>
      </w:r>
      <w:r w:rsidR="00454B96" w:rsidRPr="009A2843">
        <w:rPr>
          <w:szCs w:val="18"/>
        </w:rPr>
        <w:t xml:space="preserve">volume </w:t>
      </w:r>
      <w:r w:rsidRPr="009A2843">
        <w:rPr>
          <w:szCs w:val="18"/>
        </w:rPr>
        <w:t>of solvent evaporated in one cycle [m</w:t>
      </w:r>
      <w:r w:rsidRPr="009A2843">
        <w:rPr>
          <w:szCs w:val="18"/>
          <w:vertAlign w:val="superscript"/>
        </w:rPr>
        <w:t>3</w:t>
      </w:r>
      <w:r w:rsidRPr="009A2843">
        <w:rPr>
          <w:szCs w:val="18"/>
        </w:rPr>
        <w:t>]</w:t>
      </w:r>
      <w:r>
        <w:rPr>
          <w:szCs w:val="18"/>
        </w:rPr>
        <w:t xml:space="preserve">; </w:t>
      </w:r>
      <w:proofErr w:type="spellStart"/>
      <w:r w:rsidRPr="009A2843">
        <w:t>ρ</w:t>
      </w:r>
      <w:r w:rsidRPr="009A2843">
        <w:rPr>
          <w:b/>
          <w:szCs w:val="18"/>
          <w:vertAlign w:val="subscript"/>
        </w:rPr>
        <w:t>SOLV</w:t>
      </w:r>
      <w:proofErr w:type="spellEnd"/>
      <w:r w:rsidRPr="009A2843">
        <w:rPr>
          <w:b/>
          <w:szCs w:val="18"/>
          <w:vertAlign w:val="subscript"/>
        </w:rPr>
        <w:t xml:space="preserve"> </w:t>
      </w:r>
      <w:r w:rsidRPr="009A2843">
        <w:rPr>
          <w:b/>
          <w:szCs w:val="18"/>
        </w:rPr>
        <w:t xml:space="preserve">= </w:t>
      </w:r>
      <w:r w:rsidRPr="009A2843">
        <w:rPr>
          <w:szCs w:val="18"/>
        </w:rPr>
        <w:t>density of the solvent [kg/m</w:t>
      </w:r>
      <w:r w:rsidRPr="009A2843">
        <w:rPr>
          <w:szCs w:val="18"/>
          <w:vertAlign w:val="superscript"/>
        </w:rPr>
        <w:t>3</w:t>
      </w:r>
      <w:r w:rsidRPr="009A2843">
        <w:rPr>
          <w:szCs w:val="18"/>
        </w:rPr>
        <w:t>]</w:t>
      </w:r>
      <w:r>
        <w:rPr>
          <w:szCs w:val="18"/>
        </w:rPr>
        <w:t xml:space="preserve">; </w:t>
      </w:r>
      <w:proofErr w:type="spellStart"/>
      <w:r w:rsidRPr="009A2843">
        <w:rPr>
          <w:b/>
          <w:szCs w:val="18"/>
        </w:rPr>
        <w:t>ƛ</w:t>
      </w:r>
      <w:r w:rsidRPr="009A2843">
        <w:rPr>
          <w:b/>
          <w:szCs w:val="18"/>
          <w:vertAlign w:val="subscript"/>
        </w:rPr>
        <w:t>SOLV</w:t>
      </w:r>
      <w:proofErr w:type="spellEnd"/>
      <w:r w:rsidRPr="009A2843">
        <w:rPr>
          <w:b/>
          <w:szCs w:val="18"/>
        </w:rPr>
        <w:t xml:space="preserve"> = </w:t>
      </w:r>
      <w:r w:rsidRPr="009A2843">
        <w:rPr>
          <w:szCs w:val="18"/>
        </w:rPr>
        <w:t>latent heat of vaporization at atmospheric pressure [J/kg]</w:t>
      </w:r>
      <w:r w:rsidR="00B04BF9">
        <w:rPr>
          <w:szCs w:val="18"/>
        </w:rPr>
        <w:t xml:space="preserve">. </w:t>
      </w:r>
    </w:p>
    <w:p w14:paraId="78FB9994" w14:textId="0B94ACFD" w:rsidR="009A2843" w:rsidRPr="009A2843" w:rsidRDefault="009A2843" w:rsidP="009A2843">
      <w:pPr>
        <w:pStyle w:val="CETBodytext"/>
        <w:rPr>
          <w:szCs w:val="18"/>
        </w:rPr>
      </w:pPr>
      <w:r>
        <w:rPr>
          <w:szCs w:val="18"/>
        </w:rPr>
        <w:t>T</w:t>
      </w:r>
      <w:r w:rsidRPr="009A2843">
        <w:rPr>
          <w:szCs w:val="18"/>
        </w:rPr>
        <w:t xml:space="preserve">he </w:t>
      </w:r>
      <w:r w:rsidR="00AC04DB">
        <w:rPr>
          <w:szCs w:val="18"/>
        </w:rPr>
        <w:t xml:space="preserve">students immediately realized that the </w:t>
      </w:r>
      <w:r w:rsidRPr="009A2843">
        <w:rPr>
          <w:szCs w:val="18"/>
        </w:rPr>
        <w:t xml:space="preserve">total energy consumption </w:t>
      </w:r>
      <w:r>
        <w:rPr>
          <w:szCs w:val="18"/>
        </w:rPr>
        <w:t xml:space="preserve">for boiling </w:t>
      </w:r>
      <w:r w:rsidRPr="009A2843">
        <w:rPr>
          <w:szCs w:val="18"/>
        </w:rPr>
        <w:t xml:space="preserve">during the </w:t>
      </w:r>
      <w:r w:rsidR="00BB0947">
        <w:rPr>
          <w:szCs w:val="18"/>
        </w:rPr>
        <w:t>complete</w:t>
      </w:r>
      <w:r w:rsidRPr="009A2843">
        <w:rPr>
          <w:szCs w:val="18"/>
        </w:rPr>
        <w:t xml:space="preserve"> Soxhlet</w:t>
      </w:r>
      <w:r w:rsidR="00521374">
        <w:rPr>
          <w:szCs w:val="18"/>
        </w:rPr>
        <w:t xml:space="preserve"> test</w:t>
      </w:r>
      <w:r w:rsidRPr="009A2843">
        <w:rPr>
          <w:szCs w:val="18"/>
        </w:rPr>
        <w:t xml:space="preserve"> </w:t>
      </w:r>
      <w:r>
        <w:rPr>
          <w:szCs w:val="18"/>
        </w:rPr>
        <w:t xml:space="preserve">is </w:t>
      </w:r>
      <w:r w:rsidR="00AC04DB">
        <w:rPr>
          <w:szCs w:val="18"/>
        </w:rPr>
        <w:t xml:space="preserve">simply </w:t>
      </w:r>
      <w:r>
        <w:rPr>
          <w:szCs w:val="18"/>
        </w:rPr>
        <w:t>obtained by</w:t>
      </w:r>
      <w:r w:rsidRPr="009A2843">
        <w:rPr>
          <w:szCs w:val="18"/>
        </w:rPr>
        <w:t xml:space="preserve"> multipl</w:t>
      </w:r>
      <w:r w:rsidR="00AC04DB">
        <w:rPr>
          <w:szCs w:val="18"/>
        </w:rPr>
        <w:t>ying</w:t>
      </w:r>
      <w:r w:rsidRPr="009A2843">
        <w:rPr>
          <w:szCs w:val="18"/>
        </w:rPr>
        <w:t xml:space="preserve"> the number of cycles:</w:t>
      </w:r>
    </w:p>
    <w:p w14:paraId="156F271A" w14:textId="20D8F8D7" w:rsidR="009A2843" w:rsidRPr="009A77AD" w:rsidRDefault="009A2843" w:rsidP="00024BCF">
      <w:pPr>
        <w:pStyle w:val="CETEquation"/>
      </w:pPr>
      <w:r w:rsidRPr="009A77AD">
        <w:t>Q = N</w:t>
      </w:r>
      <w:r w:rsidRPr="009A77AD">
        <w:rPr>
          <w:vertAlign w:val="subscript"/>
        </w:rPr>
        <w:t>C</w:t>
      </w:r>
      <w:r w:rsidR="00DC48D4">
        <w:rPr>
          <w:vertAlign w:val="subscript"/>
        </w:rPr>
        <w:t>Y</w:t>
      </w:r>
      <w:r w:rsidRPr="009A77AD">
        <w:rPr>
          <w:vertAlign w:val="subscript"/>
        </w:rPr>
        <w:t>CL</w:t>
      </w:r>
      <w:r w:rsidR="00DC48D4">
        <w:rPr>
          <w:vertAlign w:val="subscript"/>
        </w:rPr>
        <w:t>E</w:t>
      </w:r>
      <w:r w:rsidRPr="009A77AD">
        <w:rPr>
          <w:vertAlign w:val="subscript"/>
        </w:rPr>
        <w:t xml:space="preserve"> </w:t>
      </w:r>
      <w:r w:rsidRPr="00024BCF">
        <w:rPr>
          <w:rFonts w:ascii="MS Gothic" w:eastAsia="MS Gothic" w:hAnsi="MS Gothic" w:cs="MS Gothic" w:hint="eastAsia"/>
          <w:lang w:val="en-US"/>
        </w:rPr>
        <w:t>・</w:t>
      </w:r>
      <w:r w:rsidRPr="009A77AD">
        <w:t xml:space="preserve"> Q</w:t>
      </w:r>
      <w:r w:rsidRPr="009A77AD">
        <w:rPr>
          <w:vertAlign w:val="subscript"/>
        </w:rPr>
        <w:t>EVAP</w:t>
      </w:r>
      <w:r w:rsidR="00024BCF" w:rsidRPr="009A77AD">
        <w:tab/>
        <w:t>(</w:t>
      </w:r>
      <w:r w:rsidR="00024BCF" w:rsidRPr="00704B49">
        <w:fldChar w:fldCharType="begin"/>
      </w:r>
      <w:r w:rsidR="00024BCF" w:rsidRPr="009A77AD">
        <w:instrText xml:space="preserve"> AUTONUM  </w:instrText>
      </w:r>
      <w:r w:rsidR="00024BCF" w:rsidRPr="00704B49">
        <w:fldChar w:fldCharType="end"/>
      </w:r>
      <w:r w:rsidR="00024BCF" w:rsidRPr="009A77AD">
        <w:t>)</w:t>
      </w:r>
    </w:p>
    <w:p w14:paraId="228B6424" w14:textId="7B456B14" w:rsidR="00DC3E3C" w:rsidRDefault="00D05C8A" w:rsidP="00071840">
      <w:pPr>
        <w:pStyle w:val="CETBodytext"/>
      </w:pPr>
      <w:r w:rsidRPr="00024BCF">
        <w:rPr>
          <w:lang w:val="en-GB"/>
        </w:rPr>
        <w:t>To</w:t>
      </w:r>
      <w:r w:rsidR="00024BCF">
        <w:rPr>
          <w:lang w:val="en-GB"/>
        </w:rPr>
        <w:t xml:space="preserve"> move forward on </w:t>
      </w:r>
      <w:r w:rsidR="00024BCF">
        <w:t xml:space="preserve">the </w:t>
      </w:r>
      <w:r w:rsidR="00024BCF" w:rsidRPr="000C3ABF">
        <w:t>energy</w:t>
      </w:r>
      <w:r w:rsidR="00024BCF">
        <w:t>-related aspects</w:t>
      </w:r>
      <w:r w:rsidR="00024BCF">
        <w:rPr>
          <w:lang w:val="en-GB"/>
        </w:rPr>
        <w:t xml:space="preserve">, the </w:t>
      </w:r>
      <w:r w:rsidR="00024BCF">
        <w:t xml:space="preserve">lecturer reminded the students that another </w:t>
      </w:r>
      <w:r w:rsidR="00024BCF" w:rsidRPr="000C3ABF">
        <w:t>heat duty</w:t>
      </w:r>
      <w:r w:rsidR="00024BCF">
        <w:t xml:space="preserve"> </w:t>
      </w:r>
      <w:r w:rsidR="00AC04DB">
        <w:t xml:space="preserve">was to be considered and perhaps </w:t>
      </w:r>
      <w:r>
        <w:t xml:space="preserve">it </w:t>
      </w:r>
      <w:r w:rsidR="00AC04DB">
        <w:t>was not negligible with respect to latent heat: the thermal energy required i</w:t>
      </w:r>
      <w:r w:rsidR="00AC04DB" w:rsidRPr="00AC04DB">
        <w:t xml:space="preserve">n the transient </w:t>
      </w:r>
      <w:r>
        <w:t xml:space="preserve">step </w:t>
      </w:r>
      <w:r w:rsidR="00AC04DB" w:rsidRPr="00AC04DB">
        <w:t>preced</w:t>
      </w:r>
      <w:r>
        <w:t>ing</w:t>
      </w:r>
      <w:r w:rsidR="00AC04DB" w:rsidRPr="00AC04DB">
        <w:t xml:space="preserve"> the triggering of cycle N</w:t>
      </w:r>
      <w:r w:rsidR="00071840">
        <w:t>o</w:t>
      </w:r>
      <w:r w:rsidR="00AC04DB" w:rsidRPr="00AC04DB">
        <w:t>.1</w:t>
      </w:r>
      <w:r w:rsidR="00AC04DB">
        <w:t>, i.e.,</w:t>
      </w:r>
      <w:r w:rsidR="00AC04DB" w:rsidRPr="00AC04DB">
        <w:t xml:space="preserve"> </w:t>
      </w:r>
      <w:r w:rsidR="00AC04DB">
        <w:t xml:space="preserve">from ambient to boiling temperature. </w:t>
      </w:r>
      <w:r w:rsidR="00071840">
        <w:t xml:space="preserve">The students confirmed </w:t>
      </w:r>
      <w:r>
        <w:t xml:space="preserve">the assumption of </w:t>
      </w:r>
      <w:r w:rsidR="00071840" w:rsidRPr="009A2843">
        <w:t>negli</w:t>
      </w:r>
      <w:r w:rsidR="00071840">
        <w:t>gible</w:t>
      </w:r>
      <w:r w:rsidR="00071840" w:rsidRPr="009A2843">
        <w:t xml:space="preserve"> heat losses</w:t>
      </w:r>
      <w:r w:rsidR="00071840">
        <w:t xml:space="preserve">, </w:t>
      </w:r>
      <w:r w:rsidR="00DC3E3C">
        <w:t xml:space="preserve">and simply came out that such a </w:t>
      </w:r>
      <w:r w:rsidR="00DC3E3C" w:rsidRPr="00DC3E3C">
        <w:t>thermal energy is equal</w:t>
      </w:r>
      <w:r w:rsidR="00DC3E3C">
        <w:t xml:space="preserve"> </w:t>
      </w:r>
      <w:r w:rsidR="00DC3E3C" w:rsidRPr="00DC3E3C">
        <w:t>to the sensible heat necessary to bring the solvent from room temperature to boiling</w:t>
      </w:r>
      <w:r w:rsidR="00DC3E3C">
        <w:t>. Accordingly:</w:t>
      </w:r>
    </w:p>
    <w:p w14:paraId="77D24FC5" w14:textId="063CA378" w:rsidR="00DC3E3C" w:rsidRPr="003354F2" w:rsidRDefault="00DC3E3C" w:rsidP="003354F2">
      <w:pPr>
        <w:pStyle w:val="CETEquation"/>
      </w:pPr>
      <w:r w:rsidRPr="00DC3E3C">
        <w:rPr>
          <w:lang w:val="en-US"/>
        </w:rPr>
        <w:t>Q</w:t>
      </w:r>
      <w:r w:rsidRPr="00DC3E3C">
        <w:rPr>
          <w:vertAlign w:val="subscript"/>
          <w:lang w:val="en-US"/>
        </w:rPr>
        <w:t>TRANS</w:t>
      </w:r>
      <w:r w:rsidRPr="00DC3E3C">
        <w:rPr>
          <w:lang w:val="en-US"/>
        </w:rPr>
        <w:t xml:space="preserve"> = W</w:t>
      </w:r>
      <w:r w:rsidRPr="00DC3E3C">
        <w:rPr>
          <w:vertAlign w:val="subscript"/>
          <w:lang w:val="en-US"/>
        </w:rPr>
        <w:t>SOLV</w:t>
      </w:r>
      <w:r w:rsidRPr="00DC3E3C">
        <w:rPr>
          <w:lang w:val="en-US"/>
        </w:rPr>
        <w:t xml:space="preserve"> </w:t>
      </w:r>
      <w:proofErr w:type="spellStart"/>
      <w:proofErr w:type="gramStart"/>
      <w:r w:rsidRPr="00DC3E3C">
        <w:rPr>
          <w:lang w:val="en-US"/>
        </w:rPr>
        <w:t>c</w:t>
      </w:r>
      <w:r w:rsidRPr="00DC3E3C">
        <w:rPr>
          <w:vertAlign w:val="subscript"/>
          <w:lang w:val="en-US"/>
        </w:rPr>
        <w:t>p,SOLV</w:t>
      </w:r>
      <w:proofErr w:type="spellEnd"/>
      <w:proofErr w:type="gramEnd"/>
      <w:r w:rsidRPr="00DC3E3C">
        <w:rPr>
          <w:vertAlign w:val="subscript"/>
          <w:lang w:val="en-US"/>
        </w:rPr>
        <w:t xml:space="preserve"> </w:t>
      </w:r>
      <w:r w:rsidRPr="00DC3E3C">
        <w:rPr>
          <w:lang w:val="en-US"/>
        </w:rPr>
        <w:t xml:space="preserve"> (T</w:t>
      </w:r>
      <w:r w:rsidRPr="00DC3E3C">
        <w:rPr>
          <w:vertAlign w:val="subscript"/>
          <w:lang w:val="en-US"/>
        </w:rPr>
        <w:t>b</w:t>
      </w:r>
      <w:r w:rsidRPr="00DC3E3C">
        <w:rPr>
          <w:lang w:val="en-US"/>
        </w:rPr>
        <w:t xml:space="preserve"> - </w:t>
      </w:r>
      <w:proofErr w:type="spellStart"/>
      <w:r w:rsidRPr="00DC3E3C">
        <w:rPr>
          <w:lang w:val="en-US"/>
        </w:rPr>
        <w:t>T</w:t>
      </w:r>
      <w:r w:rsidRPr="00DC3E3C">
        <w:rPr>
          <w:vertAlign w:val="subscript"/>
          <w:lang w:val="en-US"/>
        </w:rPr>
        <w:t>amb</w:t>
      </w:r>
      <w:proofErr w:type="spellEnd"/>
      <w:r w:rsidRPr="00DC3E3C">
        <w:rPr>
          <w:lang w:val="en-US"/>
        </w:rPr>
        <w:t>)</w:t>
      </w:r>
      <w:r w:rsidR="003354F2" w:rsidRPr="003354F2">
        <w:t xml:space="preserve"> </w:t>
      </w:r>
      <w:r w:rsidR="003354F2" w:rsidRPr="003354F2">
        <w:tab/>
        <w:t>(</w:t>
      </w:r>
      <w:r w:rsidR="003354F2" w:rsidRPr="00704B49">
        <w:fldChar w:fldCharType="begin"/>
      </w:r>
      <w:r w:rsidR="003354F2" w:rsidRPr="003354F2">
        <w:instrText xml:space="preserve"> AUTONUM  </w:instrText>
      </w:r>
      <w:r w:rsidR="003354F2" w:rsidRPr="00704B49">
        <w:fldChar w:fldCharType="end"/>
      </w:r>
      <w:r w:rsidR="003354F2" w:rsidRPr="003354F2">
        <w:t>)</w:t>
      </w:r>
    </w:p>
    <w:p w14:paraId="1423C000" w14:textId="0C27F605" w:rsidR="00DC3E3C" w:rsidRPr="00293377" w:rsidRDefault="00DC3E3C" w:rsidP="00DC3E3C">
      <w:pPr>
        <w:pStyle w:val="CETBodytext"/>
      </w:pPr>
      <w:r>
        <w:rPr>
          <w:bCs/>
          <w:szCs w:val="18"/>
        </w:rPr>
        <w:t xml:space="preserve">where </w:t>
      </w:r>
      <w:proofErr w:type="spellStart"/>
      <w:proofErr w:type="gramStart"/>
      <w:r w:rsidRPr="00DC3E3C">
        <w:rPr>
          <w:bCs/>
          <w:szCs w:val="18"/>
        </w:rPr>
        <w:t>c</w:t>
      </w:r>
      <w:r w:rsidRPr="00DC3E3C">
        <w:rPr>
          <w:bCs/>
          <w:szCs w:val="18"/>
          <w:vertAlign w:val="subscript"/>
        </w:rPr>
        <w:t>p,SOLV</w:t>
      </w:r>
      <w:proofErr w:type="spellEnd"/>
      <w:proofErr w:type="gramEnd"/>
      <w:r w:rsidRPr="00DC3E3C">
        <w:rPr>
          <w:bCs/>
          <w:szCs w:val="18"/>
        </w:rPr>
        <w:t xml:space="preserve"> is the </w:t>
      </w:r>
      <w:r w:rsidRPr="00293377">
        <w:t>specific heat at atmospheric pressure of the solvent [J/(kg K)].</w:t>
      </w:r>
    </w:p>
    <w:p w14:paraId="3A898948" w14:textId="5A7E5849" w:rsidR="00DC3E3C" w:rsidRDefault="003354F2" w:rsidP="00DC3E3C">
      <w:pPr>
        <w:pStyle w:val="CETBodytext"/>
        <w:rPr>
          <w:szCs w:val="18"/>
        </w:rPr>
      </w:pPr>
      <w:r>
        <w:t>While continuing their discussion,</w:t>
      </w:r>
      <w:r w:rsidRPr="003354F2">
        <w:t xml:space="preserve"> </w:t>
      </w:r>
      <w:r>
        <w:t xml:space="preserve">the students realized that in the above </w:t>
      </w:r>
      <w:r w:rsidR="00D05C8A">
        <w:t>e</w:t>
      </w:r>
      <w:r w:rsidR="00270ADC">
        <w:t>quations</w:t>
      </w:r>
      <w:r>
        <w:t xml:space="preserve"> </w:t>
      </w:r>
      <w:r>
        <w:rPr>
          <w:bCs/>
          <w:szCs w:val="18"/>
        </w:rPr>
        <w:t>the v</w:t>
      </w:r>
      <w:r w:rsidRPr="009A2843">
        <w:rPr>
          <w:szCs w:val="18"/>
        </w:rPr>
        <w:t xml:space="preserve">olume </w:t>
      </w:r>
      <w:r>
        <w:t xml:space="preserve">V </w:t>
      </w:r>
      <w:r w:rsidRPr="009A2843">
        <w:rPr>
          <w:szCs w:val="18"/>
        </w:rPr>
        <w:t>of solvent evaporated in one cycle</w:t>
      </w:r>
      <w:r>
        <w:rPr>
          <w:szCs w:val="18"/>
        </w:rPr>
        <w:t xml:space="preserve"> is only a part of the whole solvent in the flask, having a mass </w:t>
      </w:r>
      <w:r w:rsidRPr="00DC3E3C">
        <w:t>W</w:t>
      </w:r>
      <w:r w:rsidRPr="00DC3E3C">
        <w:rPr>
          <w:vertAlign w:val="subscript"/>
        </w:rPr>
        <w:t>SOLV</w:t>
      </w:r>
      <w:r>
        <w:rPr>
          <w:szCs w:val="18"/>
        </w:rPr>
        <w:t xml:space="preserve">. Therefore, they argued about a method to measure under cold conditions </w:t>
      </w:r>
      <w:r>
        <w:rPr>
          <w:bCs/>
          <w:szCs w:val="18"/>
        </w:rPr>
        <w:t>the actual v</w:t>
      </w:r>
      <w:r w:rsidRPr="009A2843">
        <w:rPr>
          <w:szCs w:val="18"/>
        </w:rPr>
        <w:t xml:space="preserve">olume </w:t>
      </w:r>
      <w:r>
        <w:t xml:space="preserve">siphoned, which exactly </w:t>
      </w:r>
      <w:r>
        <w:lastRenderedPageBreak/>
        <w:t xml:space="preserve">corresponds to that </w:t>
      </w:r>
      <w:r w:rsidRPr="009A2843">
        <w:rPr>
          <w:szCs w:val="18"/>
        </w:rPr>
        <w:t>of evaporated solvent</w:t>
      </w:r>
      <w:r>
        <w:rPr>
          <w:szCs w:val="18"/>
        </w:rPr>
        <w:t xml:space="preserve">. After that, they </w:t>
      </w:r>
      <w:r w:rsidR="00B04BF9">
        <w:rPr>
          <w:szCs w:val="18"/>
        </w:rPr>
        <w:t xml:space="preserve">experimentally </w:t>
      </w:r>
      <w:r>
        <w:rPr>
          <w:szCs w:val="18"/>
        </w:rPr>
        <w:t xml:space="preserve">found V = </w:t>
      </w:r>
      <w:r w:rsidRPr="003354F2">
        <w:rPr>
          <w:szCs w:val="18"/>
        </w:rPr>
        <w:t xml:space="preserve">70 </w:t>
      </w:r>
      <w:proofErr w:type="spellStart"/>
      <w:r w:rsidRPr="003354F2">
        <w:rPr>
          <w:szCs w:val="18"/>
        </w:rPr>
        <w:t>mL</w:t>
      </w:r>
      <w:r>
        <w:rPr>
          <w:szCs w:val="18"/>
        </w:rPr>
        <w:t>.</w:t>
      </w:r>
      <w:proofErr w:type="spellEnd"/>
    </w:p>
    <w:p w14:paraId="7DFC46DB" w14:textId="31C5FC81" w:rsidR="006D7B76" w:rsidRPr="000C3ABF" w:rsidRDefault="006D7B76" w:rsidP="006D7B76">
      <w:pPr>
        <w:pStyle w:val="CETHeading1"/>
      </w:pPr>
      <w:r w:rsidRPr="006D7B76">
        <w:t>Results</w:t>
      </w:r>
    </w:p>
    <w:p w14:paraId="2A8C4275" w14:textId="4157DA92" w:rsidR="00F50FA7" w:rsidRDefault="00F50FA7" w:rsidP="00F50FA7">
      <w:pPr>
        <w:pStyle w:val="CETheadingx"/>
      </w:pPr>
      <w:r>
        <w:t>Case I</w:t>
      </w:r>
    </w:p>
    <w:p w14:paraId="28AFD5DF" w14:textId="64AF9A3A" w:rsidR="00B156FD" w:rsidRDefault="00F50FA7" w:rsidP="006D7B76">
      <w:pPr>
        <w:pStyle w:val="CETBodytext"/>
        <w:rPr>
          <w:lang w:val="en-GB"/>
        </w:rPr>
      </w:pPr>
      <w:r>
        <w:rPr>
          <w:lang w:val="en-GB"/>
        </w:rPr>
        <w:t>When</w:t>
      </w:r>
      <w:r w:rsidR="006D7B76" w:rsidRPr="006D7B76">
        <w:rPr>
          <w:lang w:val="en-GB"/>
        </w:rPr>
        <w:t xml:space="preserve"> the solvent is </w:t>
      </w:r>
      <w:r w:rsidR="00805A1F">
        <w:rPr>
          <w:lang w:val="en-GB"/>
        </w:rPr>
        <w:t xml:space="preserve">perfectly </w:t>
      </w:r>
      <w:r w:rsidR="006D7B76" w:rsidRPr="006D7B76">
        <w:rPr>
          <w:lang w:val="en-GB"/>
        </w:rPr>
        <w:t xml:space="preserve">anhydrous and the </w:t>
      </w:r>
      <w:r w:rsidR="00805A1F">
        <w:rPr>
          <w:lang w:val="en-GB"/>
        </w:rPr>
        <w:t>sample</w:t>
      </w:r>
      <w:r w:rsidR="00623A9A">
        <w:rPr>
          <w:lang w:val="en-GB"/>
        </w:rPr>
        <w:t xml:space="preserve"> to be extracted</w:t>
      </w:r>
      <w:r w:rsidR="006D7B76" w:rsidRPr="006D7B76">
        <w:rPr>
          <w:lang w:val="en-GB"/>
        </w:rPr>
        <w:t xml:space="preserve"> </w:t>
      </w:r>
      <w:r w:rsidR="00805A1F" w:rsidRPr="006D7B76">
        <w:rPr>
          <w:lang w:val="en-GB"/>
        </w:rPr>
        <w:t xml:space="preserve">is </w:t>
      </w:r>
      <w:r w:rsidR="00805A1F">
        <w:rPr>
          <w:lang w:val="en-GB"/>
        </w:rPr>
        <w:t xml:space="preserve">perfectly dry, </w:t>
      </w:r>
      <w:r w:rsidR="00B156FD">
        <w:rPr>
          <w:lang w:val="en-GB"/>
        </w:rPr>
        <w:t>the mathematical problem of solving the mass balance closure simplifies. In fact, the</w:t>
      </w:r>
      <w:r w:rsidR="00B156FD" w:rsidRPr="006D7B76">
        <w:rPr>
          <w:lang w:val="en-GB"/>
        </w:rPr>
        <w:t xml:space="preserve"> water balance</w:t>
      </w:r>
      <w:r w:rsidR="00B156FD">
        <w:rPr>
          <w:lang w:val="en-GB"/>
        </w:rPr>
        <w:t xml:space="preserve"> in </w:t>
      </w:r>
      <w:proofErr w:type="gramStart"/>
      <w:r w:rsidR="00B156FD">
        <w:rPr>
          <w:lang w:val="en-GB"/>
        </w:rPr>
        <w:t>Eq.(</w:t>
      </w:r>
      <w:proofErr w:type="gramEnd"/>
      <w:r w:rsidR="00B156FD">
        <w:rPr>
          <w:lang w:val="en-GB"/>
        </w:rPr>
        <w:t>2) loses its significance, the Eq.(6) and Eq.(7) become identities:</w:t>
      </w:r>
      <w:r w:rsidR="00B156FD" w:rsidRPr="006D7B76">
        <w:rPr>
          <w:lang w:val="en-GB"/>
        </w:rPr>
        <w:t xml:space="preserve"> </w:t>
      </w:r>
      <w:r w:rsidR="006D7B76" w:rsidRPr="006D7B76">
        <w:rPr>
          <w:lang w:val="en-GB"/>
        </w:rPr>
        <w:t>then</w:t>
      </w:r>
      <w:r>
        <w:rPr>
          <w:lang w:val="en-GB"/>
        </w:rPr>
        <w:t>,</w:t>
      </w:r>
      <w:r w:rsidR="006D7B76" w:rsidRPr="006D7B76">
        <w:rPr>
          <w:lang w:val="en-GB"/>
        </w:rPr>
        <w:t xml:space="preserve"> the</w:t>
      </w:r>
      <w:r w:rsidR="00B156FD">
        <w:rPr>
          <w:lang w:val="en-GB"/>
        </w:rPr>
        <w:t xml:space="preserve"> number of</w:t>
      </w:r>
      <w:r w:rsidR="006D7B76" w:rsidRPr="006D7B76">
        <w:rPr>
          <w:lang w:val="en-GB"/>
        </w:rPr>
        <w:t xml:space="preserve"> equations </w:t>
      </w:r>
      <w:r w:rsidR="00B156FD">
        <w:rPr>
          <w:lang w:val="en-GB"/>
        </w:rPr>
        <w:t xml:space="preserve">reduces to 4; the same applies to the unknows that </w:t>
      </w:r>
      <w:r w:rsidR="00C91071">
        <w:rPr>
          <w:lang w:val="en-GB"/>
        </w:rPr>
        <w:t>appear</w:t>
      </w:r>
      <w:r w:rsidR="00B156FD">
        <w:rPr>
          <w:lang w:val="en-GB"/>
        </w:rPr>
        <w:t xml:space="preserve"> highlighted in a green background in the Table 1.</w:t>
      </w:r>
    </w:p>
    <w:p w14:paraId="63CC0686" w14:textId="729FF1F4" w:rsidR="00B156FD" w:rsidRPr="000C3ABF" w:rsidRDefault="00167A35" w:rsidP="00DD2F6C">
      <w:pPr>
        <w:pStyle w:val="CETTabletitle"/>
        <w:keepLines/>
        <w:rPr>
          <w:lang w:val="en-US"/>
        </w:rPr>
      </w:pPr>
      <w:r>
        <w:t xml:space="preserve">Table </w:t>
      </w:r>
      <w:r>
        <w:fldChar w:fldCharType="begin"/>
      </w:r>
      <w:r>
        <w:instrText xml:space="preserve"> SEQ Table \* ARABIC </w:instrText>
      </w:r>
      <w:r>
        <w:fldChar w:fldCharType="separate"/>
      </w:r>
      <w:r w:rsidR="002814A9">
        <w:rPr>
          <w:noProof/>
        </w:rPr>
        <w:t>1</w:t>
      </w:r>
      <w:r>
        <w:fldChar w:fldCharType="end"/>
      </w:r>
      <w:r>
        <w:t xml:space="preserve">: </w:t>
      </w:r>
      <w:r w:rsidRPr="00167A35">
        <w:t>Closure of</w:t>
      </w:r>
      <w:r>
        <w:t xml:space="preserve"> the mass</w:t>
      </w:r>
      <w:r w:rsidRPr="00167A35">
        <w:t xml:space="preserve"> b</w:t>
      </w:r>
      <w:r>
        <w:t>alances</w:t>
      </w:r>
      <w:r w:rsidRPr="00167A35">
        <w:t xml:space="preserve"> for </w:t>
      </w:r>
      <w:r w:rsidR="00D5512A">
        <w:t>free-from-water</w:t>
      </w:r>
      <w:r w:rsidR="00623A9A">
        <w:t xml:space="preserve"> Soxhlet</w:t>
      </w:r>
      <w:r w:rsidR="00D5512A">
        <w:t xml:space="preserve"> </w:t>
      </w:r>
      <w:r w:rsidRPr="00167A35">
        <w:t>tests</w:t>
      </w:r>
      <w:r w:rsidR="00D5512A">
        <w:t xml:space="preserve">: </w:t>
      </w:r>
      <w:r w:rsidR="00EE0E99">
        <w:t>pure</w:t>
      </w:r>
      <w:r w:rsidR="00EE0E99" w:rsidRPr="00EE0E99">
        <w:t xml:space="preserve"> ethanol</w:t>
      </w:r>
      <w:r w:rsidR="00EE0E99">
        <w:t xml:space="preserve"> and</w:t>
      </w:r>
      <w:r w:rsidR="00623A9A">
        <w:t xml:space="preserve"> r</w:t>
      </w:r>
      <w:r w:rsidR="00EE0E99" w:rsidRPr="00EE0E99">
        <w:t>oasted cuticle</w:t>
      </w:r>
      <w:r w:rsidR="00EE0E99">
        <w:t>s</w:t>
      </w:r>
      <w:r w:rsidRPr="00167A35">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69"/>
        <w:gridCol w:w="868"/>
        <w:gridCol w:w="1134"/>
        <w:gridCol w:w="1134"/>
        <w:gridCol w:w="1134"/>
      </w:tblGrid>
      <w:tr w:rsidR="007F4D73" w:rsidRPr="00D5512A" w14:paraId="515D987B" w14:textId="77777777" w:rsidTr="00167A35">
        <w:tc>
          <w:tcPr>
            <w:tcW w:w="3969" w:type="dxa"/>
            <w:tcBorders>
              <w:top w:val="single" w:sz="12" w:space="0" w:color="008000"/>
              <w:bottom w:val="single" w:sz="6" w:space="0" w:color="008000"/>
            </w:tcBorders>
            <w:shd w:val="clear" w:color="auto" w:fill="FFFFFF"/>
          </w:tcPr>
          <w:p w14:paraId="25233DF0" w14:textId="16101BDA" w:rsidR="007F4D73" w:rsidRPr="00A52265" w:rsidRDefault="007F4D73" w:rsidP="00DD2F6C">
            <w:pPr>
              <w:pStyle w:val="CETBodytext"/>
              <w:keepNext/>
              <w:keepLines/>
            </w:pPr>
            <w:r w:rsidRPr="00A52265">
              <w:t>TEST</w:t>
            </w:r>
            <w:r w:rsidR="00C94D16">
              <w:t xml:space="preserve"> ID</w:t>
            </w:r>
          </w:p>
        </w:tc>
        <w:tc>
          <w:tcPr>
            <w:tcW w:w="868" w:type="dxa"/>
            <w:tcBorders>
              <w:top w:val="single" w:sz="12" w:space="0" w:color="008000"/>
              <w:bottom w:val="single" w:sz="6" w:space="0" w:color="008000"/>
            </w:tcBorders>
            <w:shd w:val="clear" w:color="auto" w:fill="FFFFFF"/>
          </w:tcPr>
          <w:p w14:paraId="540BF24F" w14:textId="50B57D49" w:rsidR="007F4D73" w:rsidRPr="00A52265" w:rsidRDefault="007F4D73" w:rsidP="00DD2F6C">
            <w:pPr>
              <w:pStyle w:val="CETBodytext"/>
              <w:keepNext/>
              <w:keepLines/>
              <w:jc w:val="left"/>
            </w:pPr>
          </w:p>
        </w:tc>
        <w:tc>
          <w:tcPr>
            <w:tcW w:w="1134" w:type="dxa"/>
            <w:tcBorders>
              <w:top w:val="single" w:sz="12" w:space="0" w:color="008000"/>
              <w:bottom w:val="single" w:sz="6" w:space="0" w:color="008000"/>
            </w:tcBorders>
            <w:shd w:val="clear" w:color="auto" w:fill="FFFFFF"/>
          </w:tcPr>
          <w:p w14:paraId="695B9D88" w14:textId="18AE6BAB" w:rsidR="007F4D73" w:rsidRPr="00A52265" w:rsidRDefault="007F4D73" w:rsidP="00DD2F6C">
            <w:pPr>
              <w:pStyle w:val="CETBodytext"/>
              <w:keepNext/>
              <w:keepLines/>
              <w:jc w:val="right"/>
            </w:pPr>
            <w:r w:rsidRPr="00A52265">
              <w:t>S38</w:t>
            </w:r>
            <w:r w:rsidR="00B5331B">
              <w:t xml:space="preserve"> </w:t>
            </w:r>
            <w:r w:rsidR="00B5331B">
              <w:t>[</w:t>
            </w:r>
            <w:r w:rsidR="00B5331B" w:rsidRPr="00167A35">
              <w:t>g</w:t>
            </w:r>
            <w:r w:rsidR="00B5331B">
              <w:t>]</w:t>
            </w:r>
          </w:p>
        </w:tc>
        <w:tc>
          <w:tcPr>
            <w:tcW w:w="1134" w:type="dxa"/>
            <w:tcBorders>
              <w:top w:val="single" w:sz="12" w:space="0" w:color="008000"/>
              <w:bottom w:val="single" w:sz="6" w:space="0" w:color="008000"/>
            </w:tcBorders>
            <w:shd w:val="clear" w:color="auto" w:fill="FFFFFF"/>
          </w:tcPr>
          <w:p w14:paraId="7AB76CA1" w14:textId="22F6ED65" w:rsidR="007F4D73" w:rsidRPr="00A52265" w:rsidRDefault="007F4D73" w:rsidP="00DD2F6C">
            <w:pPr>
              <w:pStyle w:val="CETBodytext"/>
              <w:keepNext/>
              <w:keepLines/>
              <w:ind w:right="-1"/>
              <w:jc w:val="right"/>
              <w:rPr>
                <w:rFonts w:cs="Arial"/>
                <w:szCs w:val="18"/>
              </w:rPr>
            </w:pPr>
            <w:r w:rsidRPr="00A52265">
              <w:rPr>
                <w:rFonts w:cs="Arial"/>
                <w:szCs w:val="18"/>
              </w:rPr>
              <w:t>S40</w:t>
            </w:r>
            <w:r w:rsidR="00B5331B">
              <w:rPr>
                <w:rFonts w:cs="Arial"/>
                <w:szCs w:val="18"/>
              </w:rPr>
              <w:t xml:space="preserve"> </w:t>
            </w:r>
            <w:r w:rsidR="00B5331B">
              <w:t>[</w:t>
            </w:r>
            <w:r w:rsidR="00B5331B" w:rsidRPr="00167A35">
              <w:t>g</w:t>
            </w:r>
            <w:r w:rsidR="00B5331B">
              <w:t>]</w:t>
            </w:r>
          </w:p>
        </w:tc>
        <w:tc>
          <w:tcPr>
            <w:tcW w:w="1134" w:type="dxa"/>
            <w:tcBorders>
              <w:top w:val="single" w:sz="12" w:space="0" w:color="008000"/>
              <w:bottom w:val="single" w:sz="6" w:space="0" w:color="008000"/>
            </w:tcBorders>
            <w:shd w:val="clear" w:color="auto" w:fill="FFFFFF"/>
          </w:tcPr>
          <w:p w14:paraId="69CF50DA" w14:textId="2C4579D8" w:rsidR="007F4D73" w:rsidRPr="00A52265" w:rsidRDefault="007F4D73" w:rsidP="00DD2F6C">
            <w:pPr>
              <w:pStyle w:val="CETBodytext"/>
              <w:keepNext/>
              <w:keepLines/>
              <w:ind w:right="-1"/>
              <w:jc w:val="right"/>
              <w:rPr>
                <w:rFonts w:cs="Arial"/>
                <w:szCs w:val="18"/>
              </w:rPr>
            </w:pPr>
            <w:r w:rsidRPr="00A52265">
              <w:rPr>
                <w:rFonts w:cs="Arial"/>
                <w:szCs w:val="18"/>
              </w:rPr>
              <w:t>S42</w:t>
            </w:r>
            <w:r w:rsidR="00B5331B">
              <w:rPr>
                <w:rFonts w:cs="Arial"/>
                <w:szCs w:val="18"/>
              </w:rPr>
              <w:t xml:space="preserve"> </w:t>
            </w:r>
            <w:r w:rsidR="00B5331B">
              <w:t>[</w:t>
            </w:r>
            <w:r w:rsidR="00B5331B" w:rsidRPr="00167A35">
              <w:t>g</w:t>
            </w:r>
            <w:r w:rsidR="00B5331B">
              <w:t>]</w:t>
            </w:r>
          </w:p>
        </w:tc>
      </w:tr>
      <w:tr w:rsidR="007F4D73" w:rsidRPr="000C3ABF" w14:paraId="3B024103" w14:textId="77777777" w:rsidTr="00167A35">
        <w:tc>
          <w:tcPr>
            <w:tcW w:w="3969" w:type="dxa"/>
            <w:shd w:val="clear" w:color="auto" w:fill="FFFFFF"/>
          </w:tcPr>
          <w:p w14:paraId="0EAF85FF" w14:textId="284ADF41" w:rsidR="007F4D73" w:rsidRPr="007F4D73" w:rsidRDefault="007F4D73" w:rsidP="00DD2F6C">
            <w:pPr>
              <w:pStyle w:val="CETBodytext"/>
              <w:keepNext/>
              <w:keepLines/>
            </w:pPr>
            <w:r w:rsidRPr="007F4D73">
              <w:t>Dry solids in biomass</w:t>
            </w:r>
          </w:p>
        </w:tc>
        <w:tc>
          <w:tcPr>
            <w:tcW w:w="868" w:type="dxa"/>
            <w:shd w:val="clear" w:color="auto" w:fill="FFFFFF"/>
          </w:tcPr>
          <w:p w14:paraId="7EB43CE8" w14:textId="5B6398F4" w:rsidR="007F4D73" w:rsidRPr="00A52265" w:rsidRDefault="007F4D73" w:rsidP="00DD2F6C">
            <w:pPr>
              <w:pStyle w:val="CETBodytext"/>
              <w:keepNext/>
              <w:keepLines/>
              <w:jc w:val="left"/>
            </w:pPr>
            <w:proofErr w:type="gramStart"/>
            <w:r w:rsidRPr="00A52265">
              <w:t>W</w:t>
            </w:r>
            <w:r w:rsidRPr="00A52265">
              <w:rPr>
                <w:vertAlign w:val="subscript"/>
              </w:rPr>
              <w:t>DS,TS</w:t>
            </w:r>
            <w:proofErr w:type="gramEnd"/>
          </w:p>
        </w:tc>
        <w:tc>
          <w:tcPr>
            <w:tcW w:w="1134" w:type="dxa"/>
            <w:shd w:val="clear" w:color="auto" w:fill="FFFFFF"/>
          </w:tcPr>
          <w:p w14:paraId="6391961A" w14:textId="16EFA867" w:rsidR="007F4D73" w:rsidRPr="000C3ABF" w:rsidRDefault="007F4D73" w:rsidP="00DD2F6C">
            <w:pPr>
              <w:pStyle w:val="CETBodytext"/>
              <w:keepNext/>
              <w:keepLines/>
              <w:jc w:val="right"/>
            </w:pPr>
            <w:r>
              <w:t>15.05</w:t>
            </w:r>
          </w:p>
        </w:tc>
        <w:tc>
          <w:tcPr>
            <w:tcW w:w="1134" w:type="dxa"/>
            <w:shd w:val="clear" w:color="auto" w:fill="FFFFFF"/>
          </w:tcPr>
          <w:p w14:paraId="63384D2B" w14:textId="031C3025" w:rsidR="007F4D73" w:rsidRPr="000C3ABF" w:rsidRDefault="007F4D73" w:rsidP="00DD2F6C">
            <w:pPr>
              <w:pStyle w:val="CETBodytext"/>
              <w:keepNext/>
              <w:keepLines/>
              <w:ind w:right="-1"/>
              <w:jc w:val="right"/>
              <w:rPr>
                <w:rFonts w:cs="Arial"/>
                <w:szCs w:val="18"/>
              </w:rPr>
            </w:pPr>
            <w:r>
              <w:t>15.2</w:t>
            </w:r>
          </w:p>
        </w:tc>
        <w:tc>
          <w:tcPr>
            <w:tcW w:w="1134" w:type="dxa"/>
            <w:shd w:val="clear" w:color="auto" w:fill="FFFFFF"/>
          </w:tcPr>
          <w:p w14:paraId="01F54FC7" w14:textId="6B6F9BCF" w:rsidR="007F4D73" w:rsidRPr="000C3ABF" w:rsidRDefault="007F4D73" w:rsidP="00DD2F6C">
            <w:pPr>
              <w:pStyle w:val="CETBodytext"/>
              <w:keepNext/>
              <w:keepLines/>
              <w:ind w:right="-1"/>
              <w:jc w:val="right"/>
              <w:rPr>
                <w:rFonts w:cs="Arial"/>
                <w:szCs w:val="18"/>
              </w:rPr>
            </w:pPr>
            <w:r>
              <w:t>15.45</w:t>
            </w:r>
          </w:p>
        </w:tc>
      </w:tr>
      <w:tr w:rsidR="007F4D73" w:rsidRPr="000C3ABF" w14:paraId="7448F52E" w14:textId="77777777" w:rsidTr="00167A35">
        <w:tc>
          <w:tcPr>
            <w:tcW w:w="3969" w:type="dxa"/>
            <w:shd w:val="clear" w:color="auto" w:fill="FFFFFF"/>
          </w:tcPr>
          <w:p w14:paraId="195FA6AD" w14:textId="33B94006" w:rsidR="007F4D73" w:rsidRPr="007F4D73" w:rsidRDefault="007F4D73" w:rsidP="00DD2F6C">
            <w:pPr>
              <w:pStyle w:val="CETBodytext"/>
              <w:keepNext/>
              <w:keepLines/>
            </w:pPr>
            <w:r w:rsidRPr="007F4D73">
              <w:t>Solvent</w:t>
            </w:r>
          </w:p>
        </w:tc>
        <w:tc>
          <w:tcPr>
            <w:tcW w:w="868" w:type="dxa"/>
            <w:shd w:val="clear" w:color="auto" w:fill="FFFFFF"/>
          </w:tcPr>
          <w:p w14:paraId="058A015C" w14:textId="177A2F5B" w:rsidR="007F4D73" w:rsidRPr="00A52265" w:rsidRDefault="007F4D73" w:rsidP="00DD2F6C">
            <w:pPr>
              <w:pStyle w:val="CETBodytext"/>
              <w:keepNext/>
              <w:keepLines/>
              <w:jc w:val="left"/>
            </w:pPr>
            <w:r w:rsidRPr="00A52265">
              <w:t>W</w:t>
            </w:r>
            <w:r w:rsidRPr="00A52265">
              <w:rPr>
                <w:vertAlign w:val="subscript"/>
              </w:rPr>
              <w:t>SOLV</w:t>
            </w:r>
          </w:p>
        </w:tc>
        <w:tc>
          <w:tcPr>
            <w:tcW w:w="1134" w:type="dxa"/>
            <w:shd w:val="clear" w:color="auto" w:fill="FFFFFF"/>
          </w:tcPr>
          <w:p w14:paraId="1A62D6FA" w14:textId="1A22D2C9" w:rsidR="007F4D73" w:rsidRPr="000C3ABF" w:rsidRDefault="007F4D73" w:rsidP="00DD2F6C">
            <w:pPr>
              <w:pStyle w:val="CETBodytext"/>
              <w:keepNext/>
              <w:keepLines/>
              <w:jc w:val="right"/>
            </w:pPr>
            <w:r>
              <w:t>236.7</w:t>
            </w:r>
          </w:p>
        </w:tc>
        <w:tc>
          <w:tcPr>
            <w:tcW w:w="1134" w:type="dxa"/>
            <w:shd w:val="clear" w:color="auto" w:fill="FFFFFF"/>
          </w:tcPr>
          <w:p w14:paraId="5CDE0345" w14:textId="44FD1EE5" w:rsidR="007F4D73" w:rsidRPr="000C3ABF" w:rsidRDefault="007F4D73" w:rsidP="00DD2F6C">
            <w:pPr>
              <w:pStyle w:val="CETBodytext"/>
              <w:keepNext/>
              <w:keepLines/>
              <w:ind w:right="-1"/>
              <w:jc w:val="right"/>
              <w:rPr>
                <w:rFonts w:cs="Arial"/>
                <w:szCs w:val="18"/>
              </w:rPr>
            </w:pPr>
            <w:r>
              <w:t>236.7</w:t>
            </w:r>
          </w:p>
        </w:tc>
        <w:tc>
          <w:tcPr>
            <w:tcW w:w="1134" w:type="dxa"/>
            <w:shd w:val="clear" w:color="auto" w:fill="FFFFFF"/>
          </w:tcPr>
          <w:p w14:paraId="4C304EB9" w14:textId="3D9701AC" w:rsidR="007F4D73" w:rsidRPr="000C3ABF" w:rsidRDefault="007F4D73" w:rsidP="00DD2F6C">
            <w:pPr>
              <w:pStyle w:val="CETBodytext"/>
              <w:keepNext/>
              <w:keepLines/>
              <w:ind w:right="-1"/>
              <w:jc w:val="right"/>
              <w:rPr>
                <w:rFonts w:cs="Arial"/>
                <w:szCs w:val="18"/>
              </w:rPr>
            </w:pPr>
            <w:r>
              <w:t>236.7</w:t>
            </w:r>
          </w:p>
        </w:tc>
      </w:tr>
      <w:tr w:rsidR="007F4D73" w:rsidRPr="000C3ABF" w14:paraId="0D507AC2" w14:textId="77777777" w:rsidTr="00167A35">
        <w:tc>
          <w:tcPr>
            <w:tcW w:w="3969" w:type="dxa"/>
            <w:tcBorders>
              <w:bottom w:val="single" w:sz="6" w:space="0" w:color="008000"/>
            </w:tcBorders>
            <w:shd w:val="clear" w:color="auto" w:fill="FFFFFF"/>
          </w:tcPr>
          <w:p w14:paraId="6084E103" w14:textId="684152B6" w:rsidR="007F4D73" w:rsidRPr="007F4D73" w:rsidRDefault="007F4D73" w:rsidP="00DD2F6C">
            <w:pPr>
              <w:pStyle w:val="CETBodytext"/>
              <w:keepNext/>
              <w:keepLines/>
              <w:jc w:val="right"/>
              <w:rPr>
                <w:b/>
                <w:bCs/>
              </w:rPr>
            </w:pPr>
            <w:r w:rsidRPr="007F4D73">
              <w:rPr>
                <w:b/>
                <w:bCs/>
              </w:rPr>
              <w:t>TOTAL IN</w:t>
            </w:r>
          </w:p>
        </w:tc>
        <w:tc>
          <w:tcPr>
            <w:tcW w:w="868" w:type="dxa"/>
            <w:tcBorders>
              <w:bottom w:val="single" w:sz="6" w:space="0" w:color="008000"/>
            </w:tcBorders>
            <w:shd w:val="clear" w:color="auto" w:fill="FFFFFF"/>
          </w:tcPr>
          <w:p w14:paraId="64B92786" w14:textId="77777777" w:rsidR="007F4D73" w:rsidRPr="00A52265" w:rsidRDefault="007F4D73" w:rsidP="00DD2F6C">
            <w:pPr>
              <w:pStyle w:val="CETBodytext"/>
              <w:keepNext/>
              <w:keepLines/>
              <w:ind w:right="-1"/>
              <w:jc w:val="left"/>
              <w:rPr>
                <w:rFonts w:cs="Arial"/>
                <w:szCs w:val="18"/>
              </w:rPr>
            </w:pPr>
          </w:p>
        </w:tc>
        <w:tc>
          <w:tcPr>
            <w:tcW w:w="1134" w:type="dxa"/>
            <w:tcBorders>
              <w:bottom w:val="single" w:sz="6" w:space="0" w:color="008000"/>
            </w:tcBorders>
            <w:shd w:val="clear" w:color="auto" w:fill="FFFFFF"/>
          </w:tcPr>
          <w:p w14:paraId="2E2E2E0D" w14:textId="47990892" w:rsidR="007F4D73" w:rsidRPr="000C3ABF" w:rsidRDefault="007F4D73" w:rsidP="00DD2F6C">
            <w:pPr>
              <w:pStyle w:val="CETBodytext"/>
              <w:keepNext/>
              <w:keepLines/>
              <w:ind w:right="-1"/>
              <w:jc w:val="right"/>
              <w:rPr>
                <w:rFonts w:cs="Arial"/>
                <w:szCs w:val="18"/>
              </w:rPr>
            </w:pPr>
            <w:r w:rsidRPr="004C28C3">
              <w:rPr>
                <w:b/>
                <w:szCs w:val="18"/>
              </w:rPr>
              <w:t>251.75</w:t>
            </w:r>
          </w:p>
        </w:tc>
        <w:tc>
          <w:tcPr>
            <w:tcW w:w="1134" w:type="dxa"/>
            <w:tcBorders>
              <w:bottom w:val="single" w:sz="6" w:space="0" w:color="008000"/>
            </w:tcBorders>
            <w:shd w:val="clear" w:color="auto" w:fill="FFFFFF"/>
          </w:tcPr>
          <w:p w14:paraId="3CA9718E" w14:textId="54EA9730" w:rsidR="007F4D73" w:rsidRPr="000C3ABF" w:rsidRDefault="007F4D73" w:rsidP="00DD2F6C">
            <w:pPr>
              <w:pStyle w:val="CETBodytext"/>
              <w:keepNext/>
              <w:keepLines/>
              <w:ind w:right="-1"/>
              <w:jc w:val="right"/>
              <w:rPr>
                <w:rFonts w:cs="Arial"/>
                <w:szCs w:val="18"/>
              </w:rPr>
            </w:pPr>
            <w:r w:rsidRPr="003103CB">
              <w:rPr>
                <w:b/>
                <w:szCs w:val="18"/>
              </w:rPr>
              <w:t>251.90</w:t>
            </w:r>
          </w:p>
        </w:tc>
        <w:tc>
          <w:tcPr>
            <w:tcW w:w="1134" w:type="dxa"/>
            <w:tcBorders>
              <w:bottom w:val="single" w:sz="6" w:space="0" w:color="008000"/>
            </w:tcBorders>
            <w:shd w:val="clear" w:color="auto" w:fill="FFFFFF"/>
          </w:tcPr>
          <w:p w14:paraId="4B761D57" w14:textId="46B6F796" w:rsidR="007F4D73" w:rsidRPr="000C3ABF" w:rsidRDefault="007F4D73" w:rsidP="00DD2F6C">
            <w:pPr>
              <w:pStyle w:val="CETBodytext"/>
              <w:keepNext/>
              <w:keepLines/>
              <w:ind w:right="-1"/>
              <w:jc w:val="right"/>
              <w:rPr>
                <w:rFonts w:cs="Arial"/>
                <w:szCs w:val="18"/>
              </w:rPr>
            </w:pPr>
            <w:r w:rsidRPr="003103CB">
              <w:rPr>
                <w:b/>
                <w:szCs w:val="18"/>
              </w:rPr>
              <w:t>252.15</w:t>
            </w:r>
          </w:p>
        </w:tc>
      </w:tr>
      <w:tr w:rsidR="007F4D73" w:rsidRPr="000C3ABF" w14:paraId="5518B255" w14:textId="77777777" w:rsidTr="00167A35">
        <w:tc>
          <w:tcPr>
            <w:tcW w:w="3969" w:type="dxa"/>
            <w:tcBorders>
              <w:top w:val="single" w:sz="6" w:space="0" w:color="008000"/>
            </w:tcBorders>
            <w:shd w:val="clear" w:color="auto" w:fill="FFFFFF"/>
          </w:tcPr>
          <w:p w14:paraId="4F258E5A" w14:textId="7DFC5A1F" w:rsidR="007F4D73" w:rsidRPr="007F4D73" w:rsidRDefault="007F4D73" w:rsidP="00DD2F6C">
            <w:pPr>
              <w:pStyle w:val="CETBodytext"/>
              <w:keepNext/>
              <w:keepLines/>
            </w:pPr>
            <w:r w:rsidRPr="007F4D73">
              <w:t>Solvent evaporated during drying under hood</w:t>
            </w:r>
          </w:p>
        </w:tc>
        <w:tc>
          <w:tcPr>
            <w:tcW w:w="868" w:type="dxa"/>
            <w:tcBorders>
              <w:top w:val="single" w:sz="6" w:space="0" w:color="008000"/>
            </w:tcBorders>
            <w:shd w:val="clear" w:color="auto" w:fill="FFFFFF"/>
          </w:tcPr>
          <w:p w14:paraId="6ED2E63D" w14:textId="551A4315" w:rsidR="007F4D73" w:rsidRPr="00A52265" w:rsidRDefault="007F4D73" w:rsidP="00DD2F6C">
            <w:pPr>
              <w:pStyle w:val="CETBodytext"/>
              <w:keepNext/>
              <w:keepLines/>
              <w:ind w:right="-1"/>
              <w:jc w:val="left"/>
              <w:rPr>
                <w:rFonts w:cs="Arial"/>
                <w:szCs w:val="18"/>
              </w:rPr>
            </w:pPr>
            <w:proofErr w:type="gramStart"/>
            <w:r w:rsidRPr="00A52265">
              <w:rPr>
                <w:highlight w:val="green"/>
              </w:rPr>
              <w:t>W</w:t>
            </w:r>
            <w:r w:rsidRPr="00A52265">
              <w:rPr>
                <w:highlight w:val="green"/>
                <w:vertAlign w:val="subscript"/>
              </w:rPr>
              <w:t>S,SP</w:t>
            </w:r>
            <w:proofErr w:type="gramEnd"/>
          </w:p>
        </w:tc>
        <w:tc>
          <w:tcPr>
            <w:tcW w:w="1134" w:type="dxa"/>
            <w:tcBorders>
              <w:top w:val="single" w:sz="6" w:space="0" w:color="008000"/>
            </w:tcBorders>
            <w:shd w:val="clear" w:color="auto" w:fill="FFFFFF"/>
          </w:tcPr>
          <w:p w14:paraId="2BD7A04E" w14:textId="6B8C6527" w:rsidR="007F4D73" w:rsidRPr="000C3ABF" w:rsidRDefault="007F4D73" w:rsidP="00DD2F6C">
            <w:pPr>
              <w:pStyle w:val="CETBodytext"/>
              <w:keepNext/>
              <w:keepLines/>
              <w:ind w:right="-1"/>
              <w:jc w:val="right"/>
              <w:rPr>
                <w:rFonts w:cs="Arial"/>
                <w:szCs w:val="18"/>
              </w:rPr>
            </w:pPr>
            <w:r>
              <w:t>39.65</w:t>
            </w:r>
          </w:p>
        </w:tc>
        <w:tc>
          <w:tcPr>
            <w:tcW w:w="1134" w:type="dxa"/>
            <w:tcBorders>
              <w:top w:val="single" w:sz="6" w:space="0" w:color="008000"/>
            </w:tcBorders>
            <w:shd w:val="clear" w:color="auto" w:fill="FFFFFF"/>
          </w:tcPr>
          <w:p w14:paraId="0A2DAAC7" w14:textId="041171EC" w:rsidR="007F4D73" w:rsidRPr="000C3ABF" w:rsidRDefault="007F4D73" w:rsidP="00DD2F6C">
            <w:pPr>
              <w:pStyle w:val="CETBodytext"/>
              <w:keepNext/>
              <w:keepLines/>
              <w:ind w:right="-1"/>
              <w:jc w:val="right"/>
              <w:rPr>
                <w:rFonts w:cs="Arial"/>
                <w:szCs w:val="18"/>
              </w:rPr>
            </w:pPr>
            <w:r>
              <w:t>42.00</w:t>
            </w:r>
          </w:p>
        </w:tc>
        <w:tc>
          <w:tcPr>
            <w:tcW w:w="1134" w:type="dxa"/>
            <w:tcBorders>
              <w:top w:val="single" w:sz="6" w:space="0" w:color="008000"/>
            </w:tcBorders>
            <w:shd w:val="clear" w:color="auto" w:fill="FFFFFF"/>
          </w:tcPr>
          <w:p w14:paraId="14FD50FD" w14:textId="2C4C1BD0" w:rsidR="007F4D73" w:rsidRPr="000C3ABF" w:rsidRDefault="007F4D73" w:rsidP="00DD2F6C">
            <w:pPr>
              <w:pStyle w:val="CETBodytext"/>
              <w:keepNext/>
              <w:keepLines/>
              <w:ind w:right="-1"/>
              <w:jc w:val="right"/>
              <w:rPr>
                <w:rFonts w:cs="Arial"/>
                <w:szCs w:val="18"/>
              </w:rPr>
            </w:pPr>
            <w:r>
              <w:t>55.75</w:t>
            </w:r>
          </w:p>
        </w:tc>
      </w:tr>
      <w:tr w:rsidR="007F4D73" w:rsidRPr="000C3ABF" w14:paraId="0EAA59F9" w14:textId="77777777" w:rsidTr="00167A35">
        <w:tc>
          <w:tcPr>
            <w:tcW w:w="3969" w:type="dxa"/>
            <w:shd w:val="clear" w:color="auto" w:fill="FFFFFF"/>
          </w:tcPr>
          <w:p w14:paraId="3BE4F11C" w14:textId="7ED3D36D" w:rsidR="007F4D73" w:rsidRPr="007F4D73" w:rsidRDefault="007F4D73" w:rsidP="00DD2F6C">
            <w:pPr>
              <w:pStyle w:val="CETBodytext"/>
              <w:keepNext/>
              <w:keepLines/>
            </w:pPr>
            <w:r w:rsidRPr="007F4D73">
              <w:t>Dry spent biomass</w:t>
            </w:r>
          </w:p>
        </w:tc>
        <w:tc>
          <w:tcPr>
            <w:tcW w:w="868" w:type="dxa"/>
            <w:shd w:val="clear" w:color="auto" w:fill="FFFFFF"/>
          </w:tcPr>
          <w:p w14:paraId="59028887" w14:textId="1F62E6C6" w:rsidR="007F4D73" w:rsidRPr="00A52265" w:rsidRDefault="007F4D73" w:rsidP="00DD2F6C">
            <w:pPr>
              <w:pStyle w:val="CETBodytext"/>
              <w:keepNext/>
              <w:keepLines/>
              <w:ind w:right="-1"/>
              <w:jc w:val="left"/>
              <w:rPr>
                <w:rFonts w:cs="Arial"/>
                <w:szCs w:val="18"/>
              </w:rPr>
            </w:pPr>
            <w:r w:rsidRPr="00A52265">
              <w:t>W</w:t>
            </w:r>
            <w:r w:rsidRPr="00A52265">
              <w:rPr>
                <w:vertAlign w:val="subscript"/>
              </w:rPr>
              <w:t>SP</w:t>
            </w:r>
          </w:p>
        </w:tc>
        <w:tc>
          <w:tcPr>
            <w:tcW w:w="1134" w:type="dxa"/>
            <w:shd w:val="clear" w:color="auto" w:fill="FFFFFF"/>
          </w:tcPr>
          <w:p w14:paraId="513C7636" w14:textId="303BFC3E" w:rsidR="007F4D73" w:rsidRPr="000C3ABF" w:rsidRDefault="007F4D73" w:rsidP="00DD2F6C">
            <w:pPr>
              <w:pStyle w:val="CETBodytext"/>
              <w:keepNext/>
              <w:keepLines/>
              <w:ind w:right="-1"/>
              <w:jc w:val="right"/>
              <w:rPr>
                <w:rFonts w:cs="Arial"/>
                <w:szCs w:val="18"/>
              </w:rPr>
            </w:pPr>
            <w:r>
              <w:t>13.95</w:t>
            </w:r>
          </w:p>
        </w:tc>
        <w:tc>
          <w:tcPr>
            <w:tcW w:w="1134" w:type="dxa"/>
            <w:shd w:val="clear" w:color="auto" w:fill="FFFFFF"/>
          </w:tcPr>
          <w:p w14:paraId="178FE749" w14:textId="0848A6DA" w:rsidR="007F4D73" w:rsidRPr="000C3ABF" w:rsidRDefault="007F4D73" w:rsidP="00DD2F6C">
            <w:pPr>
              <w:pStyle w:val="CETBodytext"/>
              <w:keepNext/>
              <w:keepLines/>
              <w:ind w:right="-1"/>
              <w:jc w:val="right"/>
              <w:rPr>
                <w:rFonts w:cs="Arial"/>
                <w:szCs w:val="18"/>
              </w:rPr>
            </w:pPr>
            <w:r>
              <w:t>14.20</w:t>
            </w:r>
          </w:p>
        </w:tc>
        <w:tc>
          <w:tcPr>
            <w:tcW w:w="1134" w:type="dxa"/>
            <w:shd w:val="clear" w:color="auto" w:fill="FFFFFF"/>
          </w:tcPr>
          <w:p w14:paraId="06A8A40E" w14:textId="6635A1E1" w:rsidR="007F4D73" w:rsidRPr="000C3ABF" w:rsidRDefault="007F4D73" w:rsidP="00DD2F6C">
            <w:pPr>
              <w:pStyle w:val="CETBodytext"/>
              <w:keepNext/>
              <w:keepLines/>
              <w:ind w:right="-1"/>
              <w:jc w:val="right"/>
              <w:rPr>
                <w:rFonts w:cs="Arial"/>
                <w:szCs w:val="18"/>
              </w:rPr>
            </w:pPr>
            <w:r>
              <w:t>13.65</w:t>
            </w:r>
          </w:p>
        </w:tc>
      </w:tr>
      <w:tr w:rsidR="007F4D73" w:rsidRPr="000C3ABF" w14:paraId="30474466" w14:textId="77777777" w:rsidTr="00167A35">
        <w:tc>
          <w:tcPr>
            <w:tcW w:w="3969" w:type="dxa"/>
            <w:shd w:val="clear" w:color="auto" w:fill="FFFFFF"/>
          </w:tcPr>
          <w:p w14:paraId="249C4897" w14:textId="329026C8" w:rsidR="007F4D73" w:rsidRPr="007F4D73" w:rsidRDefault="007F4D73" w:rsidP="00DD2F6C">
            <w:pPr>
              <w:pStyle w:val="CETBodytext"/>
              <w:keepNext/>
              <w:keepLines/>
            </w:pPr>
            <w:r w:rsidRPr="007F4D73">
              <w:t>Solvent in the extract</w:t>
            </w:r>
          </w:p>
        </w:tc>
        <w:tc>
          <w:tcPr>
            <w:tcW w:w="868" w:type="dxa"/>
            <w:shd w:val="clear" w:color="auto" w:fill="FFFFFF"/>
          </w:tcPr>
          <w:p w14:paraId="1A9981E1" w14:textId="5F2C8BAA" w:rsidR="007F4D73" w:rsidRPr="00A52265" w:rsidRDefault="007F4D73" w:rsidP="00DD2F6C">
            <w:pPr>
              <w:pStyle w:val="CETBodytext"/>
              <w:keepNext/>
              <w:keepLines/>
              <w:ind w:right="-1"/>
              <w:jc w:val="left"/>
              <w:rPr>
                <w:rFonts w:cs="Arial"/>
                <w:szCs w:val="18"/>
                <w:highlight w:val="green"/>
              </w:rPr>
            </w:pPr>
            <w:proofErr w:type="gramStart"/>
            <w:r w:rsidRPr="00A52265">
              <w:rPr>
                <w:highlight w:val="green"/>
              </w:rPr>
              <w:t>W</w:t>
            </w:r>
            <w:r w:rsidRPr="00A52265">
              <w:rPr>
                <w:highlight w:val="green"/>
                <w:vertAlign w:val="subscript"/>
              </w:rPr>
              <w:t>S,E</w:t>
            </w:r>
            <w:proofErr w:type="gramEnd"/>
          </w:p>
        </w:tc>
        <w:tc>
          <w:tcPr>
            <w:tcW w:w="1134" w:type="dxa"/>
            <w:shd w:val="clear" w:color="auto" w:fill="FFFFFF"/>
          </w:tcPr>
          <w:p w14:paraId="0E1850FC" w14:textId="4AF6DDC3" w:rsidR="007F4D73" w:rsidRPr="000C3ABF" w:rsidRDefault="007F4D73" w:rsidP="00DD2F6C">
            <w:pPr>
              <w:pStyle w:val="CETBodytext"/>
              <w:keepNext/>
              <w:keepLines/>
              <w:ind w:right="-1"/>
              <w:jc w:val="right"/>
              <w:rPr>
                <w:rFonts w:cs="Arial"/>
                <w:szCs w:val="18"/>
              </w:rPr>
            </w:pPr>
            <w:r>
              <w:t>181.5</w:t>
            </w:r>
          </w:p>
        </w:tc>
        <w:tc>
          <w:tcPr>
            <w:tcW w:w="1134" w:type="dxa"/>
            <w:shd w:val="clear" w:color="auto" w:fill="FFFFFF"/>
          </w:tcPr>
          <w:p w14:paraId="55E78885" w14:textId="7BA655FB" w:rsidR="007F4D73" w:rsidRPr="000C3ABF" w:rsidRDefault="007F4D73" w:rsidP="00DD2F6C">
            <w:pPr>
              <w:pStyle w:val="CETBodytext"/>
              <w:keepNext/>
              <w:keepLines/>
              <w:ind w:right="-1"/>
              <w:jc w:val="right"/>
              <w:rPr>
                <w:rFonts w:cs="Arial"/>
                <w:szCs w:val="18"/>
              </w:rPr>
            </w:pPr>
            <w:r>
              <w:rPr>
                <w:szCs w:val="18"/>
              </w:rPr>
              <w:t>176.7</w:t>
            </w:r>
          </w:p>
        </w:tc>
        <w:tc>
          <w:tcPr>
            <w:tcW w:w="1134" w:type="dxa"/>
            <w:shd w:val="clear" w:color="auto" w:fill="FFFFFF"/>
          </w:tcPr>
          <w:p w14:paraId="2E6D4044" w14:textId="373D7DB6" w:rsidR="007F4D73" w:rsidRPr="000C3ABF" w:rsidRDefault="007F4D73" w:rsidP="00DD2F6C">
            <w:pPr>
              <w:pStyle w:val="CETBodytext"/>
              <w:keepNext/>
              <w:keepLines/>
              <w:ind w:right="-1"/>
              <w:jc w:val="right"/>
              <w:rPr>
                <w:rFonts w:cs="Arial"/>
                <w:szCs w:val="18"/>
              </w:rPr>
            </w:pPr>
            <w:r w:rsidRPr="004C28C3">
              <w:t>167</w:t>
            </w:r>
            <w:r>
              <w:t>.3</w:t>
            </w:r>
          </w:p>
        </w:tc>
      </w:tr>
      <w:tr w:rsidR="007F4D73" w:rsidRPr="000C3ABF" w14:paraId="4755AE6D" w14:textId="77777777" w:rsidTr="00167A35">
        <w:tc>
          <w:tcPr>
            <w:tcW w:w="3969" w:type="dxa"/>
            <w:shd w:val="clear" w:color="auto" w:fill="FFFFFF"/>
          </w:tcPr>
          <w:p w14:paraId="60EBB327" w14:textId="4D0C8EF3" w:rsidR="007F4D73" w:rsidRPr="007F4D73" w:rsidRDefault="007F4D73" w:rsidP="00DD2F6C">
            <w:pPr>
              <w:pStyle w:val="CETBodytext"/>
              <w:keepNext/>
              <w:keepLines/>
            </w:pPr>
            <w:r w:rsidRPr="007F4D73">
              <w:t>Solvent lost due to lack of condensation</w:t>
            </w:r>
          </w:p>
        </w:tc>
        <w:tc>
          <w:tcPr>
            <w:tcW w:w="868" w:type="dxa"/>
            <w:shd w:val="clear" w:color="auto" w:fill="FFFFFF"/>
          </w:tcPr>
          <w:p w14:paraId="4D44CC1D" w14:textId="75D4E654" w:rsidR="007F4D73" w:rsidRPr="00A52265" w:rsidRDefault="007F4D73" w:rsidP="00DD2F6C">
            <w:pPr>
              <w:pStyle w:val="CETBodytext"/>
              <w:keepNext/>
              <w:keepLines/>
              <w:ind w:right="-1"/>
              <w:jc w:val="left"/>
              <w:rPr>
                <w:rFonts w:cs="Arial"/>
                <w:szCs w:val="18"/>
                <w:highlight w:val="green"/>
              </w:rPr>
            </w:pPr>
            <w:proofErr w:type="gramStart"/>
            <w:r w:rsidRPr="00A52265">
              <w:rPr>
                <w:highlight w:val="green"/>
              </w:rPr>
              <w:t>W</w:t>
            </w:r>
            <w:r w:rsidRPr="00A52265">
              <w:rPr>
                <w:highlight w:val="green"/>
                <w:vertAlign w:val="subscript"/>
              </w:rPr>
              <w:t>S,L</w:t>
            </w:r>
            <w:proofErr w:type="gramEnd"/>
          </w:p>
        </w:tc>
        <w:tc>
          <w:tcPr>
            <w:tcW w:w="1134" w:type="dxa"/>
            <w:shd w:val="clear" w:color="auto" w:fill="FFFFFF"/>
          </w:tcPr>
          <w:p w14:paraId="6357526B" w14:textId="03950D7F" w:rsidR="007F4D73" w:rsidRPr="000C3ABF" w:rsidRDefault="007F4D73" w:rsidP="00DD2F6C">
            <w:pPr>
              <w:pStyle w:val="CETBodytext"/>
              <w:keepNext/>
              <w:keepLines/>
              <w:ind w:right="-1"/>
              <w:jc w:val="right"/>
              <w:rPr>
                <w:rFonts w:cs="Arial"/>
                <w:szCs w:val="18"/>
              </w:rPr>
            </w:pPr>
            <w:r>
              <w:t>15.58</w:t>
            </w:r>
          </w:p>
        </w:tc>
        <w:tc>
          <w:tcPr>
            <w:tcW w:w="1134" w:type="dxa"/>
            <w:shd w:val="clear" w:color="auto" w:fill="FFFFFF"/>
          </w:tcPr>
          <w:p w14:paraId="2801C391" w14:textId="083360AF" w:rsidR="007F4D73" w:rsidRPr="000C3ABF" w:rsidRDefault="007F4D73" w:rsidP="00DD2F6C">
            <w:pPr>
              <w:pStyle w:val="CETBodytext"/>
              <w:keepNext/>
              <w:keepLines/>
              <w:ind w:right="-1"/>
              <w:jc w:val="right"/>
              <w:rPr>
                <w:rFonts w:cs="Arial"/>
                <w:szCs w:val="18"/>
              </w:rPr>
            </w:pPr>
            <w:r>
              <w:t>17.96</w:t>
            </w:r>
          </w:p>
        </w:tc>
        <w:tc>
          <w:tcPr>
            <w:tcW w:w="1134" w:type="dxa"/>
            <w:shd w:val="clear" w:color="auto" w:fill="FFFFFF"/>
          </w:tcPr>
          <w:p w14:paraId="66B84C58" w14:textId="3610DF1C" w:rsidR="007F4D73" w:rsidRPr="000C3ABF" w:rsidRDefault="007F4D73" w:rsidP="00DD2F6C">
            <w:pPr>
              <w:pStyle w:val="CETBodytext"/>
              <w:keepNext/>
              <w:keepLines/>
              <w:ind w:right="-1"/>
              <w:jc w:val="right"/>
              <w:rPr>
                <w:rFonts w:cs="Arial"/>
                <w:szCs w:val="18"/>
              </w:rPr>
            </w:pPr>
            <w:r>
              <w:t>13.68</w:t>
            </w:r>
          </w:p>
        </w:tc>
      </w:tr>
      <w:tr w:rsidR="007F4D73" w:rsidRPr="000C3ABF" w14:paraId="416CFF10" w14:textId="77777777" w:rsidTr="00167A35">
        <w:tc>
          <w:tcPr>
            <w:tcW w:w="3969" w:type="dxa"/>
            <w:shd w:val="clear" w:color="auto" w:fill="FFFFFF"/>
          </w:tcPr>
          <w:p w14:paraId="1CCB7AF7" w14:textId="404BFE3A" w:rsidR="007F4D73" w:rsidRPr="007F4D73" w:rsidRDefault="007F4D73" w:rsidP="00DD2F6C">
            <w:pPr>
              <w:pStyle w:val="CETBodytext"/>
              <w:keepNext/>
              <w:keepLines/>
            </w:pPr>
            <w:r w:rsidRPr="007F4D73">
              <w:t>Solids dissolved in the extract</w:t>
            </w:r>
          </w:p>
        </w:tc>
        <w:tc>
          <w:tcPr>
            <w:tcW w:w="868" w:type="dxa"/>
            <w:shd w:val="clear" w:color="auto" w:fill="FFFFFF"/>
          </w:tcPr>
          <w:p w14:paraId="45392A53" w14:textId="3E64D4BB" w:rsidR="007F4D73" w:rsidRPr="00A52265" w:rsidRDefault="007F4D73" w:rsidP="00DD2F6C">
            <w:pPr>
              <w:pStyle w:val="CETBodytext"/>
              <w:keepNext/>
              <w:keepLines/>
              <w:ind w:right="-1"/>
              <w:jc w:val="left"/>
              <w:rPr>
                <w:rFonts w:cs="Arial"/>
                <w:szCs w:val="18"/>
                <w:highlight w:val="green"/>
              </w:rPr>
            </w:pPr>
            <w:proofErr w:type="gramStart"/>
            <w:r w:rsidRPr="00A52265">
              <w:rPr>
                <w:highlight w:val="green"/>
              </w:rPr>
              <w:t>W</w:t>
            </w:r>
            <w:r w:rsidRPr="00A52265">
              <w:rPr>
                <w:highlight w:val="green"/>
                <w:vertAlign w:val="subscript"/>
              </w:rPr>
              <w:t>DS,E</w:t>
            </w:r>
            <w:proofErr w:type="gramEnd"/>
          </w:p>
        </w:tc>
        <w:tc>
          <w:tcPr>
            <w:tcW w:w="1134" w:type="dxa"/>
            <w:shd w:val="clear" w:color="auto" w:fill="FFFFFF"/>
          </w:tcPr>
          <w:p w14:paraId="3D198EC4" w14:textId="3D41E5B9" w:rsidR="007F4D73" w:rsidRPr="000C3ABF" w:rsidRDefault="007F4D73" w:rsidP="00DD2F6C">
            <w:pPr>
              <w:pStyle w:val="CETBodytext"/>
              <w:keepNext/>
              <w:keepLines/>
              <w:ind w:right="-1"/>
              <w:jc w:val="right"/>
              <w:rPr>
                <w:rFonts w:cs="Arial"/>
                <w:szCs w:val="18"/>
              </w:rPr>
            </w:pPr>
            <w:r>
              <w:t>1.10</w:t>
            </w:r>
          </w:p>
        </w:tc>
        <w:tc>
          <w:tcPr>
            <w:tcW w:w="1134" w:type="dxa"/>
            <w:shd w:val="clear" w:color="auto" w:fill="FFFFFF"/>
          </w:tcPr>
          <w:p w14:paraId="1886BC2A" w14:textId="2416B13E" w:rsidR="007F4D73" w:rsidRPr="000C3ABF" w:rsidRDefault="007F4D73" w:rsidP="00DD2F6C">
            <w:pPr>
              <w:pStyle w:val="CETBodytext"/>
              <w:keepNext/>
              <w:keepLines/>
              <w:ind w:right="-1"/>
              <w:jc w:val="right"/>
              <w:rPr>
                <w:rFonts w:cs="Arial"/>
                <w:szCs w:val="18"/>
              </w:rPr>
            </w:pPr>
            <w:r>
              <w:t>1.00</w:t>
            </w:r>
          </w:p>
        </w:tc>
        <w:tc>
          <w:tcPr>
            <w:tcW w:w="1134" w:type="dxa"/>
            <w:shd w:val="clear" w:color="auto" w:fill="FFFFFF"/>
          </w:tcPr>
          <w:p w14:paraId="03ED4B43" w14:textId="159A527F" w:rsidR="007F4D73" w:rsidRPr="000C3ABF" w:rsidRDefault="007F4D73" w:rsidP="00DD2F6C">
            <w:pPr>
              <w:pStyle w:val="CETBodytext"/>
              <w:keepNext/>
              <w:keepLines/>
              <w:ind w:right="-1"/>
              <w:jc w:val="right"/>
              <w:rPr>
                <w:rFonts w:cs="Arial"/>
                <w:szCs w:val="18"/>
              </w:rPr>
            </w:pPr>
            <w:r>
              <w:t>1.80</w:t>
            </w:r>
          </w:p>
        </w:tc>
      </w:tr>
      <w:tr w:rsidR="007F4D73" w:rsidRPr="000C3ABF" w14:paraId="3313787B" w14:textId="77777777" w:rsidTr="00167A35">
        <w:tc>
          <w:tcPr>
            <w:tcW w:w="3969" w:type="dxa"/>
            <w:shd w:val="clear" w:color="auto" w:fill="FFFFFF"/>
          </w:tcPr>
          <w:p w14:paraId="6DE50D49" w14:textId="277D618A" w:rsidR="007F4D73" w:rsidRPr="007F4D73" w:rsidRDefault="007F4D73" w:rsidP="00DD2F6C">
            <w:pPr>
              <w:pStyle w:val="CETBodytext"/>
              <w:keepNext/>
              <w:keepLines/>
              <w:jc w:val="right"/>
            </w:pPr>
            <w:r w:rsidRPr="007F4D73">
              <w:rPr>
                <w:b/>
                <w:bCs/>
              </w:rPr>
              <w:t>TOTAL OUT</w:t>
            </w:r>
          </w:p>
        </w:tc>
        <w:tc>
          <w:tcPr>
            <w:tcW w:w="868" w:type="dxa"/>
            <w:shd w:val="clear" w:color="auto" w:fill="FFFFFF"/>
          </w:tcPr>
          <w:p w14:paraId="073BAD3F" w14:textId="77777777" w:rsidR="007F4D73" w:rsidRPr="00A52265" w:rsidRDefault="007F4D73" w:rsidP="00DD2F6C">
            <w:pPr>
              <w:pStyle w:val="CETBodytext"/>
              <w:keepNext/>
              <w:keepLines/>
              <w:ind w:right="-1"/>
              <w:jc w:val="left"/>
              <w:rPr>
                <w:rFonts w:cs="Arial"/>
                <w:szCs w:val="18"/>
              </w:rPr>
            </w:pPr>
          </w:p>
        </w:tc>
        <w:tc>
          <w:tcPr>
            <w:tcW w:w="1134" w:type="dxa"/>
            <w:shd w:val="clear" w:color="auto" w:fill="FFFFFF"/>
          </w:tcPr>
          <w:p w14:paraId="177209F4" w14:textId="3DD9CCF1" w:rsidR="007F4D73" w:rsidRPr="000C3ABF" w:rsidRDefault="007F4D73" w:rsidP="00DD2F6C">
            <w:pPr>
              <w:pStyle w:val="CETBodytext"/>
              <w:keepNext/>
              <w:keepLines/>
              <w:ind w:right="-1"/>
              <w:jc w:val="right"/>
              <w:rPr>
                <w:rFonts w:cs="Arial"/>
                <w:szCs w:val="18"/>
              </w:rPr>
            </w:pPr>
            <w:r w:rsidRPr="004C28C3">
              <w:rPr>
                <w:b/>
                <w:szCs w:val="18"/>
              </w:rPr>
              <w:t>250.65</w:t>
            </w:r>
          </w:p>
        </w:tc>
        <w:tc>
          <w:tcPr>
            <w:tcW w:w="1134" w:type="dxa"/>
            <w:shd w:val="clear" w:color="auto" w:fill="FFFFFF"/>
          </w:tcPr>
          <w:p w14:paraId="0CF494BC" w14:textId="679806E0" w:rsidR="007F4D73" w:rsidRPr="000C3ABF" w:rsidRDefault="007F4D73" w:rsidP="00DD2F6C">
            <w:pPr>
              <w:pStyle w:val="CETBodytext"/>
              <w:keepNext/>
              <w:keepLines/>
              <w:ind w:right="-1"/>
              <w:jc w:val="right"/>
              <w:rPr>
                <w:rFonts w:cs="Arial"/>
                <w:szCs w:val="18"/>
              </w:rPr>
            </w:pPr>
            <w:r w:rsidRPr="004C28C3">
              <w:rPr>
                <w:b/>
                <w:szCs w:val="18"/>
              </w:rPr>
              <w:t>250.90</w:t>
            </w:r>
          </w:p>
        </w:tc>
        <w:tc>
          <w:tcPr>
            <w:tcW w:w="1134" w:type="dxa"/>
            <w:shd w:val="clear" w:color="auto" w:fill="FFFFFF"/>
          </w:tcPr>
          <w:p w14:paraId="1DFAA187" w14:textId="4E4CAA99" w:rsidR="007F4D73" w:rsidRPr="000C3ABF" w:rsidRDefault="007F4D73" w:rsidP="00DD2F6C">
            <w:pPr>
              <w:pStyle w:val="CETBodytext"/>
              <w:keepNext/>
              <w:keepLines/>
              <w:ind w:right="-1"/>
              <w:jc w:val="right"/>
              <w:rPr>
                <w:rFonts w:cs="Arial"/>
                <w:szCs w:val="18"/>
              </w:rPr>
            </w:pPr>
            <w:r w:rsidRPr="004C28C3">
              <w:rPr>
                <w:b/>
                <w:szCs w:val="18"/>
              </w:rPr>
              <w:t>250</w:t>
            </w:r>
            <w:r>
              <w:rPr>
                <w:b/>
              </w:rPr>
              <w:t>.</w:t>
            </w:r>
            <w:r>
              <w:rPr>
                <w:b/>
                <w:szCs w:val="18"/>
              </w:rPr>
              <w:t>35</w:t>
            </w:r>
          </w:p>
        </w:tc>
      </w:tr>
    </w:tbl>
    <w:p w14:paraId="63822A62" w14:textId="77777777" w:rsidR="00B156FD" w:rsidRPr="000C3ABF" w:rsidRDefault="00B156FD" w:rsidP="00DD2F6C">
      <w:pPr>
        <w:pStyle w:val="CETReferencetext"/>
        <w:keepNext/>
        <w:keepLines/>
        <w:rPr>
          <w:lang w:val="en-US"/>
        </w:rPr>
      </w:pPr>
    </w:p>
    <w:p w14:paraId="574CE8EE" w14:textId="77777777" w:rsidR="00D05C8A" w:rsidRDefault="00BC43B0" w:rsidP="006D7B76">
      <w:pPr>
        <w:pStyle w:val="CETBodytext"/>
        <w:rPr>
          <w:lang w:val="en-GB"/>
        </w:rPr>
      </w:pPr>
      <w:r>
        <w:rPr>
          <w:lang w:val="en-GB"/>
        </w:rPr>
        <w:t>Following a gradual approach to the problem, t</w:t>
      </w:r>
      <w:r w:rsidRPr="00470773">
        <w:rPr>
          <w:lang w:val="en-GB"/>
        </w:rPr>
        <w:t xml:space="preserve">he </w:t>
      </w:r>
      <w:r>
        <w:rPr>
          <w:lang w:val="en-GB"/>
        </w:rPr>
        <w:t xml:space="preserve">students were asked to consider this Case I first. Hence, to solve </w:t>
      </w:r>
      <w:r w:rsidRPr="006D7B76">
        <w:rPr>
          <w:lang w:val="en-GB"/>
        </w:rPr>
        <w:t>the material balances</w:t>
      </w:r>
      <w:r w:rsidRPr="00F50FA7">
        <w:rPr>
          <w:lang w:val="en-GB"/>
        </w:rPr>
        <w:t xml:space="preserve"> </w:t>
      </w:r>
      <w:r>
        <w:rPr>
          <w:lang w:val="en-GB"/>
        </w:rPr>
        <w:t xml:space="preserve">and check </w:t>
      </w:r>
      <w:r w:rsidRPr="006D7B76">
        <w:rPr>
          <w:lang w:val="en-GB"/>
        </w:rPr>
        <w:t>the clos</w:t>
      </w:r>
      <w:r>
        <w:rPr>
          <w:lang w:val="en-GB"/>
        </w:rPr>
        <w:t xml:space="preserve">ure, they easily carried out hand calculations with the test data and the reduced system of </w:t>
      </w:r>
      <w:proofErr w:type="gramStart"/>
      <w:r>
        <w:rPr>
          <w:lang w:val="en-GB"/>
        </w:rPr>
        <w:t>Eq.(</w:t>
      </w:r>
      <w:proofErr w:type="gramEnd"/>
      <w:r>
        <w:rPr>
          <w:lang w:val="en-GB"/>
        </w:rPr>
        <w:t>1, 3, 4</w:t>
      </w:r>
      <w:r w:rsidR="00270ADC">
        <w:rPr>
          <w:lang w:val="en-GB"/>
        </w:rPr>
        <w:t xml:space="preserve"> and </w:t>
      </w:r>
      <w:r>
        <w:rPr>
          <w:lang w:val="en-GB"/>
        </w:rPr>
        <w:t xml:space="preserve">5). The results are </w:t>
      </w:r>
      <w:r w:rsidRPr="006D7B76">
        <w:rPr>
          <w:lang w:val="en-GB"/>
        </w:rPr>
        <w:t xml:space="preserve">reported in </w:t>
      </w:r>
      <w:r>
        <w:rPr>
          <w:lang w:val="en-GB"/>
        </w:rPr>
        <w:t>T</w:t>
      </w:r>
      <w:r w:rsidRPr="006D7B76">
        <w:rPr>
          <w:lang w:val="en-GB"/>
        </w:rPr>
        <w:t>able</w:t>
      </w:r>
      <w:r>
        <w:rPr>
          <w:lang w:val="en-GB"/>
        </w:rPr>
        <w:t xml:space="preserve"> 1.</w:t>
      </w:r>
      <w:r w:rsidR="00D05C8A">
        <w:rPr>
          <w:lang w:val="en-GB"/>
        </w:rPr>
        <w:t xml:space="preserve"> </w:t>
      </w:r>
    </w:p>
    <w:p w14:paraId="6ADABDCF" w14:textId="4A7A77A6" w:rsidR="00B156FD" w:rsidRDefault="00470773" w:rsidP="006D7B76">
      <w:pPr>
        <w:pStyle w:val="CETBodytext"/>
        <w:rPr>
          <w:lang w:val="en-GB"/>
        </w:rPr>
      </w:pPr>
      <w:r w:rsidRPr="00470773">
        <w:rPr>
          <w:lang w:val="en-GB"/>
        </w:rPr>
        <w:t xml:space="preserve">The </w:t>
      </w:r>
      <w:r>
        <w:rPr>
          <w:lang w:val="en-GB"/>
        </w:rPr>
        <w:t xml:space="preserve">students </w:t>
      </w:r>
      <w:r w:rsidRPr="00470773">
        <w:rPr>
          <w:lang w:val="en-GB"/>
        </w:rPr>
        <w:t xml:space="preserve">evaluated </w:t>
      </w:r>
      <w:r>
        <w:rPr>
          <w:lang w:val="en-GB"/>
        </w:rPr>
        <w:t xml:space="preserve">the </w:t>
      </w:r>
      <w:r w:rsidRPr="00470773">
        <w:rPr>
          <w:lang w:val="en-GB"/>
        </w:rPr>
        <w:t xml:space="preserve">relative error as </w:t>
      </w:r>
      <w:proofErr w:type="gramStart"/>
      <w:r w:rsidRPr="00470773">
        <w:rPr>
          <w:b/>
          <w:bCs/>
          <w:lang w:val="it-IT"/>
        </w:rPr>
        <w:t>Δ</w:t>
      </w:r>
      <w:r w:rsidRPr="00470773">
        <w:rPr>
          <w:b/>
          <w:bCs/>
          <w:lang w:val="en-GB"/>
        </w:rPr>
        <w:t>(</w:t>
      </w:r>
      <w:proofErr w:type="gramEnd"/>
      <w:r w:rsidRPr="00470773">
        <w:rPr>
          <w:b/>
          <w:bCs/>
          <w:lang w:val="en-GB"/>
        </w:rPr>
        <w:t>TOT</w:t>
      </w:r>
      <w:r w:rsidR="00D05C8A">
        <w:rPr>
          <w:b/>
          <w:bCs/>
          <w:lang w:val="en-GB"/>
        </w:rPr>
        <w:t>AL</w:t>
      </w:r>
      <w:r w:rsidRPr="00470773">
        <w:rPr>
          <w:b/>
          <w:bCs/>
          <w:vertAlign w:val="subscript"/>
          <w:lang w:val="en-GB"/>
        </w:rPr>
        <w:t>OUT</w:t>
      </w:r>
      <w:r w:rsidRPr="00470773">
        <w:rPr>
          <w:b/>
          <w:bCs/>
          <w:lang w:val="en-GB"/>
        </w:rPr>
        <w:t xml:space="preserve"> </w:t>
      </w:r>
      <w:r w:rsidR="00D5512A">
        <w:rPr>
          <w:rFonts w:cs="Arial"/>
          <w:b/>
          <w:bCs/>
          <w:lang w:val="en-GB"/>
        </w:rPr>
        <w:t>−</w:t>
      </w:r>
      <w:r w:rsidRPr="00470773">
        <w:rPr>
          <w:b/>
          <w:bCs/>
          <w:vertAlign w:val="subscript"/>
          <w:lang w:val="en-GB"/>
        </w:rPr>
        <w:t xml:space="preserve"> </w:t>
      </w:r>
      <w:r w:rsidRPr="00470773">
        <w:rPr>
          <w:b/>
          <w:bCs/>
          <w:lang w:val="en-GB"/>
        </w:rPr>
        <w:t>TOT</w:t>
      </w:r>
      <w:r w:rsidR="00D05C8A">
        <w:rPr>
          <w:b/>
          <w:bCs/>
          <w:lang w:val="en-GB"/>
        </w:rPr>
        <w:t>AL</w:t>
      </w:r>
      <w:r w:rsidRPr="00470773">
        <w:rPr>
          <w:b/>
          <w:bCs/>
          <w:vertAlign w:val="subscript"/>
          <w:lang w:val="en-GB"/>
        </w:rPr>
        <w:t>IN</w:t>
      </w:r>
      <w:r w:rsidRPr="00470773">
        <w:rPr>
          <w:b/>
          <w:bCs/>
          <w:lang w:val="en-GB"/>
        </w:rPr>
        <w:t>)/TOT</w:t>
      </w:r>
      <w:r w:rsidR="00D05C8A">
        <w:rPr>
          <w:b/>
          <w:bCs/>
          <w:lang w:val="en-GB"/>
        </w:rPr>
        <w:t>AL</w:t>
      </w:r>
      <w:r w:rsidRPr="00470773">
        <w:rPr>
          <w:b/>
          <w:bCs/>
          <w:vertAlign w:val="subscript"/>
          <w:lang w:val="en-GB"/>
        </w:rPr>
        <w:t>OUT</w:t>
      </w:r>
      <w:r w:rsidRPr="00470773">
        <w:rPr>
          <w:lang w:val="en-GB"/>
        </w:rPr>
        <w:t xml:space="preserve"> </w:t>
      </w:r>
      <w:r w:rsidR="00F50FA7">
        <w:rPr>
          <w:lang w:val="en-GB"/>
        </w:rPr>
        <w:t>to be</w:t>
      </w:r>
      <w:r>
        <w:rPr>
          <w:lang w:val="en-GB"/>
        </w:rPr>
        <w:t xml:space="preserve"> in the range 0.1</w:t>
      </w:r>
      <w:r w:rsidR="004E3D63">
        <w:rPr>
          <w:rFonts w:cs="Arial"/>
          <w:lang w:val="en-GB"/>
        </w:rPr>
        <w:t>–</w:t>
      </w:r>
      <w:r>
        <w:rPr>
          <w:lang w:val="en-GB"/>
        </w:rPr>
        <w:t>0.2</w:t>
      </w:r>
      <w:r w:rsidR="001725E4">
        <w:rPr>
          <w:lang w:val="en-GB"/>
        </w:rPr>
        <w:t> </w:t>
      </w:r>
      <w:r>
        <w:rPr>
          <w:lang w:val="en-GB"/>
        </w:rPr>
        <w:t>%, that is a very good result.</w:t>
      </w:r>
      <w:r w:rsidR="0049477C">
        <w:rPr>
          <w:lang w:val="en-GB"/>
        </w:rPr>
        <w:t xml:space="preserve"> </w:t>
      </w:r>
      <w:r w:rsidR="0037375A">
        <w:rPr>
          <w:lang w:val="en-GB"/>
        </w:rPr>
        <w:t>In this Case I, the solvent</w:t>
      </w:r>
      <w:r w:rsidR="0037375A" w:rsidRPr="0037375A">
        <w:rPr>
          <w:lang w:val="en-GB"/>
        </w:rPr>
        <w:t xml:space="preserve"> los</w:t>
      </w:r>
      <w:r w:rsidR="0037375A">
        <w:rPr>
          <w:lang w:val="en-GB"/>
        </w:rPr>
        <w:t>s</w:t>
      </w:r>
      <w:r w:rsidR="0037375A" w:rsidRPr="0037375A">
        <w:rPr>
          <w:lang w:val="en-GB"/>
        </w:rPr>
        <w:t xml:space="preserve"> due to </w:t>
      </w:r>
      <w:r w:rsidR="0037375A">
        <w:rPr>
          <w:lang w:val="en-GB"/>
        </w:rPr>
        <w:t>imperfect</w:t>
      </w:r>
      <w:r w:rsidR="0037375A" w:rsidRPr="0037375A">
        <w:rPr>
          <w:lang w:val="en-GB"/>
        </w:rPr>
        <w:t xml:space="preserve"> condensation</w:t>
      </w:r>
      <w:r w:rsidR="0037375A">
        <w:rPr>
          <w:lang w:val="en-GB"/>
        </w:rPr>
        <w:t xml:space="preserve"> turned out relevant as </w:t>
      </w:r>
      <w:proofErr w:type="gramStart"/>
      <w:r w:rsidR="0037375A" w:rsidRPr="0037375A">
        <w:rPr>
          <w:lang w:val="en-GB"/>
        </w:rPr>
        <w:t>W</w:t>
      </w:r>
      <w:r w:rsidR="0037375A" w:rsidRPr="0037375A">
        <w:rPr>
          <w:vertAlign w:val="subscript"/>
          <w:lang w:val="en-GB"/>
        </w:rPr>
        <w:t>S,L</w:t>
      </w:r>
      <w:proofErr w:type="gramEnd"/>
      <w:r w:rsidR="0037375A">
        <w:rPr>
          <w:lang w:val="en-GB"/>
        </w:rPr>
        <w:t xml:space="preserve"> was calculated in the range </w:t>
      </w:r>
      <w:r w:rsidR="0037375A" w:rsidRPr="0037375A">
        <w:rPr>
          <w:lang w:val="en-GB"/>
        </w:rPr>
        <w:t>1</w:t>
      </w:r>
      <w:r w:rsidR="0037375A">
        <w:rPr>
          <w:lang w:val="en-GB"/>
        </w:rPr>
        <w:t>4</w:t>
      </w:r>
      <w:r w:rsidR="004E3D63">
        <w:rPr>
          <w:rFonts w:cs="Arial"/>
          <w:lang w:val="en-GB"/>
        </w:rPr>
        <w:t>–</w:t>
      </w:r>
      <w:r w:rsidR="0037375A" w:rsidRPr="0037375A">
        <w:rPr>
          <w:lang w:val="en-GB"/>
        </w:rPr>
        <w:t>18</w:t>
      </w:r>
      <w:r w:rsidR="00D05C8A">
        <w:rPr>
          <w:lang w:val="en-GB"/>
        </w:rPr>
        <w:t> </w:t>
      </w:r>
      <w:r w:rsidR="0037375A">
        <w:rPr>
          <w:lang w:val="en-GB"/>
        </w:rPr>
        <w:t>g</w:t>
      </w:r>
      <w:r w:rsidR="00940FEA">
        <w:rPr>
          <w:lang w:val="en-GB"/>
        </w:rPr>
        <w:t>.</w:t>
      </w:r>
    </w:p>
    <w:p w14:paraId="5BBFCF82" w14:textId="77777777" w:rsidR="00940FEA" w:rsidRDefault="00940FEA" w:rsidP="00940FEA">
      <w:pPr>
        <w:pStyle w:val="CETheadingx"/>
      </w:pPr>
      <w:r>
        <w:t>Case II</w:t>
      </w:r>
    </w:p>
    <w:p w14:paraId="79EC708B" w14:textId="77777777" w:rsidR="00D05C8A" w:rsidRDefault="00940FEA" w:rsidP="004E3D63">
      <w:pPr>
        <w:pStyle w:val="CETBodytext"/>
        <w:rPr>
          <w:lang w:val="en-GB"/>
        </w:rPr>
      </w:pPr>
      <w:r>
        <w:rPr>
          <w:lang w:val="en-GB"/>
        </w:rPr>
        <w:t xml:space="preserve">In </w:t>
      </w:r>
      <w:r w:rsidRPr="006D7B76">
        <w:rPr>
          <w:lang w:val="en-GB"/>
        </w:rPr>
        <w:t xml:space="preserve">the </w:t>
      </w:r>
      <w:r>
        <w:rPr>
          <w:lang w:val="en-GB"/>
        </w:rPr>
        <w:t xml:space="preserve">case of wet </w:t>
      </w:r>
      <w:r w:rsidRPr="006D7B76">
        <w:rPr>
          <w:lang w:val="en-GB"/>
        </w:rPr>
        <w:t>tomato</w:t>
      </w:r>
      <w:r>
        <w:rPr>
          <w:lang w:val="en-GB"/>
        </w:rPr>
        <w:t xml:space="preserve"> processing</w:t>
      </w:r>
      <w:r w:rsidRPr="006D7B76">
        <w:rPr>
          <w:lang w:val="en-GB"/>
        </w:rPr>
        <w:t xml:space="preserve"> residues</w:t>
      </w:r>
      <w:r>
        <w:rPr>
          <w:lang w:val="en-GB"/>
        </w:rPr>
        <w:t>, two</w:t>
      </w:r>
      <w:r w:rsidRPr="006D7B76">
        <w:rPr>
          <w:lang w:val="en-GB"/>
        </w:rPr>
        <w:t xml:space="preserve"> Soxhlet extraction </w:t>
      </w:r>
      <w:r>
        <w:rPr>
          <w:lang w:val="en-GB"/>
        </w:rPr>
        <w:t xml:space="preserve">tests were performed. </w:t>
      </w:r>
    </w:p>
    <w:p w14:paraId="1509B385" w14:textId="79467953" w:rsidR="00F50FA7" w:rsidRPr="000C3ABF" w:rsidRDefault="00F50FA7" w:rsidP="001D17BE">
      <w:pPr>
        <w:pStyle w:val="CETTabletitle"/>
        <w:keepLines/>
        <w:rPr>
          <w:lang w:val="en-US"/>
        </w:rPr>
      </w:pPr>
      <w:r>
        <w:t xml:space="preserve">Table </w:t>
      </w:r>
      <w:r>
        <w:fldChar w:fldCharType="begin"/>
      </w:r>
      <w:r>
        <w:instrText xml:space="preserve"> SEQ Table \* ARABIC </w:instrText>
      </w:r>
      <w:r>
        <w:fldChar w:fldCharType="separate"/>
      </w:r>
      <w:r w:rsidR="002814A9">
        <w:rPr>
          <w:noProof/>
        </w:rPr>
        <w:t>2</w:t>
      </w:r>
      <w:r>
        <w:fldChar w:fldCharType="end"/>
      </w:r>
      <w:r>
        <w:t xml:space="preserve">: </w:t>
      </w:r>
      <w:r w:rsidRPr="00167A35">
        <w:t>Closure of</w:t>
      </w:r>
      <w:r>
        <w:t xml:space="preserve"> the mass</w:t>
      </w:r>
      <w:r w:rsidRPr="00167A35">
        <w:t xml:space="preserve"> b</w:t>
      </w:r>
      <w:r>
        <w:t>alances</w:t>
      </w:r>
      <w:r w:rsidRPr="00167A35">
        <w:t xml:space="preserve"> for </w:t>
      </w:r>
      <w:r>
        <w:t xml:space="preserve">Soxhlet </w:t>
      </w:r>
      <w:r w:rsidRPr="00167A35">
        <w:t>tests</w:t>
      </w:r>
      <w:r w:rsidR="00FD4399" w:rsidRPr="00FD4399">
        <w:t xml:space="preserve"> </w:t>
      </w:r>
      <w:r w:rsidR="00FD4399">
        <w:t>with water</w:t>
      </w:r>
      <w:r>
        <w:t xml:space="preserve">: </w:t>
      </w:r>
      <w:r w:rsidRPr="00EE0E99">
        <w:t>ethanol</w:t>
      </w:r>
      <w:r>
        <w:t xml:space="preserve"> </w:t>
      </w:r>
      <w:r w:rsidR="007A4C59" w:rsidRPr="007A4C59">
        <w:t xml:space="preserve">70% v/v </w:t>
      </w:r>
      <w:r>
        <w:t>and</w:t>
      </w:r>
      <w:r w:rsidR="007A4C59">
        <w:t xml:space="preserve"> wet tomato pomace.</w:t>
      </w:r>
      <w:r w:rsidRPr="00167A35">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69"/>
        <w:gridCol w:w="1418"/>
        <w:gridCol w:w="584"/>
        <w:gridCol w:w="1134"/>
      </w:tblGrid>
      <w:tr w:rsidR="002578F9" w:rsidRPr="00A52265" w14:paraId="0C60AA42" w14:textId="77777777" w:rsidTr="002578F9">
        <w:tc>
          <w:tcPr>
            <w:tcW w:w="3969" w:type="dxa"/>
            <w:tcBorders>
              <w:top w:val="single" w:sz="12" w:space="0" w:color="008000"/>
              <w:bottom w:val="single" w:sz="6" w:space="0" w:color="008000"/>
            </w:tcBorders>
            <w:shd w:val="clear" w:color="auto" w:fill="FFFFFF"/>
          </w:tcPr>
          <w:p w14:paraId="3038A499" w14:textId="7BE215CB" w:rsidR="002578F9" w:rsidRPr="00A52265" w:rsidRDefault="002578F9" w:rsidP="001D17BE">
            <w:pPr>
              <w:pStyle w:val="CETBodytext"/>
              <w:keepNext/>
              <w:keepLines/>
            </w:pPr>
            <w:r w:rsidRPr="00A52265">
              <w:t>TEST</w:t>
            </w:r>
            <w:r w:rsidR="00C94D16">
              <w:t xml:space="preserve"> ID</w:t>
            </w:r>
          </w:p>
        </w:tc>
        <w:tc>
          <w:tcPr>
            <w:tcW w:w="1418" w:type="dxa"/>
            <w:tcBorders>
              <w:top w:val="single" w:sz="12" w:space="0" w:color="008000"/>
              <w:bottom w:val="single" w:sz="6" w:space="0" w:color="008000"/>
            </w:tcBorders>
            <w:shd w:val="clear" w:color="auto" w:fill="FFFFFF"/>
          </w:tcPr>
          <w:p w14:paraId="080F4CAA" w14:textId="7E6E61C9" w:rsidR="002578F9" w:rsidRPr="00A52265" w:rsidRDefault="002578F9" w:rsidP="001D17BE">
            <w:pPr>
              <w:pStyle w:val="CETBodytext"/>
              <w:keepNext/>
              <w:keepLines/>
              <w:jc w:val="left"/>
            </w:pPr>
          </w:p>
        </w:tc>
        <w:tc>
          <w:tcPr>
            <w:tcW w:w="584" w:type="dxa"/>
            <w:tcBorders>
              <w:top w:val="single" w:sz="12" w:space="0" w:color="008000"/>
              <w:bottom w:val="single" w:sz="6" w:space="0" w:color="008000"/>
            </w:tcBorders>
            <w:shd w:val="clear" w:color="auto" w:fill="FFFFFF"/>
          </w:tcPr>
          <w:p w14:paraId="4DFCC962" w14:textId="01082BCB" w:rsidR="002578F9" w:rsidRPr="00A52265" w:rsidRDefault="002578F9" w:rsidP="001D17BE">
            <w:pPr>
              <w:pStyle w:val="CETBodytext"/>
              <w:keepNext/>
              <w:keepLines/>
              <w:jc w:val="right"/>
            </w:pPr>
            <w:r w:rsidRPr="00A52265">
              <w:t>S</w:t>
            </w:r>
            <w:r w:rsidR="0037375A" w:rsidRPr="00A52265">
              <w:t>5</w:t>
            </w:r>
            <w:r w:rsidRPr="00A52265">
              <w:t>3</w:t>
            </w:r>
            <w:r w:rsidR="00B5331B">
              <w:t xml:space="preserve"> </w:t>
            </w:r>
            <w:r w:rsidR="00B5331B">
              <w:t>[</w:t>
            </w:r>
            <w:r w:rsidR="00B5331B" w:rsidRPr="00167A35">
              <w:t>g</w:t>
            </w:r>
            <w:r w:rsidR="00B5331B">
              <w:t>]</w:t>
            </w:r>
          </w:p>
        </w:tc>
        <w:tc>
          <w:tcPr>
            <w:tcW w:w="1134" w:type="dxa"/>
            <w:tcBorders>
              <w:top w:val="single" w:sz="12" w:space="0" w:color="008000"/>
              <w:bottom w:val="single" w:sz="6" w:space="0" w:color="008000"/>
            </w:tcBorders>
            <w:shd w:val="clear" w:color="auto" w:fill="FFFFFF"/>
          </w:tcPr>
          <w:p w14:paraId="75C69435" w14:textId="4DCA2202" w:rsidR="002578F9" w:rsidRPr="00A52265" w:rsidRDefault="002578F9" w:rsidP="001D17BE">
            <w:pPr>
              <w:pStyle w:val="CETBodytext"/>
              <w:keepNext/>
              <w:keepLines/>
              <w:ind w:right="-1"/>
              <w:jc w:val="right"/>
              <w:rPr>
                <w:rFonts w:cs="Arial"/>
                <w:szCs w:val="18"/>
              </w:rPr>
            </w:pPr>
            <w:r w:rsidRPr="00A52265">
              <w:rPr>
                <w:rFonts w:cs="Arial"/>
                <w:szCs w:val="18"/>
              </w:rPr>
              <w:t>S</w:t>
            </w:r>
            <w:r w:rsidR="0037375A" w:rsidRPr="00A52265">
              <w:rPr>
                <w:rFonts w:cs="Arial"/>
                <w:szCs w:val="18"/>
              </w:rPr>
              <w:t>68</w:t>
            </w:r>
            <w:r w:rsidR="00B5331B">
              <w:rPr>
                <w:rFonts w:cs="Arial"/>
                <w:szCs w:val="18"/>
              </w:rPr>
              <w:t xml:space="preserve"> </w:t>
            </w:r>
            <w:r w:rsidR="00B5331B">
              <w:t>[</w:t>
            </w:r>
            <w:r w:rsidR="00B5331B" w:rsidRPr="00167A35">
              <w:t>g</w:t>
            </w:r>
            <w:r w:rsidR="00B5331B">
              <w:t>]</w:t>
            </w:r>
          </w:p>
        </w:tc>
      </w:tr>
      <w:tr w:rsidR="002578F9" w:rsidRPr="000C3ABF" w14:paraId="0EB4F749" w14:textId="77777777" w:rsidTr="002578F9">
        <w:tc>
          <w:tcPr>
            <w:tcW w:w="3969" w:type="dxa"/>
            <w:shd w:val="clear" w:color="auto" w:fill="FFFFFF"/>
          </w:tcPr>
          <w:p w14:paraId="73704B4A" w14:textId="6E48F23B" w:rsidR="002578F9" w:rsidRPr="007F4D73" w:rsidRDefault="002578F9" w:rsidP="001D17BE">
            <w:pPr>
              <w:pStyle w:val="CETBodytext"/>
              <w:keepNext/>
              <w:keepLines/>
            </w:pPr>
            <w:r w:rsidRPr="007C72FE">
              <w:rPr>
                <w:szCs w:val="18"/>
              </w:rPr>
              <w:t>H</w:t>
            </w:r>
            <w:r w:rsidRPr="002578F9">
              <w:rPr>
                <w:szCs w:val="18"/>
                <w:vertAlign w:val="subscript"/>
              </w:rPr>
              <w:t>2</w:t>
            </w:r>
            <w:r w:rsidRPr="007C72FE">
              <w:rPr>
                <w:szCs w:val="18"/>
              </w:rPr>
              <w:t>O in biomass</w:t>
            </w:r>
          </w:p>
        </w:tc>
        <w:tc>
          <w:tcPr>
            <w:tcW w:w="1418" w:type="dxa"/>
            <w:shd w:val="clear" w:color="auto" w:fill="FFFFFF"/>
          </w:tcPr>
          <w:p w14:paraId="36054142" w14:textId="066562B3" w:rsidR="002578F9" w:rsidRPr="00A52265" w:rsidRDefault="002578F9" w:rsidP="001D17BE">
            <w:pPr>
              <w:pStyle w:val="CETBodytext"/>
              <w:keepNext/>
              <w:keepLines/>
              <w:jc w:val="left"/>
            </w:pPr>
            <w:proofErr w:type="gramStart"/>
            <w:r w:rsidRPr="00A52265">
              <w:t>W</w:t>
            </w:r>
            <w:r w:rsidRPr="00A52265">
              <w:rPr>
                <w:vertAlign w:val="subscript"/>
              </w:rPr>
              <w:t>W,TS</w:t>
            </w:r>
            <w:proofErr w:type="gramEnd"/>
          </w:p>
        </w:tc>
        <w:tc>
          <w:tcPr>
            <w:tcW w:w="584" w:type="dxa"/>
            <w:shd w:val="clear" w:color="auto" w:fill="FFFFFF"/>
          </w:tcPr>
          <w:p w14:paraId="02A53FB2" w14:textId="55C0AA9A" w:rsidR="002578F9" w:rsidRPr="000C3ABF" w:rsidRDefault="002578F9" w:rsidP="001D17BE">
            <w:pPr>
              <w:pStyle w:val="CETBodytext"/>
              <w:keepNext/>
              <w:keepLines/>
              <w:jc w:val="right"/>
            </w:pPr>
            <w:r>
              <w:t>53.45</w:t>
            </w:r>
          </w:p>
        </w:tc>
        <w:tc>
          <w:tcPr>
            <w:tcW w:w="1134" w:type="dxa"/>
            <w:shd w:val="clear" w:color="auto" w:fill="FFFFFF"/>
          </w:tcPr>
          <w:p w14:paraId="1889446B" w14:textId="32F711A9" w:rsidR="002578F9" w:rsidRPr="000C3ABF" w:rsidRDefault="002578F9" w:rsidP="001D17BE">
            <w:pPr>
              <w:pStyle w:val="CETBodytext"/>
              <w:keepNext/>
              <w:keepLines/>
              <w:ind w:right="-1"/>
              <w:jc w:val="right"/>
              <w:rPr>
                <w:rFonts w:cs="Arial"/>
                <w:szCs w:val="18"/>
              </w:rPr>
            </w:pPr>
            <w:r>
              <w:t>33.01</w:t>
            </w:r>
          </w:p>
        </w:tc>
      </w:tr>
      <w:tr w:rsidR="002578F9" w:rsidRPr="000C3ABF" w14:paraId="3B00BFB7" w14:textId="77777777" w:rsidTr="002578F9">
        <w:tc>
          <w:tcPr>
            <w:tcW w:w="3969" w:type="dxa"/>
            <w:shd w:val="clear" w:color="auto" w:fill="FFFFFF"/>
          </w:tcPr>
          <w:p w14:paraId="23C1B754" w14:textId="4B6D4A80" w:rsidR="002578F9" w:rsidRPr="007F4D73" w:rsidRDefault="002578F9" w:rsidP="001D17BE">
            <w:pPr>
              <w:pStyle w:val="CETBodytext"/>
              <w:keepNext/>
              <w:keepLines/>
            </w:pPr>
            <w:r w:rsidRPr="007C72FE">
              <w:rPr>
                <w:szCs w:val="18"/>
              </w:rPr>
              <w:t>Dry solids in biomass</w:t>
            </w:r>
          </w:p>
        </w:tc>
        <w:tc>
          <w:tcPr>
            <w:tcW w:w="1418" w:type="dxa"/>
            <w:shd w:val="clear" w:color="auto" w:fill="FFFFFF"/>
          </w:tcPr>
          <w:p w14:paraId="59A2C91C" w14:textId="3ACFDCA1" w:rsidR="002578F9" w:rsidRPr="00A52265" w:rsidRDefault="002578F9" w:rsidP="001D17BE">
            <w:pPr>
              <w:pStyle w:val="CETBodytext"/>
              <w:keepNext/>
              <w:keepLines/>
              <w:jc w:val="left"/>
            </w:pPr>
            <w:proofErr w:type="gramStart"/>
            <w:r w:rsidRPr="00A52265">
              <w:t>W</w:t>
            </w:r>
            <w:r w:rsidRPr="00A52265">
              <w:rPr>
                <w:vertAlign w:val="subscript"/>
              </w:rPr>
              <w:t>DS,TS</w:t>
            </w:r>
            <w:proofErr w:type="gramEnd"/>
          </w:p>
        </w:tc>
        <w:tc>
          <w:tcPr>
            <w:tcW w:w="584" w:type="dxa"/>
            <w:shd w:val="clear" w:color="auto" w:fill="FFFFFF"/>
          </w:tcPr>
          <w:p w14:paraId="550A2ED5" w14:textId="534FD4F1" w:rsidR="002578F9" w:rsidRDefault="002578F9" w:rsidP="001D17BE">
            <w:pPr>
              <w:pStyle w:val="CETBodytext"/>
              <w:keepNext/>
              <w:keepLines/>
              <w:jc w:val="right"/>
            </w:pPr>
            <w:r>
              <w:t>6.55</w:t>
            </w:r>
          </w:p>
        </w:tc>
        <w:tc>
          <w:tcPr>
            <w:tcW w:w="1134" w:type="dxa"/>
            <w:shd w:val="clear" w:color="auto" w:fill="FFFFFF"/>
          </w:tcPr>
          <w:p w14:paraId="02B37E4B" w14:textId="6435509B" w:rsidR="002578F9" w:rsidRDefault="002578F9" w:rsidP="001D17BE">
            <w:pPr>
              <w:pStyle w:val="CETBodytext"/>
              <w:keepNext/>
              <w:keepLines/>
              <w:ind w:right="-1"/>
              <w:jc w:val="right"/>
            </w:pPr>
            <w:r>
              <w:t>17</w:t>
            </w:r>
            <w:r w:rsidR="0037375A">
              <w:t>.0</w:t>
            </w:r>
          </w:p>
        </w:tc>
      </w:tr>
      <w:tr w:rsidR="002578F9" w:rsidRPr="000C3ABF" w14:paraId="138E627E" w14:textId="77777777" w:rsidTr="002578F9">
        <w:tc>
          <w:tcPr>
            <w:tcW w:w="3969" w:type="dxa"/>
            <w:shd w:val="clear" w:color="auto" w:fill="FFFFFF"/>
          </w:tcPr>
          <w:p w14:paraId="718E760F" w14:textId="769C4F19" w:rsidR="002578F9" w:rsidRPr="007F4D73" w:rsidRDefault="002578F9" w:rsidP="001D17BE">
            <w:pPr>
              <w:pStyle w:val="CETBodytext"/>
              <w:keepNext/>
              <w:keepLines/>
            </w:pPr>
            <w:r w:rsidRPr="00E90D77">
              <w:rPr>
                <w:szCs w:val="18"/>
              </w:rPr>
              <w:t>Solvent</w:t>
            </w:r>
          </w:p>
        </w:tc>
        <w:tc>
          <w:tcPr>
            <w:tcW w:w="1418" w:type="dxa"/>
            <w:shd w:val="clear" w:color="auto" w:fill="FFFFFF"/>
          </w:tcPr>
          <w:p w14:paraId="015413C4" w14:textId="1209F395" w:rsidR="002578F9" w:rsidRPr="00A52265" w:rsidRDefault="002578F9" w:rsidP="001D17BE">
            <w:pPr>
              <w:pStyle w:val="CETBodytext"/>
              <w:keepNext/>
              <w:keepLines/>
              <w:jc w:val="left"/>
            </w:pPr>
            <w:proofErr w:type="spellStart"/>
            <w:proofErr w:type="gramStart"/>
            <w:r w:rsidRPr="00A52265">
              <w:rPr>
                <w:szCs w:val="18"/>
              </w:rPr>
              <w:t>x</w:t>
            </w:r>
            <w:r w:rsidRPr="00A52265">
              <w:rPr>
                <w:szCs w:val="18"/>
                <w:vertAlign w:val="subscript"/>
              </w:rPr>
              <w:t>S,SOLV</w:t>
            </w:r>
            <w:proofErr w:type="gramEnd"/>
            <w:r w:rsidRPr="00A52265">
              <w:rPr>
                <w:rFonts w:ascii="MS Gothic" w:eastAsia="MS Gothic" w:hAnsi="MS Gothic" w:cs="MS Gothic" w:hint="eastAsia"/>
                <w:szCs w:val="18"/>
              </w:rPr>
              <w:t>・</w:t>
            </w:r>
            <w:r w:rsidRPr="00A52265">
              <w:rPr>
                <w:szCs w:val="18"/>
              </w:rPr>
              <w:t>W</w:t>
            </w:r>
            <w:r w:rsidRPr="00A52265">
              <w:rPr>
                <w:szCs w:val="18"/>
                <w:vertAlign w:val="subscript"/>
              </w:rPr>
              <w:t>SOLV</w:t>
            </w:r>
            <w:proofErr w:type="spellEnd"/>
          </w:p>
        </w:tc>
        <w:tc>
          <w:tcPr>
            <w:tcW w:w="584" w:type="dxa"/>
            <w:shd w:val="clear" w:color="auto" w:fill="FFFFFF"/>
          </w:tcPr>
          <w:p w14:paraId="1186F27D" w14:textId="1CF7F7AC" w:rsidR="002578F9" w:rsidRDefault="002578F9" w:rsidP="001D17BE">
            <w:pPr>
              <w:pStyle w:val="CETBodytext"/>
              <w:keepNext/>
              <w:keepLines/>
              <w:jc w:val="right"/>
            </w:pPr>
            <w:r>
              <w:t>165.7</w:t>
            </w:r>
          </w:p>
        </w:tc>
        <w:tc>
          <w:tcPr>
            <w:tcW w:w="1134" w:type="dxa"/>
            <w:shd w:val="clear" w:color="auto" w:fill="FFFFFF"/>
          </w:tcPr>
          <w:p w14:paraId="0111664E" w14:textId="6FE53E79" w:rsidR="002578F9" w:rsidRDefault="002578F9" w:rsidP="001D17BE">
            <w:pPr>
              <w:pStyle w:val="CETBodytext"/>
              <w:keepNext/>
              <w:keepLines/>
              <w:ind w:right="-1"/>
              <w:jc w:val="right"/>
            </w:pPr>
            <w:r>
              <w:t>193.3</w:t>
            </w:r>
          </w:p>
        </w:tc>
      </w:tr>
      <w:tr w:rsidR="002578F9" w:rsidRPr="000C3ABF" w14:paraId="1898EFEB" w14:textId="77777777" w:rsidTr="002578F9">
        <w:tc>
          <w:tcPr>
            <w:tcW w:w="3969" w:type="dxa"/>
            <w:shd w:val="clear" w:color="auto" w:fill="FFFFFF"/>
          </w:tcPr>
          <w:p w14:paraId="4F7F770C" w14:textId="078C91FE" w:rsidR="002578F9" w:rsidRPr="007F4D73" w:rsidRDefault="002578F9" w:rsidP="001D17BE">
            <w:pPr>
              <w:pStyle w:val="CETBodytext"/>
              <w:keepNext/>
              <w:keepLines/>
            </w:pPr>
            <w:r w:rsidRPr="007C72FE">
              <w:rPr>
                <w:szCs w:val="18"/>
              </w:rPr>
              <w:t>H</w:t>
            </w:r>
            <w:r w:rsidRPr="002578F9">
              <w:rPr>
                <w:szCs w:val="18"/>
                <w:vertAlign w:val="subscript"/>
              </w:rPr>
              <w:t>2</w:t>
            </w:r>
            <w:r w:rsidRPr="007C72FE">
              <w:rPr>
                <w:szCs w:val="18"/>
              </w:rPr>
              <w:t xml:space="preserve">O in </w:t>
            </w:r>
            <w:r>
              <w:rPr>
                <w:szCs w:val="18"/>
              </w:rPr>
              <w:t>s</w:t>
            </w:r>
            <w:r w:rsidRPr="007F4D73">
              <w:t>olvent</w:t>
            </w:r>
          </w:p>
        </w:tc>
        <w:tc>
          <w:tcPr>
            <w:tcW w:w="1418" w:type="dxa"/>
            <w:shd w:val="clear" w:color="auto" w:fill="FFFFFF"/>
          </w:tcPr>
          <w:p w14:paraId="6806E4CB" w14:textId="15EC4C92" w:rsidR="002578F9" w:rsidRPr="00A52265" w:rsidRDefault="002578F9" w:rsidP="001D17BE">
            <w:pPr>
              <w:pStyle w:val="CETBodytext"/>
              <w:keepNext/>
              <w:keepLines/>
              <w:jc w:val="left"/>
            </w:pPr>
            <w:proofErr w:type="spellStart"/>
            <w:proofErr w:type="gramStart"/>
            <w:r w:rsidRPr="00A52265">
              <w:rPr>
                <w:szCs w:val="18"/>
              </w:rPr>
              <w:t>x</w:t>
            </w:r>
            <w:r w:rsidRPr="00A52265">
              <w:rPr>
                <w:szCs w:val="18"/>
                <w:vertAlign w:val="subscript"/>
              </w:rPr>
              <w:t>w,SOLV</w:t>
            </w:r>
            <w:proofErr w:type="gramEnd"/>
            <w:r w:rsidRPr="00A52265">
              <w:rPr>
                <w:rFonts w:ascii="MS Gothic" w:eastAsia="MS Gothic" w:hAnsi="MS Gothic" w:cs="MS Gothic" w:hint="eastAsia"/>
                <w:szCs w:val="18"/>
              </w:rPr>
              <w:t>・</w:t>
            </w:r>
            <w:r w:rsidRPr="00A52265">
              <w:rPr>
                <w:szCs w:val="18"/>
              </w:rPr>
              <w:t>W</w:t>
            </w:r>
            <w:r w:rsidRPr="00A52265">
              <w:rPr>
                <w:szCs w:val="18"/>
                <w:vertAlign w:val="subscript"/>
              </w:rPr>
              <w:t>SOLV</w:t>
            </w:r>
            <w:proofErr w:type="spellEnd"/>
          </w:p>
        </w:tc>
        <w:tc>
          <w:tcPr>
            <w:tcW w:w="584" w:type="dxa"/>
            <w:shd w:val="clear" w:color="auto" w:fill="FFFFFF"/>
          </w:tcPr>
          <w:p w14:paraId="6B842CFD" w14:textId="78CD6233" w:rsidR="002578F9" w:rsidRPr="000C3ABF" w:rsidRDefault="002578F9" w:rsidP="001D17BE">
            <w:pPr>
              <w:pStyle w:val="CETBodytext"/>
              <w:keepNext/>
              <w:keepLines/>
              <w:jc w:val="right"/>
            </w:pPr>
            <w:r>
              <w:t>89.8</w:t>
            </w:r>
          </w:p>
        </w:tc>
        <w:tc>
          <w:tcPr>
            <w:tcW w:w="1134" w:type="dxa"/>
            <w:shd w:val="clear" w:color="auto" w:fill="FFFFFF"/>
          </w:tcPr>
          <w:p w14:paraId="48BEDFAB" w14:textId="0976E01E" w:rsidR="002578F9" w:rsidRPr="000C3ABF" w:rsidRDefault="002578F9" w:rsidP="001D17BE">
            <w:pPr>
              <w:pStyle w:val="CETBodytext"/>
              <w:keepNext/>
              <w:keepLines/>
              <w:ind w:right="-1"/>
              <w:jc w:val="right"/>
              <w:rPr>
                <w:rFonts w:cs="Arial"/>
                <w:szCs w:val="18"/>
              </w:rPr>
            </w:pPr>
            <w:r>
              <w:rPr>
                <w:rFonts w:cs="Arial"/>
                <w:szCs w:val="18"/>
              </w:rPr>
              <w:t>105.0</w:t>
            </w:r>
          </w:p>
        </w:tc>
      </w:tr>
      <w:tr w:rsidR="002578F9" w:rsidRPr="000C3ABF" w14:paraId="5F316F0C" w14:textId="77777777" w:rsidTr="002578F9">
        <w:tc>
          <w:tcPr>
            <w:tcW w:w="3969" w:type="dxa"/>
            <w:tcBorders>
              <w:bottom w:val="single" w:sz="6" w:space="0" w:color="008000"/>
            </w:tcBorders>
            <w:shd w:val="clear" w:color="auto" w:fill="FFFFFF"/>
          </w:tcPr>
          <w:p w14:paraId="3E38DA9F" w14:textId="77777777" w:rsidR="002578F9" w:rsidRPr="007F4D73" w:rsidRDefault="002578F9" w:rsidP="001D17BE">
            <w:pPr>
              <w:pStyle w:val="CETBodytext"/>
              <w:keepNext/>
              <w:keepLines/>
              <w:jc w:val="right"/>
              <w:rPr>
                <w:b/>
                <w:bCs/>
              </w:rPr>
            </w:pPr>
            <w:r w:rsidRPr="007F4D73">
              <w:rPr>
                <w:b/>
                <w:bCs/>
              </w:rPr>
              <w:t>TOTAL IN</w:t>
            </w:r>
          </w:p>
        </w:tc>
        <w:tc>
          <w:tcPr>
            <w:tcW w:w="1418" w:type="dxa"/>
            <w:tcBorders>
              <w:bottom w:val="single" w:sz="6" w:space="0" w:color="008000"/>
            </w:tcBorders>
            <w:shd w:val="clear" w:color="auto" w:fill="FFFFFF"/>
          </w:tcPr>
          <w:p w14:paraId="2627CDD8" w14:textId="77777777" w:rsidR="002578F9" w:rsidRPr="00A52265" w:rsidRDefault="002578F9" w:rsidP="001D17BE">
            <w:pPr>
              <w:pStyle w:val="CETBodytext"/>
              <w:keepNext/>
              <w:keepLines/>
              <w:ind w:right="-1"/>
              <w:jc w:val="left"/>
              <w:rPr>
                <w:rFonts w:cs="Arial"/>
                <w:szCs w:val="18"/>
              </w:rPr>
            </w:pPr>
          </w:p>
        </w:tc>
        <w:tc>
          <w:tcPr>
            <w:tcW w:w="584" w:type="dxa"/>
            <w:tcBorders>
              <w:bottom w:val="single" w:sz="6" w:space="0" w:color="008000"/>
            </w:tcBorders>
            <w:shd w:val="clear" w:color="auto" w:fill="FFFFFF"/>
          </w:tcPr>
          <w:p w14:paraId="6010A744" w14:textId="595D01BB" w:rsidR="002578F9" w:rsidRPr="000C3ABF" w:rsidRDefault="002578F9" w:rsidP="001D17BE">
            <w:pPr>
              <w:pStyle w:val="CETBodytext"/>
              <w:keepNext/>
              <w:keepLines/>
              <w:ind w:right="-1"/>
              <w:jc w:val="right"/>
              <w:rPr>
                <w:rFonts w:cs="Arial"/>
                <w:szCs w:val="18"/>
              </w:rPr>
            </w:pPr>
            <w:r>
              <w:rPr>
                <w:b/>
              </w:rPr>
              <w:t>315.51</w:t>
            </w:r>
          </w:p>
        </w:tc>
        <w:tc>
          <w:tcPr>
            <w:tcW w:w="1134" w:type="dxa"/>
            <w:tcBorders>
              <w:bottom w:val="single" w:sz="6" w:space="0" w:color="008000"/>
            </w:tcBorders>
            <w:shd w:val="clear" w:color="auto" w:fill="FFFFFF"/>
          </w:tcPr>
          <w:p w14:paraId="79EDC6B3" w14:textId="216F5519" w:rsidR="002578F9" w:rsidRPr="000C3ABF" w:rsidRDefault="002578F9" w:rsidP="001D17BE">
            <w:pPr>
              <w:pStyle w:val="CETBodytext"/>
              <w:keepNext/>
              <w:keepLines/>
              <w:ind w:right="-1"/>
              <w:jc w:val="right"/>
              <w:rPr>
                <w:rFonts w:cs="Arial"/>
                <w:szCs w:val="18"/>
              </w:rPr>
            </w:pPr>
            <w:r>
              <w:rPr>
                <w:b/>
              </w:rPr>
              <w:t>348.10</w:t>
            </w:r>
          </w:p>
        </w:tc>
      </w:tr>
      <w:tr w:rsidR="00005E55" w:rsidRPr="000C3ABF" w14:paraId="663888D9" w14:textId="77777777" w:rsidTr="002578F9">
        <w:tc>
          <w:tcPr>
            <w:tcW w:w="3969" w:type="dxa"/>
            <w:tcBorders>
              <w:top w:val="single" w:sz="6" w:space="0" w:color="008000"/>
            </w:tcBorders>
            <w:shd w:val="clear" w:color="auto" w:fill="FFFFFF"/>
          </w:tcPr>
          <w:p w14:paraId="067DFD9F" w14:textId="2581245A" w:rsidR="00005E55" w:rsidRPr="007F4D73" w:rsidRDefault="00005E55" w:rsidP="001D17BE">
            <w:pPr>
              <w:pStyle w:val="CETBodytext"/>
              <w:keepNext/>
              <w:keepLines/>
            </w:pPr>
            <w:r w:rsidRPr="00293377">
              <w:rPr>
                <w:szCs w:val="18"/>
                <w:lang w:val="en-GB"/>
              </w:rPr>
              <w:t>Solvent evaporated during drying under hood</w:t>
            </w:r>
          </w:p>
        </w:tc>
        <w:tc>
          <w:tcPr>
            <w:tcW w:w="1418" w:type="dxa"/>
            <w:tcBorders>
              <w:top w:val="single" w:sz="6" w:space="0" w:color="008000"/>
            </w:tcBorders>
            <w:shd w:val="clear" w:color="auto" w:fill="FFFFFF"/>
          </w:tcPr>
          <w:p w14:paraId="2A778392" w14:textId="01E8C186" w:rsidR="00005E55" w:rsidRPr="00A52265" w:rsidRDefault="00005E55" w:rsidP="001D17BE">
            <w:pPr>
              <w:pStyle w:val="CETBodytext"/>
              <w:keepNext/>
              <w:keepLines/>
              <w:ind w:right="-1"/>
              <w:jc w:val="left"/>
              <w:rPr>
                <w:rFonts w:cs="Arial"/>
                <w:szCs w:val="18"/>
                <w:highlight w:val="green"/>
              </w:rPr>
            </w:pPr>
            <w:proofErr w:type="gramStart"/>
            <w:r w:rsidRPr="00A52265">
              <w:rPr>
                <w:highlight w:val="green"/>
              </w:rPr>
              <w:t>W</w:t>
            </w:r>
            <w:r w:rsidRPr="00A52265">
              <w:rPr>
                <w:highlight w:val="green"/>
                <w:vertAlign w:val="subscript"/>
              </w:rPr>
              <w:t>S,SP</w:t>
            </w:r>
            <w:proofErr w:type="gramEnd"/>
          </w:p>
        </w:tc>
        <w:tc>
          <w:tcPr>
            <w:tcW w:w="584" w:type="dxa"/>
            <w:tcBorders>
              <w:top w:val="single" w:sz="6" w:space="0" w:color="008000"/>
            </w:tcBorders>
            <w:shd w:val="clear" w:color="auto" w:fill="FFFFFF"/>
          </w:tcPr>
          <w:p w14:paraId="45FF4477" w14:textId="291E9EC0" w:rsidR="00005E55" w:rsidRPr="000C3ABF" w:rsidRDefault="00005E55" w:rsidP="001D17BE">
            <w:pPr>
              <w:pStyle w:val="CETBodytext"/>
              <w:keepNext/>
              <w:keepLines/>
              <w:ind w:right="-1"/>
              <w:jc w:val="right"/>
              <w:rPr>
                <w:rFonts w:cs="Arial"/>
                <w:szCs w:val="18"/>
              </w:rPr>
            </w:pPr>
            <w:r>
              <w:t>33.19</w:t>
            </w:r>
          </w:p>
        </w:tc>
        <w:tc>
          <w:tcPr>
            <w:tcW w:w="1134" w:type="dxa"/>
            <w:tcBorders>
              <w:top w:val="single" w:sz="6" w:space="0" w:color="008000"/>
            </w:tcBorders>
            <w:shd w:val="clear" w:color="auto" w:fill="FFFFFF"/>
          </w:tcPr>
          <w:p w14:paraId="6CF26D8F" w14:textId="69F16187" w:rsidR="00005E55" w:rsidRPr="000C3ABF" w:rsidRDefault="00005E55" w:rsidP="001D17BE">
            <w:pPr>
              <w:pStyle w:val="CETBodytext"/>
              <w:keepNext/>
              <w:keepLines/>
              <w:ind w:right="-1"/>
              <w:jc w:val="right"/>
              <w:rPr>
                <w:rFonts w:cs="Arial"/>
                <w:szCs w:val="18"/>
              </w:rPr>
            </w:pPr>
            <w:r>
              <w:t>49.97</w:t>
            </w:r>
          </w:p>
        </w:tc>
      </w:tr>
      <w:tr w:rsidR="00005E55" w:rsidRPr="000C3ABF" w14:paraId="34263867" w14:textId="77777777" w:rsidTr="002578F9">
        <w:tc>
          <w:tcPr>
            <w:tcW w:w="3969" w:type="dxa"/>
            <w:shd w:val="clear" w:color="auto" w:fill="FFFFFF"/>
          </w:tcPr>
          <w:p w14:paraId="2D6513D6" w14:textId="3630D181" w:rsidR="00005E55" w:rsidRPr="007F4D73" w:rsidRDefault="00005E55" w:rsidP="001D17BE">
            <w:pPr>
              <w:pStyle w:val="CETBodytext"/>
              <w:keepNext/>
              <w:keepLines/>
            </w:pPr>
            <w:r w:rsidRPr="00293377">
              <w:rPr>
                <w:szCs w:val="18"/>
                <w:lang w:val="en-GB"/>
              </w:rPr>
              <w:t>H</w:t>
            </w:r>
            <w:r w:rsidRPr="00005E55">
              <w:rPr>
                <w:szCs w:val="18"/>
                <w:vertAlign w:val="subscript"/>
                <w:lang w:val="en-GB"/>
              </w:rPr>
              <w:t>2</w:t>
            </w:r>
            <w:r w:rsidRPr="00293377">
              <w:rPr>
                <w:szCs w:val="18"/>
                <w:lang w:val="en-GB"/>
              </w:rPr>
              <w:t>O evaporated during drying</w:t>
            </w:r>
            <w:r w:rsidR="0037375A">
              <w:rPr>
                <w:szCs w:val="18"/>
                <w:lang w:val="en-GB"/>
              </w:rPr>
              <w:t xml:space="preserve"> </w:t>
            </w:r>
            <w:r w:rsidR="0037375A" w:rsidRPr="00293377">
              <w:rPr>
                <w:szCs w:val="18"/>
                <w:lang w:val="en-GB"/>
              </w:rPr>
              <w:t>under hood</w:t>
            </w:r>
          </w:p>
        </w:tc>
        <w:tc>
          <w:tcPr>
            <w:tcW w:w="1418" w:type="dxa"/>
            <w:shd w:val="clear" w:color="auto" w:fill="FFFFFF"/>
          </w:tcPr>
          <w:p w14:paraId="19B6CF96" w14:textId="2688A082" w:rsidR="00005E55" w:rsidRPr="00A52265" w:rsidRDefault="00005E55" w:rsidP="001D17BE">
            <w:pPr>
              <w:pStyle w:val="CETBodytext"/>
              <w:keepNext/>
              <w:keepLines/>
              <w:ind w:right="-1"/>
              <w:jc w:val="left"/>
              <w:rPr>
                <w:highlight w:val="green"/>
              </w:rPr>
            </w:pPr>
            <w:proofErr w:type="gramStart"/>
            <w:r w:rsidRPr="00A52265">
              <w:rPr>
                <w:highlight w:val="green"/>
              </w:rPr>
              <w:t>W</w:t>
            </w:r>
            <w:r w:rsidRPr="00A52265">
              <w:rPr>
                <w:highlight w:val="green"/>
                <w:vertAlign w:val="subscript"/>
              </w:rPr>
              <w:t>W,SP</w:t>
            </w:r>
            <w:proofErr w:type="gramEnd"/>
          </w:p>
        </w:tc>
        <w:tc>
          <w:tcPr>
            <w:tcW w:w="584" w:type="dxa"/>
            <w:shd w:val="clear" w:color="auto" w:fill="FFFFFF"/>
          </w:tcPr>
          <w:p w14:paraId="154674FA" w14:textId="6282725E" w:rsidR="00005E55" w:rsidRDefault="00005E55" w:rsidP="001D17BE">
            <w:pPr>
              <w:pStyle w:val="CETBodytext"/>
              <w:keepNext/>
              <w:keepLines/>
              <w:ind w:right="-1"/>
              <w:jc w:val="right"/>
            </w:pPr>
            <w:r>
              <w:t>32.41</w:t>
            </w:r>
          </w:p>
        </w:tc>
        <w:tc>
          <w:tcPr>
            <w:tcW w:w="1134" w:type="dxa"/>
            <w:shd w:val="clear" w:color="auto" w:fill="FFFFFF"/>
          </w:tcPr>
          <w:p w14:paraId="4B02593C" w14:textId="416A6381" w:rsidR="00005E55" w:rsidRDefault="00005E55" w:rsidP="001D17BE">
            <w:pPr>
              <w:pStyle w:val="CETBodytext"/>
              <w:keepNext/>
              <w:keepLines/>
              <w:ind w:right="-1"/>
              <w:jc w:val="right"/>
            </w:pPr>
            <w:r>
              <w:t xml:space="preserve">36.18 </w:t>
            </w:r>
          </w:p>
        </w:tc>
      </w:tr>
      <w:tr w:rsidR="00005E55" w:rsidRPr="000C3ABF" w14:paraId="7D504EE7" w14:textId="77777777" w:rsidTr="002578F9">
        <w:tc>
          <w:tcPr>
            <w:tcW w:w="3969" w:type="dxa"/>
            <w:shd w:val="clear" w:color="auto" w:fill="FFFFFF"/>
          </w:tcPr>
          <w:p w14:paraId="4DFC0438" w14:textId="29782029" w:rsidR="00005E55" w:rsidRPr="007F4D73" w:rsidRDefault="00005E55" w:rsidP="001D17BE">
            <w:pPr>
              <w:pStyle w:val="CETBodytext"/>
              <w:keepNext/>
              <w:keepLines/>
            </w:pPr>
            <w:r w:rsidRPr="007C72FE">
              <w:rPr>
                <w:szCs w:val="18"/>
              </w:rPr>
              <w:t>Dry spent biomass</w:t>
            </w:r>
          </w:p>
        </w:tc>
        <w:tc>
          <w:tcPr>
            <w:tcW w:w="1418" w:type="dxa"/>
            <w:shd w:val="clear" w:color="auto" w:fill="FFFFFF"/>
          </w:tcPr>
          <w:p w14:paraId="583AAC6A" w14:textId="007685A3" w:rsidR="00005E55" w:rsidRPr="00A52265" w:rsidRDefault="00005E55" w:rsidP="001D17BE">
            <w:pPr>
              <w:pStyle w:val="CETBodytext"/>
              <w:keepNext/>
              <w:keepLines/>
              <w:ind w:right="-1"/>
              <w:jc w:val="left"/>
            </w:pPr>
            <w:r w:rsidRPr="00A52265">
              <w:t>W</w:t>
            </w:r>
            <w:r w:rsidRPr="00A52265">
              <w:rPr>
                <w:vertAlign w:val="subscript"/>
              </w:rPr>
              <w:t>SP</w:t>
            </w:r>
          </w:p>
        </w:tc>
        <w:tc>
          <w:tcPr>
            <w:tcW w:w="584" w:type="dxa"/>
            <w:shd w:val="clear" w:color="auto" w:fill="FFFFFF"/>
          </w:tcPr>
          <w:p w14:paraId="5DF530B4" w14:textId="5DF16F4B" w:rsidR="00005E55" w:rsidRDefault="00005E55" w:rsidP="001D17BE">
            <w:pPr>
              <w:pStyle w:val="CETBodytext"/>
              <w:keepNext/>
              <w:keepLines/>
              <w:ind w:right="-1"/>
              <w:jc w:val="right"/>
            </w:pPr>
            <w:r>
              <w:t>7.05</w:t>
            </w:r>
          </w:p>
        </w:tc>
        <w:tc>
          <w:tcPr>
            <w:tcW w:w="1134" w:type="dxa"/>
            <w:shd w:val="clear" w:color="auto" w:fill="FFFFFF"/>
          </w:tcPr>
          <w:p w14:paraId="225A4D32" w14:textId="1247691E" w:rsidR="00005E55" w:rsidRDefault="00005E55" w:rsidP="001D17BE">
            <w:pPr>
              <w:pStyle w:val="CETBodytext"/>
              <w:keepNext/>
              <w:keepLines/>
              <w:ind w:right="-1"/>
              <w:jc w:val="right"/>
            </w:pPr>
            <w:r>
              <w:t>18.1</w:t>
            </w:r>
          </w:p>
        </w:tc>
      </w:tr>
      <w:tr w:rsidR="00005E55" w:rsidRPr="000C3ABF" w14:paraId="7D65645D" w14:textId="77777777" w:rsidTr="002578F9">
        <w:tc>
          <w:tcPr>
            <w:tcW w:w="3969" w:type="dxa"/>
            <w:shd w:val="clear" w:color="auto" w:fill="FFFFFF"/>
          </w:tcPr>
          <w:p w14:paraId="13DD861A" w14:textId="58984CCF" w:rsidR="00005E55" w:rsidRPr="007F4D73" w:rsidRDefault="00005E55" w:rsidP="001D17BE">
            <w:pPr>
              <w:pStyle w:val="CETBodytext"/>
              <w:keepNext/>
              <w:keepLines/>
            </w:pPr>
            <w:r w:rsidRPr="00A1121D">
              <w:rPr>
                <w:szCs w:val="18"/>
              </w:rPr>
              <w:t>H</w:t>
            </w:r>
            <w:r w:rsidRPr="00005E55">
              <w:rPr>
                <w:szCs w:val="18"/>
                <w:vertAlign w:val="subscript"/>
              </w:rPr>
              <w:t>2</w:t>
            </w:r>
            <w:r w:rsidRPr="00A1121D">
              <w:rPr>
                <w:szCs w:val="18"/>
              </w:rPr>
              <w:t>O in the extract</w:t>
            </w:r>
          </w:p>
        </w:tc>
        <w:tc>
          <w:tcPr>
            <w:tcW w:w="1418" w:type="dxa"/>
            <w:shd w:val="clear" w:color="auto" w:fill="FFFFFF"/>
          </w:tcPr>
          <w:p w14:paraId="346E60D9" w14:textId="65C781C8" w:rsidR="00005E55" w:rsidRPr="00A52265" w:rsidRDefault="00005E55" w:rsidP="001D17BE">
            <w:pPr>
              <w:pStyle w:val="CETBodytext"/>
              <w:keepNext/>
              <w:keepLines/>
              <w:ind w:right="-1"/>
              <w:jc w:val="left"/>
              <w:rPr>
                <w:highlight w:val="green"/>
              </w:rPr>
            </w:pPr>
            <w:proofErr w:type="gramStart"/>
            <w:r w:rsidRPr="00A52265">
              <w:rPr>
                <w:highlight w:val="green"/>
              </w:rPr>
              <w:t>W</w:t>
            </w:r>
            <w:r w:rsidRPr="00A52265">
              <w:rPr>
                <w:highlight w:val="green"/>
                <w:vertAlign w:val="subscript"/>
              </w:rPr>
              <w:t>W,E</w:t>
            </w:r>
            <w:proofErr w:type="gramEnd"/>
          </w:p>
        </w:tc>
        <w:tc>
          <w:tcPr>
            <w:tcW w:w="584" w:type="dxa"/>
            <w:shd w:val="clear" w:color="auto" w:fill="FFFFFF"/>
          </w:tcPr>
          <w:p w14:paraId="098630AA" w14:textId="31CAB4AB" w:rsidR="00005E55" w:rsidRDefault="00005E55" w:rsidP="001D17BE">
            <w:pPr>
              <w:pStyle w:val="CETBodytext"/>
              <w:keepNext/>
              <w:keepLines/>
              <w:ind w:right="-1"/>
              <w:jc w:val="right"/>
            </w:pPr>
            <w:r>
              <w:t>108.68</w:t>
            </w:r>
          </w:p>
        </w:tc>
        <w:tc>
          <w:tcPr>
            <w:tcW w:w="1134" w:type="dxa"/>
            <w:shd w:val="clear" w:color="auto" w:fill="FFFFFF"/>
          </w:tcPr>
          <w:p w14:paraId="7C059656" w14:textId="4881C3E3" w:rsidR="00005E55" w:rsidRDefault="00005E55" w:rsidP="001D17BE">
            <w:pPr>
              <w:pStyle w:val="CETBodytext"/>
              <w:keepNext/>
              <w:keepLines/>
              <w:ind w:right="-1"/>
              <w:jc w:val="right"/>
            </w:pPr>
            <w:r>
              <w:t>96.27</w:t>
            </w:r>
          </w:p>
        </w:tc>
      </w:tr>
      <w:tr w:rsidR="00005E55" w:rsidRPr="000C3ABF" w14:paraId="5E4B6EE6" w14:textId="77777777" w:rsidTr="002578F9">
        <w:tc>
          <w:tcPr>
            <w:tcW w:w="3969" w:type="dxa"/>
            <w:shd w:val="clear" w:color="auto" w:fill="FFFFFF"/>
          </w:tcPr>
          <w:p w14:paraId="21E6D715" w14:textId="257C7F13" w:rsidR="00005E55" w:rsidRPr="007F4D73" w:rsidRDefault="00005E55" w:rsidP="001D17BE">
            <w:pPr>
              <w:pStyle w:val="CETBodytext"/>
              <w:keepNext/>
              <w:keepLines/>
            </w:pPr>
            <w:r w:rsidRPr="00A1121D">
              <w:rPr>
                <w:szCs w:val="18"/>
              </w:rPr>
              <w:t>Solvent in the extract</w:t>
            </w:r>
          </w:p>
        </w:tc>
        <w:tc>
          <w:tcPr>
            <w:tcW w:w="1418" w:type="dxa"/>
            <w:shd w:val="clear" w:color="auto" w:fill="FFFFFF"/>
          </w:tcPr>
          <w:p w14:paraId="2FD609D6" w14:textId="59C3BA1F" w:rsidR="00005E55" w:rsidRPr="00A52265" w:rsidRDefault="00005E55" w:rsidP="001D17BE">
            <w:pPr>
              <w:pStyle w:val="CETBodytext"/>
              <w:keepNext/>
              <w:keepLines/>
              <w:ind w:right="-1"/>
              <w:jc w:val="left"/>
              <w:rPr>
                <w:rFonts w:cs="Arial"/>
                <w:szCs w:val="18"/>
                <w:highlight w:val="green"/>
              </w:rPr>
            </w:pPr>
            <w:proofErr w:type="gramStart"/>
            <w:r w:rsidRPr="00A52265">
              <w:rPr>
                <w:highlight w:val="green"/>
              </w:rPr>
              <w:t>W</w:t>
            </w:r>
            <w:r w:rsidRPr="00A52265">
              <w:rPr>
                <w:highlight w:val="green"/>
                <w:vertAlign w:val="subscript"/>
              </w:rPr>
              <w:t>S,E</w:t>
            </w:r>
            <w:proofErr w:type="gramEnd"/>
          </w:p>
        </w:tc>
        <w:tc>
          <w:tcPr>
            <w:tcW w:w="584" w:type="dxa"/>
            <w:shd w:val="clear" w:color="auto" w:fill="FFFFFF"/>
          </w:tcPr>
          <w:p w14:paraId="41441BFA" w14:textId="4D725F84" w:rsidR="00005E55" w:rsidRPr="000C3ABF" w:rsidRDefault="00005E55" w:rsidP="001D17BE">
            <w:pPr>
              <w:pStyle w:val="CETBodytext"/>
              <w:keepNext/>
              <w:keepLines/>
              <w:ind w:right="-1"/>
              <w:jc w:val="right"/>
              <w:rPr>
                <w:rFonts w:cs="Arial"/>
                <w:szCs w:val="18"/>
              </w:rPr>
            </w:pPr>
            <w:r>
              <w:t>111.32</w:t>
            </w:r>
          </w:p>
        </w:tc>
        <w:tc>
          <w:tcPr>
            <w:tcW w:w="1134" w:type="dxa"/>
            <w:shd w:val="clear" w:color="auto" w:fill="FFFFFF"/>
          </w:tcPr>
          <w:p w14:paraId="6CF2195D" w14:textId="713C8A7D" w:rsidR="00005E55" w:rsidRPr="000C3ABF" w:rsidRDefault="00005E55" w:rsidP="001D17BE">
            <w:pPr>
              <w:pStyle w:val="CETBodytext"/>
              <w:keepNext/>
              <w:keepLines/>
              <w:ind w:right="-1"/>
              <w:jc w:val="right"/>
              <w:rPr>
                <w:rFonts w:cs="Arial"/>
                <w:szCs w:val="18"/>
              </w:rPr>
            </w:pPr>
            <w:r>
              <w:t>132.95</w:t>
            </w:r>
          </w:p>
        </w:tc>
      </w:tr>
      <w:tr w:rsidR="00005E55" w:rsidRPr="000C3ABF" w14:paraId="2D765F01" w14:textId="77777777" w:rsidTr="002578F9">
        <w:tc>
          <w:tcPr>
            <w:tcW w:w="3969" w:type="dxa"/>
            <w:shd w:val="clear" w:color="auto" w:fill="FFFFFF"/>
          </w:tcPr>
          <w:p w14:paraId="0EEA509D" w14:textId="39DAD8C0" w:rsidR="00005E55" w:rsidRPr="007F4D73" w:rsidRDefault="00005E55" w:rsidP="001D17BE">
            <w:pPr>
              <w:pStyle w:val="CETBodytext"/>
              <w:keepNext/>
              <w:keepLines/>
            </w:pPr>
            <w:r w:rsidRPr="00293377">
              <w:rPr>
                <w:szCs w:val="18"/>
                <w:lang w:val="en-GB"/>
              </w:rPr>
              <w:t>Solvent lost due to lack of condensation</w:t>
            </w:r>
          </w:p>
        </w:tc>
        <w:tc>
          <w:tcPr>
            <w:tcW w:w="1418" w:type="dxa"/>
            <w:shd w:val="clear" w:color="auto" w:fill="FFFFFF"/>
          </w:tcPr>
          <w:p w14:paraId="4E234F75" w14:textId="4981978F" w:rsidR="00005E55" w:rsidRPr="00A52265" w:rsidRDefault="00005E55" w:rsidP="001D17BE">
            <w:pPr>
              <w:pStyle w:val="CETBodytext"/>
              <w:keepNext/>
              <w:keepLines/>
              <w:ind w:right="-1"/>
              <w:jc w:val="left"/>
              <w:rPr>
                <w:rFonts w:cs="Arial"/>
                <w:szCs w:val="18"/>
                <w:highlight w:val="green"/>
              </w:rPr>
            </w:pPr>
            <w:proofErr w:type="gramStart"/>
            <w:r w:rsidRPr="00A52265">
              <w:rPr>
                <w:highlight w:val="green"/>
              </w:rPr>
              <w:t>W</w:t>
            </w:r>
            <w:r w:rsidRPr="00A52265">
              <w:rPr>
                <w:highlight w:val="green"/>
                <w:vertAlign w:val="subscript"/>
              </w:rPr>
              <w:t>S,L</w:t>
            </w:r>
            <w:proofErr w:type="gramEnd"/>
          </w:p>
        </w:tc>
        <w:tc>
          <w:tcPr>
            <w:tcW w:w="584" w:type="dxa"/>
            <w:shd w:val="clear" w:color="auto" w:fill="FFFFFF"/>
          </w:tcPr>
          <w:p w14:paraId="3BAC0CBA" w14:textId="18D0D7A7" w:rsidR="00005E55" w:rsidRPr="000C3ABF" w:rsidRDefault="00005E55" w:rsidP="001D17BE">
            <w:pPr>
              <w:pStyle w:val="CETBodytext"/>
              <w:keepNext/>
              <w:keepLines/>
              <w:ind w:right="-1"/>
              <w:jc w:val="right"/>
              <w:rPr>
                <w:rFonts w:cs="Arial"/>
                <w:szCs w:val="18"/>
              </w:rPr>
            </w:pPr>
            <w:r>
              <w:t>21.18</w:t>
            </w:r>
          </w:p>
        </w:tc>
        <w:tc>
          <w:tcPr>
            <w:tcW w:w="1134" w:type="dxa"/>
            <w:shd w:val="clear" w:color="auto" w:fill="FFFFFF"/>
          </w:tcPr>
          <w:p w14:paraId="52711183" w14:textId="27C5BF35" w:rsidR="00005E55" w:rsidRPr="000C3ABF" w:rsidRDefault="00005E55" w:rsidP="001D17BE">
            <w:pPr>
              <w:pStyle w:val="CETBodytext"/>
              <w:keepNext/>
              <w:keepLines/>
              <w:ind w:right="-1"/>
              <w:jc w:val="right"/>
              <w:rPr>
                <w:rFonts w:cs="Arial"/>
                <w:szCs w:val="18"/>
              </w:rPr>
            </w:pPr>
            <w:r>
              <w:t>10.39</w:t>
            </w:r>
          </w:p>
        </w:tc>
      </w:tr>
      <w:tr w:rsidR="00005E55" w:rsidRPr="000C3ABF" w14:paraId="66DC25F8" w14:textId="77777777" w:rsidTr="002578F9">
        <w:tc>
          <w:tcPr>
            <w:tcW w:w="3969" w:type="dxa"/>
            <w:shd w:val="clear" w:color="auto" w:fill="FFFFFF"/>
          </w:tcPr>
          <w:p w14:paraId="3127641C" w14:textId="3D152DC9" w:rsidR="00005E55" w:rsidRPr="007F4D73" w:rsidRDefault="00005E55" w:rsidP="001D17BE">
            <w:pPr>
              <w:pStyle w:val="CETBodytext"/>
              <w:keepNext/>
              <w:keepLines/>
            </w:pPr>
            <w:r w:rsidRPr="00293377">
              <w:rPr>
                <w:szCs w:val="18"/>
                <w:lang w:val="en-GB"/>
              </w:rPr>
              <w:t>H</w:t>
            </w:r>
            <w:r w:rsidRPr="00005E55">
              <w:rPr>
                <w:szCs w:val="18"/>
                <w:vertAlign w:val="subscript"/>
                <w:lang w:val="en-GB"/>
              </w:rPr>
              <w:t>2</w:t>
            </w:r>
            <w:r w:rsidRPr="00293377">
              <w:rPr>
                <w:szCs w:val="18"/>
                <w:lang w:val="en-GB"/>
              </w:rPr>
              <w:t>O lost due to lack of condensation</w:t>
            </w:r>
          </w:p>
        </w:tc>
        <w:tc>
          <w:tcPr>
            <w:tcW w:w="1418" w:type="dxa"/>
            <w:shd w:val="clear" w:color="auto" w:fill="FFFFFF"/>
          </w:tcPr>
          <w:p w14:paraId="4F38493B" w14:textId="03AFEAE7" w:rsidR="00005E55" w:rsidRPr="00A52265" w:rsidRDefault="00005E55" w:rsidP="001D17BE">
            <w:pPr>
              <w:pStyle w:val="CETBodytext"/>
              <w:keepNext/>
              <w:keepLines/>
              <w:ind w:right="-1"/>
              <w:jc w:val="left"/>
              <w:rPr>
                <w:rFonts w:cs="Arial"/>
                <w:szCs w:val="18"/>
                <w:highlight w:val="green"/>
              </w:rPr>
            </w:pPr>
            <w:proofErr w:type="gramStart"/>
            <w:r w:rsidRPr="00A52265">
              <w:rPr>
                <w:highlight w:val="green"/>
              </w:rPr>
              <w:t>W</w:t>
            </w:r>
            <w:r w:rsidRPr="00A52265">
              <w:rPr>
                <w:highlight w:val="green"/>
                <w:vertAlign w:val="subscript"/>
              </w:rPr>
              <w:t>W,L</w:t>
            </w:r>
            <w:proofErr w:type="gramEnd"/>
          </w:p>
        </w:tc>
        <w:tc>
          <w:tcPr>
            <w:tcW w:w="584" w:type="dxa"/>
            <w:shd w:val="clear" w:color="auto" w:fill="FFFFFF"/>
          </w:tcPr>
          <w:p w14:paraId="3D5E4C14" w14:textId="5B5E64EF" w:rsidR="00005E55" w:rsidRPr="000C3ABF" w:rsidRDefault="00005E55" w:rsidP="001D17BE">
            <w:pPr>
              <w:pStyle w:val="CETBodytext"/>
              <w:keepNext/>
              <w:keepLines/>
              <w:ind w:right="-1"/>
              <w:jc w:val="right"/>
              <w:rPr>
                <w:rFonts w:cs="Arial"/>
                <w:szCs w:val="18"/>
              </w:rPr>
            </w:pPr>
            <w:r>
              <w:t>2.18</w:t>
            </w:r>
          </w:p>
        </w:tc>
        <w:tc>
          <w:tcPr>
            <w:tcW w:w="1134" w:type="dxa"/>
            <w:shd w:val="clear" w:color="auto" w:fill="FFFFFF"/>
          </w:tcPr>
          <w:p w14:paraId="65996777" w14:textId="3DA49592" w:rsidR="00005E55" w:rsidRPr="000C3ABF" w:rsidRDefault="00005E55" w:rsidP="001D17BE">
            <w:pPr>
              <w:pStyle w:val="CETBodytext"/>
              <w:keepNext/>
              <w:keepLines/>
              <w:ind w:right="-1"/>
              <w:jc w:val="right"/>
              <w:rPr>
                <w:rFonts w:cs="Arial"/>
                <w:szCs w:val="18"/>
              </w:rPr>
            </w:pPr>
            <w:r>
              <w:t>5.34</w:t>
            </w:r>
          </w:p>
        </w:tc>
      </w:tr>
      <w:tr w:rsidR="00005E55" w:rsidRPr="000C3ABF" w14:paraId="77B3D332" w14:textId="77777777" w:rsidTr="002578F9">
        <w:tc>
          <w:tcPr>
            <w:tcW w:w="3969" w:type="dxa"/>
            <w:shd w:val="clear" w:color="auto" w:fill="FFFFFF"/>
          </w:tcPr>
          <w:p w14:paraId="26A9983A" w14:textId="2E54FE6F" w:rsidR="00005E55" w:rsidRPr="007F4D73" w:rsidRDefault="00005E55" w:rsidP="001D17BE">
            <w:pPr>
              <w:pStyle w:val="CETBodytext"/>
              <w:keepNext/>
              <w:keepLines/>
            </w:pPr>
            <w:r w:rsidRPr="00293377">
              <w:rPr>
                <w:szCs w:val="18"/>
                <w:lang w:val="en-GB"/>
              </w:rPr>
              <w:t>Solids dissolved in the extract</w:t>
            </w:r>
          </w:p>
        </w:tc>
        <w:tc>
          <w:tcPr>
            <w:tcW w:w="1418" w:type="dxa"/>
            <w:shd w:val="clear" w:color="auto" w:fill="FFFFFF"/>
          </w:tcPr>
          <w:p w14:paraId="5341A995" w14:textId="74FA3361" w:rsidR="00005E55" w:rsidRPr="00A52265" w:rsidRDefault="00005E55" w:rsidP="001D17BE">
            <w:pPr>
              <w:pStyle w:val="CETBodytext"/>
              <w:keepNext/>
              <w:keepLines/>
              <w:ind w:right="-1"/>
              <w:jc w:val="left"/>
              <w:rPr>
                <w:rFonts w:cs="Arial"/>
                <w:szCs w:val="18"/>
                <w:highlight w:val="green"/>
              </w:rPr>
            </w:pPr>
            <w:proofErr w:type="gramStart"/>
            <w:r w:rsidRPr="00A52265">
              <w:rPr>
                <w:highlight w:val="green"/>
              </w:rPr>
              <w:t>W</w:t>
            </w:r>
            <w:r w:rsidRPr="00A52265">
              <w:rPr>
                <w:highlight w:val="green"/>
                <w:vertAlign w:val="subscript"/>
              </w:rPr>
              <w:t>DS,E</w:t>
            </w:r>
            <w:proofErr w:type="gramEnd"/>
          </w:p>
        </w:tc>
        <w:tc>
          <w:tcPr>
            <w:tcW w:w="584" w:type="dxa"/>
            <w:shd w:val="clear" w:color="auto" w:fill="FFFFFF"/>
          </w:tcPr>
          <w:p w14:paraId="1913A208" w14:textId="255FE9E4" w:rsidR="00005E55" w:rsidRPr="000C3ABF" w:rsidRDefault="00005E55" w:rsidP="001D17BE">
            <w:pPr>
              <w:pStyle w:val="CETBodytext"/>
              <w:keepNext/>
              <w:keepLines/>
              <w:ind w:right="-1"/>
              <w:jc w:val="right"/>
              <w:rPr>
                <w:rFonts w:cs="Arial"/>
                <w:szCs w:val="18"/>
              </w:rPr>
            </w:pPr>
            <w:r>
              <w:t>0.21</w:t>
            </w:r>
          </w:p>
        </w:tc>
        <w:tc>
          <w:tcPr>
            <w:tcW w:w="1134" w:type="dxa"/>
            <w:shd w:val="clear" w:color="auto" w:fill="FFFFFF"/>
          </w:tcPr>
          <w:p w14:paraId="213BCBC6" w14:textId="6E74785C" w:rsidR="00005E55" w:rsidRPr="000C3ABF" w:rsidRDefault="00005E55" w:rsidP="001D17BE">
            <w:pPr>
              <w:pStyle w:val="CETBodytext"/>
              <w:keepNext/>
              <w:keepLines/>
              <w:ind w:right="-1"/>
              <w:jc w:val="right"/>
              <w:rPr>
                <w:rFonts w:cs="Arial"/>
                <w:szCs w:val="18"/>
              </w:rPr>
            </w:pPr>
            <w:r>
              <w:t>0.70</w:t>
            </w:r>
          </w:p>
        </w:tc>
      </w:tr>
      <w:tr w:rsidR="00524A15" w:rsidRPr="000C3ABF" w14:paraId="762BE353" w14:textId="77777777" w:rsidTr="008952AF">
        <w:tc>
          <w:tcPr>
            <w:tcW w:w="3969" w:type="dxa"/>
            <w:tcBorders>
              <w:bottom w:val="single" w:sz="6" w:space="0" w:color="008000"/>
            </w:tcBorders>
            <w:shd w:val="clear" w:color="auto" w:fill="FFFFFF"/>
          </w:tcPr>
          <w:p w14:paraId="48BA2C56" w14:textId="77777777" w:rsidR="00524A15" w:rsidRPr="007F4D73" w:rsidRDefault="00524A15" w:rsidP="001D17BE">
            <w:pPr>
              <w:pStyle w:val="CETBodytext"/>
              <w:keepNext/>
              <w:keepLines/>
              <w:jc w:val="right"/>
            </w:pPr>
            <w:r w:rsidRPr="007F4D73">
              <w:rPr>
                <w:b/>
                <w:bCs/>
              </w:rPr>
              <w:t>TOTAL OUT</w:t>
            </w:r>
          </w:p>
        </w:tc>
        <w:tc>
          <w:tcPr>
            <w:tcW w:w="1418" w:type="dxa"/>
            <w:tcBorders>
              <w:bottom w:val="single" w:sz="6" w:space="0" w:color="008000"/>
            </w:tcBorders>
            <w:shd w:val="clear" w:color="auto" w:fill="FFFFFF"/>
          </w:tcPr>
          <w:p w14:paraId="2943ACCB" w14:textId="77777777" w:rsidR="00524A15" w:rsidRPr="000C3ABF" w:rsidRDefault="00524A15" w:rsidP="001D17BE">
            <w:pPr>
              <w:pStyle w:val="CETBodytext"/>
              <w:keepNext/>
              <w:keepLines/>
              <w:ind w:right="-1"/>
              <w:jc w:val="left"/>
              <w:rPr>
                <w:rFonts w:cs="Arial"/>
                <w:szCs w:val="18"/>
              </w:rPr>
            </w:pPr>
          </w:p>
        </w:tc>
        <w:tc>
          <w:tcPr>
            <w:tcW w:w="584" w:type="dxa"/>
            <w:tcBorders>
              <w:bottom w:val="single" w:sz="6" w:space="0" w:color="008000"/>
            </w:tcBorders>
            <w:shd w:val="clear" w:color="auto" w:fill="FFFFFF"/>
          </w:tcPr>
          <w:p w14:paraId="2448C183" w14:textId="427A294C" w:rsidR="00524A15" w:rsidRPr="000C3ABF" w:rsidRDefault="00524A15" w:rsidP="001D17BE">
            <w:pPr>
              <w:pStyle w:val="CETBodytext"/>
              <w:keepNext/>
              <w:keepLines/>
              <w:ind w:right="-1"/>
              <w:jc w:val="right"/>
              <w:rPr>
                <w:rFonts w:cs="Arial"/>
                <w:szCs w:val="18"/>
              </w:rPr>
            </w:pPr>
            <w:r>
              <w:rPr>
                <w:b/>
              </w:rPr>
              <w:t>316.01</w:t>
            </w:r>
          </w:p>
        </w:tc>
        <w:tc>
          <w:tcPr>
            <w:tcW w:w="1134" w:type="dxa"/>
            <w:tcBorders>
              <w:bottom w:val="single" w:sz="6" w:space="0" w:color="008000"/>
            </w:tcBorders>
            <w:shd w:val="clear" w:color="auto" w:fill="FFFFFF"/>
          </w:tcPr>
          <w:p w14:paraId="1634894C" w14:textId="02692723" w:rsidR="00524A15" w:rsidRPr="000C3ABF" w:rsidRDefault="00524A15" w:rsidP="001D17BE">
            <w:pPr>
              <w:pStyle w:val="CETBodytext"/>
              <w:keepNext/>
              <w:keepLines/>
              <w:ind w:right="-1"/>
              <w:jc w:val="right"/>
              <w:rPr>
                <w:rFonts w:cs="Arial"/>
                <w:szCs w:val="18"/>
              </w:rPr>
            </w:pPr>
            <w:r>
              <w:rPr>
                <w:b/>
              </w:rPr>
              <w:t>349.20</w:t>
            </w:r>
          </w:p>
        </w:tc>
      </w:tr>
      <w:tr w:rsidR="00524A15" w:rsidRPr="000C3ABF" w14:paraId="4699D0C0" w14:textId="77777777" w:rsidTr="008952AF">
        <w:tc>
          <w:tcPr>
            <w:tcW w:w="3969" w:type="dxa"/>
            <w:tcBorders>
              <w:top w:val="single" w:sz="6" w:space="0" w:color="008000"/>
            </w:tcBorders>
            <w:shd w:val="clear" w:color="auto" w:fill="FFFFFF"/>
          </w:tcPr>
          <w:p w14:paraId="08DFE30F" w14:textId="4154D4F2" w:rsidR="00524A15" w:rsidRPr="007F4D73" w:rsidRDefault="00524A15" w:rsidP="001D17BE">
            <w:pPr>
              <w:pStyle w:val="CETBodytext"/>
              <w:keepNext/>
              <w:keepLines/>
              <w:jc w:val="right"/>
              <w:rPr>
                <w:b/>
                <w:bCs/>
              </w:rPr>
            </w:pPr>
            <w:proofErr w:type="gramStart"/>
            <w:r>
              <w:rPr>
                <w:rFonts w:ascii="Dubai" w:hAnsi="Dubai" w:cs="Dubai"/>
                <w:b/>
                <w:bCs/>
                <w:szCs w:val="18"/>
              </w:rPr>
              <w:t>Δ(</w:t>
            </w:r>
            <w:proofErr w:type="gramEnd"/>
            <w:r w:rsidRPr="00E90D77">
              <w:rPr>
                <w:b/>
                <w:bCs/>
                <w:szCs w:val="18"/>
              </w:rPr>
              <w:t>TOT</w:t>
            </w:r>
            <w:r w:rsidR="00C94D16">
              <w:rPr>
                <w:b/>
                <w:bCs/>
                <w:szCs w:val="18"/>
              </w:rPr>
              <w:t>AL</w:t>
            </w:r>
            <w:r w:rsidRPr="00E90D77">
              <w:rPr>
                <w:b/>
                <w:bCs/>
                <w:szCs w:val="18"/>
                <w:vertAlign w:val="subscript"/>
              </w:rPr>
              <w:t>OUT</w:t>
            </w:r>
            <w:r w:rsidRPr="00524A15">
              <w:rPr>
                <w:b/>
                <w:bCs/>
                <w:szCs w:val="18"/>
              </w:rPr>
              <w:t xml:space="preserve"> </w:t>
            </w:r>
            <w:r>
              <w:rPr>
                <w:rFonts w:cs="Arial"/>
                <w:b/>
                <w:bCs/>
                <w:lang w:val="en-GB"/>
              </w:rPr>
              <w:t>−</w:t>
            </w:r>
            <w:r>
              <w:rPr>
                <w:b/>
                <w:bCs/>
                <w:szCs w:val="18"/>
                <w:vertAlign w:val="subscript"/>
              </w:rPr>
              <w:t xml:space="preserve"> </w:t>
            </w:r>
            <w:r w:rsidRPr="00E90D77">
              <w:rPr>
                <w:b/>
                <w:bCs/>
                <w:szCs w:val="18"/>
              </w:rPr>
              <w:t>TOT</w:t>
            </w:r>
            <w:r w:rsidR="00C94D16">
              <w:rPr>
                <w:b/>
                <w:bCs/>
                <w:szCs w:val="18"/>
              </w:rPr>
              <w:t>AL</w:t>
            </w:r>
            <w:r w:rsidRPr="00E90D77">
              <w:rPr>
                <w:b/>
                <w:bCs/>
                <w:szCs w:val="18"/>
                <w:vertAlign w:val="subscript"/>
              </w:rPr>
              <w:t>IN</w:t>
            </w:r>
            <w:r>
              <w:rPr>
                <w:b/>
                <w:bCs/>
                <w:szCs w:val="18"/>
              </w:rPr>
              <w:t>)</w:t>
            </w:r>
          </w:p>
        </w:tc>
        <w:tc>
          <w:tcPr>
            <w:tcW w:w="1418" w:type="dxa"/>
            <w:tcBorders>
              <w:top w:val="single" w:sz="6" w:space="0" w:color="008000"/>
            </w:tcBorders>
            <w:shd w:val="clear" w:color="auto" w:fill="FFFFFF"/>
          </w:tcPr>
          <w:p w14:paraId="1016625C" w14:textId="77777777" w:rsidR="00524A15" w:rsidRPr="000C3ABF" w:rsidRDefault="00524A15" w:rsidP="001D17BE">
            <w:pPr>
              <w:pStyle w:val="CETBodytext"/>
              <w:keepNext/>
              <w:keepLines/>
              <w:ind w:right="-1"/>
              <w:jc w:val="left"/>
              <w:rPr>
                <w:rFonts w:cs="Arial"/>
                <w:szCs w:val="18"/>
              </w:rPr>
            </w:pPr>
          </w:p>
        </w:tc>
        <w:tc>
          <w:tcPr>
            <w:tcW w:w="584" w:type="dxa"/>
            <w:tcBorders>
              <w:top w:val="single" w:sz="6" w:space="0" w:color="008000"/>
            </w:tcBorders>
            <w:shd w:val="clear" w:color="auto" w:fill="FFFFFF"/>
          </w:tcPr>
          <w:p w14:paraId="45C827D5" w14:textId="7219C172" w:rsidR="00524A15" w:rsidRPr="004C28C3" w:rsidRDefault="00524A15" w:rsidP="001D17BE">
            <w:pPr>
              <w:pStyle w:val="CETBodytext"/>
              <w:keepNext/>
              <w:keepLines/>
              <w:ind w:right="-1"/>
              <w:jc w:val="right"/>
              <w:rPr>
                <w:b/>
                <w:szCs w:val="18"/>
              </w:rPr>
            </w:pPr>
            <w:r>
              <w:rPr>
                <w:b/>
              </w:rPr>
              <w:t>0.50</w:t>
            </w:r>
          </w:p>
        </w:tc>
        <w:tc>
          <w:tcPr>
            <w:tcW w:w="1134" w:type="dxa"/>
            <w:tcBorders>
              <w:top w:val="single" w:sz="6" w:space="0" w:color="008000"/>
            </w:tcBorders>
            <w:shd w:val="clear" w:color="auto" w:fill="FFFFFF"/>
          </w:tcPr>
          <w:p w14:paraId="2AACEA00" w14:textId="611F2FB1" w:rsidR="00524A15" w:rsidRPr="004C28C3" w:rsidRDefault="00524A15" w:rsidP="001D17BE">
            <w:pPr>
              <w:pStyle w:val="CETBodytext"/>
              <w:keepNext/>
              <w:keepLines/>
              <w:ind w:right="-1"/>
              <w:jc w:val="right"/>
              <w:rPr>
                <w:b/>
                <w:szCs w:val="18"/>
              </w:rPr>
            </w:pPr>
            <w:r>
              <w:rPr>
                <w:b/>
              </w:rPr>
              <w:t>1.10</w:t>
            </w:r>
          </w:p>
        </w:tc>
      </w:tr>
      <w:tr w:rsidR="00524A15" w:rsidRPr="000C3ABF" w14:paraId="79311E4B" w14:textId="77777777" w:rsidTr="002578F9">
        <w:tc>
          <w:tcPr>
            <w:tcW w:w="3969" w:type="dxa"/>
            <w:shd w:val="clear" w:color="auto" w:fill="FFFFFF"/>
          </w:tcPr>
          <w:p w14:paraId="5F41B0E5" w14:textId="7F11D809" w:rsidR="00524A15" w:rsidRPr="007F4D73" w:rsidRDefault="00524A15" w:rsidP="001D17BE">
            <w:pPr>
              <w:pStyle w:val="CETBodytext"/>
              <w:keepNext/>
              <w:keepLines/>
              <w:jc w:val="right"/>
              <w:rPr>
                <w:b/>
                <w:bCs/>
              </w:rPr>
            </w:pPr>
            <w:proofErr w:type="gramStart"/>
            <w:r w:rsidRPr="00D05C8A">
              <w:rPr>
                <w:rFonts w:ascii="Dubai" w:hAnsi="Dubai" w:cs="Dubai"/>
                <w:b/>
                <w:bCs/>
                <w:szCs w:val="18"/>
              </w:rPr>
              <w:t>Δ</w:t>
            </w:r>
            <w:r w:rsidRPr="00BC250E">
              <w:rPr>
                <w:rFonts w:ascii="Dubai" w:hAnsi="Dubai" w:cs="Dubai"/>
                <w:b/>
                <w:bCs/>
                <w:sz w:val="16"/>
                <w:szCs w:val="16"/>
              </w:rPr>
              <w:t>(</w:t>
            </w:r>
            <w:proofErr w:type="gramEnd"/>
            <w:r w:rsidRPr="00BC250E">
              <w:rPr>
                <w:b/>
                <w:bCs/>
                <w:sz w:val="16"/>
                <w:szCs w:val="16"/>
              </w:rPr>
              <w:t>TOT</w:t>
            </w:r>
            <w:r w:rsidR="00C94D16">
              <w:rPr>
                <w:b/>
                <w:bCs/>
                <w:sz w:val="16"/>
                <w:szCs w:val="16"/>
              </w:rPr>
              <w:t>AL</w:t>
            </w:r>
            <w:r w:rsidRPr="00BC250E">
              <w:rPr>
                <w:b/>
                <w:bCs/>
                <w:sz w:val="16"/>
                <w:szCs w:val="16"/>
                <w:vertAlign w:val="subscript"/>
              </w:rPr>
              <w:t>OUT</w:t>
            </w:r>
            <w:r w:rsidRPr="00524A15">
              <w:rPr>
                <w:b/>
                <w:bCs/>
                <w:sz w:val="16"/>
                <w:szCs w:val="16"/>
              </w:rPr>
              <w:t xml:space="preserve"> </w:t>
            </w:r>
            <w:r>
              <w:rPr>
                <w:rFonts w:cs="Arial"/>
                <w:b/>
                <w:bCs/>
                <w:lang w:val="en-GB"/>
              </w:rPr>
              <w:t>−</w:t>
            </w:r>
            <w:r w:rsidRPr="00BC250E">
              <w:rPr>
                <w:b/>
                <w:bCs/>
                <w:sz w:val="16"/>
                <w:szCs w:val="16"/>
                <w:vertAlign w:val="subscript"/>
              </w:rPr>
              <w:t xml:space="preserve"> </w:t>
            </w:r>
            <w:r w:rsidR="00C94D16">
              <w:rPr>
                <w:b/>
                <w:bCs/>
                <w:sz w:val="16"/>
                <w:szCs w:val="16"/>
              </w:rPr>
              <w:t xml:space="preserve"> </w:t>
            </w:r>
            <w:r w:rsidRPr="00BC250E">
              <w:rPr>
                <w:b/>
                <w:bCs/>
                <w:sz w:val="16"/>
                <w:szCs w:val="16"/>
              </w:rPr>
              <w:t>TOT</w:t>
            </w:r>
            <w:r w:rsidR="00C94D16">
              <w:rPr>
                <w:b/>
                <w:bCs/>
                <w:sz w:val="16"/>
                <w:szCs w:val="16"/>
              </w:rPr>
              <w:t>AL</w:t>
            </w:r>
            <w:r w:rsidRPr="00BC250E">
              <w:rPr>
                <w:b/>
                <w:bCs/>
                <w:sz w:val="16"/>
                <w:szCs w:val="16"/>
                <w:vertAlign w:val="subscript"/>
              </w:rPr>
              <w:t>IN</w:t>
            </w:r>
            <w:r w:rsidRPr="00BC250E">
              <w:rPr>
                <w:b/>
                <w:bCs/>
                <w:sz w:val="16"/>
                <w:szCs w:val="16"/>
              </w:rPr>
              <w:t>)/ TOT</w:t>
            </w:r>
            <w:r w:rsidR="00C94D16">
              <w:rPr>
                <w:b/>
                <w:bCs/>
                <w:sz w:val="16"/>
                <w:szCs w:val="16"/>
              </w:rPr>
              <w:t>AL</w:t>
            </w:r>
            <w:r w:rsidRPr="00BC250E">
              <w:rPr>
                <w:b/>
                <w:bCs/>
                <w:sz w:val="16"/>
                <w:szCs w:val="16"/>
                <w:vertAlign w:val="subscript"/>
              </w:rPr>
              <w:t xml:space="preserve">OUT </w:t>
            </w:r>
          </w:p>
        </w:tc>
        <w:tc>
          <w:tcPr>
            <w:tcW w:w="1418" w:type="dxa"/>
            <w:shd w:val="clear" w:color="auto" w:fill="FFFFFF"/>
          </w:tcPr>
          <w:p w14:paraId="762C1961" w14:textId="2CD9CF32" w:rsidR="00524A15" w:rsidRPr="000C3ABF" w:rsidRDefault="00524A15" w:rsidP="001D17BE">
            <w:pPr>
              <w:pStyle w:val="CETBodytext"/>
              <w:keepNext/>
              <w:keepLines/>
              <w:ind w:right="-1"/>
              <w:jc w:val="left"/>
              <w:rPr>
                <w:rFonts w:cs="Arial"/>
                <w:szCs w:val="18"/>
              </w:rPr>
            </w:pPr>
            <w:r>
              <w:t>[%]</w:t>
            </w:r>
          </w:p>
        </w:tc>
        <w:tc>
          <w:tcPr>
            <w:tcW w:w="584" w:type="dxa"/>
            <w:shd w:val="clear" w:color="auto" w:fill="FFFFFF"/>
          </w:tcPr>
          <w:p w14:paraId="14D6966D" w14:textId="3AEE70C7" w:rsidR="00524A15" w:rsidRPr="004C28C3" w:rsidRDefault="00524A15" w:rsidP="001D17BE">
            <w:pPr>
              <w:pStyle w:val="CETBodytext"/>
              <w:keepNext/>
              <w:keepLines/>
              <w:ind w:right="-1"/>
              <w:jc w:val="right"/>
              <w:rPr>
                <w:b/>
                <w:szCs w:val="18"/>
              </w:rPr>
            </w:pPr>
            <w:r>
              <w:rPr>
                <w:b/>
              </w:rPr>
              <w:t>0.16%</w:t>
            </w:r>
          </w:p>
        </w:tc>
        <w:tc>
          <w:tcPr>
            <w:tcW w:w="1134" w:type="dxa"/>
            <w:shd w:val="clear" w:color="auto" w:fill="FFFFFF"/>
          </w:tcPr>
          <w:p w14:paraId="07559490" w14:textId="6869644C" w:rsidR="00524A15" w:rsidRPr="004C28C3" w:rsidRDefault="00524A15" w:rsidP="001D17BE">
            <w:pPr>
              <w:pStyle w:val="CETBodytext"/>
              <w:keepNext/>
              <w:keepLines/>
              <w:ind w:right="-1"/>
              <w:jc w:val="right"/>
              <w:rPr>
                <w:b/>
                <w:szCs w:val="18"/>
              </w:rPr>
            </w:pPr>
            <w:r>
              <w:rPr>
                <w:b/>
              </w:rPr>
              <w:t>0.31%</w:t>
            </w:r>
          </w:p>
        </w:tc>
      </w:tr>
    </w:tbl>
    <w:p w14:paraId="0CBCDCDE" w14:textId="77777777" w:rsidR="00F50FA7" w:rsidRPr="000C3ABF" w:rsidRDefault="00F50FA7" w:rsidP="001D17BE">
      <w:pPr>
        <w:pStyle w:val="CETReferencetext"/>
        <w:keepNext/>
        <w:keepLines/>
        <w:rPr>
          <w:lang w:val="en-US"/>
        </w:rPr>
      </w:pPr>
    </w:p>
    <w:p w14:paraId="54D8FD3A" w14:textId="77777777" w:rsidR="00D05C8A" w:rsidRDefault="00D05C8A" w:rsidP="00D05C8A">
      <w:pPr>
        <w:pStyle w:val="CETBodytext"/>
        <w:rPr>
          <w:lang w:val="en-GB"/>
        </w:rPr>
      </w:pPr>
      <w:r>
        <w:rPr>
          <w:lang w:val="en-GB"/>
        </w:rPr>
        <w:t>Water was present in both</w:t>
      </w:r>
      <w:r w:rsidRPr="006D7B76">
        <w:rPr>
          <w:lang w:val="en-GB"/>
        </w:rPr>
        <w:t xml:space="preserve"> </w:t>
      </w:r>
      <w:r>
        <w:rPr>
          <w:lang w:val="en-GB"/>
        </w:rPr>
        <w:t>the tested</w:t>
      </w:r>
      <w:r w:rsidRPr="006D7B76">
        <w:rPr>
          <w:lang w:val="en-GB"/>
        </w:rPr>
        <w:t xml:space="preserve"> biomass</w:t>
      </w:r>
      <w:r>
        <w:rPr>
          <w:lang w:val="en-GB"/>
        </w:rPr>
        <w:t xml:space="preserve"> and the extraction solvent, which had been selected as </w:t>
      </w:r>
      <w:r w:rsidRPr="00EE0E99">
        <w:t>ethanol</w:t>
      </w:r>
      <w:r>
        <w:t xml:space="preserve"> </w:t>
      </w:r>
      <w:r w:rsidRPr="007A4C59">
        <w:t>70% v/v</w:t>
      </w:r>
      <w:r>
        <w:t>.</w:t>
      </w:r>
      <w:r w:rsidRPr="006D7B76">
        <w:rPr>
          <w:lang w:val="en-GB"/>
        </w:rPr>
        <w:t xml:space="preserve"> </w:t>
      </w:r>
      <w:r>
        <w:rPr>
          <w:lang w:val="en-GB"/>
        </w:rPr>
        <w:t>However, the water content was known or measurable in both ones. Therefore, t</w:t>
      </w:r>
      <w:r w:rsidRPr="00470773">
        <w:rPr>
          <w:lang w:val="en-GB"/>
        </w:rPr>
        <w:t xml:space="preserve">he </w:t>
      </w:r>
      <w:r>
        <w:rPr>
          <w:lang w:val="en-GB"/>
        </w:rPr>
        <w:t xml:space="preserve">students were asked to address this more demanding Case II where water turns out present in all </w:t>
      </w:r>
      <w:r w:rsidRPr="00786523">
        <w:t>material flows</w:t>
      </w:r>
      <w:r>
        <w:t xml:space="preserve"> in Figure 2.</w:t>
      </w:r>
      <w:r>
        <w:rPr>
          <w:lang w:val="en-GB"/>
        </w:rPr>
        <w:t xml:space="preserve"> </w:t>
      </w:r>
    </w:p>
    <w:p w14:paraId="184F5531" w14:textId="674C5171" w:rsidR="00B32BC0" w:rsidRDefault="00B32BC0" w:rsidP="00B32BC0">
      <w:pPr>
        <w:pStyle w:val="CETBodytext"/>
        <w:rPr>
          <w:lang w:val="en-GB"/>
        </w:rPr>
      </w:pPr>
      <w:r>
        <w:rPr>
          <w:lang w:val="en-GB"/>
        </w:rPr>
        <w:t>The</w:t>
      </w:r>
      <w:r w:rsidR="004E3D63">
        <w:rPr>
          <w:lang w:val="en-GB"/>
        </w:rPr>
        <w:t xml:space="preserve"> </w:t>
      </w:r>
      <w:r w:rsidR="004E3D63">
        <w:rPr>
          <w:lang w:val="en-GB"/>
        </w:rPr>
        <w:t>students</w:t>
      </w:r>
      <w:r>
        <w:rPr>
          <w:lang w:val="en-GB"/>
        </w:rPr>
        <w:t xml:space="preserve"> prepared a MS EXCEL® spreadsheet in a group work under the supervision of the lecturer, implemented the calculations to solve the above system of </w:t>
      </w:r>
      <w:proofErr w:type="gramStart"/>
      <w:r>
        <w:rPr>
          <w:lang w:val="en-GB"/>
        </w:rPr>
        <w:t>Eq.(</w:t>
      </w:r>
      <w:proofErr w:type="gramEnd"/>
      <w:r>
        <w:rPr>
          <w:lang w:val="en-GB"/>
        </w:rPr>
        <w:t xml:space="preserve">1 to 7), introduced the known or measured test </w:t>
      </w:r>
      <w:r>
        <w:rPr>
          <w:lang w:val="en-GB"/>
        </w:rPr>
        <w:lastRenderedPageBreak/>
        <w:t>data and obtained the results presented</w:t>
      </w:r>
      <w:r w:rsidRPr="006D7B76">
        <w:rPr>
          <w:lang w:val="en-GB"/>
        </w:rPr>
        <w:t xml:space="preserve"> in </w:t>
      </w:r>
      <w:r>
        <w:rPr>
          <w:lang w:val="en-GB"/>
        </w:rPr>
        <w:t>T</w:t>
      </w:r>
      <w:r w:rsidRPr="006D7B76">
        <w:rPr>
          <w:lang w:val="en-GB"/>
        </w:rPr>
        <w:t>able</w:t>
      </w:r>
      <w:r>
        <w:rPr>
          <w:lang w:val="en-GB"/>
        </w:rPr>
        <w:t xml:space="preserve"> 2.</w:t>
      </w:r>
    </w:p>
    <w:p w14:paraId="3683FEB6" w14:textId="77777777" w:rsidR="00B32BC0" w:rsidRDefault="00B32BC0" w:rsidP="00B32BC0">
      <w:pPr>
        <w:pStyle w:val="CETBodytext"/>
        <w:rPr>
          <w:lang w:val="en-GB"/>
        </w:rPr>
      </w:pPr>
      <w:r>
        <w:rPr>
          <w:lang w:val="en-GB"/>
        </w:rPr>
        <w:t>Even in this case, the students reasonably found</w:t>
      </w:r>
      <w:r w:rsidRPr="00470773">
        <w:rPr>
          <w:lang w:val="en-GB"/>
        </w:rPr>
        <w:t xml:space="preserve"> </w:t>
      </w:r>
      <w:r>
        <w:rPr>
          <w:lang w:val="en-GB"/>
        </w:rPr>
        <w:t xml:space="preserve">a very low </w:t>
      </w:r>
      <w:r w:rsidRPr="00470773">
        <w:rPr>
          <w:lang w:val="en-GB"/>
        </w:rPr>
        <w:t xml:space="preserve">relative error </w:t>
      </w:r>
      <w:r>
        <w:rPr>
          <w:lang w:val="en-GB"/>
        </w:rPr>
        <w:t>(see the bottom rows of Table 2).</w:t>
      </w:r>
    </w:p>
    <w:p w14:paraId="00CF51A8" w14:textId="45B6D8D5" w:rsidR="00B32BC0" w:rsidRPr="00470773" w:rsidRDefault="00B32BC0" w:rsidP="00B32BC0">
      <w:pPr>
        <w:pStyle w:val="CETBodytext"/>
        <w:rPr>
          <w:lang w:val="en-GB"/>
        </w:rPr>
      </w:pPr>
      <w:r>
        <w:rPr>
          <w:lang w:val="en-GB"/>
        </w:rPr>
        <w:t xml:space="preserve">In </w:t>
      </w:r>
      <w:r w:rsidR="00F803F5">
        <w:rPr>
          <w:lang w:val="en-GB"/>
        </w:rPr>
        <w:t>the</w:t>
      </w:r>
      <w:r>
        <w:rPr>
          <w:lang w:val="en-GB"/>
        </w:rPr>
        <w:t xml:space="preserve"> Case II, the s</w:t>
      </w:r>
      <w:r w:rsidRPr="0037375A">
        <w:rPr>
          <w:lang w:val="en-GB"/>
        </w:rPr>
        <w:t>olvent los</w:t>
      </w:r>
      <w:r>
        <w:rPr>
          <w:lang w:val="en-GB"/>
        </w:rPr>
        <w:t>s</w:t>
      </w:r>
      <w:r w:rsidRPr="0037375A">
        <w:rPr>
          <w:lang w:val="en-GB"/>
        </w:rPr>
        <w:t xml:space="preserve"> due to </w:t>
      </w:r>
      <w:r>
        <w:rPr>
          <w:lang w:val="en-GB"/>
        </w:rPr>
        <w:t>imperfect</w:t>
      </w:r>
      <w:r w:rsidRPr="0037375A">
        <w:rPr>
          <w:lang w:val="en-GB"/>
        </w:rPr>
        <w:t xml:space="preserve"> condensation</w:t>
      </w:r>
      <w:r>
        <w:rPr>
          <w:lang w:val="en-GB"/>
        </w:rPr>
        <w:t xml:space="preserve"> turned out relevant as </w:t>
      </w:r>
      <w:r w:rsidRPr="0037375A">
        <w:rPr>
          <w:lang w:val="en-GB"/>
        </w:rPr>
        <w:tab/>
      </w:r>
      <w:proofErr w:type="gramStart"/>
      <w:r w:rsidRPr="0037375A">
        <w:rPr>
          <w:lang w:val="en-GB"/>
        </w:rPr>
        <w:t>W</w:t>
      </w:r>
      <w:r w:rsidRPr="0037375A">
        <w:rPr>
          <w:vertAlign w:val="subscript"/>
          <w:lang w:val="en-GB"/>
        </w:rPr>
        <w:t>S,L</w:t>
      </w:r>
      <w:proofErr w:type="gramEnd"/>
      <w:r>
        <w:rPr>
          <w:lang w:val="en-GB"/>
        </w:rPr>
        <w:t xml:space="preserve"> = </w:t>
      </w:r>
      <w:r w:rsidRPr="0037375A">
        <w:rPr>
          <w:lang w:val="en-GB"/>
        </w:rPr>
        <w:t>21.18</w:t>
      </w:r>
      <w:r w:rsidR="004E2BBB">
        <w:rPr>
          <w:lang w:val="en-GB"/>
        </w:rPr>
        <w:t> </w:t>
      </w:r>
      <w:r>
        <w:rPr>
          <w:lang w:val="en-GB"/>
        </w:rPr>
        <w:t xml:space="preserve">and </w:t>
      </w:r>
      <w:r w:rsidRPr="0037375A">
        <w:rPr>
          <w:lang w:val="en-GB"/>
        </w:rPr>
        <w:t>10.39</w:t>
      </w:r>
      <w:r>
        <w:rPr>
          <w:lang w:val="en-GB"/>
        </w:rPr>
        <w:t xml:space="preserve"> g, respectively. </w:t>
      </w:r>
      <w:r w:rsidR="004E2BBB">
        <w:rPr>
          <w:lang w:val="en-GB"/>
        </w:rPr>
        <w:t>On the contrary</w:t>
      </w:r>
      <w:r>
        <w:rPr>
          <w:lang w:val="en-GB"/>
        </w:rPr>
        <w:t>, the water</w:t>
      </w:r>
      <w:r w:rsidRPr="0037375A">
        <w:rPr>
          <w:lang w:val="en-GB"/>
        </w:rPr>
        <w:t xml:space="preserve"> los</w:t>
      </w:r>
      <w:r>
        <w:rPr>
          <w:lang w:val="en-GB"/>
        </w:rPr>
        <w:t>s</w:t>
      </w:r>
      <w:r w:rsidRPr="0037375A">
        <w:rPr>
          <w:lang w:val="en-GB"/>
        </w:rPr>
        <w:t xml:space="preserve"> due to </w:t>
      </w:r>
      <w:r>
        <w:rPr>
          <w:lang w:val="en-GB"/>
        </w:rPr>
        <w:t>imperfect</w:t>
      </w:r>
      <w:r w:rsidRPr="0037375A">
        <w:rPr>
          <w:lang w:val="en-GB"/>
        </w:rPr>
        <w:t xml:space="preserve"> condensation</w:t>
      </w:r>
      <w:r>
        <w:rPr>
          <w:lang w:val="en-GB"/>
        </w:rPr>
        <w:t xml:space="preserve"> was small (see Table 2). </w:t>
      </w:r>
    </w:p>
    <w:p w14:paraId="625A5980" w14:textId="6EADA0FD" w:rsidR="00F50FA7" w:rsidRDefault="00521374" w:rsidP="00521374">
      <w:pPr>
        <w:pStyle w:val="CETheadingx"/>
        <w:rPr>
          <w:lang w:val="en-GB"/>
        </w:rPr>
      </w:pPr>
      <w:r>
        <w:t>E</w:t>
      </w:r>
      <w:r w:rsidRPr="009A2843">
        <w:t xml:space="preserve">nergy consumption </w:t>
      </w:r>
      <w:r>
        <w:t>in</w:t>
      </w:r>
      <w:r w:rsidRPr="009A2843">
        <w:t xml:space="preserve"> Soxhlet</w:t>
      </w:r>
      <w:r>
        <w:t xml:space="preserve"> test</w:t>
      </w:r>
    </w:p>
    <w:p w14:paraId="311EDD1B" w14:textId="4A2D49DE" w:rsidR="00B32BC0" w:rsidRDefault="00521374" w:rsidP="00B32BC0">
      <w:pPr>
        <w:pStyle w:val="CETBodytext"/>
        <w:rPr>
          <w:lang w:val="en-GB"/>
        </w:rPr>
      </w:pPr>
      <w:r>
        <w:rPr>
          <w:lang w:val="en-GB"/>
        </w:rPr>
        <w:t xml:space="preserve">After retrieving the thermal-physical properties of solvents from textbooks, the students easily carried out hand calculations with the </w:t>
      </w:r>
      <w:proofErr w:type="gramStart"/>
      <w:r>
        <w:rPr>
          <w:lang w:val="en-GB"/>
        </w:rPr>
        <w:t>Eq.(</w:t>
      </w:r>
      <w:proofErr w:type="gramEnd"/>
      <w:r>
        <w:rPr>
          <w:lang w:val="en-GB"/>
        </w:rPr>
        <w:t xml:space="preserve">9 to 11). The results are </w:t>
      </w:r>
      <w:r w:rsidRPr="006D7B76">
        <w:rPr>
          <w:lang w:val="en-GB"/>
        </w:rPr>
        <w:t xml:space="preserve">reported in </w:t>
      </w:r>
      <w:r>
        <w:rPr>
          <w:lang w:val="en-GB"/>
        </w:rPr>
        <w:t>T</w:t>
      </w:r>
      <w:r w:rsidRPr="006D7B76">
        <w:rPr>
          <w:lang w:val="en-GB"/>
        </w:rPr>
        <w:t>able</w:t>
      </w:r>
      <w:r>
        <w:rPr>
          <w:lang w:val="en-GB"/>
        </w:rPr>
        <w:t xml:space="preserve"> 3, for two different choices of the </w:t>
      </w:r>
      <w:r w:rsidRPr="009A2843">
        <w:rPr>
          <w:szCs w:val="18"/>
        </w:rPr>
        <w:t>number of cycles</w:t>
      </w:r>
      <w:r>
        <w:rPr>
          <w:szCs w:val="18"/>
        </w:rPr>
        <w:t xml:space="preserve"> </w:t>
      </w:r>
      <w:r w:rsidR="00E22646" w:rsidRPr="009A77AD">
        <w:rPr>
          <w:lang w:val="en-GB"/>
        </w:rPr>
        <w:t>N</w:t>
      </w:r>
      <w:r w:rsidR="00E22646" w:rsidRPr="009A77AD">
        <w:rPr>
          <w:vertAlign w:val="subscript"/>
          <w:lang w:val="en-GB"/>
        </w:rPr>
        <w:t>C</w:t>
      </w:r>
      <w:r w:rsidR="00E22646">
        <w:rPr>
          <w:vertAlign w:val="subscript"/>
        </w:rPr>
        <w:t>Y</w:t>
      </w:r>
      <w:r w:rsidR="00E22646" w:rsidRPr="009A77AD">
        <w:rPr>
          <w:vertAlign w:val="subscript"/>
          <w:lang w:val="en-GB"/>
        </w:rPr>
        <w:t>CL</w:t>
      </w:r>
      <w:r w:rsidR="00E22646">
        <w:rPr>
          <w:vertAlign w:val="subscript"/>
        </w:rPr>
        <w:t>E</w:t>
      </w:r>
      <w:r w:rsidR="0049477C">
        <w:rPr>
          <w:szCs w:val="18"/>
        </w:rPr>
        <w:t>=</w:t>
      </w:r>
      <w:r w:rsidR="00E22646">
        <w:rPr>
          <w:szCs w:val="18"/>
        </w:rPr>
        <w:t xml:space="preserve">10 (i.e., the actual number of </w:t>
      </w:r>
      <w:r w:rsidR="00E22646" w:rsidRPr="00E22646">
        <w:rPr>
          <w:szCs w:val="18"/>
        </w:rPr>
        <w:t>cycles</w:t>
      </w:r>
      <w:r w:rsidR="00E22646">
        <w:rPr>
          <w:szCs w:val="18"/>
        </w:rPr>
        <w:t xml:space="preserve"> in the</w:t>
      </w:r>
      <w:r w:rsidR="00E22646" w:rsidRPr="00E22646">
        <w:rPr>
          <w:szCs w:val="18"/>
        </w:rPr>
        <w:t xml:space="preserve"> test S38</w:t>
      </w:r>
      <w:r w:rsidR="00E22646">
        <w:rPr>
          <w:szCs w:val="18"/>
        </w:rPr>
        <w:t>) and</w:t>
      </w:r>
      <w:r w:rsidR="00E22646" w:rsidRPr="00E22646">
        <w:rPr>
          <w:szCs w:val="18"/>
        </w:rPr>
        <w:t xml:space="preserve"> </w:t>
      </w:r>
      <w:r w:rsidR="00E22646">
        <w:rPr>
          <w:szCs w:val="18"/>
        </w:rPr>
        <w:t>2</w:t>
      </w:r>
      <w:r w:rsidR="00E22646" w:rsidRPr="00E22646">
        <w:rPr>
          <w:szCs w:val="18"/>
        </w:rPr>
        <w:t xml:space="preserve">0 </w:t>
      </w:r>
      <w:r w:rsidR="00E22646">
        <w:rPr>
          <w:szCs w:val="18"/>
        </w:rPr>
        <w:t>(i.e., a double value).</w:t>
      </w:r>
      <w:r w:rsidR="004E3D63">
        <w:rPr>
          <w:szCs w:val="18"/>
        </w:rPr>
        <w:t xml:space="preserve"> </w:t>
      </w:r>
      <w:r w:rsidR="00B32BC0">
        <w:rPr>
          <w:lang w:val="en-GB"/>
        </w:rPr>
        <w:t>The</w:t>
      </w:r>
      <w:r w:rsidR="004E3D63">
        <w:rPr>
          <w:lang w:val="en-GB"/>
        </w:rPr>
        <w:t>y</w:t>
      </w:r>
      <w:r w:rsidR="00B32BC0">
        <w:rPr>
          <w:lang w:val="en-GB"/>
        </w:rPr>
        <w:t xml:space="preserve"> noticed:</w:t>
      </w:r>
    </w:p>
    <w:p w14:paraId="081533E5" w14:textId="4FD804B9" w:rsidR="00B32BC0" w:rsidRDefault="00B32BC0" w:rsidP="00B32BC0">
      <w:pPr>
        <w:pStyle w:val="CETBodytext"/>
        <w:numPr>
          <w:ilvl w:val="0"/>
          <w:numId w:val="25"/>
        </w:numPr>
        <w:rPr>
          <w:lang w:val="en-GB"/>
        </w:rPr>
      </w:pPr>
      <w:r w:rsidRPr="00E22646">
        <w:rPr>
          <w:lang w:val="en-GB"/>
        </w:rPr>
        <w:t xml:space="preserve">the thermal energy required in the transient </w:t>
      </w:r>
      <w:r w:rsidR="00A71659">
        <w:rPr>
          <w:lang w:val="en-GB"/>
        </w:rPr>
        <w:t xml:space="preserve">step </w:t>
      </w:r>
      <w:r w:rsidRPr="00E22646">
        <w:rPr>
          <w:lang w:val="en-GB"/>
        </w:rPr>
        <w:t xml:space="preserve">is of the same order of magnitude as that required for the vaporization of the solvent in </w:t>
      </w:r>
      <w:r w:rsidR="007A4B8E">
        <w:rPr>
          <w:lang w:val="en-GB"/>
        </w:rPr>
        <w:t>one</w:t>
      </w:r>
      <w:r w:rsidRPr="00E22646">
        <w:rPr>
          <w:lang w:val="en-GB"/>
        </w:rPr>
        <w:t xml:space="preserve"> </w:t>
      </w:r>
      <w:proofErr w:type="gramStart"/>
      <w:r w:rsidRPr="00E22646">
        <w:rPr>
          <w:lang w:val="en-GB"/>
        </w:rPr>
        <w:t>cycle</w:t>
      </w:r>
      <w:proofErr w:type="gramEnd"/>
    </w:p>
    <w:p w14:paraId="30749EED" w14:textId="2D3A09F8" w:rsidR="00B32BC0" w:rsidRPr="00E22646" w:rsidRDefault="00B32BC0" w:rsidP="00B32BC0">
      <w:pPr>
        <w:pStyle w:val="CETBodytext"/>
        <w:numPr>
          <w:ilvl w:val="0"/>
          <w:numId w:val="25"/>
        </w:numPr>
        <w:rPr>
          <w:lang w:val="en-GB"/>
        </w:rPr>
      </w:pPr>
      <w:r>
        <w:rPr>
          <w:lang w:val="en-GB"/>
        </w:rPr>
        <w:t>the use of water as a solvent, although greener and cheaper, is by far the most energy demanding</w:t>
      </w:r>
      <w:r w:rsidR="00A71659">
        <w:rPr>
          <w:lang w:val="en-GB"/>
        </w:rPr>
        <w:t>.</w:t>
      </w:r>
    </w:p>
    <w:p w14:paraId="0DF4F306" w14:textId="5358EDB0" w:rsidR="00782C99" w:rsidRPr="000C3ABF" w:rsidRDefault="00782C99" w:rsidP="00782C99">
      <w:pPr>
        <w:pStyle w:val="CETTabletitle"/>
        <w:keepLines/>
        <w:rPr>
          <w:lang w:val="en-US"/>
        </w:rPr>
      </w:pPr>
      <w:r>
        <w:t xml:space="preserve">Table </w:t>
      </w:r>
      <w:r>
        <w:fldChar w:fldCharType="begin"/>
      </w:r>
      <w:r>
        <w:instrText xml:space="preserve"> SEQ Table \* ARABIC </w:instrText>
      </w:r>
      <w:r>
        <w:fldChar w:fldCharType="separate"/>
      </w:r>
      <w:r w:rsidR="002814A9">
        <w:rPr>
          <w:noProof/>
        </w:rPr>
        <w:t>3</w:t>
      </w:r>
      <w:r>
        <w:fldChar w:fldCharType="end"/>
      </w:r>
      <w:r>
        <w:t>: Heat duty required in the</w:t>
      </w:r>
      <w:r w:rsidRPr="00167A35">
        <w:t xml:space="preserve"> </w:t>
      </w:r>
      <w:r>
        <w:t xml:space="preserve">Soxhlet </w:t>
      </w:r>
      <w:r w:rsidRPr="00167A35">
        <w:t>tests</w:t>
      </w:r>
      <w:r w:rsidRPr="00FD4399">
        <w:t xml:space="preserve"> </w:t>
      </w:r>
      <w:r>
        <w:t>as a function of the solvent.</w:t>
      </w:r>
      <w:r w:rsidRPr="00167A35">
        <w:t xml:space="preserve"> </w:t>
      </w:r>
      <w:r>
        <w:t xml:space="preserve">The initial volume </w:t>
      </w:r>
      <w:r w:rsidRPr="00521374">
        <w:t>of</w:t>
      </w:r>
      <w:r w:rsidRPr="009A77AD">
        <w:t xml:space="preserve"> solvent</w:t>
      </w:r>
      <w:r>
        <w:t xml:space="preserve"> is </w:t>
      </w:r>
      <w:r w:rsidRPr="009A77AD">
        <w:t xml:space="preserve">300 </w:t>
      </w:r>
      <w:proofErr w:type="spellStart"/>
      <w:r w:rsidRPr="009A77AD">
        <w:t>mL</w:t>
      </w:r>
      <w:r w:rsidRPr="00521374">
        <w:t>.</w:t>
      </w:r>
      <w:proofErr w:type="spellEnd"/>
      <w:r w:rsidRPr="00521374">
        <w:t xml:space="preserve"> </w:t>
      </w:r>
      <w:r>
        <w:t xml:space="preserve">All </w:t>
      </w:r>
      <w:r w:rsidRPr="00167A35">
        <w:t>data</w:t>
      </w:r>
      <w:r>
        <w:t xml:space="preserve"> are</w:t>
      </w:r>
      <w:r w:rsidRPr="00167A35">
        <w:t xml:space="preserve"> in </w:t>
      </w:r>
      <w:r w:rsidRPr="00521374">
        <w:t>kJ.</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561"/>
        <w:gridCol w:w="1134"/>
        <w:gridCol w:w="1134"/>
        <w:gridCol w:w="1134"/>
        <w:gridCol w:w="1134"/>
        <w:gridCol w:w="1134"/>
      </w:tblGrid>
      <w:tr w:rsidR="00B82723" w:rsidRPr="000C3ABF" w14:paraId="30EBCE65" w14:textId="77777777" w:rsidTr="00782C99">
        <w:tc>
          <w:tcPr>
            <w:tcW w:w="1134" w:type="dxa"/>
            <w:tcBorders>
              <w:top w:val="single" w:sz="12" w:space="0" w:color="008000"/>
              <w:bottom w:val="single" w:sz="6" w:space="0" w:color="008000"/>
            </w:tcBorders>
            <w:shd w:val="clear" w:color="auto" w:fill="FFFFFF"/>
          </w:tcPr>
          <w:p w14:paraId="23F97E5F" w14:textId="24CDA16F" w:rsidR="00B82723" w:rsidRPr="00B82723" w:rsidRDefault="00B82723" w:rsidP="00B82723">
            <w:pPr>
              <w:pStyle w:val="CETBodytext"/>
              <w:rPr>
                <w:szCs w:val="18"/>
              </w:rPr>
            </w:pPr>
            <w:r w:rsidRPr="00B82723">
              <w:rPr>
                <w:szCs w:val="18"/>
              </w:rPr>
              <w:t>Solvent</w:t>
            </w:r>
          </w:p>
        </w:tc>
        <w:tc>
          <w:tcPr>
            <w:tcW w:w="561" w:type="dxa"/>
            <w:tcBorders>
              <w:top w:val="single" w:sz="12" w:space="0" w:color="008000"/>
              <w:bottom w:val="single" w:sz="6" w:space="0" w:color="008000"/>
            </w:tcBorders>
            <w:shd w:val="clear" w:color="auto" w:fill="FFFFFF"/>
          </w:tcPr>
          <w:p w14:paraId="3571C234" w14:textId="250C6546" w:rsidR="00B82723" w:rsidRPr="00B82723" w:rsidRDefault="00B82723" w:rsidP="00782C99">
            <w:pPr>
              <w:pStyle w:val="CETBodytext"/>
              <w:jc w:val="right"/>
              <w:rPr>
                <w:rFonts w:cs="Arial"/>
                <w:szCs w:val="18"/>
              </w:rPr>
            </w:pPr>
            <w:r w:rsidRPr="00B82723">
              <w:rPr>
                <w:rFonts w:cs="Arial"/>
                <w:szCs w:val="18"/>
              </w:rPr>
              <w:t>Q</w:t>
            </w:r>
            <w:r w:rsidRPr="00B82723">
              <w:rPr>
                <w:rFonts w:cs="Arial"/>
                <w:szCs w:val="18"/>
                <w:vertAlign w:val="subscript"/>
              </w:rPr>
              <w:t>EVAP</w:t>
            </w:r>
          </w:p>
        </w:tc>
        <w:tc>
          <w:tcPr>
            <w:tcW w:w="1134" w:type="dxa"/>
            <w:tcBorders>
              <w:top w:val="single" w:sz="12" w:space="0" w:color="008000"/>
              <w:bottom w:val="single" w:sz="6" w:space="0" w:color="008000"/>
            </w:tcBorders>
            <w:shd w:val="clear" w:color="auto" w:fill="FFFFFF"/>
          </w:tcPr>
          <w:p w14:paraId="68340780" w14:textId="7FB168CA" w:rsidR="00B82723" w:rsidRPr="00B82723" w:rsidRDefault="00B82723" w:rsidP="00782C99">
            <w:pPr>
              <w:pStyle w:val="CETBodytext"/>
              <w:jc w:val="right"/>
              <w:rPr>
                <w:rFonts w:cs="Arial"/>
                <w:szCs w:val="18"/>
              </w:rPr>
            </w:pPr>
            <w:r w:rsidRPr="00B82723">
              <w:rPr>
                <w:rFonts w:cs="Arial"/>
                <w:szCs w:val="18"/>
              </w:rPr>
              <w:t>Q</w:t>
            </w:r>
            <w:r w:rsidRPr="00B82723">
              <w:rPr>
                <w:rFonts w:cs="Arial"/>
                <w:szCs w:val="18"/>
                <w:vertAlign w:val="subscript"/>
              </w:rPr>
              <w:t>TRANS</w:t>
            </w:r>
          </w:p>
        </w:tc>
        <w:tc>
          <w:tcPr>
            <w:tcW w:w="1134" w:type="dxa"/>
            <w:tcBorders>
              <w:top w:val="single" w:sz="12" w:space="0" w:color="008000"/>
              <w:bottom w:val="single" w:sz="6" w:space="0" w:color="008000"/>
            </w:tcBorders>
            <w:shd w:val="clear" w:color="auto" w:fill="FFFFFF"/>
          </w:tcPr>
          <w:p w14:paraId="540E0C63" w14:textId="77777777" w:rsidR="00B82723" w:rsidRPr="00B82723" w:rsidRDefault="00B82723" w:rsidP="00782C99">
            <w:pPr>
              <w:pStyle w:val="CETBodytext"/>
              <w:spacing w:line="240" w:lineRule="auto"/>
              <w:jc w:val="right"/>
              <w:rPr>
                <w:szCs w:val="18"/>
                <w:lang w:val="en-GB"/>
              </w:rPr>
            </w:pPr>
            <w:r w:rsidRPr="00B82723">
              <w:rPr>
                <w:szCs w:val="18"/>
                <w:lang w:val="en-GB"/>
              </w:rPr>
              <w:t xml:space="preserve">Q </w:t>
            </w:r>
          </w:p>
          <w:p w14:paraId="4E3AB429" w14:textId="39FE074F" w:rsidR="00B82723" w:rsidRPr="00B82723" w:rsidRDefault="00B82723" w:rsidP="00782C99">
            <w:pPr>
              <w:pStyle w:val="CETBodytext"/>
              <w:ind w:right="-1"/>
              <w:jc w:val="right"/>
              <w:rPr>
                <w:rFonts w:cs="Arial"/>
                <w:szCs w:val="18"/>
              </w:rPr>
            </w:pPr>
            <w:r w:rsidRPr="00B82723">
              <w:rPr>
                <w:szCs w:val="18"/>
                <w:lang w:val="en-GB"/>
              </w:rPr>
              <w:t>N</w:t>
            </w:r>
            <w:r w:rsidRPr="00B82723">
              <w:rPr>
                <w:szCs w:val="18"/>
                <w:vertAlign w:val="subscript"/>
                <w:lang w:val="en-GB"/>
              </w:rPr>
              <w:t>C</w:t>
            </w:r>
            <w:r w:rsidRPr="00B82723">
              <w:rPr>
                <w:szCs w:val="18"/>
                <w:vertAlign w:val="subscript"/>
              </w:rPr>
              <w:t>Y</w:t>
            </w:r>
            <w:r w:rsidRPr="00B82723">
              <w:rPr>
                <w:szCs w:val="18"/>
                <w:vertAlign w:val="subscript"/>
                <w:lang w:val="en-GB"/>
              </w:rPr>
              <w:t>CL</w:t>
            </w:r>
            <w:r w:rsidRPr="00B82723">
              <w:rPr>
                <w:szCs w:val="18"/>
                <w:vertAlign w:val="subscript"/>
              </w:rPr>
              <w:t>E</w:t>
            </w:r>
            <w:r w:rsidRPr="00B82723">
              <w:rPr>
                <w:szCs w:val="18"/>
                <w:vertAlign w:val="subscript"/>
                <w:lang w:val="en-GB"/>
              </w:rPr>
              <w:t xml:space="preserve"> </w:t>
            </w:r>
            <w:r w:rsidRPr="00B82723">
              <w:rPr>
                <w:szCs w:val="18"/>
              </w:rPr>
              <w:t>= 10</w:t>
            </w:r>
          </w:p>
        </w:tc>
        <w:tc>
          <w:tcPr>
            <w:tcW w:w="1134" w:type="dxa"/>
            <w:tcBorders>
              <w:top w:val="single" w:sz="12" w:space="0" w:color="008000"/>
              <w:bottom w:val="single" w:sz="6" w:space="0" w:color="008000"/>
            </w:tcBorders>
            <w:shd w:val="clear" w:color="auto" w:fill="FFFFFF"/>
          </w:tcPr>
          <w:p w14:paraId="616B3744" w14:textId="77777777" w:rsidR="00B82723" w:rsidRPr="00B82723" w:rsidRDefault="00B82723" w:rsidP="00782C99">
            <w:pPr>
              <w:pStyle w:val="CETBodytext"/>
              <w:spacing w:line="240" w:lineRule="auto"/>
              <w:jc w:val="right"/>
              <w:rPr>
                <w:szCs w:val="18"/>
              </w:rPr>
            </w:pPr>
            <w:r w:rsidRPr="00B82723">
              <w:rPr>
                <w:szCs w:val="18"/>
              </w:rPr>
              <w:t>Q</w:t>
            </w:r>
            <w:r w:rsidRPr="00B82723">
              <w:rPr>
                <w:szCs w:val="18"/>
                <w:vertAlign w:val="subscript"/>
              </w:rPr>
              <w:t>TOT</w:t>
            </w:r>
            <w:r w:rsidRPr="00B82723">
              <w:rPr>
                <w:szCs w:val="18"/>
              </w:rPr>
              <w:t xml:space="preserve">  </w:t>
            </w:r>
          </w:p>
          <w:p w14:paraId="3D1E5A58" w14:textId="6934162D" w:rsidR="00B82723" w:rsidRPr="00B82723" w:rsidRDefault="00B82723" w:rsidP="00782C99">
            <w:pPr>
              <w:pStyle w:val="CETBodytext"/>
              <w:ind w:right="-1"/>
              <w:jc w:val="right"/>
              <w:rPr>
                <w:rFonts w:cs="Arial"/>
                <w:szCs w:val="18"/>
              </w:rPr>
            </w:pPr>
            <w:r w:rsidRPr="00B82723">
              <w:rPr>
                <w:szCs w:val="18"/>
                <w:lang w:val="en-GB"/>
              </w:rPr>
              <w:t>N</w:t>
            </w:r>
            <w:r w:rsidRPr="00B82723">
              <w:rPr>
                <w:szCs w:val="18"/>
                <w:vertAlign w:val="subscript"/>
                <w:lang w:val="en-GB"/>
              </w:rPr>
              <w:t>C</w:t>
            </w:r>
            <w:r w:rsidRPr="00B82723">
              <w:rPr>
                <w:szCs w:val="18"/>
                <w:vertAlign w:val="subscript"/>
              </w:rPr>
              <w:t>Y</w:t>
            </w:r>
            <w:r w:rsidRPr="00B82723">
              <w:rPr>
                <w:szCs w:val="18"/>
                <w:vertAlign w:val="subscript"/>
                <w:lang w:val="en-GB"/>
              </w:rPr>
              <w:t>CL</w:t>
            </w:r>
            <w:r w:rsidRPr="00B82723">
              <w:rPr>
                <w:szCs w:val="18"/>
                <w:vertAlign w:val="subscript"/>
              </w:rPr>
              <w:t>E</w:t>
            </w:r>
            <w:r w:rsidRPr="00B82723">
              <w:rPr>
                <w:szCs w:val="18"/>
                <w:vertAlign w:val="subscript"/>
                <w:lang w:val="en-GB"/>
              </w:rPr>
              <w:t xml:space="preserve"> </w:t>
            </w:r>
            <w:r w:rsidRPr="00B82723">
              <w:rPr>
                <w:szCs w:val="18"/>
              </w:rPr>
              <w:t>= 10</w:t>
            </w:r>
          </w:p>
        </w:tc>
        <w:tc>
          <w:tcPr>
            <w:tcW w:w="1134" w:type="dxa"/>
            <w:tcBorders>
              <w:top w:val="single" w:sz="12" w:space="0" w:color="008000"/>
              <w:bottom w:val="single" w:sz="6" w:space="0" w:color="008000"/>
            </w:tcBorders>
            <w:shd w:val="clear" w:color="auto" w:fill="FFFFFF"/>
          </w:tcPr>
          <w:p w14:paraId="0E439A76" w14:textId="77777777" w:rsidR="00B82723" w:rsidRPr="00B82723" w:rsidRDefault="00B82723" w:rsidP="00782C99">
            <w:pPr>
              <w:pStyle w:val="CETBodytext"/>
              <w:spacing w:line="240" w:lineRule="auto"/>
              <w:jc w:val="right"/>
              <w:rPr>
                <w:szCs w:val="18"/>
              </w:rPr>
            </w:pPr>
            <w:r w:rsidRPr="00B82723">
              <w:rPr>
                <w:szCs w:val="18"/>
              </w:rPr>
              <w:t xml:space="preserve">Q </w:t>
            </w:r>
          </w:p>
          <w:p w14:paraId="2F10A5B3" w14:textId="528959BD" w:rsidR="00B82723" w:rsidRPr="00B82723" w:rsidRDefault="00B82723" w:rsidP="00782C99">
            <w:pPr>
              <w:pStyle w:val="CETBodytext"/>
              <w:ind w:right="-1"/>
              <w:jc w:val="right"/>
              <w:rPr>
                <w:rFonts w:cs="Arial"/>
                <w:szCs w:val="18"/>
              </w:rPr>
            </w:pPr>
            <w:r w:rsidRPr="00B82723">
              <w:rPr>
                <w:szCs w:val="18"/>
                <w:lang w:val="en-GB"/>
              </w:rPr>
              <w:t>N</w:t>
            </w:r>
            <w:r w:rsidRPr="00B82723">
              <w:rPr>
                <w:szCs w:val="18"/>
                <w:vertAlign w:val="subscript"/>
                <w:lang w:val="en-GB"/>
              </w:rPr>
              <w:t>C</w:t>
            </w:r>
            <w:r w:rsidRPr="00B82723">
              <w:rPr>
                <w:szCs w:val="18"/>
                <w:vertAlign w:val="subscript"/>
              </w:rPr>
              <w:t>Y</w:t>
            </w:r>
            <w:r w:rsidRPr="00B82723">
              <w:rPr>
                <w:szCs w:val="18"/>
                <w:vertAlign w:val="subscript"/>
                <w:lang w:val="en-GB"/>
              </w:rPr>
              <w:t>CL</w:t>
            </w:r>
            <w:r w:rsidRPr="00B82723">
              <w:rPr>
                <w:szCs w:val="18"/>
                <w:vertAlign w:val="subscript"/>
              </w:rPr>
              <w:t>E</w:t>
            </w:r>
            <w:r w:rsidRPr="00B82723">
              <w:rPr>
                <w:szCs w:val="18"/>
                <w:vertAlign w:val="subscript"/>
                <w:lang w:val="en-GB"/>
              </w:rPr>
              <w:t xml:space="preserve"> </w:t>
            </w:r>
            <w:r w:rsidRPr="00B82723">
              <w:rPr>
                <w:szCs w:val="18"/>
              </w:rPr>
              <w:t>= 20</w:t>
            </w:r>
          </w:p>
        </w:tc>
        <w:tc>
          <w:tcPr>
            <w:tcW w:w="1134" w:type="dxa"/>
            <w:tcBorders>
              <w:top w:val="single" w:sz="12" w:space="0" w:color="008000"/>
              <w:bottom w:val="single" w:sz="6" w:space="0" w:color="008000"/>
            </w:tcBorders>
            <w:shd w:val="clear" w:color="auto" w:fill="FFFFFF"/>
          </w:tcPr>
          <w:p w14:paraId="7A447C53" w14:textId="77777777" w:rsidR="00B82723" w:rsidRPr="00B82723" w:rsidRDefault="00B82723" w:rsidP="00782C99">
            <w:pPr>
              <w:pStyle w:val="CETBodytext"/>
              <w:spacing w:line="240" w:lineRule="auto"/>
              <w:jc w:val="right"/>
              <w:rPr>
                <w:szCs w:val="18"/>
              </w:rPr>
            </w:pPr>
            <w:r w:rsidRPr="00B82723">
              <w:rPr>
                <w:szCs w:val="18"/>
              </w:rPr>
              <w:t xml:space="preserve">Q_TOT  </w:t>
            </w:r>
          </w:p>
          <w:p w14:paraId="2CB18298" w14:textId="30628619" w:rsidR="00B82723" w:rsidRPr="00B82723" w:rsidRDefault="00B82723" w:rsidP="00782C99">
            <w:pPr>
              <w:pStyle w:val="CETBodytext"/>
              <w:ind w:right="-1"/>
              <w:jc w:val="right"/>
              <w:rPr>
                <w:rFonts w:cs="Arial"/>
                <w:szCs w:val="18"/>
              </w:rPr>
            </w:pPr>
            <w:r w:rsidRPr="00B82723">
              <w:rPr>
                <w:szCs w:val="18"/>
                <w:lang w:val="en-GB"/>
              </w:rPr>
              <w:t>N</w:t>
            </w:r>
            <w:r w:rsidRPr="00B82723">
              <w:rPr>
                <w:szCs w:val="18"/>
                <w:vertAlign w:val="subscript"/>
                <w:lang w:val="en-GB"/>
              </w:rPr>
              <w:t>C</w:t>
            </w:r>
            <w:r w:rsidRPr="00B82723">
              <w:rPr>
                <w:szCs w:val="18"/>
                <w:vertAlign w:val="subscript"/>
              </w:rPr>
              <w:t>Y</w:t>
            </w:r>
            <w:r w:rsidRPr="00B82723">
              <w:rPr>
                <w:szCs w:val="18"/>
                <w:vertAlign w:val="subscript"/>
                <w:lang w:val="en-GB"/>
              </w:rPr>
              <w:t>CL</w:t>
            </w:r>
            <w:r w:rsidRPr="00B82723">
              <w:rPr>
                <w:szCs w:val="18"/>
                <w:vertAlign w:val="subscript"/>
              </w:rPr>
              <w:t>E</w:t>
            </w:r>
            <w:r w:rsidRPr="00B82723">
              <w:rPr>
                <w:szCs w:val="18"/>
                <w:vertAlign w:val="subscript"/>
                <w:lang w:val="en-GB"/>
              </w:rPr>
              <w:t xml:space="preserve"> </w:t>
            </w:r>
            <w:r w:rsidRPr="00B82723">
              <w:rPr>
                <w:szCs w:val="18"/>
              </w:rPr>
              <w:t>= 20</w:t>
            </w:r>
          </w:p>
        </w:tc>
      </w:tr>
      <w:tr w:rsidR="00B82723" w:rsidRPr="000C3ABF" w14:paraId="16EFC29C" w14:textId="77777777" w:rsidTr="00782C99">
        <w:tc>
          <w:tcPr>
            <w:tcW w:w="1134" w:type="dxa"/>
            <w:shd w:val="clear" w:color="auto" w:fill="FFFFFF"/>
          </w:tcPr>
          <w:p w14:paraId="6159D5FA" w14:textId="7DED4CA8" w:rsidR="00B82723" w:rsidRPr="000C3ABF" w:rsidRDefault="00B82723" w:rsidP="00B82723">
            <w:pPr>
              <w:pStyle w:val="CETBodytext"/>
            </w:pPr>
            <w:r w:rsidRPr="009A77AD">
              <w:t>Et</w:t>
            </w:r>
            <w:r>
              <w:t>h</w:t>
            </w:r>
            <w:r w:rsidRPr="009A77AD">
              <w:t>anol</w:t>
            </w:r>
          </w:p>
        </w:tc>
        <w:tc>
          <w:tcPr>
            <w:tcW w:w="561" w:type="dxa"/>
            <w:shd w:val="clear" w:color="auto" w:fill="FFFFFF"/>
          </w:tcPr>
          <w:p w14:paraId="4E72B721" w14:textId="13A2D0BB" w:rsidR="00B82723" w:rsidRPr="000C3ABF" w:rsidRDefault="00B82723" w:rsidP="00782C99">
            <w:pPr>
              <w:pStyle w:val="CETBodytext"/>
              <w:jc w:val="right"/>
            </w:pPr>
            <w:r w:rsidRPr="009A77AD">
              <w:t xml:space="preserve">46 </w:t>
            </w:r>
          </w:p>
        </w:tc>
        <w:tc>
          <w:tcPr>
            <w:tcW w:w="1134" w:type="dxa"/>
            <w:shd w:val="clear" w:color="auto" w:fill="FFFFFF"/>
          </w:tcPr>
          <w:p w14:paraId="21E848A1" w14:textId="682E479C" w:rsidR="00B82723" w:rsidRPr="000C3ABF" w:rsidRDefault="00B82723" w:rsidP="00782C99">
            <w:pPr>
              <w:pStyle w:val="CETBodytext"/>
              <w:jc w:val="right"/>
            </w:pPr>
            <w:r w:rsidRPr="009A77AD">
              <w:t>3</w:t>
            </w:r>
            <w:r>
              <w:t>1</w:t>
            </w:r>
          </w:p>
        </w:tc>
        <w:tc>
          <w:tcPr>
            <w:tcW w:w="1134" w:type="dxa"/>
            <w:shd w:val="clear" w:color="auto" w:fill="FFFFFF"/>
          </w:tcPr>
          <w:p w14:paraId="590A8ABA" w14:textId="527E15EB" w:rsidR="00B82723" w:rsidRPr="000C3ABF" w:rsidRDefault="00B82723" w:rsidP="00782C99">
            <w:pPr>
              <w:pStyle w:val="CETBodytext"/>
              <w:ind w:right="-1"/>
              <w:jc w:val="right"/>
              <w:rPr>
                <w:rFonts w:cs="Arial"/>
                <w:szCs w:val="18"/>
              </w:rPr>
            </w:pPr>
            <w:r w:rsidRPr="009A77AD">
              <w:t>469</w:t>
            </w:r>
          </w:p>
        </w:tc>
        <w:tc>
          <w:tcPr>
            <w:tcW w:w="1134" w:type="dxa"/>
            <w:shd w:val="clear" w:color="auto" w:fill="FFFFFF"/>
          </w:tcPr>
          <w:p w14:paraId="0478F291" w14:textId="4A1BC7F0" w:rsidR="00B82723" w:rsidRPr="000C3ABF" w:rsidRDefault="00B82723" w:rsidP="00782C99">
            <w:pPr>
              <w:pStyle w:val="CETBodytext"/>
              <w:ind w:right="-1"/>
              <w:jc w:val="right"/>
              <w:rPr>
                <w:rFonts w:cs="Arial"/>
                <w:szCs w:val="18"/>
              </w:rPr>
            </w:pPr>
            <w:r w:rsidRPr="009A77AD">
              <w:t>500</w:t>
            </w:r>
          </w:p>
        </w:tc>
        <w:tc>
          <w:tcPr>
            <w:tcW w:w="1134" w:type="dxa"/>
            <w:shd w:val="clear" w:color="auto" w:fill="FFFFFF"/>
          </w:tcPr>
          <w:p w14:paraId="67370195" w14:textId="744F53AE" w:rsidR="00B82723" w:rsidRPr="000C3ABF" w:rsidRDefault="00B82723" w:rsidP="00782C99">
            <w:pPr>
              <w:pStyle w:val="CETBodytext"/>
              <w:ind w:right="-1"/>
              <w:jc w:val="right"/>
              <w:rPr>
                <w:rFonts w:cs="Arial"/>
                <w:szCs w:val="18"/>
              </w:rPr>
            </w:pPr>
            <w:r w:rsidRPr="009A77AD">
              <w:t>93</w:t>
            </w:r>
            <w:r w:rsidR="00782C99">
              <w:t>9</w:t>
            </w:r>
          </w:p>
        </w:tc>
        <w:tc>
          <w:tcPr>
            <w:tcW w:w="1134" w:type="dxa"/>
            <w:shd w:val="clear" w:color="auto" w:fill="FFFFFF"/>
          </w:tcPr>
          <w:p w14:paraId="44449AB4" w14:textId="31C445F0" w:rsidR="00B82723" w:rsidRPr="000C3ABF" w:rsidRDefault="00B82723" w:rsidP="00782C99">
            <w:pPr>
              <w:pStyle w:val="CETBodytext"/>
              <w:ind w:right="-1"/>
              <w:jc w:val="right"/>
              <w:rPr>
                <w:rFonts w:cs="Arial"/>
                <w:szCs w:val="18"/>
              </w:rPr>
            </w:pPr>
            <w:r w:rsidRPr="009A77AD">
              <w:t>9</w:t>
            </w:r>
            <w:r w:rsidR="00782C99">
              <w:t>70</w:t>
            </w:r>
          </w:p>
        </w:tc>
      </w:tr>
      <w:tr w:rsidR="00B82723" w:rsidRPr="000C3ABF" w14:paraId="614DF599" w14:textId="77777777" w:rsidTr="00782C99">
        <w:tc>
          <w:tcPr>
            <w:tcW w:w="1134" w:type="dxa"/>
            <w:shd w:val="clear" w:color="auto" w:fill="FFFFFF"/>
          </w:tcPr>
          <w:p w14:paraId="07099EA3" w14:textId="12E6C176" w:rsidR="00B82723" w:rsidRPr="000C3ABF" w:rsidRDefault="00B82723" w:rsidP="00B82723">
            <w:pPr>
              <w:pStyle w:val="CETBodytext"/>
              <w:ind w:right="-1"/>
              <w:rPr>
                <w:rFonts w:cs="Arial"/>
                <w:szCs w:val="18"/>
              </w:rPr>
            </w:pPr>
            <w:r>
              <w:t>Water</w:t>
            </w:r>
          </w:p>
        </w:tc>
        <w:tc>
          <w:tcPr>
            <w:tcW w:w="561" w:type="dxa"/>
            <w:shd w:val="clear" w:color="auto" w:fill="FFFFFF"/>
          </w:tcPr>
          <w:p w14:paraId="17177D07" w14:textId="39987FCB" w:rsidR="00B82723" w:rsidRPr="000C3ABF" w:rsidRDefault="00B82723" w:rsidP="00782C99">
            <w:pPr>
              <w:pStyle w:val="CETBodytext"/>
              <w:ind w:right="-1"/>
              <w:jc w:val="right"/>
              <w:rPr>
                <w:rFonts w:cs="Arial"/>
                <w:szCs w:val="18"/>
              </w:rPr>
            </w:pPr>
            <w:r w:rsidRPr="009A77AD">
              <w:t>15</w:t>
            </w:r>
            <w:r>
              <w:t>8</w:t>
            </w:r>
          </w:p>
        </w:tc>
        <w:tc>
          <w:tcPr>
            <w:tcW w:w="1134" w:type="dxa"/>
            <w:shd w:val="clear" w:color="auto" w:fill="FFFFFF"/>
          </w:tcPr>
          <w:p w14:paraId="7B2436A7" w14:textId="2A6B63DE" w:rsidR="00B82723" w:rsidRPr="000C3ABF" w:rsidRDefault="00B82723" w:rsidP="00782C99">
            <w:pPr>
              <w:pStyle w:val="CETBodytext"/>
              <w:ind w:right="-1"/>
              <w:jc w:val="right"/>
              <w:rPr>
                <w:rFonts w:cs="Arial"/>
                <w:szCs w:val="18"/>
              </w:rPr>
            </w:pPr>
            <w:r w:rsidRPr="009A77AD">
              <w:t>9</w:t>
            </w:r>
            <w:r>
              <w:t>4</w:t>
            </w:r>
          </w:p>
        </w:tc>
        <w:tc>
          <w:tcPr>
            <w:tcW w:w="1134" w:type="dxa"/>
            <w:shd w:val="clear" w:color="auto" w:fill="FFFFFF"/>
          </w:tcPr>
          <w:p w14:paraId="6E0A2787" w14:textId="74E2FC4F" w:rsidR="00B82723" w:rsidRPr="000C3ABF" w:rsidRDefault="00B82723" w:rsidP="00782C99">
            <w:pPr>
              <w:pStyle w:val="CETBodytext"/>
              <w:ind w:right="-1"/>
              <w:jc w:val="right"/>
              <w:rPr>
                <w:rFonts w:cs="Arial"/>
                <w:szCs w:val="18"/>
              </w:rPr>
            </w:pPr>
            <w:r w:rsidRPr="009A77AD">
              <w:t>1577</w:t>
            </w:r>
          </w:p>
        </w:tc>
        <w:tc>
          <w:tcPr>
            <w:tcW w:w="1134" w:type="dxa"/>
            <w:shd w:val="clear" w:color="auto" w:fill="FFFFFF"/>
          </w:tcPr>
          <w:p w14:paraId="169B5B4F" w14:textId="42F65989" w:rsidR="00B82723" w:rsidRPr="000C3ABF" w:rsidRDefault="00B82723" w:rsidP="00782C99">
            <w:pPr>
              <w:pStyle w:val="CETBodytext"/>
              <w:ind w:right="-1"/>
              <w:jc w:val="right"/>
              <w:rPr>
                <w:rFonts w:cs="Arial"/>
                <w:szCs w:val="18"/>
              </w:rPr>
            </w:pPr>
            <w:r w:rsidRPr="009A77AD">
              <w:t>1671</w:t>
            </w:r>
          </w:p>
        </w:tc>
        <w:tc>
          <w:tcPr>
            <w:tcW w:w="1134" w:type="dxa"/>
            <w:shd w:val="clear" w:color="auto" w:fill="FFFFFF"/>
          </w:tcPr>
          <w:p w14:paraId="37519EF4" w14:textId="7FD5B9E7" w:rsidR="00B82723" w:rsidRPr="000C3ABF" w:rsidRDefault="00B82723" w:rsidP="00782C99">
            <w:pPr>
              <w:pStyle w:val="CETBodytext"/>
              <w:ind w:right="-1"/>
              <w:jc w:val="right"/>
              <w:rPr>
                <w:rFonts w:cs="Arial"/>
                <w:szCs w:val="18"/>
              </w:rPr>
            </w:pPr>
            <w:r w:rsidRPr="009A77AD">
              <w:t>3154</w:t>
            </w:r>
          </w:p>
        </w:tc>
        <w:tc>
          <w:tcPr>
            <w:tcW w:w="1134" w:type="dxa"/>
            <w:shd w:val="clear" w:color="auto" w:fill="FFFFFF"/>
          </w:tcPr>
          <w:p w14:paraId="514BBAE6" w14:textId="4549CAA7" w:rsidR="00B82723" w:rsidRPr="000C3ABF" w:rsidRDefault="00B82723" w:rsidP="00782C99">
            <w:pPr>
              <w:pStyle w:val="CETBodytext"/>
              <w:ind w:right="-1"/>
              <w:jc w:val="right"/>
              <w:rPr>
                <w:rFonts w:cs="Arial"/>
                <w:szCs w:val="18"/>
              </w:rPr>
            </w:pPr>
            <w:r w:rsidRPr="009A77AD">
              <w:t>3248</w:t>
            </w:r>
          </w:p>
        </w:tc>
      </w:tr>
      <w:tr w:rsidR="00B82723" w:rsidRPr="000C3ABF" w14:paraId="195F8F91" w14:textId="77777777" w:rsidTr="00782C99">
        <w:tc>
          <w:tcPr>
            <w:tcW w:w="1134" w:type="dxa"/>
            <w:shd w:val="clear" w:color="auto" w:fill="FFFFFF"/>
          </w:tcPr>
          <w:p w14:paraId="2DF8C5B0" w14:textId="3AF04CB3" w:rsidR="00B82723" w:rsidRPr="000C3ABF" w:rsidRDefault="00B82723" w:rsidP="00B82723">
            <w:pPr>
              <w:pStyle w:val="CETBodytext"/>
              <w:ind w:right="-1"/>
              <w:rPr>
                <w:rFonts w:cs="Arial"/>
                <w:szCs w:val="18"/>
              </w:rPr>
            </w:pPr>
            <w:r>
              <w:t>E</w:t>
            </w:r>
            <w:r w:rsidRPr="009A77AD">
              <w:t>t</w:t>
            </w:r>
            <w:r>
              <w:t>hyl a</w:t>
            </w:r>
            <w:r w:rsidRPr="009A77AD">
              <w:t>cetat</w:t>
            </w:r>
            <w:r>
              <w:t>e</w:t>
            </w:r>
          </w:p>
        </w:tc>
        <w:tc>
          <w:tcPr>
            <w:tcW w:w="561" w:type="dxa"/>
            <w:shd w:val="clear" w:color="auto" w:fill="FFFFFF"/>
          </w:tcPr>
          <w:p w14:paraId="3BC4CF93" w14:textId="2FBB3550" w:rsidR="00B82723" w:rsidRPr="000C3ABF" w:rsidRDefault="00B82723" w:rsidP="00782C99">
            <w:pPr>
              <w:pStyle w:val="CETBodytext"/>
              <w:ind w:right="-1"/>
              <w:jc w:val="right"/>
              <w:rPr>
                <w:rFonts w:cs="Arial"/>
                <w:szCs w:val="18"/>
              </w:rPr>
            </w:pPr>
            <w:r w:rsidRPr="009A77AD">
              <w:t>2</w:t>
            </w:r>
            <w:r>
              <w:t>3</w:t>
            </w:r>
          </w:p>
        </w:tc>
        <w:tc>
          <w:tcPr>
            <w:tcW w:w="1134" w:type="dxa"/>
            <w:shd w:val="clear" w:color="auto" w:fill="FFFFFF"/>
          </w:tcPr>
          <w:p w14:paraId="085BFDB1" w14:textId="3BF90013" w:rsidR="00B82723" w:rsidRPr="000C3ABF" w:rsidRDefault="00B82723" w:rsidP="00782C99">
            <w:pPr>
              <w:pStyle w:val="CETBodytext"/>
              <w:ind w:right="-1"/>
              <w:jc w:val="right"/>
              <w:rPr>
                <w:rFonts w:cs="Arial"/>
                <w:szCs w:val="18"/>
              </w:rPr>
            </w:pPr>
            <w:r w:rsidRPr="009A77AD">
              <w:t>27</w:t>
            </w:r>
          </w:p>
        </w:tc>
        <w:tc>
          <w:tcPr>
            <w:tcW w:w="1134" w:type="dxa"/>
            <w:shd w:val="clear" w:color="auto" w:fill="FFFFFF"/>
          </w:tcPr>
          <w:p w14:paraId="4C20271F" w14:textId="5A84B3B7" w:rsidR="00B82723" w:rsidRPr="000C3ABF" w:rsidRDefault="00B82723" w:rsidP="00782C99">
            <w:pPr>
              <w:pStyle w:val="CETBodytext"/>
              <w:ind w:right="-1"/>
              <w:jc w:val="right"/>
              <w:rPr>
                <w:rFonts w:cs="Arial"/>
                <w:szCs w:val="18"/>
              </w:rPr>
            </w:pPr>
            <w:r w:rsidRPr="009A77AD">
              <w:t>227</w:t>
            </w:r>
          </w:p>
        </w:tc>
        <w:tc>
          <w:tcPr>
            <w:tcW w:w="1134" w:type="dxa"/>
            <w:shd w:val="clear" w:color="auto" w:fill="FFFFFF"/>
          </w:tcPr>
          <w:p w14:paraId="0889B678" w14:textId="3CD906BC" w:rsidR="00B82723" w:rsidRPr="000C3ABF" w:rsidRDefault="00B82723" w:rsidP="00782C99">
            <w:pPr>
              <w:pStyle w:val="CETBodytext"/>
              <w:ind w:right="-1"/>
              <w:jc w:val="right"/>
              <w:rPr>
                <w:rFonts w:cs="Arial"/>
                <w:szCs w:val="18"/>
              </w:rPr>
            </w:pPr>
            <w:r w:rsidRPr="009A77AD">
              <w:t>25</w:t>
            </w:r>
            <w:r w:rsidR="00782C99">
              <w:t>4</w:t>
            </w:r>
          </w:p>
        </w:tc>
        <w:tc>
          <w:tcPr>
            <w:tcW w:w="1134" w:type="dxa"/>
            <w:shd w:val="clear" w:color="auto" w:fill="FFFFFF"/>
          </w:tcPr>
          <w:p w14:paraId="2629C3C8" w14:textId="0B508AA3" w:rsidR="00B82723" w:rsidRPr="000C3ABF" w:rsidRDefault="00B82723" w:rsidP="00782C99">
            <w:pPr>
              <w:pStyle w:val="CETBodytext"/>
              <w:ind w:right="-1"/>
              <w:jc w:val="right"/>
              <w:rPr>
                <w:rFonts w:cs="Arial"/>
                <w:szCs w:val="18"/>
              </w:rPr>
            </w:pPr>
            <w:r w:rsidRPr="009A77AD">
              <w:t>454</w:t>
            </w:r>
          </w:p>
        </w:tc>
        <w:tc>
          <w:tcPr>
            <w:tcW w:w="1134" w:type="dxa"/>
            <w:shd w:val="clear" w:color="auto" w:fill="FFFFFF"/>
          </w:tcPr>
          <w:p w14:paraId="2B488D40" w14:textId="6BC86F86" w:rsidR="00B82723" w:rsidRPr="000C3ABF" w:rsidRDefault="00B82723" w:rsidP="00782C99">
            <w:pPr>
              <w:pStyle w:val="CETBodytext"/>
              <w:ind w:right="-1"/>
              <w:jc w:val="right"/>
              <w:rPr>
                <w:rFonts w:cs="Arial"/>
                <w:szCs w:val="18"/>
              </w:rPr>
            </w:pPr>
            <w:r w:rsidRPr="009A77AD">
              <w:t>48</w:t>
            </w:r>
            <w:r w:rsidR="00782C99">
              <w:t>1</w:t>
            </w:r>
          </w:p>
        </w:tc>
      </w:tr>
      <w:tr w:rsidR="00B82723" w:rsidRPr="000C3ABF" w14:paraId="18FF3206" w14:textId="77777777" w:rsidTr="00782C99">
        <w:tc>
          <w:tcPr>
            <w:tcW w:w="1134" w:type="dxa"/>
            <w:shd w:val="clear" w:color="auto" w:fill="FFFFFF"/>
          </w:tcPr>
          <w:p w14:paraId="4829667B" w14:textId="477F9D9D" w:rsidR="00B82723" w:rsidRPr="000C3ABF" w:rsidRDefault="00B82723" w:rsidP="00B82723">
            <w:pPr>
              <w:pStyle w:val="CETBodytext"/>
              <w:ind w:right="-1"/>
              <w:rPr>
                <w:rFonts w:cs="Arial"/>
                <w:szCs w:val="18"/>
              </w:rPr>
            </w:pPr>
            <w:r w:rsidRPr="009A77AD">
              <w:t>n-</w:t>
            </w:r>
            <w:r>
              <w:t>h</w:t>
            </w:r>
            <w:r w:rsidRPr="009A77AD">
              <w:t>e</w:t>
            </w:r>
            <w:r>
              <w:t>x</w:t>
            </w:r>
            <w:r w:rsidRPr="009A77AD">
              <w:t>an</w:t>
            </w:r>
            <w:r>
              <w:t>e</w:t>
            </w:r>
          </w:p>
        </w:tc>
        <w:tc>
          <w:tcPr>
            <w:tcW w:w="561" w:type="dxa"/>
            <w:shd w:val="clear" w:color="auto" w:fill="FFFFFF"/>
          </w:tcPr>
          <w:p w14:paraId="774D59AB" w14:textId="05CE5CB1" w:rsidR="00B82723" w:rsidRPr="000C3ABF" w:rsidRDefault="00B82723" w:rsidP="00782C99">
            <w:pPr>
              <w:pStyle w:val="CETBodytext"/>
              <w:ind w:right="-1"/>
              <w:jc w:val="right"/>
              <w:rPr>
                <w:rFonts w:cs="Arial"/>
                <w:szCs w:val="18"/>
              </w:rPr>
            </w:pPr>
            <w:r w:rsidRPr="009A77AD">
              <w:t>15</w:t>
            </w:r>
          </w:p>
        </w:tc>
        <w:tc>
          <w:tcPr>
            <w:tcW w:w="1134" w:type="dxa"/>
            <w:shd w:val="clear" w:color="auto" w:fill="FFFFFF"/>
          </w:tcPr>
          <w:p w14:paraId="6D75DEEB" w14:textId="58C69ECF" w:rsidR="00B82723" w:rsidRPr="000C3ABF" w:rsidRDefault="00B82723" w:rsidP="00782C99">
            <w:pPr>
              <w:pStyle w:val="CETBodytext"/>
              <w:ind w:right="-1"/>
              <w:jc w:val="right"/>
              <w:rPr>
                <w:rFonts w:cs="Arial"/>
                <w:szCs w:val="18"/>
              </w:rPr>
            </w:pPr>
            <w:r>
              <w:t>20</w:t>
            </w:r>
          </w:p>
        </w:tc>
        <w:tc>
          <w:tcPr>
            <w:tcW w:w="1134" w:type="dxa"/>
            <w:shd w:val="clear" w:color="auto" w:fill="FFFFFF"/>
          </w:tcPr>
          <w:p w14:paraId="5DF5C97E" w14:textId="1390A464" w:rsidR="00B82723" w:rsidRPr="000C3ABF" w:rsidRDefault="00B82723" w:rsidP="00782C99">
            <w:pPr>
              <w:pStyle w:val="CETBodytext"/>
              <w:ind w:right="-1"/>
              <w:jc w:val="right"/>
              <w:rPr>
                <w:rFonts w:cs="Arial"/>
                <w:szCs w:val="18"/>
              </w:rPr>
            </w:pPr>
            <w:r w:rsidRPr="009A77AD">
              <w:t>153</w:t>
            </w:r>
          </w:p>
        </w:tc>
        <w:tc>
          <w:tcPr>
            <w:tcW w:w="1134" w:type="dxa"/>
            <w:shd w:val="clear" w:color="auto" w:fill="FFFFFF"/>
          </w:tcPr>
          <w:p w14:paraId="393FC4CF" w14:textId="097776FA" w:rsidR="00B82723" w:rsidRPr="000C3ABF" w:rsidRDefault="00B82723" w:rsidP="00782C99">
            <w:pPr>
              <w:pStyle w:val="CETBodytext"/>
              <w:ind w:right="-1"/>
              <w:jc w:val="right"/>
              <w:rPr>
                <w:rFonts w:cs="Arial"/>
                <w:szCs w:val="18"/>
              </w:rPr>
            </w:pPr>
            <w:r w:rsidRPr="009A77AD">
              <w:t>173</w:t>
            </w:r>
          </w:p>
        </w:tc>
        <w:tc>
          <w:tcPr>
            <w:tcW w:w="1134" w:type="dxa"/>
            <w:shd w:val="clear" w:color="auto" w:fill="FFFFFF"/>
          </w:tcPr>
          <w:p w14:paraId="5E6E1177" w14:textId="327B5BFF" w:rsidR="00B82723" w:rsidRPr="000C3ABF" w:rsidRDefault="00B82723" w:rsidP="00782C99">
            <w:pPr>
              <w:pStyle w:val="CETBodytext"/>
              <w:ind w:right="-1"/>
              <w:jc w:val="right"/>
              <w:rPr>
                <w:rFonts w:cs="Arial"/>
                <w:szCs w:val="18"/>
              </w:rPr>
            </w:pPr>
            <w:r w:rsidRPr="009A77AD">
              <w:t>30</w:t>
            </w:r>
            <w:r w:rsidR="00782C99">
              <w:t>7</w:t>
            </w:r>
          </w:p>
        </w:tc>
        <w:tc>
          <w:tcPr>
            <w:tcW w:w="1134" w:type="dxa"/>
            <w:shd w:val="clear" w:color="auto" w:fill="FFFFFF"/>
          </w:tcPr>
          <w:p w14:paraId="3FA0DB05" w14:textId="58070F38" w:rsidR="00B82723" w:rsidRPr="000C3ABF" w:rsidRDefault="00B82723" w:rsidP="00782C99">
            <w:pPr>
              <w:pStyle w:val="CETBodytext"/>
              <w:ind w:right="-1"/>
              <w:jc w:val="right"/>
              <w:rPr>
                <w:rFonts w:cs="Arial"/>
                <w:szCs w:val="18"/>
              </w:rPr>
            </w:pPr>
            <w:r w:rsidRPr="009A77AD">
              <w:t>32</w:t>
            </w:r>
            <w:r w:rsidR="00782C99">
              <w:t>7</w:t>
            </w:r>
          </w:p>
        </w:tc>
      </w:tr>
    </w:tbl>
    <w:p w14:paraId="68D26B83" w14:textId="77777777" w:rsidR="00600535" w:rsidRPr="000C3ABF" w:rsidRDefault="00600535" w:rsidP="00600535">
      <w:pPr>
        <w:pStyle w:val="CETHeading1"/>
      </w:pPr>
      <w:r w:rsidRPr="000C3ABF">
        <w:t>Conclusions</w:t>
      </w:r>
    </w:p>
    <w:p w14:paraId="308E438B" w14:textId="4FF36BBD" w:rsidR="00DC3B62" w:rsidRDefault="00DC3B62" w:rsidP="00EB0924">
      <w:pPr>
        <w:pStyle w:val="CETBodytext"/>
      </w:pPr>
      <w:r>
        <w:t>T</w:t>
      </w:r>
      <w:r w:rsidR="00EB0924" w:rsidRPr="00EB0924">
        <w:t xml:space="preserve">he Soxhlet </w:t>
      </w:r>
      <w:r>
        <w:t xml:space="preserve">test methodology allowed lab-scale </w:t>
      </w:r>
      <w:r w:rsidRPr="00EB0924">
        <w:t xml:space="preserve">extraction </w:t>
      </w:r>
      <w:r>
        <w:t xml:space="preserve">of valuable substances from a </w:t>
      </w:r>
      <w:r w:rsidR="006A4DF0" w:rsidRPr="00EB0924">
        <w:t xml:space="preserve">low-value </w:t>
      </w:r>
      <w:r>
        <w:t>solid ma</w:t>
      </w:r>
      <w:r>
        <w:t>trix constituted by a food processing residue; this was the case of</w:t>
      </w:r>
      <w:r>
        <w:t xml:space="preserve"> </w:t>
      </w:r>
      <w:r>
        <w:t>polyphenols from roasted cuticles and lycopene from tomato pomace, the results of which</w:t>
      </w:r>
      <w:r w:rsidR="002B577A">
        <w:t>, however,</w:t>
      </w:r>
      <w:r>
        <w:t xml:space="preserve"> are not </w:t>
      </w:r>
      <w:r w:rsidR="002B577A">
        <w:t>the focus</w:t>
      </w:r>
      <w:r>
        <w:t xml:space="preserve"> </w:t>
      </w:r>
      <w:r w:rsidR="002B577A">
        <w:t>of</w:t>
      </w:r>
      <w:r>
        <w:t xml:space="preserve"> this paper. </w:t>
      </w:r>
    </w:p>
    <w:p w14:paraId="6E79DE11" w14:textId="74B80B1B" w:rsidR="0059057E" w:rsidRDefault="00DC3B62" w:rsidP="00EB0924">
      <w:pPr>
        <w:pStyle w:val="CETBodytext"/>
      </w:pPr>
      <w:r>
        <w:t xml:space="preserve">The work done and reported here </w:t>
      </w:r>
      <w:r w:rsidR="0002198B">
        <w:t xml:space="preserve">demonstrated the added value that the </w:t>
      </w:r>
      <w:r w:rsidR="0002198B" w:rsidRPr="00EB0924">
        <w:t>Soxhlet</w:t>
      </w:r>
      <w:r w:rsidR="0002198B">
        <w:t xml:space="preserve"> apparatus and technique </w:t>
      </w:r>
      <w:r w:rsidR="00BE540D">
        <w:t xml:space="preserve">may convey to </w:t>
      </w:r>
      <w:r w:rsidR="00BE540D" w:rsidRPr="00BE702F">
        <w:t xml:space="preserve">training students </w:t>
      </w:r>
      <w:r w:rsidR="00BE540D">
        <w:t>of</w:t>
      </w:r>
      <w:r w:rsidR="00BE540D" w:rsidRPr="00BE702F">
        <w:t xml:space="preserve"> a chemical engineering lab class</w:t>
      </w:r>
      <w:r w:rsidR="00BE540D">
        <w:t xml:space="preserve"> at bachelor level</w:t>
      </w:r>
      <w:r w:rsidR="006A4DF0" w:rsidRPr="006A4DF0">
        <w:t xml:space="preserve"> </w:t>
      </w:r>
      <w:r w:rsidR="006A4DF0">
        <w:t xml:space="preserve">on </w:t>
      </w:r>
      <w:r w:rsidR="006A4DF0" w:rsidRPr="00EB0924">
        <w:t>the founding aspects of process engineering</w:t>
      </w:r>
      <w:r w:rsidR="006A4DF0">
        <w:t>, from the concept of</w:t>
      </w:r>
      <w:r w:rsidR="006A4DF0" w:rsidRPr="000C3ABF">
        <w:t xml:space="preserve"> unit operation</w:t>
      </w:r>
      <w:r w:rsidR="006A4DF0">
        <w:t xml:space="preserve"> to the establishment of a conservation law.</w:t>
      </w:r>
      <w:r w:rsidR="006A4DF0">
        <w:t xml:space="preserve"> The students </w:t>
      </w:r>
      <w:r w:rsidR="00BE702F">
        <w:t>develop</w:t>
      </w:r>
      <w:r w:rsidR="006A4DF0">
        <w:t>ed appropriate</w:t>
      </w:r>
      <w:r w:rsidR="00BE702F">
        <w:t xml:space="preserve"> </w:t>
      </w:r>
      <w:r w:rsidR="00BE702F" w:rsidRPr="000C3ABF">
        <w:t>mass and energy balance</w:t>
      </w:r>
      <w:r w:rsidR="00BE702F">
        <w:t xml:space="preserve">s </w:t>
      </w:r>
      <w:r w:rsidR="006A4DF0">
        <w:t>for</w:t>
      </w:r>
      <w:r w:rsidR="00BE702F">
        <w:t xml:space="preserve"> the </w:t>
      </w:r>
      <w:r w:rsidR="00BE702F" w:rsidRPr="00EB0924">
        <w:t>Soxhlet extracto</w:t>
      </w:r>
      <w:r w:rsidR="006A4DF0">
        <w:t>r operation</w:t>
      </w:r>
      <w:r w:rsidR="0059057E">
        <w:t xml:space="preserve">, </w:t>
      </w:r>
      <w:r w:rsidR="006A4DF0">
        <w:t xml:space="preserve">carrying out </w:t>
      </w:r>
      <w:r w:rsidR="0059057E">
        <w:t xml:space="preserve">all necessary measurements </w:t>
      </w:r>
      <w:r w:rsidR="006A4DF0">
        <w:t xml:space="preserve">and </w:t>
      </w:r>
      <w:r w:rsidR="006A4DF0">
        <w:t xml:space="preserve">taking care of </w:t>
      </w:r>
      <w:r w:rsidR="006A4DF0">
        <w:t>both simplifications and uncertainties</w:t>
      </w:r>
      <w:r w:rsidR="0059057E">
        <w:t xml:space="preserve">. The </w:t>
      </w:r>
      <w:r w:rsidR="001725E4">
        <w:t xml:space="preserve">closure of </w:t>
      </w:r>
      <w:r w:rsidR="0059057E">
        <w:t xml:space="preserve">macroscopic mass balances </w:t>
      </w:r>
      <w:r w:rsidR="001725E4">
        <w:rPr>
          <w:lang w:val="en-GB"/>
        </w:rPr>
        <w:t>turn</w:t>
      </w:r>
      <w:r w:rsidR="006A4DF0">
        <w:rPr>
          <w:lang w:val="en-GB"/>
        </w:rPr>
        <w:t>ed</w:t>
      </w:r>
      <w:r w:rsidR="001725E4">
        <w:rPr>
          <w:lang w:val="en-GB"/>
        </w:rPr>
        <w:t xml:space="preserve"> out successful, with a</w:t>
      </w:r>
      <w:r w:rsidR="0059057E">
        <w:rPr>
          <w:lang w:val="en-GB"/>
        </w:rPr>
        <w:t xml:space="preserve"> </w:t>
      </w:r>
      <w:r w:rsidR="0059057E" w:rsidRPr="00470773">
        <w:rPr>
          <w:lang w:val="en-GB"/>
        </w:rPr>
        <w:t xml:space="preserve">relative error </w:t>
      </w:r>
      <w:r w:rsidR="0059057E">
        <w:rPr>
          <w:lang w:val="en-GB"/>
        </w:rPr>
        <w:t>in the range 0.1-0.</w:t>
      </w:r>
      <w:r w:rsidR="001725E4">
        <w:rPr>
          <w:lang w:val="en-GB"/>
        </w:rPr>
        <w:t>3 </w:t>
      </w:r>
      <w:r w:rsidR="0059057E">
        <w:rPr>
          <w:lang w:val="en-GB"/>
        </w:rPr>
        <w:t>%,</w:t>
      </w:r>
    </w:p>
    <w:p w14:paraId="152A5B7E" w14:textId="35AAE837" w:rsidR="0059057E" w:rsidRDefault="00834962" w:rsidP="00EB0924">
      <w:pPr>
        <w:pStyle w:val="CETBodytext"/>
      </w:pPr>
      <w:r>
        <w:t xml:space="preserve">The </w:t>
      </w:r>
      <w:r w:rsidRPr="000C3ABF">
        <w:t xml:space="preserve">calculation of the energy </w:t>
      </w:r>
      <w:r>
        <w:t>demand</w:t>
      </w:r>
      <w:r w:rsidRPr="000C3ABF">
        <w:t xml:space="preserve"> in </w:t>
      </w:r>
      <w:r>
        <w:t>a</w:t>
      </w:r>
      <w:r w:rsidRPr="000C3ABF">
        <w:t xml:space="preserve"> </w:t>
      </w:r>
      <w:r w:rsidR="0055567D" w:rsidRPr="000C3ABF">
        <w:t>complete</w:t>
      </w:r>
      <w:r w:rsidRPr="000C3ABF">
        <w:t xml:space="preserve"> Soxhlet extraction test represent</w:t>
      </w:r>
      <w:r w:rsidR="00940FEA">
        <w:t>ed</w:t>
      </w:r>
      <w:r w:rsidRPr="000C3ABF">
        <w:t xml:space="preserve"> the basis for the trained students to think about the heat duty required by a possible industrial-scale application of the same unit operation and to develop the associated energy balance.</w:t>
      </w:r>
    </w:p>
    <w:p w14:paraId="45526D56" w14:textId="5F6CA544" w:rsidR="00BE702F" w:rsidRDefault="0059057E" w:rsidP="00EB0924">
      <w:pPr>
        <w:pStyle w:val="CETBodytext"/>
      </w:pPr>
      <w:r>
        <w:t xml:space="preserve">The developed </w:t>
      </w:r>
      <w:r w:rsidR="00BE702F" w:rsidRPr="000C3ABF">
        <w:t>activit</w:t>
      </w:r>
      <w:r w:rsidR="00BE702F">
        <w:t>ies</w:t>
      </w:r>
      <w:r w:rsidR="00BE702F" w:rsidRPr="000C3ABF">
        <w:t xml:space="preserve"> </w:t>
      </w:r>
      <w:r>
        <w:t xml:space="preserve">and the way students </w:t>
      </w:r>
      <w:r w:rsidR="00834962">
        <w:t xml:space="preserve">actively </w:t>
      </w:r>
      <w:r>
        <w:t xml:space="preserve">participated </w:t>
      </w:r>
      <w:r w:rsidR="00BE702F" w:rsidRPr="000C3ABF">
        <w:t>represent a nice application of “</w:t>
      </w:r>
      <w:r w:rsidR="00BE702F" w:rsidRPr="000C3ABF">
        <w:rPr>
          <w:i/>
          <w:iCs/>
        </w:rPr>
        <w:t>hands on</w:t>
      </w:r>
      <w:r w:rsidR="00BE702F" w:rsidRPr="000C3ABF">
        <w:t>” practice and a good example of “</w:t>
      </w:r>
      <w:r w:rsidR="00BE702F" w:rsidRPr="000C3ABF">
        <w:rPr>
          <w:i/>
          <w:iCs/>
        </w:rPr>
        <w:t>learning by doing</w:t>
      </w:r>
      <w:r w:rsidR="00BE702F" w:rsidRPr="000C3ABF">
        <w:t xml:space="preserve">”.  </w:t>
      </w:r>
    </w:p>
    <w:p w14:paraId="459D05E6" w14:textId="77777777" w:rsidR="00600535" w:rsidRPr="000C3ABF" w:rsidRDefault="00600535" w:rsidP="00600535">
      <w:pPr>
        <w:pStyle w:val="CETAcknowledgementstitle"/>
        <w:rPr>
          <w:lang w:val="en-US"/>
        </w:rPr>
      </w:pPr>
      <w:r w:rsidRPr="000C3ABF">
        <w:rPr>
          <w:lang w:val="en-US"/>
        </w:rPr>
        <w:t>Acknowledgments</w:t>
      </w:r>
    </w:p>
    <w:p w14:paraId="18D35EA5" w14:textId="449F8406" w:rsidR="00874A86" w:rsidRDefault="00234A3B" w:rsidP="00600535">
      <w:pPr>
        <w:pStyle w:val="CETBodytext"/>
        <w:rPr>
          <w:rStyle w:val="CorpotestoCarattere"/>
          <w:rFonts w:cs="Calibri"/>
        </w:rPr>
      </w:pPr>
      <w:r w:rsidRPr="000C3ABF">
        <w:t xml:space="preserve">The </w:t>
      </w:r>
      <w:r w:rsidR="00874A86">
        <w:t xml:space="preserve">authors are thankful to the </w:t>
      </w:r>
      <w:r w:rsidR="00AF6F15">
        <w:t xml:space="preserve">bachelor </w:t>
      </w:r>
      <w:r w:rsidRPr="000C3ABF">
        <w:t xml:space="preserve">student </w:t>
      </w:r>
      <w:proofErr w:type="spellStart"/>
      <w:r w:rsidRPr="000C3ABF">
        <w:t>Annatonella</w:t>
      </w:r>
      <w:proofErr w:type="spellEnd"/>
      <w:r w:rsidRPr="000C3ABF">
        <w:t xml:space="preserve"> Pecoraro for the post-processing work following the Soxhlet extraction tests</w:t>
      </w:r>
      <w:r w:rsidR="00A90143">
        <w:t xml:space="preserve"> she had attended</w:t>
      </w:r>
      <w:r w:rsidRPr="000C3ABF">
        <w:t>.</w:t>
      </w:r>
      <w:r w:rsidR="00940FEA">
        <w:t xml:space="preserve"> </w:t>
      </w:r>
      <w:r w:rsidR="00A90143" w:rsidRPr="00874A86">
        <w:rPr>
          <w:rStyle w:val="CorpotestoCarattere"/>
          <w:rFonts w:cs="Calibri"/>
        </w:rPr>
        <w:t xml:space="preserve">The </w:t>
      </w:r>
      <w:proofErr w:type="spellStart"/>
      <w:r w:rsidR="00A90143" w:rsidRPr="00874A86">
        <w:rPr>
          <w:rStyle w:val="CorpotestoCarattere"/>
          <w:rFonts w:cs="Calibri"/>
        </w:rPr>
        <w:t>Euronut</w:t>
      </w:r>
      <w:proofErr w:type="spellEnd"/>
      <w:r w:rsidR="00A90143" w:rsidRPr="00874A86">
        <w:rPr>
          <w:rStyle w:val="CorpotestoCarattere"/>
          <w:rFonts w:cs="Calibri"/>
        </w:rPr>
        <w:t xml:space="preserve"> Spa (</w:t>
      </w:r>
      <w:proofErr w:type="spellStart"/>
      <w:r w:rsidR="00A90143" w:rsidRPr="00874A86">
        <w:rPr>
          <w:rStyle w:val="CorpotestoCarattere"/>
          <w:rFonts w:cs="Calibri"/>
        </w:rPr>
        <w:t>Sperone</w:t>
      </w:r>
      <w:proofErr w:type="spellEnd"/>
      <w:r w:rsidR="00A90143" w:rsidRPr="00874A86">
        <w:rPr>
          <w:rStyle w:val="CorpotestoCarattere"/>
          <w:rFonts w:cs="Calibri"/>
        </w:rPr>
        <w:t xml:space="preserve">, AV) and </w:t>
      </w:r>
      <w:r w:rsidR="00A90143" w:rsidRPr="00874A86">
        <w:t xml:space="preserve">CMDO (Mercato </w:t>
      </w:r>
      <w:proofErr w:type="spellStart"/>
      <w:proofErr w:type="gramStart"/>
      <w:r w:rsidR="00A90143" w:rsidRPr="00874A86">
        <w:t>S.Severino</w:t>
      </w:r>
      <w:proofErr w:type="spellEnd"/>
      <w:proofErr w:type="gramEnd"/>
      <w:r w:rsidR="00A90143" w:rsidRPr="00874A86">
        <w:t xml:space="preserve">, SA) companies </w:t>
      </w:r>
      <w:r w:rsidR="00874A86">
        <w:t xml:space="preserve">are </w:t>
      </w:r>
      <w:r w:rsidR="00874A86" w:rsidRPr="000C3ABF">
        <w:t>gratefully acknowledged</w:t>
      </w:r>
      <w:r w:rsidR="00874A86">
        <w:rPr>
          <w:rStyle w:val="CorpotestoCarattere"/>
          <w:rFonts w:cs="Calibri"/>
        </w:rPr>
        <w:t xml:space="preserve"> for</w:t>
      </w:r>
      <w:r w:rsidR="00A90143" w:rsidRPr="00874A86">
        <w:rPr>
          <w:rStyle w:val="CorpotestoCarattere"/>
          <w:rFonts w:cs="Calibri"/>
        </w:rPr>
        <w:t xml:space="preserve"> </w:t>
      </w:r>
      <w:r w:rsidR="00874A86">
        <w:rPr>
          <w:rStyle w:val="CorpotestoCarattere"/>
          <w:rFonts w:cs="Calibri"/>
        </w:rPr>
        <w:t>providing their industrial biomass processing residues.</w:t>
      </w:r>
    </w:p>
    <w:p w14:paraId="4F1327F8" w14:textId="5AACD012" w:rsidR="00600535" w:rsidRDefault="00600535" w:rsidP="001C262C">
      <w:pPr>
        <w:pStyle w:val="CETHeadingxx"/>
      </w:pPr>
      <w:r w:rsidRPr="000C3ABF">
        <w:t>References</w:t>
      </w:r>
    </w:p>
    <w:p w14:paraId="0D3A4719" w14:textId="77777777" w:rsidR="005F2546" w:rsidRPr="00940FEA" w:rsidRDefault="005F2546" w:rsidP="00940FEA">
      <w:pPr>
        <w:pStyle w:val="CETReferencetext"/>
      </w:pPr>
      <w:r w:rsidRPr="00940FEA">
        <w:t xml:space="preserve">Behr, 2004, The Extraction Procedure, available on </w:t>
      </w:r>
      <w:hyperlink r:id="rId17" w:history="1">
        <w:r w:rsidRPr="00940FEA">
          <w:t>https://behr-labor.com/en/</w:t>
        </w:r>
      </w:hyperlink>
      <w:r w:rsidRPr="00940FEA">
        <w:t xml:space="preserve">, accessed </w:t>
      </w:r>
      <w:proofErr w:type="gramStart"/>
      <w:r w:rsidRPr="00940FEA">
        <w:t>24.05.2022</w:t>
      </w:r>
      <w:proofErr w:type="gramEnd"/>
    </w:p>
    <w:sdt>
      <w:sdtPr>
        <w:rPr>
          <w:szCs w:val="18"/>
          <w:lang w:val="en-US"/>
        </w:rPr>
        <w:tag w:val="MENDELEY_BIBLIOGRAPHY"/>
        <w:id w:val="1069381306"/>
        <w:placeholder>
          <w:docPart w:val="442A424EB1453E45875A1541339C9194"/>
        </w:placeholder>
      </w:sdtPr>
      <w:sdtContent>
        <w:p w14:paraId="194FC0EB" w14:textId="77777777" w:rsidR="002814A9" w:rsidRDefault="002814A9">
          <w:pPr>
            <w:autoSpaceDE w:val="0"/>
            <w:autoSpaceDN w:val="0"/>
            <w:ind w:hanging="480"/>
            <w:divId w:val="458307205"/>
            <w:rPr>
              <w:sz w:val="24"/>
              <w:szCs w:val="24"/>
            </w:rPr>
          </w:pPr>
          <w:r w:rsidRPr="002814A9">
            <w:rPr>
              <w:lang w:val="it-IT"/>
            </w:rPr>
            <w:t xml:space="preserve">Brachi, P., Miccio, F., Miccio, M., &amp; Ruoppolo, G. (2016). </w:t>
          </w:r>
          <w:r>
            <w:t xml:space="preserve">Torrefaction of Tomato Peel Residues in a Fluidized Bed of Inert Particles and a Fixed-Bed Reactor. </w:t>
          </w:r>
          <w:r>
            <w:rPr>
              <w:i/>
              <w:iCs/>
            </w:rPr>
            <w:t>Energy and Fuels</w:t>
          </w:r>
          <w:r>
            <w:t xml:space="preserve">, </w:t>
          </w:r>
          <w:r>
            <w:rPr>
              <w:i/>
              <w:iCs/>
            </w:rPr>
            <w:t>30</w:t>
          </w:r>
          <w:r>
            <w:t>(6), 4858–4868. https://doi.org/10.1021/acs.energyfuels.6b00328</w:t>
          </w:r>
        </w:p>
        <w:p w14:paraId="23A8BA95" w14:textId="77777777" w:rsidR="002814A9" w:rsidRDefault="002814A9">
          <w:pPr>
            <w:autoSpaceDE w:val="0"/>
            <w:autoSpaceDN w:val="0"/>
            <w:ind w:hanging="480"/>
            <w:divId w:val="874806351"/>
          </w:pPr>
          <w:r>
            <w:t xml:space="preserve">Davis, E. J., Pauls, S., &amp; Dick, J. (2017). Project-Based Learning in Undergraduate Environmental Chemistry Laboratory: Using EPA Methods To Guide Student Method Development for Pesticide Quantitation. </w:t>
          </w:r>
          <w:r>
            <w:rPr>
              <w:i/>
              <w:iCs/>
            </w:rPr>
            <w:t>Journal of Chemical Education</w:t>
          </w:r>
          <w:r>
            <w:t xml:space="preserve">, </w:t>
          </w:r>
          <w:r>
            <w:rPr>
              <w:i/>
              <w:iCs/>
            </w:rPr>
            <w:t>94</w:t>
          </w:r>
          <w:r>
            <w:t>(4), 451–457. https://doi.org/10.1021/acs.jchemed.6b00352</w:t>
          </w:r>
        </w:p>
        <w:p w14:paraId="1B0ABD59" w14:textId="77777777" w:rsidR="002814A9" w:rsidRDefault="002814A9">
          <w:pPr>
            <w:autoSpaceDE w:val="0"/>
            <w:autoSpaceDN w:val="0"/>
            <w:ind w:hanging="480"/>
            <w:divId w:val="136190302"/>
          </w:pPr>
          <w:proofErr w:type="spellStart"/>
          <w:r>
            <w:t>Sicaire</w:t>
          </w:r>
          <w:proofErr w:type="spellEnd"/>
          <w:r>
            <w:t xml:space="preserve">, A.-G., </w:t>
          </w:r>
          <w:proofErr w:type="spellStart"/>
          <w:r>
            <w:t>Vian</w:t>
          </w:r>
          <w:proofErr w:type="spellEnd"/>
          <w:r>
            <w:t xml:space="preserve">, M., Fine, F., Joffre, F., </w:t>
          </w:r>
          <w:proofErr w:type="spellStart"/>
          <w:r>
            <w:t>Carré</w:t>
          </w:r>
          <w:proofErr w:type="spellEnd"/>
          <w:r>
            <w:t xml:space="preserve">, P., </w:t>
          </w:r>
          <w:proofErr w:type="spellStart"/>
          <w:r>
            <w:t>Tostain</w:t>
          </w:r>
          <w:proofErr w:type="spellEnd"/>
          <w:r>
            <w:t xml:space="preserve">, S., </w:t>
          </w:r>
          <w:proofErr w:type="spellStart"/>
          <w:r>
            <w:t>Chemat</w:t>
          </w:r>
          <w:proofErr w:type="spellEnd"/>
          <w:r>
            <w:t xml:space="preserve">, F., &amp; Clark, J. H. (2015). Alternative Bio-Based Solvents for Extraction of Fat and Oils: Solubility Prediction, Global Yield, Extraction Kinetics, Chemical Composition and Cost of Manufacturing. </w:t>
          </w:r>
          <w:r>
            <w:rPr>
              <w:i/>
              <w:iCs/>
            </w:rPr>
            <w:t>Int. J. Mol. Sci</w:t>
          </w:r>
          <w:r>
            <w:t xml:space="preserve">, </w:t>
          </w:r>
          <w:r>
            <w:rPr>
              <w:i/>
              <w:iCs/>
            </w:rPr>
            <w:t>16</w:t>
          </w:r>
          <w:r>
            <w:t>, 8430–8453. https://doi.org/10.3390/ijms16048430</w:t>
          </w:r>
        </w:p>
        <w:p w14:paraId="3A192C7C" w14:textId="3F1BA0F7" w:rsidR="00B82723" w:rsidRPr="00B82723" w:rsidRDefault="00000000" w:rsidP="009E5A79">
          <w:pPr>
            <w:pStyle w:val="CETReference"/>
            <w:rPr>
              <w:szCs w:val="18"/>
              <w:lang w:val="en-US"/>
            </w:rPr>
          </w:pPr>
        </w:p>
      </w:sdtContent>
    </w:sdt>
    <w:sectPr w:rsidR="00B82723" w:rsidRPr="00B8272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A1AD" w14:textId="77777777" w:rsidR="00B12201" w:rsidRDefault="00B12201" w:rsidP="004F5E36">
      <w:r>
        <w:separator/>
      </w:r>
    </w:p>
  </w:endnote>
  <w:endnote w:type="continuationSeparator" w:id="0">
    <w:p w14:paraId="461EC8D0" w14:textId="77777777" w:rsidR="00B12201" w:rsidRDefault="00B1220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ubai">
    <w:panose1 w:val="020B0503030403030204"/>
    <w:charset w:val="B2"/>
    <w:family w:val="swiss"/>
    <w:pitch w:val="variable"/>
    <w:sig w:usb0="8000206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91B4" w14:textId="77777777" w:rsidR="00B12201" w:rsidRDefault="00B12201" w:rsidP="004F5E36">
      <w:r>
        <w:separator/>
      </w:r>
    </w:p>
  </w:footnote>
  <w:footnote w:type="continuationSeparator" w:id="0">
    <w:p w14:paraId="08D4DF7C" w14:textId="77777777" w:rsidR="00B12201" w:rsidRDefault="00B1220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4DC353B"/>
    <w:multiLevelType w:val="hybridMultilevel"/>
    <w:tmpl w:val="9BE65F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034716"/>
    <w:multiLevelType w:val="hybridMultilevel"/>
    <w:tmpl w:val="DA48B3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F54B6E"/>
    <w:multiLevelType w:val="hybridMultilevel"/>
    <w:tmpl w:val="DA5484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0746715">
    <w:abstractNumId w:val="10"/>
  </w:num>
  <w:num w:numId="2" w16cid:durableId="1722711250">
    <w:abstractNumId w:val="8"/>
  </w:num>
  <w:num w:numId="3" w16cid:durableId="1578903942">
    <w:abstractNumId w:val="3"/>
  </w:num>
  <w:num w:numId="4" w16cid:durableId="984161579">
    <w:abstractNumId w:val="2"/>
  </w:num>
  <w:num w:numId="5" w16cid:durableId="742870876">
    <w:abstractNumId w:val="1"/>
  </w:num>
  <w:num w:numId="6" w16cid:durableId="906960661">
    <w:abstractNumId w:val="0"/>
  </w:num>
  <w:num w:numId="7" w16cid:durableId="1236932091">
    <w:abstractNumId w:val="9"/>
  </w:num>
  <w:num w:numId="8" w16cid:durableId="833912482">
    <w:abstractNumId w:val="7"/>
  </w:num>
  <w:num w:numId="9" w16cid:durableId="288586045">
    <w:abstractNumId w:val="6"/>
  </w:num>
  <w:num w:numId="10" w16cid:durableId="471213300">
    <w:abstractNumId w:val="5"/>
  </w:num>
  <w:num w:numId="11" w16cid:durableId="997003989">
    <w:abstractNumId w:val="4"/>
  </w:num>
  <w:num w:numId="12" w16cid:durableId="1405879598">
    <w:abstractNumId w:val="19"/>
  </w:num>
  <w:num w:numId="13" w16cid:durableId="796876873">
    <w:abstractNumId w:val="13"/>
  </w:num>
  <w:num w:numId="14" w16cid:durableId="1272860403">
    <w:abstractNumId w:val="20"/>
  </w:num>
  <w:num w:numId="15" w16cid:durableId="1480265841">
    <w:abstractNumId w:val="23"/>
  </w:num>
  <w:num w:numId="16" w16cid:durableId="2061976860">
    <w:abstractNumId w:val="22"/>
  </w:num>
  <w:num w:numId="17" w16cid:durableId="416437301">
    <w:abstractNumId w:val="12"/>
  </w:num>
  <w:num w:numId="18" w16cid:durableId="89357589">
    <w:abstractNumId w:val="13"/>
    <w:lvlOverride w:ilvl="0">
      <w:startOverride w:val="1"/>
    </w:lvlOverride>
  </w:num>
  <w:num w:numId="19" w16cid:durableId="993291384">
    <w:abstractNumId w:val="18"/>
  </w:num>
  <w:num w:numId="20" w16cid:durableId="1418555463">
    <w:abstractNumId w:val="17"/>
  </w:num>
  <w:num w:numId="21" w16cid:durableId="1779253309">
    <w:abstractNumId w:val="15"/>
  </w:num>
  <w:num w:numId="22" w16cid:durableId="1615480028">
    <w:abstractNumId w:val="14"/>
  </w:num>
  <w:num w:numId="23" w16cid:durableId="2054846884">
    <w:abstractNumId w:val="21"/>
  </w:num>
  <w:num w:numId="24" w16cid:durableId="803039901">
    <w:abstractNumId w:val="16"/>
  </w:num>
  <w:num w:numId="25" w16cid:durableId="3134100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20A"/>
    <w:rsid w:val="000052FB"/>
    <w:rsid w:val="00005E55"/>
    <w:rsid w:val="000117CB"/>
    <w:rsid w:val="00017FCA"/>
    <w:rsid w:val="0002198B"/>
    <w:rsid w:val="00024BCF"/>
    <w:rsid w:val="0003148D"/>
    <w:rsid w:val="00031EEC"/>
    <w:rsid w:val="000413C5"/>
    <w:rsid w:val="0004650F"/>
    <w:rsid w:val="00051566"/>
    <w:rsid w:val="000562A9"/>
    <w:rsid w:val="00062A9A"/>
    <w:rsid w:val="00065058"/>
    <w:rsid w:val="00071840"/>
    <w:rsid w:val="00077409"/>
    <w:rsid w:val="00086C39"/>
    <w:rsid w:val="000A03B2"/>
    <w:rsid w:val="000A47C0"/>
    <w:rsid w:val="000C3ABF"/>
    <w:rsid w:val="000D0268"/>
    <w:rsid w:val="000D34BE"/>
    <w:rsid w:val="000E102F"/>
    <w:rsid w:val="000E36F1"/>
    <w:rsid w:val="000E3A73"/>
    <w:rsid w:val="000E414A"/>
    <w:rsid w:val="000F093C"/>
    <w:rsid w:val="000F6701"/>
    <w:rsid w:val="000F787B"/>
    <w:rsid w:val="0012091F"/>
    <w:rsid w:val="0012172C"/>
    <w:rsid w:val="00126BC2"/>
    <w:rsid w:val="001308B6"/>
    <w:rsid w:val="00130C3A"/>
    <w:rsid w:val="0013121F"/>
    <w:rsid w:val="00131FE6"/>
    <w:rsid w:val="0013263F"/>
    <w:rsid w:val="001331DF"/>
    <w:rsid w:val="00134DE4"/>
    <w:rsid w:val="0014034D"/>
    <w:rsid w:val="00144D16"/>
    <w:rsid w:val="00147EAA"/>
    <w:rsid w:val="00150E59"/>
    <w:rsid w:val="00152DE3"/>
    <w:rsid w:val="00164CF9"/>
    <w:rsid w:val="001667A6"/>
    <w:rsid w:val="00167A35"/>
    <w:rsid w:val="001725E4"/>
    <w:rsid w:val="00184AD6"/>
    <w:rsid w:val="001A4AF7"/>
    <w:rsid w:val="001B0349"/>
    <w:rsid w:val="001B1E93"/>
    <w:rsid w:val="001B65C1"/>
    <w:rsid w:val="001C262C"/>
    <w:rsid w:val="001C62FF"/>
    <w:rsid w:val="001C684B"/>
    <w:rsid w:val="001D0CFB"/>
    <w:rsid w:val="001D17BE"/>
    <w:rsid w:val="001D1A4D"/>
    <w:rsid w:val="001D21AF"/>
    <w:rsid w:val="001D53FC"/>
    <w:rsid w:val="001F03ED"/>
    <w:rsid w:val="001F42A5"/>
    <w:rsid w:val="001F7B9D"/>
    <w:rsid w:val="00201C93"/>
    <w:rsid w:val="00203C43"/>
    <w:rsid w:val="00207943"/>
    <w:rsid w:val="00210E87"/>
    <w:rsid w:val="002162E4"/>
    <w:rsid w:val="00221B23"/>
    <w:rsid w:val="002224B4"/>
    <w:rsid w:val="00234A3B"/>
    <w:rsid w:val="002447EF"/>
    <w:rsid w:val="00251550"/>
    <w:rsid w:val="002578F9"/>
    <w:rsid w:val="00263B05"/>
    <w:rsid w:val="0026413B"/>
    <w:rsid w:val="00265AA3"/>
    <w:rsid w:val="00270ADC"/>
    <w:rsid w:val="0027221A"/>
    <w:rsid w:val="00275B61"/>
    <w:rsid w:val="00280FAF"/>
    <w:rsid w:val="002814A9"/>
    <w:rsid w:val="00282656"/>
    <w:rsid w:val="00283325"/>
    <w:rsid w:val="00287662"/>
    <w:rsid w:val="00296B83"/>
    <w:rsid w:val="002B4015"/>
    <w:rsid w:val="002B577A"/>
    <w:rsid w:val="002B5E02"/>
    <w:rsid w:val="002B78CE"/>
    <w:rsid w:val="002C2FB6"/>
    <w:rsid w:val="002E5FA7"/>
    <w:rsid w:val="002F3309"/>
    <w:rsid w:val="003008CE"/>
    <w:rsid w:val="003009B7"/>
    <w:rsid w:val="00300E56"/>
    <w:rsid w:val="0030152C"/>
    <w:rsid w:val="00302FEB"/>
    <w:rsid w:val="003036D4"/>
    <w:rsid w:val="0030469C"/>
    <w:rsid w:val="00321CA6"/>
    <w:rsid w:val="00323763"/>
    <w:rsid w:val="00323C5F"/>
    <w:rsid w:val="003334CC"/>
    <w:rsid w:val="00334C09"/>
    <w:rsid w:val="003354F2"/>
    <w:rsid w:val="003723D4"/>
    <w:rsid w:val="0037375A"/>
    <w:rsid w:val="00381905"/>
    <w:rsid w:val="00384CC8"/>
    <w:rsid w:val="003871FD"/>
    <w:rsid w:val="003A1E30"/>
    <w:rsid w:val="003A2829"/>
    <w:rsid w:val="003A7D1C"/>
    <w:rsid w:val="003B304B"/>
    <w:rsid w:val="003B3146"/>
    <w:rsid w:val="003B3F77"/>
    <w:rsid w:val="003C58EA"/>
    <w:rsid w:val="003C66BC"/>
    <w:rsid w:val="003F015E"/>
    <w:rsid w:val="00400414"/>
    <w:rsid w:val="0041446B"/>
    <w:rsid w:val="0044071E"/>
    <w:rsid w:val="0044329C"/>
    <w:rsid w:val="00453E24"/>
    <w:rsid w:val="00454B96"/>
    <w:rsid w:val="00457456"/>
    <w:rsid w:val="004577FE"/>
    <w:rsid w:val="00457B9C"/>
    <w:rsid w:val="0046164A"/>
    <w:rsid w:val="004628D2"/>
    <w:rsid w:val="00462DCD"/>
    <w:rsid w:val="004648AD"/>
    <w:rsid w:val="004703A9"/>
    <w:rsid w:val="00470773"/>
    <w:rsid w:val="00475BE4"/>
    <w:rsid w:val="004760DE"/>
    <w:rsid w:val="004763D7"/>
    <w:rsid w:val="0048181A"/>
    <w:rsid w:val="0049477C"/>
    <w:rsid w:val="004A004E"/>
    <w:rsid w:val="004A24CF"/>
    <w:rsid w:val="004A7808"/>
    <w:rsid w:val="004C3D1D"/>
    <w:rsid w:val="004C3D84"/>
    <w:rsid w:val="004C7913"/>
    <w:rsid w:val="004D09C1"/>
    <w:rsid w:val="004D0C13"/>
    <w:rsid w:val="004E2BBB"/>
    <w:rsid w:val="004E3D63"/>
    <w:rsid w:val="004E4DD6"/>
    <w:rsid w:val="004F3B36"/>
    <w:rsid w:val="004F5E36"/>
    <w:rsid w:val="00507B47"/>
    <w:rsid w:val="00507BEF"/>
    <w:rsid w:val="00507CC9"/>
    <w:rsid w:val="005119A5"/>
    <w:rsid w:val="00521374"/>
    <w:rsid w:val="00524A15"/>
    <w:rsid w:val="005278B7"/>
    <w:rsid w:val="00532016"/>
    <w:rsid w:val="00532E99"/>
    <w:rsid w:val="005346C8"/>
    <w:rsid w:val="00543E7D"/>
    <w:rsid w:val="00547A68"/>
    <w:rsid w:val="00552BB0"/>
    <w:rsid w:val="005531C9"/>
    <w:rsid w:val="0055567D"/>
    <w:rsid w:val="005574EF"/>
    <w:rsid w:val="0056766C"/>
    <w:rsid w:val="00570C43"/>
    <w:rsid w:val="00577963"/>
    <w:rsid w:val="0059057E"/>
    <w:rsid w:val="005B2110"/>
    <w:rsid w:val="005B61E6"/>
    <w:rsid w:val="005C77E1"/>
    <w:rsid w:val="005D668A"/>
    <w:rsid w:val="005D6A2F"/>
    <w:rsid w:val="005E1A82"/>
    <w:rsid w:val="005E794C"/>
    <w:rsid w:val="005F0A28"/>
    <w:rsid w:val="005F0E5E"/>
    <w:rsid w:val="005F2546"/>
    <w:rsid w:val="00600535"/>
    <w:rsid w:val="00602CD4"/>
    <w:rsid w:val="00602CD9"/>
    <w:rsid w:val="00610CD6"/>
    <w:rsid w:val="00611891"/>
    <w:rsid w:val="00620DEE"/>
    <w:rsid w:val="00621F92"/>
    <w:rsid w:val="0062280A"/>
    <w:rsid w:val="00623A9A"/>
    <w:rsid w:val="00625639"/>
    <w:rsid w:val="00631B33"/>
    <w:rsid w:val="0064184D"/>
    <w:rsid w:val="006422CC"/>
    <w:rsid w:val="00656972"/>
    <w:rsid w:val="00657B06"/>
    <w:rsid w:val="00660E3E"/>
    <w:rsid w:val="00662E74"/>
    <w:rsid w:val="00680C23"/>
    <w:rsid w:val="00693766"/>
    <w:rsid w:val="00694B64"/>
    <w:rsid w:val="006A3281"/>
    <w:rsid w:val="006A4DF0"/>
    <w:rsid w:val="006B4888"/>
    <w:rsid w:val="006C2E45"/>
    <w:rsid w:val="006C359C"/>
    <w:rsid w:val="006C5579"/>
    <w:rsid w:val="006D6E8B"/>
    <w:rsid w:val="006D7B76"/>
    <w:rsid w:val="006E737D"/>
    <w:rsid w:val="006F3CA5"/>
    <w:rsid w:val="00704B49"/>
    <w:rsid w:val="00705454"/>
    <w:rsid w:val="00713973"/>
    <w:rsid w:val="00720A24"/>
    <w:rsid w:val="007241AD"/>
    <w:rsid w:val="007258C1"/>
    <w:rsid w:val="00732386"/>
    <w:rsid w:val="0073514D"/>
    <w:rsid w:val="007447F3"/>
    <w:rsid w:val="0075499F"/>
    <w:rsid w:val="007661C8"/>
    <w:rsid w:val="0077098D"/>
    <w:rsid w:val="007815C6"/>
    <w:rsid w:val="007825DF"/>
    <w:rsid w:val="00782C99"/>
    <w:rsid w:val="00782E52"/>
    <w:rsid w:val="00786523"/>
    <w:rsid w:val="007931FA"/>
    <w:rsid w:val="00794153"/>
    <w:rsid w:val="007A4861"/>
    <w:rsid w:val="007A4B8E"/>
    <w:rsid w:val="007A4C59"/>
    <w:rsid w:val="007A7BBA"/>
    <w:rsid w:val="007B0C50"/>
    <w:rsid w:val="007B48F9"/>
    <w:rsid w:val="007C1A43"/>
    <w:rsid w:val="007C4D07"/>
    <w:rsid w:val="007D0951"/>
    <w:rsid w:val="007F4D73"/>
    <w:rsid w:val="0080013E"/>
    <w:rsid w:val="00805A1F"/>
    <w:rsid w:val="008065C5"/>
    <w:rsid w:val="00807C40"/>
    <w:rsid w:val="00813288"/>
    <w:rsid w:val="008168FC"/>
    <w:rsid w:val="00826EDC"/>
    <w:rsid w:val="00830996"/>
    <w:rsid w:val="008345F1"/>
    <w:rsid w:val="00834962"/>
    <w:rsid w:val="00861843"/>
    <w:rsid w:val="00865B07"/>
    <w:rsid w:val="008667EA"/>
    <w:rsid w:val="00874A86"/>
    <w:rsid w:val="0087637F"/>
    <w:rsid w:val="00892AD5"/>
    <w:rsid w:val="008952AF"/>
    <w:rsid w:val="008A1512"/>
    <w:rsid w:val="008D32B9"/>
    <w:rsid w:val="008D433B"/>
    <w:rsid w:val="008D4A16"/>
    <w:rsid w:val="008D7E09"/>
    <w:rsid w:val="008E566E"/>
    <w:rsid w:val="008F1849"/>
    <w:rsid w:val="0090161A"/>
    <w:rsid w:val="00901EB6"/>
    <w:rsid w:val="00904C62"/>
    <w:rsid w:val="00922BA8"/>
    <w:rsid w:val="00924DAC"/>
    <w:rsid w:val="00927058"/>
    <w:rsid w:val="00934D1C"/>
    <w:rsid w:val="00940FEA"/>
    <w:rsid w:val="00942750"/>
    <w:rsid w:val="009450CE"/>
    <w:rsid w:val="009459BB"/>
    <w:rsid w:val="00947179"/>
    <w:rsid w:val="0095164B"/>
    <w:rsid w:val="00954090"/>
    <w:rsid w:val="009573E7"/>
    <w:rsid w:val="00963E05"/>
    <w:rsid w:val="00964A45"/>
    <w:rsid w:val="00967843"/>
    <w:rsid w:val="00967D54"/>
    <w:rsid w:val="00971028"/>
    <w:rsid w:val="00986F35"/>
    <w:rsid w:val="00987545"/>
    <w:rsid w:val="00993B84"/>
    <w:rsid w:val="00996483"/>
    <w:rsid w:val="00996F5A"/>
    <w:rsid w:val="009A1507"/>
    <w:rsid w:val="009A2843"/>
    <w:rsid w:val="009A77AD"/>
    <w:rsid w:val="009B041A"/>
    <w:rsid w:val="009C37C3"/>
    <w:rsid w:val="009C7C86"/>
    <w:rsid w:val="009D2FF7"/>
    <w:rsid w:val="009E2ED7"/>
    <w:rsid w:val="009E5A79"/>
    <w:rsid w:val="009E7884"/>
    <w:rsid w:val="009E788A"/>
    <w:rsid w:val="009F0E08"/>
    <w:rsid w:val="009F1339"/>
    <w:rsid w:val="00A15538"/>
    <w:rsid w:val="00A1763D"/>
    <w:rsid w:val="00A17CEC"/>
    <w:rsid w:val="00A24728"/>
    <w:rsid w:val="00A26993"/>
    <w:rsid w:val="00A27EF0"/>
    <w:rsid w:val="00A33A15"/>
    <w:rsid w:val="00A36D6B"/>
    <w:rsid w:val="00A42361"/>
    <w:rsid w:val="00A50B20"/>
    <w:rsid w:val="00A51390"/>
    <w:rsid w:val="00A52265"/>
    <w:rsid w:val="00A60D13"/>
    <w:rsid w:val="00A71659"/>
    <w:rsid w:val="00A7223D"/>
    <w:rsid w:val="00A72745"/>
    <w:rsid w:val="00A76EFC"/>
    <w:rsid w:val="00A87D50"/>
    <w:rsid w:val="00A90143"/>
    <w:rsid w:val="00A91010"/>
    <w:rsid w:val="00A97F29"/>
    <w:rsid w:val="00AA29C9"/>
    <w:rsid w:val="00AA702E"/>
    <w:rsid w:val="00AA79B9"/>
    <w:rsid w:val="00AA7D26"/>
    <w:rsid w:val="00AB0964"/>
    <w:rsid w:val="00AB5011"/>
    <w:rsid w:val="00AC04DB"/>
    <w:rsid w:val="00AC7368"/>
    <w:rsid w:val="00AD16B9"/>
    <w:rsid w:val="00AE377D"/>
    <w:rsid w:val="00AE4D74"/>
    <w:rsid w:val="00AF0EBA"/>
    <w:rsid w:val="00AF6F15"/>
    <w:rsid w:val="00B02C8A"/>
    <w:rsid w:val="00B04BF9"/>
    <w:rsid w:val="00B118D5"/>
    <w:rsid w:val="00B12201"/>
    <w:rsid w:val="00B156FD"/>
    <w:rsid w:val="00B17FBD"/>
    <w:rsid w:val="00B315A6"/>
    <w:rsid w:val="00B31813"/>
    <w:rsid w:val="00B32BC0"/>
    <w:rsid w:val="00B33365"/>
    <w:rsid w:val="00B52C6C"/>
    <w:rsid w:val="00B5331B"/>
    <w:rsid w:val="00B57B36"/>
    <w:rsid w:val="00B57E6F"/>
    <w:rsid w:val="00B66E9C"/>
    <w:rsid w:val="00B72965"/>
    <w:rsid w:val="00B74CAE"/>
    <w:rsid w:val="00B82723"/>
    <w:rsid w:val="00B8686D"/>
    <w:rsid w:val="00B93F69"/>
    <w:rsid w:val="00BA0718"/>
    <w:rsid w:val="00BB0947"/>
    <w:rsid w:val="00BB1DDC"/>
    <w:rsid w:val="00BC30C9"/>
    <w:rsid w:val="00BC43B0"/>
    <w:rsid w:val="00BD077D"/>
    <w:rsid w:val="00BE3E58"/>
    <w:rsid w:val="00BE540D"/>
    <w:rsid w:val="00BE702F"/>
    <w:rsid w:val="00BF4C32"/>
    <w:rsid w:val="00C01616"/>
    <w:rsid w:val="00C0162B"/>
    <w:rsid w:val="00C068ED"/>
    <w:rsid w:val="00C22E0C"/>
    <w:rsid w:val="00C32C65"/>
    <w:rsid w:val="00C345B1"/>
    <w:rsid w:val="00C40142"/>
    <w:rsid w:val="00C42B73"/>
    <w:rsid w:val="00C52C3C"/>
    <w:rsid w:val="00C57182"/>
    <w:rsid w:val="00C57863"/>
    <w:rsid w:val="00C640AF"/>
    <w:rsid w:val="00C655FD"/>
    <w:rsid w:val="00C75407"/>
    <w:rsid w:val="00C870A8"/>
    <w:rsid w:val="00C91071"/>
    <w:rsid w:val="00C94434"/>
    <w:rsid w:val="00C94D16"/>
    <w:rsid w:val="00CA0D75"/>
    <w:rsid w:val="00CA1C95"/>
    <w:rsid w:val="00CA5A9C"/>
    <w:rsid w:val="00CC4C20"/>
    <w:rsid w:val="00CD3517"/>
    <w:rsid w:val="00CD5FE2"/>
    <w:rsid w:val="00CE7C68"/>
    <w:rsid w:val="00CE7D89"/>
    <w:rsid w:val="00CF57C3"/>
    <w:rsid w:val="00D02B4C"/>
    <w:rsid w:val="00D040C4"/>
    <w:rsid w:val="00D05C8A"/>
    <w:rsid w:val="00D20AD1"/>
    <w:rsid w:val="00D26648"/>
    <w:rsid w:val="00D267F4"/>
    <w:rsid w:val="00D46B7E"/>
    <w:rsid w:val="00D5512A"/>
    <w:rsid w:val="00D57C84"/>
    <w:rsid w:val="00D6057D"/>
    <w:rsid w:val="00D71640"/>
    <w:rsid w:val="00D74626"/>
    <w:rsid w:val="00D836C5"/>
    <w:rsid w:val="00D84576"/>
    <w:rsid w:val="00D853C2"/>
    <w:rsid w:val="00DA1399"/>
    <w:rsid w:val="00DA24C6"/>
    <w:rsid w:val="00DA4D7B"/>
    <w:rsid w:val="00DC330F"/>
    <w:rsid w:val="00DC3B62"/>
    <w:rsid w:val="00DC3E3C"/>
    <w:rsid w:val="00DC48D4"/>
    <w:rsid w:val="00DD271C"/>
    <w:rsid w:val="00DD2F6C"/>
    <w:rsid w:val="00DE264A"/>
    <w:rsid w:val="00DF5072"/>
    <w:rsid w:val="00DF7864"/>
    <w:rsid w:val="00E02D18"/>
    <w:rsid w:val="00E041E7"/>
    <w:rsid w:val="00E17F5A"/>
    <w:rsid w:val="00E22646"/>
    <w:rsid w:val="00E23CA1"/>
    <w:rsid w:val="00E25869"/>
    <w:rsid w:val="00E409A8"/>
    <w:rsid w:val="00E50C12"/>
    <w:rsid w:val="00E65B91"/>
    <w:rsid w:val="00E7209D"/>
    <w:rsid w:val="00E72EAD"/>
    <w:rsid w:val="00E77223"/>
    <w:rsid w:val="00E8528B"/>
    <w:rsid w:val="00E85B94"/>
    <w:rsid w:val="00E9165F"/>
    <w:rsid w:val="00E94AD7"/>
    <w:rsid w:val="00E978D0"/>
    <w:rsid w:val="00EA4613"/>
    <w:rsid w:val="00EA7F91"/>
    <w:rsid w:val="00EB0924"/>
    <w:rsid w:val="00EB1523"/>
    <w:rsid w:val="00EC0E49"/>
    <w:rsid w:val="00EC101F"/>
    <w:rsid w:val="00EC1D9F"/>
    <w:rsid w:val="00ED5FF1"/>
    <w:rsid w:val="00EE0131"/>
    <w:rsid w:val="00EE0E99"/>
    <w:rsid w:val="00EE17B0"/>
    <w:rsid w:val="00EF06D9"/>
    <w:rsid w:val="00F115FB"/>
    <w:rsid w:val="00F166D7"/>
    <w:rsid w:val="00F3049E"/>
    <w:rsid w:val="00F30C64"/>
    <w:rsid w:val="00F32BA2"/>
    <w:rsid w:val="00F32CDB"/>
    <w:rsid w:val="00F50FA7"/>
    <w:rsid w:val="00F565FE"/>
    <w:rsid w:val="00F63A70"/>
    <w:rsid w:val="00F63D8C"/>
    <w:rsid w:val="00F65DE1"/>
    <w:rsid w:val="00F7534E"/>
    <w:rsid w:val="00F803F5"/>
    <w:rsid w:val="00F80A85"/>
    <w:rsid w:val="00F927E4"/>
    <w:rsid w:val="00F93EDF"/>
    <w:rsid w:val="00FA1802"/>
    <w:rsid w:val="00FA21D0"/>
    <w:rsid w:val="00FA5F5F"/>
    <w:rsid w:val="00FB730C"/>
    <w:rsid w:val="00FC0AA6"/>
    <w:rsid w:val="00FC2695"/>
    <w:rsid w:val="00FC3E03"/>
    <w:rsid w:val="00FC3FC1"/>
    <w:rsid w:val="00FD0F92"/>
    <w:rsid w:val="00FD4399"/>
    <w:rsid w:val="00FE3A1B"/>
    <w:rsid w:val="00FF425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F50FA7"/>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302FEB"/>
    <w:pPr>
      <w:widowControl w:val="0"/>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302FEB"/>
    <w:rPr>
      <w:rFonts w:ascii="Arial" w:eastAsia="Times New Roman" w:hAnsi="Arial" w:cs="Times New Roman"/>
      <w:sz w:val="18"/>
      <w:szCs w:val="20"/>
      <w:lang w:val="en-US"/>
    </w:rPr>
  </w:style>
  <w:style w:type="paragraph" w:customStyle="1" w:styleId="CETReference">
    <w:name w:val="CET Reference"/>
    <w:qFormat/>
    <w:rsid w:val="009E5A79"/>
    <w:pPr>
      <w:spacing w:before="200" w:after="120" w:line="240" w:lineRule="auto"/>
    </w:pPr>
    <w:rPr>
      <w:rFonts w:ascii="Arial" w:eastAsia="Times New Roman" w:hAnsi="Arial" w:cs="Times New Roman"/>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0A47C0"/>
    <w:pPr>
      <w:tabs>
        <w:tab w:val="clear" w:pos="7100"/>
        <w:tab w:val="right" w:pos="8789"/>
      </w:tabs>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paragraph" w:customStyle="1" w:styleId="Abstract">
    <w:name w:val="Abstract"/>
    <w:basedOn w:val="Normale"/>
    <w:link w:val="AbstractChar"/>
    <w:qFormat/>
    <w:rsid w:val="00C32C65"/>
    <w:pPr>
      <w:widowControl w:val="0"/>
      <w:tabs>
        <w:tab w:val="clear" w:pos="7100"/>
        <w:tab w:val="left" w:pos="9498"/>
      </w:tabs>
      <w:spacing w:before="600" w:line="280" w:lineRule="atLeast"/>
    </w:pPr>
    <w:rPr>
      <w:rFonts w:cs="Arial"/>
      <w:color w:val="000000"/>
      <w:sz w:val="21"/>
      <w:szCs w:val="21"/>
      <w:lang w:val="en-US" w:eastAsia="it-IT"/>
    </w:rPr>
  </w:style>
  <w:style w:type="character" w:customStyle="1" w:styleId="AbstractChar">
    <w:name w:val="Abstract Char"/>
    <w:link w:val="Abstract"/>
    <w:rsid w:val="00C32C65"/>
    <w:rPr>
      <w:rFonts w:ascii="Arial" w:eastAsia="Times New Roman" w:hAnsi="Arial" w:cs="Arial"/>
      <w:color w:val="000000"/>
      <w:sz w:val="21"/>
      <w:szCs w:val="21"/>
      <w:lang w:val="en-US" w:eastAsia="it-IT"/>
    </w:rPr>
  </w:style>
  <w:style w:type="paragraph" w:customStyle="1" w:styleId="AFFILIATIONS">
    <w:name w:val="AFFILIATIONS"/>
    <w:basedOn w:val="Normale"/>
    <w:rsid w:val="00C32C65"/>
    <w:pPr>
      <w:widowControl w:val="0"/>
      <w:tabs>
        <w:tab w:val="clear" w:pos="7100"/>
        <w:tab w:val="left" w:pos="9498"/>
      </w:tabs>
      <w:spacing w:line="280" w:lineRule="atLeast"/>
      <w:jc w:val="left"/>
    </w:pPr>
    <w:rPr>
      <w:i/>
      <w:color w:val="000000"/>
      <w:sz w:val="28"/>
      <w:lang w:eastAsia="it-IT"/>
    </w:rPr>
  </w:style>
  <w:style w:type="character" w:styleId="Menzionenonrisolta">
    <w:name w:val="Unresolved Mention"/>
    <w:basedOn w:val="Carpredefinitoparagrafo"/>
    <w:uiPriority w:val="99"/>
    <w:semiHidden/>
    <w:unhideWhenUsed/>
    <w:rsid w:val="00577963"/>
    <w:rPr>
      <w:color w:val="605E5C"/>
      <w:shd w:val="clear" w:color="auto" w:fill="E1DFDD"/>
    </w:rPr>
  </w:style>
  <w:style w:type="character" w:styleId="Testosegnaposto">
    <w:name w:val="Placeholder Text"/>
    <w:basedOn w:val="Carpredefinitoparagrafo"/>
    <w:uiPriority w:val="99"/>
    <w:rsid w:val="00694B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9692">
      <w:bodyDiv w:val="1"/>
      <w:marLeft w:val="0"/>
      <w:marRight w:val="0"/>
      <w:marTop w:val="0"/>
      <w:marBottom w:val="0"/>
      <w:divBdr>
        <w:top w:val="none" w:sz="0" w:space="0" w:color="auto"/>
        <w:left w:val="none" w:sz="0" w:space="0" w:color="auto"/>
        <w:bottom w:val="none" w:sz="0" w:space="0" w:color="auto"/>
        <w:right w:val="none" w:sz="0" w:space="0" w:color="auto"/>
      </w:divBdr>
      <w:divsChild>
        <w:div w:id="62609450">
          <w:marLeft w:val="480"/>
          <w:marRight w:val="0"/>
          <w:marTop w:val="0"/>
          <w:marBottom w:val="0"/>
          <w:divBdr>
            <w:top w:val="none" w:sz="0" w:space="0" w:color="auto"/>
            <w:left w:val="none" w:sz="0" w:space="0" w:color="auto"/>
            <w:bottom w:val="none" w:sz="0" w:space="0" w:color="auto"/>
            <w:right w:val="none" w:sz="0" w:space="0" w:color="auto"/>
          </w:divBdr>
        </w:div>
        <w:div w:id="1958752036">
          <w:marLeft w:val="480"/>
          <w:marRight w:val="0"/>
          <w:marTop w:val="0"/>
          <w:marBottom w:val="0"/>
          <w:divBdr>
            <w:top w:val="none" w:sz="0" w:space="0" w:color="auto"/>
            <w:left w:val="none" w:sz="0" w:space="0" w:color="auto"/>
            <w:bottom w:val="none" w:sz="0" w:space="0" w:color="auto"/>
            <w:right w:val="none" w:sz="0" w:space="0" w:color="auto"/>
          </w:divBdr>
        </w:div>
      </w:divsChild>
    </w:div>
    <w:div w:id="344482491">
      <w:bodyDiv w:val="1"/>
      <w:marLeft w:val="0"/>
      <w:marRight w:val="0"/>
      <w:marTop w:val="0"/>
      <w:marBottom w:val="0"/>
      <w:divBdr>
        <w:top w:val="none" w:sz="0" w:space="0" w:color="auto"/>
        <w:left w:val="none" w:sz="0" w:space="0" w:color="auto"/>
        <w:bottom w:val="none" w:sz="0" w:space="0" w:color="auto"/>
        <w:right w:val="none" w:sz="0" w:space="0" w:color="auto"/>
      </w:divBdr>
    </w:div>
    <w:div w:id="380177966">
      <w:bodyDiv w:val="1"/>
      <w:marLeft w:val="0"/>
      <w:marRight w:val="0"/>
      <w:marTop w:val="0"/>
      <w:marBottom w:val="0"/>
      <w:divBdr>
        <w:top w:val="none" w:sz="0" w:space="0" w:color="auto"/>
        <w:left w:val="none" w:sz="0" w:space="0" w:color="auto"/>
        <w:bottom w:val="none" w:sz="0" w:space="0" w:color="auto"/>
        <w:right w:val="none" w:sz="0" w:space="0" w:color="auto"/>
      </w:divBdr>
      <w:divsChild>
        <w:div w:id="1129200011">
          <w:marLeft w:val="480"/>
          <w:marRight w:val="0"/>
          <w:marTop w:val="0"/>
          <w:marBottom w:val="0"/>
          <w:divBdr>
            <w:top w:val="none" w:sz="0" w:space="0" w:color="auto"/>
            <w:left w:val="none" w:sz="0" w:space="0" w:color="auto"/>
            <w:bottom w:val="none" w:sz="0" w:space="0" w:color="auto"/>
            <w:right w:val="none" w:sz="0" w:space="0" w:color="auto"/>
          </w:divBdr>
        </w:div>
        <w:div w:id="677855744">
          <w:marLeft w:val="480"/>
          <w:marRight w:val="0"/>
          <w:marTop w:val="0"/>
          <w:marBottom w:val="0"/>
          <w:divBdr>
            <w:top w:val="none" w:sz="0" w:space="0" w:color="auto"/>
            <w:left w:val="none" w:sz="0" w:space="0" w:color="auto"/>
            <w:bottom w:val="none" w:sz="0" w:space="0" w:color="auto"/>
            <w:right w:val="none" w:sz="0" w:space="0" w:color="auto"/>
          </w:divBdr>
        </w:div>
      </w:divsChild>
    </w:div>
    <w:div w:id="472068376">
      <w:bodyDiv w:val="1"/>
      <w:marLeft w:val="0"/>
      <w:marRight w:val="0"/>
      <w:marTop w:val="0"/>
      <w:marBottom w:val="0"/>
      <w:divBdr>
        <w:top w:val="none" w:sz="0" w:space="0" w:color="auto"/>
        <w:left w:val="none" w:sz="0" w:space="0" w:color="auto"/>
        <w:bottom w:val="none" w:sz="0" w:space="0" w:color="auto"/>
        <w:right w:val="none" w:sz="0" w:space="0" w:color="auto"/>
      </w:divBdr>
      <w:divsChild>
        <w:div w:id="2073697619">
          <w:marLeft w:val="480"/>
          <w:marRight w:val="0"/>
          <w:marTop w:val="0"/>
          <w:marBottom w:val="0"/>
          <w:divBdr>
            <w:top w:val="none" w:sz="0" w:space="0" w:color="auto"/>
            <w:left w:val="none" w:sz="0" w:space="0" w:color="auto"/>
            <w:bottom w:val="none" w:sz="0" w:space="0" w:color="auto"/>
            <w:right w:val="none" w:sz="0" w:space="0" w:color="auto"/>
          </w:divBdr>
        </w:div>
        <w:div w:id="1991858119">
          <w:marLeft w:val="480"/>
          <w:marRight w:val="0"/>
          <w:marTop w:val="0"/>
          <w:marBottom w:val="0"/>
          <w:divBdr>
            <w:top w:val="none" w:sz="0" w:space="0" w:color="auto"/>
            <w:left w:val="none" w:sz="0" w:space="0" w:color="auto"/>
            <w:bottom w:val="none" w:sz="0" w:space="0" w:color="auto"/>
            <w:right w:val="none" w:sz="0" w:space="0" w:color="auto"/>
          </w:divBdr>
        </w:div>
        <w:div w:id="147333980">
          <w:marLeft w:val="480"/>
          <w:marRight w:val="0"/>
          <w:marTop w:val="0"/>
          <w:marBottom w:val="0"/>
          <w:divBdr>
            <w:top w:val="none" w:sz="0" w:space="0" w:color="auto"/>
            <w:left w:val="none" w:sz="0" w:space="0" w:color="auto"/>
            <w:bottom w:val="none" w:sz="0" w:space="0" w:color="auto"/>
            <w:right w:val="none" w:sz="0" w:space="0" w:color="auto"/>
          </w:divBdr>
        </w:div>
      </w:divsChild>
    </w:div>
    <w:div w:id="706680526">
      <w:bodyDiv w:val="1"/>
      <w:marLeft w:val="0"/>
      <w:marRight w:val="0"/>
      <w:marTop w:val="0"/>
      <w:marBottom w:val="0"/>
      <w:divBdr>
        <w:top w:val="none" w:sz="0" w:space="0" w:color="auto"/>
        <w:left w:val="none" w:sz="0" w:space="0" w:color="auto"/>
        <w:bottom w:val="none" w:sz="0" w:space="0" w:color="auto"/>
        <w:right w:val="none" w:sz="0" w:space="0" w:color="auto"/>
      </w:divBdr>
      <w:divsChild>
        <w:div w:id="458307205">
          <w:marLeft w:val="480"/>
          <w:marRight w:val="0"/>
          <w:marTop w:val="0"/>
          <w:marBottom w:val="0"/>
          <w:divBdr>
            <w:top w:val="none" w:sz="0" w:space="0" w:color="auto"/>
            <w:left w:val="none" w:sz="0" w:space="0" w:color="auto"/>
            <w:bottom w:val="none" w:sz="0" w:space="0" w:color="auto"/>
            <w:right w:val="none" w:sz="0" w:space="0" w:color="auto"/>
          </w:divBdr>
        </w:div>
        <w:div w:id="874806351">
          <w:marLeft w:val="480"/>
          <w:marRight w:val="0"/>
          <w:marTop w:val="0"/>
          <w:marBottom w:val="0"/>
          <w:divBdr>
            <w:top w:val="none" w:sz="0" w:space="0" w:color="auto"/>
            <w:left w:val="none" w:sz="0" w:space="0" w:color="auto"/>
            <w:bottom w:val="none" w:sz="0" w:space="0" w:color="auto"/>
            <w:right w:val="none" w:sz="0" w:space="0" w:color="auto"/>
          </w:divBdr>
        </w:div>
        <w:div w:id="136190302">
          <w:marLeft w:val="480"/>
          <w:marRight w:val="0"/>
          <w:marTop w:val="0"/>
          <w:marBottom w:val="0"/>
          <w:divBdr>
            <w:top w:val="none" w:sz="0" w:space="0" w:color="auto"/>
            <w:left w:val="none" w:sz="0" w:space="0" w:color="auto"/>
            <w:bottom w:val="none" w:sz="0" w:space="0" w:color="auto"/>
            <w:right w:val="none" w:sz="0" w:space="0" w:color="auto"/>
          </w:divBdr>
        </w:div>
      </w:divsChild>
    </w:div>
    <w:div w:id="72379740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3775">
      <w:bodyDiv w:val="1"/>
      <w:marLeft w:val="0"/>
      <w:marRight w:val="0"/>
      <w:marTop w:val="0"/>
      <w:marBottom w:val="0"/>
      <w:divBdr>
        <w:top w:val="none" w:sz="0" w:space="0" w:color="auto"/>
        <w:left w:val="none" w:sz="0" w:space="0" w:color="auto"/>
        <w:bottom w:val="none" w:sz="0" w:space="0" w:color="auto"/>
        <w:right w:val="none" w:sz="0" w:space="0" w:color="auto"/>
      </w:divBdr>
    </w:div>
    <w:div w:id="1052118497">
      <w:bodyDiv w:val="1"/>
      <w:marLeft w:val="0"/>
      <w:marRight w:val="0"/>
      <w:marTop w:val="0"/>
      <w:marBottom w:val="0"/>
      <w:divBdr>
        <w:top w:val="none" w:sz="0" w:space="0" w:color="auto"/>
        <w:left w:val="none" w:sz="0" w:space="0" w:color="auto"/>
        <w:bottom w:val="none" w:sz="0" w:space="0" w:color="auto"/>
        <w:right w:val="none" w:sz="0" w:space="0" w:color="auto"/>
      </w:divBdr>
    </w:div>
    <w:div w:id="1070495818">
      <w:bodyDiv w:val="1"/>
      <w:marLeft w:val="0"/>
      <w:marRight w:val="0"/>
      <w:marTop w:val="0"/>
      <w:marBottom w:val="0"/>
      <w:divBdr>
        <w:top w:val="none" w:sz="0" w:space="0" w:color="auto"/>
        <w:left w:val="none" w:sz="0" w:space="0" w:color="auto"/>
        <w:bottom w:val="none" w:sz="0" w:space="0" w:color="auto"/>
        <w:right w:val="none" w:sz="0" w:space="0" w:color="auto"/>
      </w:divBdr>
    </w:div>
    <w:div w:id="1176111336">
      <w:bodyDiv w:val="1"/>
      <w:marLeft w:val="0"/>
      <w:marRight w:val="0"/>
      <w:marTop w:val="0"/>
      <w:marBottom w:val="0"/>
      <w:divBdr>
        <w:top w:val="none" w:sz="0" w:space="0" w:color="auto"/>
        <w:left w:val="none" w:sz="0" w:space="0" w:color="auto"/>
        <w:bottom w:val="none" w:sz="0" w:space="0" w:color="auto"/>
        <w:right w:val="none" w:sz="0" w:space="0" w:color="auto"/>
      </w:divBdr>
      <w:divsChild>
        <w:div w:id="1335957778">
          <w:marLeft w:val="480"/>
          <w:marRight w:val="0"/>
          <w:marTop w:val="0"/>
          <w:marBottom w:val="0"/>
          <w:divBdr>
            <w:top w:val="none" w:sz="0" w:space="0" w:color="auto"/>
            <w:left w:val="none" w:sz="0" w:space="0" w:color="auto"/>
            <w:bottom w:val="none" w:sz="0" w:space="0" w:color="auto"/>
            <w:right w:val="none" w:sz="0" w:space="0" w:color="auto"/>
          </w:divBdr>
        </w:div>
        <w:div w:id="1761949088">
          <w:marLeft w:val="480"/>
          <w:marRight w:val="0"/>
          <w:marTop w:val="0"/>
          <w:marBottom w:val="0"/>
          <w:divBdr>
            <w:top w:val="none" w:sz="0" w:space="0" w:color="auto"/>
            <w:left w:val="none" w:sz="0" w:space="0" w:color="auto"/>
            <w:bottom w:val="none" w:sz="0" w:space="0" w:color="auto"/>
            <w:right w:val="none" w:sz="0" w:space="0" w:color="auto"/>
          </w:divBdr>
        </w:div>
      </w:divsChild>
    </w:div>
    <w:div w:id="1203055049">
      <w:bodyDiv w:val="1"/>
      <w:marLeft w:val="0"/>
      <w:marRight w:val="0"/>
      <w:marTop w:val="0"/>
      <w:marBottom w:val="0"/>
      <w:divBdr>
        <w:top w:val="none" w:sz="0" w:space="0" w:color="auto"/>
        <w:left w:val="none" w:sz="0" w:space="0" w:color="auto"/>
        <w:bottom w:val="none" w:sz="0" w:space="0" w:color="auto"/>
        <w:right w:val="none" w:sz="0" w:space="0" w:color="auto"/>
      </w:divBdr>
      <w:divsChild>
        <w:div w:id="407382883">
          <w:marLeft w:val="480"/>
          <w:marRight w:val="0"/>
          <w:marTop w:val="0"/>
          <w:marBottom w:val="0"/>
          <w:divBdr>
            <w:top w:val="none" w:sz="0" w:space="0" w:color="auto"/>
            <w:left w:val="none" w:sz="0" w:space="0" w:color="auto"/>
            <w:bottom w:val="none" w:sz="0" w:space="0" w:color="auto"/>
            <w:right w:val="none" w:sz="0" w:space="0" w:color="auto"/>
          </w:divBdr>
        </w:div>
        <w:div w:id="454327885">
          <w:marLeft w:val="480"/>
          <w:marRight w:val="0"/>
          <w:marTop w:val="0"/>
          <w:marBottom w:val="0"/>
          <w:divBdr>
            <w:top w:val="none" w:sz="0" w:space="0" w:color="auto"/>
            <w:left w:val="none" w:sz="0" w:space="0" w:color="auto"/>
            <w:bottom w:val="none" w:sz="0" w:space="0" w:color="auto"/>
            <w:right w:val="none" w:sz="0" w:space="0" w:color="auto"/>
          </w:divBdr>
        </w:div>
        <w:div w:id="2012681496">
          <w:marLeft w:val="480"/>
          <w:marRight w:val="0"/>
          <w:marTop w:val="0"/>
          <w:marBottom w:val="0"/>
          <w:divBdr>
            <w:top w:val="none" w:sz="0" w:space="0" w:color="auto"/>
            <w:left w:val="none" w:sz="0" w:space="0" w:color="auto"/>
            <w:bottom w:val="none" w:sz="0" w:space="0" w:color="auto"/>
            <w:right w:val="none" w:sz="0" w:space="0" w:color="auto"/>
          </w:divBdr>
        </w:div>
      </w:divsChild>
    </w:div>
    <w:div w:id="1406105276">
      <w:bodyDiv w:val="1"/>
      <w:marLeft w:val="0"/>
      <w:marRight w:val="0"/>
      <w:marTop w:val="0"/>
      <w:marBottom w:val="0"/>
      <w:divBdr>
        <w:top w:val="none" w:sz="0" w:space="0" w:color="auto"/>
        <w:left w:val="none" w:sz="0" w:space="0" w:color="auto"/>
        <w:bottom w:val="none" w:sz="0" w:space="0" w:color="auto"/>
        <w:right w:val="none" w:sz="0" w:space="0" w:color="auto"/>
      </w:divBdr>
      <w:divsChild>
        <w:div w:id="1611932957">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0629848">
      <w:bodyDiv w:val="1"/>
      <w:marLeft w:val="0"/>
      <w:marRight w:val="0"/>
      <w:marTop w:val="0"/>
      <w:marBottom w:val="0"/>
      <w:divBdr>
        <w:top w:val="none" w:sz="0" w:space="0" w:color="auto"/>
        <w:left w:val="none" w:sz="0" w:space="0" w:color="auto"/>
        <w:bottom w:val="none" w:sz="0" w:space="0" w:color="auto"/>
        <w:right w:val="none" w:sz="0" w:space="0" w:color="auto"/>
      </w:divBdr>
      <w:divsChild>
        <w:div w:id="195392169">
          <w:marLeft w:val="480"/>
          <w:marRight w:val="0"/>
          <w:marTop w:val="0"/>
          <w:marBottom w:val="0"/>
          <w:divBdr>
            <w:top w:val="none" w:sz="0" w:space="0" w:color="auto"/>
            <w:left w:val="none" w:sz="0" w:space="0" w:color="auto"/>
            <w:bottom w:val="none" w:sz="0" w:space="0" w:color="auto"/>
            <w:right w:val="none" w:sz="0" w:space="0" w:color="auto"/>
          </w:divBdr>
        </w:div>
        <w:div w:id="1541287615">
          <w:marLeft w:val="480"/>
          <w:marRight w:val="0"/>
          <w:marTop w:val="0"/>
          <w:marBottom w:val="0"/>
          <w:divBdr>
            <w:top w:val="none" w:sz="0" w:space="0" w:color="auto"/>
            <w:left w:val="none" w:sz="0" w:space="0" w:color="auto"/>
            <w:bottom w:val="none" w:sz="0" w:space="0" w:color="auto"/>
            <w:right w:val="none" w:sz="0" w:space="0" w:color="auto"/>
          </w:divBdr>
        </w:div>
      </w:divsChild>
    </w:div>
    <w:div w:id="1509247059">
      <w:bodyDiv w:val="1"/>
      <w:marLeft w:val="0"/>
      <w:marRight w:val="0"/>
      <w:marTop w:val="0"/>
      <w:marBottom w:val="0"/>
      <w:divBdr>
        <w:top w:val="none" w:sz="0" w:space="0" w:color="auto"/>
        <w:left w:val="none" w:sz="0" w:space="0" w:color="auto"/>
        <w:bottom w:val="none" w:sz="0" w:space="0" w:color="auto"/>
        <w:right w:val="none" w:sz="0" w:space="0" w:color="auto"/>
      </w:divBdr>
      <w:divsChild>
        <w:div w:id="1658611333">
          <w:marLeft w:val="480"/>
          <w:marRight w:val="0"/>
          <w:marTop w:val="0"/>
          <w:marBottom w:val="0"/>
          <w:divBdr>
            <w:top w:val="none" w:sz="0" w:space="0" w:color="auto"/>
            <w:left w:val="none" w:sz="0" w:space="0" w:color="auto"/>
            <w:bottom w:val="none" w:sz="0" w:space="0" w:color="auto"/>
            <w:right w:val="none" w:sz="0" w:space="0" w:color="auto"/>
          </w:divBdr>
        </w:div>
        <w:div w:id="473642918">
          <w:marLeft w:val="480"/>
          <w:marRight w:val="0"/>
          <w:marTop w:val="0"/>
          <w:marBottom w:val="0"/>
          <w:divBdr>
            <w:top w:val="none" w:sz="0" w:space="0" w:color="auto"/>
            <w:left w:val="none" w:sz="0" w:space="0" w:color="auto"/>
            <w:bottom w:val="none" w:sz="0" w:space="0" w:color="auto"/>
            <w:right w:val="none" w:sz="0" w:space="0" w:color="auto"/>
          </w:divBdr>
        </w:div>
        <w:div w:id="74056830">
          <w:marLeft w:val="480"/>
          <w:marRight w:val="0"/>
          <w:marTop w:val="0"/>
          <w:marBottom w:val="0"/>
          <w:divBdr>
            <w:top w:val="none" w:sz="0" w:space="0" w:color="auto"/>
            <w:left w:val="none" w:sz="0" w:space="0" w:color="auto"/>
            <w:bottom w:val="none" w:sz="0" w:space="0" w:color="auto"/>
            <w:right w:val="none" w:sz="0" w:space="0" w:color="auto"/>
          </w:divBdr>
        </w:div>
      </w:divsChild>
    </w:div>
    <w:div w:id="159929483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4302">
      <w:bodyDiv w:val="1"/>
      <w:marLeft w:val="0"/>
      <w:marRight w:val="0"/>
      <w:marTop w:val="0"/>
      <w:marBottom w:val="0"/>
      <w:divBdr>
        <w:top w:val="none" w:sz="0" w:space="0" w:color="auto"/>
        <w:left w:val="none" w:sz="0" w:space="0" w:color="auto"/>
        <w:bottom w:val="none" w:sz="0" w:space="0" w:color="auto"/>
        <w:right w:val="none" w:sz="0" w:space="0" w:color="auto"/>
      </w:divBdr>
      <w:divsChild>
        <w:div w:id="1922719470">
          <w:marLeft w:val="480"/>
          <w:marRight w:val="0"/>
          <w:marTop w:val="0"/>
          <w:marBottom w:val="0"/>
          <w:divBdr>
            <w:top w:val="none" w:sz="0" w:space="0" w:color="auto"/>
            <w:left w:val="none" w:sz="0" w:space="0" w:color="auto"/>
            <w:bottom w:val="none" w:sz="0" w:space="0" w:color="auto"/>
            <w:right w:val="none" w:sz="0" w:space="0" w:color="auto"/>
          </w:divBdr>
        </w:div>
      </w:divsChild>
    </w:div>
    <w:div w:id="1982877369">
      <w:bodyDiv w:val="1"/>
      <w:marLeft w:val="0"/>
      <w:marRight w:val="0"/>
      <w:marTop w:val="0"/>
      <w:marBottom w:val="0"/>
      <w:divBdr>
        <w:top w:val="none" w:sz="0" w:space="0" w:color="auto"/>
        <w:left w:val="none" w:sz="0" w:space="0" w:color="auto"/>
        <w:bottom w:val="none" w:sz="0" w:space="0" w:color="auto"/>
        <w:right w:val="none" w:sz="0" w:space="0" w:color="auto"/>
      </w:divBdr>
      <w:divsChild>
        <w:div w:id="347802963">
          <w:marLeft w:val="480"/>
          <w:marRight w:val="0"/>
          <w:marTop w:val="0"/>
          <w:marBottom w:val="0"/>
          <w:divBdr>
            <w:top w:val="none" w:sz="0" w:space="0" w:color="auto"/>
            <w:left w:val="none" w:sz="0" w:space="0" w:color="auto"/>
            <w:bottom w:val="none" w:sz="0" w:space="0" w:color="auto"/>
            <w:right w:val="none" w:sz="0" w:space="0" w:color="auto"/>
          </w:divBdr>
        </w:div>
        <w:div w:id="1199583431">
          <w:marLeft w:val="480"/>
          <w:marRight w:val="0"/>
          <w:marTop w:val="0"/>
          <w:marBottom w:val="0"/>
          <w:divBdr>
            <w:top w:val="none" w:sz="0" w:space="0" w:color="auto"/>
            <w:left w:val="none" w:sz="0" w:space="0" w:color="auto"/>
            <w:bottom w:val="none" w:sz="0" w:space="0" w:color="auto"/>
            <w:right w:val="none" w:sz="0" w:space="0" w:color="auto"/>
          </w:divBdr>
        </w:div>
        <w:div w:id="1793089973">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behr-labor.com/en/"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mmiccio@unisa.i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2A424EB1453E45875A1541339C9194"/>
        <w:category>
          <w:name w:val="Generale"/>
          <w:gallery w:val="placeholder"/>
        </w:category>
        <w:types>
          <w:type w:val="bbPlcHdr"/>
        </w:types>
        <w:behaviors>
          <w:behavior w:val="content"/>
        </w:behaviors>
        <w:guid w:val="{2007FD14-622C-3F4D-AD97-6C4B257EBBB6}"/>
      </w:docPartPr>
      <w:docPartBody>
        <w:p w:rsidR="00FB77FB" w:rsidRDefault="00553712" w:rsidP="00553712">
          <w:pPr>
            <w:pStyle w:val="442A424EB1453E45875A1541339C9194"/>
          </w:pPr>
          <w:r w:rsidRPr="00CB3155">
            <w:rPr>
              <w:rStyle w:val="Testosegnaposto"/>
            </w:rPr>
            <w:t>Fare clic o toccare qui per immettere il testo.</w:t>
          </w:r>
        </w:p>
      </w:docPartBody>
    </w:docPart>
    <w:docPart>
      <w:docPartPr>
        <w:name w:val="83EE6CC78F414AEF8BC009D10A65EFBB"/>
        <w:category>
          <w:name w:val="Generale"/>
          <w:gallery w:val="placeholder"/>
        </w:category>
        <w:types>
          <w:type w:val="bbPlcHdr"/>
        </w:types>
        <w:behaviors>
          <w:behavior w:val="content"/>
        </w:behaviors>
        <w:guid w:val="{73ABEF07-EA3A-4E2C-AD07-EE6A47009896}"/>
      </w:docPartPr>
      <w:docPartBody>
        <w:p w:rsidR="00483849" w:rsidRDefault="00FB77FB" w:rsidP="00FB77FB">
          <w:pPr>
            <w:pStyle w:val="83EE6CC78F414AEF8BC009D10A65EFBB"/>
          </w:pPr>
          <w:r w:rsidRPr="00390FE0">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50AA7EFC-82D1-184F-9899-D892D4E824F3}"/>
      </w:docPartPr>
      <w:docPartBody>
        <w:p w:rsidR="00CB2592" w:rsidRDefault="009D614D">
          <w:r w:rsidRPr="00144A0C">
            <w:rPr>
              <w:rStyle w:val="Testosegnaposto"/>
            </w:rPr>
            <w:t>Fare clic o toccare qui per immettere il testo.</w:t>
          </w:r>
        </w:p>
      </w:docPartBody>
    </w:docPart>
    <w:docPart>
      <w:docPartPr>
        <w:name w:val="67B1CEEE4F4F09468451BB0429F87799"/>
        <w:category>
          <w:name w:val="Generale"/>
          <w:gallery w:val="placeholder"/>
        </w:category>
        <w:types>
          <w:type w:val="bbPlcHdr"/>
        </w:types>
        <w:behaviors>
          <w:behavior w:val="content"/>
        </w:behaviors>
        <w:guid w:val="{AF17D84A-5091-A04C-A1A4-F0C9644585D5}"/>
      </w:docPartPr>
      <w:docPartBody>
        <w:p w:rsidR="009E14DE" w:rsidRDefault="00CB2592" w:rsidP="00CB2592">
          <w:pPr>
            <w:pStyle w:val="67B1CEEE4F4F09468451BB0429F87799"/>
          </w:pPr>
          <w:r w:rsidRPr="00144A0C">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ubai">
    <w:panose1 w:val="020B0503030403030204"/>
    <w:charset w:val="B2"/>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12"/>
    <w:rsid w:val="000A0127"/>
    <w:rsid w:val="00291A99"/>
    <w:rsid w:val="00483849"/>
    <w:rsid w:val="00553712"/>
    <w:rsid w:val="00592E08"/>
    <w:rsid w:val="005D16D0"/>
    <w:rsid w:val="00875B8D"/>
    <w:rsid w:val="008C1B97"/>
    <w:rsid w:val="00953F38"/>
    <w:rsid w:val="009D614D"/>
    <w:rsid w:val="009E14DE"/>
    <w:rsid w:val="00A638F8"/>
    <w:rsid w:val="00BB00CE"/>
    <w:rsid w:val="00C7414B"/>
    <w:rsid w:val="00CB2592"/>
    <w:rsid w:val="00FB77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rsid w:val="00CB2592"/>
    <w:rPr>
      <w:color w:val="808080"/>
    </w:rPr>
  </w:style>
  <w:style w:type="paragraph" w:customStyle="1" w:styleId="442A424EB1453E45875A1541339C9194">
    <w:name w:val="442A424EB1453E45875A1541339C9194"/>
    <w:rsid w:val="00553712"/>
  </w:style>
  <w:style w:type="paragraph" w:customStyle="1" w:styleId="83EE6CC78F414AEF8BC009D10A65EFBB">
    <w:name w:val="83EE6CC78F414AEF8BC009D10A65EFBB"/>
    <w:rsid w:val="00FB77FB"/>
    <w:pPr>
      <w:spacing w:after="160" w:line="259" w:lineRule="auto"/>
    </w:pPr>
    <w:rPr>
      <w:sz w:val="22"/>
      <w:szCs w:val="22"/>
    </w:rPr>
  </w:style>
  <w:style w:type="paragraph" w:customStyle="1" w:styleId="67B1CEEE4F4F09468451BB0429F87799">
    <w:name w:val="67B1CEEE4F4F09468451BB0429F87799"/>
    <w:rsid w:val="00CB2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2B63C6-7FDE-B441-8794-F5107E3EC054}">
  <we:reference id="wa104382081" version="1.55.1.0" store="it-IT" storeType="OMEX"/>
  <we:alternateReferences>
    <we:reference id="wa104382081" version="1.55.1.0" store="" storeType="OMEX"/>
  </we:alternateReferences>
  <we:properties>
    <we:property name="MENDELEY_CITATIONS" value="[{&quot;citationID&quot;:&quot;MENDELEY_CITATION_d4db3f04-7005-4366-b82a-96f82b24d9e6&quot;,&quot;properties&quot;:{&quot;noteIndex&quot;:0},&quot;isEdited&quot;:false,&quot;manualOverride&quot;:{&quot;isManuallyOverridden&quot;:true,&quot;citeprocText&quot;:&quot;(Davis et al., 2017)&quot;,&quot;manualOverrideText&quot;:&quot;Davis et al. (2017)&quot;},&quot;citationTag&quot;:&quot;MENDELEY_CITATION_v3_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&quot;,&quot;citationItems&quot;:[{&quot;id&quot;:&quot;1bb43f46-81e6-3d20-8c8f-3d10964d1171&quot;,&quot;itemData&quot;:{&quot;type&quot;:&quot;article-journal&quot;,&quot;id&quot;:&quot;1bb43f46-81e6-3d20-8c8f-3d10964d1171&quot;,&quot;title&quot;:&quot;Project-Based Learning in Undergraduate Environmental Chemistry Laboratory: Using EPA Methods To Guide Student Method Development for Pesticide Quantitation&quot;,&quot;author&quot;:[{&quot;family&quot;:&quot;Davis&quot;,&quot;given&quot;:&quot;Eric J.&quot;,&quot;parse-names&quot;:false,&quot;dropping-particle&quot;:&quot;&quot;,&quot;non-dropping-particle&quot;:&quot;&quot;},{&quot;family&quot;:&quot;Pauls&quot;,&quot;given&quot;:&quot;Steve&quot;,&quot;parse-names&quot;:false,&quot;dropping-particle&quot;:&quot;&quot;,&quot;non-dropping-particle&quot;:&quot;&quot;},{&quot;family&quot;:&quot;Dick&quot;,&quot;given&quot;:&quot;Jonathan&quot;,&quot;parse-names&quot;:false,&quot;dropping-particle&quot;:&quot;&quot;,&quot;non-dropping-particle&quot;:&quot;&quot;}],&quot;container-title&quot;:&quot;Journal of Chemical Education&quot;,&quot;container-title-short&quot;:&quot;J Chem Educ&quot;,&quot;DOI&quot;:&quot;10.1021/acs.jchemed.6b00352&quot;,&quot;ISSN&quot;:&quot;19381328&quot;,&quot;issued&quot;:{&quot;date-parts&quot;:[[2017,4,11]]},&quot;page&quot;:&quot;451-457&quot;,&quot;abstract&quot;:&quot;Presented is a project-based learning (PBL) laboratory approach for an upper-division environmental chemistry or quantitative analysis course. In this work, a combined laboratory class of 11 environmental chemistry students developed a method based on published EPA methods for the extraction of dichlorodiphenyltrichloroethane (DDT) and its environmental degradation products (dichlorodiphenyldichloroethane [DDD] and dichlorodiphenyldichloroethylene [DDE]) through Soxhlet extraction and quantitation using gas chromatography-mass spectrometry (GC-MS). From the derived procedures, the students spent the remainder of the semester performing extractions and analyses to detect pesticide drift from the San Joaquin Valley of California into the Sierra Nevada Mountain Range. The EPA methods used allow for a multitude of research-level questions which could be answered within a similar course with a specific question appropriate to student interest and regional environmental issues. This pedagogical approach provided numerous teaching moments regarding the pitfalls of research and low-level quantitation in environmental samples, as well as development opportunities for student teamwork skills as each individual focused on a specific aspect of the project throughout the semester.&quot;,&quot;publisher&quot;:&quot;American Chemical Society&quot;,&quot;issue&quot;:&quot;4&quot;,&quot;volume&quot;:&quot;94&quot;},&quot;isTemporary&quot;:false}]},{&quot;citationID&quot;:&quot;MENDELEY_CITATION_75f06c88-f749-4829-87b0-cf04542a5700&quot;,&quot;properties&quot;:{&quot;noteIndex&quot;:0},&quot;isEdited&quot;:false,&quot;manualOverride&quot;:{&quot;isManuallyOverridden&quot;:true,&quot;citeprocText&quot;:&quot;(Sicaire et al., 2015)&quot;,&quot;manualOverrideText&quot;:&quot;(for instance, see Sicaire et al., 2015)&quot;},&quot;citationTag&quot;:&quot;MENDELEY_CITATION_v3_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&quot;,&quot;citationItems&quot;:[{&quot;id&quot;:&quot;c13e23c8-d69c-38ea-afcc-402f40561f18&quot;,&quot;itemData&quot;:{&quot;type&quot;:&quot;article-journal&quot;,&quot;id&quot;:&quot;c13e23c8-d69c-38ea-afcc-402f40561f18&quot;,&quot;title&quot;:&quot;Alternative Bio-Based Solvents for Extraction of Fat and Oils: Solubility Prediction, Global Yield, Extraction Kinetics, Chemical Composition and Cost of Manufacturing&quot;,&quot;author&quot;:[{&quot;family&quot;:&quot;Sicaire&quot;,&quot;given&quot;:&quot;Anne-Gaëlle&quot;,&quot;parse-names&quot;:false,&quot;dropping-particle&quot;:&quot;&quot;,&quot;non-dropping-particle&quot;:&quot;&quot;},{&quot;family&quot;:&quot;Vian&quot;,&quot;given&quot;:&quot;Maryline&quot;,&quot;parse-names&quot;:false,&quot;dropping-particle&quot;:&quot;&quot;,&quot;non-dropping-particle&quot;:&quot;&quot;},{&quot;family&quot;:&quot;Fine&quot;,&quot;given&quot;:&quot;Frédéric&quot;,&quot;parse-names&quot;:false,&quot;dropping-particle&quot;:&quot;&quot;,&quot;non-dropping-particle&quot;:&quot;&quot;},{&quot;family&quot;:&quot;Joffre&quot;,&quot;given&quot;:&quot;Florent&quot;,&quot;parse-names&quot;:false,&quot;dropping-particle&quot;:&quot;&quot;,&quot;non-dropping-particle&quot;:&quot;&quot;},{&quot;family&quot;:&quot;Carré&quot;,&quot;given&quot;:&quot;Patrick&quot;,&quot;parse-names&quot;:false,&quot;dropping-particle&quot;:&quot;&quot;,&quot;non-dropping-particle&quot;:&quot;&quot;},{&quot;family&quot;:&quot;Tostain&quot;,&quot;given&quot;:&quot;Sylvain&quot;,&quot;parse-names&quot;:false,&quot;dropping-particle&quot;:&quot;&quot;,&quot;non-dropping-particle&quot;:&quot;&quot;},{&quot;family&quot;:&quot;Chemat&quot;,&quot;given&quot;:&quot;Farid&quot;,&quot;parse-names&quot;:false,&quot;dropping-particle&quot;:&quot;&quot;,&quot;non-dropping-particle&quot;:&quot;&quot;},{&quot;family&quot;:&quot;Clark&quot;,&quot;given&quot;:&quot;James H&quot;,&quot;parse-names&quot;:false,&quot;dropping-particle&quot;:&quot;&quot;,&quot;non-dropping-particle&quot;:&quot;&quot;}],&quot;container-title&quot;:&quot;Int. J. Mol. Sci&quot;,&quot;DOI&quot;:&quot;10.3390/ijms16048430&quot;,&quot;ISSN&quot;:&quot;1422-0067&quot;,&quot;URL&quot;:&quot;www.mdpi.com/journal/ijmsArticle&quot;,&quot;issued&quot;:{&quot;date-parts&quot;:[[2015]]},&quot;page&quot;:&quot;8430-8453&quot;,&quot;abstract&quot;:&quot;The present study was designed to evaluate the performance of alternative bio-based solvents, more especially 2-methyltetrahydrofuran, obtained from crop's byproducts for the substitution of petroleum solvents such as hexane in the extraction of fat and oils for food (edible oil) and non-food (bio fuel) applications. First a solvent selection as well as an evaluation of the performance was made with Hansen Solubility Parameters and the COnductor-like Screening MOdel for Realistic Solvation (COSMO-RS) simulations. Experiments were performed on rapeseed oil extraction at laboratory and pilot plant scale for the determination of lipid yields, extraction kinetics, diffusion modeling, and complete lipid composition in term of fatty acids and micronutrients (sterols, tocopherols and tocotrienols). Finally, economic and energetic evaluations of the process were conducted to OPEN ACCESS Int. J. Mol. Sci. 2015, 16 8431 estimate the cost of manufacturing using 2-methyltetrahydrofuran (MeTHF) as alternative solvent compared to hexane as petroleum solvent.&quot;,&quot;volume&quot;:&quot;16&quot;,&quot;container-title-short&quot;:&quot;&quot;},&quot;isTemporary&quot;:false}]},{&quot;citationID&quot;:&quot;MENDELEY_CITATION_5338693e-dc81-4aa4-bf02-a81b3cf53ca5&quot;,&quot;properties&quot;:{&quot;noteIndex&quot;:0},&quot;isEdited&quot;:false,&quot;manualOverride&quot;:{&quot;isManuallyOverridden&quot;:false,&quot;citeprocText&quot;:&quot;(Brachi et al., 2016)&quot;,&quot;manualOverrideText&quot;:&quot;&quot;},&quot;citationTag&quot;:&quot;MENDELEY_CITATION_v3_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&quot;,&quot;citationItems&quot;:[{&quot;id&quot;:&quot;5e237eb7-01ec-3e1a-be5a-319e80d8fb58&quot;,&quot;itemData&quot;:{&quot;type&quot;:&quot;article-journal&quot;,&quot;id&quot;:&quot;5e237eb7-01ec-3e1a-be5a-319e80d8fb58&quot;,&quot;title&quot;:&quot;Torrefaction of Tomato Peel Residues in a Fluidized Bed of Inert Particles and a Fixed-Bed Reactor&quot;,&quot;author&quot;:[{&quot;family&quot;:&quot;Brachi&quot;,&quot;given&quot;:&quot;P.&quot;,&quot;parse-names&quot;:false,&quot;dropping-particle&quot;:&quot;&quot;,&quot;non-dropping-particle&quot;:&quot;&quot;},{&quot;family&quot;:&quot;Miccio&quot;,&quot;given&quot;:&quot;F.&quot;,&quot;parse-names&quot;:false,&quot;dropping-particle&quot;:&quot;&quot;,&quot;non-dropping-particle&quot;:&quot;&quot;},{&quot;family&quot;:&quot;Miccio&quot;,&quot;given&quot;:&quot;M.&quot;,&quot;parse-names&quot;:false,&quot;dropping-particle&quot;:&quot;&quot;,&quot;non-dropping-particle&quot;:&quot;&quot;},{&quot;family&quot;:&quot;Ruoppolo&quot;,&quot;given&quot;:&quot;G.&quot;,&quot;parse-names&quot;:false,&quot;dropping-particle&quot;:&quot;&quot;,&quot;non-dropping-particle&quot;:&quot;&quot;}],&quot;container-title&quot;:&quot;Energy and Fuels&quot;,&quot;DOI&quot;:&quot;10.1021/acs.energyfuels.6b00328&quot;,&quot;ISSN&quot;:&quot;15205029&quot;,&quot;issued&quot;:{&quot;date-parts&quot;:[[2016]]},&quot;page&quot;:&quot;4858-4868&quot;,&quot;abstract&quot;:&quot;© 2016 American Chemical Society. The potential of torrefaction treatment for upgrading low-value tomato peel residues into high-quality solid energy carriers was investigated by using a new bench-scale batch experimental apparatus based on fluidized-bed technology. In particular, the influence of the main process variables (i.e., temperature and time) on both the key performance parameters (i.e., mass and energy yields) and the main properties of the solid product (i.e., elemental composition, ash content, calorific value and equilibrium moisture content) was studied. Fluidized bed experimental runs were performed at 200, 240, and 285 °C by keeping the torrefaction time at 5, 15, and 30 min. Results suggested tomato peels as a good candidate for the torrefaction treatment. In more detail, it was observed that higher temperatures and longer holding times (with a more marked effect of the torrefaction temperature) led to an increase in the calorific value of the torrefied tomato peels, with respect to the parent ones. More specifically, the calorific value increased by a factor of 1.2 for the biomass treated at 285 °C and 30 min. Under the same experimental conditions, a 40% reduction in the O/C elemental ratio and an improved hydrophobicity of the torrefied tomato peels were also observed. These positive effects of the torrefaction treatment occurred while maintaining the mass yield (approximately between ∼75% and ∼94%, daf) and energy yield (∼90% and ∼96%, daf) at satisfactory levels. Fluidized-bed torrefaction experiments were also complemented by TGA-MS investigations and comparative tests carried out in a bench-scale fixed-bed reactor. Outcomes showed that the fluidized-bed technology is more suitable than the fixed bed one to cope with the exothermicity associated with the thermal degradation of nonwoody biomass, which has a tendency to ignite or carbonize easily during torrefaction. Furthermore, the fluidized bed proved to be more effective in ensuring a uniform and consistent quality of the torrefied solids.&quot;,&quot;issue&quot;:&quot;6&quot;,&quot;volume&quot;:&quot;30&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6</Pages>
  <Words>3321</Words>
  <Characters>18934</Characters>
  <Application>Microsoft Office Word</Application>
  <DocSecurity>0</DocSecurity>
  <Lines>157</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Michele MICCIO</cp:lastModifiedBy>
  <cp:revision>136</cp:revision>
  <cp:lastPrinted>2023-03-28T23:00:00Z</cp:lastPrinted>
  <dcterms:created xsi:type="dcterms:W3CDTF">2023-03-06T15:08:00Z</dcterms:created>
  <dcterms:modified xsi:type="dcterms:W3CDTF">2023-03-28T23:20:00Z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