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9C64C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9C64C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9C64C0">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C0E6F2D" w:rsidR="00E978D0" w:rsidRPr="00B57B36" w:rsidRDefault="009C64C0" w:rsidP="00E978D0">
      <w:pPr>
        <w:pStyle w:val="CETTitle"/>
      </w:pPr>
      <w:r w:rsidRPr="009C64C0">
        <w:t xml:space="preserve">Energy </w:t>
      </w:r>
      <w:r w:rsidR="00796A60">
        <w:t>E</w:t>
      </w:r>
      <w:r w:rsidRPr="009C64C0">
        <w:t xml:space="preserve">fficiency </w:t>
      </w:r>
      <w:r w:rsidR="00796A60">
        <w:t>I</w:t>
      </w:r>
      <w:r w:rsidRPr="009C64C0">
        <w:t xml:space="preserve">ncrease by </w:t>
      </w:r>
      <w:r w:rsidR="00796A60">
        <w:t>I</w:t>
      </w:r>
      <w:r w:rsidRPr="009C64C0">
        <w:t xml:space="preserve">mproved </w:t>
      </w:r>
      <w:r w:rsidR="00796A60">
        <w:t>O</w:t>
      </w:r>
      <w:r w:rsidRPr="009C64C0">
        <w:t xml:space="preserve">peration and </w:t>
      </w:r>
      <w:r w:rsidR="00796A60">
        <w:t>C</w:t>
      </w:r>
      <w:r w:rsidRPr="009C64C0">
        <w:t xml:space="preserve">ontrol in </w:t>
      </w:r>
      <w:r w:rsidR="00796A60">
        <w:t>W</w:t>
      </w:r>
      <w:r w:rsidRPr="009C64C0">
        <w:t xml:space="preserve">ood </w:t>
      </w:r>
      <w:r w:rsidR="00796A60">
        <w:t>S</w:t>
      </w:r>
      <w:r w:rsidRPr="009C64C0">
        <w:t>toves</w:t>
      </w:r>
    </w:p>
    <w:p w14:paraId="0488FED2" w14:textId="6D68142A" w:rsidR="00B57E6F" w:rsidRPr="002E03F7" w:rsidRDefault="009C64C0" w:rsidP="00B57E6F">
      <w:pPr>
        <w:pStyle w:val="CETAuthors"/>
      </w:pPr>
      <w:r w:rsidRPr="002E03F7">
        <w:t>Øyvind Skreiberg</w:t>
      </w:r>
      <w:r w:rsidRPr="002E03F7">
        <w:rPr>
          <w:vertAlign w:val="superscript"/>
        </w:rPr>
        <w:t>*</w:t>
      </w:r>
      <w:r w:rsidR="00B57E6F" w:rsidRPr="002E03F7">
        <w:t xml:space="preserve">, </w:t>
      </w:r>
      <w:r w:rsidR="00097AEC" w:rsidRPr="002E03F7">
        <w:t xml:space="preserve">Morten Seljeskog, Franziska Kausch </w:t>
      </w:r>
    </w:p>
    <w:p w14:paraId="6B2D21B3" w14:textId="7583E9E9" w:rsidR="00B57E6F" w:rsidRPr="00B57B36" w:rsidRDefault="009C64C0" w:rsidP="00B57E6F">
      <w:pPr>
        <w:pStyle w:val="CETAddress"/>
      </w:pPr>
      <w:r w:rsidRPr="009C64C0">
        <w:t>Thermal Energy Department, SINTEF Energy Research, Trondheim, Norway</w:t>
      </w:r>
      <w:r w:rsidR="00B57E6F" w:rsidRPr="00B57B36">
        <w:t xml:space="preserve"> </w:t>
      </w:r>
    </w:p>
    <w:p w14:paraId="73F1267A" w14:textId="3E95364F" w:rsidR="00B57E6F" w:rsidRPr="00B57B36" w:rsidRDefault="009C64C0" w:rsidP="00B57E6F">
      <w:pPr>
        <w:pStyle w:val="CETemail"/>
      </w:pPr>
      <w:r>
        <w:t>oyvin</w:t>
      </w:r>
      <w:r w:rsidR="008F2341">
        <w:t>d</w:t>
      </w:r>
      <w:r w:rsidR="00B57E6F" w:rsidRPr="00B57B36">
        <w:t>.</w:t>
      </w:r>
      <w:r>
        <w:t>skreiberg</w:t>
      </w:r>
      <w:r w:rsidR="00B57E6F" w:rsidRPr="00B57B36">
        <w:t>@</w:t>
      </w:r>
      <w:r>
        <w:t>sintef</w:t>
      </w:r>
      <w:r w:rsidR="00B57E6F" w:rsidRPr="00B57B36">
        <w:t>.</w:t>
      </w:r>
      <w:r>
        <w:t>no</w:t>
      </w:r>
      <w:r w:rsidR="00B57E6F" w:rsidRPr="00B57B36">
        <w:t xml:space="preserve"> </w:t>
      </w:r>
    </w:p>
    <w:p w14:paraId="59857A28" w14:textId="2A9F3CE6" w:rsidR="007001A6" w:rsidRDefault="00622D57" w:rsidP="0D494550">
      <w:pPr>
        <w:pStyle w:val="CETBodytext"/>
        <w:rPr>
          <w:lang w:val="en-GB"/>
        </w:rPr>
      </w:pPr>
      <w:r>
        <w:rPr>
          <w:lang w:val="en-GB"/>
        </w:rPr>
        <w:t>The purpose</w:t>
      </w:r>
      <w:r w:rsidR="007429BC">
        <w:rPr>
          <w:lang w:val="en-GB"/>
        </w:rPr>
        <w:t xml:space="preserve"> and novelty</w:t>
      </w:r>
      <w:r>
        <w:rPr>
          <w:lang w:val="en-GB"/>
        </w:rPr>
        <w:t xml:space="preserve"> of</w:t>
      </w:r>
      <w:r w:rsidR="009C64C0" w:rsidRPr="0D494550">
        <w:rPr>
          <w:lang w:val="en-GB"/>
        </w:rPr>
        <w:t xml:space="preserve"> this work </w:t>
      </w:r>
      <w:r w:rsidR="007160B2">
        <w:rPr>
          <w:lang w:val="en-GB"/>
        </w:rPr>
        <w:t>wa</w:t>
      </w:r>
      <w:r>
        <w:rPr>
          <w:lang w:val="en-GB"/>
        </w:rPr>
        <w:t>s to</w:t>
      </w:r>
      <w:r w:rsidRPr="0D494550">
        <w:rPr>
          <w:lang w:val="en-GB"/>
        </w:rPr>
        <w:t xml:space="preserve"> </w:t>
      </w:r>
      <w:r w:rsidR="00E86523" w:rsidRPr="0D494550">
        <w:rPr>
          <w:lang w:val="en-GB"/>
        </w:rPr>
        <w:t xml:space="preserve">evaluate </w:t>
      </w:r>
      <w:r w:rsidR="007429BC">
        <w:rPr>
          <w:lang w:val="en-GB"/>
        </w:rPr>
        <w:t xml:space="preserve">both </w:t>
      </w:r>
      <w:r w:rsidR="00E86523" w:rsidRPr="0D494550">
        <w:rPr>
          <w:lang w:val="en-GB"/>
        </w:rPr>
        <w:t>the</w:t>
      </w:r>
      <w:r w:rsidR="007429BC">
        <w:rPr>
          <w:lang w:val="en-GB"/>
        </w:rPr>
        <w:t xml:space="preserve"> total and the transient</w:t>
      </w:r>
      <w:r w:rsidR="00E86523" w:rsidRPr="0D494550">
        <w:rPr>
          <w:lang w:val="en-GB"/>
        </w:rPr>
        <w:t xml:space="preserve"> energy efficiency of three types of modern wood stoves based on experimental results at different loads and elaborate on the</w:t>
      </w:r>
      <w:r w:rsidR="009C64C0" w:rsidRPr="0D494550">
        <w:rPr>
          <w:lang w:val="en-GB"/>
        </w:rPr>
        <w:t xml:space="preserve"> level of energy efficiency increase that can be achieved by improved stove operation (user-controlled) and control (by design or automation). The </w:t>
      </w:r>
      <w:r w:rsidR="00E86523" w:rsidRPr="0D494550">
        <w:rPr>
          <w:lang w:val="en-GB"/>
        </w:rPr>
        <w:t xml:space="preserve">experimental results show that the energy efficiency for </w:t>
      </w:r>
      <w:r w:rsidR="009C64C0" w:rsidRPr="0D494550">
        <w:rPr>
          <w:lang w:val="en-GB"/>
        </w:rPr>
        <w:t>modern wood stove</w:t>
      </w:r>
      <w:r w:rsidR="00E86523" w:rsidRPr="0D494550">
        <w:rPr>
          <w:lang w:val="en-GB"/>
        </w:rPr>
        <w:t xml:space="preserve">s is around 80%, which is </w:t>
      </w:r>
      <w:r w:rsidR="007001A6" w:rsidRPr="0D494550">
        <w:rPr>
          <w:lang w:val="en-GB"/>
        </w:rPr>
        <w:t xml:space="preserve">much higher than for old wood stoves </w:t>
      </w:r>
      <w:r w:rsidR="00E86523" w:rsidRPr="0D494550">
        <w:rPr>
          <w:lang w:val="en-GB"/>
        </w:rPr>
        <w:t xml:space="preserve">due to improved stove designs and better combustion process conditions. This gives much </w:t>
      </w:r>
      <w:r w:rsidR="009C64C0" w:rsidRPr="0D494550">
        <w:rPr>
          <w:lang w:val="en-GB"/>
        </w:rPr>
        <w:t xml:space="preserve">reduced emission levels, </w:t>
      </w:r>
      <w:r w:rsidR="00E86523" w:rsidRPr="0D494550">
        <w:rPr>
          <w:lang w:val="en-GB"/>
        </w:rPr>
        <w:t>contributing to a higher combustion efficiency</w:t>
      </w:r>
      <w:r w:rsidR="009C64C0" w:rsidRPr="0D494550">
        <w:rPr>
          <w:lang w:val="en-GB"/>
        </w:rPr>
        <w:t xml:space="preserve">, </w:t>
      </w:r>
      <w:r w:rsidR="00E86523" w:rsidRPr="0D494550">
        <w:rPr>
          <w:lang w:val="en-GB"/>
        </w:rPr>
        <w:t xml:space="preserve">improved mixing conditions </w:t>
      </w:r>
      <w:r w:rsidR="009C64C0" w:rsidRPr="0D494550">
        <w:rPr>
          <w:lang w:val="en-GB"/>
        </w:rPr>
        <w:t>reduc</w:t>
      </w:r>
      <w:r w:rsidR="00E86523" w:rsidRPr="0D494550">
        <w:rPr>
          <w:lang w:val="en-GB"/>
        </w:rPr>
        <w:t>ing the excess air</w:t>
      </w:r>
      <w:r w:rsidR="003209E9" w:rsidRPr="0D494550">
        <w:rPr>
          <w:lang w:val="en-GB"/>
        </w:rPr>
        <w:t xml:space="preserve"> need</w:t>
      </w:r>
      <w:r w:rsidR="00E86523" w:rsidRPr="0D494550">
        <w:rPr>
          <w:lang w:val="en-GB"/>
        </w:rPr>
        <w:t xml:space="preserve"> and </w:t>
      </w:r>
      <w:r w:rsidR="003209E9" w:rsidRPr="0D494550">
        <w:rPr>
          <w:lang w:val="en-GB"/>
        </w:rPr>
        <w:t>improved heat exchanger designs reducing the chimney inlet temperature</w:t>
      </w:r>
      <w:r w:rsidR="007001A6" w:rsidRPr="0D494550">
        <w:rPr>
          <w:lang w:val="en-GB"/>
        </w:rPr>
        <w:t>, both increasing the thermal efficiency</w:t>
      </w:r>
      <w:r w:rsidR="003209E9" w:rsidRPr="0D494550">
        <w:rPr>
          <w:lang w:val="en-GB"/>
        </w:rPr>
        <w:t>.</w:t>
      </w:r>
      <w:r w:rsidR="00E86523" w:rsidRPr="0D494550">
        <w:rPr>
          <w:lang w:val="en-GB"/>
        </w:rPr>
        <w:t xml:space="preserve"> </w:t>
      </w:r>
      <w:r w:rsidR="003209E9" w:rsidRPr="0D494550">
        <w:rPr>
          <w:lang w:val="en-GB"/>
        </w:rPr>
        <w:t>However, there is a significant improvement potential through further improved combustion control and stove operation, reducing the negative effects on emissions and efficiencies of the crucial period after igniting a new batch and in the final part of the char burnout</w:t>
      </w:r>
      <w:r w:rsidR="009C64C0" w:rsidRPr="0D494550">
        <w:rPr>
          <w:lang w:val="en-GB"/>
        </w:rPr>
        <w:t>.</w:t>
      </w:r>
      <w:r w:rsidR="007001A6" w:rsidRPr="0D494550">
        <w:rPr>
          <w:lang w:val="en-GB"/>
        </w:rPr>
        <w:t xml:space="preserve"> </w:t>
      </w:r>
      <w:r w:rsidR="0B315E4C" w:rsidRPr="0D494550">
        <w:rPr>
          <w:lang w:val="en-GB"/>
        </w:rPr>
        <w:t xml:space="preserve">Improved </w:t>
      </w:r>
      <w:r w:rsidR="007001A6" w:rsidRPr="0D494550">
        <w:rPr>
          <w:lang w:val="en-GB"/>
        </w:rPr>
        <w:t xml:space="preserve">heat exchanger designs </w:t>
      </w:r>
      <w:r w:rsidR="00D26C76">
        <w:rPr>
          <w:lang w:val="en-GB"/>
        </w:rPr>
        <w:t xml:space="preserve">and </w:t>
      </w:r>
      <w:r w:rsidR="007001A6" w:rsidRPr="0D494550">
        <w:rPr>
          <w:lang w:val="en-GB"/>
        </w:rPr>
        <w:t xml:space="preserve">increased heat storage capacity will further increase the thermal efficiency. </w:t>
      </w:r>
      <w:r w:rsidR="00D26C76">
        <w:rPr>
          <w:lang w:val="en-GB"/>
        </w:rPr>
        <w:t xml:space="preserve">The </w:t>
      </w:r>
      <w:r w:rsidR="007001A6" w:rsidRPr="0D494550">
        <w:rPr>
          <w:lang w:val="en-GB"/>
        </w:rPr>
        <w:t>total (stove) efficiency has the potential to approach the efficiency of pellets stoves.</w:t>
      </w:r>
    </w:p>
    <w:p w14:paraId="476B2F2E" w14:textId="77777777" w:rsidR="00600535" w:rsidRPr="00B57B36" w:rsidRDefault="00600535" w:rsidP="00600535">
      <w:pPr>
        <w:pStyle w:val="CETHeading1"/>
        <w:rPr>
          <w:lang w:val="en-GB"/>
        </w:rPr>
      </w:pPr>
      <w:r w:rsidRPr="00B57B36">
        <w:rPr>
          <w:lang w:val="en-GB"/>
        </w:rPr>
        <w:t>Introduction</w:t>
      </w:r>
    </w:p>
    <w:p w14:paraId="6CA13356" w14:textId="35B1C428" w:rsidR="00600535" w:rsidRPr="00D03AC6" w:rsidRDefault="006D6558" w:rsidP="00600535">
      <w:pPr>
        <w:pStyle w:val="CETBodytext"/>
        <w:rPr>
          <w:lang w:val="en-GB"/>
        </w:rPr>
      </w:pPr>
      <w:r w:rsidRPr="006631D6">
        <w:rPr>
          <w:szCs w:val="18"/>
          <w:lang w:val="en-GB"/>
        </w:rPr>
        <w:t>Wood stoves are widely used for space heating in cold climates and provides energy security and relieves the pressure on the electricity grid, especially on cold winter days. Biomass, including wood, is defined as CO</w:t>
      </w:r>
      <w:r w:rsidRPr="006631D6">
        <w:rPr>
          <w:szCs w:val="18"/>
          <w:vertAlign w:val="subscript"/>
          <w:lang w:val="en-GB"/>
        </w:rPr>
        <w:t>2</w:t>
      </w:r>
      <w:r w:rsidRPr="006631D6">
        <w:rPr>
          <w:szCs w:val="18"/>
          <w:lang w:val="en-GB"/>
        </w:rPr>
        <w:t xml:space="preserve"> neutral </w:t>
      </w:r>
      <w:r w:rsidRPr="00D26C76">
        <w:rPr>
          <w:szCs w:val="18"/>
          <w:lang w:val="en-GB"/>
        </w:rPr>
        <w:t>when it comes to direct CO</w:t>
      </w:r>
      <w:r w:rsidRPr="00D26C76">
        <w:rPr>
          <w:szCs w:val="18"/>
          <w:vertAlign w:val="subscript"/>
          <w:lang w:val="en-GB"/>
        </w:rPr>
        <w:t>2</w:t>
      </w:r>
      <w:r w:rsidRPr="00D26C76">
        <w:rPr>
          <w:szCs w:val="18"/>
          <w:lang w:val="en-GB"/>
        </w:rPr>
        <w:t xml:space="preserve"> emissions</w:t>
      </w:r>
      <w:r w:rsidRPr="006631D6">
        <w:rPr>
          <w:szCs w:val="18"/>
          <w:lang w:val="en-GB"/>
        </w:rPr>
        <w:t xml:space="preserve">, as continuous regrowth of the biomass is assumed. Still, efficient use of the biomass is needed for sustainability reasons, including economical. More efficient biomass use will lead to an increased fossil fuels substitution potential, through maximising the </w:t>
      </w:r>
      <w:r w:rsidRPr="00D26C76">
        <w:rPr>
          <w:szCs w:val="18"/>
          <w:lang w:val="en-GB"/>
        </w:rPr>
        <w:t>utilisation</w:t>
      </w:r>
      <w:r w:rsidR="0041746D" w:rsidRPr="00D26C76">
        <w:rPr>
          <w:szCs w:val="18"/>
          <w:lang w:val="en-GB"/>
        </w:rPr>
        <w:t xml:space="preserve"> </w:t>
      </w:r>
      <w:r w:rsidRPr="006631D6">
        <w:rPr>
          <w:szCs w:val="18"/>
          <w:lang w:val="en-GB"/>
        </w:rPr>
        <w:t xml:space="preserve">of the energy potential of the biomass, i.e. minimising emissions of unburnt towards 100% combustion efficiency and minimising the </w:t>
      </w:r>
      <w:r w:rsidR="00C86D94">
        <w:rPr>
          <w:szCs w:val="18"/>
          <w:lang w:val="en-GB"/>
        </w:rPr>
        <w:t xml:space="preserve">excess air ratio and the </w:t>
      </w:r>
      <w:r w:rsidRPr="006631D6">
        <w:rPr>
          <w:szCs w:val="18"/>
          <w:lang w:val="en-GB"/>
        </w:rPr>
        <w:t>flue gas temperature into the chimney to maximise the thermal efficiency.</w:t>
      </w:r>
      <w:r w:rsidR="00824600">
        <w:rPr>
          <w:lang w:val="en-GB"/>
        </w:rPr>
        <w:t xml:space="preserve"> </w:t>
      </w:r>
      <w:r w:rsidR="007C50DD">
        <w:rPr>
          <w:lang w:val="en-GB"/>
        </w:rPr>
        <w:t>Regarding wood stove development history, d</w:t>
      </w:r>
      <w:r w:rsidR="0091378F" w:rsidRPr="006631D6">
        <w:rPr>
          <w:lang w:val="en-GB"/>
        </w:rPr>
        <w:t xml:space="preserve">evelopment of new </w:t>
      </w:r>
      <w:r w:rsidR="00070DEF">
        <w:rPr>
          <w:lang w:val="en-GB"/>
        </w:rPr>
        <w:t xml:space="preserve">combustion chamber </w:t>
      </w:r>
      <w:r w:rsidR="0091378F" w:rsidRPr="006631D6">
        <w:rPr>
          <w:lang w:val="en-GB"/>
        </w:rPr>
        <w:t xml:space="preserve">concepts was </w:t>
      </w:r>
      <w:r w:rsidR="0091378F" w:rsidRPr="00D26C76">
        <w:rPr>
          <w:lang w:val="en-GB"/>
        </w:rPr>
        <w:t xml:space="preserve">addressed </w:t>
      </w:r>
      <w:r w:rsidR="006631D6" w:rsidRPr="00D26C76">
        <w:rPr>
          <w:lang w:val="en-GB"/>
        </w:rPr>
        <w:t>in</w:t>
      </w:r>
      <w:r w:rsidR="0041746D" w:rsidRPr="00D26C76">
        <w:rPr>
          <w:lang w:val="en-GB"/>
        </w:rPr>
        <w:t xml:space="preserve"> </w:t>
      </w:r>
      <w:r w:rsidR="006631D6" w:rsidRPr="006631D6">
        <w:rPr>
          <w:lang w:val="en-GB"/>
        </w:rPr>
        <w:t xml:space="preserve">the late 1980s </w:t>
      </w:r>
      <w:r w:rsidR="0091378F" w:rsidRPr="006631D6">
        <w:rPr>
          <w:lang w:val="en-GB"/>
        </w:rPr>
        <w:t xml:space="preserve">to make </w:t>
      </w:r>
      <w:r w:rsidR="006631D6" w:rsidRPr="006631D6">
        <w:rPr>
          <w:lang w:val="en-GB"/>
        </w:rPr>
        <w:t xml:space="preserve">wood </w:t>
      </w:r>
      <w:r w:rsidR="0091378F" w:rsidRPr="006631D6">
        <w:rPr>
          <w:lang w:val="en-GB"/>
        </w:rPr>
        <w:t>stoves more environmentally friendly</w:t>
      </w:r>
      <w:r w:rsidR="00070DEF">
        <w:rPr>
          <w:lang w:val="en-GB"/>
        </w:rPr>
        <w:t xml:space="preserve"> and energy effective</w:t>
      </w:r>
      <w:r w:rsidR="0091378F" w:rsidRPr="006631D6">
        <w:rPr>
          <w:lang w:val="en-GB"/>
        </w:rPr>
        <w:t xml:space="preserve">. </w:t>
      </w:r>
      <w:r w:rsidR="006631D6" w:rsidRPr="006631D6">
        <w:rPr>
          <w:lang w:val="en-GB"/>
        </w:rPr>
        <w:t xml:space="preserve">The </w:t>
      </w:r>
      <w:r w:rsidR="006631D6" w:rsidRPr="00D26C76">
        <w:rPr>
          <w:lang w:val="en-GB"/>
        </w:rPr>
        <w:t>concept of staged air combustion was implemented</w:t>
      </w:r>
      <w:r w:rsidR="0091378F" w:rsidRPr="006631D6">
        <w:rPr>
          <w:lang w:val="en-GB"/>
        </w:rPr>
        <w:t xml:space="preserve">, </w:t>
      </w:r>
      <w:r w:rsidR="006631D6" w:rsidRPr="006631D6">
        <w:rPr>
          <w:lang w:val="en-GB"/>
        </w:rPr>
        <w:t xml:space="preserve">and </w:t>
      </w:r>
      <w:r w:rsidR="0091378F" w:rsidRPr="006631D6">
        <w:rPr>
          <w:lang w:val="en-GB"/>
        </w:rPr>
        <w:t xml:space="preserve">regulations on </w:t>
      </w:r>
      <w:r w:rsidR="006631D6" w:rsidRPr="006631D6">
        <w:rPr>
          <w:lang w:val="en-GB"/>
        </w:rPr>
        <w:t xml:space="preserve">particle </w:t>
      </w:r>
      <w:r w:rsidR="0091378F" w:rsidRPr="006631D6">
        <w:rPr>
          <w:lang w:val="en-GB"/>
        </w:rPr>
        <w:t xml:space="preserve">emissions from wood stoves were introduced in Norway </w:t>
      </w:r>
      <w:r w:rsidR="006631D6" w:rsidRPr="006631D6">
        <w:rPr>
          <w:lang w:val="en-GB"/>
        </w:rPr>
        <w:t xml:space="preserve">in </w:t>
      </w:r>
      <w:r w:rsidR="0091378F" w:rsidRPr="006631D6">
        <w:rPr>
          <w:lang w:val="en-GB"/>
        </w:rPr>
        <w:t xml:space="preserve">1998. </w:t>
      </w:r>
      <w:r w:rsidR="006631D6" w:rsidRPr="006631D6">
        <w:rPr>
          <w:lang w:val="en-GB"/>
        </w:rPr>
        <w:t xml:space="preserve">Since then </w:t>
      </w:r>
      <w:r w:rsidR="0091378F" w:rsidRPr="006631D6">
        <w:rPr>
          <w:lang w:val="en-GB"/>
        </w:rPr>
        <w:t xml:space="preserve">continuous optimization has led to </w:t>
      </w:r>
      <w:r w:rsidR="006631D6" w:rsidRPr="006631D6">
        <w:rPr>
          <w:lang w:val="en-GB"/>
        </w:rPr>
        <w:t>significant further</w:t>
      </w:r>
      <w:r w:rsidR="0091378F" w:rsidRPr="006631D6">
        <w:rPr>
          <w:lang w:val="en-GB"/>
        </w:rPr>
        <w:t xml:space="preserve"> reductions of emissions and increased </w:t>
      </w:r>
      <w:r w:rsidR="00070DEF">
        <w:rPr>
          <w:lang w:val="en-GB"/>
        </w:rPr>
        <w:t xml:space="preserve">energy </w:t>
      </w:r>
      <w:r w:rsidR="0091378F" w:rsidRPr="006631D6">
        <w:rPr>
          <w:lang w:val="en-GB"/>
        </w:rPr>
        <w:t>efficiency</w:t>
      </w:r>
      <w:r w:rsidR="006631D6" w:rsidRPr="006631D6">
        <w:rPr>
          <w:lang w:val="en-GB"/>
        </w:rPr>
        <w:t xml:space="preserve">, </w:t>
      </w:r>
      <w:r w:rsidR="0091378F" w:rsidRPr="006631D6">
        <w:rPr>
          <w:lang w:val="en-GB"/>
        </w:rPr>
        <w:t xml:space="preserve">when testing the stoves according to different </w:t>
      </w:r>
      <w:r w:rsidR="006631D6" w:rsidRPr="006631D6">
        <w:rPr>
          <w:lang w:val="en-GB"/>
        </w:rPr>
        <w:t>type approval</w:t>
      </w:r>
      <w:r w:rsidR="0091378F" w:rsidRPr="006631D6">
        <w:rPr>
          <w:lang w:val="en-GB"/>
        </w:rPr>
        <w:t xml:space="preserve"> standards</w:t>
      </w:r>
      <w:r w:rsidR="006631D6" w:rsidRPr="006631D6">
        <w:rPr>
          <w:lang w:val="en-GB"/>
        </w:rPr>
        <w:t>.</w:t>
      </w:r>
      <w:r w:rsidR="0091378F" w:rsidRPr="006631D6">
        <w:rPr>
          <w:lang w:val="en-GB"/>
        </w:rPr>
        <w:t xml:space="preserve"> </w:t>
      </w:r>
      <w:r w:rsidR="006631D6" w:rsidRPr="006631D6">
        <w:rPr>
          <w:lang w:val="en-GB"/>
        </w:rPr>
        <w:t>H</w:t>
      </w:r>
      <w:r w:rsidR="0091378F" w:rsidRPr="006631D6">
        <w:rPr>
          <w:lang w:val="en-GB"/>
        </w:rPr>
        <w:t xml:space="preserve">owever, the individual emission levels typically can vary significantly depending on the </w:t>
      </w:r>
      <w:r w:rsidR="006631D6" w:rsidRPr="006631D6">
        <w:rPr>
          <w:lang w:val="en-GB"/>
        </w:rPr>
        <w:t>type approval</w:t>
      </w:r>
      <w:r w:rsidR="0091378F" w:rsidRPr="006631D6">
        <w:rPr>
          <w:lang w:val="en-GB"/>
        </w:rPr>
        <w:t xml:space="preserve"> standard</w:t>
      </w:r>
      <w:r w:rsidR="00566D6C">
        <w:rPr>
          <w:lang w:val="en-GB"/>
        </w:rPr>
        <w:t>, due to different testing procedures</w:t>
      </w:r>
      <w:r w:rsidR="0091378F" w:rsidRPr="006631D6">
        <w:rPr>
          <w:lang w:val="en-GB"/>
        </w:rPr>
        <w:t>.</w:t>
      </w:r>
      <w:r w:rsidR="00824600">
        <w:rPr>
          <w:lang w:val="en-GB"/>
        </w:rPr>
        <w:t xml:space="preserve"> </w:t>
      </w:r>
      <w:r w:rsidR="007C50DD">
        <w:rPr>
          <w:lang w:val="en-GB"/>
        </w:rPr>
        <w:t>Regarding energetic performance history, old</w:t>
      </w:r>
      <w:r w:rsidR="00077C56" w:rsidRPr="79C709EB">
        <w:rPr>
          <w:lang w:val="en-GB"/>
        </w:rPr>
        <w:t xml:space="preserve"> wood stoves have in the Norwegian national energy statistics been included with an energy efficiency of </w:t>
      </w:r>
      <w:r w:rsidR="00077C56" w:rsidRPr="00D03AC6">
        <w:rPr>
          <w:lang w:val="en-GB"/>
        </w:rPr>
        <w:t>50%, while open fireplaces with 15%. The 50% energy efficiency coincides with the energy efficiency demand in the</w:t>
      </w:r>
      <w:r w:rsidR="006B00DB" w:rsidRPr="00D03AC6">
        <w:rPr>
          <w:lang w:val="en-GB"/>
        </w:rPr>
        <w:t xml:space="preserve"> </w:t>
      </w:r>
      <w:r w:rsidR="00667072">
        <w:rPr>
          <w:lang w:val="en-GB"/>
        </w:rPr>
        <w:t>NS-</w:t>
      </w:r>
      <w:r w:rsidR="00A62294" w:rsidRPr="00D03AC6">
        <w:rPr>
          <w:lang w:val="en-GB"/>
        </w:rPr>
        <w:t>EN</w:t>
      </w:r>
      <w:r w:rsidR="002E03F7">
        <w:rPr>
          <w:lang w:val="en-GB"/>
        </w:rPr>
        <w:t xml:space="preserve"> </w:t>
      </w:r>
      <w:r w:rsidR="00A62294" w:rsidRPr="00D03AC6">
        <w:rPr>
          <w:lang w:val="en-GB"/>
        </w:rPr>
        <w:t>13240</w:t>
      </w:r>
      <w:r w:rsidR="00667072">
        <w:rPr>
          <w:lang w:val="en-GB"/>
        </w:rPr>
        <w:t>:</w:t>
      </w:r>
      <w:r w:rsidR="00A62294" w:rsidRPr="00D03AC6">
        <w:rPr>
          <w:lang w:val="en-GB"/>
        </w:rPr>
        <w:t>2001</w:t>
      </w:r>
      <w:r w:rsidR="00667072">
        <w:rPr>
          <w:lang w:val="en-GB"/>
        </w:rPr>
        <w:t xml:space="preserve"> (EN01)</w:t>
      </w:r>
      <w:r w:rsidR="00A62294" w:rsidRPr="00D03AC6">
        <w:rPr>
          <w:lang w:val="en-GB"/>
        </w:rPr>
        <w:t xml:space="preserve"> </w:t>
      </w:r>
      <w:r w:rsidR="006B00DB" w:rsidRPr="00D03AC6">
        <w:rPr>
          <w:lang w:val="en-GB"/>
        </w:rPr>
        <w:t xml:space="preserve">standard. In practise the energy efficiency of old stoves will vary significantly based on the stove operation, and the energy efficiency of an old stove operated at </w:t>
      </w:r>
      <w:r w:rsidR="006B00DB" w:rsidRPr="00D26C76">
        <w:rPr>
          <w:lang w:val="en-GB"/>
        </w:rPr>
        <w:t>optimum</w:t>
      </w:r>
      <w:r w:rsidR="0041746D" w:rsidRPr="00D26C76">
        <w:rPr>
          <w:lang w:val="en-GB"/>
        </w:rPr>
        <w:t xml:space="preserve"> </w:t>
      </w:r>
      <w:r w:rsidR="006B00DB" w:rsidRPr="00D03AC6">
        <w:rPr>
          <w:lang w:val="en-GB"/>
        </w:rPr>
        <w:t xml:space="preserve">conditions </w:t>
      </w:r>
      <w:r w:rsidR="007108C1">
        <w:rPr>
          <w:lang w:val="en-GB"/>
        </w:rPr>
        <w:t>will</w:t>
      </w:r>
      <w:r w:rsidR="007108C1" w:rsidRPr="00D03AC6">
        <w:rPr>
          <w:lang w:val="en-GB"/>
        </w:rPr>
        <w:t xml:space="preserve"> </w:t>
      </w:r>
      <w:r w:rsidR="006B00DB" w:rsidRPr="00D03AC6">
        <w:rPr>
          <w:lang w:val="en-GB"/>
        </w:rPr>
        <w:t xml:space="preserve">be much higher than 50%. However, the much improved combustion conditions </w:t>
      </w:r>
      <w:r w:rsidR="00931C11" w:rsidRPr="00D03AC6">
        <w:rPr>
          <w:lang w:val="en-GB"/>
        </w:rPr>
        <w:t>and</w:t>
      </w:r>
      <w:r w:rsidR="00977B2A" w:rsidRPr="00D03AC6">
        <w:rPr>
          <w:lang w:val="en-GB"/>
        </w:rPr>
        <w:t xml:space="preserve"> </w:t>
      </w:r>
      <w:r w:rsidR="00977B2A" w:rsidRPr="00D26C76">
        <w:rPr>
          <w:lang w:val="en-GB"/>
        </w:rPr>
        <w:t>thereby</w:t>
      </w:r>
      <w:r w:rsidR="0041746D" w:rsidRPr="00D26C76">
        <w:rPr>
          <w:lang w:val="en-GB"/>
        </w:rPr>
        <w:t xml:space="preserve"> </w:t>
      </w:r>
      <w:r w:rsidR="00931C11" w:rsidRPr="00D03AC6">
        <w:rPr>
          <w:lang w:val="en-GB"/>
        </w:rPr>
        <w:t xml:space="preserve">reduced emission levels </w:t>
      </w:r>
      <w:r w:rsidR="006B00DB" w:rsidRPr="00D03AC6">
        <w:rPr>
          <w:lang w:val="en-GB"/>
        </w:rPr>
        <w:t xml:space="preserve">in modern stoves </w:t>
      </w:r>
      <w:r w:rsidR="00615A88" w:rsidRPr="00D03AC6">
        <w:rPr>
          <w:lang w:val="en-GB"/>
        </w:rPr>
        <w:t xml:space="preserve">combined with improved stove designs </w:t>
      </w:r>
      <w:r w:rsidR="006B00DB" w:rsidRPr="00D03AC6">
        <w:rPr>
          <w:lang w:val="en-GB"/>
        </w:rPr>
        <w:t>will anyway contribute to significantly higher energy efficiency compared to old stoves.</w:t>
      </w:r>
      <w:r w:rsidR="00787917" w:rsidRPr="00D03AC6">
        <w:rPr>
          <w:lang w:val="en-GB"/>
        </w:rPr>
        <w:t xml:space="preserve"> In Skreiberg and Seljeskog (</w:t>
      </w:r>
      <w:r w:rsidR="00A62294" w:rsidRPr="00D03AC6">
        <w:rPr>
          <w:lang w:val="en-GB"/>
        </w:rPr>
        <w:t>2018</w:t>
      </w:r>
      <w:r w:rsidR="00787917" w:rsidRPr="00D03AC6">
        <w:rPr>
          <w:lang w:val="en-GB"/>
        </w:rPr>
        <w:t xml:space="preserve">) it was shown a clear trend of increasing energy efficiency </w:t>
      </w:r>
      <w:r w:rsidR="004E4403" w:rsidRPr="00D03AC6">
        <w:rPr>
          <w:lang w:val="en-GB"/>
        </w:rPr>
        <w:t xml:space="preserve">also </w:t>
      </w:r>
      <w:r w:rsidR="00787917" w:rsidRPr="00D03AC6">
        <w:rPr>
          <w:lang w:val="en-GB"/>
        </w:rPr>
        <w:t xml:space="preserve">within the modern wood stove category, in the </w:t>
      </w:r>
      <w:proofErr w:type="gramStart"/>
      <w:r w:rsidR="00787917" w:rsidRPr="00D26C76">
        <w:rPr>
          <w:lang w:val="en-GB"/>
        </w:rPr>
        <w:t>time</w:t>
      </w:r>
      <w:r w:rsidR="0041746D" w:rsidRPr="00D26C76">
        <w:rPr>
          <w:lang w:val="en-GB"/>
        </w:rPr>
        <w:t xml:space="preserve"> </w:t>
      </w:r>
      <w:r w:rsidR="00787917" w:rsidRPr="00D03AC6">
        <w:rPr>
          <w:lang w:val="en-GB"/>
        </w:rPr>
        <w:t>period</w:t>
      </w:r>
      <w:proofErr w:type="gramEnd"/>
      <w:r w:rsidR="00787917" w:rsidRPr="00D03AC6">
        <w:rPr>
          <w:lang w:val="en-GB"/>
        </w:rPr>
        <w:t xml:space="preserve"> </w:t>
      </w:r>
      <w:r w:rsidR="007176B9" w:rsidRPr="00D03AC6">
        <w:rPr>
          <w:lang w:val="en-GB"/>
        </w:rPr>
        <w:t>1998</w:t>
      </w:r>
      <w:r w:rsidR="00787917" w:rsidRPr="00D03AC6">
        <w:rPr>
          <w:lang w:val="en-GB"/>
        </w:rPr>
        <w:t>-</w:t>
      </w:r>
      <w:r w:rsidR="007176B9" w:rsidRPr="00D03AC6">
        <w:rPr>
          <w:lang w:val="en-GB"/>
        </w:rPr>
        <w:t>2014</w:t>
      </w:r>
      <w:r w:rsidR="00787917" w:rsidRPr="00D03AC6">
        <w:rPr>
          <w:lang w:val="en-GB"/>
        </w:rPr>
        <w:t>. This improvement is due to a further improved combustion process and reduced emission levels</w:t>
      </w:r>
      <w:r w:rsidR="47ABC3C8" w:rsidRPr="00D03AC6">
        <w:rPr>
          <w:lang w:val="en-GB"/>
        </w:rPr>
        <w:t>, and improved stove designs</w:t>
      </w:r>
      <w:r w:rsidR="00787917" w:rsidRPr="00D03AC6">
        <w:rPr>
          <w:lang w:val="en-GB"/>
        </w:rPr>
        <w:t xml:space="preserve">. In comparison, pellet stoves today </w:t>
      </w:r>
      <w:r w:rsidR="00131767" w:rsidRPr="00D03AC6">
        <w:rPr>
          <w:lang w:val="en-GB"/>
        </w:rPr>
        <w:t xml:space="preserve">typically </w:t>
      </w:r>
      <w:r w:rsidR="00787917" w:rsidRPr="00D03AC6">
        <w:rPr>
          <w:lang w:val="en-GB"/>
        </w:rPr>
        <w:t xml:space="preserve">have an energy efficiency </w:t>
      </w:r>
      <w:r w:rsidR="00E8059C" w:rsidRPr="00D03AC6">
        <w:rPr>
          <w:lang w:val="en-GB"/>
        </w:rPr>
        <w:t>of 8</w:t>
      </w:r>
      <w:r w:rsidR="003C17B8">
        <w:rPr>
          <w:lang w:val="en-GB"/>
        </w:rPr>
        <w:t>0</w:t>
      </w:r>
      <w:r w:rsidR="00E8059C" w:rsidRPr="00D03AC6">
        <w:rPr>
          <w:lang w:val="en-GB"/>
        </w:rPr>
        <w:t>-90</w:t>
      </w:r>
      <w:r w:rsidR="00787917" w:rsidRPr="00D03AC6">
        <w:rPr>
          <w:lang w:val="en-GB"/>
        </w:rPr>
        <w:t>%</w:t>
      </w:r>
      <w:r w:rsidR="00EE2E8E">
        <w:rPr>
          <w:lang w:val="en-GB"/>
        </w:rPr>
        <w:t xml:space="preserve"> according to</w:t>
      </w:r>
      <w:r w:rsidR="008F7280" w:rsidRPr="00D03AC6">
        <w:rPr>
          <w:lang w:val="en-GB"/>
        </w:rPr>
        <w:t xml:space="preserve"> the </w:t>
      </w:r>
      <w:r w:rsidR="008B4A8B" w:rsidRPr="00D03AC6">
        <w:rPr>
          <w:lang w:val="en-GB"/>
        </w:rPr>
        <w:t>new</w:t>
      </w:r>
      <w:r w:rsidR="008F7280" w:rsidRPr="00D03AC6">
        <w:rPr>
          <w:lang w:val="en-GB"/>
        </w:rPr>
        <w:t xml:space="preserve"> standard </w:t>
      </w:r>
      <w:r w:rsidR="00667072" w:rsidRPr="00687B3C">
        <w:t>NS-EN</w:t>
      </w:r>
      <w:r w:rsidR="002E03F7">
        <w:t xml:space="preserve"> </w:t>
      </w:r>
      <w:r w:rsidR="00667072" w:rsidRPr="00687B3C">
        <w:t>16510-1:2022</w:t>
      </w:r>
      <w:r w:rsidR="00667072">
        <w:t xml:space="preserve"> </w:t>
      </w:r>
      <w:r w:rsidR="00667072">
        <w:lastRenderedPageBreak/>
        <w:t>(EN22)</w:t>
      </w:r>
      <w:r w:rsidR="008F7280" w:rsidRPr="00D03AC6">
        <w:rPr>
          <w:lang w:val="en-GB"/>
        </w:rPr>
        <w:t xml:space="preserve">, </w:t>
      </w:r>
      <w:r w:rsidR="00EE2E8E">
        <w:rPr>
          <w:lang w:val="en-GB"/>
        </w:rPr>
        <w:t xml:space="preserve">where </w:t>
      </w:r>
      <w:r w:rsidR="008F7280" w:rsidRPr="00D03AC6">
        <w:rPr>
          <w:lang w:val="en-GB"/>
        </w:rPr>
        <w:t>the energy efficiency demand for new wood stoves is 75%</w:t>
      </w:r>
      <w:r w:rsidR="00EE2E8E">
        <w:rPr>
          <w:lang w:val="en-GB"/>
        </w:rPr>
        <w:t xml:space="preserve"> (</w:t>
      </w:r>
      <w:r w:rsidR="00EE2E8E" w:rsidRPr="00687B3C">
        <w:t>NS-EN</w:t>
      </w:r>
      <w:r w:rsidR="00EE2E8E">
        <w:t xml:space="preserve"> </w:t>
      </w:r>
      <w:r w:rsidR="00EE2E8E" w:rsidRPr="00687B3C">
        <w:t>16510-</w:t>
      </w:r>
      <w:r w:rsidR="00EE2E8E">
        <w:t>2-1</w:t>
      </w:r>
      <w:r w:rsidR="00EE2E8E" w:rsidRPr="00687B3C">
        <w:t>:2022</w:t>
      </w:r>
      <w:r w:rsidR="00782DAD">
        <w:t>)</w:t>
      </w:r>
      <w:r w:rsidR="008F7280" w:rsidRPr="00D03AC6">
        <w:rPr>
          <w:lang w:val="en-GB"/>
        </w:rPr>
        <w:t xml:space="preserve">, but this can </w:t>
      </w:r>
      <w:proofErr w:type="gramStart"/>
      <w:r w:rsidR="008F7280" w:rsidRPr="00D03AC6">
        <w:rPr>
          <w:lang w:val="en-GB"/>
        </w:rPr>
        <w:t xml:space="preserve">be considered </w:t>
      </w:r>
      <w:r w:rsidR="008F7280" w:rsidRPr="00D26C76">
        <w:rPr>
          <w:lang w:val="en-GB"/>
        </w:rPr>
        <w:t>to be</w:t>
      </w:r>
      <w:proofErr w:type="gramEnd"/>
      <w:r w:rsidR="0041746D" w:rsidRPr="00D26C76">
        <w:rPr>
          <w:lang w:val="en-GB"/>
        </w:rPr>
        <w:t xml:space="preserve"> </w:t>
      </w:r>
      <w:r w:rsidR="008F7280" w:rsidRPr="00D03AC6">
        <w:rPr>
          <w:lang w:val="en-GB"/>
        </w:rPr>
        <w:t xml:space="preserve">a rather conservative demand, as modern wood stoves </w:t>
      </w:r>
      <w:r w:rsidR="008F7280" w:rsidRPr="00D26C76">
        <w:rPr>
          <w:lang w:val="en-GB"/>
        </w:rPr>
        <w:t>in general perform</w:t>
      </w:r>
      <w:r w:rsidR="0041746D" w:rsidRPr="00D26C76">
        <w:rPr>
          <w:lang w:val="en-GB"/>
        </w:rPr>
        <w:t xml:space="preserve"> </w:t>
      </w:r>
      <w:r w:rsidR="008F7280" w:rsidRPr="00D03AC6">
        <w:rPr>
          <w:lang w:val="en-GB"/>
        </w:rPr>
        <w:t>significantly better than this.</w:t>
      </w:r>
    </w:p>
    <w:p w14:paraId="5741900F" w14:textId="1A14FCBA" w:rsidR="00453E24" w:rsidRPr="00D03AC6" w:rsidRDefault="00BA2F29" w:rsidP="00453E24">
      <w:pPr>
        <w:pStyle w:val="CETHeading1"/>
      </w:pPr>
      <w:r w:rsidRPr="00D03AC6">
        <w:t>Methods</w:t>
      </w:r>
    </w:p>
    <w:p w14:paraId="09406386" w14:textId="04A06839" w:rsidR="00453E24" w:rsidRPr="00D03AC6" w:rsidRDefault="00EF7C1C" w:rsidP="00453E24">
      <w:pPr>
        <w:pStyle w:val="CETBodytext"/>
        <w:rPr>
          <w:szCs w:val="18"/>
          <w:lang w:val="en-GB"/>
        </w:rPr>
      </w:pPr>
      <w:r w:rsidRPr="00D03AC6">
        <w:rPr>
          <w:szCs w:val="18"/>
          <w:lang w:val="en-GB"/>
        </w:rPr>
        <w:t xml:space="preserve">The focus in this work has been on the </w:t>
      </w:r>
      <w:r w:rsidR="00625168" w:rsidRPr="00D03AC6">
        <w:rPr>
          <w:szCs w:val="18"/>
          <w:lang w:val="en-GB"/>
        </w:rPr>
        <w:t>modern wood stove category, and the influence of reduced emission levels, reduced excess air ratio</w:t>
      </w:r>
      <w:r w:rsidRPr="00D03AC6">
        <w:rPr>
          <w:szCs w:val="18"/>
          <w:lang w:val="en-GB"/>
        </w:rPr>
        <w:t>,</w:t>
      </w:r>
      <w:r w:rsidR="00625168" w:rsidRPr="00D03AC6">
        <w:rPr>
          <w:szCs w:val="18"/>
          <w:lang w:val="en-GB"/>
        </w:rPr>
        <w:t xml:space="preserve"> </w:t>
      </w:r>
      <w:r w:rsidRPr="00D03AC6">
        <w:rPr>
          <w:szCs w:val="18"/>
          <w:lang w:val="en-GB"/>
        </w:rPr>
        <w:t>and</w:t>
      </w:r>
      <w:r w:rsidR="00625168" w:rsidRPr="00D03AC6">
        <w:rPr>
          <w:szCs w:val="18"/>
          <w:lang w:val="en-GB"/>
        </w:rPr>
        <w:t xml:space="preserve"> reduced flue gas temperature into the chimney</w:t>
      </w:r>
      <w:r w:rsidR="00B20147" w:rsidRPr="00D03AC6">
        <w:rPr>
          <w:szCs w:val="18"/>
          <w:lang w:val="en-GB"/>
        </w:rPr>
        <w:t xml:space="preserve"> on the stove efficiency</w:t>
      </w:r>
      <w:r w:rsidR="00625168" w:rsidRPr="00D03AC6">
        <w:rPr>
          <w:szCs w:val="18"/>
          <w:lang w:val="en-GB"/>
        </w:rPr>
        <w:t xml:space="preserve"> is analysed throughout the transient combustion process</w:t>
      </w:r>
      <w:r w:rsidR="00B20147" w:rsidRPr="00D03AC6">
        <w:rPr>
          <w:szCs w:val="18"/>
          <w:lang w:val="en-GB"/>
        </w:rPr>
        <w:t xml:space="preserve"> based on experimental results</w:t>
      </w:r>
      <w:r w:rsidR="00625168" w:rsidRPr="00D03AC6">
        <w:rPr>
          <w:szCs w:val="18"/>
          <w:lang w:val="en-GB"/>
        </w:rPr>
        <w:t xml:space="preserve">. </w:t>
      </w:r>
      <w:r w:rsidR="00B20147" w:rsidRPr="00D03AC6">
        <w:rPr>
          <w:szCs w:val="18"/>
          <w:lang w:val="en-GB"/>
        </w:rPr>
        <w:t xml:space="preserve">Based on the experiments, also </w:t>
      </w:r>
      <w:r w:rsidR="00625168" w:rsidRPr="00D03AC6">
        <w:rPr>
          <w:szCs w:val="18"/>
          <w:lang w:val="en-GB"/>
        </w:rPr>
        <w:t xml:space="preserve">the effect of ignition </w:t>
      </w:r>
      <w:r w:rsidR="00003640" w:rsidRPr="00D03AC6">
        <w:rPr>
          <w:szCs w:val="18"/>
          <w:lang w:val="en-GB"/>
        </w:rPr>
        <w:t xml:space="preserve">and </w:t>
      </w:r>
      <w:r w:rsidR="00625168" w:rsidRPr="00D03AC6">
        <w:rPr>
          <w:szCs w:val="18"/>
          <w:lang w:val="en-GB"/>
        </w:rPr>
        <w:t xml:space="preserve">refill strategy and automation, </w:t>
      </w:r>
      <w:r w:rsidR="009F5F7C" w:rsidRPr="00D03AC6">
        <w:rPr>
          <w:szCs w:val="18"/>
          <w:lang w:val="en-GB"/>
        </w:rPr>
        <w:t xml:space="preserve">all </w:t>
      </w:r>
      <w:r w:rsidR="00625168" w:rsidRPr="00D03AC6">
        <w:rPr>
          <w:szCs w:val="18"/>
          <w:lang w:val="en-GB"/>
        </w:rPr>
        <w:t xml:space="preserve">leading to more stable combustion conditions, </w:t>
      </w:r>
      <w:r w:rsidR="00B20147" w:rsidRPr="00D03AC6">
        <w:rPr>
          <w:szCs w:val="18"/>
          <w:lang w:val="en-GB"/>
        </w:rPr>
        <w:t>can be elaborated upon</w:t>
      </w:r>
      <w:r w:rsidR="00625168" w:rsidRPr="00D03AC6">
        <w:rPr>
          <w:szCs w:val="18"/>
          <w:lang w:val="en-GB"/>
        </w:rPr>
        <w:t>.</w:t>
      </w:r>
    </w:p>
    <w:p w14:paraId="0636B784" w14:textId="6CCC1E9C" w:rsidR="00453E24" w:rsidRPr="00D03AC6" w:rsidRDefault="00BA2F29" w:rsidP="00453E24">
      <w:pPr>
        <w:pStyle w:val="CETheadingx"/>
      </w:pPr>
      <w:r w:rsidRPr="00D03AC6">
        <w:t>Experimental</w:t>
      </w:r>
    </w:p>
    <w:p w14:paraId="3EC14E04" w14:textId="2CA3C2F4" w:rsidR="005F23E3" w:rsidRPr="00122554" w:rsidRDefault="00615A88" w:rsidP="00453E24">
      <w:pPr>
        <w:pStyle w:val="CETBodytext"/>
      </w:pPr>
      <w:r w:rsidRPr="00D03AC6">
        <w:t xml:space="preserve">Experiments were carried </w:t>
      </w:r>
      <w:r w:rsidR="262AC16D" w:rsidRPr="00D03AC6">
        <w:t xml:space="preserve">out </w:t>
      </w:r>
      <w:r w:rsidRPr="00D03AC6">
        <w:t>according to NS 3058/</w:t>
      </w:r>
      <w:r w:rsidR="00667072">
        <w:t>30</w:t>
      </w:r>
      <w:r w:rsidRPr="00D03AC6">
        <w:t>59</w:t>
      </w:r>
      <w:r w:rsidR="00667072">
        <w:t>:</w:t>
      </w:r>
      <w:r w:rsidR="00CD2701" w:rsidRPr="00D03AC6">
        <w:t>1994</w:t>
      </w:r>
      <w:r w:rsidR="00667072">
        <w:t xml:space="preserve"> (NS94)</w:t>
      </w:r>
      <w:r w:rsidRPr="00D03AC6">
        <w:t xml:space="preserve"> for three </w:t>
      </w:r>
      <w:r w:rsidR="00182CD6">
        <w:t>types of</w:t>
      </w:r>
      <w:r w:rsidR="0041746D" w:rsidRPr="00D26C76">
        <w:t xml:space="preserve"> </w:t>
      </w:r>
      <w:r w:rsidRPr="00D03AC6">
        <w:t>modern wood stoves</w:t>
      </w:r>
      <w:r w:rsidR="009317F5" w:rsidRPr="00D03AC6">
        <w:t>, a cast iron stove</w:t>
      </w:r>
      <w:r w:rsidR="009D2A6E" w:rsidRPr="00D03AC6">
        <w:t xml:space="preserve"> (Stove 1)</w:t>
      </w:r>
      <w:r w:rsidR="009317F5" w:rsidRPr="00D03AC6">
        <w:t>, a plate steel stove</w:t>
      </w:r>
      <w:r w:rsidR="009D2A6E" w:rsidRPr="00D03AC6">
        <w:t xml:space="preserve"> (Stove 2)</w:t>
      </w:r>
      <w:r w:rsidR="009317F5" w:rsidRPr="00D03AC6">
        <w:t xml:space="preserve"> and a lightweight soapstone stove</w:t>
      </w:r>
      <w:r w:rsidR="009D2A6E" w:rsidRPr="00D03AC6">
        <w:t xml:space="preserve"> (Stove 3)</w:t>
      </w:r>
      <w:r w:rsidRPr="00D03AC6">
        <w:t xml:space="preserve">. This is a </w:t>
      </w:r>
      <w:r w:rsidR="00BB1C01" w:rsidRPr="00D03AC6">
        <w:t xml:space="preserve">wood stove </w:t>
      </w:r>
      <w:r w:rsidRPr="00D03AC6">
        <w:t>type approval standard that requires testing of the stoves at different loads, ranging from part load operation to above nominal load operation. Weighted results can then be calculated based on</w:t>
      </w:r>
      <w:r w:rsidR="00977B2A" w:rsidRPr="00D03AC6">
        <w:t xml:space="preserve"> a </w:t>
      </w:r>
      <w:r w:rsidRPr="00D03AC6">
        <w:t xml:space="preserve">statistical </w:t>
      </w:r>
      <w:r w:rsidR="00BB1C01" w:rsidRPr="00D03AC6">
        <w:t xml:space="preserve">load </w:t>
      </w:r>
      <w:r w:rsidRPr="00D03AC6">
        <w:t xml:space="preserve">firing </w:t>
      </w:r>
      <w:r w:rsidR="005F29AE" w:rsidRPr="00D03AC6">
        <w:t>frequency</w:t>
      </w:r>
      <w:r w:rsidRPr="00D03AC6">
        <w:t xml:space="preserve">. </w:t>
      </w:r>
      <w:r w:rsidR="00ED4CF8" w:rsidRPr="00D03AC6">
        <w:t xml:space="preserve">This is by default done </w:t>
      </w:r>
      <w:r w:rsidR="00BB1C01" w:rsidRPr="00D03AC6">
        <w:t>to determine a weighted</w:t>
      </w:r>
      <w:r w:rsidR="00ED4CF8" w:rsidRPr="00D03AC6">
        <w:t xml:space="preserve"> particle emission level, but can also be done for other emission compounds, and for efficiencies </w:t>
      </w:r>
      <w:r w:rsidR="00ED4CF8" w:rsidRPr="00D26C76">
        <w:t>as well,</w:t>
      </w:r>
      <w:r w:rsidR="0041746D" w:rsidRPr="00D26C76">
        <w:t xml:space="preserve"> </w:t>
      </w:r>
      <w:r w:rsidR="00ED4CF8" w:rsidRPr="00D03AC6">
        <w:t>to determine representative mean</w:t>
      </w:r>
      <w:r w:rsidR="00BB1C01" w:rsidRPr="00D03AC6">
        <w:t xml:space="preserve"> (weighted)</w:t>
      </w:r>
      <w:r w:rsidR="00ED4CF8" w:rsidRPr="00D03AC6">
        <w:t xml:space="preserve"> values</w:t>
      </w:r>
      <w:r w:rsidR="00977B2A" w:rsidRPr="00D03AC6">
        <w:t xml:space="preserve">, </w:t>
      </w:r>
      <w:proofErr w:type="gramStart"/>
      <w:r w:rsidR="00977B2A" w:rsidRPr="00D03AC6">
        <w:t>i.e.</w:t>
      </w:r>
      <w:proofErr w:type="gramEnd"/>
      <w:r w:rsidR="00977B2A" w:rsidRPr="00D03AC6">
        <w:t xml:space="preserve"> representing </w:t>
      </w:r>
      <w:r w:rsidR="00EA30C7" w:rsidRPr="00D03AC6">
        <w:t>conditions closer to</w:t>
      </w:r>
      <w:r w:rsidR="00977B2A" w:rsidRPr="00D03AC6">
        <w:t xml:space="preserve"> real life wood stove operation</w:t>
      </w:r>
      <w:r w:rsidR="00ED4CF8" w:rsidRPr="00D03AC6">
        <w:t xml:space="preserve">. </w:t>
      </w:r>
      <w:r w:rsidR="00667072" w:rsidRPr="00667072">
        <w:t xml:space="preserve">NS94 </w:t>
      </w:r>
      <w:r w:rsidR="00A05BD5" w:rsidRPr="00D03AC6">
        <w:t xml:space="preserve">does not include a method for efficiency determination, so the method used in </w:t>
      </w:r>
      <w:r w:rsidR="00667072" w:rsidRPr="00667072">
        <w:t>EN22</w:t>
      </w:r>
      <w:r w:rsidR="00667072" w:rsidRPr="00687B3C">
        <w:rPr>
          <w:rStyle w:val="CETCaptionCarattere"/>
          <w:i w:val="0"/>
          <w:lang w:val="en-US"/>
        </w:rPr>
        <w:t xml:space="preserve"> </w:t>
      </w:r>
      <w:r w:rsidR="00A05BD5" w:rsidRPr="00D03AC6">
        <w:rPr>
          <w:lang w:val="en-GB"/>
        </w:rPr>
        <w:t>was applied to have a standardised method to refer to, but in addition an inhouse method</w:t>
      </w:r>
      <w:r w:rsidR="00604732" w:rsidRPr="00D03AC6">
        <w:rPr>
          <w:lang w:val="en-GB"/>
        </w:rPr>
        <w:t xml:space="preserve"> (</w:t>
      </w:r>
      <w:r w:rsidR="0085328B">
        <w:rPr>
          <w:lang w:val="en-GB"/>
        </w:rPr>
        <w:t>Skreiberg</w:t>
      </w:r>
      <w:r w:rsidR="0095618E" w:rsidRPr="00D03AC6">
        <w:rPr>
          <w:lang w:val="en-GB"/>
        </w:rPr>
        <w:t>,</w:t>
      </w:r>
      <w:r w:rsidR="00604732" w:rsidRPr="00D03AC6">
        <w:rPr>
          <w:lang w:val="en-GB"/>
        </w:rPr>
        <w:t xml:space="preserve"> </w:t>
      </w:r>
      <w:r w:rsidR="0095618E" w:rsidRPr="00D03AC6">
        <w:rPr>
          <w:lang w:val="en-GB"/>
        </w:rPr>
        <w:t>2002</w:t>
      </w:r>
      <w:r w:rsidR="00604732" w:rsidRPr="00D03AC6">
        <w:rPr>
          <w:lang w:val="en-GB"/>
        </w:rPr>
        <w:t>)</w:t>
      </w:r>
      <w:r w:rsidR="00A05BD5" w:rsidRPr="00D03AC6">
        <w:rPr>
          <w:lang w:val="en-GB"/>
        </w:rPr>
        <w:t xml:space="preserve"> was used to account for the transient behaviour through one experiment. In the </w:t>
      </w:r>
      <w:r w:rsidR="004E1F6B" w:rsidRPr="004E1F6B">
        <w:rPr>
          <w:lang w:val="en-GB"/>
        </w:rPr>
        <w:t>EN22</w:t>
      </w:r>
      <w:r w:rsidR="00A05BD5" w:rsidRPr="00D03AC6">
        <w:rPr>
          <w:lang w:val="en-GB"/>
        </w:rPr>
        <w:t xml:space="preserve"> method, only arithmetic average values are used </w:t>
      </w:r>
      <w:r w:rsidR="00A05BD5" w:rsidRPr="79C709EB">
        <w:rPr>
          <w:lang w:val="en-GB"/>
        </w:rPr>
        <w:t>for the experimental input values to the efficiency</w:t>
      </w:r>
      <w:r w:rsidR="00C478C0">
        <w:rPr>
          <w:lang w:val="en-GB"/>
        </w:rPr>
        <w:t>, and emissions,</w:t>
      </w:r>
      <w:r w:rsidR="00A05BD5" w:rsidRPr="79C709EB">
        <w:rPr>
          <w:lang w:val="en-GB"/>
        </w:rPr>
        <w:t xml:space="preserve"> calculations. However, due to the typical transient behaviour</w:t>
      </w:r>
      <w:r w:rsidR="007108C1">
        <w:rPr>
          <w:lang w:val="en-GB"/>
        </w:rPr>
        <w:t xml:space="preserve"> of wood stoves</w:t>
      </w:r>
      <w:r w:rsidR="00A05BD5" w:rsidRPr="79C709EB">
        <w:rPr>
          <w:lang w:val="en-GB"/>
        </w:rPr>
        <w:t xml:space="preserve">, the weighted average values can deviate significantly from the arithmetic average </w:t>
      </w:r>
      <w:r w:rsidR="00A05BD5" w:rsidRPr="00EA30C7">
        <w:rPr>
          <w:lang w:val="en-GB"/>
        </w:rPr>
        <w:t xml:space="preserve">values. In </w:t>
      </w:r>
      <w:r w:rsidR="00D26C76" w:rsidRPr="00EA30C7">
        <w:rPr>
          <w:lang w:val="en-GB"/>
        </w:rPr>
        <w:t>addition</w:t>
      </w:r>
      <w:r w:rsidR="00EA30C7" w:rsidRPr="00EA30C7">
        <w:rPr>
          <w:lang w:val="en-GB"/>
        </w:rPr>
        <w:t xml:space="preserve"> </w:t>
      </w:r>
      <w:r w:rsidR="00D26C76">
        <w:rPr>
          <w:lang w:val="en-GB"/>
        </w:rPr>
        <w:t xml:space="preserve">to </w:t>
      </w:r>
      <w:r w:rsidR="00EA30C7" w:rsidRPr="00EA30C7">
        <w:rPr>
          <w:lang w:val="en-GB"/>
        </w:rPr>
        <w:t xml:space="preserve">measuring the chimney temperature </w:t>
      </w:r>
      <w:r w:rsidR="00D26C76">
        <w:rPr>
          <w:lang w:val="en-GB"/>
        </w:rPr>
        <w:t xml:space="preserve">according to </w:t>
      </w:r>
      <w:r w:rsidR="004E1F6B" w:rsidRPr="004E1F6B">
        <w:rPr>
          <w:lang w:val="en-GB"/>
        </w:rPr>
        <w:t>NS94</w:t>
      </w:r>
      <w:r w:rsidR="00EA30C7" w:rsidRPr="00EA30C7">
        <w:rPr>
          <w:lang w:val="en-GB"/>
        </w:rPr>
        <w:t>, a thermocouple was</w:t>
      </w:r>
      <w:r w:rsidR="00A05BD5" w:rsidRPr="00EA30C7">
        <w:rPr>
          <w:lang w:val="en-GB"/>
        </w:rPr>
        <w:t xml:space="preserve"> </w:t>
      </w:r>
      <w:r w:rsidR="00D26C76">
        <w:rPr>
          <w:lang w:val="en-GB"/>
        </w:rPr>
        <w:t>placed</w:t>
      </w:r>
      <w:r w:rsidR="00D26C76" w:rsidRPr="00EA30C7">
        <w:rPr>
          <w:lang w:val="en-GB"/>
        </w:rPr>
        <w:t xml:space="preserve"> </w:t>
      </w:r>
      <w:r w:rsidR="00A05BD5" w:rsidRPr="00EA30C7">
        <w:rPr>
          <w:lang w:val="en-GB"/>
        </w:rPr>
        <w:t xml:space="preserve">further </w:t>
      </w:r>
      <w:r w:rsidR="00D26C76">
        <w:rPr>
          <w:lang w:val="en-GB"/>
        </w:rPr>
        <w:t>up the chimney</w:t>
      </w:r>
      <w:r w:rsidR="00EA30C7" w:rsidRPr="00EA30C7">
        <w:rPr>
          <w:lang w:val="en-GB"/>
        </w:rPr>
        <w:t xml:space="preserve">, </w:t>
      </w:r>
      <w:r w:rsidR="00BF3AA4" w:rsidRPr="00EA30C7">
        <w:rPr>
          <w:lang w:val="en-GB"/>
        </w:rPr>
        <w:t xml:space="preserve">measuring the chimney </w:t>
      </w:r>
      <w:r w:rsidR="00D26C76">
        <w:rPr>
          <w:lang w:val="en-GB"/>
        </w:rPr>
        <w:t xml:space="preserve">temperature according to </w:t>
      </w:r>
      <w:r w:rsidR="004E1F6B" w:rsidRPr="004E1F6B">
        <w:rPr>
          <w:lang w:val="en-GB"/>
        </w:rPr>
        <w:t>EN22</w:t>
      </w:r>
      <w:r w:rsidR="00EA30C7" w:rsidRPr="00EA30C7">
        <w:rPr>
          <w:lang w:val="en-GB"/>
        </w:rPr>
        <w:t>. This latter thermocouple was used in the efficiency calculations in this work.</w:t>
      </w:r>
      <w:r w:rsidR="009D2A6E">
        <w:rPr>
          <w:lang w:val="en-GB"/>
        </w:rPr>
        <w:t xml:space="preserve"> </w:t>
      </w:r>
      <w:r w:rsidR="005F23E3" w:rsidRPr="37657CD9">
        <w:rPr>
          <w:lang w:val="en-GB"/>
        </w:rPr>
        <w:t xml:space="preserve">In addition to </w:t>
      </w:r>
      <w:r w:rsidR="631C9F20" w:rsidRPr="37657CD9">
        <w:rPr>
          <w:lang w:val="en-GB"/>
        </w:rPr>
        <w:t xml:space="preserve">evaluating the </w:t>
      </w:r>
      <w:r w:rsidR="007E4468">
        <w:rPr>
          <w:lang w:val="en-GB"/>
        </w:rPr>
        <w:t>total (stove)</w:t>
      </w:r>
      <w:r w:rsidR="631C9F20" w:rsidRPr="37657CD9">
        <w:rPr>
          <w:lang w:val="en-GB"/>
        </w:rPr>
        <w:t xml:space="preserve"> efficiencies</w:t>
      </w:r>
      <w:r w:rsidR="005F23E3" w:rsidRPr="37657CD9">
        <w:rPr>
          <w:lang w:val="en-GB"/>
        </w:rPr>
        <w:t xml:space="preserve">, also </w:t>
      </w:r>
      <w:r w:rsidR="00C125AA">
        <w:rPr>
          <w:lang w:val="en-GB"/>
        </w:rPr>
        <w:t>transient efficiencies</w:t>
      </w:r>
      <w:r w:rsidR="00500911">
        <w:rPr>
          <w:lang w:val="en-GB"/>
        </w:rPr>
        <w:t xml:space="preserve"> (combustion, thermal and </w:t>
      </w:r>
      <w:r w:rsidR="007E4468">
        <w:rPr>
          <w:lang w:val="en-GB"/>
        </w:rPr>
        <w:t>total</w:t>
      </w:r>
      <w:r w:rsidR="00500911">
        <w:rPr>
          <w:lang w:val="en-GB"/>
        </w:rPr>
        <w:t>)</w:t>
      </w:r>
      <w:r w:rsidR="00C125AA">
        <w:rPr>
          <w:lang w:val="en-GB"/>
        </w:rPr>
        <w:t xml:space="preserve"> throughout one experiment were evaluated as well as </w:t>
      </w:r>
      <w:r w:rsidR="006B20E8">
        <w:rPr>
          <w:lang w:val="en-GB"/>
        </w:rPr>
        <w:t xml:space="preserve">weighted </w:t>
      </w:r>
      <w:r w:rsidR="00C125AA">
        <w:rPr>
          <w:lang w:val="en-GB"/>
        </w:rPr>
        <w:t xml:space="preserve">average </w:t>
      </w:r>
      <w:r w:rsidR="005F23E3" w:rsidRPr="37657CD9">
        <w:rPr>
          <w:lang w:val="en-GB"/>
        </w:rPr>
        <w:t>efficienc</w:t>
      </w:r>
      <w:r w:rsidR="00BF3AA4" w:rsidRPr="37657CD9">
        <w:rPr>
          <w:lang w:val="en-GB"/>
        </w:rPr>
        <w:t>ies</w:t>
      </w:r>
      <w:r w:rsidR="005F23E3" w:rsidRPr="37657CD9">
        <w:rPr>
          <w:lang w:val="en-GB"/>
        </w:rPr>
        <w:t xml:space="preserve"> </w:t>
      </w:r>
      <w:r w:rsidR="00C125AA">
        <w:rPr>
          <w:lang w:val="en-GB"/>
        </w:rPr>
        <w:t xml:space="preserve">for the </w:t>
      </w:r>
      <w:r w:rsidR="00C125AA" w:rsidRPr="00D26C76">
        <w:rPr>
          <w:lang w:val="en-GB"/>
        </w:rPr>
        <w:t>characteristic combustion cycle</w:t>
      </w:r>
      <w:r w:rsidR="0041746D" w:rsidRPr="00D26C76">
        <w:rPr>
          <w:lang w:val="en-GB"/>
        </w:rPr>
        <w:t xml:space="preserve"> </w:t>
      </w:r>
      <w:r w:rsidR="00C125AA">
        <w:rPr>
          <w:lang w:val="en-GB"/>
        </w:rPr>
        <w:t>periods</w:t>
      </w:r>
      <w:r w:rsidR="00500911">
        <w:rPr>
          <w:lang w:val="en-GB"/>
        </w:rPr>
        <w:t>;</w:t>
      </w:r>
      <w:r w:rsidR="00C125AA">
        <w:rPr>
          <w:lang w:val="en-GB"/>
        </w:rPr>
        <w:t xml:space="preserve"> </w:t>
      </w:r>
      <w:r w:rsidR="005F23E3" w:rsidRPr="37657CD9">
        <w:rPr>
          <w:lang w:val="en-GB"/>
        </w:rPr>
        <w:t xml:space="preserve">during </w:t>
      </w:r>
      <w:r w:rsidR="00C478C0">
        <w:rPr>
          <w:lang w:val="en-GB"/>
        </w:rPr>
        <w:t xml:space="preserve">two </w:t>
      </w:r>
      <w:r w:rsidR="00BF3AA4" w:rsidRPr="37657CD9">
        <w:rPr>
          <w:lang w:val="en-GB"/>
        </w:rPr>
        <w:t>period</w:t>
      </w:r>
      <w:r w:rsidR="00C478C0">
        <w:rPr>
          <w:lang w:val="en-GB"/>
        </w:rPr>
        <w:t>s</w:t>
      </w:r>
      <w:r w:rsidR="00BF3AA4" w:rsidRPr="37657CD9">
        <w:rPr>
          <w:lang w:val="en-GB"/>
        </w:rPr>
        <w:t xml:space="preserve"> after igniting the wood batch</w:t>
      </w:r>
      <w:r w:rsidR="00C125AA">
        <w:rPr>
          <w:lang w:val="en-GB"/>
        </w:rPr>
        <w:t xml:space="preserve">, </w:t>
      </w:r>
      <w:r w:rsidR="00C478C0">
        <w:rPr>
          <w:lang w:val="en-GB"/>
        </w:rPr>
        <w:t xml:space="preserve">two periods during the </w:t>
      </w:r>
      <w:r w:rsidR="00BF3AA4" w:rsidRPr="37657CD9">
        <w:rPr>
          <w:lang w:val="en-GB"/>
        </w:rPr>
        <w:t>char burnout</w:t>
      </w:r>
      <w:r w:rsidR="00C125AA">
        <w:rPr>
          <w:lang w:val="en-GB"/>
        </w:rPr>
        <w:t xml:space="preserve">, and </w:t>
      </w:r>
      <w:r w:rsidR="000836C4">
        <w:rPr>
          <w:lang w:val="en-GB"/>
        </w:rPr>
        <w:t xml:space="preserve">during </w:t>
      </w:r>
      <w:r w:rsidR="00C125AA">
        <w:rPr>
          <w:lang w:val="en-GB"/>
        </w:rPr>
        <w:t>the</w:t>
      </w:r>
      <w:r w:rsidR="00C478C0">
        <w:rPr>
          <w:lang w:val="en-GB"/>
        </w:rPr>
        <w:t xml:space="preserve"> longer and</w:t>
      </w:r>
      <w:r w:rsidR="00C125AA">
        <w:rPr>
          <w:lang w:val="en-GB"/>
        </w:rPr>
        <w:t xml:space="preserve"> more stable period </w:t>
      </w:r>
      <w:r w:rsidR="00C125AA" w:rsidRPr="00D26C76">
        <w:rPr>
          <w:lang w:val="en-GB"/>
        </w:rPr>
        <w:t>in</w:t>
      </w:r>
      <w:r w:rsidR="0041746D" w:rsidRPr="00D26C76">
        <w:rPr>
          <w:lang w:val="en-GB"/>
        </w:rPr>
        <w:t xml:space="preserve"> </w:t>
      </w:r>
      <w:r w:rsidR="00C125AA">
        <w:rPr>
          <w:lang w:val="en-GB"/>
        </w:rPr>
        <w:t>between</w:t>
      </w:r>
      <w:r w:rsidR="0057344E" w:rsidRPr="37657CD9">
        <w:rPr>
          <w:lang w:val="en-GB"/>
        </w:rPr>
        <w:t>.</w:t>
      </w:r>
      <w:r w:rsidR="000E20F4" w:rsidRPr="37657CD9">
        <w:rPr>
          <w:lang w:val="en-GB"/>
        </w:rPr>
        <w:t xml:space="preserve"> Before type approval according to any standard, preheating of the stove is done, making the type approval test itself a refill operation.</w:t>
      </w:r>
      <w:r w:rsidR="005F23E3" w:rsidRPr="37657CD9">
        <w:rPr>
          <w:lang w:val="en-GB"/>
        </w:rPr>
        <w:t xml:space="preserve"> </w:t>
      </w:r>
      <w:r w:rsidR="00BF3AA4" w:rsidRPr="37657CD9">
        <w:rPr>
          <w:lang w:val="en-GB"/>
        </w:rPr>
        <w:t xml:space="preserve">Based on this </w:t>
      </w:r>
      <w:r w:rsidR="005F23E3" w:rsidRPr="37657CD9">
        <w:rPr>
          <w:lang w:val="en-GB"/>
        </w:rPr>
        <w:t xml:space="preserve">the effect of refilling the stove </w:t>
      </w:r>
      <w:r w:rsidR="0057344E" w:rsidRPr="37657CD9">
        <w:rPr>
          <w:lang w:val="en-GB"/>
        </w:rPr>
        <w:t xml:space="preserve">with a reduced </w:t>
      </w:r>
      <w:r w:rsidR="004E1F6B" w:rsidRPr="37657CD9">
        <w:rPr>
          <w:lang w:val="en-GB"/>
        </w:rPr>
        <w:t xml:space="preserve">amount </w:t>
      </w:r>
      <w:r w:rsidR="004E1F6B">
        <w:rPr>
          <w:lang w:val="en-GB"/>
        </w:rPr>
        <w:t xml:space="preserve">of </w:t>
      </w:r>
      <w:r w:rsidR="0057344E" w:rsidRPr="37657CD9">
        <w:rPr>
          <w:lang w:val="en-GB"/>
        </w:rPr>
        <w:t>wood</w:t>
      </w:r>
      <w:r w:rsidR="00BF3AA4" w:rsidRPr="00D26C76">
        <w:rPr>
          <w:lang w:val="en-GB"/>
        </w:rPr>
        <w:t>, as well as</w:t>
      </w:r>
      <w:r w:rsidR="0041746D" w:rsidRPr="00D26C76">
        <w:rPr>
          <w:lang w:val="en-GB"/>
        </w:rPr>
        <w:t xml:space="preserve"> </w:t>
      </w:r>
      <w:r w:rsidR="00BF3AA4" w:rsidRPr="37657CD9">
        <w:rPr>
          <w:lang w:val="en-GB"/>
        </w:rPr>
        <w:t>the effect of</w:t>
      </w:r>
      <w:r w:rsidR="0057344E" w:rsidRPr="37657CD9">
        <w:rPr>
          <w:lang w:val="en-GB"/>
        </w:rPr>
        <w:t xml:space="preserve"> </w:t>
      </w:r>
      <w:r w:rsidR="3985A2FF" w:rsidRPr="37657CD9">
        <w:rPr>
          <w:lang w:val="en-GB"/>
        </w:rPr>
        <w:t xml:space="preserve">improving </w:t>
      </w:r>
      <w:r w:rsidR="0057344E" w:rsidRPr="37657CD9">
        <w:rPr>
          <w:lang w:val="en-GB"/>
        </w:rPr>
        <w:t>the air supply</w:t>
      </w:r>
      <w:r w:rsidR="464AFDAA" w:rsidRPr="37657CD9">
        <w:rPr>
          <w:lang w:val="en-GB"/>
        </w:rPr>
        <w:t xml:space="preserve"> control</w:t>
      </w:r>
      <w:r w:rsidR="00122554" w:rsidRPr="37657CD9">
        <w:rPr>
          <w:lang w:val="en-GB"/>
        </w:rPr>
        <w:t xml:space="preserve">, </w:t>
      </w:r>
      <w:r w:rsidR="000E20F4" w:rsidRPr="37657CD9">
        <w:rPr>
          <w:lang w:val="en-GB"/>
        </w:rPr>
        <w:t>can be</w:t>
      </w:r>
      <w:r w:rsidR="0057344E" w:rsidRPr="37657CD9">
        <w:rPr>
          <w:lang w:val="en-GB"/>
        </w:rPr>
        <w:t xml:space="preserve"> </w:t>
      </w:r>
      <w:r w:rsidR="00C125AA">
        <w:rPr>
          <w:lang w:val="en-GB"/>
        </w:rPr>
        <w:t xml:space="preserve">elaborated upon </w:t>
      </w:r>
      <w:r w:rsidR="00BF3AA4" w:rsidRPr="37657CD9">
        <w:rPr>
          <w:lang w:val="en-GB"/>
        </w:rPr>
        <w:t xml:space="preserve">regarding </w:t>
      </w:r>
      <w:r w:rsidR="0057344E" w:rsidRPr="37657CD9">
        <w:rPr>
          <w:lang w:val="en-GB"/>
        </w:rPr>
        <w:t>further improve</w:t>
      </w:r>
      <w:r w:rsidR="00BF3AA4" w:rsidRPr="37657CD9">
        <w:rPr>
          <w:lang w:val="en-GB"/>
        </w:rPr>
        <w:t>ment</w:t>
      </w:r>
      <w:r w:rsidR="0057344E" w:rsidRPr="37657CD9">
        <w:rPr>
          <w:lang w:val="en-GB"/>
        </w:rPr>
        <w:t xml:space="preserve"> potential</w:t>
      </w:r>
      <w:r w:rsidR="00BF3AA4" w:rsidRPr="37657CD9">
        <w:rPr>
          <w:lang w:val="en-GB"/>
        </w:rPr>
        <w:t xml:space="preserve"> </w:t>
      </w:r>
      <w:r w:rsidR="00BF3AA4" w:rsidRPr="00D26C76">
        <w:rPr>
          <w:lang w:val="en-GB"/>
        </w:rPr>
        <w:t>with</w:t>
      </w:r>
      <w:r w:rsidR="0057344E" w:rsidRPr="00D26C76">
        <w:rPr>
          <w:lang w:val="en-GB"/>
        </w:rPr>
        <w:t xml:space="preserve"> respect to</w:t>
      </w:r>
      <w:r w:rsidR="0041746D" w:rsidRPr="00D26C76">
        <w:rPr>
          <w:lang w:val="en-GB"/>
        </w:rPr>
        <w:t xml:space="preserve"> </w:t>
      </w:r>
      <w:r w:rsidR="00C125AA">
        <w:rPr>
          <w:lang w:val="en-GB"/>
        </w:rPr>
        <w:t>combustion process stability</w:t>
      </w:r>
      <w:r w:rsidR="0057344E" w:rsidRPr="37657CD9">
        <w:rPr>
          <w:lang w:val="en-GB"/>
        </w:rPr>
        <w:t xml:space="preserve">, </w:t>
      </w:r>
      <w:r w:rsidR="00C125AA">
        <w:rPr>
          <w:lang w:val="en-GB"/>
        </w:rPr>
        <w:t>and resulting effects on efficiencies</w:t>
      </w:r>
      <w:r w:rsidR="0057344E" w:rsidRPr="37657CD9">
        <w:rPr>
          <w:lang w:val="en-GB"/>
        </w:rPr>
        <w:t>.</w:t>
      </w:r>
    </w:p>
    <w:p w14:paraId="18BAFA6F" w14:textId="54A621FC" w:rsidR="00453E24" w:rsidRDefault="00BA2F29" w:rsidP="00453E24">
      <w:pPr>
        <w:pStyle w:val="CETheadingx"/>
      </w:pPr>
      <w:r>
        <w:t>Theoretical background</w:t>
      </w:r>
    </w:p>
    <w:p w14:paraId="44734B12" w14:textId="57E07926" w:rsidR="0091378F" w:rsidRPr="00AA62CF" w:rsidRDefault="00D26C76" w:rsidP="00F46026">
      <w:pPr>
        <w:pStyle w:val="CETBodytext"/>
      </w:pPr>
      <w:r>
        <w:t xml:space="preserve">Several factors influence </w:t>
      </w:r>
      <w:r w:rsidR="00F46026">
        <w:t xml:space="preserve">the </w:t>
      </w:r>
      <w:r w:rsidR="00B22B61">
        <w:t xml:space="preserve">energy </w:t>
      </w:r>
      <w:r w:rsidR="00F46026">
        <w:t xml:space="preserve">efficiency of a wood stove, and the most important factors are the </w:t>
      </w:r>
      <w:r w:rsidR="0091378F">
        <w:t>emission levels</w:t>
      </w:r>
      <w:r w:rsidR="00F46026">
        <w:t xml:space="preserve"> of unburnt species, the </w:t>
      </w:r>
      <w:r w:rsidR="0091378F">
        <w:t xml:space="preserve">excess air </w:t>
      </w:r>
      <w:proofErr w:type="gramStart"/>
      <w:r w:rsidR="0091378F">
        <w:t>ratio</w:t>
      </w:r>
      <w:proofErr w:type="gramEnd"/>
      <w:r w:rsidR="00F46026">
        <w:t xml:space="preserve"> and the stove design through its heat transfer area as well as its heat storage capacity</w:t>
      </w:r>
      <w:r w:rsidR="0077013A">
        <w:t>, determining the temperature into the chimney</w:t>
      </w:r>
      <w:r w:rsidR="00F46026">
        <w:t>.</w:t>
      </w:r>
      <w:r w:rsidR="0077013A">
        <w:t xml:space="preserve"> Once the flue gas has reached the chimney inlet, its heat content is regarded as lost </w:t>
      </w:r>
      <w:r w:rsidR="00F16A04">
        <w:t>as</w:t>
      </w:r>
      <w:r w:rsidR="0077013A">
        <w:t xml:space="preserve"> in principle no heat loss is wanted in the chimney, to </w:t>
      </w:r>
      <w:r w:rsidR="00F16A04">
        <w:t>uphold</w:t>
      </w:r>
      <w:r w:rsidR="0077013A">
        <w:t xml:space="preserve"> a sufficient chimney draft to supply the stove </w:t>
      </w:r>
      <w:r>
        <w:t xml:space="preserve">with enough combustion </w:t>
      </w:r>
      <w:r w:rsidR="0077013A">
        <w:t>air.</w:t>
      </w:r>
      <w:r w:rsidR="00F46026">
        <w:t xml:space="preserve"> </w:t>
      </w:r>
      <w:r w:rsidR="00443632">
        <w:t>The fuel moisture content influences the fuel heating value, but since the efficiency calculation is based on the effective heating value of the fuel, the influence of the fuel moisture content is indirect, through its impact on the combustion process</w:t>
      </w:r>
      <w:r w:rsidR="00082CD4">
        <w:t>, emissions</w:t>
      </w:r>
      <w:r w:rsidR="00874BD4">
        <w:t>,</w:t>
      </w:r>
      <w:r w:rsidR="00443632">
        <w:t xml:space="preserve"> the flue gas amount</w:t>
      </w:r>
      <w:r w:rsidR="40383BD5">
        <w:t xml:space="preserve">, </w:t>
      </w:r>
      <w:r w:rsidR="00403D98">
        <w:t>and</w:t>
      </w:r>
      <w:r w:rsidR="366CB4F4">
        <w:t xml:space="preserve"> the</w:t>
      </w:r>
      <w:r w:rsidR="00403D98">
        <w:t xml:space="preserve"> </w:t>
      </w:r>
      <w:r w:rsidR="469ED239">
        <w:t xml:space="preserve">flue gas </w:t>
      </w:r>
      <w:r w:rsidR="00403D98">
        <w:t>composition</w:t>
      </w:r>
      <w:r w:rsidR="00874BD4">
        <w:t xml:space="preserve"> and its </w:t>
      </w:r>
      <w:r w:rsidR="6D904E05">
        <w:t xml:space="preserve">corresponding </w:t>
      </w:r>
      <w:r w:rsidR="00874BD4">
        <w:t>specific heat capacity</w:t>
      </w:r>
      <w:r w:rsidR="00443632">
        <w:t xml:space="preserve">. </w:t>
      </w:r>
      <w:r w:rsidR="00F46026">
        <w:t xml:space="preserve">For modern wood stoves, the emission levels of unburnt are typically </w:t>
      </w:r>
      <w:r w:rsidR="00F16A04">
        <w:t xml:space="preserve">low </w:t>
      </w:r>
      <w:r w:rsidR="00F46026">
        <w:t xml:space="preserve">on </w:t>
      </w:r>
      <w:r w:rsidR="00983338">
        <w:t>average but</w:t>
      </w:r>
      <w:r w:rsidR="00F46026">
        <w:t xml:space="preserve"> might be significant </w:t>
      </w:r>
      <w:r w:rsidR="004C54A8">
        <w:t xml:space="preserve">during low load operation and </w:t>
      </w:r>
      <w:r w:rsidR="00F46026">
        <w:t>during the ignition period, especially at cold start</w:t>
      </w:r>
      <w:r w:rsidR="00746A9B">
        <w:t xml:space="preserve"> but also to some extent in a period after refilling</w:t>
      </w:r>
      <w:r w:rsidR="00F46026">
        <w:t>.</w:t>
      </w:r>
      <w:r w:rsidR="00B54B04">
        <w:t xml:space="preserve"> Typically, emission levels are also increasing in the last part of the char combustion period.</w:t>
      </w:r>
      <w:r w:rsidR="00F46026">
        <w:t xml:space="preserve"> </w:t>
      </w:r>
      <w:r w:rsidR="001306CD">
        <w:t xml:space="preserve">Through the inhouse efficiency calculation method, based on accounting for the transient behavior through one experiment, both the transient combustion efficiency </w:t>
      </w:r>
      <w:r w:rsidR="001306CD" w:rsidRPr="00D26C76">
        <w:t>as well as</w:t>
      </w:r>
      <w:r w:rsidR="0041746D" w:rsidRPr="00D26C76">
        <w:t xml:space="preserve"> </w:t>
      </w:r>
      <w:r w:rsidR="001306CD">
        <w:t xml:space="preserve">the transient thermal efficiency can be calculated, and then based on these, the </w:t>
      </w:r>
      <w:r w:rsidR="00AE4B54">
        <w:t xml:space="preserve">transient </w:t>
      </w:r>
      <w:r w:rsidR="001306CD">
        <w:t>energy efficiency of the stove.</w:t>
      </w:r>
      <w:r w:rsidR="00AE4B54">
        <w:t xml:space="preserve"> Finally, the inhouse calculation method calculates the corresponding weighted average efficiencies</w:t>
      </w:r>
      <w:r w:rsidR="00B762EB">
        <w:t xml:space="preserve"> for an experiment</w:t>
      </w:r>
      <w:r w:rsidR="00B54B04">
        <w:t>.</w:t>
      </w:r>
    </w:p>
    <w:p w14:paraId="677EBFF0" w14:textId="5D09D52C" w:rsidR="00600535" w:rsidRDefault="00BA2F29" w:rsidP="00600535">
      <w:pPr>
        <w:pStyle w:val="CETHeading1"/>
        <w:tabs>
          <w:tab w:val="clear" w:pos="360"/>
          <w:tab w:val="right" w:pos="7100"/>
        </w:tabs>
        <w:jc w:val="both"/>
        <w:rPr>
          <w:lang w:val="en-GB"/>
        </w:rPr>
      </w:pPr>
      <w:r>
        <w:rPr>
          <w:lang w:val="en-GB"/>
        </w:rPr>
        <w:t>Results</w:t>
      </w:r>
    </w:p>
    <w:p w14:paraId="04963A06" w14:textId="6D2FE75A" w:rsidR="00600535" w:rsidRPr="00B57B36" w:rsidRDefault="00BA2F29" w:rsidP="00FA5F5F">
      <w:pPr>
        <w:pStyle w:val="CETheadingx"/>
      </w:pPr>
      <w:r>
        <w:t>Experimental</w:t>
      </w:r>
    </w:p>
    <w:p w14:paraId="2E562C00" w14:textId="25B897A3" w:rsidR="004577FE" w:rsidRDefault="00C91A2A" w:rsidP="00AA62CF">
      <w:pPr>
        <w:pStyle w:val="CETListbullets"/>
        <w:ind w:left="0" w:firstLine="0"/>
      </w:pPr>
      <w:r>
        <w:t>A typical transient behaviour for an experiment</w:t>
      </w:r>
      <w:r w:rsidR="00994EEE">
        <w:t xml:space="preserve"> (Exp 2 in Table 1)</w:t>
      </w:r>
      <w:r w:rsidR="0C3EFF74">
        <w:t xml:space="preserve">, </w:t>
      </w:r>
      <w:r w:rsidR="1DF8E125">
        <w:t xml:space="preserve">at about nominal load operation for </w:t>
      </w:r>
      <w:r w:rsidR="00E178ED">
        <w:t>Stove 1</w:t>
      </w:r>
      <w:r w:rsidR="22CC5248">
        <w:t xml:space="preserve">, </w:t>
      </w:r>
      <w:r>
        <w:t xml:space="preserve">carried out according </w:t>
      </w:r>
      <w:r w:rsidR="008B77D5" w:rsidRPr="008B77D5">
        <w:t>NS94</w:t>
      </w:r>
      <w:r w:rsidR="7714E525">
        <w:t>,</w:t>
      </w:r>
      <w:r>
        <w:t xml:space="preserve"> is shown in Figure 1. The transient behaviour both </w:t>
      </w:r>
      <w:r w:rsidRPr="00D26C76">
        <w:t>with respect to</w:t>
      </w:r>
      <w:r w:rsidR="0041746D" w:rsidRPr="00D26C76">
        <w:t xml:space="preserve"> </w:t>
      </w:r>
      <w:r w:rsidR="00E178ED">
        <w:t>O</w:t>
      </w:r>
      <w:r w:rsidR="00E178ED" w:rsidRPr="00E178ED">
        <w:rPr>
          <w:vertAlign w:val="subscript"/>
        </w:rPr>
        <w:t>2</w:t>
      </w:r>
      <w:r>
        <w:t xml:space="preserve"> </w:t>
      </w:r>
      <w:r w:rsidR="00E178ED">
        <w:t>and CO</w:t>
      </w:r>
      <w:r w:rsidR="00E178ED" w:rsidRPr="00E178ED">
        <w:rPr>
          <w:vertAlign w:val="subscript"/>
        </w:rPr>
        <w:t>2</w:t>
      </w:r>
      <w:r w:rsidR="00E178ED">
        <w:t xml:space="preserve"> </w:t>
      </w:r>
      <w:r>
        <w:t xml:space="preserve">concentration, </w:t>
      </w:r>
      <w:r w:rsidR="00E178ED">
        <w:t xml:space="preserve">CO </w:t>
      </w:r>
      <w:r>
        <w:t xml:space="preserve">emission and chimney inlet temperature can clearly be seen. </w:t>
      </w:r>
      <w:r w:rsidR="00EE4E3C">
        <w:t>Typically, the O</w:t>
      </w:r>
      <w:r w:rsidR="00EE4E3C" w:rsidRPr="00EE4E3C">
        <w:rPr>
          <w:vertAlign w:val="subscript"/>
        </w:rPr>
        <w:t>2</w:t>
      </w:r>
      <w:r w:rsidR="00EE4E3C">
        <w:t xml:space="preserve"> concentration </w:t>
      </w:r>
      <w:r w:rsidR="00EE4E3C">
        <w:lastRenderedPageBreak/>
        <w:t xml:space="preserve">is increasing when opening the stove door to insert a new batch, and then decreasing again when the new batch </w:t>
      </w:r>
      <w:r w:rsidR="00996AF3">
        <w:t>h</w:t>
      </w:r>
      <w:r w:rsidR="00EE4E3C">
        <w:t>as ignited. Then a relatively stable combustion period is reached, until the char combustion period start</w:t>
      </w:r>
      <w:r w:rsidR="00996AF3">
        <w:t>s</w:t>
      </w:r>
      <w:r w:rsidR="00EE4E3C">
        <w:t>, where the O</w:t>
      </w:r>
      <w:r w:rsidR="00EE4E3C" w:rsidRPr="004700B8">
        <w:rPr>
          <w:vertAlign w:val="subscript"/>
        </w:rPr>
        <w:t>2</w:t>
      </w:r>
      <w:r w:rsidR="00EE4E3C">
        <w:t xml:space="preserve"> conce</w:t>
      </w:r>
      <w:r w:rsidR="004700B8">
        <w:t>n</w:t>
      </w:r>
      <w:r w:rsidR="00EE4E3C">
        <w:t xml:space="preserve">tration increases again, </w:t>
      </w:r>
      <w:r w:rsidR="004700B8">
        <w:t>since the combustion activity and the O</w:t>
      </w:r>
      <w:r w:rsidR="004700B8" w:rsidRPr="00996AF3">
        <w:rPr>
          <w:vertAlign w:val="subscript"/>
        </w:rPr>
        <w:t>2</w:t>
      </w:r>
      <w:r w:rsidR="004700B8">
        <w:t xml:space="preserve"> demand is reduced</w:t>
      </w:r>
      <w:r w:rsidR="00996AF3">
        <w:t xml:space="preserve"> due to the relatively slow heterogeneous char combustion process</w:t>
      </w:r>
      <w:r w:rsidR="004700B8">
        <w:t xml:space="preserve">, while the air intake valve is not </w:t>
      </w:r>
      <w:r w:rsidR="00881AED">
        <w:t>adjusted,</w:t>
      </w:r>
      <w:r w:rsidR="004700B8">
        <w:t xml:space="preserve"> and the chimney draft is mostly upheld</w:t>
      </w:r>
      <w:r w:rsidR="00996AF3">
        <w:t xml:space="preserve"> as the chimney inlet temperature is </w:t>
      </w:r>
      <w:r w:rsidR="00996AF3" w:rsidRPr="00D26C76">
        <w:t>not much reduced</w:t>
      </w:r>
      <w:r w:rsidR="004700B8">
        <w:t xml:space="preserve">. </w:t>
      </w:r>
      <w:r>
        <w:t>Reducing and stabilizing the oxygen concentration, without significantly impairing emission levels, and reducing the chimney inlet temperature are the keys to an increased energy efficiency</w:t>
      </w:r>
      <w:r w:rsidR="003873A6">
        <w:t xml:space="preserve"> a</w:t>
      </w:r>
      <w:r w:rsidR="004E7518">
        <w:t>t nominal load operation</w:t>
      </w:r>
      <w:r>
        <w:t>.</w:t>
      </w:r>
    </w:p>
    <w:p w14:paraId="5445E1F2" w14:textId="77777777" w:rsidR="00EE4E3C" w:rsidRPr="00254F5E" w:rsidRDefault="00EE4E3C" w:rsidP="00AA62CF">
      <w:pPr>
        <w:pStyle w:val="CETListbullets"/>
        <w:ind w:left="0" w:firstLine="0"/>
        <w:rPr>
          <w:sz w:val="8"/>
          <w:szCs w:val="8"/>
        </w:rPr>
      </w:pPr>
    </w:p>
    <w:p w14:paraId="1177F3FF" w14:textId="74DEDAB0" w:rsidR="00C91A2A" w:rsidRDefault="00BF7926" w:rsidP="007A30C6">
      <w:pPr>
        <w:pStyle w:val="CETListbullets"/>
        <w:ind w:left="0" w:firstLine="0"/>
        <w:jc w:val="center"/>
      </w:pPr>
      <w:r w:rsidRPr="00BF7926">
        <w:rPr>
          <w:noProof/>
        </w:rPr>
        <w:drawing>
          <wp:inline distT="0" distB="0" distL="0" distR="0" wp14:anchorId="50627DEB" wp14:editId="0FC6BA92">
            <wp:extent cx="4813200" cy="1497600"/>
            <wp:effectExtent l="0" t="0" r="6985" b="7620"/>
            <wp:docPr id="1014855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3200" cy="1497600"/>
                    </a:xfrm>
                    <a:prstGeom prst="rect">
                      <a:avLst/>
                    </a:prstGeom>
                    <a:noFill/>
                    <a:ln>
                      <a:noFill/>
                    </a:ln>
                  </pic:spPr>
                </pic:pic>
              </a:graphicData>
            </a:graphic>
          </wp:inline>
        </w:drawing>
      </w:r>
    </w:p>
    <w:p w14:paraId="23A3DC7D" w14:textId="365068B8" w:rsidR="00C91A2A" w:rsidRDefault="00E178ED" w:rsidP="00AA62CF">
      <w:pPr>
        <w:pStyle w:val="CETListbullets"/>
        <w:ind w:left="0" w:firstLine="0"/>
        <w:rPr>
          <w:rStyle w:val="CETCaptionCarattere"/>
        </w:rPr>
      </w:pPr>
      <w:r w:rsidRPr="00BD077D">
        <w:rPr>
          <w:rStyle w:val="CETCaptionCarattere"/>
        </w:rPr>
        <w:t xml:space="preserve">Figure 1: </w:t>
      </w:r>
      <w:r>
        <w:rPr>
          <w:rStyle w:val="CETCaptionCarattere"/>
        </w:rPr>
        <w:t>O</w:t>
      </w:r>
      <w:r w:rsidRPr="00E178ED">
        <w:rPr>
          <w:rStyle w:val="CETCaptionCarattere"/>
          <w:vertAlign w:val="subscript"/>
        </w:rPr>
        <w:t>2</w:t>
      </w:r>
      <w:r w:rsidRPr="00E178ED">
        <w:rPr>
          <w:rStyle w:val="CETCaptionCarattere"/>
        </w:rPr>
        <w:t xml:space="preserve"> and CO</w:t>
      </w:r>
      <w:r w:rsidRPr="00E178ED">
        <w:rPr>
          <w:rStyle w:val="CETCaptionCarattere"/>
          <w:vertAlign w:val="subscript"/>
        </w:rPr>
        <w:t>2</w:t>
      </w:r>
      <w:r w:rsidRPr="00E178ED">
        <w:rPr>
          <w:rStyle w:val="CETCaptionCarattere"/>
        </w:rPr>
        <w:t xml:space="preserve"> concentration, CO emission and chimney inlet temperature</w:t>
      </w:r>
      <w:r>
        <w:rPr>
          <w:rStyle w:val="CETCaptionCarattere"/>
        </w:rPr>
        <w:t xml:space="preserve"> throughout a combustion cycle (The inhouse calculation method provides </w:t>
      </w:r>
      <w:r w:rsidRPr="00D26C76">
        <w:rPr>
          <w:rStyle w:val="CETCaptionCarattere"/>
        </w:rPr>
        <w:t>a means</w:t>
      </w:r>
      <w:r w:rsidR="0041746D" w:rsidRPr="00D26C76">
        <w:rPr>
          <w:rStyle w:val="CETCaptionCarattere"/>
        </w:rPr>
        <w:t xml:space="preserve"> </w:t>
      </w:r>
      <w:r>
        <w:rPr>
          <w:rStyle w:val="CETCaptionCarattere"/>
        </w:rPr>
        <w:t>to also calculate the CO</w:t>
      </w:r>
      <w:r w:rsidRPr="00E178ED">
        <w:rPr>
          <w:rStyle w:val="CETCaptionCarattere"/>
          <w:vertAlign w:val="subscript"/>
        </w:rPr>
        <w:t>2</w:t>
      </w:r>
      <w:r>
        <w:rPr>
          <w:rStyle w:val="CETCaptionCarattere"/>
        </w:rPr>
        <w:t>, to verify the experiment)</w:t>
      </w:r>
    </w:p>
    <w:p w14:paraId="1F96CA21" w14:textId="47CC0C7A" w:rsidR="00600535" w:rsidRPr="00B57B36" w:rsidRDefault="00BA2F29" w:rsidP="00FA5F5F">
      <w:pPr>
        <w:pStyle w:val="CETheadingx"/>
      </w:pPr>
      <w:r>
        <w:t xml:space="preserve">Calculated </w:t>
      </w:r>
      <w:r w:rsidR="006D07FD">
        <w:t xml:space="preserve">transient and </w:t>
      </w:r>
      <w:r w:rsidR="007E4468">
        <w:t>total</w:t>
      </w:r>
      <w:r w:rsidR="006D07FD">
        <w:t xml:space="preserve"> </w:t>
      </w:r>
      <w:proofErr w:type="gramStart"/>
      <w:r>
        <w:t>efficiencies</w:t>
      </w:r>
      <w:proofErr w:type="gramEnd"/>
    </w:p>
    <w:p w14:paraId="67E7D6BE" w14:textId="71EF3543" w:rsidR="00600535" w:rsidRDefault="001B60A0" w:rsidP="00600535">
      <w:pPr>
        <w:pStyle w:val="CETBodytext"/>
        <w:rPr>
          <w:lang w:val="en-GB"/>
        </w:rPr>
      </w:pPr>
      <w:r w:rsidRPr="7206F8C9">
        <w:rPr>
          <w:lang w:val="en-GB"/>
        </w:rPr>
        <w:t xml:space="preserve">Calculated transient combustion and thermal efficiencies, and the corresponding transient </w:t>
      </w:r>
      <w:r w:rsidR="00C41178">
        <w:rPr>
          <w:lang w:val="en-GB"/>
        </w:rPr>
        <w:t>total</w:t>
      </w:r>
      <w:r w:rsidRPr="7206F8C9">
        <w:rPr>
          <w:lang w:val="en-GB"/>
        </w:rPr>
        <w:t xml:space="preserve"> efficiencies, are shown in Figure </w:t>
      </w:r>
      <w:r w:rsidR="000F048A" w:rsidRPr="7206F8C9">
        <w:rPr>
          <w:lang w:val="en-GB"/>
        </w:rPr>
        <w:t>2</w:t>
      </w:r>
      <w:r w:rsidR="004C0920" w:rsidRPr="7206F8C9">
        <w:rPr>
          <w:lang w:val="en-GB"/>
        </w:rPr>
        <w:t>,</w:t>
      </w:r>
      <w:r w:rsidRPr="7206F8C9">
        <w:rPr>
          <w:color w:val="FF0000"/>
          <w:lang w:val="en-GB"/>
        </w:rPr>
        <w:t xml:space="preserve"> </w:t>
      </w:r>
      <w:r w:rsidRPr="7206F8C9">
        <w:rPr>
          <w:lang w:val="en-GB"/>
        </w:rPr>
        <w:t>for the same experiment as in Figure 1</w:t>
      </w:r>
      <w:r w:rsidR="58A2A744" w:rsidRPr="7206F8C9">
        <w:rPr>
          <w:lang w:val="en-GB"/>
        </w:rPr>
        <w:t xml:space="preserve">, and </w:t>
      </w:r>
      <w:r w:rsidR="006F2FF2">
        <w:rPr>
          <w:lang w:val="en-GB"/>
        </w:rPr>
        <w:t xml:space="preserve">in addition for </w:t>
      </w:r>
      <w:r w:rsidR="58A2A744" w:rsidRPr="7206F8C9">
        <w:rPr>
          <w:lang w:val="en-GB"/>
        </w:rPr>
        <w:t>a low load experiment in the same stove</w:t>
      </w:r>
      <w:r w:rsidRPr="7206F8C9">
        <w:rPr>
          <w:lang w:val="en-GB"/>
        </w:rPr>
        <w:t>. Except for the initial experimental period</w:t>
      </w:r>
      <w:r w:rsidR="0081481D" w:rsidRPr="7206F8C9">
        <w:rPr>
          <w:lang w:val="en-GB"/>
        </w:rPr>
        <w:t xml:space="preserve"> and the final part of the char combustion period</w:t>
      </w:r>
      <w:r w:rsidRPr="7206F8C9">
        <w:rPr>
          <w:lang w:val="en-GB"/>
        </w:rPr>
        <w:t xml:space="preserve">, the combustion efficiency is high, and the efficiency improvement potential </w:t>
      </w:r>
      <w:r w:rsidR="009D2A6E">
        <w:rPr>
          <w:lang w:val="en-GB"/>
        </w:rPr>
        <w:t xml:space="preserve">at nominal load </w:t>
      </w:r>
      <w:r w:rsidRPr="7206F8C9">
        <w:rPr>
          <w:lang w:val="en-GB"/>
        </w:rPr>
        <w:t xml:space="preserve">mainly lies in reducing the oxygen concentration and reducing the </w:t>
      </w:r>
      <w:r w:rsidR="00DB367A" w:rsidRPr="7206F8C9">
        <w:rPr>
          <w:lang w:val="en-GB"/>
        </w:rPr>
        <w:t xml:space="preserve">chimney </w:t>
      </w:r>
      <w:r w:rsidRPr="7206F8C9">
        <w:rPr>
          <w:lang w:val="en-GB"/>
        </w:rPr>
        <w:t xml:space="preserve">inlet temperature, i.e. improving the thermal efficiency. </w:t>
      </w:r>
      <w:r w:rsidR="004C0920" w:rsidRPr="7206F8C9">
        <w:rPr>
          <w:lang w:val="en-GB"/>
        </w:rPr>
        <w:t>B</w:t>
      </w:r>
      <w:r w:rsidR="00A167C4" w:rsidRPr="7206F8C9">
        <w:rPr>
          <w:lang w:val="en-GB"/>
        </w:rPr>
        <w:t xml:space="preserve">y improved operation and stove design, </w:t>
      </w:r>
      <w:r w:rsidR="004C0920" w:rsidRPr="7206F8C9">
        <w:rPr>
          <w:lang w:val="en-GB"/>
        </w:rPr>
        <w:t>significantly improved</w:t>
      </w:r>
      <w:r w:rsidR="00A167C4" w:rsidRPr="7206F8C9">
        <w:rPr>
          <w:lang w:val="en-GB"/>
        </w:rPr>
        <w:t xml:space="preserve"> thermal efficiency is achievable without impairing the chimney draft to the extent that the </w:t>
      </w:r>
      <w:r w:rsidR="006E0984" w:rsidRPr="7206F8C9">
        <w:rPr>
          <w:lang w:val="en-GB"/>
        </w:rPr>
        <w:t xml:space="preserve">(natural draft) </w:t>
      </w:r>
      <w:r w:rsidR="00A167C4" w:rsidRPr="7206F8C9">
        <w:rPr>
          <w:lang w:val="en-GB"/>
        </w:rPr>
        <w:t xml:space="preserve">air supply to the stove is penalised. </w:t>
      </w:r>
      <w:r w:rsidR="00B84081">
        <w:rPr>
          <w:lang w:val="en-GB"/>
        </w:rPr>
        <w:t>However</w:t>
      </w:r>
      <w:r w:rsidR="00A167C4" w:rsidRPr="00D26C76">
        <w:rPr>
          <w:lang w:val="en-GB"/>
        </w:rPr>
        <w:t>, a</w:t>
      </w:r>
      <w:r w:rsidR="0041746D" w:rsidRPr="00D26C76">
        <w:rPr>
          <w:lang w:val="en-GB"/>
        </w:rPr>
        <w:t xml:space="preserve"> </w:t>
      </w:r>
      <w:r w:rsidR="00A167C4" w:rsidRPr="7206F8C9">
        <w:rPr>
          <w:lang w:val="en-GB"/>
        </w:rPr>
        <w:t>reduced oxygen concentration means a reduced air supply need, and the</w:t>
      </w:r>
      <w:r w:rsidR="000F048A" w:rsidRPr="7206F8C9">
        <w:rPr>
          <w:lang w:val="en-GB"/>
        </w:rPr>
        <w:t xml:space="preserve"> possible</w:t>
      </w:r>
      <w:r w:rsidR="00A167C4" w:rsidRPr="7206F8C9">
        <w:rPr>
          <w:lang w:val="en-GB"/>
        </w:rPr>
        <w:t xml:space="preserve"> influence of the reduced air supply on </w:t>
      </w:r>
      <w:r w:rsidR="006D07FD" w:rsidRPr="7206F8C9">
        <w:rPr>
          <w:lang w:val="en-GB"/>
        </w:rPr>
        <w:t xml:space="preserve">air velocity and </w:t>
      </w:r>
      <w:r w:rsidR="00A167C4" w:rsidRPr="7206F8C9">
        <w:rPr>
          <w:lang w:val="en-GB"/>
        </w:rPr>
        <w:t>mixing conditions in the combustion chamber becomes a more important issue</w:t>
      </w:r>
      <w:r w:rsidR="004C18C5" w:rsidRPr="7206F8C9">
        <w:rPr>
          <w:lang w:val="en-GB"/>
        </w:rPr>
        <w:t xml:space="preserve"> in practise</w:t>
      </w:r>
      <w:r w:rsidR="006E0984" w:rsidRPr="7206F8C9">
        <w:rPr>
          <w:lang w:val="en-GB"/>
        </w:rPr>
        <w:t xml:space="preserve">, i.e. the stove design </w:t>
      </w:r>
      <w:r w:rsidR="006E0984" w:rsidRPr="00D26C76">
        <w:rPr>
          <w:lang w:val="en-GB"/>
        </w:rPr>
        <w:t>with respect to</w:t>
      </w:r>
      <w:r w:rsidR="0041746D" w:rsidRPr="00D26C76">
        <w:rPr>
          <w:lang w:val="en-GB"/>
        </w:rPr>
        <w:t xml:space="preserve"> </w:t>
      </w:r>
      <w:r w:rsidR="006E0984" w:rsidRPr="7206F8C9">
        <w:rPr>
          <w:lang w:val="en-GB"/>
        </w:rPr>
        <w:t>the air supply system must be dimensioned to work effectively also at reduced air supply conditions</w:t>
      </w:r>
      <w:r w:rsidR="00A167C4" w:rsidRPr="7206F8C9">
        <w:rPr>
          <w:lang w:val="en-GB"/>
        </w:rPr>
        <w:t>.</w:t>
      </w:r>
      <w:r w:rsidR="009D2A6E">
        <w:rPr>
          <w:lang w:val="en-GB"/>
        </w:rPr>
        <w:t xml:space="preserve"> For the low load experiment, the </w:t>
      </w:r>
      <w:r w:rsidR="00545AE2">
        <w:rPr>
          <w:lang w:val="en-GB"/>
        </w:rPr>
        <w:t>combustion conditions</w:t>
      </w:r>
      <w:r w:rsidR="009D2A6E">
        <w:rPr>
          <w:lang w:val="en-GB"/>
        </w:rPr>
        <w:t xml:space="preserve"> </w:t>
      </w:r>
      <w:r w:rsidR="00545AE2">
        <w:rPr>
          <w:lang w:val="en-GB"/>
        </w:rPr>
        <w:t>are</w:t>
      </w:r>
      <w:r w:rsidR="009D2A6E">
        <w:rPr>
          <w:lang w:val="en-GB"/>
        </w:rPr>
        <w:t xml:space="preserve"> </w:t>
      </w:r>
      <w:r w:rsidR="00710205">
        <w:rPr>
          <w:lang w:val="en-GB"/>
        </w:rPr>
        <w:t xml:space="preserve">significantly </w:t>
      </w:r>
      <w:r w:rsidR="009D2A6E">
        <w:rPr>
          <w:lang w:val="en-GB"/>
        </w:rPr>
        <w:t xml:space="preserve">worsened </w:t>
      </w:r>
      <w:r w:rsidR="00545AE2">
        <w:rPr>
          <w:lang w:val="en-GB"/>
        </w:rPr>
        <w:t xml:space="preserve">in a period after igniting the batch, </w:t>
      </w:r>
      <w:r w:rsidR="00E84AC3">
        <w:rPr>
          <w:lang w:val="en-GB"/>
        </w:rPr>
        <w:t>due to throttling down</w:t>
      </w:r>
      <w:r w:rsidR="00BF0147">
        <w:rPr>
          <w:lang w:val="en-GB"/>
        </w:rPr>
        <w:t xml:space="preserve"> of</w:t>
      </w:r>
      <w:r w:rsidR="00E84AC3">
        <w:rPr>
          <w:lang w:val="en-GB"/>
        </w:rPr>
        <w:t xml:space="preserve"> the air supply to achieve the low load, </w:t>
      </w:r>
      <w:r w:rsidR="00545AE2">
        <w:rPr>
          <w:lang w:val="en-GB"/>
        </w:rPr>
        <w:t>resulting in reduced combustion efficiency</w:t>
      </w:r>
      <w:r w:rsidR="00BF0147">
        <w:rPr>
          <w:lang w:val="en-GB"/>
        </w:rPr>
        <w:t>.</w:t>
      </w:r>
      <w:r w:rsidR="00545AE2">
        <w:rPr>
          <w:lang w:val="en-GB"/>
        </w:rPr>
        <w:t xml:space="preserve"> </w:t>
      </w:r>
      <w:r w:rsidR="00BF0147">
        <w:rPr>
          <w:lang w:val="en-GB"/>
        </w:rPr>
        <w:t>T</w:t>
      </w:r>
      <w:r w:rsidR="00545AE2">
        <w:rPr>
          <w:lang w:val="en-GB"/>
        </w:rPr>
        <w:t>hereafter the combustion efficiency is relatively high in the stable combustion period and the thermal efficiency is higher than at nominal load</w:t>
      </w:r>
      <w:r w:rsidR="00BF0147">
        <w:rPr>
          <w:lang w:val="en-GB"/>
        </w:rPr>
        <w:t>, due to a lower chimney inlet temperature due to the reduced load</w:t>
      </w:r>
      <w:r w:rsidR="00545AE2">
        <w:rPr>
          <w:lang w:val="en-GB"/>
        </w:rPr>
        <w:t>. Then in the char combustion period, the combustion efficiency again is reduced, while the thermal efficiency is increasing</w:t>
      </w:r>
      <w:r w:rsidR="006F2FF2">
        <w:rPr>
          <w:lang w:val="en-GB"/>
        </w:rPr>
        <w:t xml:space="preserve"> due to a reducing chimney inlet temperature</w:t>
      </w:r>
      <w:r w:rsidR="00545AE2">
        <w:rPr>
          <w:lang w:val="en-GB"/>
        </w:rPr>
        <w:t>.</w:t>
      </w:r>
    </w:p>
    <w:p w14:paraId="6019FF05" w14:textId="6059414D" w:rsidR="00E178ED" w:rsidRPr="007A30C6" w:rsidRDefault="00E178ED" w:rsidP="00600535">
      <w:pPr>
        <w:pStyle w:val="CETBodytext"/>
        <w:rPr>
          <w:sz w:val="8"/>
          <w:szCs w:val="8"/>
          <w:lang w:val="en-GB"/>
        </w:rPr>
      </w:pPr>
    </w:p>
    <w:p w14:paraId="5B2B19B0" w14:textId="02362087" w:rsidR="00E178ED" w:rsidRDefault="00BF7926" w:rsidP="007A30C6">
      <w:pPr>
        <w:pStyle w:val="CETBodytext"/>
        <w:jc w:val="center"/>
        <w:rPr>
          <w:lang w:val="en-GB"/>
        </w:rPr>
      </w:pPr>
      <w:r w:rsidRPr="00BF7926">
        <w:rPr>
          <w:noProof/>
        </w:rPr>
        <w:drawing>
          <wp:inline distT="0" distB="0" distL="0" distR="0" wp14:anchorId="0977C4F3" wp14:editId="367CAE48">
            <wp:extent cx="4813200" cy="1504800"/>
            <wp:effectExtent l="0" t="0" r="6985" b="635"/>
            <wp:docPr id="8386317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3200" cy="1504800"/>
                    </a:xfrm>
                    <a:prstGeom prst="rect">
                      <a:avLst/>
                    </a:prstGeom>
                    <a:noFill/>
                    <a:ln>
                      <a:noFill/>
                    </a:ln>
                  </pic:spPr>
                </pic:pic>
              </a:graphicData>
            </a:graphic>
          </wp:inline>
        </w:drawing>
      </w:r>
    </w:p>
    <w:p w14:paraId="032EE200" w14:textId="067588F7" w:rsidR="00351497" w:rsidRPr="00B57B36" w:rsidRDefault="00351497" w:rsidP="00351497">
      <w:pPr>
        <w:pStyle w:val="CETListbullets"/>
        <w:ind w:left="0" w:firstLine="0"/>
      </w:pPr>
      <w:r w:rsidRPr="00BD077D">
        <w:rPr>
          <w:rStyle w:val="CETCaptionCarattere"/>
        </w:rPr>
        <w:t xml:space="preserve">Figure </w:t>
      </w:r>
      <w:r>
        <w:rPr>
          <w:rStyle w:val="CETCaptionCarattere"/>
        </w:rPr>
        <w:t>2</w:t>
      </w:r>
      <w:r w:rsidRPr="00BD077D">
        <w:rPr>
          <w:rStyle w:val="CETCaptionCarattere"/>
        </w:rPr>
        <w:t xml:space="preserve">: </w:t>
      </w:r>
      <w:r>
        <w:rPr>
          <w:rStyle w:val="CETCaptionCarattere"/>
        </w:rPr>
        <w:t>T</w:t>
      </w:r>
      <w:r w:rsidRPr="00351497">
        <w:rPr>
          <w:rStyle w:val="CETCaptionCarattere"/>
        </w:rPr>
        <w:t xml:space="preserve">ransient combustion and thermal efficiencies, </w:t>
      </w:r>
      <w:r>
        <w:rPr>
          <w:rStyle w:val="CETCaptionCarattere"/>
        </w:rPr>
        <w:t>for the same experiment as in Figure 1</w:t>
      </w:r>
      <w:r w:rsidR="0014353E">
        <w:rPr>
          <w:rStyle w:val="CETCaptionCarattere"/>
        </w:rPr>
        <w:t xml:space="preserve"> (left) and a low load experiment</w:t>
      </w:r>
      <w:r w:rsidR="00994EEE">
        <w:rPr>
          <w:rStyle w:val="CETCaptionCarattere"/>
        </w:rPr>
        <w:t xml:space="preserve"> (Exp 4 in Table 1)</w:t>
      </w:r>
      <w:r w:rsidR="0014353E">
        <w:rPr>
          <w:rStyle w:val="CETCaptionCarattere"/>
        </w:rPr>
        <w:t xml:space="preserve"> in the same stove (right)</w:t>
      </w:r>
    </w:p>
    <w:p w14:paraId="58B313E3" w14:textId="77777777" w:rsidR="00E178ED" w:rsidRDefault="00E178ED" w:rsidP="00600535">
      <w:pPr>
        <w:pStyle w:val="CETBodytext"/>
        <w:rPr>
          <w:lang w:val="en-GB"/>
        </w:rPr>
      </w:pPr>
    </w:p>
    <w:p w14:paraId="024D5351" w14:textId="3E2394F9" w:rsidR="00B1078C" w:rsidRDefault="0067697F" w:rsidP="00B1078C">
      <w:pPr>
        <w:pStyle w:val="CETBodytext"/>
        <w:rPr>
          <w:lang w:val="en-GB"/>
        </w:rPr>
      </w:pPr>
      <w:r w:rsidRPr="0D494550">
        <w:rPr>
          <w:lang w:val="en-GB"/>
        </w:rPr>
        <w:t xml:space="preserve">The </w:t>
      </w:r>
      <w:r w:rsidR="002169BE" w:rsidRPr="00D26C76">
        <w:rPr>
          <w:lang w:val="en-GB"/>
        </w:rPr>
        <w:t>accumulated</w:t>
      </w:r>
      <w:r w:rsidR="0041746D" w:rsidRPr="00D26C76">
        <w:rPr>
          <w:lang w:val="en-GB"/>
        </w:rPr>
        <w:t xml:space="preserve"> </w:t>
      </w:r>
      <w:r w:rsidR="002169BE" w:rsidRPr="0D494550">
        <w:rPr>
          <w:lang w:val="en-GB"/>
        </w:rPr>
        <w:t xml:space="preserve">combustion and thermal loss, as </w:t>
      </w:r>
      <w:r w:rsidR="002169BE" w:rsidRPr="00D26C76">
        <w:rPr>
          <w:lang w:val="en-GB"/>
        </w:rPr>
        <w:t>shown</w:t>
      </w:r>
      <w:r w:rsidR="0041746D" w:rsidRPr="00D26C76">
        <w:rPr>
          <w:lang w:val="en-GB"/>
        </w:rPr>
        <w:t xml:space="preserve"> </w:t>
      </w:r>
      <w:r w:rsidR="002169BE" w:rsidRPr="0D494550">
        <w:rPr>
          <w:lang w:val="en-GB"/>
        </w:rPr>
        <w:t xml:space="preserve">in Figure 3, showcases the </w:t>
      </w:r>
      <w:r w:rsidRPr="0D494550">
        <w:rPr>
          <w:lang w:val="en-GB"/>
        </w:rPr>
        <w:t xml:space="preserve">effect of stabilising the combustion conditions towards a more continuous combustion process by </w:t>
      </w:r>
      <w:r w:rsidR="002A2DC7" w:rsidRPr="0D494550">
        <w:rPr>
          <w:lang w:val="en-GB"/>
        </w:rPr>
        <w:t>improved combustion and air supply control in a period after the ignition of the wood batch and in the last part of the char burnout phase</w:t>
      </w:r>
      <w:r w:rsidRPr="0D494550">
        <w:rPr>
          <w:lang w:val="en-GB"/>
        </w:rPr>
        <w:t xml:space="preserve">. </w:t>
      </w:r>
      <w:r w:rsidR="002169BE" w:rsidRPr="0D494550">
        <w:rPr>
          <w:lang w:val="en-GB"/>
        </w:rPr>
        <w:t>Typically these periods contribute to the largest part of the combustion efficiency loss</w:t>
      </w:r>
      <w:r w:rsidR="002169BE" w:rsidRPr="00D26C76">
        <w:rPr>
          <w:lang w:val="en-GB"/>
        </w:rPr>
        <w:t xml:space="preserve">, </w:t>
      </w:r>
      <w:proofErr w:type="gramStart"/>
      <w:r w:rsidR="002169BE" w:rsidRPr="00D26C76">
        <w:rPr>
          <w:lang w:val="en-GB"/>
        </w:rPr>
        <w:t>and also</w:t>
      </w:r>
      <w:proofErr w:type="gramEnd"/>
      <w:r w:rsidR="0041746D" w:rsidRPr="00D26C76">
        <w:rPr>
          <w:lang w:val="en-GB"/>
        </w:rPr>
        <w:t xml:space="preserve"> </w:t>
      </w:r>
      <w:r w:rsidR="002169BE" w:rsidRPr="0D494550">
        <w:rPr>
          <w:lang w:val="en-GB"/>
        </w:rPr>
        <w:t>to a higher than average thermal loss due to a higher O</w:t>
      </w:r>
      <w:r w:rsidR="002169BE" w:rsidRPr="0D494550">
        <w:rPr>
          <w:vertAlign w:val="subscript"/>
          <w:lang w:val="en-GB"/>
        </w:rPr>
        <w:t>2</w:t>
      </w:r>
      <w:r w:rsidR="002169BE" w:rsidRPr="0D494550">
        <w:rPr>
          <w:lang w:val="en-GB"/>
        </w:rPr>
        <w:t xml:space="preserve"> concentration. However, </w:t>
      </w:r>
      <w:r w:rsidR="002169BE" w:rsidRPr="00D26C76">
        <w:rPr>
          <w:lang w:val="en-GB"/>
        </w:rPr>
        <w:t>i</w:t>
      </w:r>
      <w:r w:rsidRPr="00D26C76">
        <w:rPr>
          <w:lang w:val="en-GB"/>
        </w:rPr>
        <w:t>t is important to note that</w:t>
      </w:r>
      <w:r w:rsidR="0041746D" w:rsidRPr="00D26C76">
        <w:rPr>
          <w:lang w:val="en-GB"/>
        </w:rPr>
        <w:t xml:space="preserve"> </w:t>
      </w:r>
      <w:r w:rsidRPr="0D494550">
        <w:rPr>
          <w:lang w:val="en-GB"/>
        </w:rPr>
        <w:t>a stable oxygen concentration or a stable chimney inlet temperature does not mean that the combustion process is stable, as the individual wood logs will go through a transient decomposition process, from moist wood to charcoal. I.e.</w:t>
      </w:r>
      <w:r w:rsidR="00B84081">
        <w:rPr>
          <w:lang w:val="en-GB"/>
        </w:rPr>
        <w:t>,</w:t>
      </w:r>
      <w:r w:rsidRPr="0D494550">
        <w:rPr>
          <w:lang w:val="en-GB"/>
        </w:rPr>
        <w:t xml:space="preserve"> the properties </w:t>
      </w:r>
      <w:r w:rsidRPr="0D494550">
        <w:rPr>
          <w:lang w:val="en-GB"/>
        </w:rPr>
        <w:lastRenderedPageBreak/>
        <w:t>of the fuel burning will change continuously through</w:t>
      </w:r>
      <w:r w:rsidR="00BD12D6">
        <w:rPr>
          <w:lang w:val="en-GB"/>
        </w:rPr>
        <w:t>out</w:t>
      </w:r>
      <w:r w:rsidRPr="0D494550">
        <w:rPr>
          <w:lang w:val="en-GB"/>
        </w:rPr>
        <w:t xml:space="preserve"> the combustion cycle. The only way to somewhat abate this transient behaviour is to </w:t>
      </w:r>
      <w:r w:rsidR="00400CE8" w:rsidRPr="0D494550">
        <w:rPr>
          <w:lang w:val="en-GB"/>
        </w:rPr>
        <w:t xml:space="preserve">reduce the wood batch size and </w:t>
      </w:r>
      <w:r w:rsidRPr="0D494550">
        <w:rPr>
          <w:lang w:val="en-GB"/>
        </w:rPr>
        <w:t>refill the stove more often and with a smaller amount of wood. A pellet stove can be considered close to a continuous combustion process as the pellets are small</w:t>
      </w:r>
      <w:r w:rsidR="00400CE8" w:rsidRPr="0D494550">
        <w:rPr>
          <w:lang w:val="en-GB"/>
        </w:rPr>
        <w:t>,</w:t>
      </w:r>
      <w:r w:rsidRPr="0D494550">
        <w:rPr>
          <w:lang w:val="en-GB"/>
        </w:rPr>
        <w:t xml:space="preserve"> and even though the individual pellets will go through the same transient decomposition process, the frequent loading of a new pellet will </w:t>
      </w:r>
      <w:r w:rsidRPr="00D26C76">
        <w:rPr>
          <w:lang w:val="en-GB"/>
        </w:rPr>
        <w:t>in sum</w:t>
      </w:r>
      <w:r w:rsidR="0041746D" w:rsidRPr="00D26C76">
        <w:rPr>
          <w:lang w:val="en-GB"/>
        </w:rPr>
        <w:t xml:space="preserve"> </w:t>
      </w:r>
      <w:r w:rsidRPr="00D26C76">
        <w:rPr>
          <w:lang w:val="en-GB"/>
        </w:rPr>
        <w:t>disclose</w:t>
      </w:r>
      <w:r w:rsidR="0041746D" w:rsidRPr="00D26C76">
        <w:rPr>
          <w:lang w:val="en-GB"/>
        </w:rPr>
        <w:t xml:space="preserve"> </w:t>
      </w:r>
      <w:r w:rsidRPr="0D494550">
        <w:rPr>
          <w:lang w:val="en-GB"/>
        </w:rPr>
        <w:t xml:space="preserve">the transient behaviour, and the overall combustion process can be </w:t>
      </w:r>
      <w:r w:rsidRPr="00D26C76">
        <w:rPr>
          <w:lang w:val="en-GB"/>
        </w:rPr>
        <w:t>considered as</w:t>
      </w:r>
      <w:r w:rsidR="0041746D" w:rsidRPr="00D26C76">
        <w:rPr>
          <w:lang w:val="en-GB"/>
        </w:rPr>
        <w:t xml:space="preserve"> </w:t>
      </w:r>
      <w:r w:rsidRPr="0D494550">
        <w:rPr>
          <w:lang w:val="en-GB"/>
        </w:rPr>
        <w:t>stable.</w:t>
      </w:r>
      <w:r w:rsidR="0002024B" w:rsidRPr="0D494550">
        <w:rPr>
          <w:lang w:val="en-GB"/>
        </w:rPr>
        <w:t xml:space="preserve"> </w:t>
      </w:r>
      <w:r w:rsidR="00B1078C" w:rsidRPr="0D494550">
        <w:rPr>
          <w:lang w:val="en-GB"/>
        </w:rPr>
        <w:t>The effect of an improved combustion and air supply control would be that the combustion process stabilises faster after ignition of the wood batch and that the negative effect of a distinct char</w:t>
      </w:r>
      <w:r w:rsidR="00396DE2" w:rsidRPr="0D494550">
        <w:rPr>
          <w:lang w:val="en-GB"/>
        </w:rPr>
        <w:t xml:space="preserve"> burnout</w:t>
      </w:r>
      <w:r w:rsidR="00B1078C" w:rsidRPr="0D494550">
        <w:rPr>
          <w:lang w:val="en-GB"/>
        </w:rPr>
        <w:t xml:space="preserve"> phase is reduced, resulting in reduced oxygen concentration, increased combustion temperature, increased residence time and lower chimney inlet temperature. This has the potential to </w:t>
      </w:r>
      <w:r w:rsidR="006F2FF2" w:rsidRPr="0D494550">
        <w:rPr>
          <w:lang w:val="en-GB"/>
        </w:rPr>
        <w:t xml:space="preserve">also </w:t>
      </w:r>
      <w:r w:rsidR="00B1078C" w:rsidRPr="0D494550">
        <w:rPr>
          <w:lang w:val="en-GB"/>
        </w:rPr>
        <w:t xml:space="preserve">reduce </w:t>
      </w:r>
      <w:r w:rsidR="006F2FF2" w:rsidRPr="0D494550">
        <w:rPr>
          <w:lang w:val="en-GB"/>
        </w:rPr>
        <w:t>emi</w:t>
      </w:r>
      <w:r w:rsidR="00B1078C" w:rsidRPr="0D494550">
        <w:rPr>
          <w:lang w:val="en-GB"/>
        </w:rPr>
        <w:t>ssions.</w:t>
      </w:r>
    </w:p>
    <w:p w14:paraId="0A37089B" w14:textId="7C51DE79" w:rsidR="00B050D8" w:rsidRPr="001068EC" w:rsidRDefault="00B050D8" w:rsidP="00600535">
      <w:pPr>
        <w:pStyle w:val="CETBodytext"/>
        <w:rPr>
          <w:sz w:val="8"/>
          <w:szCs w:val="8"/>
          <w:lang w:val="en-GB"/>
        </w:rPr>
      </w:pPr>
    </w:p>
    <w:p w14:paraId="6BD0C2B0" w14:textId="60A4240A" w:rsidR="00B050D8" w:rsidRDefault="00BF7926" w:rsidP="0021779C">
      <w:pPr>
        <w:pStyle w:val="CETBodytext"/>
        <w:jc w:val="center"/>
        <w:rPr>
          <w:lang w:val="en-GB"/>
        </w:rPr>
      </w:pPr>
      <w:r w:rsidRPr="00BF7926">
        <w:rPr>
          <w:noProof/>
        </w:rPr>
        <w:drawing>
          <wp:inline distT="0" distB="0" distL="0" distR="0" wp14:anchorId="2C333B3F" wp14:editId="57274438">
            <wp:extent cx="4705200" cy="1350000"/>
            <wp:effectExtent l="0" t="0" r="635" b="3175"/>
            <wp:docPr id="9994303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200" cy="1350000"/>
                    </a:xfrm>
                    <a:prstGeom prst="rect">
                      <a:avLst/>
                    </a:prstGeom>
                    <a:noFill/>
                    <a:ln>
                      <a:noFill/>
                    </a:ln>
                  </pic:spPr>
                </pic:pic>
              </a:graphicData>
            </a:graphic>
          </wp:inline>
        </w:drawing>
      </w:r>
    </w:p>
    <w:p w14:paraId="521087DD" w14:textId="7309CBA0" w:rsidR="00B050D8" w:rsidRPr="0089242F" w:rsidRDefault="00B1078C" w:rsidP="00600535">
      <w:pPr>
        <w:pStyle w:val="CETBodytext"/>
        <w:rPr>
          <w:lang w:val="en-GB"/>
        </w:rPr>
      </w:pPr>
      <w:r w:rsidRPr="0089242F">
        <w:rPr>
          <w:rStyle w:val="CETCaptionCarattere"/>
        </w:rPr>
        <w:t>Figure 3: Accumulated combustion and thermal loss, for the same experiment</w:t>
      </w:r>
      <w:r w:rsidR="00B41157">
        <w:rPr>
          <w:rStyle w:val="CETCaptionCarattere"/>
        </w:rPr>
        <w:t>s</w:t>
      </w:r>
      <w:r w:rsidRPr="0089242F">
        <w:rPr>
          <w:rStyle w:val="CETCaptionCarattere"/>
        </w:rPr>
        <w:t xml:space="preserve"> as in Figure </w:t>
      </w:r>
      <w:r w:rsidR="00C41178">
        <w:rPr>
          <w:rStyle w:val="CETCaptionCarattere"/>
        </w:rPr>
        <w:t>2</w:t>
      </w:r>
      <w:r w:rsidR="00B41157">
        <w:rPr>
          <w:rStyle w:val="CETCaptionCarattere"/>
        </w:rPr>
        <w:t>, at nominal load</w:t>
      </w:r>
      <w:r w:rsidR="0089242F" w:rsidRPr="0089242F">
        <w:rPr>
          <w:rStyle w:val="CETCaptionCarattere"/>
        </w:rPr>
        <w:t xml:space="preserve"> (left)</w:t>
      </w:r>
      <w:r w:rsidRPr="0089242F">
        <w:rPr>
          <w:rStyle w:val="CETCaptionCarattere"/>
        </w:rPr>
        <w:t xml:space="preserve"> and </w:t>
      </w:r>
      <w:r w:rsidR="00B41157">
        <w:rPr>
          <w:rStyle w:val="CETCaptionCarattere"/>
        </w:rPr>
        <w:t>at low load</w:t>
      </w:r>
      <w:r w:rsidRPr="0089242F">
        <w:rPr>
          <w:rStyle w:val="CETCaptionCarattere"/>
        </w:rPr>
        <w:t xml:space="preserve"> </w:t>
      </w:r>
      <w:r w:rsidR="0089242F" w:rsidRPr="0089242F">
        <w:rPr>
          <w:rStyle w:val="CETCaptionCarattere"/>
        </w:rPr>
        <w:t>(right)</w:t>
      </w:r>
    </w:p>
    <w:p w14:paraId="4559ADCA" w14:textId="31A52EE7" w:rsidR="00394A2E" w:rsidRDefault="00394A2E" w:rsidP="00600535">
      <w:pPr>
        <w:pStyle w:val="CETBodytext"/>
        <w:rPr>
          <w:lang w:val="en-GB"/>
        </w:rPr>
      </w:pPr>
    </w:p>
    <w:p w14:paraId="21DC1103" w14:textId="217AE2C2" w:rsidR="007D665C" w:rsidRDefault="00394A2E" w:rsidP="00600535">
      <w:pPr>
        <w:pStyle w:val="CETBodytext"/>
        <w:rPr>
          <w:lang w:val="en-GB"/>
        </w:rPr>
      </w:pPr>
      <w:r w:rsidRPr="0D494550">
        <w:rPr>
          <w:lang w:val="en-GB"/>
        </w:rPr>
        <w:t xml:space="preserve">Table 1 shows an overview of the weighted </w:t>
      </w:r>
      <w:r w:rsidR="006B20E8">
        <w:rPr>
          <w:lang w:val="en-GB"/>
        </w:rPr>
        <w:t xml:space="preserve">average </w:t>
      </w:r>
      <w:r w:rsidRPr="0D494550">
        <w:rPr>
          <w:lang w:val="en-GB"/>
        </w:rPr>
        <w:t xml:space="preserve">efficiencies reached in the single experiments with the three </w:t>
      </w:r>
      <w:r w:rsidRPr="00D26C76">
        <w:rPr>
          <w:lang w:val="en-GB"/>
        </w:rPr>
        <w:t>different</w:t>
      </w:r>
      <w:r w:rsidR="0041746D" w:rsidRPr="00D26C76">
        <w:rPr>
          <w:lang w:val="en-GB"/>
        </w:rPr>
        <w:t xml:space="preserve"> </w:t>
      </w:r>
      <w:r w:rsidRPr="0D494550">
        <w:rPr>
          <w:lang w:val="en-GB"/>
        </w:rPr>
        <w:t>stoves</w:t>
      </w:r>
      <w:r w:rsidRPr="00D26C76">
        <w:rPr>
          <w:lang w:val="en-GB"/>
        </w:rPr>
        <w:t>, as well as</w:t>
      </w:r>
      <w:r w:rsidR="0041746D" w:rsidRPr="00D26C76">
        <w:rPr>
          <w:lang w:val="en-GB"/>
        </w:rPr>
        <w:t xml:space="preserve"> </w:t>
      </w:r>
      <w:r w:rsidRPr="0D494550">
        <w:rPr>
          <w:lang w:val="en-GB"/>
        </w:rPr>
        <w:t xml:space="preserve">calculated efficiencies for each stove </w:t>
      </w:r>
      <w:proofErr w:type="gramStart"/>
      <w:r w:rsidRPr="00D26C76">
        <w:rPr>
          <w:lang w:val="en-GB"/>
        </w:rPr>
        <w:t>taking into</w:t>
      </w:r>
      <w:r w:rsidR="00FC0C47" w:rsidRPr="00D26C76">
        <w:rPr>
          <w:lang w:val="en-GB"/>
        </w:rPr>
        <w:t xml:space="preserve"> account</w:t>
      </w:r>
      <w:proofErr w:type="gramEnd"/>
      <w:r w:rsidR="0041746D" w:rsidRPr="00D26C76">
        <w:rPr>
          <w:lang w:val="en-GB"/>
        </w:rPr>
        <w:t xml:space="preserve"> </w:t>
      </w:r>
      <w:r w:rsidR="00FC0C47" w:rsidRPr="0D494550">
        <w:rPr>
          <w:lang w:val="en-GB"/>
        </w:rPr>
        <w:t>the NS</w:t>
      </w:r>
      <w:r w:rsidR="00C44161">
        <w:rPr>
          <w:lang w:val="en-GB"/>
        </w:rPr>
        <w:t>94</w:t>
      </w:r>
      <w:r w:rsidR="00FC0C47" w:rsidRPr="0D494550">
        <w:rPr>
          <w:lang w:val="en-GB"/>
        </w:rPr>
        <w:t xml:space="preserve"> </w:t>
      </w:r>
      <w:r w:rsidR="0078024E" w:rsidRPr="0D494550">
        <w:rPr>
          <w:lang w:val="en-GB"/>
        </w:rPr>
        <w:t xml:space="preserve">statistical </w:t>
      </w:r>
      <w:r w:rsidR="00FC0C47" w:rsidRPr="0D494550">
        <w:rPr>
          <w:lang w:val="en-GB"/>
        </w:rPr>
        <w:t>load firing frequency</w:t>
      </w:r>
      <w:r w:rsidR="0078024E" w:rsidRPr="0D494550">
        <w:rPr>
          <w:lang w:val="en-GB"/>
        </w:rPr>
        <w:t xml:space="preserve">. </w:t>
      </w:r>
      <w:r w:rsidR="00D94B01" w:rsidRPr="0D494550">
        <w:rPr>
          <w:lang w:val="en-GB"/>
        </w:rPr>
        <w:t>Based on these</w:t>
      </w:r>
      <w:r w:rsidR="00D73E42" w:rsidRPr="0D494550">
        <w:rPr>
          <w:lang w:val="en-GB"/>
        </w:rPr>
        <w:t>,</w:t>
      </w:r>
      <w:r w:rsidR="00D94B01" w:rsidRPr="0D494550">
        <w:rPr>
          <w:lang w:val="en-GB"/>
        </w:rPr>
        <w:t xml:space="preserve"> average efficiencies for all three modern stoves </w:t>
      </w:r>
      <w:r w:rsidR="00DB367A" w:rsidRPr="0D494550">
        <w:rPr>
          <w:lang w:val="en-GB"/>
        </w:rPr>
        <w:t>are</w:t>
      </w:r>
      <w:r w:rsidR="00D94B01" w:rsidRPr="0D494550">
        <w:rPr>
          <w:lang w:val="en-GB"/>
        </w:rPr>
        <w:t xml:space="preserve"> calculated.</w:t>
      </w:r>
      <w:r w:rsidR="0087260D" w:rsidRPr="0D494550">
        <w:rPr>
          <w:lang w:val="en-GB"/>
        </w:rPr>
        <w:t xml:space="preserve"> Low load (in kg</w:t>
      </w:r>
      <w:r w:rsidR="00824600">
        <w:rPr>
          <w:lang w:val="en-GB"/>
        </w:rPr>
        <w:t>/h of</w:t>
      </w:r>
      <w:r w:rsidR="0087260D" w:rsidRPr="0D494550">
        <w:rPr>
          <w:lang w:val="en-GB"/>
        </w:rPr>
        <w:t xml:space="preserve"> dry wood) experiments yield lower combustion efficiency than at nominal load, but to which degree depends also on the stove design. The thermal efficiency depends both on the chimney inlet temperature and the O</w:t>
      </w:r>
      <w:r w:rsidR="0087260D" w:rsidRPr="0D494550">
        <w:rPr>
          <w:vertAlign w:val="subscript"/>
          <w:lang w:val="en-GB"/>
        </w:rPr>
        <w:t>2</w:t>
      </w:r>
      <w:r w:rsidR="0087260D" w:rsidRPr="0D494550">
        <w:rPr>
          <w:lang w:val="en-GB"/>
        </w:rPr>
        <w:t xml:space="preserve"> concentration, which both depends on the stove design, </w:t>
      </w:r>
      <w:r w:rsidR="0087260D" w:rsidRPr="00D26C76">
        <w:rPr>
          <w:lang w:val="en-GB"/>
        </w:rPr>
        <w:t>and the regulation of</w:t>
      </w:r>
      <w:r w:rsidR="0041746D" w:rsidRPr="00D26C76">
        <w:rPr>
          <w:lang w:val="en-GB"/>
        </w:rPr>
        <w:t xml:space="preserve"> </w:t>
      </w:r>
      <w:r w:rsidR="0087260D" w:rsidRPr="0D494550">
        <w:rPr>
          <w:lang w:val="en-GB"/>
        </w:rPr>
        <w:t xml:space="preserve">the air </w:t>
      </w:r>
      <w:r w:rsidR="0087260D" w:rsidRPr="00901068">
        <w:rPr>
          <w:lang w:val="en-GB"/>
        </w:rPr>
        <w:t>intake</w:t>
      </w:r>
      <w:r w:rsidR="0087260D" w:rsidRPr="0D494550">
        <w:rPr>
          <w:lang w:val="en-GB"/>
        </w:rPr>
        <w:t xml:space="preserve"> valve. </w:t>
      </w:r>
      <w:r w:rsidR="002B0499" w:rsidRPr="0D494550">
        <w:rPr>
          <w:lang w:val="en-GB"/>
        </w:rPr>
        <w:t>The highest thermal efficiency is achieved at reduced load, due to a</w:t>
      </w:r>
      <w:r w:rsidR="00A04988" w:rsidRPr="0D494550">
        <w:rPr>
          <w:lang w:val="en-GB"/>
        </w:rPr>
        <w:t xml:space="preserve"> significantly</w:t>
      </w:r>
      <w:r w:rsidR="002B0499" w:rsidRPr="0D494550">
        <w:rPr>
          <w:lang w:val="en-GB"/>
        </w:rPr>
        <w:t xml:space="preserve"> reduced chimney inlet temperature</w:t>
      </w:r>
      <w:r w:rsidR="00A04988" w:rsidRPr="0D494550">
        <w:rPr>
          <w:lang w:val="en-GB"/>
        </w:rPr>
        <w:t>, which outweighs a somewhat increased O</w:t>
      </w:r>
      <w:r w:rsidR="00A04988" w:rsidRPr="0D494550">
        <w:rPr>
          <w:vertAlign w:val="subscript"/>
          <w:lang w:val="en-GB"/>
        </w:rPr>
        <w:t>2</w:t>
      </w:r>
      <w:r w:rsidR="00A04988" w:rsidRPr="0D494550">
        <w:rPr>
          <w:lang w:val="en-GB"/>
        </w:rPr>
        <w:t xml:space="preserve"> concentration</w:t>
      </w:r>
      <w:r w:rsidR="002B0499" w:rsidRPr="0D494550">
        <w:rPr>
          <w:lang w:val="en-GB"/>
        </w:rPr>
        <w:t xml:space="preserve">. </w:t>
      </w:r>
      <w:r w:rsidR="0087260D" w:rsidRPr="0D494550">
        <w:rPr>
          <w:lang w:val="en-GB"/>
        </w:rPr>
        <w:t xml:space="preserve">The resulting total efficiency is </w:t>
      </w:r>
      <w:r w:rsidR="0097014F" w:rsidRPr="0D494550">
        <w:rPr>
          <w:lang w:val="en-GB"/>
        </w:rPr>
        <w:t>around</w:t>
      </w:r>
      <w:r w:rsidR="0087260D" w:rsidRPr="0D494550">
        <w:rPr>
          <w:lang w:val="en-GB"/>
        </w:rPr>
        <w:t xml:space="preserve"> 80% for all three stoves, and the highest efficiency was achieved for the stove with the highest heat storage capacity, </w:t>
      </w:r>
      <w:r w:rsidR="00EB2C5F" w:rsidRPr="0D494550">
        <w:rPr>
          <w:lang w:val="en-GB"/>
        </w:rPr>
        <w:t>S</w:t>
      </w:r>
      <w:r w:rsidR="0087260D" w:rsidRPr="0D494550">
        <w:rPr>
          <w:lang w:val="en-GB"/>
        </w:rPr>
        <w:t>tove 3.</w:t>
      </w:r>
      <w:r w:rsidR="00D70303" w:rsidRPr="0D494550">
        <w:rPr>
          <w:lang w:val="en-GB"/>
        </w:rPr>
        <w:t xml:space="preserve"> </w:t>
      </w:r>
      <w:r w:rsidR="002B0499" w:rsidRPr="0D494550">
        <w:rPr>
          <w:lang w:val="en-GB"/>
        </w:rPr>
        <w:t>It operates with the lowest chimney inlet temperature and the lowest O</w:t>
      </w:r>
      <w:r w:rsidR="002B0499" w:rsidRPr="0D494550">
        <w:rPr>
          <w:vertAlign w:val="subscript"/>
          <w:lang w:val="en-GB"/>
        </w:rPr>
        <w:t>2</w:t>
      </w:r>
      <w:r w:rsidR="002B0499" w:rsidRPr="0D494550">
        <w:rPr>
          <w:lang w:val="en-GB"/>
        </w:rPr>
        <w:t xml:space="preserve"> concentration as well. </w:t>
      </w:r>
      <w:r w:rsidR="41580BC6" w:rsidRPr="0D494550">
        <w:rPr>
          <w:lang w:val="en-GB"/>
        </w:rPr>
        <w:t>Typically a heat storing stove can be fired more intensively</w:t>
      </w:r>
      <w:r w:rsidR="505E6C67" w:rsidRPr="0D494550">
        <w:rPr>
          <w:lang w:val="en-GB"/>
        </w:rPr>
        <w:t xml:space="preserve"> without resulting in thermal discomfort. </w:t>
      </w:r>
      <w:r w:rsidR="00D70303" w:rsidRPr="0D494550">
        <w:rPr>
          <w:b/>
          <w:bCs/>
          <w:lang w:val="en-GB"/>
        </w:rPr>
        <w:t>Based on these experiments it can be concluded that the total efficiency of modern wood stoves today is about 80%</w:t>
      </w:r>
      <w:r w:rsidR="00D70303" w:rsidRPr="0D494550">
        <w:rPr>
          <w:lang w:val="en-GB"/>
        </w:rPr>
        <w:t>.</w:t>
      </w:r>
    </w:p>
    <w:p w14:paraId="5D36A8D1" w14:textId="0259F756" w:rsidR="3311A05E" w:rsidRDefault="00EB2C5F" w:rsidP="37657CD9">
      <w:pPr>
        <w:pStyle w:val="CETBodytext"/>
        <w:rPr>
          <w:lang w:val="en-GB"/>
        </w:rPr>
      </w:pPr>
      <w:r w:rsidRPr="0D494550">
        <w:rPr>
          <w:lang w:val="en-GB"/>
        </w:rPr>
        <w:t>Figure 4</w:t>
      </w:r>
      <w:r w:rsidR="3311A05E" w:rsidRPr="0D494550">
        <w:rPr>
          <w:lang w:val="en-GB"/>
        </w:rPr>
        <w:t xml:space="preserve"> shows the </w:t>
      </w:r>
      <w:r w:rsidR="7798E9D1" w:rsidRPr="0D494550">
        <w:rPr>
          <w:lang w:val="en-GB"/>
        </w:rPr>
        <w:t xml:space="preserve">weighted </w:t>
      </w:r>
      <w:r w:rsidR="006B20E8">
        <w:rPr>
          <w:lang w:val="en-GB"/>
        </w:rPr>
        <w:t xml:space="preserve">average </w:t>
      </w:r>
      <w:r w:rsidR="3311A05E" w:rsidRPr="0D494550">
        <w:rPr>
          <w:lang w:val="en-GB"/>
        </w:rPr>
        <w:t xml:space="preserve">efficiencies </w:t>
      </w:r>
      <w:r w:rsidR="687148B4" w:rsidRPr="0D494550">
        <w:rPr>
          <w:lang w:val="en-GB"/>
        </w:rPr>
        <w:t>in</w:t>
      </w:r>
      <w:r w:rsidR="3311A05E" w:rsidRPr="0D494550">
        <w:rPr>
          <w:lang w:val="en-GB"/>
        </w:rPr>
        <w:t xml:space="preserve"> </w:t>
      </w:r>
      <w:r w:rsidR="00D26C76">
        <w:rPr>
          <w:lang w:val="en-GB"/>
        </w:rPr>
        <w:t>five</w:t>
      </w:r>
      <w:r w:rsidR="00D26C76" w:rsidRPr="0D494550">
        <w:rPr>
          <w:lang w:val="en-GB"/>
        </w:rPr>
        <w:t xml:space="preserve"> </w:t>
      </w:r>
      <w:r w:rsidR="3311A05E" w:rsidRPr="00D26C76">
        <w:rPr>
          <w:lang w:val="en-GB"/>
        </w:rPr>
        <w:t>different</w:t>
      </w:r>
      <w:r w:rsidR="0041746D" w:rsidRPr="00D26C76">
        <w:rPr>
          <w:lang w:val="en-GB"/>
        </w:rPr>
        <w:t xml:space="preserve"> </w:t>
      </w:r>
      <w:r w:rsidR="3311A05E" w:rsidRPr="0D494550">
        <w:rPr>
          <w:lang w:val="en-GB"/>
        </w:rPr>
        <w:t>parts of the combustion cycle</w:t>
      </w:r>
      <w:r w:rsidR="656D8AE9" w:rsidRPr="0D494550">
        <w:rPr>
          <w:lang w:val="en-GB"/>
        </w:rPr>
        <w:t>, showcasing the transient behaviour of the combustion process in a wood stove. Typicall</w:t>
      </w:r>
      <w:r w:rsidR="781D1BF3" w:rsidRPr="0D494550">
        <w:rPr>
          <w:lang w:val="en-GB"/>
        </w:rPr>
        <w:t xml:space="preserve">y, the combustion efficiency is lower in </w:t>
      </w:r>
      <w:r w:rsidR="283FD2A6" w:rsidRPr="0D494550">
        <w:rPr>
          <w:lang w:val="en-GB"/>
        </w:rPr>
        <w:t>the first period (accounti</w:t>
      </w:r>
      <w:r w:rsidR="225D6E64" w:rsidRPr="0D494550">
        <w:rPr>
          <w:lang w:val="en-GB"/>
        </w:rPr>
        <w:t xml:space="preserve">ng for </w:t>
      </w:r>
      <w:r w:rsidR="340BCB88" w:rsidRPr="0D494550">
        <w:rPr>
          <w:lang w:val="en-GB"/>
        </w:rPr>
        <w:t xml:space="preserve">the </w:t>
      </w:r>
      <w:r w:rsidR="54B958EF" w:rsidRPr="0D494550">
        <w:rPr>
          <w:lang w:val="en-GB"/>
        </w:rPr>
        <w:t xml:space="preserve">first </w:t>
      </w:r>
      <w:r w:rsidR="283FD2A6" w:rsidRPr="0D494550">
        <w:rPr>
          <w:lang w:val="en-GB"/>
        </w:rPr>
        <w:t>10% of the total dry mass loss</w:t>
      </w:r>
      <w:r w:rsidR="4209C7E5" w:rsidRPr="0D494550">
        <w:rPr>
          <w:lang w:val="en-GB"/>
        </w:rPr>
        <w:t xml:space="preserve">, and in the last period (accounting for the last 10% of the total </w:t>
      </w:r>
      <w:r w:rsidR="3561CFCC" w:rsidRPr="0D494550">
        <w:rPr>
          <w:lang w:val="en-GB"/>
        </w:rPr>
        <w:t xml:space="preserve">dry </w:t>
      </w:r>
      <w:r w:rsidR="4209C7E5" w:rsidRPr="0D494550">
        <w:rPr>
          <w:lang w:val="en-GB"/>
        </w:rPr>
        <w:t>mass loss).</w:t>
      </w:r>
      <w:r w:rsidR="6C4A1A55" w:rsidRPr="0D494550">
        <w:rPr>
          <w:lang w:val="en-GB"/>
        </w:rPr>
        <w:t xml:space="preserve"> In the middle period (20-80% dry mass loss) the combusti</w:t>
      </w:r>
      <w:r w:rsidR="1EA604E1" w:rsidRPr="0D494550">
        <w:rPr>
          <w:lang w:val="en-GB"/>
        </w:rPr>
        <w:t xml:space="preserve">on process conditions are </w:t>
      </w:r>
      <w:r w:rsidR="078B3C83" w:rsidRPr="0D494550">
        <w:rPr>
          <w:lang w:val="en-GB"/>
        </w:rPr>
        <w:t xml:space="preserve">typically </w:t>
      </w:r>
      <w:r w:rsidR="1EA604E1" w:rsidRPr="0D494550">
        <w:rPr>
          <w:lang w:val="en-GB"/>
        </w:rPr>
        <w:t xml:space="preserve">relatively stable, the combustion efficiency </w:t>
      </w:r>
      <w:r w:rsidR="552F51F7" w:rsidRPr="0D494550">
        <w:rPr>
          <w:lang w:val="en-GB"/>
        </w:rPr>
        <w:t xml:space="preserve">is </w:t>
      </w:r>
      <w:r w:rsidR="1EA604E1" w:rsidRPr="0D494550">
        <w:rPr>
          <w:lang w:val="en-GB"/>
        </w:rPr>
        <w:t xml:space="preserve">high, and the thermal efficiency </w:t>
      </w:r>
      <w:r w:rsidR="2838C9EA" w:rsidRPr="0D494550">
        <w:rPr>
          <w:lang w:val="en-GB"/>
        </w:rPr>
        <w:t xml:space="preserve">is </w:t>
      </w:r>
      <w:r w:rsidR="250C9B45" w:rsidRPr="0D494550">
        <w:rPr>
          <w:lang w:val="en-GB"/>
        </w:rPr>
        <w:t>at its highest.</w:t>
      </w:r>
      <w:r w:rsidR="0DF1D2E7" w:rsidRPr="0D494550">
        <w:rPr>
          <w:lang w:val="en-GB"/>
        </w:rPr>
        <w:t xml:space="preserve"> For a specific stove, this is the period that can be considered a benchmark for the performance potential of the </w:t>
      </w:r>
      <w:r w:rsidR="193999A7" w:rsidRPr="0D494550">
        <w:rPr>
          <w:lang w:val="en-GB"/>
        </w:rPr>
        <w:t>overall combustion cycle</w:t>
      </w:r>
      <w:r w:rsidR="5055165C" w:rsidRPr="0D494550">
        <w:rPr>
          <w:lang w:val="en-GB"/>
        </w:rPr>
        <w:t xml:space="preserve">. </w:t>
      </w:r>
      <w:r w:rsidR="00286819" w:rsidRPr="0D494550">
        <w:rPr>
          <w:lang w:val="en-GB"/>
        </w:rPr>
        <w:t>I</w:t>
      </w:r>
      <w:r w:rsidR="5055165C" w:rsidRPr="0D494550">
        <w:rPr>
          <w:lang w:val="en-GB"/>
        </w:rPr>
        <w:t>mprovement</w:t>
      </w:r>
      <w:r w:rsidR="00286819" w:rsidRPr="0D494550">
        <w:rPr>
          <w:lang w:val="en-GB"/>
        </w:rPr>
        <w:t xml:space="preserve"> possibilities</w:t>
      </w:r>
      <w:r w:rsidR="5055165C" w:rsidRPr="0D494550">
        <w:rPr>
          <w:lang w:val="en-GB"/>
        </w:rPr>
        <w:t xml:space="preserve"> are related to</w:t>
      </w:r>
      <w:r w:rsidR="425719FF" w:rsidRPr="0D494550">
        <w:rPr>
          <w:lang w:val="en-GB"/>
        </w:rPr>
        <w:t xml:space="preserve"> proper loading and ignition of the wood batch</w:t>
      </w:r>
      <w:r w:rsidR="188CC097" w:rsidRPr="0D494550">
        <w:rPr>
          <w:lang w:val="en-GB"/>
        </w:rPr>
        <w:t>, ensuring fast ignition but preventing a lo</w:t>
      </w:r>
      <w:r w:rsidR="12AA5C55" w:rsidRPr="0D494550">
        <w:rPr>
          <w:lang w:val="en-GB"/>
        </w:rPr>
        <w:t xml:space="preserve">ng </w:t>
      </w:r>
      <w:r w:rsidR="188CC097" w:rsidRPr="0D494550">
        <w:rPr>
          <w:lang w:val="en-GB"/>
        </w:rPr>
        <w:t>period with excessive air supply resulting in a high e</w:t>
      </w:r>
      <w:r w:rsidR="633DEB55" w:rsidRPr="0D494550">
        <w:rPr>
          <w:lang w:val="en-GB"/>
        </w:rPr>
        <w:t>x</w:t>
      </w:r>
      <w:r w:rsidR="188CC097" w:rsidRPr="0D494550">
        <w:rPr>
          <w:lang w:val="en-GB"/>
        </w:rPr>
        <w:t xml:space="preserve">cess air ratio, </w:t>
      </w:r>
      <w:r w:rsidR="0D44F9D7" w:rsidRPr="0D494550">
        <w:rPr>
          <w:lang w:val="en-GB"/>
        </w:rPr>
        <w:t>and reducing the excess air in the char combustion period.</w:t>
      </w:r>
      <w:r w:rsidR="562C19B4" w:rsidRPr="0D494550">
        <w:rPr>
          <w:lang w:val="en-GB"/>
        </w:rPr>
        <w:t xml:space="preserve"> Reducing the batch size </w:t>
      </w:r>
      <w:r w:rsidR="08880440" w:rsidRPr="0D494550">
        <w:rPr>
          <w:lang w:val="en-GB"/>
        </w:rPr>
        <w:t xml:space="preserve">and more frequent batch loading </w:t>
      </w:r>
      <w:r w:rsidR="562C19B4" w:rsidRPr="0D494550">
        <w:rPr>
          <w:lang w:val="en-GB"/>
        </w:rPr>
        <w:t>will further contribute to faster reaching stable c</w:t>
      </w:r>
      <w:r w:rsidR="26FC5DCE" w:rsidRPr="0D494550">
        <w:rPr>
          <w:lang w:val="en-GB"/>
        </w:rPr>
        <w:t>ombustion conditions.</w:t>
      </w:r>
      <w:r w:rsidR="364205E4" w:rsidRPr="0D494550">
        <w:rPr>
          <w:lang w:val="en-GB"/>
        </w:rPr>
        <w:t xml:space="preserve"> Improving the efficiencies in the stable combustion period is possible, </w:t>
      </w:r>
      <w:r w:rsidR="55EE5F65" w:rsidRPr="0D494550">
        <w:rPr>
          <w:lang w:val="en-GB"/>
        </w:rPr>
        <w:t xml:space="preserve">through optimising the combustion chamber design </w:t>
      </w:r>
      <w:r w:rsidR="55EE5F65" w:rsidRPr="00D26C76">
        <w:rPr>
          <w:lang w:val="en-GB"/>
        </w:rPr>
        <w:t>as well as</w:t>
      </w:r>
      <w:r w:rsidR="0041746D" w:rsidRPr="00D26C76">
        <w:rPr>
          <w:lang w:val="en-GB"/>
        </w:rPr>
        <w:t xml:space="preserve"> </w:t>
      </w:r>
      <w:r w:rsidR="55EE5F65" w:rsidRPr="0D494550">
        <w:rPr>
          <w:lang w:val="en-GB"/>
        </w:rPr>
        <w:t>the stove heat transfer se</w:t>
      </w:r>
      <w:r w:rsidR="2742D5A1" w:rsidRPr="0D494550">
        <w:rPr>
          <w:lang w:val="en-GB"/>
        </w:rPr>
        <w:t>ction. The former will allow operation with a reduced excess air ratio while the latter will reduce the chimney inlet temperature</w:t>
      </w:r>
      <w:r w:rsidR="0695483A" w:rsidRPr="0D494550">
        <w:rPr>
          <w:lang w:val="en-GB"/>
        </w:rPr>
        <w:t xml:space="preserve">. </w:t>
      </w:r>
      <w:r w:rsidR="66DAB59E" w:rsidRPr="0D494550">
        <w:rPr>
          <w:lang w:val="en-GB"/>
        </w:rPr>
        <w:t>A r</w:t>
      </w:r>
      <w:r w:rsidR="0695483A" w:rsidRPr="0D494550">
        <w:rPr>
          <w:lang w:val="en-GB"/>
        </w:rPr>
        <w:t xml:space="preserve">educed excess air ratio will </w:t>
      </w:r>
      <w:r w:rsidR="2E1834AF" w:rsidRPr="0D494550">
        <w:rPr>
          <w:lang w:val="en-GB"/>
        </w:rPr>
        <w:t>contribute to increas</w:t>
      </w:r>
      <w:r w:rsidR="30D59AAA" w:rsidRPr="0D494550">
        <w:rPr>
          <w:lang w:val="en-GB"/>
        </w:rPr>
        <w:t xml:space="preserve">ed combustion temperature and residence time. </w:t>
      </w:r>
      <w:r w:rsidR="3C6EE410" w:rsidRPr="0D494550">
        <w:rPr>
          <w:lang w:val="en-GB"/>
        </w:rPr>
        <w:t>The wood stoves are typically operating at their best a</w:t>
      </w:r>
      <w:r w:rsidR="368C7FCE" w:rsidRPr="0D494550">
        <w:rPr>
          <w:lang w:val="en-GB"/>
        </w:rPr>
        <w:t xml:space="preserve">t </w:t>
      </w:r>
      <w:r w:rsidR="3C6EE410" w:rsidRPr="0D494550">
        <w:rPr>
          <w:lang w:val="en-GB"/>
        </w:rPr>
        <w:t>nominal effec</w:t>
      </w:r>
      <w:r w:rsidR="1170C9FD" w:rsidRPr="0D494550">
        <w:rPr>
          <w:lang w:val="en-GB"/>
        </w:rPr>
        <w:t xml:space="preserve">t, and hence operation at the </w:t>
      </w:r>
      <w:r w:rsidR="68E86A59" w:rsidRPr="0D494550">
        <w:rPr>
          <w:lang w:val="en-GB"/>
        </w:rPr>
        <w:t xml:space="preserve">declared </w:t>
      </w:r>
      <w:r w:rsidR="1170C9FD" w:rsidRPr="0D494550">
        <w:rPr>
          <w:lang w:val="en-GB"/>
        </w:rPr>
        <w:t xml:space="preserve">nominal effect </w:t>
      </w:r>
      <w:r w:rsidR="40E0F42F" w:rsidRPr="0D494550">
        <w:rPr>
          <w:lang w:val="en-GB"/>
        </w:rPr>
        <w:t>is recommended</w:t>
      </w:r>
      <w:r w:rsidR="3E10FE68" w:rsidRPr="0D494550">
        <w:rPr>
          <w:lang w:val="en-GB"/>
        </w:rPr>
        <w:t xml:space="preserve">, </w:t>
      </w:r>
      <w:proofErr w:type="gramStart"/>
      <w:r w:rsidR="3E10FE68" w:rsidRPr="0D494550">
        <w:rPr>
          <w:lang w:val="en-GB"/>
        </w:rPr>
        <w:t>giving also</w:t>
      </w:r>
      <w:proofErr w:type="gramEnd"/>
      <w:r w:rsidR="3E10FE68" w:rsidRPr="0D494550">
        <w:rPr>
          <w:lang w:val="en-GB"/>
        </w:rPr>
        <w:t xml:space="preserve"> the lowest emissions </w:t>
      </w:r>
      <w:r w:rsidR="45E1EE24" w:rsidRPr="0D494550">
        <w:rPr>
          <w:lang w:val="en-GB"/>
        </w:rPr>
        <w:t xml:space="preserve">of unburnt </w:t>
      </w:r>
      <w:r w:rsidR="3E10FE68" w:rsidRPr="0D494550">
        <w:rPr>
          <w:lang w:val="en-GB"/>
        </w:rPr>
        <w:t>per unit heat output.</w:t>
      </w:r>
      <w:r w:rsidR="0002024B" w:rsidRPr="0D494550">
        <w:rPr>
          <w:lang w:val="en-GB"/>
        </w:rPr>
        <w:t xml:space="preserve"> </w:t>
      </w:r>
      <w:r w:rsidR="253460BD" w:rsidRPr="0D494550">
        <w:rPr>
          <w:lang w:val="en-GB"/>
        </w:rPr>
        <w:t>Finally</w:t>
      </w:r>
      <w:r w:rsidR="5D72AF8A" w:rsidRPr="0D494550">
        <w:rPr>
          <w:lang w:val="en-GB"/>
        </w:rPr>
        <w:t>,</w:t>
      </w:r>
      <w:r w:rsidR="253460BD" w:rsidRPr="0D494550">
        <w:rPr>
          <w:lang w:val="en-GB"/>
        </w:rPr>
        <w:t xml:space="preserve"> </w:t>
      </w:r>
      <w:r w:rsidRPr="0D494550">
        <w:rPr>
          <w:lang w:val="en-GB"/>
        </w:rPr>
        <w:t>Figure 4</w:t>
      </w:r>
      <w:r w:rsidR="253460BD" w:rsidRPr="0D494550">
        <w:rPr>
          <w:lang w:val="en-GB"/>
        </w:rPr>
        <w:t xml:space="preserve"> shows the corresponding </w:t>
      </w:r>
      <w:r w:rsidR="0AED69BA" w:rsidRPr="0D494550">
        <w:rPr>
          <w:lang w:val="en-GB"/>
        </w:rPr>
        <w:t>weighted</w:t>
      </w:r>
      <w:r w:rsidR="006B20E8">
        <w:rPr>
          <w:lang w:val="en-GB"/>
        </w:rPr>
        <w:t xml:space="preserve"> average</w:t>
      </w:r>
      <w:r w:rsidR="0AED69BA" w:rsidRPr="0D494550">
        <w:rPr>
          <w:lang w:val="en-GB"/>
        </w:rPr>
        <w:t xml:space="preserve"> </w:t>
      </w:r>
      <w:r w:rsidR="253460BD" w:rsidRPr="0D494550">
        <w:rPr>
          <w:lang w:val="en-GB"/>
        </w:rPr>
        <w:t>heat outputs</w:t>
      </w:r>
      <w:r w:rsidR="00EB0CFF" w:rsidRPr="0D494550">
        <w:rPr>
          <w:lang w:val="en-GB"/>
        </w:rPr>
        <w:t xml:space="preserve"> (kW)</w:t>
      </w:r>
      <w:r w:rsidR="253460BD" w:rsidRPr="0D494550">
        <w:rPr>
          <w:lang w:val="en-GB"/>
        </w:rPr>
        <w:t xml:space="preserve"> from the </w:t>
      </w:r>
      <w:r w:rsidR="00C44161">
        <w:rPr>
          <w:lang w:val="en-GB"/>
        </w:rPr>
        <w:t>five</w:t>
      </w:r>
      <w:r w:rsidR="253460BD" w:rsidRPr="0D494550">
        <w:rPr>
          <w:lang w:val="en-GB"/>
        </w:rPr>
        <w:t xml:space="preserve"> period</w:t>
      </w:r>
      <w:r w:rsidR="2E1C37B4" w:rsidRPr="0D494550">
        <w:rPr>
          <w:lang w:val="en-GB"/>
        </w:rPr>
        <w:t>s. The heat output is bas</w:t>
      </w:r>
      <w:r w:rsidR="419110B5" w:rsidRPr="0D494550">
        <w:rPr>
          <w:lang w:val="en-GB"/>
        </w:rPr>
        <w:t xml:space="preserve">ed on the weighted </w:t>
      </w:r>
      <w:r w:rsidR="006B20E8">
        <w:rPr>
          <w:lang w:val="en-GB"/>
        </w:rPr>
        <w:t xml:space="preserve">average </w:t>
      </w:r>
      <w:r w:rsidR="419110B5" w:rsidRPr="0D494550">
        <w:rPr>
          <w:lang w:val="en-GB"/>
        </w:rPr>
        <w:t xml:space="preserve">effective heating value of the period, </w:t>
      </w:r>
      <w:r w:rsidR="4D9E2DBE" w:rsidRPr="0D494550">
        <w:rPr>
          <w:lang w:val="en-GB"/>
        </w:rPr>
        <w:t>providing the generated heat, and the wei</w:t>
      </w:r>
      <w:r w:rsidR="20A7A5B1" w:rsidRPr="0D494550">
        <w:rPr>
          <w:lang w:val="en-GB"/>
        </w:rPr>
        <w:t>ghted</w:t>
      </w:r>
      <w:r w:rsidR="4F0B8B62" w:rsidRPr="0D494550">
        <w:rPr>
          <w:lang w:val="en-GB"/>
        </w:rPr>
        <w:t xml:space="preserve"> total</w:t>
      </w:r>
      <w:r w:rsidR="20A7A5B1" w:rsidRPr="0D494550">
        <w:rPr>
          <w:lang w:val="en-GB"/>
        </w:rPr>
        <w:t xml:space="preserve"> efficiency in the period. Typically</w:t>
      </w:r>
      <w:r w:rsidR="301CCEFC" w:rsidRPr="0D494550">
        <w:rPr>
          <w:lang w:val="en-GB"/>
        </w:rPr>
        <w:t xml:space="preserve">, </w:t>
      </w:r>
      <w:r w:rsidR="20A7A5B1" w:rsidRPr="0D494550">
        <w:rPr>
          <w:lang w:val="en-GB"/>
        </w:rPr>
        <w:t>the heat output is low</w:t>
      </w:r>
      <w:r w:rsidR="38386717" w:rsidRPr="0D494550">
        <w:rPr>
          <w:lang w:val="en-GB"/>
        </w:rPr>
        <w:t>est in the first period, due to</w:t>
      </w:r>
      <w:r w:rsidR="5A1A9F4A" w:rsidRPr="0D494550">
        <w:rPr>
          <w:lang w:val="en-GB"/>
        </w:rPr>
        <w:t xml:space="preserve"> both higher excess air ratio and </w:t>
      </w:r>
      <w:r w:rsidR="075B2FEF" w:rsidRPr="0D494550">
        <w:rPr>
          <w:lang w:val="en-GB"/>
        </w:rPr>
        <w:t>the high drying</w:t>
      </w:r>
      <w:r w:rsidR="00EB0CFF" w:rsidRPr="0D494550">
        <w:rPr>
          <w:lang w:val="en-GB"/>
        </w:rPr>
        <w:t xml:space="preserve"> and</w:t>
      </w:r>
      <w:r w:rsidR="075B2FEF" w:rsidRPr="0D494550">
        <w:rPr>
          <w:lang w:val="en-GB"/>
        </w:rPr>
        <w:t xml:space="preserve"> heat</w:t>
      </w:r>
      <w:r w:rsidR="00EB0CFF" w:rsidRPr="0D494550">
        <w:rPr>
          <w:lang w:val="en-GB"/>
        </w:rPr>
        <w:t xml:space="preserve"> of evaporation</w:t>
      </w:r>
      <w:r w:rsidR="075B2FEF" w:rsidRPr="0D494550">
        <w:rPr>
          <w:lang w:val="en-GB"/>
        </w:rPr>
        <w:t xml:space="preserve"> demand. The heat output in the las</w:t>
      </w:r>
      <w:r w:rsidR="759E99B0" w:rsidRPr="0D494550">
        <w:rPr>
          <w:lang w:val="en-GB"/>
        </w:rPr>
        <w:t>t period is typically also low, due to a high excess air ratio</w:t>
      </w:r>
      <w:r w:rsidR="572A4022" w:rsidRPr="0D494550">
        <w:rPr>
          <w:lang w:val="en-GB"/>
        </w:rPr>
        <w:t xml:space="preserve"> and a much reduced combustion rate, where the </w:t>
      </w:r>
      <w:r w:rsidR="04A4FA52" w:rsidRPr="0D494550">
        <w:rPr>
          <w:lang w:val="en-GB"/>
        </w:rPr>
        <w:t>high</w:t>
      </w:r>
      <w:r w:rsidR="572A4022" w:rsidRPr="0D494550">
        <w:rPr>
          <w:lang w:val="en-GB"/>
        </w:rPr>
        <w:t xml:space="preserve"> heating value</w:t>
      </w:r>
      <w:r w:rsidR="3CE3491F" w:rsidRPr="0D494550">
        <w:rPr>
          <w:lang w:val="en-GB"/>
        </w:rPr>
        <w:t xml:space="preserve"> of the char </w:t>
      </w:r>
      <w:r w:rsidR="3CE3491F" w:rsidRPr="00D26C76">
        <w:rPr>
          <w:lang w:val="en-GB"/>
        </w:rPr>
        <w:t>is not able to</w:t>
      </w:r>
      <w:r w:rsidR="0041746D" w:rsidRPr="00D26C76">
        <w:rPr>
          <w:lang w:val="en-GB"/>
        </w:rPr>
        <w:t xml:space="preserve"> </w:t>
      </w:r>
      <w:r w:rsidR="3CE3491F" w:rsidRPr="0D494550">
        <w:rPr>
          <w:lang w:val="en-GB"/>
        </w:rPr>
        <w:t>compensate for the reduced combustion rat</w:t>
      </w:r>
      <w:r w:rsidR="57F86E75" w:rsidRPr="0D494550">
        <w:rPr>
          <w:lang w:val="en-GB"/>
        </w:rPr>
        <w:t xml:space="preserve">e </w:t>
      </w:r>
      <w:r w:rsidR="57F86E75" w:rsidRPr="00D26C76">
        <w:rPr>
          <w:lang w:val="en-GB"/>
        </w:rPr>
        <w:t>with respect to</w:t>
      </w:r>
      <w:r w:rsidR="0041746D" w:rsidRPr="00D26C76">
        <w:rPr>
          <w:lang w:val="en-GB"/>
        </w:rPr>
        <w:t xml:space="preserve"> </w:t>
      </w:r>
      <w:r w:rsidR="57F86E75" w:rsidRPr="0D494550">
        <w:rPr>
          <w:lang w:val="en-GB"/>
        </w:rPr>
        <w:t>heat generation</w:t>
      </w:r>
      <w:r w:rsidR="34C7B104" w:rsidRPr="0D494550">
        <w:rPr>
          <w:lang w:val="en-GB"/>
        </w:rPr>
        <w:t>.</w:t>
      </w:r>
      <w:r w:rsidR="001068EC" w:rsidRPr="0D494550">
        <w:rPr>
          <w:lang w:val="en-GB"/>
        </w:rPr>
        <w:t xml:space="preserve"> </w:t>
      </w:r>
      <w:r w:rsidR="001068EC" w:rsidRPr="37657CD9">
        <w:rPr>
          <w:lang w:val="en-GB"/>
        </w:rPr>
        <w:t>When calculating the stove efficiency using the EN</w:t>
      </w:r>
      <w:r w:rsidR="007C50DD">
        <w:rPr>
          <w:lang w:val="en-GB"/>
        </w:rPr>
        <w:t>22</w:t>
      </w:r>
      <w:r w:rsidR="001068EC" w:rsidRPr="37657CD9">
        <w:rPr>
          <w:lang w:val="en-GB"/>
        </w:rPr>
        <w:t xml:space="preserve"> calculation method with its arithmetic average input values, a significant deviation is found (see Table 1)</w:t>
      </w:r>
      <w:r w:rsidR="001068EC">
        <w:rPr>
          <w:lang w:val="en-GB"/>
        </w:rPr>
        <w:t xml:space="preserve"> </w:t>
      </w:r>
      <w:r w:rsidR="001068EC" w:rsidRPr="37657CD9">
        <w:rPr>
          <w:lang w:val="en-GB"/>
        </w:rPr>
        <w:t xml:space="preserve">compared to the more correct approach </w:t>
      </w:r>
      <w:proofErr w:type="gramStart"/>
      <w:r w:rsidR="001068EC" w:rsidRPr="00D26C76">
        <w:rPr>
          <w:lang w:val="en-GB"/>
        </w:rPr>
        <w:t>taking into account</w:t>
      </w:r>
      <w:proofErr w:type="gramEnd"/>
      <w:r w:rsidR="0041746D" w:rsidRPr="00D26C76">
        <w:rPr>
          <w:lang w:val="en-GB"/>
        </w:rPr>
        <w:t xml:space="preserve"> </w:t>
      </w:r>
      <w:r w:rsidR="001068EC" w:rsidRPr="37657CD9">
        <w:rPr>
          <w:lang w:val="en-GB"/>
        </w:rPr>
        <w:t>the transient behaviour of the combustion process, especially at conditions with relatively low combustion efficiency.</w:t>
      </w:r>
    </w:p>
    <w:p w14:paraId="6D61EB42" w14:textId="39B8B093" w:rsidR="00D94B01" w:rsidRPr="00B57B36" w:rsidRDefault="00D94B01" w:rsidP="00D94B01">
      <w:pPr>
        <w:pStyle w:val="CETTabletitle"/>
      </w:pPr>
      <w:r w:rsidRPr="00B57B36">
        <w:lastRenderedPageBreak/>
        <w:t xml:space="preserve">Table 1: </w:t>
      </w:r>
      <w:r>
        <w:t>Stove efficiencies</w:t>
      </w:r>
      <w:r w:rsidR="00E95A39">
        <w:t>, and corresponding O</w:t>
      </w:r>
      <w:r w:rsidR="00E95A39" w:rsidRPr="00E95A39">
        <w:rPr>
          <w:vertAlign w:val="subscript"/>
        </w:rPr>
        <w:t>2</w:t>
      </w:r>
      <w:r w:rsidR="00E95A39">
        <w:t xml:space="preserve"> concentration and chimney inlet temperature</w:t>
      </w:r>
    </w:p>
    <w:p w14:paraId="79724A1D" w14:textId="65A9BEA6" w:rsidR="00853937" w:rsidRDefault="005C6FA8" w:rsidP="00600535">
      <w:pPr>
        <w:pStyle w:val="CETBodytext"/>
        <w:rPr>
          <w:lang w:val="en-GB"/>
        </w:rPr>
      </w:pPr>
      <w:r w:rsidRPr="005C6FA8">
        <w:rPr>
          <w:noProof/>
        </w:rPr>
        <w:drawing>
          <wp:inline distT="0" distB="0" distL="0" distR="0" wp14:anchorId="3C03C0D2" wp14:editId="1096BE4A">
            <wp:extent cx="5579745" cy="1092835"/>
            <wp:effectExtent l="0" t="0" r="1905" b="0"/>
            <wp:docPr id="773295783" name="Picture 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95783" name="Picture 1" descr="Table&#10;&#10;Description automatically generated with low confidence"/>
                    <pic:cNvPicPr/>
                  </pic:nvPicPr>
                  <pic:blipFill>
                    <a:blip r:embed="rId13"/>
                    <a:stretch>
                      <a:fillRect/>
                    </a:stretch>
                  </pic:blipFill>
                  <pic:spPr>
                    <a:xfrm>
                      <a:off x="0" y="0"/>
                      <a:ext cx="5579745" cy="1092835"/>
                    </a:xfrm>
                    <a:prstGeom prst="rect">
                      <a:avLst/>
                    </a:prstGeom>
                  </pic:spPr>
                </pic:pic>
              </a:graphicData>
            </a:graphic>
          </wp:inline>
        </w:drawing>
      </w:r>
    </w:p>
    <w:p w14:paraId="6C3845D6" w14:textId="77777777" w:rsidR="00EB2C5F" w:rsidRPr="00D14B2C" w:rsidRDefault="00EB2C5F" w:rsidP="00600535">
      <w:pPr>
        <w:pStyle w:val="CETBodytext"/>
        <w:rPr>
          <w:sz w:val="8"/>
          <w:szCs w:val="8"/>
          <w:lang w:val="en-GB"/>
        </w:rPr>
      </w:pPr>
    </w:p>
    <w:p w14:paraId="632F1741" w14:textId="2B02D02F" w:rsidR="0087260D" w:rsidRDefault="007D665C" w:rsidP="00600535">
      <w:pPr>
        <w:pStyle w:val="CETBodytext"/>
        <w:rPr>
          <w:lang w:val="en-GB"/>
        </w:rPr>
      </w:pPr>
      <w:r w:rsidRPr="37657CD9">
        <w:rPr>
          <w:lang w:val="en-GB"/>
        </w:rPr>
        <w:t xml:space="preserve">In general the efficiencies are higher using </w:t>
      </w:r>
      <w:r w:rsidR="008B77D5" w:rsidRPr="008B77D5">
        <w:rPr>
          <w:lang w:val="en-GB"/>
        </w:rPr>
        <w:t>EN22</w:t>
      </w:r>
      <w:r w:rsidRPr="37657CD9">
        <w:rPr>
          <w:lang w:val="en-GB"/>
        </w:rPr>
        <w:t xml:space="preserve">. </w:t>
      </w:r>
      <w:r w:rsidR="00DB367A" w:rsidRPr="37657CD9">
        <w:rPr>
          <w:lang w:val="en-GB"/>
        </w:rPr>
        <w:t>W</w:t>
      </w:r>
      <w:r w:rsidRPr="37657CD9">
        <w:rPr>
          <w:lang w:val="en-GB"/>
        </w:rPr>
        <w:t>hen using weighted average input values</w:t>
      </w:r>
      <w:r w:rsidR="00081695" w:rsidRPr="37657CD9">
        <w:rPr>
          <w:lang w:val="en-GB"/>
        </w:rPr>
        <w:t xml:space="preserve"> (derived in the inhouse method)</w:t>
      </w:r>
      <w:r w:rsidRPr="37657CD9">
        <w:rPr>
          <w:lang w:val="en-GB"/>
        </w:rPr>
        <w:t xml:space="preserve"> in the EN</w:t>
      </w:r>
      <w:r w:rsidR="00DC13AF">
        <w:rPr>
          <w:lang w:val="en-GB"/>
        </w:rPr>
        <w:t>22</w:t>
      </w:r>
      <w:r w:rsidRPr="37657CD9">
        <w:rPr>
          <w:lang w:val="en-GB"/>
        </w:rPr>
        <w:t xml:space="preserve"> calculation method, the efficiencies are </w:t>
      </w:r>
      <w:r w:rsidR="00DB367A" w:rsidRPr="37657CD9">
        <w:rPr>
          <w:lang w:val="en-GB"/>
        </w:rPr>
        <w:t>somewhat</w:t>
      </w:r>
      <w:r w:rsidRPr="37657CD9">
        <w:rPr>
          <w:lang w:val="en-GB"/>
        </w:rPr>
        <w:t xml:space="preserve"> closer</w:t>
      </w:r>
      <w:r w:rsidR="00DB367A" w:rsidRPr="37657CD9">
        <w:rPr>
          <w:lang w:val="en-GB"/>
        </w:rPr>
        <w:t xml:space="preserve"> to the inhouse calculation method</w:t>
      </w:r>
      <w:r w:rsidRPr="37657CD9">
        <w:rPr>
          <w:lang w:val="en-GB"/>
        </w:rPr>
        <w:t xml:space="preserve">. </w:t>
      </w:r>
      <w:r w:rsidR="00DB367A" w:rsidRPr="37657CD9">
        <w:rPr>
          <w:lang w:val="en-GB"/>
        </w:rPr>
        <w:t>Th</w:t>
      </w:r>
      <w:r w:rsidR="00373296" w:rsidRPr="37657CD9">
        <w:rPr>
          <w:lang w:val="en-GB"/>
        </w:rPr>
        <w:t>e remaining deviation</w:t>
      </w:r>
      <w:r w:rsidR="00DB367A" w:rsidRPr="37657CD9">
        <w:rPr>
          <w:lang w:val="en-GB"/>
        </w:rPr>
        <w:t xml:space="preserve"> is mainly due to not accounting for other unburnt gas species than CO in EN</w:t>
      </w:r>
      <w:r w:rsidR="00C44161">
        <w:rPr>
          <w:lang w:val="en-GB"/>
        </w:rPr>
        <w:t>22</w:t>
      </w:r>
      <w:r w:rsidR="00DB367A" w:rsidRPr="37657CD9">
        <w:rPr>
          <w:lang w:val="en-GB"/>
        </w:rPr>
        <w:t xml:space="preserve">. In the inhouse </w:t>
      </w:r>
      <w:r w:rsidR="009B323B">
        <w:rPr>
          <w:lang w:val="en-GB"/>
        </w:rPr>
        <w:t>method</w:t>
      </w:r>
      <w:r w:rsidR="00FB6070" w:rsidRPr="37657CD9">
        <w:rPr>
          <w:lang w:val="en-GB"/>
        </w:rPr>
        <w:t xml:space="preserve"> such species are accounted for using FID analyser measurements. </w:t>
      </w:r>
      <w:r w:rsidRPr="37657CD9">
        <w:rPr>
          <w:lang w:val="en-GB"/>
        </w:rPr>
        <w:t xml:space="preserve">Still </w:t>
      </w:r>
      <w:r w:rsidR="00FB6070" w:rsidRPr="37657CD9">
        <w:rPr>
          <w:lang w:val="en-GB"/>
        </w:rPr>
        <w:t>there are remaining</w:t>
      </w:r>
      <w:r w:rsidRPr="37657CD9">
        <w:rPr>
          <w:lang w:val="en-GB"/>
        </w:rPr>
        <w:t xml:space="preserve"> differences, which is due to different thermodynamic data used for the flue gas heat capacity and the chemical loss due to unburnt </w:t>
      </w:r>
      <w:r w:rsidR="00373296" w:rsidRPr="37657CD9">
        <w:rPr>
          <w:lang w:val="en-GB"/>
        </w:rPr>
        <w:t>CO</w:t>
      </w:r>
      <w:r w:rsidRPr="37657CD9">
        <w:rPr>
          <w:lang w:val="en-GB"/>
        </w:rPr>
        <w:t>.</w:t>
      </w:r>
      <w:r w:rsidR="00FB6070" w:rsidRPr="37657CD9">
        <w:rPr>
          <w:lang w:val="en-GB"/>
        </w:rPr>
        <w:t xml:space="preserve"> In EN</w:t>
      </w:r>
      <w:r w:rsidR="00DC13AF">
        <w:rPr>
          <w:lang w:val="en-GB"/>
        </w:rPr>
        <w:t>22</w:t>
      </w:r>
      <w:r w:rsidR="00FB6070" w:rsidRPr="37657CD9">
        <w:rPr>
          <w:lang w:val="en-GB"/>
        </w:rPr>
        <w:t xml:space="preserve"> an empirical expression is used to calculate the specific heat capacity for the</w:t>
      </w:r>
      <w:r w:rsidR="00373296" w:rsidRPr="37657CD9">
        <w:rPr>
          <w:lang w:val="en-GB"/>
        </w:rPr>
        <w:t xml:space="preserve"> dry</w:t>
      </w:r>
      <w:r w:rsidR="00FB6070" w:rsidRPr="37657CD9">
        <w:rPr>
          <w:lang w:val="en-GB"/>
        </w:rPr>
        <w:t xml:space="preserve"> flue gas</w:t>
      </w:r>
      <w:r w:rsidR="00373296" w:rsidRPr="37657CD9">
        <w:rPr>
          <w:lang w:val="en-GB"/>
        </w:rPr>
        <w:t xml:space="preserve"> and in addition one for that of water vapour</w:t>
      </w:r>
      <w:r w:rsidR="00FB6070" w:rsidRPr="37657CD9">
        <w:rPr>
          <w:lang w:val="en-GB"/>
        </w:rPr>
        <w:t>, while in the inhouse method detailed expressions for each single gas species in the flue gas is used</w:t>
      </w:r>
      <w:r w:rsidR="00AA2171" w:rsidRPr="37657CD9">
        <w:rPr>
          <w:lang w:val="en-GB"/>
        </w:rPr>
        <w:t>, and the calculation of chemical losses are also based on detailed thermodynamic data</w:t>
      </w:r>
      <w:r w:rsidR="00FB6070" w:rsidRPr="37657CD9">
        <w:rPr>
          <w:lang w:val="en-GB"/>
        </w:rPr>
        <w:t>.</w:t>
      </w:r>
      <w:r w:rsidR="00AD5767" w:rsidRPr="37657CD9">
        <w:rPr>
          <w:lang w:val="en-GB"/>
        </w:rPr>
        <w:t xml:space="preserve"> </w:t>
      </w:r>
    </w:p>
    <w:p w14:paraId="0118DC27" w14:textId="77777777" w:rsidR="00430AE6" w:rsidRPr="001068EC" w:rsidRDefault="00430AE6" w:rsidP="00600535">
      <w:pPr>
        <w:pStyle w:val="CETBodytext"/>
        <w:rPr>
          <w:sz w:val="8"/>
          <w:szCs w:val="8"/>
          <w:lang w:val="en-GB"/>
        </w:rPr>
      </w:pPr>
    </w:p>
    <w:p w14:paraId="0B5A5FC9" w14:textId="7FAF75B5" w:rsidR="00D94B01" w:rsidRDefault="005C6FA8" w:rsidP="007C50DD">
      <w:pPr>
        <w:pStyle w:val="CETBodytext"/>
        <w:jc w:val="center"/>
        <w:rPr>
          <w:lang w:val="en-GB"/>
        </w:rPr>
      </w:pPr>
      <w:r w:rsidRPr="005C6FA8">
        <w:rPr>
          <w:noProof/>
        </w:rPr>
        <w:drawing>
          <wp:inline distT="0" distB="0" distL="0" distR="0" wp14:anchorId="4FA37B4E" wp14:editId="5411B0A8">
            <wp:extent cx="5162400" cy="2966400"/>
            <wp:effectExtent l="0" t="0" r="635" b="5715"/>
            <wp:docPr id="90345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2400" cy="2966400"/>
                    </a:xfrm>
                    <a:prstGeom prst="rect">
                      <a:avLst/>
                    </a:prstGeom>
                    <a:noFill/>
                    <a:ln>
                      <a:noFill/>
                    </a:ln>
                  </pic:spPr>
                </pic:pic>
              </a:graphicData>
            </a:graphic>
          </wp:inline>
        </w:drawing>
      </w:r>
    </w:p>
    <w:p w14:paraId="65E73FAD" w14:textId="29BC143D" w:rsidR="00600535" w:rsidRDefault="00600535" w:rsidP="00BD077D">
      <w:pPr>
        <w:pStyle w:val="CETCaption"/>
      </w:pPr>
      <w:r w:rsidRPr="00BD077D">
        <w:rPr>
          <w:rStyle w:val="CETCaptionCarattere"/>
          <w:i/>
        </w:rPr>
        <w:t xml:space="preserve">Figure </w:t>
      </w:r>
      <w:r w:rsidR="00A83703">
        <w:rPr>
          <w:rStyle w:val="CETCaptionCarattere"/>
          <w:i/>
        </w:rPr>
        <w:t>4</w:t>
      </w:r>
      <w:r w:rsidRPr="00BD077D">
        <w:rPr>
          <w:rStyle w:val="CETCaptionCarattere"/>
          <w:i/>
        </w:rPr>
        <w:t xml:space="preserve">: </w:t>
      </w:r>
      <w:r w:rsidR="0089675C">
        <w:rPr>
          <w:rStyle w:val="CETCaptionCarattere"/>
          <w:i/>
        </w:rPr>
        <w:t xml:space="preserve">Weighted </w:t>
      </w:r>
      <w:r w:rsidR="006B20E8">
        <w:rPr>
          <w:rStyle w:val="CETCaptionCarattere"/>
          <w:i/>
        </w:rPr>
        <w:t xml:space="preserve">average </w:t>
      </w:r>
      <w:r w:rsidR="0089675C">
        <w:rPr>
          <w:rStyle w:val="CETCaptionCarattere"/>
          <w:i/>
        </w:rPr>
        <w:t>combustion, thermal and total efficiency, and kW net heat output, for all experiments</w:t>
      </w:r>
      <w:r w:rsidR="00F7534E" w:rsidRPr="00BD077D">
        <w:t xml:space="preserve"> </w:t>
      </w:r>
      <w:r w:rsidR="0089675C">
        <w:t>divided into five phases</w:t>
      </w:r>
      <w:r w:rsidR="00BE7D79">
        <w:t xml:space="preserve"> (accounting for respectively 10, 10, </w:t>
      </w:r>
      <w:r w:rsidR="00866D2B">
        <w:t>6</w:t>
      </w:r>
      <w:r w:rsidR="00BE7D79">
        <w:t xml:space="preserve">0, 10 and 10% of the dry </w:t>
      </w:r>
      <w:r w:rsidR="00546A00">
        <w:t>mass</w:t>
      </w:r>
      <w:r w:rsidR="00BE7D79">
        <w:t xml:space="preserve"> loss)</w:t>
      </w:r>
      <w:r w:rsidR="00EB0CFF">
        <w:t>. The experiments are here sorted according to load for each stove</w:t>
      </w:r>
    </w:p>
    <w:p w14:paraId="5D6DA271" w14:textId="03E9CE44" w:rsidR="001068EC" w:rsidRDefault="001068EC" w:rsidP="001068EC">
      <w:pPr>
        <w:pStyle w:val="CETBodytext"/>
      </w:pPr>
      <w:r w:rsidRPr="37657CD9">
        <w:rPr>
          <w:lang w:val="en-GB"/>
        </w:rPr>
        <w:t xml:space="preserve">The main drawbacks of the </w:t>
      </w:r>
      <w:r w:rsidR="008B77D5" w:rsidRPr="008B77D5">
        <w:rPr>
          <w:lang w:val="en-GB"/>
        </w:rPr>
        <w:t>EN22</w:t>
      </w:r>
      <w:r w:rsidRPr="37657CD9">
        <w:rPr>
          <w:lang w:val="en-GB"/>
        </w:rPr>
        <w:t xml:space="preserve"> </w:t>
      </w:r>
      <w:r w:rsidR="009B323B">
        <w:rPr>
          <w:lang w:val="en-GB"/>
        </w:rPr>
        <w:t>method</w:t>
      </w:r>
      <w:r w:rsidRPr="37657CD9">
        <w:rPr>
          <w:lang w:val="en-GB"/>
        </w:rPr>
        <w:t xml:space="preserve"> are not accounting for other unburnt gas species than CO, and not accounting for the transient behaviour of the wood log combustion process. The latter requires a more extensive calculation approach as in the inhouse </w:t>
      </w:r>
      <w:r w:rsidR="009B323B">
        <w:rPr>
          <w:lang w:val="en-GB"/>
        </w:rPr>
        <w:t>method</w:t>
      </w:r>
      <w:r w:rsidRPr="37657CD9">
        <w:rPr>
          <w:lang w:val="en-GB"/>
        </w:rPr>
        <w:t xml:space="preserve">, but the former is easy to </w:t>
      </w:r>
      <w:r w:rsidRPr="00D26C76">
        <w:rPr>
          <w:lang w:val="en-GB"/>
        </w:rPr>
        <w:t>implement</w:t>
      </w:r>
      <w:r w:rsidRPr="37657CD9">
        <w:rPr>
          <w:lang w:val="en-GB"/>
        </w:rPr>
        <w:t xml:space="preserve">, as OGC measurements (using FID) are anyway required when carrying out type approval testing according to </w:t>
      </w:r>
      <w:r w:rsidR="008B77D5" w:rsidRPr="008B77D5">
        <w:rPr>
          <w:lang w:val="en-GB"/>
        </w:rPr>
        <w:t>EN22</w:t>
      </w:r>
      <w:r w:rsidRPr="37657CD9">
        <w:rPr>
          <w:lang w:val="en-GB"/>
        </w:rPr>
        <w:t xml:space="preserve">. What has not been included as losses neither in the inhouse calculation method nor </w:t>
      </w:r>
      <w:r w:rsidR="008B77D5">
        <w:rPr>
          <w:lang w:val="en-GB"/>
        </w:rPr>
        <w:t xml:space="preserve">in </w:t>
      </w:r>
      <w:r w:rsidRPr="37657CD9">
        <w:rPr>
          <w:lang w:val="en-GB"/>
        </w:rPr>
        <w:t xml:space="preserve">the </w:t>
      </w:r>
      <w:r w:rsidR="008B77D5">
        <w:rPr>
          <w:lang w:val="en-GB"/>
        </w:rPr>
        <w:t>EN22</w:t>
      </w:r>
      <w:r w:rsidR="008B77D5" w:rsidRPr="37657CD9">
        <w:rPr>
          <w:lang w:val="en-GB"/>
        </w:rPr>
        <w:t xml:space="preserve"> </w:t>
      </w:r>
      <w:r w:rsidRPr="37657CD9">
        <w:rPr>
          <w:lang w:val="en-GB"/>
        </w:rPr>
        <w:t>method</w:t>
      </w:r>
      <w:r w:rsidR="008B77D5">
        <w:rPr>
          <w:lang w:val="en-GB"/>
        </w:rPr>
        <w:t>,</w:t>
      </w:r>
      <w:r w:rsidRPr="37657CD9">
        <w:rPr>
          <w:lang w:val="en-GB"/>
        </w:rPr>
        <w:t xml:space="preserve"> is the chemical loss connected to the particle emission level. In the </w:t>
      </w:r>
      <w:r w:rsidR="008B77D5">
        <w:rPr>
          <w:lang w:val="en-GB"/>
        </w:rPr>
        <w:t xml:space="preserve">EN22 </w:t>
      </w:r>
      <w:r w:rsidRPr="37657CD9">
        <w:rPr>
          <w:lang w:val="en-GB"/>
        </w:rPr>
        <w:t>method there is an option</w:t>
      </w:r>
      <w:r w:rsidR="000415A4">
        <w:rPr>
          <w:lang w:val="en-GB"/>
        </w:rPr>
        <w:t xml:space="preserve"> (not used for wood </w:t>
      </w:r>
      <w:r w:rsidR="009B323B">
        <w:rPr>
          <w:lang w:val="en-GB"/>
        </w:rPr>
        <w:t>logs</w:t>
      </w:r>
      <w:r w:rsidR="000415A4">
        <w:rPr>
          <w:lang w:val="en-GB"/>
        </w:rPr>
        <w:t>)</w:t>
      </w:r>
      <w:r w:rsidRPr="37657CD9">
        <w:rPr>
          <w:lang w:val="en-GB"/>
        </w:rPr>
        <w:t xml:space="preserve"> to include the effect of carbon loss </w:t>
      </w:r>
      <w:r>
        <w:rPr>
          <w:lang w:val="en-GB"/>
        </w:rPr>
        <w:t xml:space="preserve">due to </w:t>
      </w:r>
      <w:r w:rsidRPr="00D26C76">
        <w:rPr>
          <w:lang w:val="en-GB"/>
        </w:rPr>
        <w:t>the presence of</w:t>
      </w:r>
      <w:r w:rsidR="0041746D" w:rsidRPr="00D26C76">
        <w:rPr>
          <w:lang w:val="en-GB"/>
        </w:rPr>
        <w:t xml:space="preserve"> </w:t>
      </w:r>
      <w:r>
        <w:rPr>
          <w:lang w:val="en-GB"/>
        </w:rPr>
        <w:t>a grate and charcoal pieces falling through it</w:t>
      </w:r>
      <w:r w:rsidRPr="37657CD9">
        <w:rPr>
          <w:lang w:val="en-GB"/>
        </w:rPr>
        <w:t xml:space="preserve">, and this could also be </w:t>
      </w:r>
      <w:r w:rsidR="000415A4">
        <w:rPr>
          <w:lang w:val="en-GB"/>
        </w:rPr>
        <w:t>used to account for</w:t>
      </w:r>
      <w:r w:rsidRPr="37657CD9">
        <w:rPr>
          <w:lang w:val="en-GB"/>
        </w:rPr>
        <w:t xml:space="preserve"> carbon loss in particle emissions. However, particle emissions consist of more than carbon, and the FID analyser account for most of the heavy gas species that condense and is counted as particle emissions in NS</w:t>
      </w:r>
      <w:r w:rsidR="008B77D5">
        <w:rPr>
          <w:lang w:val="en-GB"/>
        </w:rPr>
        <w:t>94</w:t>
      </w:r>
      <w:r w:rsidRPr="37657CD9">
        <w:rPr>
          <w:lang w:val="en-GB"/>
        </w:rPr>
        <w:t xml:space="preserve">. In addition there will be non-condensable contributions to the total particle emission level, especially elemental/black carbon. This part of the particle emission level could be accounted for </w:t>
      </w:r>
      <w:r w:rsidR="00671F35">
        <w:rPr>
          <w:lang w:val="en-GB"/>
        </w:rPr>
        <w:t>through the</w:t>
      </w:r>
      <w:r>
        <w:rPr>
          <w:lang w:val="en-GB"/>
        </w:rPr>
        <w:t xml:space="preserve"> grate</w:t>
      </w:r>
      <w:r w:rsidR="00671F35">
        <w:rPr>
          <w:lang w:val="en-GB"/>
        </w:rPr>
        <w:t xml:space="preserve"> option</w:t>
      </w:r>
      <w:r w:rsidRPr="37657CD9">
        <w:rPr>
          <w:lang w:val="en-GB"/>
        </w:rPr>
        <w:t xml:space="preserve">. </w:t>
      </w:r>
      <w:r w:rsidR="000415A4">
        <w:rPr>
          <w:lang w:val="en-GB"/>
        </w:rPr>
        <w:t>A</w:t>
      </w:r>
      <w:r w:rsidRPr="37657CD9">
        <w:rPr>
          <w:lang w:val="en-GB"/>
        </w:rPr>
        <w:t xml:space="preserve">s the </w:t>
      </w:r>
      <w:r w:rsidRPr="00667072">
        <w:rPr>
          <w:lang w:val="en-GB"/>
        </w:rPr>
        <w:t>amount of</w:t>
      </w:r>
      <w:r w:rsidR="0041746D" w:rsidRPr="00667072">
        <w:rPr>
          <w:lang w:val="en-GB"/>
        </w:rPr>
        <w:t xml:space="preserve"> </w:t>
      </w:r>
      <w:r w:rsidRPr="37657CD9">
        <w:rPr>
          <w:lang w:val="en-GB"/>
        </w:rPr>
        <w:t xml:space="preserve">carbon </w:t>
      </w:r>
      <w:r>
        <w:rPr>
          <w:lang w:val="en-GB"/>
        </w:rPr>
        <w:t>lost through the grate</w:t>
      </w:r>
      <w:r w:rsidR="000415A4">
        <w:rPr>
          <w:lang w:val="en-GB"/>
        </w:rPr>
        <w:t xml:space="preserve"> or remaining in the residue</w:t>
      </w:r>
      <w:r>
        <w:rPr>
          <w:lang w:val="en-GB"/>
        </w:rPr>
        <w:t xml:space="preserve"> </w:t>
      </w:r>
      <w:r w:rsidRPr="37657CD9">
        <w:rPr>
          <w:lang w:val="en-GB"/>
        </w:rPr>
        <w:t xml:space="preserve">for a single experiment carried out in a wood stove according to a type approval standard is not </w:t>
      </w:r>
      <w:r w:rsidRPr="00667072">
        <w:rPr>
          <w:lang w:val="en-GB"/>
        </w:rPr>
        <w:t>feasible</w:t>
      </w:r>
      <w:r w:rsidR="0041746D" w:rsidRPr="00667072">
        <w:rPr>
          <w:lang w:val="en-GB"/>
        </w:rPr>
        <w:t xml:space="preserve"> </w:t>
      </w:r>
      <w:r w:rsidRPr="37657CD9">
        <w:rPr>
          <w:lang w:val="en-GB"/>
        </w:rPr>
        <w:t xml:space="preserve">to measure, </w:t>
      </w:r>
      <w:r w:rsidR="000415A4">
        <w:rPr>
          <w:lang w:val="en-GB"/>
        </w:rPr>
        <w:t xml:space="preserve">EN22 </w:t>
      </w:r>
      <w:r w:rsidRPr="37657CD9">
        <w:rPr>
          <w:lang w:val="en-GB"/>
        </w:rPr>
        <w:t>account</w:t>
      </w:r>
      <w:r w:rsidR="000415A4">
        <w:rPr>
          <w:lang w:val="en-GB"/>
        </w:rPr>
        <w:t>s</w:t>
      </w:r>
      <w:r w:rsidRPr="37657CD9">
        <w:rPr>
          <w:lang w:val="en-GB"/>
        </w:rPr>
        <w:t xml:space="preserve"> for this through </w:t>
      </w:r>
      <w:r w:rsidR="000415A4">
        <w:rPr>
          <w:lang w:val="en-GB"/>
        </w:rPr>
        <w:t>a correction approach</w:t>
      </w:r>
      <w:r w:rsidR="00962221">
        <w:rPr>
          <w:lang w:val="en-GB"/>
        </w:rPr>
        <w:t xml:space="preserve">. </w:t>
      </w:r>
      <w:r w:rsidRPr="37657CD9">
        <w:rPr>
          <w:lang w:val="en-GB"/>
        </w:rPr>
        <w:t xml:space="preserve">In this work, such a correction is omitted, and is not needed </w:t>
      </w:r>
      <w:r w:rsidRPr="37657CD9">
        <w:rPr>
          <w:lang w:val="en-GB"/>
        </w:rPr>
        <w:lastRenderedPageBreak/>
        <w:t>either to compare the inhouse method against EN</w:t>
      </w:r>
      <w:r w:rsidR="008B77D5">
        <w:rPr>
          <w:lang w:val="en-GB"/>
        </w:rPr>
        <w:t>22</w:t>
      </w:r>
      <w:r w:rsidRPr="37657CD9">
        <w:rPr>
          <w:lang w:val="en-GB"/>
        </w:rPr>
        <w:t xml:space="preserve">. </w:t>
      </w:r>
      <w:r>
        <w:rPr>
          <w:lang w:val="en-GB"/>
        </w:rPr>
        <w:t>T</w:t>
      </w:r>
      <w:r w:rsidRPr="37657CD9">
        <w:rPr>
          <w:lang w:val="en-GB"/>
        </w:rPr>
        <w:t>he EN</w:t>
      </w:r>
      <w:r w:rsidR="008B77D5">
        <w:rPr>
          <w:lang w:val="en-GB"/>
        </w:rPr>
        <w:t>22</w:t>
      </w:r>
      <w:r w:rsidRPr="37657CD9">
        <w:rPr>
          <w:lang w:val="en-GB"/>
        </w:rPr>
        <w:t xml:space="preserve"> correction approach does not account for differences between individual stoves or stove technologies, operating conditions, or wood species</w:t>
      </w:r>
      <w:r>
        <w:rPr>
          <w:lang w:val="en-GB"/>
        </w:rPr>
        <w:t>, and</w:t>
      </w:r>
      <w:r w:rsidRPr="37657CD9">
        <w:rPr>
          <w:lang w:val="en-GB"/>
        </w:rPr>
        <w:t xml:space="preserve"> is only subtracting a given</w:t>
      </w:r>
      <w:r w:rsidR="00962221">
        <w:rPr>
          <w:lang w:val="en-GB"/>
        </w:rPr>
        <w:t xml:space="preserve"> fixed</w:t>
      </w:r>
      <w:r w:rsidRPr="37657CD9">
        <w:rPr>
          <w:lang w:val="en-GB"/>
        </w:rPr>
        <w:t xml:space="preserve"> </w:t>
      </w:r>
      <w:r w:rsidR="002E03F7">
        <w:rPr>
          <w:lang w:val="en-GB"/>
        </w:rPr>
        <w:t>percentage point f</w:t>
      </w:r>
      <w:r w:rsidRPr="37657CD9">
        <w:rPr>
          <w:lang w:val="en-GB"/>
        </w:rPr>
        <w:t>rom the calculated stove efficiency</w:t>
      </w:r>
      <w:r w:rsidR="00FA4CEC">
        <w:rPr>
          <w:lang w:val="en-GB"/>
        </w:rPr>
        <w:t xml:space="preserve"> and accounting for the carbon content in the residue based on an empirical expression </w:t>
      </w:r>
      <w:r w:rsidR="0040108D">
        <w:rPr>
          <w:lang w:val="en-GB"/>
        </w:rPr>
        <w:t xml:space="preserve">solely </w:t>
      </w:r>
      <w:r w:rsidR="00FA4CEC">
        <w:rPr>
          <w:lang w:val="en-GB"/>
        </w:rPr>
        <w:t>involving the lower heating value of the fuel</w:t>
      </w:r>
      <w:r w:rsidR="00962221">
        <w:rPr>
          <w:lang w:val="en-GB"/>
        </w:rPr>
        <w:t>.</w:t>
      </w:r>
    </w:p>
    <w:p w14:paraId="7382C781" w14:textId="0FA2C9F7" w:rsidR="00600535" w:rsidRPr="00B57B36" w:rsidRDefault="00BA2F29" w:rsidP="00FA5F5F">
      <w:pPr>
        <w:pStyle w:val="CETheadingx"/>
      </w:pPr>
      <w:r>
        <w:t>Efficiency influence on other performance parameters</w:t>
      </w:r>
    </w:p>
    <w:p w14:paraId="7B2CA322" w14:textId="5D6C4506" w:rsidR="00600535" w:rsidRPr="00B57B36" w:rsidRDefault="057B686D" w:rsidP="00600535">
      <w:pPr>
        <w:pStyle w:val="CETBodytext"/>
        <w:rPr>
          <w:lang w:val="en-GB"/>
        </w:rPr>
      </w:pPr>
      <w:r w:rsidRPr="79C709EB">
        <w:rPr>
          <w:lang w:val="en-GB"/>
        </w:rPr>
        <w:t xml:space="preserve">Measures to increase the energy efficiency </w:t>
      </w:r>
      <w:r w:rsidR="03C666B6" w:rsidRPr="79C709EB">
        <w:rPr>
          <w:lang w:val="en-GB"/>
        </w:rPr>
        <w:t>can both positively and negatively influence on other performa</w:t>
      </w:r>
      <w:r w:rsidR="2FBBBADD" w:rsidRPr="79C709EB">
        <w:rPr>
          <w:lang w:val="en-GB"/>
        </w:rPr>
        <w:t xml:space="preserve">nce parameters, primarily emission levels. A reduced oxygen concentration </w:t>
      </w:r>
      <w:r w:rsidR="6217A568" w:rsidRPr="79C709EB">
        <w:rPr>
          <w:lang w:val="en-GB"/>
        </w:rPr>
        <w:t>increases the combustion temperature</w:t>
      </w:r>
      <w:r w:rsidR="64DE2C26" w:rsidRPr="79C709EB">
        <w:rPr>
          <w:lang w:val="en-GB"/>
        </w:rPr>
        <w:t>, increase</w:t>
      </w:r>
      <w:r w:rsidR="42EE67C9" w:rsidRPr="79C709EB">
        <w:rPr>
          <w:lang w:val="en-GB"/>
        </w:rPr>
        <w:t>s</w:t>
      </w:r>
      <w:r w:rsidR="6217A568" w:rsidRPr="79C709EB">
        <w:rPr>
          <w:lang w:val="en-GB"/>
        </w:rPr>
        <w:t xml:space="preserve"> </w:t>
      </w:r>
      <w:r w:rsidR="46D89B42" w:rsidRPr="79C709EB">
        <w:rPr>
          <w:lang w:val="en-GB"/>
        </w:rPr>
        <w:t xml:space="preserve">the residence </w:t>
      </w:r>
      <w:proofErr w:type="gramStart"/>
      <w:r w:rsidR="46D89B42" w:rsidRPr="79C709EB">
        <w:rPr>
          <w:lang w:val="en-GB"/>
        </w:rPr>
        <w:t>time</w:t>
      </w:r>
      <w:proofErr w:type="gramEnd"/>
      <w:r w:rsidR="46D89B42" w:rsidRPr="79C709EB">
        <w:rPr>
          <w:lang w:val="en-GB"/>
        </w:rPr>
        <w:t xml:space="preserve"> </w:t>
      </w:r>
      <w:r w:rsidR="6217A568" w:rsidRPr="79C709EB">
        <w:rPr>
          <w:lang w:val="en-GB"/>
        </w:rPr>
        <w:t>and reduce emissions of unburnt. However, at a certain point</w:t>
      </w:r>
      <w:r w:rsidR="6EE4D230" w:rsidRPr="79C709EB">
        <w:rPr>
          <w:lang w:val="en-GB"/>
        </w:rPr>
        <w:t xml:space="preserve">, depending on mixing conditions, </w:t>
      </w:r>
      <w:r w:rsidR="6217A568" w:rsidRPr="79C709EB">
        <w:rPr>
          <w:lang w:val="en-GB"/>
        </w:rPr>
        <w:t>th</w:t>
      </w:r>
      <w:r w:rsidR="687E3BCC" w:rsidRPr="79C709EB">
        <w:rPr>
          <w:lang w:val="en-GB"/>
        </w:rPr>
        <w:t>e oxygen concentration becomes too low</w:t>
      </w:r>
      <w:r w:rsidR="718CCEB3" w:rsidRPr="79C709EB">
        <w:rPr>
          <w:lang w:val="en-GB"/>
        </w:rPr>
        <w:t>, and the emissions increase again</w:t>
      </w:r>
      <w:r w:rsidR="4D412BB4" w:rsidRPr="79C709EB">
        <w:rPr>
          <w:lang w:val="en-GB"/>
        </w:rPr>
        <w:t xml:space="preserve"> due to local oxygen deficiency</w:t>
      </w:r>
      <w:r w:rsidR="718CCEB3" w:rsidRPr="79C709EB">
        <w:rPr>
          <w:lang w:val="en-GB"/>
        </w:rPr>
        <w:t xml:space="preserve">. </w:t>
      </w:r>
      <w:r w:rsidR="6AEBAC47" w:rsidRPr="79C709EB">
        <w:rPr>
          <w:lang w:val="en-GB"/>
        </w:rPr>
        <w:t xml:space="preserve">In a wood stove, due to the transient combustion process, this point depends </w:t>
      </w:r>
      <w:r w:rsidR="4A3E1EE0" w:rsidRPr="79C709EB">
        <w:rPr>
          <w:lang w:val="en-GB"/>
        </w:rPr>
        <w:t>on where you are in the combustion cycle.</w:t>
      </w:r>
      <w:r w:rsidR="36DEC21C" w:rsidRPr="79C709EB">
        <w:rPr>
          <w:lang w:val="en-GB"/>
        </w:rPr>
        <w:t xml:space="preserve"> A reduced chimney inlet temperature </w:t>
      </w:r>
      <w:r w:rsidR="6F1D10E9" w:rsidRPr="79C709EB">
        <w:rPr>
          <w:lang w:val="en-GB"/>
        </w:rPr>
        <w:t>will influence the chimney draft, and if the draft from the beginning is relatively poor, t</w:t>
      </w:r>
      <w:r w:rsidR="01CCA1F4" w:rsidRPr="79C709EB">
        <w:rPr>
          <w:lang w:val="en-GB"/>
        </w:rPr>
        <w:t>his may lead to poorer combustion conditions, because of a</w:t>
      </w:r>
      <w:r w:rsidR="195D635A" w:rsidRPr="79C709EB">
        <w:rPr>
          <w:lang w:val="en-GB"/>
        </w:rPr>
        <w:t xml:space="preserve"> reduced air supply or too low air velocities to </w:t>
      </w:r>
      <w:r w:rsidR="195D635A" w:rsidRPr="00667072">
        <w:rPr>
          <w:lang w:val="en-GB"/>
        </w:rPr>
        <w:t>achieve sufficient mixing</w:t>
      </w:r>
      <w:r w:rsidR="0041746D" w:rsidRPr="00667072">
        <w:rPr>
          <w:lang w:val="en-GB"/>
        </w:rPr>
        <w:t xml:space="preserve"> </w:t>
      </w:r>
      <w:r w:rsidR="195D635A" w:rsidRPr="79C709EB">
        <w:rPr>
          <w:lang w:val="en-GB"/>
        </w:rPr>
        <w:t xml:space="preserve">conditions. </w:t>
      </w:r>
      <w:r w:rsidR="5802488B" w:rsidRPr="79C709EB">
        <w:rPr>
          <w:lang w:val="en-GB"/>
        </w:rPr>
        <w:t>When the chimney inlet temperature reaches a certa</w:t>
      </w:r>
      <w:r w:rsidR="10409759" w:rsidRPr="79C709EB">
        <w:rPr>
          <w:lang w:val="en-GB"/>
        </w:rPr>
        <w:t>in level, the draft is usually high enough</w:t>
      </w:r>
      <w:r w:rsidR="46E6D45C" w:rsidRPr="79C709EB">
        <w:rPr>
          <w:lang w:val="en-GB"/>
        </w:rPr>
        <w:t xml:space="preserve">, and then it becomes a matter of reducing the air supply by throttling down </w:t>
      </w:r>
      <w:r w:rsidR="376371F7" w:rsidRPr="79C709EB">
        <w:rPr>
          <w:lang w:val="en-GB"/>
        </w:rPr>
        <w:t>the air in</w:t>
      </w:r>
      <w:r w:rsidR="00901068">
        <w:rPr>
          <w:lang w:val="en-GB"/>
        </w:rPr>
        <w:t>take</w:t>
      </w:r>
      <w:r w:rsidR="376371F7" w:rsidRPr="79C709EB">
        <w:rPr>
          <w:lang w:val="en-GB"/>
        </w:rPr>
        <w:t xml:space="preserve"> valve.</w:t>
      </w:r>
      <w:r w:rsidR="777C55CF" w:rsidRPr="79C709EB">
        <w:rPr>
          <w:lang w:val="en-GB"/>
        </w:rPr>
        <w:t xml:space="preserve"> If the chimney itself cannot p</w:t>
      </w:r>
      <w:r w:rsidR="7199F18D" w:rsidRPr="79C709EB">
        <w:rPr>
          <w:lang w:val="en-GB"/>
        </w:rPr>
        <w:t xml:space="preserve">rovide a sufficient draft, due to several </w:t>
      </w:r>
      <w:r w:rsidR="1E2F0240" w:rsidRPr="79C709EB">
        <w:rPr>
          <w:lang w:val="en-GB"/>
        </w:rPr>
        <w:t xml:space="preserve">possible </w:t>
      </w:r>
      <w:r w:rsidR="15F7DFBC" w:rsidRPr="79C709EB">
        <w:rPr>
          <w:lang w:val="en-GB"/>
        </w:rPr>
        <w:t xml:space="preserve">technical </w:t>
      </w:r>
      <w:r w:rsidR="7199F18D" w:rsidRPr="79C709EB">
        <w:rPr>
          <w:lang w:val="en-GB"/>
        </w:rPr>
        <w:t xml:space="preserve">reasons, then refurbishing the chimney </w:t>
      </w:r>
      <w:r w:rsidR="303ED6BF" w:rsidRPr="79C709EB">
        <w:rPr>
          <w:lang w:val="en-GB"/>
        </w:rPr>
        <w:t>is the solution to enable achieving a higher energy efficiency.</w:t>
      </w:r>
      <w:r w:rsidR="00565F3C">
        <w:rPr>
          <w:lang w:val="en-GB"/>
        </w:rPr>
        <w:t xml:space="preserve"> Using a chimney fan to generate a forced and </w:t>
      </w:r>
      <w:r w:rsidR="002E6845">
        <w:rPr>
          <w:lang w:val="en-GB"/>
        </w:rPr>
        <w:t>adjustable</w:t>
      </w:r>
      <w:r w:rsidR="00565F3C">
        <w:rPr>
          <w:lang w:val="en-GB"/>
        </w:rPr>
        <w:t xml:space="preserve"> draft would give better opportunities to </w:t>
      </w:r>
      <w:r w:rsidR="00565F3C" w:rsidRPr="00667072">
        <w:rPr>
          <w:lang w:val="en-GB"/>
        </w:rPr>
        <w:t>ensure sufficient draft</w:t>
      </w:r>
      <w:r w:rsidR="0041746D" w:rsidRPr="00667072">
        <w:rPr>
          <w:lang w:val="en-GB"/>
        </w:rPr>
        <w:t xml:space="preserve"> </w:t>
      </w:r>
      <w:r w:rsidR="00565F3C">
        <w:rPr>
          <w:lang w:val="en-GB"/>
        </w:rPr>
        <w:t>to supply the air needed for the combustion process</w:t>
      </w:r>
      <w:r w:rsidR="00C20659">
        <w:rPr>
          <w:lang w:val="en-GB"/>
        </w:rPr>
        <w:t>,</w:t>
      </w:r>
      <w:r w:rsidR="00565F3C">
        <w:rPr>
          <w:lang w:val="en-GB"/>
        </w:rPr>
        <w:t xml:space="preserve"> throughout the combustion process. However, </w:t>
      </w:r>
      <w:r w:rsidR="002E6845">
        <w:rPr>
          <w:lang w:val="en-GB"/>
        </w:rPr>
        <w:t xml:space="preserve">it </w:t>
      </w:r>
      <w:r w:rsidR="00565F3C">
        <w:rPr>
          <w:lang w:val="en-GB"/>
        </w:rPr>
        <w:t>is only by autom</w:t>
      </w:r>
      <w:r w:rsidR="00530DF8">
        <w:rPr>
          <w:lang w:val="en-GB"/>
        </w:rPr>
        <w:t>ating</w:t>
      </w:r>
      <w:r w:rsidR="00565F3C">
        <w:rPr>
          <w:lang w:val="en-GB"/>
        </w:rPr>
        <w:t xml:space="preserve"> the air supply to the stove and its division in the stove that real control with the air supply can be achieved. In such an approach</w:t>
      </w:r>
      <w:r w:rsidR="002E6845">
        <w:rPr>
          <w:lang w:val="en-GB"/>
        </w:rPr>
        <w:t>,</w:t>
      </w:r>
      <w:r w:rsidR="00565F3C">
        <w:rPr>
          <w:lang w:val="en-GB"/>
        </w:rPr>
        <w:t xml:space="preserve"> feedback to the air supply system from combustion performance measurements are needed, to ensure a good combustion performance, </w:t>
      </w:r>
      <w:r w:rsidR="002E6845">
        <w:rPr>
          <w:lang w:val="en-GB"/>
        </w:rPr>
        <w:t xml:space="preserve">i.e. </w:t>
      </w:r>
      <w:r w:rsidR="00565F3C">
        <w:rPr>
          <w:lang w:val="en-GB"/>
        </w:rPr>
        <w:t>yielding low emissions of unburnt.</w:t>
      </w:r>
    </w:p>
    <w:p w14:paraId="68D26B83" w14:textId="77777777" w:rsidR="00600535" w:rsidRPr="00B57B36" w:rsidRDefault="00600535" w:rsidP="00600535">
      <w:pPr>
        <w:pStyle w:val="CETHeading1"/>
        <w:rPr>
          <w:lang w:val="en-GB"/>
        </w:rPr>
      </w:pPr>
      <w:r w:rsidRPr="00B57B36">
        <w:rPr>
          <w:lang w:val="en-GB"/>
        </w:rPr>
        <w:t>Conclusions</w:t>
      </w:r>
    </w:p>
    <w:p w14:paraId="52DAFDE0" w14:textId="29CAB2B4" w:rsidR="001D0CFB" w:rsidRDefault="00FF53B6" w:rsidP="00600535">
      <w:pPr>
        <w:pStyle w:val="CETBodytext"/>
        <w:rPr>
          <w:lang w:val="en-GB"/>
        </w:rPr>
      </w:pPr>
      <w:r>
        <w:rPr>
          <w:lang w:val="en-GB"/>
        </w:rPr>
        <w:t xml:space="preserve">In this work, three </w:t>
      </w:r>
      <w:r w:rsidR="00182CD6">
        <w:rPr>
          <w:lang w:val="en-GB"/>
        </w:rPr>
        <w:t>types of modern</w:t>
      </w:r>
      <w:r w:rsidR="0041746D" w:rsidRPr="00667072">
        <w:rPr>
          <w:lang w:val="en-GB"/>
        </w:rPr>
        <w:t xml:space="preserve"> </w:t>
      </w:r>
      <w:r>
        <w:rPr>
          <w:lang w:val="en-GB"/>
        </w:rPr>
        <w:t>wood stoves have been tested according to the type approval standard NS</w:t>
      </w:r>
      <w:r w:rsidR="001F5C10">
        <w:rPr>
          <w:lang w:val="en-GB"/>
        </w:rPr>
        <w:t>94</w:t>
      </w:r>
      <w:r>
        <w:rPr>
          <w:lang w:val="en-GB"/>
        </w:rPr>
        <w:t>. Extensive emission</w:t>
      </w:r>
      <w:r w:rsidR="00C429F3">
        <w:rPr>
          <w:lang w:val="en-GB"/>
        </w:rPr>
        <w:t xml:space="preserve"> and energetic performance</w:t>
      </w:r>
      <w:r>
        <w:rPr>
          <w:lang w:val="en-GB"/>
        </w:rPr>
        <w:t xml:space="preserve"> mapping </w:t>
      </w:r>
      <w:r w:rsidR="008B77D5">
        <w:rPr>
          <w:lang w:val="en-GB"/>
        </w:rPr>
        <w:t>were</w:t>
      </w:r>
      <w:r>
        <w:rPr>
          <w:lang w:val="en-GB"/>
        </w:rPr>
        <w:t xml:space="preserve"> carried out. Based on the experimental results and an inhouse calculation method </w:t>
      </w:r>
      <w:proofErr w:type="gramStart"/>
      <w:r w:rsidRPr="00667072">
        <w:rPr>
          <w:lang w:val="en-GB"/>
        </w:rPr>
        <w:t>taking into account</w:t>
      </w:r>
      <w:proofErr w:type="gramEnd"/>
      <w:r w:rsidR="0041746D" w:rsidRPr="00667072">
        <w:rPr>
          <w:lang w:val="en-GB"/>
        </w:rPr>
        <w:t xml:space="preserve"> </w:t>
      </w:r>
      <w:r>
        <w:rPr>
          <w:lang w:val="en-GB"/>
        </w:rPr>
        <w:t xml:space="preserve">the transient behaviour of the combustion process, </w:t>
      </w:r>
      <w:r w:rsidR="00C627A1">
        <w:rPr>
          <w:lang w:val="en-GB"/>
        </w:rPr>
        <w:t xml:space="preserve">combustion, thermal and total (stove) </w:t>
      </w:r>
      <w:r>
        <w:rPr>
          <w:lang w:val="en-GB"/>
        </w:rPr>
        <w:t>efficiencies could be calculated throughout the combustion process</w:t>
      </w:r>
      <w:r w:rsidRPr="00667072">
        <w:rPr>
          <w:lang w:val="en-GB"/>
        </w:rPr>
        <w:t>, as well as</w:t>
      </w:r>
      <w:r w:rsidR="0041746D" w:rsidRPr="00667072">
        <w:rPr>
          <w:lang w:val="en-GB"/>
        </w:rPr>
        <w:t xml:space="preserve"> </w:t>
      </w:r>
      <w:r>
        <w:rPr>
          <w:lang w:val="en-GB"/>
        </w:rPr>
        <w:t>corresponding weighted</w:t>
      </w:r>
      <w:r w:rsidR="006B20E8">
        <w:rPr>
          <w:lang w:val="en-GB"/>
        </w:rPr>
        <w:t xml:space="preserve"> average</w:t>
      </w:r>
      <w:r>
        <w:rPr>
          <w:lang w:val="en-GB"/>
        </w:rPr>
        <w:t xml:space="preserve"> values. Stove efficiencies of around 80% was achieved for all three stoves, with the highest efficiency achieved for the stove with the highest heat storage capacity. </w:t>
      </w:r>
      <w:r w:rsidR="004030EC">
        <w:rPr>
          <w:lang w:val="en-GB"/>
        </w:rPr>
        <w:t>When carrying out the stove efficiency calculation according to EN</w:t>
      </w:r>
      <w:r w:rsidR="00776F8E">
        <w:rPr>
          <w:lang w:val="en-GB"/>
        </w:rPr>
        <w:t>22</w:t>
      </w:r>
      <w:r w:rsidR="004030EC">
        <w:rPr>
          <w:lang w:val="en-GB"/>
        </w:rPr>
        <w:t xml:space="preserve">, higher </w:t>
      </w:r>
      <w:r w:rsidR="00C627A1">
        <w:rPr>
          <w:lang w:val="en-GB"/>
        </w:rPr>
        <w:t>efficiencies</w:t>
      </w:r>
      <w:r w:rsidR="004030EC">
        <w:rPr>
          <w:lang w:val="en-GB"/>
        </w:rPr>
        <w:t xml:space="preserve"> resulted, mainly due to EN</w:t>
      </w:r>
      <w:r w:rsidR="00776F8E">
        <w:rPr>
          <w:lang w:val="en-GB"/>
        </w:rPr>
        <w:t>22</w:t>
      </w:r>
      <w:r w:rsidR="004030EC">
        <w:rPr>
          <w:lang w:val="en-GB"/>
        </w:rPr>
        <w:t xml:space="preserve"> not accounting for other unburnt gas species than CO, but also because the arithmetic average input values used in EN</w:t>
      </w:r>
      <w:r w:rsidR="00776F8E">
        <w:rPr>
          <w:lang w:val="en-GB"/>
        </w:rPr>
        <w:t>22</w:t>
      </w:r>
      <w:r w:rsidR="004030EC">
        <w:rPr>
          <w:lang w:val="en-GB"/>
        </w:rPr>
        <w:t xml:space="preserve">, does not reflect the transient combustion process in a wood stove. </w:t>
      </w:r>
      <w:r w:rsidR="00870180">
        <w:rPr>
          <w:lang w:val="en-GB"/>
        </w:rPr>
        <w:t>The potential f</w:t>
      </w:r>
      <w:r w:rsidR="00C627A1">
        <w:rPr>
          <w:lang w:val="en-GB"/>
        </w:rPr>
        <w:t>o</w:t>
      </w:r>
      <w:r w:rsidR="00870180">
        <w:rPr>
          <w:lang w:val="en-GB"/>
        </w:rPr>
        <w:t>r further efficiency increase</w:t>
      </w:r>
      <w:r w:rsidR="007C4FF3">
        <w:rPr>
          <w:lang w:val="en-GB"/>
        </w:rPr>
        <w:t>s</w:t>
      </w:r>
      <w:r w:rsidR="00870180">
        <w:rPr>
          <w:lang w:val="en-GB"/>
        </w:rPr>
        <w:t xml:space="preserve"> in wood stoves is significant, as during the combustion process the total efficiency in these modern wood stoves </w:t>
      </w:r>
      <w:r w:rsidR="002E6D53">
        <w:rPr>
          <w:lang w:val="en-GB"/>
        </w:rPr>
        <w:t>can</w:t>
      </w:r>
      <w:r w:rsidR="00870180">
        <w:rPr>
          <w:lang w:val="en-GB"/>
        </w:rPr>
        <w:t xml:space="preserve"> approach 90%. It is mainly the first </w:t>
      </w:r>
      <w:r w:rsidR="00870180" w:rsidRPr="00D415C5">
        <w:rPr>
          <w:lang w:val="en-GB"/>
        </w:rPr>
        <w:t>period after</w:t>
      </w:r>
      <w:r w:rsidR="00911612" w:rsidRPr="00D415C5">
        <w:rPr>
          <w:lang w:val="en-GB"/>
        </w:rPr>
        <w:t xml:space="preserve"> igniting the wood batch or</w:t>
      </w:r>
      <w:r w:rsidR="00870180" w:rsidRPr="00D415C5">
        <w:rPr>
          <w:lang w:val="en-GB"/>
        </w:rPr>
        <w:t xml:space="preserve"> refilling the stove and the last </w:t>
      </w:r>
      <w:r w:rsidR="00870180">
        <w:rPr>
          <w:lang w:val="en-GB"/>
        </w:rPr>
        <w:t xml:space="preserve">part of the char burnout </w:t>
      </w:r>
      <w:r w:rsidR="003209E9">
        <w:rPr>
          <w:lang w:val="en-GB"/>
        </w:rPr>
        <w:t>phase</w:t>
      </w:r>
      <w:r w:rsidR="00870180">
        <w:rPr>
          <w:lang w:val="en-GB"/>
        </w:rPr>
        <w:t xml:space="preserve"> that contributes to reduce the stove efficiency. Improved stove operation and ultimately automatic air supply control</w:t>
      </w:r>
      <w:r w:rsidR="000F1CD1">
        <w:rPr>
          <w:lang w:val="en-GB"/>
        </w:rPr>
        <w:t xml:space="preserve"> </w:t>
      </w:r>
      <w:r w:rsidR="000F1CD1" w:rsidRPr="00667072">
        <w:rPr>
          <w:lang w:val="en-GB"/>
        </w:rPr>
        <w:t>together</w:t>
      </w:r>
      <w:r w:rsidR="0041746D" w:rsidRPr="00667072">
        <w:rPr>
          <w:lang w:val="en-GB"/>
        </w:rPr>
        <w:t xml:space="preserve"> </w:t>
      </w:r>
      <w:r w:rsidR="000F1CD1">
        <w:rPr>
          <w:lang w:val="en-GB"/>
        </w:rPr>
        <w:t>with a stove design that ensures good mixing conditions,</w:t>
      </w:r>
      <w:r w:rsidR="00870180">
        <w:rPr>
          <w:lang w:val="en-GB"/>
        </w:rPr>
        <w:t xml:space="preserve"> can abate the challenges connected to both these periods, approaching the stove efficiencies of pellet stoves. However, as the chimney inlet temperature is a decisive factor influencing the stove thermal efficiency, the design of the stove heat exchanger section becomes crucial. Increasing the stove heat storage capacity is one measure that both will increase the stove efficiency and the thermal comfort for the user as well.</w:t>
      </w:r>
      <w:r w:rsidR="007C4FF3">
        <w:rPr>
          <w:lang w:val="en-GB"/>
        </w:rPr>
        <w:t xml:space="preserve"> To further increase the energy output from the wood logs and increase the thermal output of the stove, additional drying of the fuel is the key.</w:t>
      </w:r>
    </w:p>
    <w:p w14:paraId="459D05E6" w14:textId="77777777" w:rsidR="00600535" w:rsidRPr="00B57B36" w:rsidRDefault="00600535" w:rsidP="00600535">
      <w:pPr>
        <w:pStyle w:val="CETAcknowledgementstitle"/>
      </w:pPr>
      <w:r w:rsidRPr="00B57B36">
        <w:t>Acknowledgments</w:t>
      </w:r>
    </w:p>
    <w:p w14:paraId="33F8138F" w14:textId="14F3F4D4" w:rsidR="00600535" w:rsidRPr="00B57B36" w:rsidRDefault="00AA62CF" w:rsidP="00600535">
      <w:pPr>
        <w:pStyle w:val="CETBodytext"/>
        <w:rPr>
          <w:lang w:val="en-GB"/>
        </w:rPr>
      </w:pPr>
      <w:r w:rsidRPr="00AA62CF">
        <w:rPr>
          <w:lang w:val="en-GB"/>
        </w:rPr>
        <w:t>The authors acknowledge the financial support by the knowledge building project SusWoodStoves, financed by the Research Council of Norway and industry partners.</w:t>
      </w:r>
    </w:p>
    <w:p w14:paraId="6B59B305" w14:textId="77777777" w:rsidR="006D2AD0" w:rsidRPr="00B57B36" w:rsidRDefault="006D2AD0" w:rsidP="006D2AD0">
      <w:pPr>
        <w:pStyle w:val="CETReference"/>
      </w:pPr>
      <w:r w:rsidRPr="00B57B36">
        <w:t>References</w:t>
      </w:r>
    </w:p>
    <w:p w14:paraId="2122F21A" w14:textId="395B350B" w:rsidR="006D2AD0" w:rsidRDefault="00587744" w:rsidP="006D2AD0">
      <w:pPr>
        <w:pStyle w:val="CETReferencetext"/>
      </w:pPr>
      <w:r>
        <w:t xml:space="preserve">NS </w:t>
      </w:r>
      <w:r w:rsidR="006D2AD0" w:rsidRPr="006C5E50">
        <w:t>EN13240</w:t>
      </w:r>
      <w:r>
        <w:t>:</w:t>
      </w:r>
      <w:r w:rsidR="006D2AD0" w:rsidRPr="006C5E50">
        <w:t xml:space="preserve">2001, </w:t>
      </w:r>
      <w:proofErr w:type="spellStart"/>
      <w:r w:rsidR="006D2AD0" w:rsidRPr="006C5E50">
        <w:t>Roomheaters</w:t>
      </w:r>
      <w:proofErr w:type="spellEnd"/>
      <w:r w:rsidR="006D2AD0" w:rsidRPr="006C5E50">
        <w:t xml:space="preserve"> fired by solid fuel, </w:t>
      </w:r>
      <w:proofErr w:type="gramStart"/>
      <w:r w:rsidR="006D2AD0" w:rsidRPr="006C5E50">
        <w:t>Requirements</w:t>
      </w:r>
      <w:proofErr w:type="gramEnd"/>
      <w:r w:rsidR="006D2AD0" w:rsidRPr="006C5E50">
        <w:t xml:space="preserve"> and test methods. </w:t>
      </w:r>
    </w:p>
    <w:p w14:paraId="54AE9354" w14:textId="4601AD4A" w:rsidR="006D2AD0" w:rsidRDefault="00587744" w:rsidP="006D2AD0">
      <w:pPr>
        <w:pStyle w:val="CETReferencetext"/>
      </w:pPr>
      <w:r w:rsidRPr="00587744">
        <w:t>NS-EN16510-1:2022</w:t>
      </w:r>
      <w:r w:rsidR="006D2AD0">
        <w:t xml:space="preserve">, </w:t>
      </w:r>
      <w:r w:rsidR="006D2AD0" w:rsidRPr="0086573F">
        <w:t>CSN EN 16510-1 - Residential solid fuel burning appliances - Part 1: General requirements and test methods</w:t>
      </w:r>
      <w:r w:rsidR="00AE01E6">
        <w:t xml:space="preserve">, and Part 2-1: </w:t>
      </w:r>
      <w:proofErr w:type="spellStart"/>
      <w:r w:rsidR="00AE01E6">
        <w:t>Roomheaters</w:t>
      </w:r>
      <w:proofErr w:type="spellEnd"/>
      <w:r w:rsidR="00782DAD">
        <w:t xml:space="preserve"> (</w:t>
      </w:r>
      <w:r w:rsidR="00782DAD" w:rsidRPr="00782DAD">
        <w:t>NS-EN16510-</w:t>
      </w:r>
      <w:r w:rsidR="00782DAD">
        <w:t>2-</w:t>
      </w:r>
      <w:r w:rsidR="00782DAD" w:rsidRPr="00782DAD">
        <w:t>1:2022</w:t>
      </w:r>
      <w:r w:rsidR="00782DAD">
        <w:t>)</w:t>
      </w:r>
      <w:r w:rsidR="006D2AD0">
        <w:t>.</w:t>
      </w:r>
    </w:p>
    <w:p w14:paraId="1EAAC69E" w14:textId="4348DCA8" w:rsidR="006D2AD0" w:rsidRDefault="00587744" w:rsidP="006D2AD0">
      <w:pPr>
        <w:pStyle w:val="CETReferencetext"/>
      </w:pPr>
      <w:r w:rsidRPr="00587744">
        <w:t>NS 3058:1994</w:t>
      </w:r>
      <w:r w:rsidR="006D2AD0">
        <w:t>, Enclosed wood heaters, Smoke emission</w:t>
      </w:r>
      <w:r w:rsidR="001068EC">
        <w:t xml:space="preserve">; </w:t>
      </w:r>
      <w:r w:rsidR="006D2AD0">
        <w:t>NS 3059</w:t>
      </w:r>
      <w:r w:rsidR="002E03F7">
        <w:t>:</w:t>
      </w:r>
      <w:r w:rsidR="006D2AD0">
        <w:t>1994, Smoke emission - Requirements.</w:t>
      </w:r>
    </w:p>
    <w:p w14:paraId="0DB27690" w14:textId="77777777" w:rsidR="00CD2701" w:rsidRPr="002E03F7" w:rsidRDefault="00CD2701" w:rsidP="00CD2701">
      <w:pPr>
        <w:tabs>
          <w:tab w:val="clear" w:pos="7100"/>
        </w:tabs>
        <w:autoSpaceDE w:val="0"/>
        <w:autoSpaceDN w:val="0"/>
        <w:adjustRightInd w:val="0"/>
        <w:spacing w:line="240" w:lineRule="auto"/>
        <w:jc w:val="left"/>
        <w:rPr>
          <w:rFonts w:eastAsiaTheme="minorHAnsi" w:cs="Arial"/>
          <w:szCs w:val="18"/>
          <w:lang w:val="nb-NO"/>
        </w:rPr>
      </w:pPr>
      <w:r w:rsidRPr="002E03F7">
        <w:rPr>
          <w:rFonts w:eastAsiaTheme="minorHAnsi" w:cs="Arial"/>
          <w:szCs w:val="18"/>
          <w:lang w:val="nb-NO"/>
        </w:rPr>
        <w:t xml:space="preserve">Skreiberg Ø., 2002, Fuelsim-Transient: A Mass, Volume and Energy Balance </w:t>
      </w:r>
      <w:proofErr w:type="spellStart"/>
      <w:r w:rsidRPr="002E03F7">
        <w:rPr>
          <w:rFonts w:eastAsiaTheme="minorHAnsi" w:cs="Arial"/>
          <w:szCs w:val="18"/>
          <w:lang w:val="nb-NO"/>
        </w:rPr>
        <w:t>Spreadsheet</w:t>
      </w:r>
      <w:proofErr w:type="spellEnd"/>
      <w:r w:rsidRPr="002E03F7">
        <w:rPr>
          <w:rFonts w:eastAsiaTheme="minorHAnsi" w:cs="Arial"/>
          <w:szCs w:val="18"/>
          <w:lang w:val="nb-NO"/>
        </w:rPr>
        <w:t xml:space="preserve"> for Batch</w:t>
      </w:r>
    </w:p>
    <w:p w14:paraId="5A4EFADD" w14:textId="127B2B90" w:rsidR="00CD2701" w:rsidRDefault="00CD2701" w:rsidP="00CD2701">
      <w:pPr>
        <w:pStyle w:val="CETReferencetext"/>
      </w:pPr>
      <w:proofErr w:type="spellStart"/>
      <w:r w:rsidRPr="002E03F7">
        <w:rPr>
          <w:rFonts w:eastAsiaTheme="minorHAnsi" w:cs="Arial"/>
          <w:szCs w:val="18"/>
          <w:lang w:val="nb-NO"/>
        </w:rPr>
        <w:t>Combustion</w:t>
      </w:r>
      <w:proofErr w:type="spellEnd"/>
      <w:r w:rsidRPr="002E03F7">
        <w:rPr>
          <w:rFonts w:eastAsiaTheme="minorHAnsi" w:cs="Arial"/>
          <w:szCs w:val="18"/>
          <w:lang w:val="nb-NO"/>
        </w:rPr>
        <w:t xml:space="preserve"> Applications, Trondheim: NTNU.</w:t>
      </w:r>
    </w:p>
    <w:p w14:paraId="19C4FC68" w14:textId="202A6F15" w:rsidR="004628D2" w:rsidRDefault="006D2AD0" w:rsidP="0002024B">
      <w:pPr>
        <w:pStyle w:val="CETReferencetext"/>
      </w:pPr>
      <w:r w:rsidRPr="004B2761">
        <w:t>Skreiberg</w:t>
      </w:r>
      <w:r>
        <w:t xml:space="preserve"> Ø.</w:t>
      </w:r>
      <w:r w:rsidRPr="004B2761">
        <w:t>, Seljeskog</w:t>
      </w:r>
      <w:r>
        <w:t xml:space="preserve"> M.,</w:t>
      </w:r>
      <w:r w:rsidRPr="004B2761">
        <w:t xml:space="preserve"> 2018</w:t>
      </w:r>
      <w:r>
        <w:t>,</w:t>
      </w:r>
      <w:r w:rsidRPr="004B2761">
        <w:t xml:space="preserve"> Performance history and further improvement potential for wood stoves</w:t>
      </w:r>
      <w:r>
        <w:t>,</w:t>
      </w:r>
      <w:r w:rsidRPr="004B2761">
        <w:t xml:space="preserve"> Chemical Engineering Transactions</w:t>
      </w:r>
      <w:r>
        <w:t>,</w:t>
      </w:r>
      <w:r w:rsidRPr="004B2761">
        <w:t xml:space="preserve"> 65</w:t>
      </w:r>
      <w:r>
        <w:t xml:space="preserve">, </w:t>
      </w:r>
      <w:r w:rsidRPr="004B2761">
        <w:t>199</w:t>
      </w:r>
      <w:r w:rsidRPr="006B4888">
        <w:t>–</w:t>
      </w:r>
      <w:r w:rsidRPr="004B2761">
        <w:t>204.</w:t>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7BCC" w14:textId="77777777" w:rsidR="006B3862" w:rsidRDefault="006B3862" w:rsidP="004F5E36">
      <w:r>
        <w:separator/>
      </w:r>
    </w:p>
  </w:endnote>
  <w:endnote w:type="continuationSeparator" w:id="0">
    <w:p w14:paraId="42AADFAB" w14:textId="77777777" w:rsidR="006B3862" w:rsidRDefault="006B386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DA65" w14:textId="77777777" w:rsidR="006B3862" w:rsidRDefault="006B3862" w:rsidP="004F5E36">
      <w:r>
        <w:separator/>
      </w:r>
    </w:p>
  </w:footnote>
  <w:footnote w:type="continuationSeparator" w:id="0">
    <w:p w14:paraId="0A696FDD" w14:textId="77777777" w:rsidR="006B3862" w:rsidRDefault="006B386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99041913">
    <w:abstractNumId w:val="10"/>
  </w:num>
  <w:num w:numId="2" w16cid:durableId="2115438890">
    <w:abstractNumId w:val="8"/>
  </w:num>
  <w:num w:numId="3" w16cid:durableId="653803085">
    <w:abstractNumId w:val="3"/>
  </w:num>
  <w:num w:numId="4" w16cid:durableId="53237686">
    <w:abstractNumId w:val="2"/>
  </w:num>
  <w:num w:numId="5" w16cid:durableId="1218588425">
    <w:abstractNumId w:val="1"/>
  </w:num>
  <w:num w:numId="6" w16cid:durableId="1632397734">
    <w:abstractNumId w:val="0"/>
  </w:num>
  <w:num w:numId="7" w16cid:durableId="582959584">
    <w:abstractNumId w:val="9"/>
  </w:num>
  <w:num w:numId="8" w16cid:durableId="1094781772">
    <w:abstractNumId w:val="7"/>
  </w:num>
  <w:num w:numId="9" w16cid:durableId="1066955754">
    <w:abstractNumId w:val="6"/>
  </w:num>
  <w:num w:numId="10" w16cid:durableId="364645123">
    <w:abstractNumId w:val="5"/>
  </w:num>
  <w:num w:numId="11" w16cid:durableId="1117915494">
    <w:abstractNumId w:val="4"/>
  </w:num>
  <w:num w:numId="12" w16cid:durableId="985359025">
    <w:abstractNumId w:val="17"/>
  </w:num>
  <w:num w:numId="13" w16cid:durableId="1457916077">
    <w:abstractNumId w:val="12"/>
  </w:num>
  <w:num w:numId="14" w16cid:durableId="1366056902">
    <w:abstractNumId w:val="18"/>
  </w:num>
  <w:num w:numId="15" w16cid:durableId="2092309342">
    <w:abstractNumId w:val="20"/>
  </w:num>
  <w:num w:numId="16" w16cid:durableId="460028781">
    <w:abstractNumId w:val="19"/>
  </w:num>
  <w:num w:numId="17" w16cid:durableId="624889851">
    <w:abstractNumId w:val="11"/>
  </w:num>
  <w:num w:numId="18" w16cid:durableId="1897543785">
    <w:abstractNumId w:val="12"/>
    <w:lvlOverride w:ilvl="0">
      <w:startOverride w:val="1"/>
    </w:lvlOverride>
  </w:num>
  <w:num w:numId="19" w16cid:durableId="561713560">
    <w:abstractNumId w:val="16"/>
  </w:num>
  <w:num w:numId="20" w16cid:durableId="1124353372">
    <w:abstractNumId w:val="15"/>
  </w:num>
  <w:num w:numId="21" w16cid:durableId="1982228901">
    <w:abstractNumId w:val="14"/>
  </w:num>
  <w:num w:numId="22" w16cid:durableId="1584716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EB6"/>
    <w:rsid w:val="00003640"/>
    <w:rsid w:val="000052FB"/>
    <w:rsid w:val="000117CB"/>
    <w:rsid w:val="00014F3D"/>
    <w:rsid w:val="0002002D"/>
    <w:rsid w:val="0002024B"/>
    <w:rsid w:val="0003148D"/>
    <w:rsid w:val="00031EEC"/>
    <w:rsid w:val="000415A4"/>
    <w:rsid w:val="00046FA1"/>
    <w:rsid w:val="00051566"/>
    <w:rsid w:val="000562A9"/>
    <w:rsid w:val="00060962"/>
    <w:rsid w:val="00062A9A"/>
    <w:rsid w:val="00065058"/>
    <w:rsid w:val="00065DE8"/>
    <w:rsid w:val="00070DEF"/>
    <w:rsid w:val="00077C56"/>
    <w:rsid w:val="00081695"/>
    <w:rsid w:val="00081AA5"/>
    <w:rsid w:val="00082CD4"/>
    <w:rsid w:val="000836C4"/>
    <w:rsid w:val="0008563F"/>
    <w:rsid w:val="00086C39"/>
    <w:rsid w:val="00097AEC"/>
    <w:rsid w:val="000A03B2"/>
    <w:rsid w:val="000B7A57"/>
    <w:rsid w:val="000D0268"/>
    <w:rsid w:val="000D155E"/>
    <w:rsid w:val="000D34BE"/>
    <w:rsid w:val="000E102F"/>
    <w:rsid w:val="000E20F4"/>
    <w:rsid w:val="000E36F1"/>
    <w:rsid w:val="000E3A73"/>
    <w:rsid w:val="000E414A"/>
    <w:rsid w:val="000F048A"/>
    <w:rsid w:val="000F093C"/>
    <w:rsid w:val="000F1CD1"/>
    <w:rsid w:val="000F447D"/>
    <w:rsid w:val="000F787B"/>
    <w:rsid w:val="001068EC"/>
    <w:rsid w:val="0012091F"/>
    <w:rsid w:val="00122554"/>
    <w:rsid w:val="00126BC2"/>
    <w:rsid w:val="001306CD"/>
    <w:rsid w:val="001308B6"/>
    <w:rsid w:val="0013121F"/>
    <w:rsid w:val="00131767"/>
    <w:rsid w:val="00131FE6"/>
    <w:rsid w:val="0013263F"/>
    <w:rsid w:val="001331DF"/>
    <w:rsid w:val="00134DE4"/>
    <w:rsid w:val="0014034D"/>
    <w:rsid w:val="0014353E"/>
    <w:rsid w:val="00144D16"/>
    <w:rsid w:val="00146B5D"/>
    <w:rsid w:val="00150E59"/>
    <w:rsid w:val="00152DE3"/>
    <w:rsid w:val="00154D2F"/>
    <w:rsid w:val="00164CF9"/>
    <w:rsid w:val="001667A6"/>
    <w:rsid w:val="00170963"/>
    <w:rsid w:val="00182CD6"/>
    <w:rsid w:val="00184AD6"/>
    <w:rsid w:val="001A4AF7"/>
    <w:rsid w:val="001B0349"/>
    <w:rsid w:val="001B1E93"/>
    <w:rsid w:val="001B60A0"/>
    <w:rsid w:val="001B65C1"/>
    <w:rsid w:val="001C11E0"/>
    <w:rsid w:val="001C684B"/>
    <w:rsid w:val="001C7495"/>
    <w:rsid w:val="001D0CFB"/>
    <w:rsid w:val="001D21AF"/>
    <w:rsid w:val="001D53FC"/>
    <w:rsid w:val="001D6BA1"/>
    <w:rsid w:val="001E5D4E"/>
    <w:rsid w:val="001F3A62"/>
    <w:rsid w:val="001F42A5"/>
    <w:rsid w:val="001F5C10"/>
    <w:rsid w:val="001F7B9D"/>
    <w:rsid w:val="00201C93"/>
    <w:rsid w:val="002169BE"/>
    <w:rsid w:val="00217305"/>
    <w:rsid w:val="0021779C"/>
    <w:rsid w:val="002204D2"/>
    <w:rsid w:val="002224B4"/>
    <w:rsid w:val="002447EF"/>
    <w:rsid w:val="00251550"/>
    <w:rsid w:val="002522C0"/>
    <w:rsid w:val="00254F5E"/>
    <w:rsid w:val="00260D95"/>
    <w:rsid w:val="00262332"/>
    <w:rsid w:val="00263B05"/>
    <w:rsid w:val="00264F4F"/>
    <w:rsid w:val="0027221A"/>
    <w:rsid w:val="00275B61"/>
    <w:rsid w:val="00280FAF"/>
    <w:rsid w:val="00282656"/>
    <w:rsid w:val="00286819"/>
    <w:rsid w:val="00296B83"/>
    <w:rsid w:val="002A0374"/>
    <w:rsid w:val="002A2DC7"/>
    <w:rsid w:val="002B0499"/>
    <w:rsid w:val="002B4015"/>
    <w:rsid w:val="002B78CE"/>
    <w:rsid w:val="002C21D7"/>
    <w:rsid w:val="002C2FB6"/>
    <w:rsid w:val="002C649F"/>
    <w:rsid w:val="002D7524"/>
    <w:rsid w:val="002E03F7"/>
    <w:rsid w:val="002E5FA7"/>
    <w:rsid w:val="002E64ED"/>
    <w:rsid w:val="002E6845"/>
    <w:rsid w:val="002E6D53"/>
    <w:rsid w:val="002F3309"/>
    <w:rsid w:val="003002D3"/>
    <w:rsid w:val="003008CE"/>
    <w:rsid w:val="003009B7"/>
    <w:rsid w:val="00300E56"/>
    <w:rsid w:val="0030152C"/>
    <w:rsid w:val="003038A5"/>
    <w:rsid w:val="0030469C"/>
    <w:rsid w:val="003047B0"/>
    <w:rsid w:val="00315EA5"/>
    <w:rsid w:val="003209E9"/>
    <w:rsid w:val="00321CA6"/>
    <w:rsid w:val="00323763"/>
    <w:rsid w:val="00323C5F"/>
    <w:rsid w:val="003276B4"/>
    <w:rsid w:val="00334C09"/>
    <w:rsid w:val="00344777"/>
    <w:rsid w:val="00345646"/>
    <w:rsid w:val="00351497"/>
    <w:rsid w:val="003723D4"/>
    <w:rsid w:val="00373296"/>
    <w:rsid w:val="00381905"/>
    <w:rsid w:val="00382133"/>
    <w:rsid w:val="00384CC8"/>
    <w:rsid w:val="003864BB"/>
    <w:rsid w:val="003871FD"/>
    <w:rsid w:val="003873A6"/>
    <w:rsid w:val="00394A2E"/>
    <w:rsid w:val="00396DE2"/>
    <w:rsid w:val="003A1E30"/>
    <w:rsid w:val="003A2829"/>
    <w:rsid w:val="003A7D1C"/>
    <w:rsid w:val="003B0141"/>
    <w:rsid w:val="003B304B"/>
    <w:rsid w:val="003B3146"/>
    <w:rsid w:val="003C17B8"/>
    <w:rsid w:val="003C2CA5"/>
    <w:rsid w:val="003D4ED4"/>
    <w:rsid w:val="003E65DC"/>
    <w:rsid w:val="003F015E"/>
    <w:rsid w:val="00400414"/>
    <w:rsid w:val="00400CE8"/>
    <w:rsid w:val="00400EF4"/>
    <w:rsid w:val="0040108D"/>
    <w:rsid w:val="00401171"/>
    <w:rsid w:val="004030EC"/>
    <w:rsid w:val="00403D98"/>
    <w:rsid w:val="0041446B"/>
    <w:rsid w:val="00414548"/>
    <w:rsid w:val="0041746D"/>
    <w:rsid w:val="004179EE"/>
    <w:rsid w:val="00430AE6"/>
    <w:rsid w:val="00431148"/>
    <w:rsid w:val="00436B72"/>
    <w:rsid w:val="0044071E"/>
    <w:rsid w:val="0044329C"/>
    <w:rsid w:val="00443632"/>
    <w:rsid w:val="00453E24"/>
    <w:rsid w:val="00457456"/>
    <w:rsid w:val="004577FE"/>
    <w:rsid w:val="00457B9C"/>
    <w:rsid w:val="0046164A"/>
    <w:rsid w:val="004628D2"/>
    <w:rsid w:val="00462DCD"/>
    <w:rsid w:val="004648AD"/>
    <w:rsid w:val="004700B8"/>
    <w:rsid w:val="004703A9"/>
    <w:rsid w:val="004760DE"/>
    <w:rsid w:val="004763D7"/>
    <w:rsid w:val="004A004E"/>
    <w:rsid w:val="004A24CF"/>
    <w:rsid w:val="004A4BA3"/>
    <w:rsid w:val="004C0920"/>
    <w:rsid w:val="004C18C5"/>
    <w:rsid w:val="004C3D1D"/>
    <w:rsid w:val="004C3D84"/>
    <w:rsid w:val="004C54A8"/>
    <w:rsid w:val="004C7913"/>
    <w:rsid w:val="004D7332"/>
    <w:rsid w:val="004E1F6B"/>
    <w:rsid w:val="004E37FE"/>
    <w:rsid w:val="004E4403"/>
    <w:rsid w:val="004E4DD6"/>
    <w:rsid w:val="004E7518"/>
    <w:rsid w:val="004F5E36"/>
    <w:rsid w:val="00500911"/>
    <w:rsid w:val="00507B47"/>
    <w:rsid w:val="00507BEF"/>
    <w:rsid w:val="00507CC9"/>
    <w:rsid w:val="005119A5"/>
    <w:rsid w:val="005208F0"/>
    <w:rsid w:val="005278B7"/>
    <w:rsid w:val="00530DF8"/>
    <w:rsid w:val="00532016"/>
    <w:rsid w:val="00533736"/>
    <w:rsid w:val="005346C8"/>
    <w:rsid w:val="00543E7D"/>
    <w:rsid w:val="00545AE2"/>
    <w:rsid w:val="00546A00"/>
    <w:rsid w:val="00547A68"/>
    <w:rsid w:val="005531C9"/>
    <w:rsid w:val="00565F3C"/>
    <w:rsid w:val="00566D6C"/>
    <w:rsid w:val="00570780"/>
    <w:rsid w:val="00570C43"/>
    <w:rsid w:val="0057344E"/>
    <w:rsid w:val="00587744"/>
    <w:rsid w:val="00591A38"/>
    <w:rsid w:val="00597561"/>
    <w:rsid w:val="005B2110"/>
    <w:rsid w:val="005B2674"/>
    <w:rsid w:val="005B61E6"/>
    <w:rsid w:val="005C6FA8"/>
    <w:rsid w:val="005C77E1"/>
    <w:rsid w:val="005D668A"/>
    <w:rsid w:val="005D6A2F"/>
    <w:rsid w:val="005E1A82"/>
    <w:rsid w:val="005E794C"/>
    <w:rsid w:val="005F0A28"/>
    <w:rsid w:val="005F0E5E"/>
    <w:rsid w:val="005F23E3"/>
    <w:rsid w:val="005F29AE"/>
    <w:rsid w:val="00600535"/>
    <w:rsid w:val="00601935"/>
    <w:rsid w:val="00604732"/>
    <w:rsid w:val="00610CD6"/>
    <w:rsid w:val="00615A88"/>
    <w:rsid w:val="00620DEE"/>
    <w:rsid w:val="00621F92"/>
    <w:rsid w:val="0062280A"/>
    <w:rsid w:val="00622843"/>
    <w:rsid w:val="00622D57"/>
    <w:rsid w:val="00625168"/>
    <w:rsid w:val="00625639"/>
    <w:rsid w:val="00631B33"/>
    <w:rsid w:val="00637CD0"/>
    <w:rsid w:val="0064184D"/>
    <w:rsid w:val="006422CC"/>
    <w:rsid w:val="0064384C"/>
    <w:rsid w:val="006500AF"/>
    <w:rsid w:val="00651D7B"/>
    <w:rsid w:val="006577E2"/>
    <w:rsid w:val="00660E3E"/>
    <w:rsid w:val="00662E74"/>
    <w:rsid w:val="006631D6"/>
    <w:rsid w:val="00667072"/>
    <w:rsid w:val="00671F35"/>
    <w:rsid w:val="0067554D"/>
    <w:rsid w:val="0067697F"/>
    <w:rsid w:val="00680C23"/>
    <w:rsid w:val="00693766"/>
    <w:rsid w:val="006962A4"/>
    <w:rsid w:val="00697472"/>
    <w:rsid w:val="006A30CB"/>
    <w:rsid w:val="006A3281"/>
    <w:rsid w:val="006B00DB"/>
    <w:rsid w:val="006B20E8"/>
    <w:rsid w:val="006B3862"/>
    <w:rsid w:val="006B4888"/>
    <w:rsid w:val="006B531B"/>
    <w:rsid w:val="006C0441"/>
    <w:rsid w:val="006C2E45"/>
    <w:rsid w:val="006C359C"/>
    <w:rsid w:val="006C5579"/>
    <w:rsid w:val="006D07FD"/>
    <w:rsid w:val="006D2AD0"/>
    <w:rsid w:val="006D6558"/>
    <w:rsid w:val="006D6E8B"/>
    <w:rsid w:val="006E0984"/>
    <w:rsid w:val="006E737D"/>
    <w:rsid w:val="006F2FF2"/>
    <w:rsid w:val="007001A6"/>
    <w:rsid w:val="00710205"/>
    <w:rsid w:val="00710859"/>
    <w:rsid w:val="007108C1"/>
    <w:rsid w:val="00713973"/>
    <w:rsid w:val="00715385"/>
    <w:rsid w:val="007160B2"/>
    <w:rsid w:val="007176B9"/>
    <w:rsid w:val="00720A24"/>
    <w:rsid w:val="00732386"/>
    <w:rsid w:val="00732931"/>
    <w:rsid w:val="0073514D"/>
    <w:rsid w:val="007365DE"/>
    <w:rsid w:val="007404FF"/>
    <w:rsid w:val="007429BC"/>
    <w:rsid w:val="00742F98"/>
    <w:rsid w:val="007447F3"/>
    <w:rsid w:val="00746A9B"/>
    <w:rsid w:val="0075499F"/>
    <w:rsid w:val="0076486E"/>
    <w:rsid w:val="007661C8"/>
    <w:rsid w:val="0077013A"/>
    <w:rsid w:val="0077054A"/>
    <w:rsid w:val="0077098D"/>
    <w:rsid w:val="00771AA8"/>
    <w:rsid w:val="00776F8E"/>
    <w:rsid w:val="0078024E"/>
    <w:rsid w:val="00782DAD"/>
    <w:rsid w:val="00787917"/>
    <w:rsid w:val="007931FA"/>
    <w:rsid w:val="00796A60"/>
    <w:rsid w:val="007A30C6"/>
    <w:rsid w:val="007A4861"/>
    <w:rsid w:val="007A7BBA"/>
    <w:rsid w:val="007B0C50"/>
    <w:rsid w:val="007B3376"/>
    <w:rsid w:val="007B48F9"/>
    <w:rsid w:val="007C1A43"/>
    <w:rsid w:val="007C4FF3"/>
    <w:rsid w:val="007C50DD"/>
    <w:rsid w:val="007D0951"/>
    <w:rsid w:val="007D2CA1"/>
    <w:rsid w:val="007D665C"/>
    <w:rsid w:val="007E4468"/>
    <w:rsid w:val="007E7C28"/>
    <w:rsid w:val="0080013E"/>
    <w:rsid w:val="0081235F"/>
    <w:rsid w:val="00813288"/>
    <w:rsid w:val="0081481D"/>
    <w:rsid w:val="008168FC"/>
    <w:rsid w:val="00824600"/>
    <w:rsid w:val="00830996"/>
    <w:rsid w:val="008345F1"/>
    <w:rsid w:val="0085328B"/>
    <w:rsid w:val="00853937"/>
    <w:rsid w:val="008634A8"/>
    <w:rsid w:val="00865B07"/>
    <w:rsid w:val="008667EA"/>
    <w:rsid w:val="00866D2B"/>
    <w:rsid w:val="00870180"/>
    <w:rsid w:val="0087260D"/>
    <w:rsid w:val="00874BD4"/>
    <w:rsid w:val="0087637F"/>
    <w:rsid w:val="00880DCC"/>
    <w:rsid w:val="00881AED"/>
    <w:rsid w:val="00891773"/>
    <w:rsid w:val="0089242F"/>
    <w:rsid w:val="00892AD5"/>
    <w:rsid w:val="0089675C"/>
    <w:rsid w:val="008A1512"/>
    <w:rsid w:val="008A66EA"/>
    <w:rsid w:val="008A7A88"/>
    <w:rsid w:val="008B4A8B"/>
    <w:rsid w:val="008B75AC"/>
    <w:rsid w:val="008B77D5"/>
    <w:rsid w:val="008C7579"/>
    <w:rsid w:val="008D00C1"/>
    <w:rsid w:val="008D32B9"/>
    <w:rsid w:val="008D433B"/>
    <w:rsid w:val="008D4A16"/>
    <w:rsid w:val="008E566E"/>
    <w:rsid w:val="008F2341"/>
    <w:rsid w:val="008F7280"/>
    <w:rsid w:val="00901068"/>
    <w:rsid w:val="0090161A"/>
    <w:rsid w:val="00901EB6"/>
    <w:rsid w:val="009037E2"/>
    <w:rsid w:val="00904C62"/>
    <w:rsid w:val="00911612"/>
    <w:rsid w:val="00911AF7"/>
    <w:rsid w:val="0091378F"/>
    <w:rsid w:val="00922BA8"/>
    <w:rsid w:val="00924DAC"/>
    <w:rsid w:val="00927058"/>
    <w:rsid w:val="009317F5"/>
    <w:rsid w:val="00931C11"/>
    <w:rsid w:val="00942750"/>
    <w:rsid w:val="009450CE"/>
    <w:rsid w:val="009459BB"/>
    <w:rsid w:val="00947179"/>
    <w:rsid w:val="009508B7"/>
    <w:rsid w:val="0095164B"/>
    <w:rsid w:val="00954090"/>
    <w:rsid w:val="0095618E"/>
    <w:rsid w:val="009573E7"/>
    <w:rsid w:val="00962221"/>
    <w:rsid w:val="00963E05"/>
    <w:rsid w:val="00964A45"/>
    <w:rsid w:val="0096763F"/>
    <w:rsid w:val="00967843"/>
    <w:rsid w:val="00967D54"/>
    <w:rsid w:val="0097014F"/>
    <w:rsid w:val="00971028"/>
    <w:rsid w:val="00977B2A"/>
    <w:rsid w:val="00983338"/>
    <w:rsid w:val="0098681E"/>
    <w:rsid w:val="00993B84"/>
    <w:rsid w:val="00994EEE"/>
    <w:rsid w:val="00996483"/>
    <w:rsid w:val="00996AF3"/>
    <w:rsid w:val="00996F5A"/>
    <w:rsid w:val="009A44C9"/>
    <w:rsid w:val="009B041A"/>
    <w:rsid w:val="009B0965"/>
    <w:rsid w:val="009B1382"/>
    <w:rsid w:val="009B323B"/>
    <w:rsid w:val="009C37C3"/>
    <w:rsid w:val="009C64C0"/>
    <w:rsid w:val="009C6D3A"/>
    <w:rsid w:val="009C7C86"/>
    <w:rsid w:val="009D228C"/>
    <w:rsid w:val="009D2A6E"/>
    <w:rsid w:val="009D2FF7"/>
    <w:rsid w:val="009D6FCD"/>
    <w:rsid w:val="009E6AAA"/>
    <w:rsid w:val="009E7884"/>
    <w:rsid w:val="009E788A"/>
    <w:rsid w:val="009F0E08"/>
    <w:rsid w:val="009F1339"/>
    <w:rsid w:val="009F5779"/>
    <w:rsid w:val="009F5F7C"/>
    <w:rsid w:val="00A04093"/>
    <w:rsid w:val="00A04988"/>
    <w:rsid w:val="00A05BD5"/>
    <w:rsid w:val="00A115F6"/>
    <w:rsid w:val="00A167C4"/>
    <w:rsid w:val="00A1763D"/>
    <w:rsid w:val="00A177EE"/>
    <w:rsid w:val="00A17CEC"/>
    <w:rsid w:val="00A21C69"/>
    <w:rsid w:val="00A27EF0"/>
    <w:rsid w:val="00A31C8A"/>
    <w:rsid w:val="00A42361"/>
    <w:rsid w:val="00A50B20"/>
    <w:rsid w:val="00A51390"/>
    <w:rsid w:val="00A60D13"/>
    <w:rsid w:val="00A62294"/>
    <w:rsid w:val="00A64FC7"/>
    <w:rsid w:val="00A7223D"/>
    <w:rsid w:val="00A72745"/>
    <w:rsid w:val="00A76EFC"/>
    <w:rsid w:val="00A83703"/>
    <w:rsid w:val="00A841AB"/>
    <w:rsid w:val="00A87D50"/>
    <w:rsid w:val="00A91010"/>
    <w:rsid w:val="00A91735"/>
    <w:rsid w:val="00A97F29"/>
    <w:rsid w:val="00AA2171"/>
    <w:rsid w:val="00AA62CF"/>
    <w:rsid w:val="00AA702E"/>
    <w:rsid w:val="00AA7D26"/>
    <w:rsid w:val="00AB0964"/>
    <w:rsid w:val="00AB5011"/>
    <w:rsid w:val="00AC0DB7"/>
    <w:rsid w:val="00AC7368"/>
    <w:rsid w:val="00AD16B9"/>
    <w:rsid w:val="00AD5767"/>
    <w:rsid w:val="00AE01E6"/>
    <w:rsid w:val="00AE377D"/>
    <w:rsid w:val="00AE4B54"/>
    <w:rsid w:val="00AF0292"/>
    <w:rsid w:val="00AF0EBA"/>
    <w:rsid w:val="00AF138A"/>
    <w:rsid w:val="00AF48DD"/>
    <w:rsid w:val="00AF83C8"/>
    <w:rsid w:val="00B02C8A"/>
    <w:rsid w:val="00B050D8"/>
    <w:rsid w:val="00B1078C"/>
    <w:rsid w:val="00B17FBD"/>
    <w:rsid w:val="00B20147"/>
    <w:rsid w:val="00B222ED"/>
    <w:rsid w:val="00B22B61"/>
    <w:rsid w:val="00B25533"/>
    <w:rsid w:val="00B315A6"/>
    <w:rsid w:val="00B31813"/>
    <w:rsid w:val="00B33365"/>
    <w:rsid w:val="00B41157"/>
    <w:rsid w:val="00B450F7"/>
    <w:rsid w:val="00B54B04"/>
    <w:rsid w:val="00B57B36"/>
    <w:rsid w:val="00B57E6F"/>
    <w:rsid w:val="00B66877"/>
    <w:rsid w:val="00B72C29"/>
    <w:rsid w:val="00B7337D"/>
    <w:rsid w:val="00B762EB"/>
    <w:rsid w:val="00B815ED"/>
    <w:rsid w:val="00B84081"/>
    <w:rsid w:val="00B8686D"/>
    <w:rsid w:val="00B93F69"/>
    <w:rsid w:val="00BA2AEA"/>
    <w:rsid w:val="00BA2F29"/>
    <w:rsid w:val="00BB1C01"/>
    <w:rsid w:val="00BB1DDC"/>
    <w:rsid w:val="00BC30C9"/>
    <w:rsid w:val="00BD077D"/>
    <w:rsid w:val="00BD12D6"/>
    <w:rsid w:val="00BD47F7"/>
    <w:rsid w:val="00BE1782"/>
    <w:rsid w:val="00BE3E58"/>
    <w:rsid w:val="00BE7D79"/>
    <w:rsid w:val="00BF0147"/>
    <w:rsid w:val="00BF3AA4"/>
    <w:rsid w:val="00BF7926"/>
    <w:rsid w:val="00C008BB"/>
    <w:rsid w:val="00C01616"/>
    <w:rsid w:val="00C0162B"/>
    <w:rsid w:val="00C068ED"/>
    <w:rsid w:val="00C125AA"/>
    <w:rsid w:val="00C20659"/>
    <w:rsid w:val="00C22E0C"/>
    <w:rsid w:val="00C33768"/>
    <w:rsid w:val="00C345B1"/>
    <w:rsid w:val="00C40142"/>
    <w:rsid w:val="00C41178"/>
    <w:rsid w:val="00C429F3"/>
    <w:rsid w:val="00C42B73"/>
    <w:rsid w:val="00C44161"/>
    <w:rsid w:val="00C478C0"/>
    <w:rsid w:val="00C51FCB"/>
    <w:rsid w:val="00C52C3C"/>
    <w:rsid w:val="00C53FDB"/>
    <w:rsid w:val="00C57182"/>
    <w:rsid w:val="00C57863"/>
    <w:rsid w:val="00C627A1"/>
    <w:rsid w:val="00C640AF"/>
    <w:rsid w:val="00C655FD"/>
    <w:rsid w:val="00C75407"/>
    <w:rsid w:val="00C75F35"/>
    <w:rsid w:val="00C80FF6"/>
    <w:rsid w:val="00C86D94"/>
    <w:rsid w:val="00C870A8"/>
    <w:rsid w:val="00C871DB"/>
    <w:rsid w:val="00C91A2A"/>
    <w:rsid w:val="00C94434"/>
    <w:rsid w:val="00CA0D75"/>
    <w:rsid w:val="00CA1C95"/>
    <w:rsid w:val="00CA5A9C"/>
    <w:rsid w:val="00CC4C20"/>
    <w:rsid w:val="00CD2701"/>
    <w:rsid w:val="00CD337D"/>
    <w:rsid w:val="00CD3517"/>
    <w:rsid w:val="00CD5FE2"/>
    <w:rsid w:val="00CE7C68"/>
    <w:rsid w:val="00CE7D96"/>
    <w:rsid w:val="00CF75DC"/>
    <w:rsid w:val="00D02B4C"/>
    <w:rsid w:val="00D03AC6"/>
    <w:rsid w:val="00D040C4"/>
    <w:rsid w:val="00D04DF3"/>
    <w:rsid w:val="00D12FD1"/>
    <w:rsid w:val="00D14B2C"/>
    <w:rsid w:val="00D20AD1"/>
    <w:rsid w:val="00D26C76"/>
    <w:rsid w:val="00D415C5"/>
    <w:rsid w:val="00D46B7E"/>
    <w:rsid w:val="00D57C84"/>
    <w:rsid w:val="00D6057D"/>
    <w:rsid w:val="00D70303"/>
    <w:rsid w:val="00D71640"/>
    <w:rsid w:val="00D73E42"/>
    <w:rsid w:val="00D8362E"/>
    <w:rsid w:val="00D836C5"/>
    <w:rsid w:val="00D84576"/>
    <w:rsid w:val="00D94B01"/>
    <w:rsid w:val="00DA1399"/>
    <w:rsid w:val="00DA24C6"/>
    <w:rsid w:val="00DA4D7B"/>
    <w:rsid w:val="00DB367A"/>
    <w:rsid w:val="00DC13AF"/>
    <w:rsid w:val="00DD271C"/>
    <w:rsid w:val="00DD4BF8"/>
    <w:rsid w:val="00DE264A"/>
    <w:rsid w:val="00DE4C00"/>
    <w:rsid w:val="00DF11CF"/>
    <w:rsid w:val="00DF5072"/>
    <w:rsid w:val="00E02D18"/>
    <w:rsid w:val="00E041E7"/>
    <w:rsid w:val="00E14D60"/>
    <w:rsid w:val="00E178ED"/>
    <w:rsid w:val="00E23CA1"/>
    <w:rsid w:val="00E35566"/>
    <w:rsid w:val="00E409A8"/>
    <w:rsid w:val="00E50C12"/>
    <w:rsid w:val="00E65B91"/>
    <w:rsid w:val="00E7209D"/>
    <w:rsid w:val="00E72EAD"/>
    <w:rsid w:val="00E77223"/>
    <w:rsid w:val="00E8059C"/>
    <w:rsid w:val="00E84AC3"/>
    <w:rsid w:val="00E8528B"/>
    <w:rsid w:val="00E85B94"/>
    <w:rsid w:val="00E86523"/>
    <w:rsid w:val="00E95A39"/>
    <w:rsid w:val="00E978D0"/>
    <w:rsid w:val="00EA30C7"/>
    <w:rsid w:val="00EA4613"/>
    <w:rsid w:val="00EA5199"/>
    <w:rsid w:val="00EA7F91"/>
    <w:rsid w:val="00EB0CFF"/>
    <w:rsid w:val="00EB1523"/>
    <w:rsid w:val="00EB2C5F"/>
    <w:rsid w:val="00EC0E49"/>
    <w:rsid w:val="00EC101F"/>
    <w:rsid w:val="00EC1D9F"/>
    <w:rsid w:val="00EC4629"/>
    <w:rsid w:val="00ED4CF8"/>
    <w:rsid w:val="00ED79E1"/>
    <w:rsid w:val="00EE0131"/>
    <w:rsid w:val="00EE17B0"/>
    <w:rsid w:val="00EE2E8E"/>
    <w:rsid w:val="00EE4E3C"/>
    <w:rsid w:val="00EF06D9"/>
    <w:rsid w:val="00EF7BA8"/>
    <w:rsid w:val="00EF7C1C"/>
    <w:rsid w:val="00F165D0"/>
    <w:rsid w:val="00F16A04"/>
    <w:rsid w:val="00F3049E"/>
    <w:rsid w:val="00F30C64"/>
    <w:rsid w:val="00F32BA2"/>
    <w:rsid w:val="00F32CDB"/>
    <w:rsid w:val="00F36B25"/>
    <w:rsid w:val="00F46026"/>
    <w:rsid w:val="00F51FE5"/>
    <w:rsid w:val="00F53F01"/>
    <w:rsid w:val="00F54337"/>
    <w:rsid w:val="00F565FE"/>
    <w:rsid w:val="00F56867"/>
    <w:rsid w:val="00F63A70"/>
    <w:rsid w:val="00F63D8C"/>
    <w:rsid w:val="00F67069"/>
    <w:rsid w:val="00F727D0"/>
    <w:rsid w:val="00F7534E"/>
    <w:rsid w:val="00F837AC"/>
    <w:rsid w:val="00F865FF"/>
    <w:rsid w:val="00F93EDF"/>
    <w:rsid w:val="00FA1802"/>
    <w:rsid w:val="00FA21D0"/>
    <w:rsid w:val="00FA4CEC"/>
    <w:rsid w:val="00FA5F5F"/>
    <w:rsid w:val="00FB4037"/>
    <w:rsid w:val="00FB6070"/>
    <w:rsid w:val="00FB730C"/>
    <w:rsid w:val="00FC0C47"/>
    <w:rsid w:val="00FC2695"/>
    <w:rsid w:val="00FC3E03"/>
    <w:rsid w:val="00FC3FC1"/>
    <w:rsid w:val="00FD0ED4"/>
    <w:rsid w:val="00FD5608"/>
    <w:rsid w:val="00FE0E42"/>
    <w:rsid w:val="00FF53B6"/>
    <w:rsid w:val="01CCA1F4"/>
    <w:rsid w:val="0328322A"/>
    <w:rsid w:val="03C666B6"/>
    <w:rsid w:val="03CCA876"/>
    <w:rsid w:val="042C987C"/>
    <w:rsid w:val="04A4FA52"/>
    <w:rsid w:val="05072CDD"/>
    <w:rsid w:val="054D0EBF"/>
    <w:rsid w:val="05539A84"/>
    <w:rsid w:val="057A356E"/>
    <w:rsid w:val="057B686D"/>
    <w:rsid w:val="0582F4EB"/>
    <w:rsid w:val="064880D4"/>
    <w:rsid w:val="0695483A"/>
    <w:rsid w:val="06EF6AE5"/>
    <w:rsid w:val="075B2FEF"/>
    <w:rsid w:val="078B3C83"/>
    <w:rsid w:val="087212E9"/>
    <w:rsid w:val="08880440"/>
    <w:rsid w:val="09958DEB"/>
    <w:rsid w:val="0AED69BA"/>
    <w:rsid w:val="0B2052AD"/>
    <w:rsid w:val="0B315E4C"/>
    <w:rsid w:val="0B3B9D4A"/>
    <w:rsid w:val="0BF4C9BE"/>
    <w:rsid w:val="0C3EFF74"/>
    <w:rsid w:val="0CBC230E"/>
    <w:rsid w:val="0CCD2EAD"/>
    <w:rsid w:val="0D14611F"/>
    <w:rsid w:val="0D44F9D7"/>
    <w:rsid w:val="0D494550"/>
    <w:rsid w:val="0D5065EF"/>
    <w:rsid w:val="0D8E06D0"/>
    <w:rsid w:val="0DAB854B"/>
    <w:rsid w:val="0DF1D2E7"/>
    <w:rsid w:val="0ED3FF7A"/>
    <w:rsid w:val="0FA19F45"/>
    <w:rsid w:val="0FEAE3A0"/>
    <w:rsid w:val="1037174B"/>
    <w:rsid w:val="10409759"/>
    <w:rsid w:val="108FC166"/>
    <w:rsid w:val="10C5A792"/>
    <w:rsid w:val="1170C9FD"/>
    <w:rsid w:val="12AA5C55"/>
    <w:rsid w:val="13410994"/>
    <w:rsid w:val="13AC58EE"/>
    <w:rsid w:val="14ED0F38"/>
    <w:rsid w:val="15F7DFBC"/>
    <w:rsid w:val="17F951A2"/>
    <w:rsid w:val="1824AFFA"/>
    <w:rsid w:val="188CC097"/>
    <w:rsid w:val="18D8A6FD"/>
    <w:rsid w:val="193999A7"/>
    <w:rsid w:val="195D635A"/>
    <w:rsid w:val="1CB39A68"/>
    <w:rsid w:val="1DF8E125"/>
    <w:rsid w:val="1E2F0240"/>
    <w:rsid w:val="1E6FCDC4"/>
    <w:rsid w:val="1EA604E1"/>
    <w:rsid w:val="1FAC0FFB"/>
    <w:rsid w:val="20A7A5B1"/>
    <w:rsid w:val="2140FE08"/>
    <w:rsid w:val="21486E8B"/>
    <w:rsid w:val="223AA9B5"/>
    <w:rsid w:val="225D6E64"/>
    <w:rsid w:val="22CC5248"/>
    <w:rsid w:val="22E3B0BD"/>
    <w:rsid w:val="2382C4EA"/>
    <w:rsid w:val="250C9B45"/>
    <w:rsid w:val="253460BD"/>
    <w:rsid w:val="259946E3"/>
    <w:rsid w:val="2603F30A"/>
    <w:rsid w:val="262AC16D"/>
    <w:rsid w:val="26783674"/>
    <w:rsid w:val="26A42E62"/>
    <w:rsid w:val="26EE8CBE"/>
    <w:rsid w:val="26FC5DCE"/>
    <w:rsid w:val="27020B00"/>
    <w:rsid w:val="2742D5A1"/>
    <w:rsid w:val="2838C9EA"/>
    <w:rsid w:val="283FD2A6"/>
    <w:rsid w:val="284325F1"/>
    <w:rsid w:val="28FB3E76"/>
    <w:rsid w:val="2A39ABC2"/>
    <w:rsid w:val="2AA10978"/>
    <w:rsid w:val="2BA2514E"/>
    <w:rsid w:val="2BEE9820"/>
    <w:rsid w:val="2D714C84"/>
    <w:rsid w:val="2E0732D9"/>
    <w:rsid w:val="2E1834AF"/>
    <w:rsid w:val="2E1C37B4"/>
    <w:rsid w:val="2EB202CE"/>
    <w:rsid w:val="2FBBBADD"/>
    <w:rsid w:val="301CCEFC"/>
    <w:rsid w:val="303ED6BF"/>
    <w:rsid w:val="30D59AAA"/>
    <w:rsid w:val="30FE32CA"/>
    <w:rsid w:val="310BECFA"/>
    <w:rsid w:val="31714553"/>
    <w:rsid w:val="32E1B75C"/>
    <w:rsid w:val="3311A05E"/>
    <w:rsid w:val="340BCB88"/>
    <w:rsid w:val="341B87D2"/>
    <w:rsid w:val="347D87BD"/>
    <w:rsid w:val="34C7B104"/>
    <w:rsid w:val="3561CFCC"/>
    <w:rsid w:val="35B9CA57"/>
    <w:rsid w:val="35F7ED71"/>
    <w:rsid w:val="364205E4"/>
    <w:rsid w:val="366CB4F4"/>
    <w:rsid w:val="368C7FCE"/>
    <w:rsid w:val="36DEC21C"/>
    <w:rsid w:val="376371F7"/>
    <w:rsid w:val="37657CD9"/>
    <w:rsid w:val="38386717"/>
    <w:rsid w:val="3985A2FF"/>
    <w:rsid w:val="39970663"/>
    <w:rsid w:val="39DBF1BF"/>
    <w:rsid w:val="3B32D6C4"/>
    <w:rsid w:val="3B46C381"/>
    <w:rsid w:val="3BBF7651"/>
    <w:rsid w:val="3C0EA729"/>
    <w:rsid w:val="3C454627"/>
    <w:rsid w:val="3C6EE410"/>
    <w:rsid w:val="3C8899A2"/>
    <w:rsid w:val="3CE3491F"/>
    <w:rsid w:val="3E10FE68"/>
    <w:rsid w:val="3F5D8791"/>
    <w:rsid w:val="40383BD5"/>
    <w:rsid w:val="40E0F42F"/>
    <w:rsid w:val="40F957F2"/>
    <w:rsid w:val="41580BC6"/>
    <w:rsid w:val="416ED933"/>
    <w:rsid w:val="419110B5"/>
    <w:rsid w:val="4209C7E5"/>
    <w:rsid w:val="425719FF"/>
    <w:rsid w:val="427CB2DE"/>
    <w:rsid w:val="42818765"/>
    <w:rsid w:val="42CA2CAD"/>
    <w:rsid w:val="42EE67C9"/>
    <w:rsid w:val="4418833F"/>
    <w:rsid w:val="4430F8B4"/>
    <w:rsid w:val="44A679F5"/>
    <w:rsid w:val="44D14C68"/>
    <w:rsid w:val="45E1EE24"/>
    <w:rsid w:val="464AFDAA"/>
    <w:rsid w:val="469ED239"/>
    <w:rsid w:val="46D89B42"/>
    <w:rsid w:val="46E6D45C"/>
    <w:rsid w:val="47ABC3C8"/>
    <w:rsid w:val="47FFE18C"/>
    <w:rsid w:val="4808ED2A"/>
    <w:rsid w:val="4A3DE6D2"/>
    <w:rsid w:val="4A3E1EE0"/>
    <w:rsid w:val="4A87C4C3"/>
    <w:rsid w:val="4B1F90FE"/>
    <w:rsid w:val="4B408DEC"/>
    <w:rsid w:val="4B426EC9"/>
    <w:rsid w:val="4C239524"/>
    <w:rsid w:val="4D412BB4"/>
    <w:rsid w:val="4D9E2DBE"/>
    <w:rsid w:val="4F0B8B62"/>
    <w:rsid w:val="50501C36"/>
    <w:rsid w:val="5055165C"/>
    <w:rsid w:val="505E6C67"/>
    <w:rsid w:val="5159E058"/>
    <w:rsid w:val="524CC925"/>
    <w:rsid w:val="52F5B0B9"/>
    <w:rsid w:val="53B892AA"/>
    <w:rsid w:val="54A37562"/>
    <w:rsid w:val="54B958EF"/>
    <w:rsid w:val="552F51F7"/>
    <w:rsid w:val="55D264F0"/>
    <w:rsid w:val="55EE5F65"/>
    <w:rsid w:val="562C19B4"/>
    <w:rsid w:val="56BF5DBA"/>
    <w:rsid w:val="56F28BCF"/>
    <w:rsid w:val="572A4022"/>
    <w:rsid w:val="57F86E75"/>
    <w:rsid w:val="5802488B"/>
    <w:rsid w:val="58A2A744"/>
    <w:rsid w:val="591D8D5B"/>
    <w:rsid w:val="5967A3EC"/>
    <w:rsid w:val="5A1A9F4A"/>
    <w:rsid w:val="5A3EB2AD"/>
    <w:rsid w:val="5A975CC8"/>
    <w:rsid w:val="5A9DE88D"/>
    <w:rsid w:val="5ABE4B88"/>
    <w:rsid w:val="5C332D29"/>
    <w:rsid w:val="5C78830A"/>
    <w:rsid w:val="5D72AF8A"/>
    <w:rsid w:val="5DDD76D5"/>
    <w:rsid w:val="604BF446"/>
    <w:rsid w:val="610D2A11"/>
    <w:rsid w:val="62067117"/>
    <w:rsid w:val="6217A568"/>
    <w:rsid w:val="624573B9"/>
    <w:rsid w:val="631C9F20"/>
    <w:rsid w:val="633DEB55"/>
    <w:rsid w:val="63501CED"/>
    <w:rsid w:val="635D3BA7"/>
    <w:rsid w:val="63A24178"/>
    <w:rsid w:val="63B77944"/>
    <w:rsid w:val="63E594F3"/>
    <w:rsid w:val="64DE2C26"/>
    <w:rsid w:val="656D8AE9"/>
    <w:rsid w:val="65CF0E4B"/>
    <w:rsid w:val="65E888BA"/>
    <w:rsid w:val="66DAB59E"/>
    <w:rsid w:val="687148B4"/>
    <w:rsid w:val="687E3BCC"/>
    <w:rsid w:val="68B9E03C"/>
    <w:rsid w:val="68CDBF92"/>
    <w:rsid w:val="68E86A59"/>
    <w:rsid w:val="697DEBA0"/>
    <w:rsid w:val="6AEBAC47"/>
    <w:rsid w:val="6B969473"/>
    <w:rsid w:val="6C037546"/>
    <w:rsid w:val="6C4A1A55"/>
    <w:rsid w:val="6CE469CB"/>
    <w:rsid w:val="6D904E05"/>
    <w:rsid w:val="6DED0EDA"/>
    <w:rsid w:val="6E22F506"/>
    <w:rsid w:val="6ED12992"/>
    <w:rsid w:val="6EE4D230"/>
    <w:rsid w:val="6F1D10E9"/>
    <w:rsid w:val="6FBEC567"/>
    <w:rsid w:val="718CCEB3"/>
    <w:rsid w:val="7199F18D"/>
    <w:rsid w:val="71BA38CE"/>
    <w:rsid w:val="72044F29"/>
    <w:rsid w:val="7206F8C9"/>
    <w:rsid w:val="72C07FFD"/>
    <w:rsid w:val="72C70BC2"/>
    <w:rsid w:val="72F66629"/>
    <w:rsid w:val="7356092F"/>
    <w:rsid w:val="735A8DA3"/>
    <w:rsid w:val="7462DC23"/>
    <w:rsid w:val="759E99B0"/>
    <w:rsid w:val="75F820BF"/>
    <w:rsid w:val="7714E525"/>
    <w:rsid w:val="7778E7E6"/>
    <w:rsid w:val="777C55CF"/>
    <w:rsid w:val="778C366B"/>
    <w:rsid w:val="77921043"/>
    <w:rsid w:val="7798E9D1"/>
    <w:rsid w:val="780D9F4B"/>
    <w:rsid w:val="781D1BF3"/>
    <w:rsid w:val="78669E30"/>
    <w:rsid w:val="787254F4"/>
    <w:rsid w:val="791A8D39"/>
    <w:rsid w:val="79C709EB"/>
    <w:rsid w:val="7A26B41C"/>
    <w:rsid w:val="7BACB83D"/>
    <w:rsid w:val="7C218696"/>
    <w:rsid w:val="7CD39DB2"/>
    <w:rsid w:val="7D4B9E69"/>
    <w:rsid w:val="7D8D0F53"/>
    <w:rsid w:val="7E410656"/>
    <w:rsid w:val="7F59275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styleId="Revision">
    <w:name w:val="Revision"/>
    <w:hidden/>
    <w:uiPriority w:val="99"/>
    <w:semiHidden/>
    <w:rsid w:val="00B7337D"/>
    <w:pPr>
      <w:spacing w:after="0" w:line="240" w:lineRule="auto"/>
    </w:pPr>
    <w:rPr>
      <w:rFonts w:ascii="Arial" w:eastAsia="Times New Roman" w:hAnsi="Arial" w:cs="Times New Roman"/>
      <w:sz w:val="18"/>
      <w:szCs w:val="20"/>
      <w:lang w:val="en-GB"/>
    </w:rPr>
  </w:style>
  <w:style w:type="character" w:styleId="PlaceholderText">
    <w:name w:val="Placeholder Text"/>
    <w:basedOn w:val="DefaultParagraphFont"/>
    <w:uiPriority w:val="99"/>
    <w:semiHidden/>
    <w:rsid w:val="004174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6</Pages>
  <Words>4170</Words>
  <Characters>22107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Øyvind Skreiberg</cp:lastModifiedBy>
  <cp:revision>75</cp:revision>
  <cp:lastPrinted>2015-05-12T18:31:00Z</cp:lastPrinted>
  <dcterms:created xsi:type="dcterms:W3CDTF">2023-02-10T09:18:00Z</dcterms:created>
  <dcterms:modified xsi:type="dcterms:W3CDTF">2023-04-18T04:20:00Z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_AdHocReviewCycleID">
    <vt:i4>-1678484261</vt:i4>
  </property>
  <property fmtid="{D5CDD505-2E9C-101B-9397-08002B2CF9AE}" pid="5" name="_NewReviewCycle">
    <vt:lpwstr/>
  </property>
  <property fmtid="{D5CDD505-2E9C-101B-9397-08002B2CF9AE}" pid="6" name="_EmailSubject">
    <vt:lpwstr>ICHEAP16 accepted your paper</vt:lpwstr>
  </property>
  <property fmtid="{D5CDD505-2E9C-101B-9397-08002B2CF9AE}" pid="7" name="_AuthorEmail">
    <vt:lpwstr>Oyvind.Skreiberg@sintef.no</vt:lpwstr>
  </property>
  <property fmtid="{D5CDD505-2E9C-101B-9397-08002B2CF9AE}" pid="8" name="_AuthorEmailDisplayName">
    <vt:lpwstr>Øyvind Skreiberg</vt:lpwstr>
  </property>
</Properties>
</file>