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6273D2" w14:paraId="2A131A54" w14:textId="77777777" w:rsidTr="00B2392E">
        <w:trPr>
          <w:trHeight w:val="852"/>
          <w:jc w:val="center"/>
        </w:trPr>
        <w:tc>
          <w:tcPr>
            <w:tcW w:w="6940" w:type="dxa"/>
            <w:vMerge w:val="restart"/>
            <w:tcBorders>
              <w:right w:val="single" w:sz="4" w:space="0" w:color="auto"/>
            </w:tcBorders>
          </w:tcPr>
          <w:p w14:paraId="38C3D2BA" w14:textId="77777777" w:rsidR="000A03B2" w:rsidRPr="00B57B36" w:rsidRDefault="002540F1"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26B3976A" wp14:editId="52C47DDF">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descr="cetlogo"/>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p>
          <w:p w14:paraId="5FE0B5DA" w14:textId="77777777" w:rsidR="000A03B2" w:rsidRPr="00B57B36" w:rsidRDefault="000A03B2" w:rsidP="00DE264A">
            <w:pPr>
              <w:tabs>
                <w:tab w:val="left" w:pos="-108"/>
              </w:tabs>
              <w:ind w:left="-108"/>
              <w:jc w:val="left"/>
              <w:rPr>
                <w:rFonts w:cs="Arial"/>
                <w:b/>
                <w:bCs/>
                <w:i/>
                <w:iCs/>
                <w:color w:val="000066"/>
                <w:sz w:val="12"/>
                <w:szCs w:val="12"/>
                <w:lang w:eastAsia="it-IT"/>
              </w:rPr>
            </w:pPr>
          </w:p>
          <w:p w14:paraId="4B780582" w14:textId="530285EB" w:rsidR="000A03B2" w:rsidRPr="00B57B36" w:rsidRDefault="002540F1"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2023</w:t>
            </w:r>
          </w:p>
        </w:tc>
        <w:tc>
          <w:tcPr>
            <w:tcW w:w="1842" w:type="dxa"/>
            <w:tcBorders>
              <w:left w:val="single" w:sz="4" w:space="0" w:color="auto"/>
              <w:bottom w:val="nil"/>
              <w:right w:val="single" w:sz="4" w:space="0" w:color="auto"/>
            </w:tcBorders>
          </w:tcPr>
          <w:p w14:paraId="56782132" w14:textId="77777777" w:rsidR="000A03B2" w:rsidRPr="00B57B36" w:rsidRDefault="002540F1"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2540F1" w:rsidP="00CD5FE2">
            <w:pPr>
              <w:jc w:val="right"/>
            </w:pPr>
            <w:r w:rsidRPr="00B57B36">
              <w:rPr>
                <w:noProof/>
                <w:lang w:val="it-IT" w:eastAsia="it-IT"/>
              </w:rPr>
              <w:drawing>
                <wp:inline distT="0" distB="0" distL="0" distR="0" wp14:anchorId="571DAEF9" wp14:editId="28CE73EE">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descr="aidiclogo_grand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70560" cy="358140"/>
                          </a:xfrm>
                          <a:prstGeom prst="rect">
                            <a:avLst/>
                          </a:prstGeom>
                          <a:noFill/>
                          <a:ln>
                            <a:noFill/>
                          </a:ln>
                        </pic:spPr>
                      </pic:pic>
                    </a:graphicData>
                  </a:graphic>
                </wp:inline>
              </w:drawing>
            </w:r>
          </w:p>
        </w:tc>
      </w:tr>
      <w:tr w:rsidR="006273D2" w14:paraId="380FA3CD" w14:textId="77777777" w:rsidTr="00B2392E">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2540F1"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2540F1"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2540F1" w:rsidP="00CD5FE2">
            <w:pPr>
              <w:spacing w:line="140" w:lineRule="atLeast"/>
              <w:jc w:val="right"/>
              <w:rPr>
                <w:rFonts w:cs="Arial"/>
                <w:sz w:val="13"/>
                <w:szCs w:val="13"/>
              </w:rPr>
            </w:pPr>
            <w:r w:rsidRPr="000D0268">
              <w:rPr>
                <w:rFonts w:cs="Arial"/>
                <w:sz w:val="13"/>
                <w:szCs w:val="13"/>
              </w:rPr>
              <w:t>Online at www.cetjournal.it</w:t>
            </w:r>
          </w:p>
        </w:tc>
      </w:tr>
      <w:tr w:rsidR="006273D2" w14:paraId="2D1B7169" w14:textId="77777777" w:rsidTr="00B2392E">
        <w:trPr>
          <w:trHeight w:val="68"/>
          <w:jc w:val="center"/>
        </w:trPr>
        <w:tc>
          <w:tcPr>
            <w:tcW w:w="8782" w:type="dxa"/>
            <w:gridSpan w:val="2"/>
          </w:tcPr>
          <w:p w14:paraId="1D8DD3C9" w14:textId="72C518CF" w:rsidR="00AA7D26" w:rsidRPr="00F93EDF" w:rsidRDefault="002540F1" w:rsidP="00AA7D26">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w:t>
            </w:r>
            <w:r w:rsidRPr="00F93EDF">
              <w:rPr>
                <w:rFonts w:ascii="Tahoma" w:hAnsi="Tahoma" w:cs="Tahoma"/>
                <w:color w:val="000000"/>
                <w:sz w:val="14"/>
                <w:szCs w:val="14"/>
                <w:shd w:val="clear" w:color="auto" w:fill="FFFFFF"/>
              </w:rPr>
              <w:t xml:space="preserve"> </w:t>
            </w:r>
            <w:r w:rsidRPr="00293D18">
              <w:rPr>
                <w:rFonts w:ascii="Tahoma" w:hAnsi="Tahoma" w:cs="Tahoma"/>
                <w:sz w:val="14"/>
                <w:szCs w:val="14"/>
              </w:rPr>
              <w:t>Sauro Pierucci</w:t>
            </w:r>
          </w:p>
          <w:p w14:paraId="1B0F1814" w14:textId="650290B9" w:rsidR="000A03B2" w:rsidRPr="00B57B36" w:rsidRDefault="002540F1" w:rsidP="00AA7D26">
            <w:pPr>
              <w:tabs>
                <w:tab w:val="left" w:pos="-108"/>
              </w:tabs>
              <w:spacing w:line="140" w:lineRule="atLeast"/>
              <w:ind w:left="-107"/>
              <w:jc w:val="left"/>
            </w:pPr>
            <w:r>
              <w:rPr>
                <w:rFonts w:ascii="Tahoma" w:hAnsi="Tahoma" w:cs="Tahoma"/>
                <w:iCs/>
                <w:color w:val="333333"/>
                <w:sz w:val="14"/>
                <w:szCs w:val="14"/>
                <w:lang w:eastAsia="it-IT"/>
              </w:rPr>
              <w:t>Copyright © 2023</w:t>
            </w:r>
            <w:r w:rsidRPr="00B57B36">
              <w:rPr>
                <w:rFonts w:ascii="Tahoma" w:hAnsi="Tahoma" w:cs="Tahoma"/>
                <w:iCs/>
                <w:color w:val="333333"/>
                <w:sz w:val="14"/>
                <w:szCs w:val="14"/>
                <w:lang w:eastAsia="it-IT"/>
              </w:rPr>
              <w:t>, AIDIC Servizi S.r.l.</w:t>
            </w:r>
          </w:p>
          <w:p w14:paraId="04D75E91" w14:textId="77777777" w:rsidR="000A03B2" w:rsidRPr="00B57B36" w:rsidRDefault="002540F1" w:rsidP="00AA7D26">
            <w:pPr>
              <w:tabs>
                <w:tab w:val="left" w:pos="-108"/>
              </w:tabs>
              <w:spacing w:line="140" w:lineRule="atLeast"/>
              <w:ind w:left="-107"/>
              <w:jc w:val="left"/>
            </w:pP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8</w:t>
            </w:r>
            <w:r w:rsidRPr="000562A9">
              <w:rPr>
                <w:rFonts w:ascii="Tahoma" w:hAnsi="Tahoma" w:cs="Tahoma"/>
                <w:sz w:val="14"/>
                <w:szCs w:val="14"/>
              </w:rPr>
              <w:t>-</w:t>
            </w:r>
            <w:r>
              <w:rPr>
                <w:rFonts w:ascii="Tahoma" w:hAnsi="Tahoma" w:cs="Tahoma"/>
                <w:sz w:val="14"/>
                <w:szCs w:val="14"/>
              </w:rPr>
              <w:t>88</w:t>
            </w:r>
            <w:r w:rsidRPr="000562A9">
              <w:rPr>
                <w:rFonts w:ascii="Tahoma" w:hAnsi="Tahoma" w:cs="Tahoma"/>
                <w:sz w:val="14"/>
                <w:szCs w:val="14"/>
              </w:rPr>
              <w:t>-</w:t>
            </w:r>
            <w:r>
              <w:rPr>
                <w:rFonts w:ascii="Tahoma" w:hAnsi="Tahoma" w:cs="Tahoma"/>
                <w:sz w:val="14"/>
                <w:szCs w:val="14"/>
              </w:rPr>
              <w:t>95608-98-3</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4D1563FF" w:rsidR="00E978D0" w:rsidRPr="00B57B36" w:rsidRDefault="002540F1" w:rsidP="00E978D0">
      <w:pPr>
        <w:pStyle w:val="CETTitle"/>
      </w:pPr>
      <w:r w:rsidRPr="00D53CAE">
        <w:t xml:space="preserve">Process design of </w:t>
      </w:r>
      <w:r w:rsidR="00E02AC8">
        <w:t>the</w:t>
      </w:r>
      <w:r w:rsidRPr="00D53CAE">
        <w:t xml:space="preserve"> biogas upgrading to biomethane using green hydrogen</w:t>
      </w:r>
    </w:p>
    <w:p w14:paraId="05267033" w14:textId="2083D6A0" w:rsidR="00B2392E" w:rsidRPr="00B2392E" w:rsidRDefault="002540F1" w:rsidP="00B2392E">
      <w:pPr>
        <w:pStyle w:val="CETAuthors"/>
        <w:rPr>
          <w:lang w:val="it-IT"/>
        </w:rPr>
      </w:pPr>
      <w:r>
        <w:rPr>
          <w:lang w:val="it-IT"/>
        </w:rPr>
        <w:t>Nicola Pierro</w:t>
      </w:r>
      <w:r w:rsidR="0052031F" w:rsidRPr="00B2392E">
        <w:rPr>
          <w:vertAlign w:val="superscript"/>
          <w:lang w:val="it-IT"/>
        </w:rPr>
        <w:t>a</w:t>
      </w:r>
      <w:r w:rsidR="0052031F" w:rsidRPr="00B2392E">
        <w:rPr>
          <w:lang w:val="it-IT"/>
        </w:rPr>
        <w:t xml:space="preserve">, Aristide </w:t>
      </w:r>
      <w:r w:rsidR="0052031F" w:rsidRPr="00BA1EF1">
        <w:rPr>
          <w:lang w:val="it-IT"/>
        </w:rPr>
        <w:t>Giuliano</w:t>
      </w:r>
      <w:r w:rsidR="0052031F" w:rsidRPr="00BA1EF1">
        <w:rPr>
          <w:vertAlign w:val="superscript"/>
          <w:lang w:val="it-IT"/>
        </w:rPr>
        <w:t>a</w:t>
      </w:r>
      <w:r w:rsidR="0052031F" w:rsidRPr="00BA1EF1">
        <w:rPr>
          <w:lang w:val="it-IT"/>
        </w:rPr>
        <w:t xml:space="preserve">*, </w:t>
      </w:r>
      <w:r>
        <w:rPr>
          <w:lang w:val="it-IT"/>
        </w:rPr>
        <w:t>Alessandro Giocoli</w:t>
      </w:r>
      <w:r w:rsidR="0052031F" w:rsidRPr="00BA1EF1">
        <w:rPr>
          <w:vertAlign w:val="superscript"/>
          <w:lang w:val="it-IT"/>
        </w:rPr>
        <w:t>a</w:t>
      </w:r>
      <w:r w:rsidR="0052031F" w:rsidRPr="00BA1EF1">
        <w:rPr>
          <w:lang w:val="it-IT"/>
        </w:rPr>
        <w:t>,</w:t>
      </w:r>
      <w:r w:rsidR="00BA1EF1" w:rsidRPr="00BA1EF1">
        <w:rPr>
          <w:lang w:val="it-IT"/>
        </w:rPr>
        <w:t xml:space="preserve"> Diego Barletta</w:t>
      </w:r>
      <w:r>
        <w:rPr>
          <w:vertAlign w:val="superscript"/>
          <w:lang w:val="it-IT"/>
        </w:rPr>
        <w:t>b</w:t>
      </w:r>
      <w:r w:rsidR="00BA1EF1" w:rsidRPr="00BA1EF1">
        <w:rPr>
          <w:lang w:val="it-IT"/>
        </w:rPr>
        <w:t>,</w:t>
      </w:r>
      <w:r w:rsidR="0052031F" w:rsidRPr="00BA1EF1">
        <w:rPr>
          <w:lang w:val="it-IT"/>
        </w:rPr>
        <w:t xml:space="preserve"> Isabella De Bari</w:t>
      </w:r>
      <w:r w:rsidR="0052031F" w:rsidRPr="00BA1EF1">
        <w:rPr>
          <w:vertAlign w:val="superscript"/>
          <w:lang w:val="it-IT"/>
        </w:rPr>
        <w:t>a</w:t>
      </w:r>
    </w:p>
    <w:p w14:paraId="7195A916" w14:textId="3A63B93F" w:rsidR="00B2392E" w:rsidRDefault="002540F1" w:rsidP="00603B24">
      <w:pPr>
        <w:pStyle w:val="CETAddress"/>
      </w:pPr>
      <w:r w:rsidRPr="00B57B36">
        <w:rPr>
          <w:vertAlign w:val="superscript"/>
        </w:rPr>
        <w:t>a</w:t>
      </w:r>
      <w:r w:rsidRPr="00310F54">
        <w:t xml:space="preserve">ENEA, Italian National Agency for New Technologies, Energy and </w:t>
      </w:r>
      <w:r w:rsidRPr="00310F54">
        <w:t>Sustainable Economic Development, S.S. 106 Ionica, km 419+500, Rotondella, MT, Italy</w:t>
      </w:r>
    </w:p>
    <w:p w14:paraId="35EC04C1" w14:textId="3EC8C3A2" w:rsidR="00BA1EF1" w:rsidRPr="00BA1EF1" w:rsidRDefault="002540F1" w:rsidP="00B2392E">
      <w:pPr>
        <w:pStyle w:val="CETAddress"/>
        <w:rPr>
          <w:lang w:val="it-IT"/>
        </w:rPr>
      </w:pPr>
      <w:r>
        <w:rPr>
          <w:vertAlign w:val="superscript"/>
          <w:lang w:val="it-IT"/>
        </w:rPr>
        <w:t>b</w:t>
      </w:r>
      <w:r w:rsidR="0052031F" w:rsidRPr="00BA1EF1">
        <w:rPr>
          <w:lang w:val="it-IT"/>
        </w:rPr>
        <w:t>2Dipartimento di Ingegneria Industriale, Universitá degli Studi di Salerno, Via Giovanni Paolo II 132, Fisciano (SA), Italy</w:t>
      </w:r>
    </w:p>
    <w:p w14:paraId="15849E51" w14:textId="77777777" w:rsidR="00B2392E" w:rsidRPr="00B57B36" w:rsidRDefault="002540F1" w:rsidP="00B2392E">
      <w:pPr>
        <w:pStyle w:val="CETemail"/>
      </w:pPr>
      <w:r w:rsidRPr="00310F54">
        <w:t>aristide.giuliano@enea.it</w:t>
      </w:r>
    </w:p>
    <w:p w14:paraId="5AB10DFC" w14:textId="7F79EFFB" w:rsidR="00D53CAE" w:rsidRDefault="002540F1" w:rsidP="00D53CAE">
      <w:pPr>
        <w:pStyle w:val="CETBodytext"/>
        <w:rPr>
          <w:lang w:val="en-GB"/>
        </w:rPr>
      </w:pPr>
      <w:bookmarkStart w:id="0" w:name="_Hlk495475023"/>
      <w:r w:rsidRPr="00D53CAE">
        <w:rPr>
          <w:lang w:val="en-GB"/>
        </w:rPr>
        <w:t>In recent years ther</w:t>
      </w:r>
      <w:r w:rsidRPr="00D53CAE">
        <w:rPr>
          <w:lang w:val="en-GB"/>
        </w:rPr>
        <w:t>e was an increase in the use of renewable energy resources but there are still technological limits regarding the not constant power productivity. To face this problem, a possibility is to convert the surplus of renewable electricity into chemical energy p</w:t>
      </w:r>
      <w:r w:rsidRPr="00D53CAE">
        <w:rPr>
          <w:lang w:val="en-GB"/>
        </w:rPr>
        <w:t>roducing hydrogen through electrolysis. The main drawback of this solution is that hydrogen is still hardly usable and so a good choice could be to convert this fuel into a more common one, such as methane. This work aims to carry out a techno-economic ana</w:t>
      </w:r>
      <w:r w:rsidRPr="00D53CAE">
        <w:rPr>
          <w:lang w:val="en-GB"/>
        </w:rPr>
        <w:t>lysis of an upgrade section for a biogas plant to convert CO</w:t>
      </w:r>
      <w:r w:rsidRPr="00A4117B">
        <w:rPr>
          <w:vertAlign w:val="subscript"/>
          <w:lang w:val="en-GB"/>
        </w:rPr>
        <w:t>2</w:t>
      </w:r>
      <w:r w:rsidRPr="00D53CAE">
        <w:rPr>
          <w:lang w:val="en-GB"/>
        </w:rPr>
        <w:t xml:space="preserve"> into biomethane. The used methodology consists in sizing the methanation reactor considering kinetic and catalyst effectiveness, membrane separation and simulating the whole process changing ope</w:t>
      </w:r>
      <w:r w:rsidRPr="00D53CAE">
        <w:rPr>
          <w:lang w:val="en-GB"/>
        </w:rPr>
        <w:t>rating conditions such as temperature and pressure.</w:t>
      </w:r>
      <w:r w:rsidR="00A4117B">
        <w:rPr>
          <w:lang w:val="en-GB"/>
        </w:rPr>
        <w:t xml:space="preserve"> </w:t>
      </w:r>
      <w:r w:rsidRPr="00D53CAE">
        <w:rPr>
          <w:lang w:val="en-GB"/>
        </w:rPr>
        <w:t>The results of this study show that methanation can be extremely efficient in terms of energy consumption and carbon conversion. The methane production cost without accounting for hydrogen cost is between</w:t>
      </w:r>
      <w:r w:rsidRPr="00D53CAE">
        <w:rPr>
          <w:lang w:val="en-GB"/>
        </w:rPr>
        <w:t xml:space="preserve"> 0.15-0.19 €/kg, the same cost range as commercial natural gas. This value mainly depends on the capital and operating cost of the compression system. However, by including the high cost of hydrogen obtained by electrolysis, equal to 5 €/kg, this process i</w:t>
      </w:r>
      <w:r w:rsidRPr="00D53CAE">
        <w:rPr>
          <w:lang w:val="en-GB"/>
        </w:rPr>
        <w:t>s not economically feasible. On the other hand, by exploiting the surplus of renewable energy production, the cost of green hydrogen is expected to radically decrease shortly.</w:t>
      </w:r>
    </w:p>
    <w:bookmarkEnd w:id="0"/>
    <w:p w14:paraId="476B2F2E" w14:textId="77777777" w:rsidR="00600535" w:rsidRPr="00B57B36" w:rsidRDefault="002540F1" w:rsidP="00600535">
      <w:pPr>
        <w:pStyle w:val="CETHeading1"/>
        <w:rPr>
          <w:lang w:val="en-GB"/>
        </w:rPr>
      </w:pPr>
      <w:r w:rsidRPr="00B57B36">
        <w:rPr>
          <w:lang w:val="en-GB"/>
        </w:rPr>
        <w:t>Introduction</w:t>
      </w:r>
    </w:p>
    <w:p w14:paraId="1905FC84" w14:textId="0B0CFCA9" w:rsidR="00D53CAE" w:rsidRDefault="002540F1" w:rsidP="00A4117B">
      <w:pPr>
        <w:pStyle w:val="CETBodytext"/>
        <w:rPr>
          <w:lang w:val="en-GB"/>
        </w:rPr>
      </w:pPr>
      <w:r w:rsidRPr="00D53CAE">
        <w:rPr>
          <w:lang w:val="en-GB"/>
        </w:rPr>
        <w:t>In the last years, the effect of climate change became evident, jus</w:t>
      </w:r>
      <w:r w:rsidRPr="00D53CAE">
        <w:rPr>
          <w:lang w:val="en-GB"/>
        </w:rPr>
        <w:t xml:space="preserve">t think about the rising temperatures in European countries in which the mean annual value in the last decade increased by 1.7-1.9°C. </w:t>
      </w:r>
      <w:r w:rsidR="00E02AC8">
        <w:rPr>
          <w:lang w:val="en-GB"/>
        </w:rPr>
        <w:t>An opportunity can derive from the replacement of fossil fuels with bio-fuels or synthetic fuels obtained by renewable carbon (e.g. biogenic CO</w:t>
      </w:r>
      <w:r w:rsidR="00E02AC8" w:rsidRPr="00A4117B">
        <w:rPr>
          <w:vertAlign w:val="subscript"/>
          <w:lang w:val="en-GB"/>
        </w:rPr>
        <w:t>2</w:t>
      </w:r>
      <w:r w:rsidR="00E02AC8">
        <w:rPr>
          <w:lang w:val="en-GB"/>
        </w:rPr>
        <w:t>, biomass,..) conversions</w:t>
      </w:r>
      <w:r w:rsidR="00A4117B">
        <w:rPr>
          <w:lang w:val="en-GB"/>
        </w:rPr>
        <w:t xml:space="preserve"> </w:t>
      </w:r>
      <w:r w:rsidR="00A4117B">
        <w:rPr>
          <w:lang w:val="en-GB"/>
        </w:rPr>
        <w:fldChar w:fldCharType="begin"/>
      </w:r>
      <w:r w:rsidR="00A4117B">
        <w:rPr>
          <w:lang w:val="en-GB"/>
        </w:rPr>
        <w:instrText xml:space="preserve"> ADDIN ZOTERO_ITEM CSL_CITATION {"citationID":"Dkb4axxG","properties":{"formattedCitation":"(Battaglia et al., 2021)","plainCitation":"(Battaglia et al., 2021)","noteIndex":0},"citationItems":[{"id":353,"uris":["http://zotero.org/users/10649518/items/LFI6QA5B"],"itemData":{"id":353,"type":"article-journal","abstract":"This work assesses the opportunity of using \"green\"methanol (MeOH) produced from renewable electricity as a vector for the decarbonization of chemical process industry. We developed a comprehensive process model to simulate all the relevant sections for the conversion of 1.25 t/h of captured CO2 from a coal-fired power plant to methanol, using \"green\"hydrogen via water electrolysis. We applied the pinch analysis methodology for an improved thermal management of the integrated carbon capture, electrolysis and methanol synthesis plant. A network of recovery heat exchangers was designed with the pinch analysis methodology, allowing a thermal energy saving of 4.59 MW, with a net reduction of heating and cooling demands by 81 % and 47 %, respectively, and an improvement of the global efficiency of the plant from 26.74 % to 37.22. We followed a bottom-up approach for the techno-economic assessment, defining a confidence range for the main indicators of system economic viability. We assessed their sensitivity to the cost of electricity from seven renewable energy sources and to the option of selling oxygen produced by water electrolysis, in three different cost scenarios (1-optimistic, 2-realistic, 3-pessimistic). The estimated values of the cost of methanol (COM) span from a maximum range of 2624-2706 €/t (in the case of concentrated solar power) to a minimum of 565-647 €/t (hydropower with highest valorization of electrolytic oxygen), hence resulting in line with the future trends of methanol market price (400-800 €/t) in five of the considered configurations. We have finally estimated the levelized cost of methanol (LCOM) ensuring an internal rate of return ranging from 0 to 10 % for each of the techno-economic scenarios identified. Assuming 10 % as the target, LCOM in case of hydropower as renewable energy source spans from 874 to 1356 €/t, hence close to the future market price of MeOH with margin of improvement (655-1135 €/t) in case of lower costs of electric energy.","container-title":"Journal of CO2 Utilization","DOI":"10.1016/j.jcou.2020.101407","ISSN":"22129820","issue":"October 2020","note":"publisher: Elsevier Ltd","page":"101407","title":"Methanol synthesis through CO2capture and hydrogenation: Thermal integration, energy performance and techno-economic assessment","volume":"44","author":[{"family":"Battaglia","given":"Patrizio"},{"family":"Buffo","given":"Giulio"},{"family":"Ferrero","given":"Domenico"},{"family":"Santarelli","given":"Massimo"},{"family":"Lanzini","given":"Andrea"}],"issued":{"date-parts":[["2021"]]}}}],"schema":"https://github.com/citation-style-language/schema/raw/master/csl-citation.json"} </w:instrText>
      </w:r>
      <w:r w:rsidR="00A4117B">
        <w:rPr>
          <w:lang w:val="en-GB"/>
        </w:rPr>
        <w:fldChar w:fldCharType="separate"/>
      </w:r>
      <w:r w:rsidR="00A4117B" w:rsidRPr="00A4117B">
        <w:rPr>
          <w:rFonts w:cs="Arial"/>
        </w:rPr>
        <w:t>(Battaglia et al., 2021)</w:t>
      </w:r>
      <w:r w:rsidR="00A4117B">
        <w:rPr>
          <w:lang w:val="en-GB"/>
        </w:rPr>
        <w:fldChar w:fldCharType="end"/>
      </w:r>
      <w:r w:rsidR="00E02AC8">
        <w:rPr>
          <w:lang w:val="en-GB"/>
        </w:rPr>
        <w:t>. In particular, m</w:t>
      </w:r>
      <w:r w:rsidRPr="00D53CAE">
        <w:rPr>
          <w:lang w:val="en-GB"/>
        </w:rPr>
        <w:t>any studies have been started on the a</w:t>
      </w:r>
      <w:r w:rsidRPr="00D53CAE">
        <w:rPr>
          <w:lang w:val="en-GB"/>
        </w:rPr>
        <w:t xml:space="preserve">pplication of </w:t>
      </w:r>
      <w:r w:rsidR="00E02AC8">
        <w:rPr>
          <w:lang w:val="en-GB"/>
        </w:rPr>
        <w:t xml:space="preserve">green </w:t>
      </w:r>
      <w:r w:rsidRPr="00D53CAE">
        <w:rPr>
          <w:lang w:val="en-GB"/>
        </w:rPr>
        <w:t>hydrogen as a direct energy carrier or combined with carbon dioxide to produce synthetic fuels or chemicals</w:t>
      </w:r>
      <w:r w:rsidR="00A82E5E">
        <w:rPr>
          <w:lang w:val="en-GB"/>
        </w:rPr>
        <w:t xml:space="preserve"> </w:t>
      </w:r>
      <w:r w:rsidR="00A82E5E">
        <w:rPr>
          <w:lang w:val="en-GB"/>
        </w:rPr>
        <w:fldChar w:fldCharType="begin"/>
      </w:r>
      <w:r w:rsidR="00A82E5E">
        <w:rPr>
          <w:lang w:val="en-GB"/>
        </w:rPr>
        <w:instrText xml:space="preserve"> ADDIN ZOTERO_ITEM CSL_CITATION {"citationID":"N3HQyO38","properties":{"formattedCitation":"(Giuliano et al., 2021)","plainCitation":"(Giuliano et al., 2021)","noteIndex":0},"citationItems":[{"id":382,"uris":["http://zotero.org/users/10649518/items/J9SAD4E5"],"itemData":{"id":382,"type":"article-journal","abstract":"© 2021 by the authors. Licensee MDPI, Basel, Switzerland. The production of dimethyl ether from renewables or waste is a promising strategy to push towards a sustainable energy transition of alternative eco-friendly diesel fuel. In this work, we simulate the synthesis of dimethyl ether from a syngas (a mixture of CO, CO2 and H2) produced from gasification of digestate. In particular, a thermodynamic analysis was performed to individuate the best process conditions and syngas conditioning processes to maximize yield to dimethyl etehr (DME). Process simulation was carried out by ChemCAD software, and it was particularly focused on the effect of process conditions of both water gas shift and CO2 absorption by Selexol® on the syngas composition, with a direct influence on DME productivity. The final best flowsheet and the best process conditions were evaluated in terms of CO2 equivalent emissions. Results show direct DME synthesis global yield was higher without the WGS section and with a carbon capture equal to 85%. The final environmental impact was found equal to −113 kgCO2/GJ, demonstrating that DME synthesis from digestate may be considered as a suitable strategy for carbon dioxide recycling.","container-title":"International Journal of Environmental Research and Public Health","DOI":"10.3390/ijerph18020807","ISSN":"16604601","issue":"2","title":"Process simulation and environmental aspects of dimethyl ether production from digestate-derived syngas","volume":"18","author":[{"family":"Giuliano","given":"A."},{"family":"Catizzone","given":"E."},{"family":"Freda","given":"C."}],"issued":{"date-parts":[["2021"]]}}}],"schema":"https://github.com/citation-style-language/schema/raw/master/csl-citation.json"} </w:instrText>
      </w:r>
      <w:r w:rsidR="00A82E5E">
        <w:rPr>
          <w:lang w:val="en-GB"/>
        </w:rPr>
        <w:fldChar w:fldCharType="separate"/>
      </w:r>
      <w:r w:rsidR="00A82E5E" w:rsidRPr="00A82E5E">
        <w:rPr>
          <w:rFonts w:cs="Arial"/>
        </w:rPr>
        <w:t>(Giuliano et al., 2021)</w:t>
      </w:r>
      <w:r w:rsidR="00A82E5E">
        <w:rPr>
          <w:lang w:val="en-GB"/>
        </w:rPr>
        <w:fldChar w:fldCharType="end"/>
      </w:r>
      <w:r w:rsidRPr="00D53CAE">
        <w:rPr>
          <w:lang w:val="en-GB"/>
        </w:rPr>
        <w:t xml:space="preserve">. </w:t>
      </w:r>
    </w:p>
    <w:p w14:paraId="61A9B77A" w14:textId="56F7974A" w:rsidR="00600535" w:rsidRPr="00B57B36" w:rsidRDefault="002540F1" w:rsidP="00F93D21">
      <w:pPr>
        <w:pStyle w:val="CETheadingx"/>
      </w:pPr>
      <w:r>
        <w:t>State of art of the process design of methanation processes to bio-methane</w:t>
      </w:r>
    </w:p>
    <w:p w14:paraId="5DD1F4E2" w14:textId="102FF90D" w:rsidR="00D53CAE" w:rsidRDefault="002540F1" w:rsidP="007D151C">
      <w:pPr>
        <w:pStyle w:val="CETBodytext"/>
      </w:pPr>
      <w:r w:rsidRPr="00D53CAE">
        <w:rPr>
          <w:lang w:val="en-GB"/>
        </w:rPr>
        <w:t>To understand the econ</w:t>
      </w:r>
      <w:r w:rsidRPr="00D53CAE">
        <w:rPr>
          <w:lang w:val="en-GB"/>
        </w:rPr>
        <w:t>omic and environmental feasibility of this last option it is necessary to pay attention to the technology and process now available.</w:t>
      </w:r>
      <w:r w:rsidR="00A4117B">
        <w:rPr>
          <w:lang w:val="en-GB"/>
        </w:rPr>
        <w:t xml:space="preserve"> </w:t>
      </w:r>
      <w:r w:rsidR="00A4117B" w:rsidRPr="00A4117B">
        <w:rPr>
          <w:lang w:val="en-GB"/>
        </w:rPr>
        <w:fldChar w:fldCharType="begin"/>
      </w:r>
      <w:r w:rsidR="001E00F5">
        <w:rPr>
          <w:lang w:val="en-GB"/>
        </w:rPr>
        <w:instrText xml:space="preserve"> ADDIN ZOTERO_ITEM CSL_CITATION {"citationID":"0kGmMM3O","properties":{"formattedCitation":"(Witte et al., 2018a)","plainCitation":"(Witte et al., 2018a)","dontUpdate":true,"noteIndex":0},"citationItems":[{"id":4389,"uris":["http://zotero.org/users/10649518/items/SB6E4XFD"],"itemData":{"id":4389,"type":"article-journal","abstract":"Six different processes for the direct methanation of biogas for biomethane production were evaluated regarding their economically optimised operating conditions, their absolute costs and profitability. Detailed process simulations turned out to be important to obtain a solid process design so that a realistic cost estimate is possible. This is necessary since the stated costs in literature vary by a factor of 10 due to the shortage of simulation details. In addition, cost data for the methanation from recent literature are often under-estimated due to the lack of a required second upgrading step (post-upgrading) to reach the demanded gas grid specifications and of additional process equipment. A fixed bed methanation reactor is two times more expensive than a bubbling fluidised bed reactor but due to the dominant share of costs of the electrolysis, costs differences between the whole processes of 5% are less pronounced. It turned out that a gas separation membrane and a secon</w:instrText>
      </w:r>
      <w:r w:rsidR="001E00F5" w:rsidRPr="00283EDD">
        <w:rPr>
          <w:lang w:val="it-IT"/>
        </w:rPr>
        <w:instrText xml:space="preserve">d fixed bed, as a post-upgrading step, are equally expensive. However, a gas separation membrane seems to be technically more robust. Biomethane production costs of 10.2 Ct€/kWhtotal for processes containing a fluidised bed and of 10.7 Ct€/kWhtotal for processes containing a main fixed bed are obtained. As a consequence, the corresponding processes are profitable until an electricity price of 6.0 Ct€/kWhel and 5.3 Ct€/kWhel without considering the extra revenues from process heat and oxygen. Furthermore, the profitability of the processes increases with the methane content in the biogas. Considering extra revenues and a concentration increase of 10% for methane in the biogas, the maximum electricity price for a profitable process increases by 3 Ct€/kWhel.","container-title":"Energy Conversion and Management","DOI":"10.1016/j.enconman.2018.09.079","ISSN":"0196-8904","journalAbbreviation":"Energy Conversion and Management","language":"en","page":"26-43","source":"ScienceDirect","title":"Direct catalytic methanation of biogas – Part II: Techno-economic process assessment and feasibility reflections","title-short":"Direct catalytic methanation of biogas – Part II","volume":"178","author":[{"family":"Witte","given":"Julia"},{"family":"Kunz","given":"Andreas"},{"family":"Biollaz","given":"Serge M. A."},{"family":"Schildhauer","given":"Tilman J."}],"issued":{"date-parts":[["2018",12,15]]}}}],"schema":"https://github.com/citation-style-language/schema/raw/master/csl-citation.json"} </w:instrText>
      </w:r>
      <w:r w:rsidR="00A4117B" w:rsidRPr="00A4117B">
        <w:rPr>
          <w:lang w:val="en-GB"/>
        </w:rPr>
        <w:fldChar w:fldCharType="separate"/>
      </w:r>
      <w:r w:rsidR="00A4117B" w:rsidRPr="001E00F5">
        <w:rPr>
          <w:lang w:val="it-IT"/>
        </w:rPr>
        <w:t xml:space="preserve">Witte et al. </w:t>
      </w:r>
      <w:r w:rsidR="00A4117B" w:rsidRPr="00283EDD">
        <w:rPr>
          <w:lang w:val="it-IT"/>
        </w:rPr>
        <w:t>(2018a</w:t>
      </w:r>
      <w:r w:rsidR="00A4117B" w:rsidRPr="00A4117B">
        <w:rPr>
          <w:lang w:val="en-GB"/>
        </w:rPr>
        <w:fldChar w:fldCharType="end"/>
      </w:r>
      <w:r w:rsidR="00A4117B" w:rsidRPr="00A4117B">
        <w:rPr>
          <w:lang w:val="en-GB"/>
        </w:rPr>
        <w:fldChar w:fldCharType="begin"/>
      </w:r>
      <w:r w:rsidR="001E00F5" w:rsidRPr="00283EDD">
        <w:rPr>
          <w:lang w:val="it-IT"/>
        </w:rPr>
        <w:instrText xml:space="preserve"> ADDIN ZOTERO_ITEM CSL_CITATION {"citationID":"KtD6F7iX","properties":{"formattedCitation":"(Witte et al., 2018b)","plainCitation":"(Witte et al., 2018b)","dontUpdate":true,"noteIndex":0},"citationItems":[{"id":4387,"uris":["http://zotero.org/users/10649518/items/6MVUR9Q6"],"itemData":{"id":4387,"type":"article-journal","abstract":"Direct methanation of biogas is a promising application of the Power-to-Gas concept, since up to 80% more methane can be produced in comparison to conventional biogas upgrading methods. Six different processes, in which a bubbling fluidized bed or a fixed bed technology serves as the main reactor, were designed, simulated in detail and evaluated in terms of technical feasibility and product gas quality. Both reactor types showed the same chemical performance, since they are both restricted by kinetic and thermodynamic effects. However, the cooled fixed bed reactor requires about three times more catalyst mass than the bubbling fluidized bed. Both methanation technologies did not reach Swiss or German high calorific gas grid requirements in one step. Further upgrading units are necessary which were often not considered in previous literature. Hence, the technological effort for biogas upgrading is higher than often stated in literature. With a subsequent second-stage fixed bed or a gas separation membrane, every process considered reaches the required product gas quality. It is more challenging to fall below the maximum limit of hydrogen (2 vol-%) than to reach the mandatory methane content for grid injection. The electrolysis clearly dominates the power consumption in all processes.","container-title":"Energy Conversion and Management","DOI":"10.1016/j.enconman.2018.05.056","ISSN":"0196-8904","journalAbbreviation":"Energy Conversion and Management","language":"en","page":"750-768","source":"ScienceDirect","title":"Direct catalytic methanation of biogas – Part I: New insights into biomethane production using rate-based modelling and detailed process analysis","title-short":"Direct catalytic methanation of biogas – Part I","volume":"171","author":[{"family":"Witte","given":"Julia"},{"family":"Settino","given":"Jessica"},{"family":"Biollaz","given":"Serge M. A."},{"family":"Schildhauer","given":"Tilman J."}],"issued":{"date-parts":[["2018",9,1]]}}}],"schema":"https://github.com/citation-style-language/schema/raw/master/csl-citation.json"} </w:instrText>
      </w:r>
      <w:r w:rsidR="00A4117B" w:rsidRPr="00A4117B">
        <w:rPr>
          <w:lang w:val="en-GB"/>
        </w:rPr>
        <w:fldChar w:fldCharType="separate"/>
      </w:r>
      <w:r w:rsidR="00A4117B" w:rsidRPr="00283EDD">
        <w:rPr>
          <w:lang w:val="it-IT"/>
        </w:rPr>
        <w:t>, 2018b)</w:t>
      </w:r>
      <w:r w:rsidR="00A4117B" w:rsidRPr="00A4117B">
        <w:rPr>
          <w:lang w:val="en-GB"/>
        </w:rPr>
        <w:fldChar w:fldCharType="end"/>
      </w:r>
      <w:r w:rsidRPr="00283EDD">
        <w:rPr>
          <w:lang w:val="it-IT"/>
        </w:rPr>
        <w:t xml:space="preserve"> h</w:t>
      </w:r>
      <w:r w:rsidR="00A4117B" w:rsidRPr="00283EDD">
        <w:rPr>
          <w:lang w:val="it-IT"/>
        </w:rPr>
        <w:t>ave</w:t>
      </w:r>
      <w:r w:rsidRPr="00283EDD">
        <w:rPr>
          <w:lang w:val="it-IT"/>
        </w:rPr>
        <w:t xml:space="preserve"> analyzed several options for the production of methane starting from a biogas flow of 200 SCM/h and composition of 55% CH</w:t>
      </w:r>
      <w:r w:rsidRPr="00283EDD">
        <w:rPr>
          <w:vertAlign w:val="subscript"/>
          <w:lang w:val="it-IT"/>
        </w:rPr>
        <w:t>4</w:t>
      </w:r>
      <w:r w:rsidRPr="00283EDD">
        <w:rPr>
          <w:lang w:val="it-IT"/>
        </w:rPr>
        <w:t xml:space="preserve"> and 45% of CO</w:t>
      </w:r>
      <w:r w:rsidRPr="00283EDD">
        <w:rPr>
          <w:vertAlign w:val="subscript"/>
          <w:lang w:val="it-IT"/>
        </w:rPr>
        <w:t>2</w:t>
      </w:r>
      <w:r w:rsidRPr="00283EDD">
        <w:rPr>
          <w:lang w:val="it-IT"/>
        </w:rPr>
        <w:t xml:space="preserve">, which correspond to a gas stream with 72 kg/h of methane. </w:t>
      </w:r>
      <w:r w:rsidRPr="00D53CAE">
        <w:t>An interesting aspect is the comp</w:t>
      </w:r>
      <w:r w:rsidRPr="00D53CAE">
        <w:t xml:space="preserve">osition of the final synthetic gas product, which have to observe similar Italian constraints. About the reaction section, both fixed bed reactor and fluidized bed reactor have been considered. Despite the optimization for each design, the high investment </w:t>
      </w:r>
      <w:r w:rsidRPr="00D53CAE">
        <w:t>and operating cost for electrolysis make the difference between the different schemes. It results in a cost per kg of methane equal to 1.62 € considering a specific cost of hydrogen of 3€/kg.</w:t>
      </w:r>
      <w:r w:rsidR="00B54368">
        <w:t xml:space="preserve"> </w:t>
      </w:r>
      <w:r w:rsidR="00B54368" w:rsidRPr="00B54368">
        <w:fldChar w:fldCharType="begin"/>
      </w:r>
      <w:r w:rsidR="001E00F5">
        <w:instrText xml:space="preserve"> ADDIN ZOTERO_ITEM CSL_CITATION {"citationID":"Nx7kkSyX","properties":{"formattedCitation":"(Peters et al., 2019)","plainCitation":"(Peters et al., 2019)","dontUpdate":true,"noteIndex":0},"citationItems":[{"id":4392,"uris":["http://zotero.org/users/10649518/items/IDNL4TL5"],"itemData":{"id":4392,"type":"article-journal","abstract":"A successful implementation of Germany’s energy transition to renewable energy supply requires a strong interlinking between different sectors such as energy supply and mobility which is labeled as sector coupling. Power-to-methane is one option for sector coupling in a future energy system. Here, a techno-economic analysis is presented that investigated different pathways with eight different scenarios. The first four use renewable hydrogen via electrolysis from wind combined with different CO2 sources, i.e., from biogas production, tail gas from power plants, provided by a supplier and from direct air capture. The remaining four scenarios based on conventional hydrogen and carbon dioxide sources are considered for the sake of comprehensive coverage. For all scenarios, a process analysis provides important insights. The economic analysis shows methane costs in the range of €3.51-€3.88 per kg for all optimized process schemes on the power to gas route. Therefore, no economic benefit can be achieved for a gas provider using power-to-methane in his gas grid. Nevertheless, with regard to the GHG reduction target of 80–95% through 2050, green solutions are of special interest. The results of the ecological analysis show a highly promising pathway that makes use of liquid manure. The avoidance of fertilizing soil by dispensing large amounts of liquid manure achieves improvements in acidification and eutrophication of soil and ground water. A switch from fossil diesel to fossil natural gas only yields a reduction of between 7%–22%. Good results were already achieved by applying municipal waste or dry manure offering an 87% GHG reduction. Liquid manure offers a credit of -78.1 g CO2,eq/MJf CH4 instead of GHG emissions on the order of 70.4 g CO2,eq/MJf CH4 using fossil CNG on a well-to-wheel basis.","container-title":"Journal of CO2 Utilization","DOI":"10.1016/j.jcou.2019.07.009","ISSN":"2212-9820","journalAbbreviation":"Journal of CO2 Utilization","language":"en","page":"616-634","source":"ScienceDirect","title":"A techno economic analysis of the power to gas route","volume":"34","author":[{"family":"Peters","given":"Ralf"},{"family":"Baltruweit","given":"Maxana"},{"family":"Grube","given":"Thomas"},{"family":"Samsun","given":"Remzi Can"},{"family":"Stolten","given":"Detlef"}],"issued":{"date-parts":[["2019",12,1]]}}}],"schema":"https://github.com/citation-style-language/schema/raw/master/csl-citation.json"} </w:instrText>
      </w:r>
      <w:r w:rsidR="00B54368" w:rsidRPr="00B54368">
        <w:fldChar w:fldCharType="separate"/>
      </w:r>
      <w:r w:rsidR="00B54368" w:rsidRPr="00B54368">
        <w:t>Peters et al. (2019)</w:t>
      </w:r>
      <w:r w:rsidR="00B54368" w:rsidRPr="00B54368">
        <w:fldChar w:fldCharType="end"/>
      </w:r>
      <w:r w:rsidRPr="00D53CAE">
        <w:t xml:space="preserve"> showed the impact of carbon dioxide and hydrogen sources on the cost of methane produced and, in the case of catalytic methanation of CO</w:t>
      </w:r>
      <w:r w:rsidRPr="00B54368">
        <w:rPr>
          <w:vertAlign w:val="subscript"/>
        </w:rPr>
        <w:t>2</w:t>
      </w:r>
      <w:r w:rsidRPr="00D53CAE">
        <w:t xml:space="preserve"> from biogas, the results make clear that hydrogen is the most significant cost, reaching around 80% of the overall co</w:t>
      </w:r>
      <w:r w:rsidRPr="00D53CAE">
        <w:t xml:space="preserve">st of production, and that the process, after optimization, achieves a </w:t>
      </w:r>
      <w:r w:rsidRPr="00D53CAE">
        <w:lastRenderedPageBreak/>
        <w:t>minimum specific cost of 3.5 €/kg</w:t>
      </w:r>
      <w:r w:rsidRPr="00B54368">
        <w:rPr>
          <w:vertAlign w:val="subscript"/>
        </w:rPr>
        <w:t>CH4</w:t>
      </w:r>
      <w:r w:rsidRPr="00D53CAE">
        <w:t>.</w:t>
      </w:r>
      <w:r w:rsidR="00B54368">
        <w:t xml:space="preserve"> </w:t>
      </w:r>
      <w:r w:rsidRPr="00D53CAE">
        <w:t>An alternative to catalytic methanation is bio methanation, a process in which CO</w:t>
      </w:r>
      <w:r w:rsidRPr="00B54368">
        <w:rPr>
          <w:vertAlign w:val="subscript"/>
        </w:rPr>
        <w:t>2</w:t>
      </w:r>
      <w:r w:rsidRPr="00D53CAE">
        <w:t xml:space="preserve"> is combined with hydrogen using specific bacteria. In the work o</w:t>
      </w:r>
      <w:r w:rsidRPr="00D53CAE">
        <w:t>f</w:t>
      </w:r>
      <w:r w:rsidR="00B54368">
        <w:t xml:space="preserve"> </w:t>
      </w:r>
      <w:r w:rsidR="00B54368">
        <w:fldChar w:fldCharType="begin"/>
      </w:r>
      <w:r w:rsidR="001E00F5">
        <w:instrText xml:space="preserve"> ADDIN ZOTERO_ITEM CSL_CITATION {"citationID":"CIe5olYt","properties":{"formattedCitation":"(Menin et al., 2022)","plainCitation":"(Menin et al., 2022)","dontUpdate":true,"noteIndex":0},"citationItems":[{"id":4394,"uris":["http://zotero.org/users/10649518/items/NKV87SF6"],"itemData":{"id":4394,"type":"article-journal","abstract":"Biomethanation of biomass-derived syngas represents a promising bioenergy conversion technology that can be operated within integrated plants to deliver ancillary services such as carbon capture and storage (CCS), seasonal energy storage and fuel densification. In the present study, we developed a set of techno-economic process models considering syngas biomethanation as a core unit complemented by Power-to-Gas (PtG), pure oxygen compression, CCS, and biomethane liquefaction. Four different plant configurations and five operating modes with biomass inputs ranging between 8.4 and 60.2 MW were investigated overall, indicating biomethane yields between 0.16 and 0.48 m³ kg</w:instrText>
      </w:r>
      <w:r w:rsidR="001E00F5">
        <w:rPr>
          <w:rFonts w:ascii="Cambria Math" w:hAnsi="Cambria Math" w:cs="Cambria Math"/>
        </w:rPr>
        <w:instrText>⁻</w:instrText>
      </w:r>
      <w:r w:rsidR="001E00F5">
        <w:rPr>
          <w:rFonts w:cs="Arial"/>
        </w:rPr>
        <w:instrText>¹</w:instrText>
      </w:r>
      <w:r w:rsidR="001E00F5">
        <w:instrText xml:space="preserve"> (dry basis). An energy analysis demonstrated how intensive PtG operation delivers substantially higher biomethane cold gas efficiencies (44.4%) compared to operating modes without electrolysis (30%–34.8%). In fact, a small-scale PtG-biomethanation configuration (S-EL) delivers the lowest biomethane minimum selling price (MSP) of 1.63 € m</w:instrText>
      </w:r>
      <w:r w:rsidR="001E00F5">
        <w:rPr>
          <w:rFonts w:ascii="Cambria Math" w:hAnsi="Cambria Math" w:cs="Cambria Math"/>
        </w:rPr>
        <w:instrText>⁻</w:instrText>
      </w:r>
      <w:r w:rsidR="001E00F5">
        <w:rPr>
          <w:rFonts w:cs="Arial"/>
        </w:rPr>
        <w:instrText>³</w:instrText>
      </w:r>
      <w:r w:rsidR="001E00F5">
        <w:instrText>. Under existing biomethane subsidies in Denmark and Italy, S-EL would achieve profitability only under stored electricity costs equivalent to approximately 50% of the current levelized cost of renewable electricity generation in the two countries, combined with maximum biomass costs of 50 and 30 € t</w:instrText>
      </w:r>
      <w:r w:rsidR="001E00F5">
        <w:rPr>
          <w:rFonts w:ascii="Cambria Math" w:hAnsi="Cambria Math" w:cs="Cambria Math"/>
        </w:rPr>
        <w:instrText>⁻</w:instrText>
      </w:r>
      <w:r w:rsidR="001E00F5">
        <w:rPr>
          <w:rFonts w:cs="Arial"/>
        </w:rPr>
        <w:instrText>¹</w:instrText>
      </w:r>
      <w:r w:rsidR="001E00F5">
        <w:instrText xml:space="preserve">, respectively. All other configurations suffer from high costs and efficiency limitations and would require subsidies equivalent to 126%–348% of the current natural gas consumer price to reach profitability. The study provides evidence to support an intensification of targeted policies that support multi-service plants, and it highlights the need for access to low electricity prices as well as the urgency for low-cost gasification technologies.","container-title":"Biomass and Bioenergy","DOI":"10.1016/j.biombioe.2022.106475","journalAbbreviation":"Biomass and Bioenergy","page":"106475","source":"ResearchGate","title":"Competitiveness of syngas biomethanation integrated with carbon capture and storage, power-to-gas and biomethane liquefaction services: Techno-economic modeling of process scenarios and evaluation of subsidization requirements","title-short":"Competitiveness of syngas biomethanation integrated with carbon capture and storage, power-to-gas and biomethane liquefaction services","volume":"161","author":[{"family":"Menin","given":"Lorenzo"},{"family":"Asimakopoulos","given":"Konstantinos"},{"family":"Sukumara","given":"Sumesh"},{"family":"Rasmussen","given":"Niels"},{"family":"Patuzzi","given":"Francesco"},{"family":"Baratieri","given":"Marco"},{"family":"Gavala","given":"Hariklia"},{"family":"Skiadas","given":"Ioannis"}],"issued":{"date-parts":[["2022",6,1]]}}}],"schema":"https://github.com/citation-style-language/schema/raw/master/csl-citation.json"} </w:instrText>
      </w:r>
      <w:r w:rsidR="00B54368">
        <w:fldChar w:fldCharType="separate"/>
      </w:r>
      <w:r w:rsidR="00B54368" w:rsidRPr="00B54368">
        <w:rPr>
          <w:rFonts w:cs="Arial"/>
        </w:rPr>
        <w:t xml:space="preserve">Menin et al. </w:t>
      </w:r>
      <w:r w:rsidR="00B54368">
        <w:rPr>
          <w:rFonts w:cs="Arial"/>
        </w:rPr>
        <w:t>(</w:t>
      </w:r>
      <w:r w:rsidR="00B54368" w:rsidRPr="00B54368">
        <w:rPr>
          <w:rFonts w:cs="Arial"/>
        </w:rPr>
        <w:t>2022)</w:t>
      </w:r>
      <w:r w:rsidR="00B54368">
        <w:fldChar w:fldCharType="end"/>
      </w:r>
      <w:r w:rsidRPr="00D53CAE">
        <w:t>, in which the yield in the bioreactor is total, it appears that for this kind of process, the cost of methane is 2.5 €/kg</w:t>
      </w:r>
      <w:r w:rsidRPr="00B54368">
        <w:rPr>
          <w:vertAlign w:val="subscript"/>
        </w:rPr>
        <w:t>CH4</w:t>
      </w:r>
      <w:r w:rsidRPr="00D53CAE">
        <w:t>.</w:t>
      </w:r>
      <w:r w:rsidR="007D151C">
        <w:t xml:space="preserve"> </w:t>
      </w:r>
      <w:r w:rsidRPr="007D151C">
        <w:t xml:space="preserve">The aim of this work consists of </w:t>
      </w:r>
      <w:r w:rsidRPr="007D151C">
        <w:t>technical and economic analysis of a biogas upgrade section using green hydrogen.</w:t>
      </w:r>
      <w:r w:rsidR="007D151C">
        <w:t xml:space="preserve"> </w:t>
      </w:r>
      <w:r w:rsidRPr="007D151C">
        <w:t>An upgrade section for a biogas plant that produces 216 kg/h of methane, which corresponds with 3 MW of heat, will be designed. The bio-methane obtained must observe the Ital</w:t>
      </w:r>
      <w:r w:rsidRPr="007D151C">
        <w:t>ian constraints for the placing in the national network. The economic analysis will be based on the investment and operating cost of the main unit operations, taking into account heat integration. The influence of operating conditions on the process will b</w:t>
      </w:r>
      <w:r w:rsidRPr="007D151C">
        <w:t>e considered to find the minimum production cost of biomethane.</w:t>
      </w:r>
    </w:p>
    <w:p w14:paraId="5741900F" w14:textId="6CF786EF" w:rsidR="00453E24" w:rsidRPr="00001DE2" w:rsidRDefault="002540F1" w:rsidP="00453E24">
      <w:pPr>
        <w:pStyle w:val="CETHeading1"/>
      </w:pPr>
      <w:r w:rsidRPr="00001DE2">
        <w:t>Process design</w:t>
      </w:r>
    </w:p>
    <w:p w14:paraId="32138828" w14:textId="684C6904" w:rsidR="00E02AC8" w:rsidRPr="001E00F5" w:rsidRDefault="002540F1" w:rsidP="001E00F5">
      <w:pPr>
        <w:pStyle w:val="CETTabletitle"/>
        <w:keepNext w:val="0"/>
        <w:jc w:val="both"/>
        <w:rPr>
          <w:i w:val="0"/>
          <w:lang w:val="en-US"/>
        </w:rPr>
      </w:pPr>
      <w:r w:rsidRPr="00D53CAE">
        <w:rPr>
          <w:i w:val="0"/>
          <w:lang w:val="en-US"/>
        </w:rPr>
        <w:t xml:space="preserve">In this work, the process </w:t>
      </w:r>
      <w:r w:rsidRPr="00283EDD">
        <w:rPr>
          <w:i w:val="0"/>
          <w:lang w:val="en-US"/>
        </w:rPr>
        <w:t>simulation methodology, using the Aspen Plus software, was applied to model the whole process section, to derive mass and energy balances and to the si</w:t>
      </w:r>
      <w:r w:rsidRPr="00283EDD">
        <w:rPr>
          <w:i w:val="0"/>
          <w:lang w:val="en-US"/>
        </w:rPr>
        <w:t>ze of main process units</w:t>
      </w:r>
      <w:r w:rsidR="007D151C" w:rsidRPr="00283EDD">
        <w:rPr>
          <w:i w:val="0"/>
          <w:lang w:val="en-US"/>
        </w:rPr>
        <w:t xml:space="preserve"> </w:t>
      </w:r>
      <w:r w:rsidR="007D151C" w:rsidRPr="00283EDD">
        <w:rPr>
          <w:i w:val="0"/>
          <w:lang w:val="en-US"/>
        </w:rPr>
        <w:fldChar w:fldCharType="begin"/>
      </w:r>
      <w:r w:rsidR="00A82E5E" w:rsidRPr="00283EDD">
        <w:rPr>
          <w:i w:val="0"/>
          <w:lang w:val="en-US"/>
        </w:rPr>
        <w:instrText xml:space="preserve"> ADDIN ZOTERO_ITEM CSL_CITATION {"citationID":"bkUamCLn","properties":{"formattedCitation":"(Giuliano et al., 2015)","plainCitation":"(Giuliano et al., 2015)","noteIndex":0},"citationItems":[{"id":3491,"uris":["http://zotero.org/users/10649518/items/GSFL86MK"],"itemData":{"id":3491,"type":"article-journal","container-title":"Computer Aided Chemical Engineering","DOI":"10.1016/B978-0-444-63577-8.50064-4","page":"1313–1318","title":"Process Design of a Multi-Product Lignocellulosic Biorefinery","volume":"37","author":[{"family":"Giuliano","given":"Aristide"},{"family":"Poletto","given":"Massimo"},{"family":"Barletta","given":"Diego"}],"issued":{"date-parts":[["2015"]]}}}],"schema":"https://github.com/citation-style-language/schema/raw/master/csl-citation.json"} </w:instrText>
      </w:r>
      <w:r w:rsidR="007D151C" w:rsidRPr="00283EDD">
        <w:rPr>
          <w:i w:val="0"/>
          <w:lang w:val="en-US"/>
        </w:rPr>
        <w:fldChar w:fldCharType="separate"/>
      </w:r>
      <w:r w:rsidR="00A82E5E" w:rsidRPr="00283EDD">
        <w:rPr>
          <w:i w:val="0"/>
          <w:lang w:val="en-US"/>
        </w:rPr>
        <w:t>(Giuliano et al., 2015)</w:t>
      </w:r>
      <w:r w:rsidR="007D151C" w:rsidRPr="00283EDD">
        <w:rPr>
          <w:i w:val="0"/>
          <w:lang w:val="en-US"/>
        </w:rPr>
        <w:fldChar w:fldCharType="end"/>
      </w:r>
      <w:r w:rsidRPr="001E00F5">
        <w:rPr>
          <w:i w:val="0"/>
          <w:lang w:val="en-US"/>
        </w:rPr>
        <w:t>. The detailed design and optimization of the multitubular</w:t>
      </w:r>
      <w:r w:rsidRPr="001E00F5">
        <w:rPr>
          <w:i w:val="0"/>
          <w:lang w:val="en-US"/>
        </w:rPr>
        <w:t xml:space="preserve"> packed bed reactor with heat exchange were addressed by considering a relevant kinetic model. Membrane sizing was carried out by separately solving the design equations. An extensive sensitivity analysis of the main reactor and membrane operating conditio</w:t>
      </w:r>
      <w:r w:rsidRPr="001E00F5">
        <w:rPr>
          <w:i w:val="0"/>
          <w:lang w:val="en-US"/>
        </w:rPr>
        <w:t xml:space="preserve">ns was performed to estimate the methane cost of production. </w:t>
      </w:r>
    </w:p>
    <w:p w14:paraId="6542B757" w14:textId="77777777" w:rsidR="00A82E5E" w:rsidRPr="00B57B36" w:rsidRDefault="002540F1" w:rsidP="00A82E5E">
      <w:pPr>
        <w:pStyle w:val="CETCaption"/>
      </w:pPr>
      <w:r>
        <w:rPr>
          <w:noProof/>
        </w:rPr>
        <w:drawing>
          <wp:inline distT="0" distB="0" distL="0" distR="0" wp14:anchorId="13423367" wp14:editId="6DBAA3E6">
            <wp:extent cx="3092807" cy="2163445"/>
            <wp:effectExtent l="0" t="0" r="0" b="8255"/>
            <wp:docPr id="28" name="Immagine 28"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magine 28" descr="Immagine che contiene diagramma&#10;&#10;Descrizione generata automaticamente"/>
                    <pic:cNvPicPr/>
                  </pic:nvPicPr>
                  <pic:blipFill>
                    <a:blip r:embed="rId8"/>
                    <a:stretch>
                      <a:fillRect/>
                    </a:stretch>
                  </pic:blipFill>
                  <pic:spPr>
                    <a:xfrm>
                      <a:off x="0" y="0"/>
                      <a:ext cx="3105686" cy="2172454"/>
                    </a:xfrm>
                    <a:prstGeom prst="rect">
                      <a:avLst/>
                    </a:prstGeom>
                  </pic:spPr>
                </pic:pic>
              </a:graphicData>
            </a:graphic>
          </wp:inline>
        </w:drawing>
      </w:r>
    </w:p>
    <w:p w14:paraId="4B806CE8" w14:textId="77777777" w:rsidR="00A82E5E" w:rsidRPr="00BD077D" w:rsidRDefault="002540F1" w:rsidP="00A82E5E">
      <w:pPr>
        <w:pStyle w:val="CETCaption"/>
      </w:pPr>
      <w:r w:rsidRPr="00BD077D">
        <w:rPr>
          <w:rStyle w:val="CETCaptionCarattere"/>
          <w:i/>
        </w:rPr>
        <w:t xml:space="preserve">Figure 1: </w:t>
      </w:r>
      <w:r w:rsidRPr="00A82E5E">
        <w:rPr>
          <w:rStyle w:val="CETCaptionCarattere"/>
          <w:i/>
        </w:rPr>
        <w:t xml:space="preserve">Block diagram of the whole </w:t>
      </w:r>
      <w:r>
        <w:rPr>
          <w:rStyle w:val="CETCaptionCarattere"/>
          <w:i/>
        </w:rPr>
        <w:t xml:space="preserve">biogas upgrading </w:t>
      </w:r>
      <w:r w:rsidRPr="00A82E5E">
        <w:rPr>
          <w:rStyle w:val="CETCaptionCarattere"/>
          <w:i/>
        </w:rPr>
        <w:t>plant</w:t>
      </w:r>
    </w:p>
    <w:p w14:paraId="273FD591" w14:textId="09D9F684" w:rsidR="00442E7C" w:rsidRDefault="002540F1" w:rsidP="001E00F5">
      <w:pPr>
        <w:pStyle w:val="CETTabletitle"/>
        <w:keepNext w:val="0"/>
        <w:jc w:val="both"/>
        <w:rPr>
          <w:i w:val="0"/>
          <w:lang w:val="en-US"/>
        </w:rPr>
      </w:pPr>
      <w:r w:rsidRPr="00442E7C">
        <w:rPr>
          <w:i w:val="0"/>
          <w:lang w:val="en-US"/>
        </w:rPr>
        <w:t xml:space="preserve">The plant is </w:t>
      </w:r>
      <w:r w:rsidR="001E00F5">
        <w:rPr>
          <w:i w:val="0"/>
          <w:lang w:val="en-US"/>
        </w:rPr>
        <w:t xml:space="preserve">presented in Figure 1, after the </w:t>
      </w:r>
      <w:r w:rsidRPr="00442E7C">
        <w:rPr>
          <w:i w:val="0"/>
          <w:lang w:val="en-US"/>
        </w:rPr>
        <w:t>biogas production</w:t>
      </w:r>
      <w:r w:rsidR="001E00F5">
        <w:rPr>
          <w:i w:val="0"/>
          <w:lang w:val="en-US"/>
        </w:rPr>
        <w:t xml:space="preserve"> </w:t>
      </w:r>
      <w:r w:rsidR="001E00F5">
        <w:rPr>
          <w:i w:val="0"/>
          <w:lang w:val="en-US"/>
        </w:rPr>
        <w:fldChar w:fldCharType="begin"/>
      </w:r>
      <w:r w:rsidR="001E00F5">
        <w:rPr>
          <w:i w:val="0"/>
          <w:lang w:val="en-US"/>
        </w:rPr>
        <w:instrText xml:space="preserve"> ADDIN ZOTERO_ITEM CSL_CITATION {"citationID":"o9r8jX4l","properties":{"formattedCitation":"(Scamardella et al., 2019)","plainCitation":"(Scamardella et al., 2019)","noteIndex":0},"citationItems":[{"id":4404,"uris":["http://zotero.org/users/10649518/items/E2EYYTB9"],"itemData":{"id":4404,"type":"article-journal","abstract":"Anaerobic digestion is a technology used to biologically convert organic substrates into biogas in the absence of oxygen. The resulting biogas is a renewable energy source mainly consisting of a mixture of methane (60÷70% v/v) and carbon dioxide (30÷40% v/v), with traces of some minor compounds, such as H2S and NH3. Anaerobic digestion takes place through a sequence of four biological phases - hydrolysis, acidogenesis, acetogenesis, and methanogenesis - performed by the action of particular species of bacteria. Operating parameters such as temperature, pH, pressure and organic substrates govern the process and affect the starting biomass transformation and the content of methane into the biogas. The biogas from anaerobic digestion can be upgraded to biomethane by removing CO2 and the minor compounds. The techniques commonly used for this purpose, like pressure swing adsorption and membrane separation, are energy-intensive as they require the compression of biogas. In this paper, an innovative energy-saving approach for biogas production and its upgrading to biomethane is proposed. The concept is based on anaerobic digestion carried out at a pressure higher than the atmospheric one, called pressured anaerobic digestion (PAD), in order to directly produce high pressure biogas that can be upgraded to high pure biomethane (CH4 = 95% v/v) avoiding the compression phase during the upgrading. The variation of the main operating parameters has been simulated in order to investigate their effect on biomethane production and composition and to define the best operating conditions. The simulation of the process has been carried out by using Aspen Plus®.","container-title":"Chemical Engineering Transactions","DOI":"10.3303/CET1974010","ISSN":"2283-9216","language":"en","license":"Copyright (c) 2019 AIDIC Servizi Srl","page":"55-60","source":"www.cetjournal.it","title":"Simulation and Optimization of Pressurized Anaerobic Digestion and Biogas Upgrading Using Aspen Plus","volume":"74","author":[{"family":"Scamardella","given":"Davide"},{"family":"Crescenzo","given":"Carmen De"},{"family":"Marzocchella","given":"Antonia"},{"family":"Molino","given":"Antonio"},{"family":"Chianese","given":"Simeone"},{"family":"Savastano","given":"Vincenzo"},{"family":"Tralice","given":"Raffaele"},{"family":"Karatza","given":"Despina"},{"family":"Musmarra","given":"Dino"}],"issued":{"date-parts":[["2019",5,31]]}}}],"schema":"https://github.com/citation-style-language/schema/raw/master/csl-citation.json"} </w:instrText>
      </w:r>
      <w:r w:rsidR="001E00F5">
        <w:rPr>
          <w:i w:val="0"/>
          <w:lang w:val="en-US"/>
        </w:rPr>
        <w:fldChar w:fldCharType="separate"/>
      </w:r>
      <w:r w:rsidR="001E00F5" w:rsidRPr="001E00F5">
        <w:rPr>
          <w:i w:val="0"/>
          <w:lang w:val="en-US"/>
        </w:rPr>
        <w:t>(Scamardella et al., 2019)</w:t>
      </w:r>
      <w:r w:rsidR="001E00F5">
        <w:rPr>
          <w:i w:val="0"/>
          <w:lang w:val="en-US"/>
        </w:rPr>
        <w:fldChar w:fldCharType="end"/>
      </w:r>
      <w:r w:rsidRPr="00442E7C">
        <w:rPr>
          <w:i w:val="0"/>
          <w:lang w:val="en-US"/>
        </w:rPr>
        <w:t>,</w:t>
      </w:r>
      <w:r w:rsidR="001E00F5">
        <w:rPr>
          <w:i w:val="0"/>
          <w:lang w:val="en-US"/>
        </w:rPr>
        <w:t xml:space="preserve"> from</w:t>
      </w:r>
      <w:r w:rsidRPr="00442E7C">
        <w:rPr>
          <w:i w:val="0"/>
          <w:lang w:val="en-US"/>
        </w:rPr>
        <w:t xml:space="preserve"> water </w:t>
      </w:r>
      <w:r w:rsidRPr="00283EDD">
        <w:rPr>
          <w:i w:val="0"/>
          <w:lang w:val="en-US"/>
        </w:rPr>
        <w:t xml:space="preserve">electrolysis </w:t>
      </w:r>
      <w:r w:rsidR="001E00F5" w:rsidRPr="00283EDD">
        <w:rPr>
          <w:i w:val="0"/>
          <w:lang w:val="en-US"/>
        </w:rPr>
        <w:t>is obtained the green hydrogen for the</w:t>
      </w:r>
      <w:r w:rsidRPr="00283EDD">
        <w:rPr>
          <w:i w:val="0"/>
          <w:lang w:val="en-US"/>
        </w:rPr>
        <w:t xml:space="preserve"> upgrad</w:t>
      </w:r>
      <w:r w:rsidR="001E00F5" w:rsidRPr="00283EDD">
        <w:rPr>
          <w:i w:val="0"/>
          <w:lang w:val="en-US"/>
        </w:rPr>
        <w:t>ing</w:t>
      </w:r>
      <w:r w:rsidRPr="00283EDD">
        <w:rPr>
          <w:i w:val="0"/>
          <w:lang w:val="en-US"/>
        </w:rPr>
        <w:t xml:space="preserve"> section. The inlet volumetric flow rate of biogas is equal to 590 SCM/h while the molar flow of hydrogen from the electrolyzer</w:t>
      </w:r>
      <w:r w:rsidRPr="00283EDD">
        <w:rPr>
          <w:i w:val="0"/>
          <w:lang w:val="en-US"/>
        </w:rPr>
        <w:t xml:space="preserve"> makes sure that at the reactor inlet, the molar ratio</w:t>
      </w:r>
      <w:r w:rsidRPr="00442E7C">
        <w:rPr>
          <w:i w:val="0"/>
          <w:lang w:val="en-US"/>
        </w:rPr>
        <w:t xml:space="preserve"> between hydrogen and carbon dioxide is equal to four.</w:t>
      </w:r>
      <w:r w:rsidR="00A82E5E">
        <w:rPr>
          <w:i w:val="0"/>
          <w:lang w:val="en-US"/>
        </w:rPr>
        <w:t xml:space="preserve"> In this case study</w:t>
      </w:r>
      <w:r w:rsidRPr="00442E7C">
        <w:rPr>
          <w:i w:val="0"/>
          <w:lang w:val="en-US"/>
        </w:rPr>
        <w:t>, the biogas consists of 60% of CH</w:t>
      </w:r>
      <w:r w:rsidRPr="00A82E5E">
        <w:rPr>
          <w:i w:val="0"/>
          <w:vertAlign w:val="subscript"/>
          <w:lang w:val="en-US"/>
        </w:rPr>
        <w:t>4</w:t>
      </w:r>
      <w:r w:rsidRPr="00442E7C">
        <w:rPr>
          <w:i w:val="0"/>
          <w:lang w:val="en-US"/>
        </w:rPr>
        <w:t xml:space="preserve"> and 40% of CO</w:t>
      </w:r>
      <w:r w:rsidRPr="00A82E5E">
        <w:rPr>
          <w:i w:val="0"/>
          <w:vertAlign w:val="subscript"/>
          <w:lang w:val="en-US"/>
        </w:rPr>
        <w:t>2</w:t>
      </w:r>
      <w:r w:rsidRPr="00442E7C">
        <w:rPr>
          <w:i w:val="0"/>
          <w:lang w:val="en-US"/>
        </w:rPr>
        <w:t xml:space="preserve"> (the desulfurization </w:t>
      </w:r>
      <w:r w:rsidR="00A82E5E">
        <w:rPr>
          <w:i w:val="0"/>
          <w:lang w:val="en-US"/>
        </w:rPr>
        <w:t>was considered</w:t>
      </w:r>
      <w:r w:rsidRPr="00442E7C">
        <w:rPr>
          <w:i w:val="0"/>
          <w:lang w:val="en-US"/>
        </w:rPr>
        <w:t xml:space="preserve"> included in the </w:t>
      </w:r>
      <w:r w:rsidR="00283EDD">
        <w:rPr>
          <w:i w:val="0"/>
          <w:lang w:val="en-US"/>
        </w:rPr>
        <w:t>a</w:t>
      </w:r>
      <w:r w:rsidRPr="00442E7C">
        <w:rPr>
          <w:i w:val="0"/>
          <w:lang w:val="en-US"/>
        </w:rPr>
        <w:t>naerobic digestion block)</w:t>
      </w:r>
      <w:r w:rsidR="00A82E5E">
        <w:rPr>
          <w:i w:val="0"/>
          <w:lang w:val="en-US"/>
        </w:rPr>
        <w:t>. Thanks to the biogas upgrading by</w:t>
      </w:r>
      <w:r w:rsidRPr="00442E7C">
        <w:rPr>
          <w:i w:val="0"/>
          <w:lang w:val="en-US"/>
        </w:rPr>
        <w:t xml:space="preserve"> methanation, carbon dioxide overall conversion can reach a value of around</w:t>
      </w:r>
      <w:r>
        <w:rPr>
          <w:i w:val="0"/>
          <w:lang w:val="en-US"/>
        </w:rPr>
        <w:t xml:space="preserve"> </w:t>
      </w:r>
      <w:r w:rsidRPr="00442E7C">
        <w:rPr>
          <w:i w:val="0"/>
          <w:lang w:val="en-US"/>
        </w:rPr>
        <w:t>100%.</w:t>
      </w:r>
    </w:p>
    <w:p w14:paraId="24943E0C" w14:textId="77777777" w:rsidR="001E00F5" w:rsidRPr="00B57B36" w:rsidRDefault="002540F1" w:rsidP="001E00F5">
      <w:pPr>
        <w:pStyle w:val="CETTabletitle"/>
      </w:pPr>
      <w:r w:rsidRPr="00B57B36">
        <w:t xml:space="preserve">Table 1: </w:t>
      </w:r>
      <w:r w:rsidRPr="00A82E5E">
        <w:t xml:space="preserve">Description of the main block in the flowsheet </w:t>
      </w:r>
      <w:r>
        <w:t>of Figure 2.</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268"/>
        <w:gridCol w:w="1418"/>
        <w:gridCol w:w="4678"/>
      </w:tblGrid>
      <w:tr w:rsidR="006273D2" w14:paraId="3C4126C6" w14:textId="77777777" w:rsidTr="00E6304C">
        <w:tc>
          <w:tcPr>
            <w:tcW w:w="2268" w:type="dxa"/>
            <w:tcBorders>
              <w:top w:val="single" w:sz="12" w:space="0" w:color="008000"/>
              <w:bottom w:val="single" w:sz="6" w:space="0" w:color="008000"/>
            </w:tcBorders>
            <w:shd w:val="clear" w:color="auto" w:fill="FFFFFF"/>
          </w:tcPr>
          <w:p w14:paraId="661D0B01" w14:textId="77777777" w:rsidR="001E00F5" w:rsidRPr="00B57B36" w:rsidRDefault="002540F1" w:rsidP="00E6304C">
            <w:pPr>
              <w:pStyle w:val="CETBodytext"/>
              <w:keepNext/>
              <w:jc w:val="left"/>
              <w:rPr>
                <w:lang w:val="en-GB"/>
              </w:rPr>
            </w:pPr>
            <w:r w:rsidRPr="00FF77EA">
              <w:t>Block ID</w:t>
            </w:r>
          </w:p>
        </w:tc>
        <w:tc>
          <w:tcPr>
            <w:tcW w:w="1418" w:type="dxa"/>
            <w:tcBorders>
              <w:top w:val="single" w:sz="12" w:space="0" w:color="008000"/>
              <w:bottom w:val="single" w:sz="6" w:space="0" w:color="008000"/>
            </w:tcBorders>
            <w:shd w:val="clear" w:color="auto" w:fill="FFFFFF"/>
          </w:tcPr>
          <w:p w14:paraId="033C0B7F" w14:textId="77777777" w:rsidR="001E00F5" w:rsidRPr="00B57B36" w:rsidRDefault="002540F1" w:rsidP="00E6304C">
            <w:pPr>
              <w:pStyle w:val="CETBodytext"/>
              <w:keepNext/>
              <w:jc w:val="left"/>
              <w:rPr>
                <w:lang w:val="en-GB"/>
              </w:rPr>
            </w:pPr>
            <w:r w:rsidRPr="00FF77EA">
              <w:t>Block Type</w:t>
            </w:r>
          </w:p>
        </w:tc>
        <w:tc>
          <w:tcPr>
            <w:tcW w:w="4678" w:type="dxa"/>
            <w:tcBorders>
              <w:top w:val="single" w:sz="12" w:space="0" w:color="008000"/>
              <w:bottom w:val="single" w:sz="6" w:space="0" w:color="008000"/>
            </w:tcBorders>
            <w:shd w:val="clear" w:color="auto" w:fill="FFFFFF"/>
          </w:tcPr>
          <w:p w14:paraId="3191AA5B" w14:textId="77777777" w:rsidR="001E00F5" w:rsidRPr="00B57B36" w:rsidRDefault="002540F1" w:rsidP="00E6304C">
            <w:pPr>
              <w:pStyle w:val="CETBodytext"/>
              <w:keepNext/>
              <w:jc w:val="left"/>
              <w:rPr>
                <w:lang w:val="en-GB"/>
              </w:rPr>
            </w:pPr>
            <w:r w:rsidRPr="00FF77EA">
              <w:t>Description</w:t>
            </w:r>
          </w:p>
        </w:tc>
      </w:tr>
      <w:tr w:rsidR="006273D2" w14:paraId="0FDC7BE8" w14:textId="77777777" w:rsidTr="00E6304C">
        <w:tc>
          <w:tcPr>
            <w:tcW w:w="2268" w:type="dxa"/>
            <w:shd w:val="clear" w:color="auto" w:fill="FFFFFF"/>
          </w:tcPr>
          <w:p w14:paraId="2A794FE0" w14:textId="77777777" w:rsidR="001E00F5" w:rsidRPr="00B57B36" w:rsidRDefault="002540F1" w:rsidP="00E6304C">
            <w:pPr>
              <w:pStyle w:val="CETBodytext"/>
              <w:keepNext/>
              <w:jc w:val="left"/>
              <w:rPr>
                <w:lang w:val="en-GB"/>
              </w:rPr>
            </w:pPr>
            <w:r w:rsidRPr="00FF77EA">
              <w:t>COMP1</w:t>
            </w:r>
          </w:p>
        </w:tc>
        <w:tc>
          <w:tcPr>
            <w:tcW w:w="1418" w:type="dxa"/>
            <w:shd w:val="clear" w:color="auto" w:fill="FFFFFF"/>
          </w:tcPr>
          <w:p w14:paraId="0AFA04F7" w14:textId="77777777" w:rsidR="001E00F5" w:rsidRPr="00B57B36" w:rsidRDefault="002540F1" w:rsidP="00E6304C">
            <w:pPr>
              <w:pStyle w:val="CETBodytext"/>
              <w:keepNext/>
              <w:jc w:val="left"/>
              <w:rPr>
                <w:lang w:val="en-GB"/>
              </w:rPr>
            </w:pPr>
            <w:r w:rsidRPr="00FF77EA">
              <w:t>Compr</w:t>
            </w:r>
          </w:p>
        </w:tc>
        <w:tc>
          <w:tcPr>
            <w:tcW w:w="4678" w:type="dxa"/>
            <w:shd w:val="clear" w:color="auto" w:fill="FFFFFF"/>
          </w:tcPr>
          <w:p w14:paraId="349D413C" w14:textId="77777777" w:rsidR="001E00F5" w:rsidRPr="00B57B36" w:rsidRDefault="002540F1" w:rsidP="00E6304C">
            <w:pPr>
              <w:pStyle w:val="CETBodytext"/>
              <w:keepNext/>
              <w:jc w:val="left"/>
              <w:rPr>
                <w:lang w:val="en-GB"/>
              </w:rPr>
            </w:pPr>
            <w:r w:rsidRPr="00FF77EA">
              <w:t xml:space="preserve">Compression of </w:t>
            </w:r>
            <w:r w:rsidRPr="00FF77EA">
              <w:t>biogas stream</w:t>
            </w:r>
          </w:p>
        </w:tc>
      </w:tr>
      <w:tr w:rsidR="006273D2" w14:paraId="770EB790" w14:textId="77777777" w:rsidTr="00E6304C">
        <w:tc>
          <w:tcPr>
            <w:tcW w:w="2268" w:type="dxa"/>
            <w:shd w:val="clear" w:color="auto" w:fill="FFFFFF"/>
          </w:tcPr>
          <w:p w14:paraId="188A3658" w14:textId="77777777" w:rsidR="001E00F5" w:rsidRPr="00B57B36" w:rsidRDefault="002540F1" w:rsidP="00E6304C">
            <w:pPr>
              <w:pStyle w:val="CETBodytext"/>
              <w:keepNext/>
              <w:ind w:right="-1"/>
              <w:jc w:val="left"/>
              <w:rPr>
                <w:rFonts w:cs="Arial"/>
                <w:szCs w:val="18"/>
                <w:lang w:val="en-GB"/>
              </w:rPr>
            </w:pPr>
            <w:r>
              <w:t>PUMP</w:t>
            </w:r>
          </w:p>
        </w:tc>
        <w:tc>
          <w:tcPr>
            <w:tcW w:w="1418" w:type="dxa"/>
            <w:shd w:val="clear" w:color="auto" w:fill="FFFFFF"/>
          </w:tcPr>
          <w:p w14:paraId="09539741" w14:textId="77777777" w:rsidR="001E00F5" w:rsidRPr="00B57B36" w:rsidRDefault="002540F1" w:rsidP="00E6304C">
            <w:pPr>
              <w:pStyle w:val="CETBodytext"/>
              <w:keepNext/>
              <w:ind w:right="-1"/>
              <w:jc w:val="left"/>
              <w:rPr>
                <w:rFonts w:cs="Arial"/>
                <w:szCs w:val="18"/>
                <w:lang w:val="en-GB"/>
              </w:rPr>
            </w:pPr>
            <w:r>
              <w:t>Pump</w:t>
            </w:r>
          </w:p>
        </w:tc>
        <w:tc>
          <w:tcPr>
            <w:tcW w:w="4678" w:type="dxa"/>
            <w:shd w:val="clear" w:color="auto" w:fill="FFFFFF"/>
          </w:tcPr>
          <w:p w14:paraId="66DE3E73" w14:textId="77777777" w:rsidR="001E00F5" w:rsidRPr="00B57B36" w:rsidRDefault="002540F1" w:rsidP="00E6304C">
            <w:pPr>
              <w:pStyle w:val="CETBodytext"/>
              <w:keepNext/>
              <w:ind w:right="-1"/>
              <w:jc w:val="left"/>
              <w:rPr>
                <w:rFonts w:cs="Arial"/>
                <w:szCs w:val="18"/>
                <w:lang w:val="en-GB"/>
              </w:rPr>
            </w:pPr>
            <w:r w:rsidRPr="00D23DFB">
              <w:t>Increment in the water pressure</w:t>
            </w:r>
          </w:p>
        </w:tc>
      </w:tr>
      <w:tr w:rsidR="006273D2" w14:paraId="5D3E235D" w14:textId="77777777" w:rsidTr="00E6304C">
        <w:tc>
          <w:tcPr>
            <w:tcW w:w="2268" w:type="dxa"/>
            <w:shd w:val="clear" w:color="auto" w:fill="FFFFFF"/>
          </w:tcPr>
          <w:p w14:paraId="0AA4FDD6" w14:textId="77777777" w:rsidR="001E00F5" w:rsidRPr="0011632D" w:rsidRDefault="002540F1" w:rsidP="00E6304C">
            <w:pPr>
              <w:pStyle w:val="CETBodytext"/>
              <w:keepNext/>
              <w:ind w:right="-1"/>
              <w:jc w:val="left"/>
              <w:rPr>
                <w:rFonts w:cs="Arial"/>
                <w:szCs w:val="18"/>
                <w:lang w:val="it-IT"/>
              </w:rPr>
            </w:pPr>
            <w:r w:rsidRPr="0011632D">
              <w:rPr>
                <w:lang w:val="it-IT"/>
              </w:rPr>
              <w:t>ECA/ECB/ECC/ECD/E</w:t>
            </w:r>
            <w:r>
              <w:rPr>
                <w:lang w:val="it-IT"/>
              </w:rPr>
              <w:t>CE</w:t>
            </w:r>
          </w:p>
        </w:tc>
        <w:tc>
          <w:tcPr>
            <w:tcW w:w="1418" w:type="dxa"/>
            <w:shd w:val="clear" w:color="auto" w:fill="FFFFFF"/>
          </w:tcPr>
          <w:p w14:paraId="76AAAB38" w14:textId="77777777" w:rsidR="001E00F5" w:rsidRPr="00B57B36" w:rsidRDefault="002540F1" w:rsidP="00E6304C">
            <w:pPr>
              <w:pStyle w:val="CETBodytext"/>
              <w:keepNext/>
              <w:ind w:right="-1"/>
              <w:jc w:val="left"/>
              <w:rPr>
                <w:rFonts w:cs="Arial"/>
                <w:szCs w:val="18"/>
                <w:lang w:val="en-GB"/>
              </w:rPr>
            </w:pPr>
            <w:r w:rsidRPr="00FF77EA">
              <w:t>R</w:t>
            </w:r>
            <w:r>
              <w:t>plug</w:t>
            </w:r>
          </w:p>
        </w:tc>
        <w:tc>
          <w:tcPr>
            <w:tcW w:w="4678" w:type="dxa"/>
            <w:shd w:val="clear" w:color="auto" w:fill="FFFFFF"/>
          </w:tcPr>
          <w:p w14:paraId="0C777131" w14:textId="77777777" w:rsidR="001E00F5" w:rsidRPr="00B57B36" w:rsidRDefault="002540F1" w:rsidP="00E6304C">
            <w:pPr>
              <w:pStyle w:val="CETBodytext"/>
              <w:keepNext/>
              <w:ind w:right="-1"/>
              <w:jc w:val="left"/>
              <w:rPr>
                <w:rFonts w:cs="Arial"/>
                <w:szCs w:val="18"/>
                <w:lang w:val="en-GB"/>
              </w:rPr>
            </w:pPr>
            <w:r w:rsidRPr="00D23DFB">
              <w:t>Fixed bed reactor with the kinetic model</w:t>
            </w:r>
          </w:p>
        </w:tc>
      </w:tr>
      <w:tr w:rsidR="006273D2" w14:paraId="65273446" w14:textId="77777777" w:rsidTr="00E6304C">
        <w:tc>
          <w:tcPr>
            <w:tcW w:w="2268" w:type="dxa"/>
            <w:shd w:val="clear" w:color="auto" w:fill="FFFFFF"/>
          </w:tcPr>
          <w:p w14:paraId="33DF9A53" w14:textId="77777777" w:rsidR="001E00F5" w:rsidRPr="00B57B36" w:rsidRDefault="002540F1" w:rsidP="00E6304C">
            <w:pPr>
              <w:pStyle w:val="CETBodytext"/>
              <w:keepNext/>
              <w:ind w:right="-1"/>
              <w:jc w:val="left"/>
              <w:rPr>
                <w:rFonts w:cs="Arial"/>
                <w:szCs w:val="18"/>
                <w:lang w:val="en-GB"/>
              </w:rPr>
            </w:pPr>
            <w:r w:rsidRPr="00FF77EA">
              <w:t>H2OSEP</w:t>
            </w:r>
          </w:p>
        </w:tc>
        <w:tc>
          <w:tcPr>
            <w:tcW w:w="1418" w:type="dxa"/>
            <w:shd w:val="clear" w:color="auto" w:fill="FFFFFF"/>
          </w:tcPr>
          <w:p w14:paraId="24303F71" w14:textId="77777777" w:rsidR="001E00F5" w:rsidRPr="00B57B36" w:rsidRDefault="002540F1" w:rsidP="00E6304C">
            <w:pPr>
              <w:pStyle w:val="CETBodytext"/>
              <w:keepNext/>
              <w:ind w:right="-1"/>
              <w:jc w:val="left"/>
              <w:rPr>
                <w:rFonts w:cs="Arial"/>
                <w:szCs w:val="18"/>
                <w:lang w:val="en-GB"/>
              </w:rPr>
            </w:pPr>
            <w:r w:rsidRPr="00FF77EA">
              <w:t>Flash</w:t>
            </w:r>
          </w:p>
        </w:tc>
        <w:tc>
          <w:tcPr>
            <w:tcW w:w="4678" w:type="dxa"/>
            <w:shd w:val="clear" w:color="auto" w:fill="FFFFFF"/>
          </w:tcPr>
          <w:p w14:paraId="69FE8AFE" w14:textId="77777777" w:rsidR="001E00F5" w:rsidRPr="00B57B36" w:rsidRDefault="002540F1" w:rsidP="00E6304C">
            <w:pPr>
              <w:pStyle w:val="CETBodytext"/>
              <w:keepNext/>
              <w:ind w:right="-1"/>
              <w:jc w:val="left"/>
              <w:rPr>
                <w:rFonts w:cs="Arial"/>
                <w:szCs w:val="18"/>
                <w:lang w:val="en-GB"/>
              </w:rPr>
            </w:pPr>
            <w:r w:rsidRPr="00FF77EA">
              <w:t>Removal of water from the outlet reactor stream</w:t>
            </w:r>
          </w:p>
        </w:tc>
      </w:tr>
      <w:tr w:rsidR="006273D2" w14:paraId="15F7CB28" w14:textId="77777777" w:rsidTr="00E6304C">
        <w:tc>
          <w:tcPr>
            <w:tcW w:w="2268" w:type="dxa"/>
            <w:shd w:val="clear" w:color="auto" w:fill="FFFFFF"/>
          </w:tcPr>
          <w:p w14:paraId="2C0D40E4" w14:textId="77777777" w:rsidR="001E00F5" w:rsidRDefault="002540F1" w:rsidP="00E6304C">
            <w:pPr>
              <w:pStyle w:val="CETBodytext"/>
              <w:keepNext/>
              <w:ind w:right="-1"/>
              <w:jc w:val="left"/>
              <w:rPr>
                <w:rFonts w:cs="Arial"/>
                <w:szCs w:val="18"/>
                <w:lang w:val="en-GB"/>
              </w:rPr>
            </w:pPr>
            <w:r w:rsidRPr="00FF77EA">
              <w:t>COMP2</w:t>
            </w:r>
          </w:p>
        </w:tc>
        <w:tc>
          <w:tcPr>
            <w:tcW w:w="1418" w:type="dxa"/>
            <w:shd w:val="clear" w:color="auto" w:fill="FFFFFF"/>
          </w:tcPr>
          <w:p w14:paraId="137F2E0B" w14:textId="77777777" w:rsidR="001E00F5" w:rsidRDefault="002540F1" w:rsidP="00E6304C">
            <w:pPr>
              <w:pStyle w:val="CETBodytext"/>
              <w:keepNext/>
              <w:ind w:right="-1"/>
              <w:jc w:val="left"/>
              <w:rPr>
                <w:rFonts w:cs="Arial"/>
                <w:szCs w:val="18"/>
                <w:lang w:val="en-GB"/>
              </w:rPr>
            </w:pPr>
            <w:r w:rsidRPr="00FF77EA">
              <w:t>Compressor</w:t>
            </w:r>
          </w:p>
        </w:tc>
        <w:tc>
          <w:tcPr>
            <w:tcW w:w="4678" w:type="dxa"/>
            <w:shd w:val="clear" w:color="auto" w:fill="FFFFFF"/>
          </w:tcPr>
          <w:p w14:paraId="11160CDA" w14:textId="77777777" w:rsidR="001E00F5" w:rsidRDefault="002540F1" w:rsidP="00E6304C">
            <w:pPr>
              <w:pStyle w:val="CETBodytext"/>
              <w:keepNext/>
              <w:ind w:right="-1"/>
              <w:jc w:val="left"/>
              <w:rPr>
                <w:rFonts w:cs="Arial"/>
                <w:szCs w:val="18"/>
                <w:lang w:val="en-GB"/>
              </w:rPr>
            </w:pPr>
            <w:r w:rsidRPr="00FF77EA">
              <w:t>Compression before membrane separator</w:t>
            </w:r>
          </w:p>
        </w:tc>
      </w:tr>
      <w:tr w:rsidR="006273D2" w14:paraId="3967FE4D" w14:textId="77777777" w:rsidTr="00E6304C">
        <w:tc>
          <w:tcPr>
            <w:tcW w:w="2268" w:type="dxa"/>
            <w:shd w:val="clear" w:color="auto" w:fill="FFFFFF"/>
          </w:tcPr>
          <w:p w14:paraId="5E398DB4" w14:textId="77777777" w:rsidR="001E00F5" w:rsidRDefault="002540F1" w:rsidP="00E6304C">
            <w:pPr>
              <w:pStyle w:val="CETBodytext"/>
              <w:keepNext/>
              <w:ind w:right="-1"/>
              <w:jc w:val="left"/>
              <w:rPr>
                <w:rFonts w:cs="Arial"/>
                <w:szCs w:val="18"/>
                <w:lang w:val="en-GB"/>
              </w:rPr>
            </w:pPr>
            <w:r w:rsidRPr="00FF77EA">
              <w:t>H2MEM</w:t>
            </w:r>
          </w:p>
        </w:tc>
        <w:tc>
          <w:tcPr>
            <w:tcW w:w="1418" w:type="dxa"/>
            <w:shd w:val="clear" w:color="auto" w:fill="FFFFFF"/>
          </w:tcPr>
          <w:p w14:paraId="60FE19DD" w14:textId="77777777" w:rsidR="001E00F5" w:rsidRDefault="002540F1" w:rsidP="00E6304C">
            <w:pPr>
              <w:pStyle w:val="CETBodytext"/>
              <w:keepNext/>
              <w:ind w:right="-1"/>
              <w:jc w:val="left"/>
              <w:rPr>
                <w:rFonts w:cs="Arial"/>
                <w:szCs w:val="18"/>
                <w:lang w:val="en-GB"/>
              </w:rPr>
            </w:pPr>
            <w:r w:rsidRPr="00FF77EA">
              <w:t>Sep</w:t>
            </w:r>
          </w:p>
        </w:tc>
        <w:tc>
          <w:tcPr>
            <w:tcW w:w="4678" w:type="dxa"/>
            <w:shd w:val="clear" w:color="auto" w:fill="FFFFFF"/>
          </w:tcPr>
          <w:p w14:paraId="0F332D92" w14:textId="77777777" w:rsidR="001E00F5" w:rsidRDefault="002540F1" w:rsidP="00E6304C">
            <w:pPr>
              <w:pStyle w:val="CETBodytext"/>
              <w:keepNext/>
              <w:ind w:right="-1"/>
              <w:jc w:val="left"/>
              <w:rPr>
                <w:rFonts w:cs="Arial"/>
                <w:szCs w:val="18"/>
                <w:lang w:val="en-GB"/>
              </w:rPr>
            </w:pPr>
            <w:r w:rsidRPr="00FF77EA">
              <w:t>Separation of unreacted H</w:t>
            </w:r>
            <w:r w:rsidRPr="00A82E5E">
              <w:rPr>
                <w:vertAlign w:val="subscript"/>
              </w:rPr>
              <w:t>2</w:t>
            </w:r>
          </w:p>
        </w:tc>
      </w:tr>
      <w:tr w:rsidR="006273D2" w14:paraId="6DF9C61E" w14:textId="77777777" w:rsidTr="00E6304C">
        <w:tc>
          <w:tcPr>
            <w:tcW w:w="2268" w:type="dxa"/>
            <w:shd w:val="clear" w:color="auto" w:fill="FFFFFF"/>
          </w:tcPr>
          <w:p w14:paraId="659395A7" w14:textId="77777777" w:rsidR="001E00F5" w:rsidRDefault="002540F1" w:rsidP="00E6304C">
            <w:pPr>
              <w:pStyle w:val="CETBodytext"/>
              <w:keepNext/>
              <w:ind w:right="-1"/>
              <w:jc w:val="left"/>
              <w:rPr>
                <w:rFonts w:cs="Arial"/>
                <w:szCs w:val="18"/>
                <w:lang w:val="en-GB"/>
              </w:rPr>
            </w:pPr>
            <w:r w:rsidRPr="00D23DFB">
              <w:t>VACUUMP</w:t>
            </w:r>
          </w:p>
        </w:tc>
        <w:tc>
          <w:tcPr>
            <w:tcW w:w="1418" w:type="dxa"/>
            <w:shd w:val="clear" w:color="auto" w:fill="FFFFFF"/>
          </w:tcPr>
          <w:p w14:paraId="69E12505" w14:textId="77777777" w:rsidR="001E00F5" w:rsidRDefault="002540F1" w:rsidP="00E6304C">
            <w:pPr>
              <w:pStyle w:val="CETBodytext"/>
              <w:keepNext/>
              <w:ind w:right="-1"/>
              <w:jc w:val="left"/>
              <w:rPr>
                <w:rFonts w:cs="Arial"/>
                <w:szCs w:val="18"/>
                <w:lang w:val="en-GB"/>
              </w:rPr>
            </w:pPr>
            <w:r w:rsidRPr="00FF77EA">
              <w:t>Compressor</w:t>
            </w:r>
          </w:p>
        </w:tc>
        <w:tc>
          <w:tcPr>
            <w:tcW w:w="4678" w:type="dxa"/>
            <w:shd w:val="clear" w:color="auto" w:fill="FFFFFF"/>
          </w:tcPr>
          <w:p w14:paraId="7D562C98" w14:textId="77777777" w:rsidR="001E00F5" w:rsidRDefault="002540F1" w:rsidP="00E6304C">
            <w:pPr>
              <w:pStyle w:val="CETBodytext"/>
              <w:keepNext/>
              <w:ind w:right="-1"/>
              <w:jc w:val="left"/>
              <w:rPr>
                <w:rFonts w:cs="Arial"/>
                <w:szCs w:val="18"/>
                <w:lang w:val="en-GB"/>
              </w:rPr>
            </w:pPr>
            <w:r w:rsidRPr="00FF77EA">
              <w:t>Vacuum pump to increase the driving force in the membrane</w:t>
            </w:r>
          </w:p>
        </w:tc>
      </w:tr>
    </w:tbl>
    <w:p w14:paraId="22325354" w14:textId="77777777" w:rsidR="001E00F5" w:rsidRDefault="001E00F5" w:rsidP="001E00F5">
      <w:pPr>
        <w:pStyle w:val="CETTabletitle"/>
        <w:keepNext w:val="0"/>
        <w:jc w:val="both"/>
        <w:rPr>
          <w:i w:val="0"/>
        </w:rPr>
      </w:pPr>
    </w:p>
    <w:p w14:paraId="60F14FEE" w14:textId="77777777" w:rsidR="001E00F5" w:rsidRPr="001E00F5" w:rsidRDefault="001E00F5" w:rsidP="001E00F5">
      <w:pPr>
        <w:pStyle w:val="CETTabletitle"/>
        <w:keepNext w:val="0"/>
        <w:jc w:val="both"/>
        <w:rPr>
          <w:i w:val="0"/>
        </w:rPr>
      </w:pPr>
    </w:p>
    <w:p w14:paraId="2F70803A" w14:textId="77777777" w:rsidR="00D23DFB" w:rsidRDefault="002540F1" w:rsidP="00D23DFB">
      <w:pPr>
        <w:pStyle w:val="CETBodytext"/>
        <w:rPr>
          <w:lang w:val="en-GB"/>
        </w:rPr>
      </w:pPr>
      <w:r w:rsidRPr="00D93A6F">
        <w:rPr>
          <w:noProof/>
        </w:rPr>
        <w:drawing>
          <wp:inline distT="0" distB="0" distL="0" distR="0" wp14:anchorId="2C2E9236" wp14:editId="11ABEB93">
            <wp:extent cx="5579745" cy="2277164"/>
            <wp:effectExtent l="0" t="0" r="1905" b="8890"/>
            <wp:docPr id="42" name="Immagine 42" descr="Immagine che contiene testo, cielo, screensho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descr="Immagine che contiene testo, cielo, screenshot&#10;&#10;Descrizione generata automaticamente"/>
                    <pic:cNvPicPr/>
                  </pic:nvPicPr>
                  <pic:blipFill>
                    <a:blip r:embed="rId9"/>
                    <a:stretch>
                      <a:fillRect/>
                    </a:stretch>
                  </pic:blipFill>
                  <pic:spPr>
                    <a:xfrm>
                      <a:off x="0" y="0"/>
                      <a:ext cx="5579745" cy="2277164"/>
                    </a:xfrm>
                    <a:prstGeom prst="rect">
                      <a:avLst/>
                    </a:prstGeom>
                  </pic:spPr>
                </pic:pic>
              </a:graphicData>
            </a:graphic>
          </wp:inline>
        </w:drawing>
      </w:r>
    </w:p>
    <w:p w14:paraId="09F40512" w14:textId="77777777" w:rsidR="00D23DFB" w:rsidRPr="00BD077D" w:rsidRDefault="002540F1" w:rsidP="00D23DFB">
      <w:pPr>
        <w:pStyle w:val="CETCaption"/>
      </w:pPr>
      <w:r w:rsidRPr="00BD077D">
        <w:rPr>
          <w:rStyle w:val="CETCaptionCarattere"/>
          <w:i/>
        </w:rPr>
        <w:t xml:space="preserve">Figure </w:t>
      </w:r>
      <w:r>
        <w:rPr>
          <w:rStyle w:val="CETCaptionCarattere"/>
          <w:i/>
        </w:rPr>
        <w:t>2</w:t>
      </w:r>
      <w:r w:rsidRPr="00BD077D">
        <w:rPr>
          <w:rStyle w:val="CETCaptionCarattere"/>
          <w:i/>
        </w:rPr>
        <w:t xml:space="preserve">: </w:t>
      </w:r>
      <w:r w:rsidRPr="007F2C4E">
        <w:rPr>
          <w:rStyle w:val="CETCaptionCarattere"/>
          <w:i/>
        </w:rPr>
        <w:t>Process Flowsheet by Aspen Plus</w:t>
      </w:r>
      <w:r w:rsidRPr="007F2C4E">
        <w:rPr>
          <w:rStyle w:val="CETCaptionCarattere"/>
          <w:i/>
          <w:vertAlign w:val="superscript"/>
        </w:rPr>
        <w:t>®</w:t>
      </w:r>
    </w:p>
    <w:p w14:paraId="72ABF5C8" w14:textId="364F6B5D" w:rsidR="00442E7C" w:rsidRDefault="002540F1" w:rsidP="001E00F5">
      <w:pPr>
        <w:pStyle w:val="CETTabletitle"/>
        <w:keepNext w:val="0"/>
        <w:jc w:val="both"/>
        <w:rPr>
          <w:i w:val="0"/>
          <w:lang w:val="en-US"/>
        </w:rPr>
      </w:pPr>
      <w:r>
        <w:rPr>
          <w:i w:val="0"/>
          <w:lang w:val="en-US"/>
        </w:rPr>
        <w:t>As shown in Figure 2, and related Table 1, t</w:t>
      </w:r>
      <w:r w:rsidRPr="00442E7C">
        <w:rPr>
          <w:i w:val="0"/>
          <w:lang w:val="en-US"/>
        </w:rPr>
        <w:t xml:space="preserve">he biogas flow rate, is compressed until the desired </w:t>
      </w:r>
      <w:r w:rsidRPr="00442E7C">
        <w:rPr>
          <w:i w:val="0"/>
          <w:lang w:val="en-US"/>
        </w:rPr>
        <w:t>operating pressure of 12 bar. After the mixer, the reactant stream is sent to a reactor in which temperature and pressure are set to 385°C and 12 bar. The influence of the operating conditions is evaluated afterward.</w:t>
      </w:r>
      <w:r w:rsidR="00B36C86">
        <w:rPr>
          <w:i w:val="0"/>
          <w:lang w:val="en-US"/>
        </w:rPr>
        <w:t xml:space="preserve"> </w:t>
      </w:r>
      <w:r w:rsidRPr="00442E7C">
        <w:rPr>
          <w:i w:val="0"/>
          <w:lang w:val="en-US"/>
        </w:rPr>
        <w:t>The product outlet stream is purified u</w:t>
      </w:r>
      <w:r w:rsidRPr="00442E7C">
        <w:rPr>
          <w:i w:val="0"/>
          <w:lang w:val="en-US"/>
        </w:rPr>
        <w:t>sing a flash separator, H2OSEP. In this way, all the water is removed. The flash temperature is set at 40°C to involve the</w:t>
      </w:r>
      <w:r>
        <w:rPr>
          <w:i w:val="0"/>
          <w:lang w:val="en-US"/>
        </w:rPr>
        <w:t xml:space="preserve"> </w:t>
      </w:r>
      <w:r w:rsidRPr="00442E7C">
        <w:rPr>
          <w:i w:val="0"/>
          <w:lang w:val="en-US"/>
        </w:rPr>
        <w:t>condensation of water while the pressure is the same at the reactor outlet. Then a compressor, COMP2, is used to recover the pressure</w:t>
      </w:r>
      <w:r w:rsidRPr="00442E7C">
        <w:rPr>
          <w:i w:val="0"/>
          <w:lang w:val="en-US"/>
        </w:rPr>
        <w:t xml:space="preserve"> drop within the reactor.</w:t>
      </w:r>
      <w:r w:rsidR="00B36C86">
        <w:rPr>
          <w:i w:val="0"/>
          <w:lang w:val="en-US"/>
        </w:rPr>
        <w:t xml:space="preserve"> </w:t>
      </w:r>
      <w:r w:rsidRPr="00442E7C">
        <w:rPr>
          <w:i w:val="0"/>
          <w:lang w:val="en-US"/>
        </w:rPr>
        <w:t>The last step involves a membrane, MEMSEP, that is necessary to separate methane from unreacted hydrogen. This operation allows to comply with the limit fixed for the concentration of biomethane stream and to recover valuable hydr</w:t>
      </w:r>
      <w:r w:rsidRPr="00442E7C">
        <w:rPr>
          <w:i w:val="0"/>
          <w:lang w:val="en-US"/>
        </w:rPr>
        <w:t xml:space="preserve">ogen. A vacuum pump, </w:t>
      </w:r>
      <w:r w:rsidR="001E00F5">
        <w:rPr>
          <w:i w:val="0"/>
          <w:lang w:val="en-US"/>
        </w:rPr>
        <w:t>VACUUMP</w:t>
      </w:r>
      <w:r w:rsidRPr="00442E7C">
        <w:rPr>
          <w:i w:val="0"/>
          <w:lang w:val="en-US"/>
        </w:rPr>
        <w:t>, is connected to the membrane to increase the separation efficiency.</w:t>
      </w:r>
    </w:p>
    <w:p w14:paraId="0636B784" w14:textId="1637C677" w:rsidR="00453E24" w:rsidRDefault="002540F1" w:rsidP="00F93D21">
      <w:pPr>
        <w:pStyle w:val="CETheadingx"/>
      </w:pPr>
      <w:r w:rsidRPr="00442E7C">
        <w:t>Kinetic analysis and reactor design</w:t>
      </w:r>
    </w:p>
    <w:p w14:paraId="27F5A0CD" w14:textId="4D0B19C9" w:rsidR="00115628" w:rsidRPr="00283EDD" w:rsidRDefault="002540F1" w:rsidP="00453E24">
      <w:pPr>
        <w:pStyle w:val="CETBodytext"/>
      </w:pPr>
      <w:r w:rsidRPr="00442E7C">
        <w:t xml:space="preserve">To verify that the chosen model can achieve the same </w:t>
      </w:r>
      <w:r w:rsidRPr="00283EDD">
        <w:t>equilibrium curve of the Soave-Redlich-Kwong (SRK) model set in Aspen</w:t>
      </w:r>
      <w:r w:rsidRPr="00283EDD">
        <w:t>, it has been conducted a simulation with an RPLUG block of infinite length and at a constant temperature. The simulation is carried out at a pressure of 12 bar, considering a biogas composition of 60% of CH</w:t>
      </w:r>
      <w:r w:rsidRPr="00283EDD">
        <w:rPr>
          <w:vertAlign w:val="subscript"/>
        </w:rPr>
        <w:t>4</w:t>
      </w:r>
      <w:r w:rsidRPr="00283EDD">
        <w:t xml:space="preserve"> and 40% of CO</w:t>
      </w:r>
      <w:r w:rsidRPr="00283EDD">
        <w:rPr>
          <w:vertAlign w:val="subscript"/>
        </w:rPr>
        <w:t>2</w:t>
      </w:r>
      <w:r w:rsidRPr="00283EDD">
        <w:t xml:space="preserve"> and a molar feed ratio of H</w:t>
      </w:r>
      <w:r w:rsidRPr="00283EDD">
        <w:rPr>
          <w:vertAlign w:val="subscript"/>
        </w:rPr>
        <w:t>2</w:t>
      </w:r>
      <w:r w:rsidRPr="00283EDD">
        <w:t>/CO</w:t>
      </w:r>
      <w:r w:rsidRPr="00283EDD">
        <w:rPr>
          <w:vertAlign w:val="subscript"/>
        </w:rPr>
        <w:t>2</w:t>
      </w:r>
      <w:r w:rsidRPr="00283EDD">
        <w:t xml:space="preserve"> equal to 4.</w:t>
      </w:r>
      <w:r w:rsidR="00A639FA" w:rsidRPr="00283EDD">
        <w:t xml:space="preserve"> </w:t>
      </w:r>
      <w:r w:rsidRPr="00283EDD">
        <w:t>Several</w:t>
      </w:r>
      <w:r w:rsidRPr="00442E7C">
        <w:t xml:space="preserve"> kinetic models are available in the literature. The main differences are related to the catalyst and the operating conditions used in these studies. Considering the range of pressure and temperature chosen for the process, the kinetic </w:t>
      </w:r>
      <w:r w:rsidRPr="00442E7C">
        <w:t>model by</w:t>
      </w:r>
      <w:r w:rsidR="00B36C86">
        <w:t xml:space="preserve"> </w:t>
      </w:r>
      <w:r w:rsidR="00B36C86">
        <w:fldChar w:fldCharType="begin"/>
      </w:r>
      <w:r w:rsidR="00B36C86">
        <w:instrText xml:space="preserve"> ADDIN ZOTERO_ITEM CSL_CITATION {"citationID":"egIzOFo2","properties":{"formattedCitation":"(Xu and Froment, 1989)","plainCitation":"(Xu and Froment, 1989)","noteIndex":0},"citationItems":[{"id":4403,"uris":["http://zotero.org/users/10649518/items/5456G2GB"],"itemData":{"id":4403,"type":"article-journal","collection-title":"AlChe Journal","container-title":"Methane steam reforming, methanation and water-gas shift: I. Intrinsic kinetics","DOI":"https://doi.org/10.1002/aic.690350109","issue":"AlChe Journal","title":"Methane steam reforming, methanation and water-gas shift: I. Intrinsic kinetics","volume":"AlChe Journal","author":[{"family":"Xu","given":"Jianguo"},{"family":"Froment","given":"G.F."}],"issued":{"date-parts":[["1989"]]}}}],"schema":"https://github.com/citation-style-language/schema/raw/master/csl-citation.json"} </w:instrText>
      </w:r>
      <w:r w:rsidR="00B36C86">
        <w:fldChar w:fldCharType="separate"/>
      </w:r>
      <w:r w:rsidR="00B36C86" w:rsidRPr="00B36C86">
        <w:rPr>
          <w:rFonts w:cs="Arial"/>
        </w:rPr>
        <w:t xml:space="preserve">Xu and Froment </w:t>
      </w:r>
      <w:r w:rsidR="00283EDD">
        <w:rPr>
          <w:rFonts w:cs="Arial"/>
        </w:rPr>
        <w:t>(</w:t>
      </w:r>
      <w:r w:rsidR="00B36C86" w:rsidRPr="00B36C86">
        <w:rPr>
          <w:rFonts w:cs="Arial"/>
        </w:rPr>
        <w:t>1989)</w:t>
      </w:r>
      <w:r w:rsidR="00B36C86">
        <w:fldChar w:fldCharType="end"/>
      </w:r>
      <w:r w:rsidRPr="00442E7C">
        <w:t xml:space="preserve"> has </w:t>
      </w:r>
      <w:r w:rsidRPr="00283EDD">
        <w:t>been adopted in this work.</w:t>
      </w:r>
      <w:r w:rsidR="00A639FA" w:rsidRPr="00283EDD">
        <w:t xml:space="preserve"> In their study, it is proved that the cracking reaction is negligible, and so it is not taken into account. The reaction network and kinetic expressions are shown in Table 2.</w:t>
      </w:r>
      <w:r w:rsidRPr="00283EDD">
        <w:t xml:space="preserve"> </w:t>
      </w:r>
      <w:r w:rsidR="00A639FA" w:rsidRPr="00283EDD">
        <w:t>Table 3 contains all kinetics parameters set in the RPLUG reactor for the simulations.</w:t>
      </w:r>
    </w:p>
    <w:p w14:paraId="07F76DFE" w14:textId="48615DBF" w:rsidR="00F431E5" w:rsidRPr="00B57B36" w:rsidRDefault="002540F1" w:rsidP="00F431E5">
      <w:pPr>
        <w:pStyle w:val="CETTabletitle"/>
      </w:pPr>
      <w:r w:rsidRPr="00283EDD">
        <w:t xml:space="preserve">Table </w:t>
      </w:r>
      <w:r w:rsidR="001E00F5" w:rsidRPr="00283EDD">
        <w:t>2</w:t>
      </w:r>
      <w:r w:rsidRPr="00283EDD">
        <w:t>: Reaction and relative</w:t>
      </w:r>
      <w:r w:rsidRPr="00F431E5">
        <w:t xml:space="preserve"> kinetic used in this wor</w:t>
      </w:r>
      <w:r>
        <w:t>k</w:t>
      </w:r>
      <w:r w:rsidR="00B36C86">
        <w:t xml:space="preserve"> </w:t>
      </w:r>
      <w:r w:rsidR="00B36C86">
        <w:fldChar w:fldCharType="begin"/>
      </w:r>
      <w:r w:rsidR="001E00F5">
        <w:instrText xml:space="preserve"> ADDIN ZOTERO_ITEM CSL_CITATION {"citationID":"QpmDwCq9","properties":{"formattedCitation":"(Xu and Froment, 1989)","plainCitation":"(Xu and Froment, 1989)","noteIndex":0},"citationItems":[{"id":4403,"uris":["http://zotero.org/users/10649518/items/5456G2GB"],"itemData":{"id":4403,"type":"article-journal","collection-title":"AlChe Journal","container-title":"Methane steam reforming, methanation and water-gas shift: I. Intrinsic kinetics","DOI":"https://doi.org/10.1002/aic.690350109","issue":"AlChe Journal","title":"Methane steam reforming, methanation and water-gas shift: I. Intrinsic kinetics","volume":"AlChe Journal","author":[{"family":"Xu","given":"Jianguo"},{"family":"Froment","given":"G.F."}],"issued":{"date-parts":[["1989"]]}}}],"schema":"https://github.com/citation-style-language/schema/raw/master/csl-citation.json"} </w:instrText>
      </w:r>
      <w:r w:rsidR="00B36C86">
        <w:fldChar w:fldCharType="separate"/>
      </w:r>
      <w:r w:rsidR="00B36C86" w:rsidRPr="00B36C86">
        <w:rPr>
          <w:rFonts w:cs="Arial"/>
        </w:rPr>
        <w:t>(Xu and Froment, 1989)</w:t>
      </w:r>
      <w:r w:rsidR="00B36C86">
        <w:fldChar w:fldCharType="end"/>
      </w:r>
      <w:r>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552"/>
        <w:gridCol w:w="3260"/>
      </w:tblGrid>
      <w:tr w:rsidR="006273D2" w14:paraId="38548DCD" w14:textId="77777777" w:rsidTr="00D92E8D">
        <w:tc>
          <w:tcPr>
            <w:tcW w:w="2552" w:type="dxa"/>
            <w:tcBorders>
              <w:top w:val="single" w:sz="12" w:space="0" w:color="008000"/>
              <w:bottom w:val="single" w:sz="6" w:space="0" w:color="008000"/>
            </w:tcBorders>
            <w:shd w:val="clear" w:color="auto" w:fill="FFFFFF"/>
            <w:vAlign w:val="center"/>
          </w:tcPr>
          <w:p w14:paraId="3A436391" w14:textId="56C1BB5A" w:rsidR="00F431E5" w:rsidRPr="00B57B36" w:rsidRDefault="002540F1" w:rsidP="00F431E5">
            <w:pPr>
              <w:pStyle w:val="CETBodytext"/>
              <w:keepNext/>
              <w:jc w:val="left"/>
              <w:rPr>
                <w:lang w:val="en-GB"/>
              </w:rPr>
            </w:pPr>
            <w:r w:rsidRPr="00442512">
              <w:t>Reaction</w:t>
            </w:r>
          </w:p>
        </w:tc>
        <w:tc>
          <w:tcPr>
            <w:tcW w:w="3260" w:type="dxa"/>
            <w:tcBorders>
              <w:top w:val="single" w:sz="12" w:space="0" w:color="008000"/>
              <w:bottom w:val="single" w:sz="6" w:space="0" w:color="008000"/>
            </w:tcBorders>
            <w:shd w:val="clear" w:color="auto" w:fill="FFFFFF"/>
            <w:vAlign w:val="center"/>
          </w:tcPr>
          <w:p w14:paraId="464F97A7" w14:textId="77D3EB42" w:rsidR="00F431E5" w:rsidRPr="00B57B36" w:rsidRDefault="002540F1" w:rsidP="00F431E5">
            <w:pPr>
              <w:pStyle w:val="CETBodytext"/>
              <w:keepNext/>
              <w:jc w:val="left"/>
              <w:rPr>
                <w:lang w:val="en-GB"/>
              </w:rPr>
            </w:pPr>
            <w:r w:rsidRPr="00442512">
              <w:t xml:space="preserve">Kinetic expression </w:t>
            </w:r>
            <w:r w:rsidR="001E00F5">
              <w:t>(</w:t>
            </w:r>
            <w:r w:rsidRPr="00442512">
              <w:t>kmol/(kgcat h)</w:t>
            </w:r>
            <w:r w:rsidR="001E00F5">
              <w:t>)</w:t>
            </w:r>
          </w:p>
        </w:tc>
      </w:tr>
      <w:tr w:rsidR="006273D2" w14:paraId="3CF4D15D" w14:textId="77777777" w:rsidTr="00D92E8D">
        <w:tc>
          <w:tcPr>
            <w:tcW w:w="2552" w:type="dxa"/>
            <w:shd w:val="clear" w:color="auto" w:fill="FFFFFF"/>
            <w:vAlign w:val="center"/>
          </w:tcPr>
          <w:p w14:paraId="1ED0D61B" w14:textId="125CEBB7" w:rsidR="00F431E5" w:rsidRPr="00B57B36" w:rsidRDefault="002540F1" w:rsidP="005639B9">
            <w:pPr>
              <w:pStyle w:val="CETBodytext"/>
              <w:keepNext/>
              <w:jc w:val="left"/>
              <w:rPr>
                <w:lang w:val="en-GB"/>
              </w:rPr>
            </w:pPr>
            <m:oMathPara>
              <m:oMath>
                <m:r>
                  <w:rPr>
                    <w:rFonts w:ascii="Cambria Math" w:hAnsi="Cambria Math"/>
                    <w:color w:val="0E101A"/>
                  </w:rPr>
                  <m:t>C</m:t>
                </m:r>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4</m:t>
                    </m:r>
                  </m:sub>
                </m:sSub>
                <m:r>
                  <w:rPr>
                    <w:rFonts w:ascii="Cambria Math" w:hAnsi="Cambria Math"/>
                    <w:color w:val="0E101A"/>
                  </w:rPr>
                  <m:t>+</m:t>
                </m:r>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r>
                  <w:rPr>
                    <w:rFonts w:ascii="Cambria Math" w:hAnsi="Cambria Math"/>
                    <w:color w:val="0E101A"/>
                  </w:rPr>
                  <m:t>O</m:t>
                </m:r>
                <m:r>
                  <w:rPr>
                    <w:rFonts w:ascii="Cambria Math" w:hAnsi="Cambria Math"/>
                    <w:color w:val="0E101A"/>
                  </w:rPr>
                  <m:t>↔</m:t>
                </m:r>
                <m:r>
                  <w:rPr>
                    <w:rFonts w:ascii="Cambria Math" w:hAnsi="Cambria Math"/>
                    <w:color w:val="0E101A"/>
                  </w:rPr>
                  <m:t>CO</m:t>
                </m:r>
                <m:r>
                  <w:rPr>
                    <w:rFonts w:ascii="Cambria Math" w:hAnsi="Cambria Math"/>
                    <w:color w:val="0E101A"/>
                  </w:rPr>
                  <m:t>+3</m:t>
                </m:r>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oMath>
            </m:oMathPara>
          </w:p>
        </w:tc>
        <w:tc>
          <w:tcPr>
            <w:tcW w:w="3260" w:type="dxa"/>
            <w:shd w:val="clear" w:color="auto" w:fill="FFFFFF"/>
            <w:vAlign w:val="center"/>
          </w:tcPr>
          <w:p w14:paraId="4CB27B1C" w14:textId="48FC22E1" w:rsidR="00F431E5" w:rsidRPr="00B57B36" w:rsidRDefault="002540F1" w:rsidP="005639B9">
            <w:pPr>
              <w:pStyle w:val="CETBodytext"/>
              <w:keepNext/>
              <w:jc w:val="left"/>
              <w:rPr>
                <w:lang w:val="en-GB"/>
              </w:rPr>
            </w:pPr>
            <m:oMathPara>
              <m:oMath>
                <m:sSub>
                  <m:sSubPr>
                    <m:ctrlPr>
                      <w:rPr>
                        <w:rFonts w:ascii="Cambria Math" w:hAnsi="Cambria Math"/>
                        <w:i/>
                        <w:color w:val="0E101A"/>
                      </w:rPr>
                    </m:ctrlPr>
                  </m:sSubPr>
                  <m:e>
                    <m:r>
                      <w:rPr>
                        <w:rFonts w:ascii="Cambria Math" w:hAnsi="Cambria Math"/>
                        <w:color w:val="0E101A"/>
                      </w:rPr>
                      <m:t>r</m:t>
                    </m:r>
                  </m:e>
                  <m:sub>
                    <m:r>
                      <w:rPr>
                        <w:rFonts w:ascii="Cambria Math" w:hAnsi="Cambria Math"/>
                        <w:color w:val="0E101A"/>
                      </w:rPr>
                      <m:t>1</m:t>
                    </m:r>
                  </m:sub>
                </m:sSub>
                <m:r>
                  <w:rPr>
                    <w:rFonts w:ascii="Cambria Math" w:hAnsi="Cambria Math"/>
                    <w:color w:val="0E101A"/>
                  </w:rPr>
                  <m:t>=</m:t>
                </m:r>
                <m:f>
                  <m:fPr>
                    <m:ctrlPr>
                      <w:rPr>
                        <w:rFonts w:ascii="Cambria Math" w:hAnsi="Cambria Math"/>
                        <w:i/>
                        <w:color w:val="0E101A"/>
                      </w:rPr>
                    </m:ctrlPr>
                  </m:fPr>
                  <m:num>
                    <m:sSub>
                      <m:sSubPr>
                        <m:ctrlPr>
                          <w:rPr>
                            <w:rFonts w:ascii="Cambria Math" w:hAnsi="Cambria Math"/>
                            <w:i/>
                            <w:color w:val="0E101A"/>
                          </w:rPr>
                        </m:ctrlPr>
                      </m:sSubPr>
                      <m:e>
                        <m:r>
                          <w:rPr>
                            <w:rFonts w:ascii="Cambria Math" w:hAnsi="Cambria Math"/>
                            <w:color w:val="0E101A"/>
                          </w:rPr>
                          <m:t>k</m:t>
                        </m:r>
                      </m:e>
                      <m:sub>
                        <m:r>
                          <w:rPr>
                            <w:rFonts w:ascii="Cambria Math" w:hAnsi="Cambria Math"/>
                            <w:color w:val="0E101A"/>
                          </w:rPr>
                          <m:t>1</m:t>
                        </m:r>
                      </m:sub>
                    </m:sSub>
                    <m:d>
                      <m:dPr>
                        <m:ctrlPr>
                          <w:rPr>
                            <w:rFonts w:ascii="Cambria Math" w:hAnsi="Cambria Math"/>
                            <w:i/>
                            <w:color w:val="0E101A"/>
                          </w:rPr>
                        </m:ctrlPr>
                      </m:dPr>
                      <m:e>
                        <m:sSub>
                          <m:sSubPr>
                            <m:ctrlPr>
                              <w:rPr>
                                <w:rFonts w:ascii="Cambria Math" w:hAnsi="Cambria Math"/>
                                <w:i/>
                                <w:color w:val="0E101A"/>
                              </w:rPr>
                            </m:ctrlPr>
                          </m:sSub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CH</m:t>
                                </m:r>
                              </m:e>
                              <m:sub>
                                <m:r>
                                  <w:rPr>
                                    <w:rFonts w:ascii="Cambria Math" w:hAnsi="Cambria Math"/>
                                    <w:color w:val="0E101A"/>
                                  </w:rPr>
                                  <m:t>4</m:t>
                                </m:r>
                              </m:sub>
                            </m:sSub>
                          </m:sub>
                        </m:sSub>
                        <m:sSub>
                          <m:sSubPr>
                            <m:ctrlPr>
                              <w:rPr>
                                <w:rFonts w:ascii="Cambria Math" w:hAnsi="Cambria Math"/>
                                <w:i/>
                                <w:color w:val="0E101A"/>
                              </w:rPr>
                            </m:ctrlPr>
                          </m:sSub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r>
                              <w:rPr>
                                <w:rFonts w:ascii="Cambria Math" w:hAnsi="Cambria Math"/>
                                <w:color w:val="0E101A"/>
                              </w:rPr>
                              <m:t>O</m:t>
                            </m:r>
                          </m:sub>
                        </m:sSub>
                        <m:r>
                          <w:rPr>
                            <w:rFonts w:ascii="Cambria Math" w:hAnsi="Cambria Math"/>
                            <w:color w:val="0E101A"/>
                          </w:rPr>
                          <m:t>-</m:t>
                        </m:r>
                        <m:f>
                          <m:fPr>
                            <m:ctrlPr>
                              <w:rPr>
                                <w:rFonts w:ascii="Cambria Math" w:hAnsi="Cambria Math"/>
                                <w:i/>
                                <w:color w:val="0E101A"/>
                              </w:rPr>
                            </m:ctrlPr>
                          </m:fPr>
                          <m:num>
                            <m:sSubSup>
                              <m:sSubSupPr>
                                <m:ctrlPr>
                                  <w:rPr>
                                    <w:rFonts w:ascii="Cambria Math" w:hAnsi="Cambria Math"/>
                                    <w:i/>
                                    <w:color w:val="0E101A"/>
                                  </w:rPr>
                                </m:ctrlPr>
                              </m:sSubSup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sub>
                              <m:sup>
                                <m:r>
                                  <w:rPr>
                                    <w:rFonts w:ascii="Cambria Math" w:hAnsi="Cambria Math"/>
                                    <w:color w:val="0E101A"/>
                                  </w:rPr>
                                  <m:t>3</m:t>
                                </m:r>
                              </m:sup>
                            </m:sSubSup>
                            <m:sSub>
                              <m:sSubPr>
                                <m:ctrlPr>
                                  <w:rPr>
                                    <w:rFonts w:ascii="Cambria Math" w:hAnsi="Cambria Math"/>
                                    <w:i/>
                                    <w:color w:val="0E101A"/>
                                  </w:rPr>
                                </m:ctrlPr>
                              </m:sSubPr>
                              <m:e>
                                <m:r>
                                  <w:rPr>
                                    <w:rFonts w:ascii="Cambria Math" w:hAnsi="Cambria Math"/>
                                    <w:color w:val="0E101A"/>
                                  </w:rPr>
                                  <m:t>P</m:t>
                                </m:r>
                              </m:e>
                              <m:sub>
                                <m:r>
                                  <w:rPr>
                                    <w:rFonts w:ascii="Cambria Math" w:hAnsi="Cambria Math"/>
                                    <w:color w:val="0E101A"/>
                                  </w:rPr>
                                  <m:t>CO</m:t>
                                </m:r>
                              </m:sub>
                            </m:sSub>
                          </m:num>
                          <m:den>
                            <m:sSub>
                              <m:sSubPr>
                                <m:ctrlPr>
                                  <w:rPr>
                                    <w:rFonts w:ascii="Cambria Math" w:hAnsi="Cambria Math"/>
                                    <w:i/>
                                    <w:color w:val="0E101A"/>
                                  </w:rPr>
                                </m:ctrlPr>
                              </m:sSubPr>
                              <m:e>
                                <m:r>
                                  <w:rPr>
                                    <w:rFonts w:ascii="Cambria Math" w:hAnsi="Cambria Math"/>
                                    <w:color w:val="0E101A"/>
                                  </w:rPr>
                                  <m:t>K</m:t>
                                </m:r>
                              </m:e>
                              <m:sub>
                                <m:r>
                                  <w:rPr>
                                    <w:rFonts w:ascii="Cambria Math" w:hAnsi="Cambria Math"/>
                                    <w:color w:val="0E101A"/>
                                  </w:rPr>
                                  <m:t>eq</m:t>
                                </m:r>
                                <m:r>
                                  <w:rPr>
                                    <w:rFonts w:ascii="Cambria Math" w:hAnsi="Cambria Math"/>
                                    <w:color w:val="0E101A"/>
                                  </w:rPr>
                                  <m:t>,1</m:t>
                                </m:r>
                              </m:sub>
                            </m:sSub>
                          </m:den>
                        </m:f>
                      </m:e>
                    </m:d>
                  </m:num>
                  <m:den>
                    <m:sSubSup>
                      <m:sSubSupPr>
                        <m:ctrlPr>
                          <w:rPr>
                            <w:rFonts w:ascii="Cambria Math" w:hAnsi="Cambria Math"/>
                            <w:i/>
                            <w:color w:val="0E101A"/>
                          </w:rPr>
                        </m:ctrlPr>
                      </m:sSubSup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sub>
                      <m:sup>
                        <m:r>
                          <w:rPr>
                            <w:rFonts w:ascii="Cambria Math" w:hAnsi="Cambria Math"/>
                            <w:color w:val="0E101A"/>
                          </w:rPr>
                          <m:t>2.5</m:t>
                        </m:r>
                      </m:sup>
                    </m:sSubSup>
                    <m:sSup>
                      <m:sSupPr>
                        <m:ctrlPr>
                          <w:rPr>
                            <w:rFonts w:ascii="Cambria Math" w:hAnsi="Cambria Math"/>
                            <w:i/>
                            <w:color w:val="0E101A"/>
                          </w:rPr>
                        </m:ctrlPr>
                      </m:sSupPr>
                      <m:e>
                        <m:d>
                          <m:dPr>
                            <m:ctrlPr>
                              <w:rPr>
                                <w:rFonts w:ascii="Cambria Math" w:hAnsi="Cambria Math"/>
                                <w:i/>
                                <w:color w:val="0E101A"/>
                              </w:rPr>
                            </m:ctrlPr>
                          </m:dPr>
                          <m:e>
                            <m:r>
                              <w:rPr>
                                <w:rFonts w:ascii="Cambria Math" w:hAnsi="Cambria Math"/>
                                <w:color w:val="0E101A"/>
                              </w:rPr>
                              <m:t>DEN</m:t>
                            </m:r>
                          </m:e>
                        </m:d>
                      </m:e>
                      <m:sup>
                        <m:r>
                          <w:rPr>
                            <w:rFonts w:ascii="Cambria Math" w:hAnsi="Cambria Math"/>
                            <w:color w:val="0E101A"/>
                          </w:rPr>
                          <m:t>2</m:t>
                        </m:r>
                      </m:sup>
                    </m:sSup>
                  </m:den>
                </m:f>
              </m:oMath>
            </m:oMathPara>
          </w:p>
        </w:tc>
      </w:tr>
      <w:tr w:rsidR="006273D2" w14:paraId="009FCFF9" w14:textId="77777777" w:rsidTr="00D92E8D">
        <w:tc>
          <w:tcPr>
            <w:tcW w:w="2552" w:type="dxa"/>
            <w:shd w:val="clear" w:color="auto" w:fill="FFFFFF"/>
            <w:vAlign w:val="center"/>
          </w:tcPr>
          <w:p w14:paraId="1710A026" w14:textId="4FB20D8E" w:rsidR="00F431E5" w:rsidRPr="00B57B36" w:rsidRDefault="002540F1" w:rsidP="005639B9">
            <w:pPr>
              <w:pStyle w:val="CETBodytext"/>
              <w:keepNext/>
              <w:ind w:right="-1"/>
              <w:jc w:val="left"/>
              <w:rPr>
                <w:rFonts w:cs="Arial"/>
                <w:szCs w:val="18"/>
                <w:lang w:val="en-GB"/>
              </w:rPr>
            </w:pPr>
            <m:oMathPara>
              <m:oMath>
                <m:r>
                  <w:rPr>
                    <w:rFonts w:ascii="Cambria Math" w:hAnsi="Cambria Math"/>
                    <w:color w:val="0E101A"/>
                  </w:rPr>
                  <m:t>CO</m:t>
                </m:r>
                <m:r>
                  <w:rPr>
                    <w:rFonts w:ascii="Cambria Math" w:hAnsi="Cambria Math"/>
                    <w:color w:val="0E101A"/>
                  </w:rPr>
                  <m:t>+</m:t>
                </m:r>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r>
                  <w:rPr>
                    <w:rFonts w:ascii="Cambria Math" w:hAnsi="Cambria Math"/>
                    <w:color w:val="0E101A"/>
                  </w:rPr>
                  <m:t xml:space="preserve">↔ </m:t>
                </m:r>
                <m:r>
                  <w:rPr>
                    <w:rFonts w:ascii="Cambria Math" w:hAnsi="Cambria Math"/>
                    <w:color w:val="0E101A"/>
                  </w:rPr>
                  <m:t>C</m:t>
                </m:r>
                <m:sSub>
                  <m:sSubPr>
                    <m:ctrlPr>
                      <w:rPr>
                        <w:rFonts w:ascii="Cambria Math" w:hAnsi="Cambria Math"/>
                        <w:i/>
                        <w:color w:val="0E101A"/>
                      </w:rPr>
                    </m:ctrlPr>
                  </m:sSubPr>
                  <m:e>
                    <m:r>
                      <w:rPr>
                        <w:rFonts w:ascii="Cambria Math" w:hAnsi="Cambria Math"/>
                        <w:color w:val="0E101A"/>
                      </w:rPr>
                      <m:t>O</m:t>
                    </m:r>
                  </m:e>
                  <m:sub>
                    <m:r>
                      <w:rPr>
                        <w:rFonts w:ascii="Cambria Math" w:hAnsi="Cambria Math"/>
                        <w:color w:val="0E101A"/>
                      </w:rPr>
                      <m:t>2</m:t>
                    </m:r>
                  </m:sub>
                </m:sSub>
                <m:r>
                  <w:rPr>
                    <w:rFonts w:ascii="Cambria Math" w:hAnsi="Cambria Math"/>
                    <w:color w:val="0E101A"/>
                  </w:rPr>
                  <m:t>+</m:t>
                </m:r>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r>
                  <w:rPr>
                    <w:rFonts w:ascii="Cambria Math" w:hAnsi="Cambria Math"/>
                    <w:color w:val="0E101A"/>
                  </w:rPr>
                  <m:t>O</m:t>
                </m:r>
              </m:oMath>
            </m:oMathPara>
          </w:p>
        </w:tc>
        <w:tc>
          <w:tcPr>
            <w:tcW w:w="3260" w:type="dxa"/>
            <w:shd w:val="clear" w:color="auto" w:fill="FFFFFF"/>
            <w:vAlign w:val="center"/>
          </w:tcPr>
          <w:p w14:paraId="73DC9097" w14:textId="2B8695B4" w:rsidR="00F431E5" w:rsidRPr="00B57B36" w:rsidRDefault="002540F1" w:rsidP="005639B9">
            <w:pPr>
              <w:pStyle w:val="CETBodytext"/>
              <w:keepNext/>
              <w:ind w:right="-1"/>
              <w:jc w:val="left"/>
              <w:rPr>
                <w:rFonts w:cs="Arial"/>
                <w:szCs w:val="18"/>
                <w:lang w:val="en-GB"/>
              </w:rPr>
            </w:pPr>
            <m:oMathPara>
              <m:oMath>
                <m:sSub>
                  <m:sSubPr>
                    <m:ctrlPr>
                      <w:rPr>
                        <w:rFonts w:ascii="Cambria Math" w:hAnsi="Cambria Math"/>
                        <w:i/>
                        <w:color w:val="0E101A"/>
                      </w:rPr>
                    </m:ctrlPr>
                  </m:sSubPr>
                  <m:e>
                    <m:r>
                      <w:rPr>
                        <w:rFonts w:ascii="Cambria Math" w:hAnsi="Cambria Math"/>
                        <w:color w:val="0E101A"/>
                      </w:rPr>
                      <m:t>r</m:t>
                    </m:r>
                  </m:e>
                  <m:sub>
                    <m:r>
                      <w:rPr>
                        <w:rFonts w:ascii="Cambria Math" w:hAnsi="Cambria Math"/>
                        <w:color w:val="0E101A"/>
                      </w:rPr>
                      <m:t>2</m:t>
                    </m:r>
                  </m:sub>
                </m:sSub>
                <m:r>
                  <w:rPr>
                    <w:rFonts w:ascii="Cambria Math" w:hAnsi="Cambria Math"/>
                    <w:color w:val="0E101A"/>
                  </w:rPr>
                  <m:t>=</m:t>
                </m:r>
                <m:f>
                  <m:fPr>
                    <m:ctrlPr>
                      <w:rPr>
                        <w:rFonts w:ascii="Cambria Math" w:hAnsi="Cambria Math"/>
                        <w:i/>
                        <w:color w:val="0E101A"/>
                      </w:rPr>
                    </m:ctrlPr>
                  </m:fPr>
                  <m:num>
                    <m:sSub>
                      <m:sSubPr>
                        <m:ctrlPr>
                          <w:rPr>
                            <w:rFonts w:ascii="Cambria Math" w:hAnsi="Cambria Math"/>
                            <w:i/>
                            <w:color w:val="0E101A"/>
                          </w:rPr>
                        </m:ctrlPr>
                      </m:sSubPr>
                      <m:e>
                        <m:r>
                          <w:rPr>
                            <w:rFonts w:ascii="Cambria Math" w:hAnsi="Cambria Math"/>
                            <w:color w:val="0E101A"/>
                          </w:rPr>
                          <m:t>k</m:t>
                        </m:r>
                      </m:e>
                      <m:sub>
                        <m:r>
                          <w:rPr>
                            <w:rFonts w:ascii="Cambria Math" w:hAnsi="Cambria Math"/>
                            <w:color w:val="0E101A"/>
                          </w:rPr>
                          <m:t>2</m:t>
                        </m:r>
                      </m:sub>
                    </m:sSub>
                    <m:d>
                      <m:dPr>
                        <m:ctrlPr>
                          <w:rPr>
                            <w:rFonts w:ascii="Cambria Math" w:hAnsi="Cambria Math"/>
                            <w:i/>
                            <w:color w:val="0E101A"/>
                          </w:rPr>
                        </m:ctrlPr>
                      </m:dPr>
                      <m:e>
                        <m:sSub>
                          <m:sSubPr>
                            <m:ctrlPr>
                              <w:rPr>
                                <w:rFonts w:ascii="Cambria Math" w:hAnsi="Cambria Math"/>
                                <w:i/>
                                <w:color w:val="0E101A"/>
                              </w:rPr>
                            </m:ctrlPr>
                          </m:sSubPr>
                          <m:e>
                            <m:r>
                              <w:rPr>
                                <w:rFonts w:ascii="Cambria Math" w:hAnsi="Cambria Math"/>
                                <w:color w:val="0E101A"/>
                              </w:rPr>
                              <m:t>P</m:t>
                            </m:r>
                          </m:e>
                          <m:sub>
                            <m:r>
                              <w:rPr>
                                <w:rFonts w:ascii="Cambria Math" w:hAnsi="Cambria Math"/>
                                <w:color w:val="0E101A"/>
                              </w:rPr>
                              <m:t>CO</m:t>
                            </m:r>
                          </m:sub>
                        </m:sSub>
                        <m:sSub>
                          <m:sSubPr>
                            <m:ctrlPr>
                              <w:rPr>
                                <w:rFonts w:ascii="Cambria Math" w:hAnsi="Cambria Math"/>
                                <w:i/>
                                <w:color w:val="0E101A"/>
                              </w:rPr>
                            </m:ctrlPr>
                          </m:sSub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r>
                              <w:rPr>
                                <w:rFonts w:ascii="Cambria Math" w:hAnsi="Cambria Math"/>
                                <w:color w:val="0E101A"/>
                              </w:rPr>
                              <m:t>O</m:t>
                            </m:r>
                          </m:sub>
                        </m:sSub>
                        <m:r>
                          <w:rPr>
                            <w:rFonts w:ascii="Cambria Math" w:hAnsi="Cambria Math"/>
                            <w:color w:val="0E101A"/>
                          </w:rPr>
                          <m:t>-</m:t>
                        </m:r>
                        <m:f>
                          <m:fPr>
                            <m:ctrlPr>
                              <w:rPr>
                                <w:rFonts w:ascii="Cambria Math" w:hAnsi="Cambria Math"/>
                                <w:i/>
                                <w:color w:val="0E101A"/>
                              </w:rPr>
                            </m:ctrlPr>
                          </m:fPr>
                          <m:num>
                            <m:sSub>
                              <m:sSubPr>
                                <m:ctrlPr>
                                  <w:rPr>
                                    <w:rFonts w:ascii="Cambria Math" w:hAnsi="Cambria Math"/>
                                    <w:i/>
                                    <w:color w:val="0E101A"/>
                                  </w:rPr>
                                </m:ctrlPr>
                              </m:sSub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sub>
                            </m:sSub>
                            <m:sSub>
                              <m:sSubPr>
                                <m:ctrlPr>
                                  <w:rPr>
                                    <w:rFonts w:ascii="Cambria Math" w:hAnsi="Cambria Math"/>
                                    <w:i/>
                                    <w:color w:val="0E101A"/>
                                  </w:rPr>
                                </m:ctrlPr>
                              </m:sSubPr>
                              <m:e>
                                <m:r>
                                  <w:rPr>
                                    <w:rFonts w:ascii="Cambria Math" w:hAnsi="Cambria Math"/>
                                    <w:color w:val="0E101A"/>
                                  </w:rPr>
                                  <m:t>P</m:t>
                                </m:r>
                              </m:e>
                              <m:sub>
                                <m:r>
                                  <w:rPr>
                                    <w:rFonts w:ascii="Cambria Math" w:hAnsi="Cambria Math"/>
                                    <w:color w:val="0E101A"/>
                                  </w:rPr>
                                  <m:t>C</m:t>
                                </m:r>
                                <m:sSub>
                                  <m:sSubPr>
                                    <m:ctrlPr>
                                      <w:rPr>
                                        <w:rFonts w:ascii="Cambria Math" w:hAnsi="Cambria Math"/>
                                        <w:i/>
                                        <w:color w:val="0E101A"/>
                                      </w:rPr>
                                    </m:ctrlPr>
                                  </m:sSubPr>
                                  <m:e>
                                    <m:r>
                                      <w:rPr>
                                        <w:rFonts w:ascii="Cambria Math" w:hAnsi="Cambria Math"/>
                                        <w:color w:val="0E101A"/>
                                      </w:rPr>
                                      <m:t>O</m:t>
                                    </m:r>
                                  </m:e>
                                  <m:sub>
                                    <m:r>
                                      <w:rPr>
                                        <w:rFonts w:ascii="Cambria Math" w:hAnsi="Cambria Math"/>
                                        <w:color w:val="0E101A"/>
                                      </w:rPr>
                                      <m:t>2</m:t>
                                    </m:r>
                                  </m:sub>
                                </m:sSub>
                              </m:sub>
                            </m:sSub>
                          </m:num>
                          <m:den>
                            <m:sSub>
                              <m:sSubPr>
                                <m:ctrlPr>
                                  <w:rPr>
                                    <w:rFonts w:ascii="Cambria Math" w:hAnsi="Cambria Math"/>
                                    <w:i/>
                                    <w:color w:val="0E101A"/>
                                  </w:rPr>
                                </m:ctrlPr>
                              </m:sSubPr>
                              <m:e>
                                <m:r>
                                  <w:rPr>
                                    <w:rFonts w:ascii="Cambria Math" w:hAnsi="Cambria Math"/>
                                    <w:color w:val="0E101A"/>
                                  </w:rPr>
                                  <m:t>K</m:t>
                                </m:r>
                              </m:e>
                              <m:sub>
                                <m:r>
                                  <w:rPr>
                                    <w:rFonts w:ascii="Cambria Math" w:hAnsi="Cambria Math"/>
                                    <w:color w:val="0E101A"/>
                                  </w:rPr>
                                  <m:t>eq</m:t>
                                </m:r>
                                <m:r>
                                  <w:rPr>
                                    <w:rFonts w:ascii="Cambria Math" w:hAnsi="Cambria Math"/>
                                    <w:color w:val="0E101A"/>
                                  </w:rPr>
                                  <m:t>,2</m:t>
                                </m:r>
                              </m:sub>
                            </m:sSub>
                          </m:den>
                        </m:f>
                      </m:e>
                    </m:d>
                  </m:num>
                  <m:den>
                    <m:sSub>
                      <m:sSubPr>
                        <m:ctrlPr>
                          <w:rPr>
                            <w:rFonts w:ascii="Cambria Math" w:hAnsi="Cambria Math"/>
                            <w:i/>
                            <w:color w:val="0E101A"/>
                          </w:rPr>
                        </m:ctrlPr>
                      </m:sSub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sub>
                    </m:sSub>
                    <m:sSup>
                      <m:sSupPr>
                        <m:ctrlPr>
                          <w:rPr>
                            <w:rFonts w:ascii="Cambria Math" w:hAnsi="Cambria Math"/>
                            <w:i/>
                            <w:color w:val="0E101A"/>
                          </w:rPr>
                        </m:ctrlPr>
                      </m:sSupPr>
                      <m:e>
                        <m:d>
                          <m:dPr>
                            <m:ctrlPr>
                              <w:rPr>
                                <w:rFonts w:ascii="Cambria Math" w:hAnsi="Cambria Math"/>
                                <w:i/>
                                <w:color w:val="0E101A"/>
                              </w:rPr>
                            </m:ctrlPr>
                          </m:dPr>
                          <m:e>
                            <m:r>
                              <w:rPr>
                                <w:rFonts w:ascii="Cambria Math" w:hAnsi="Cambria Math"/>
                                <w:color w:val="0E101A"/>
                              </w:rPr>
                              <m:t>DEN</m:t>
                            </m:r>
                          </m:e>
                        </m:d>
                      </m:e>
                      <m:sup>
                        <m:r>
                          <w:rPr>
                            <w:rFonts w:ascii="Cambria Math" w:hAnsi="Cambria Math"/>
                            <w:color w:val="0E101A"/>
                          </w:rPr>
                          <m:t>2</m:t>
                        </m:r>
                      </m:sup>
                    </m:sSup>
                  </m:den>
                </m:f>
              </m:oMath>
            </m:oMathPara>
          </w:p>
        </w:tc>
      </w:tr>
      <w:tr w:rsidR="006273D2" w14:paraId="1197F2B8" w14:textId="77777777" w:rsidTr="00D92E8D">
        <w:tc>
          <w:tcPr>
            <w:tcW w:w="2552" w:type="dxa"/>
            <w:shd w:val="clear" w:color="auto" w:fill="FFFFFF"/>
            <w:vAlign w:val="center"/>
          </w:tcPr>
          <w:p w14:paraId="6038F998" w14:textId="40853FF2" w:rsidR="00D92E8D" w:rsidRDefault="002540F1" w:rsidP="00D92E8D">
            <w:pPr>
              <w:pStyle w:val="CETBodytext"/>
              <w:keepNext/>
              <w:ind w:right="-1"/>
              <w:jc w:val="left"/>
              <w:rPr>
                <w:rFonts w:cs="Arial"/>
                <w:szCs w:val="18"/>
                <w:lang w:val="en-GB"/>
              </w:rPr>
            </w:pPr>
            <m:oMathPara>
              <m:oMath>
                <m:r>
                  <w:rPr>
                    <w:rFonts w:ascii="Cambria Math" w:hAnsi="Cambria Math"/>
                    <w:color w:val="0E101A"/>
                  </w:rPr>
                  <m:t>C</m:t>
                </m:r>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4</m:t>
                    </m:r>
                  </m:sub>
                </m:sSub>
                <m:r>
                  <w:rPr>
                    <w:rFonts w:ascii="Cambria Math" w:hAnsi="Cambria Math"/>
                    <w:color w:val="0E101A"/>
                  </w:rPr>
                  <m:t>+</m:t>
                </m:r>
                <m:sSub>
                  <m:sSubPr>
                    <m:ctrlPr>
                      <w:rPr>
                        <w:rFonts w:ascii="Cambria Math" w:hAnsi="Cambria Math"/>
                        <w:i/>
                        <w:color w:val="0E101A"/>
                      </w:rPr>
                    </m:ctrlPr>
                  </m:sSubPr>
                  <m:e>
                    <m:r>
                      <w:rPr>
                        <w:rFonts w:ascii="Cambria Math" w:hAnsi="Cambria Math"/>
                        <w:color w:val="0E101A"/>
                      </w:rPr>
                      <m:t>2</m:t>
                    </m:r>
                    <m:r>
                      <w:rPr>
                        <w:rFonts w:ascii="Cambria Math" w:hAnsi="Cambria Math"/>
                        <w:color w:val="0E101A"/>
                      </w:rPr>
                      <m:t>H</m:t>
                    </m:r>
                  </m:e>
                  <m:sub>
                    <m:r>
                      <w:rPr>
                        <w:rFonts w:ascii="Cambria Math" w:hAnsi="Cambria Math"/>
                        <w:color w:val="0E101A"/>
                      </w:rPr>
                      <m:t>2</m:t>
                    </m:r>
                  </m:sub>
                </m:sSub>
                <m:r>
                  <w:rPr>
                    <w:rFonts w:ascii="Cambria Math" w:hAnsi="Cambria Math"/>
                    <w:color w:val="0E101A"/>
                  </w:rPr>
                  <m:t>O</m:t>
                </m:r>
                <m:r>
                  <w:rPr>
                    <w:rFonts w:ascii="Cambria Math" w:hAnsi="Cambria Math"/>
                    <w:color w:val="0E101A"/>
                  </w:rPr>
                  <m:t xml:space="preserve"> ↔</m:t>
                </m:r>
                <m:r>
                  <w:rPr>
                    <w:rFonts w:ascii="Cambria Math" w:hAnsi="Cambria Math"/>
                    <w:color w:val="0E101A"/>
                  </w:rPr>
                  <m:t>C</m:t>
                </m:r>
                <m:sSub>
                  <m:sSubPr>
                    <m:ctrlPr>
                      <w:rPr>
                        <w:rFonts w:ascii="Cambria Math" w:hAnsi="Cambria Math"/>
                        <w:i/>
                        <w:color w:val="0E101A"/>
                      </w:rPr>
                    </m:ctrlPr>
                  </m:sSubPr>
                  <m:e>
                    <m:r>
                      <w:rPr>
                        <w:rFonts w:ascii="Cambria Math" w:hAnsi="Cambria Math"/>
                        <w:color w:val="0E101A"/>
                      </w:rPr>
                      <m:t>O</m:t>
                    </m:r>
                  </m:e>
                  <m:sub>
                    <m:r>
                      <w:rPr>
                        <w:rFonts w:ascii="Cambria Math" w:hAnsi="Cambria Math"/>
                        <w:color w:val="0E101A"/>
                      </w:rPr>
                      <m:t>2</m:t>
                    </m:r>
                  </m:sub>
                </m:sSub>
                <m:r>
                  <w:rPr>
                    <w:rFonts w:ascii="Cambria Math" w:hAnsi="Cambria Math"/>
                    <w:color w:val="0E101A"/>
                  </w:rPr>
                  <m:t>+4</m:t>
                </m:r>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oMath>
            </m:oMathPara>
          </w:p>
        </w:tc>
        <w:tc>
          <w:tcPr>
            <w:tcW w:w="3260" w:type="dxa"/>
            <w:shd w:val="clear" w:color="auto" w:fill="FFFFFF"/>
            <w:vAlign w:val="center"/>
          </w:tcPr>
          <w:p w14:paraId="04CC34DB" w14:textId="4FB89A8D" w:rsidR="00D92E8D" w:rsidRDefault="002540F1" w:rsidP="00D92E8D">
            <w:pPr>
              <w:pStyle w:val="CETBodytext"/>
              <w:keepNext/>
              <w:ind w:right="-1"/>
              <w:jc w:val="left"/>
              <w:rPr>
                <w:rFonts w:cs="Arial"/>
                <w:szCs w:val="18"/>
                <w:lang w:val="en-GB"/>
              </w:rPr>
            </w:pPr>
            <m:oMathPara>
              <m:oMath>
                <m:sSub>
                  <m:sSubPr>
                    <m:ctrlPr>
                      <w:rPr>
                        <w:rFonts w:ascii="Cambria Math" w:hAnsi="Cambria Math"/>
                        <w:i/>
                        <w:color w:val="0E101A"/>
                      </w:rPr>
                    </m:ctrlPr>
                  </m:sSubPr>
                  <m:e>
                    <m:r>
                      <w:rPr>
                        <w:rFonts w:ascii="Cambria Math" w:hAnsi="Cambria Math"/>
                        <w:color w:val="0E101A"/>
                      </w:rPr>
                      <m:t>r</m:t>
                    </m:r>
                  </m:e>
                  <m:sub>
                    <m:r>
                      <w:rPr>
                        <w:rFonts w:ascii="Cambria Math" w:hAnsi="Cambria Math"/>
                        <w:color w:val="0E101A"/>
                      </w:rPr>
                      <m:t>3</m:t>
                    </m:r>
                  </m:sub>
                </m:sSub>
                <m:r>
                  <w:rPr>
                    <w:rFonts w:ascii="Cambria Math" w:hAnsi="Cambria Math"/>
                    <w:color w:val="0E101A"/>
                  </w:rPr>
                  <m:t>=</m:t>
                </m:r>
                <m:f>
                  <m:fPr>
                    <m:ctrlPr>
                      <w:rPr>
                        <w:rFonts w:ascii="Cambria Math" w:hAnsi="Cambria Math"/>
                        <w:i/>
                        <w:color w:val="0E101A"/>
                      </w:rPr>
                    </m:ctrlPr>
                  </m:fPr>
                  <m:num>
                    <m:sSub>
                      <m:sSubPr>
                        <m:ctrlPr>
                          <w:rPr>
                            <w:rFonts w:ascii="Cambria Math" w:hAnsi="Cambria Math"/>
                            <w:i/>
                            <w:color w:val="0E101A"/>
                          </w:rPr>
                        </m:ctrlPr>
                      </m:sSubPr>
                      <m:e>
                        <m:r>
                          <w:rPr>
                            <w:rFonts w:ascii="Cambria Math" w:hAnsi="Cambria Math"/>
                            <w:color w:val="0E101A"/>
                          </w:rPr>
                          <m:t>k</m:t>
                        </m:r>
                      </m:e>
                      <m:sub>
                        <m:r>
                          <w:rPr>
                            <w:rFonts w:ascii="Cambria Math" w:hAnsi="Cambria Math"/>
                            <w:color w:val="0E101A"/>
                          </w:rPr>
                          <m:t>3</m:t>
                        </m:r>
                      </m:sub>
                    </m:sSub>
                    <m:d>
                      <m:dPr>
                        <m:ctrlPr>
                          <w:rPr>
                            <w:rFonts w:ascii="Cambria Math" w:hAnsi="Cambria Math"/>
                            <w:i/>
                            <w:color w:val="0E101A"/>
                          </w:rPr>
                        </m:ctrlPr>
                      </m:dPr>
                      <m:e>
                        <m:sSub>
                          <m:sSubPr>
                            <m:ctrlPr>
                              <w:rPr>
                                <w:rFonts w:ascii="Cambria Math" w:hAnsi="Cambria Math"/>
                                <w:i/>
                                <w:color w:val="0E101A"/>
                              </w:rPr>
                            </m:ctrlPr>
                          </m:sSub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CH</m:t>
                                </m:r>
                              </m:e>
                              <m:sub>
                                <m:r>
                                  <w:rPr>
                                    <w:rFonts w:ascii="Cambria Math" w:hAnsi="Cambria Math"/>
                                    <w:color w:val="0E101A"/>
                                  </w:rPr>
                                  <m:t>4</m:t>
                                </m:r>
                              </m:sub>
                            </m:sSub>
                          </m:sub>
                        </m:sSub>
                        <m:sSub>
                          <m:sSubPr>
                            <m:ctrlPr>
                              <w:rPr>
                                <w:rFonts w:ascii="Cambria Math" w:hAnsi="Cambria Math"/>
                                <w:i/>
                                <w:color w:val="0E101A"/>
                              </w:rPr>
                            </m:ctrlPr>
                          </m:sSub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r>
                              <w:rPr>
                                <w:rFonts w:ascii="Cambria Math" w:hAnsi="Cambria Math"/>
                                <w:color w:val="0E101A"/>
                              </w:rPr>
                              <m:t>O</m:t>
                            </m:r>
                          </m:sub>
                        </m:sSub>
                        <m:r>
                          <w:rPr>
                            <w:rFonts w:ascii="Cambria Math" w:hAnsi="Cambria Math"/>
                            <w:color w:val="0E101A"/>
                          </w:rPr>
                          <m:t>-</m:t>
                        </m:r>
                        <m:f>
                          <m:fPr>
                            <m:ctrlPr>
                              <w:rPr>
                                <w:rFonts w:ascii="Cambria Math" w:hAnsi="Cambria Math"/>
                                <w:i/>
                                <w:color w:val="0E101A"/>
                              </w:rPr>
                            </m:ctrlPr>
                          </m:fPr>
                          <m:num>
                            <m:sSubSup>
                              <m:sSubSupPr>
                                <m:ctrlPr>
                                  <w:rPr>
                                    <w:rFonts w:ascii="Cambria Math" w:hAnsi="Cambria Math"/>
                                    <w:i/>
                                    <w:color w:val="0E101A"/>
                                  </w:rPr>
                                </m:ctrlPr>
                              </m:sSubSup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sub>
                              <m:sup>
                                <m:r>
                                  <w:rPr>
                                    <w:rFonts w:ascii="Cambria Math" w:hAnsi="Cambria Math"/>
                                    <w:color w:val="0E101A"/>
                                  </w:rPr>
                                  <m:t>4</m:t>
                                </m:r>
                              </m:sup>
                            </m:sSubSup>
                            <m:sSub>
                              <m:sSubPr>
                                <m:ctrlPr>
                                  <w:rPr>
                                    <w:rFonts w:ascii="Cambria Math" w:hAnsi="Cambria Math"/>
                                    <w:i/>
                                    <w:color w:val="0E101A"/>
                                  </w:rPr>
                                </m:ctrlPr>
                              </m:sSubPr>
                              <m:e>
                                <m:r>
                                  <w:rPr>
                                    <w:rFonts w:ascii="Cambria Math" w:hAnsi="Cambria Math"/>
                                    <w:color w:val="0E101A"/>
                                  </w:rPr>
                                  <m:t>P</m:t>
                                </m:r>
                              </m:e>
                              <m:sub>
                                <m:r>
                                  <w:rPr>
                                    <w:rFonts w:ascii="Cambria Math" w:hAnsi="Cambria Math"/>
                                    <w:color w:val="0E101A"/>
                                  </w:rPr>
                                  <m:t>C</m:t>
                                </m:r>
                                <m:sSub>
                                  <m:sSubPr>
                                    <m:ctrlPr>
                                      <w:rPr>
                                        <w:rFonts w:ascii="Cambria Math" w:hAnsi="Cambria Math"/>
                                        <w:i/>
                                        <w:color w:val="0E101A"/>
                                      </w:rPr>
                                    </m:ctrlPr>
                                  </m:sSubPr>
                                  <m:e>
                                    <m:r>
                                      <w:rPr>
                                        <w:rFonts w:ascii="Cambria Math" w:hAnsi="Cambria Math"/>
                                        <w:color w:val="0E101A"/>
                                      </w:rPr>
                                      <m:t>O</m:t>
                                    </m:r>
                                  </m:e>
                                  <m:sub>
                                    <m:r>
                                      <w:rPr>
                                        <w:rFonts w:ascii="Cambria Math" w:hAnsi="Cambria Math"/>
                                        <w:color w:val="0E101A"/>
                                      </w:rPr>
                                      <m:t>2</m:t>
                                    </m:r>
                                  </m:sub>
                                </m:sSub>
                              </m:sub>
                            </m:sSub>
                          </m:num>
                          <m:den>
                            <m:sSub>
                              <m:sSubPr>
                                <m:ctrlPr>
                                  <w:rPr>
                                    <w:rFonts w:ascii="Cambria Math" w:hAnsi="Cambria Math"/>
                                    <w:i/>
                                    <w:color w:val="0E101A"/>
                                  </w:rPr>
                                </m:ctrlPr>
                              </m:sSubPr>
                              <m:e>
                                <m:r>
                                  <w:rPr>
                                    <w:rFonts w:ascii="Cambria Math" w:hAnsi="Cambria Math"/>
                                    <w:color w:val="0E101A"/>
                                  </w:rPr>
                                  <m:t>K</m:t>
                                </m:r>
                              </m:e>
                              <m:sub>
                                <m:r>
                                  <w:rPr>
                                    <w:rFonts w:ascii="Cambria Math" w:hAnsi="Cambria Math"/>
                                    <w:color w:val="0E101A"/>
                                  </w:rPr>
                                  <m:t>eq</m:t>
                                </m:r>
                                <m:r>
                                  <w:rPr>
                                    <w:rFonts w:ascii="Cambria Math" w:hAnsi="Cambria Math"/>
                                    <w:color w:val="0E101A"/>
                                  </w:rPr>
                                  <m:t>,3</m:t>
                                </m:r>
                              </m:sub>
                            </m:sSub>
                          </m:den>
                        </m:f>
                      </m:e>
                    </m:d>
                  </m:num>
                  <m:den>
                    <m:sSubSup>
                      <m:sSubSupPr>
                        <m:ctrlPr>
                          <w:rPr>
                            <w:rFonts w:ascii="Cambria Math" w:hAnsi="Cambria Math"/>
                            <w:i/>
                            <w:color w:val="0E101A"/>
                          </w:rPr>
                        </m:ctrlPr>
                      </m:sSubSup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sub>
                      <m:sup>
                        <m:r>
                          <w:rPr>
                            <w:rFonts w:ascii="Cambria Math" w:hAnsi="Cambria Math"/>
                            <w:color w:val="0E101A"/>
                          </w:rPr>
                          <m:t>3.5</m:t>
                        </m:r>
                      </m:sup>
                    </m:sSubSup>
                    <m:sSup>
                      <m:sSupPr>
                        <m:ctrlPr>
                          <w:rPr>
                            <w:rFonts w:ascii="Cambria Math" w:hAnsi="Cambria Math"/>
                            <w:i/>
                            <w:color w:val="0E101A"/>
                          </w:rPr>
                        </m:ctrlPr>
                      </m:sSupPr>
                      <m:e>
                        <m:d>
                          <m:dPr>
                            <m:ctrlPr>
                              <w:rPr>
                                <w:rFonts w:ascii="Cambria Math" w:hAnsi="Cambria Math"/>
                                <w:i/>
                                <w:color w:val="0E101A"/>
                              </w:rPr>
                            </m:ctrlPr>
                          </m:dPr>
                          <m:e>
                            <m:r>
                              <w:rPr>
                                <w:rFonts w:ascii="Cambria Math" w:hAnsi="Cambria Math"/>
                                <w:color w:val="0E101A"/>
                              </w:rPr>
                              <m:t>DEN</m:t>
                            </m:r>
                          </m:e>
                        </m:d>
                      </m:e>
                      <m:sup>
                        <m:r>
                          <w:rPr>
                            <w:rFonts w:ascii="Cambria Math" w:hAnsi="Cambria Math"/>
                            <w:color w:val="0E101A"/>
                          </w:rPr>
                          <m:t>2</m:t>
                        </m:r>
                      </m:sup>
                    </m:sSup>
                  </m:den>
                </m:f>
              </m:oMath>
            </m:oMathPara>
          </w:p>
        </w:tc>
      </w:tr>
    </w:tbl>
    <w:p w14:paraId="2213D616" w14:textId="77777777" w:rsidR="001E00F5" w:rsidRDefault="001E00F5" w:rsidP="001E00F5">
      <w:pPr>
        <w:pStyle w:val="CETBodytext"/>
        <w:rPr>
          <w:lang w:val="en-GB"/>
        </w:rPr>
      </w:pPr>
    </w:p>
    <w:p w14:paraId="6E08CBB4" w14:textId="77777777" w:rsidR="001E00F5" w:rsidRPr="00F431E5" w:rsidRDefault="002540F1" w:rsidP="00A639FA">
      <w:pPr>
        <w:pStyle w:val="CETBodytext"/>
        <w:keepNext/>
        <w:rPr>
          <w:lang w:val="en-GB"/>
        </w:rPr>
      </w:pPr>
      <w:r>
        <w:rPr>
          <w:lang w:val="en-GB"/>
        </w:rPr>
        <w:t>Where:</w:t>
      </w:r>
    </w:p>
    <w:tbl>
      <w:tblPr>
        <w:tblW w:w="5000" w:type="pct"/>
        <w:tblLook w:val="04A0" w:firstRow="1" w:lastRow="0" w:firstColumn="1" w:lastColumn="0" w:noHBand="0" w:noVBand="1"/>
      </w:tblPr>
      <w:tblGrid>
        <w:gridCol w:w="7983"/>
        <w:gridCol w:w="804"/>
      </w:tblGrid>
      <w:tr w:rsidR="006273D2" w14:paraId="0CEA3579" w14:textId="77777777" w:rsidTr="00E6304C">
        <w:tc>
          <w:tcPr>
            <w:tcW w:w="7983" w:type="dxa"/>
            <w:shd w:val="clear" w:color="auto" w:fill="auto"/>
            <w:vAlign w:val="center"/>
          </w:tcPr>
          <w:p w14:paraId="627B9DB1" w14:textId="77777777" w:rsidR="001E00F5" w:rsidRPr="00D92E8D" w:rsidRDefault="002540F1" w:rsidP="00E6304C">
            <w:pPr>
              <w:pStyle w:val="CETEquation"/>
            </w:pPr>
            <m:oMathPara>
              <m:oMathParaPr>
                <m:jc m:val="left"/>
              </m:oMathParaPr>
              <m:oMath>
                <m:r>
                  <w:rPr>
                    <w:rFonts w:ascii="Cambria Math" w:hAnsi="Cambria Math"/>
                    <w:color w:val="0E101A"/>
                  </w:rPr>
                  <m:t>DEN</m:t>
                </m:r>
                <m:r>
                  <w:rPr>
                    <w:rFonts w:ascii="Cambria Math" w:hAnsi="Cambria Math"/>
                    <w:color w:val="0E101A"/>
                  </w:rPr>
                  <m:t>=1+</m:t>
                </m:r>
                <m:sSub>
                  <m:sSubPr>
                    <m:ctrlPr>
                      <w:rPr>
                        <w:rFonts w:ascii="Cambria Math" w:hAnsi="Cambria Math"/>
                        <w:i/>
                        <w:color w:val="0E101A"/>
                      </w:rPr>
                    </m:ctrlPr>
                  </m:sSubPr>
                  <m:e>
                    <m:r>
                      <w:rPr>
                        <w:rFonts w:ascii="Cambria Math" w:hAnsi="Cambria Math"/>
                        <w:color w:val="0E101A"/>
                      </w:rPr>
                      <m:t>K</m:t>
                    </m:r>
                  </m:e>
                  <m:sub>
                    <m:r>
                      <w:rPr>
                        <w:rFonts w:ascii="Cambria Math" w:hAnsi="Cambria Math"/>
                        <w:color w:val="0E101A"/>
                      </w:rPr>
                      <m:t>CO</m:t>
                    </m:r>
                  </m:sub>
                </m:sSub>
                <m:sSub>
                  <m:sSubPr>
                    <m:ctrlPr>
                      <w:rPr>
                        <w:rFonts w:ascii="Cambria Math" w:hAnsi="Cambria Math"/>
                        <w:i/>
                        <w:color w:val="0E101A"/>
                      </w:rPr>
                    </m:ctrlPr>
                  </m:sSubPr>
                  <m:e>
                    <m:r>
                      <w:rPr>
                        <w:rFonts w:ascii="Cambria Math" w:hAnsi="Cambria Math"/>
                        <w:color w:val="0E101A"/>
                      </w:rPr>
                      <m:t>P</m:t>
                    </m:r>
                  </m:e>
                  <m:sub>
                    <m:r>
                      <w:rPr>
                        <w:rFonts w:ascii="Cambria Math" w:hAnsi="Cambria Math"/>
                        <w:color w:val="0E101A"/>
                      </w:rPr>
                      <m:t>CO</m:t>
                    </m:r>
                  </m:sub>
                </m:sSub>
                <m:r>
                  <w:rPr>
                    <w:rFonts w:ascii="Cambria Math" w:hAnsi="Cambria Math"/>
                    <w:color w:val="0E101A"/>
                  </w:rPr>
                  <m:t>+</m:t>
                </m:r>
                <m:sSub>
                  <m:sSubPr>
                    <m:ctrlPr>
                      <w:rPr>
                        <w:rFonts w:ascii="Cambria Math" w:hAnsi="Cambria Math"/>
                        <w:i/>
                        <w:color w:val="0E101A"/>
                      </w:rPr>
                    </m:ctrlPr>
                  </m:sSubPr>
                  <m:e>
                    <m:r>
                      <w:rPr>
                        <w:rFonts w:ascii="Cambria Math" w:hAnsi="Cambria Math"/>
                        <w:color w:val="0E101A"/>
                      </w:rPr>
                      <m:t>K</m:t>
                    </m:r>
                  </m:e>
                  <m:sub>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sub>
                </m:sSub>
                <m:sSub>
                  <m:sSubPr>
                    <m:ctrlPr>
                      <w:rPr>
                        <w:rFonts w:ascii="Cambria Math" w:hAnsi="Cambria Math"/>
                        <w:i/>
                        <w:color w:val="0E101A"/>
                      </w:rPr>
                    </m:ctrlPr>
                  </m:sSub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sub>
                </m:sSub>
                <m:r>
                  <w:rPr>
                    <w:rFonts w:ascii="Cambria Math" w:hAnsi="Cambria Math"/>
                    <w:color w:val="0E101A"/>
                  </w:rPr>
                  <m:t>+</m:t>
                </m:r>
                <m:sSub>
                  <m:sSubPr>
                    <m:ctrlPr>
                      <w:rPr>
                        <w:rFonts w:ascii="Cambria Math" w:hAnsi="Cambria Math"/>
                        <w:i/>
                        <w:color w:val="0E101A"/>
                      </w:rPr>
                    </m:ctrlPr>
                  </m:sSubPr>
                  <m:e>
                    <m:r>
                      <w:rPr>
                        <w:rFonts w:ascii="Cambria Math" w:hAnsi="Cambria Math"/>
                        <w:color w:val="0E101A"/>
                      </w:rPr>
                      <m:t>K</m:t>
                    </m:r>
                  </m:e>
                  <m:sub>
                    <m:sSub>
                      <m:sSubPr>
                        <m:ctrlPr>
                          <w:rPr>
                            <w:rFonts w:ascii="Cambria Math" w:hAnsi="Cambria Math"/>
                            <w:i/>
                            <w:color w:val="0E101A"/>
                          </w:rPr>
                        </m:ctrlPr>
                      </m:sSubPr>
                      <m:e>
                        <m:r>
                          <w:rPr>
                            <w:rFonts w:ascii="Cambria Math" w:hAnsi="Cambria Math"/>
                            <w:color w:val="0E101A"/>
                          </w:rPr>
                          <m:t>CH</m:t>
                        </m:r>
                      </m:e>
                      <m:sub>
                        <m:r>
                          <w:rPr>
                            <w:rFonts w:ascii="Cambria Math" w:hAnsi="Cambria Math"/>
                            <w:color w:val="0E101A"/>
                          </w:rPr>
                          <m:t>4</m:t>
                        </m:r>
                      </m:sub>
                    </m:sSub>
                  </m:sub>
                </m:sSub>
                <m:sSub>
                  <m:sSubPr>
                    <m:ctrlPr>
                      <w:rPr>
                        <w:rFonts w:ascii="Cambria Math" w:hAnsi="Cambria Math"/>
                        <w:i/>
                        <w:color w:val="0E101A"/>
                      </w:rPr>
                    </m:ctrlPr>
                  </m:sSub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CH</m:t>
                        </m:r>
                      </m:e>
                      <m:sub>
                        <m:r>
                          <w:rPr>
                            <w:rFonts w:ascii="Cambria Math" w:hAnsi="Cambria Math"/>
                            <w:color w:val="0E101A"/>
                          </w:rPr>
                          <m:t>4</m:t>
                        </m:r>
                      </m:sub>
                    </m:sSub>
                  </m:sub>
                </m:sSub>
                <m:r>
                  <w:rPr>
                    <w:rFonts w:ascii="Cambria Math" w:hAnsi="Cambria Math"/>
                    <w:color w:val="0E101A"/>
                  </w:rPr>
                  <m:t>+</m:t>
                </m:r>
                <m:sSub>
                  <m:sSubPr>
                    <m:ctrlPr>
                      <w:rPr>
                        <w:rFonts w:ascii="Cambria Math" w:hAnsi="Cambria Math"/>
                        <w:i/>
                        <w:color w:val="0E101A"/>
                      </w:rPr>
                    </m:ctrlPr>
                  </m:sSubPr>
                  <m:e>
                    <m:r>
                      <w:rPr>
                        <w:rFonts w:ascii="Cambria Math" w:hAnsi="Cambria Math"/>
                        <w:color w:val="0E101A"/>
                      </w:rPr>
                      <m:t>K</m:t>
                    </m:r>
                  </m:e>
                  <m:sub>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r>
                      <w:rPr>
                        <w:rFonts w:ascii="Cambria Math" w:hAnsi="Cambria Math"/>
                        <w:color w:val="0E101A"/>
                      </w:rPr>
                      <m:t>O</m:t>
                    </m:r>
                  </m:sub>
                </m:sSub>
                <m:sSub>
                  <m:sSubPr>
                    <m:ctrlPr>
                      <w:rPr>
                        <w:rFonts w:ascii="Cambria Math" w:hAnsi="Cambria Math"/>
                        <w:i/>
                        <w:color w:val="0E101A"/>
                      </w:rPr>
                    </m:ctrlPr>
                  </m:sSub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r>
                      <w:rPr>
                        <w:rFonts w:ascii="Cambria Math" w:hAnsi="Cambria Math"/>
                        <w:color w:val="0E101A"/>
                      </w:rPr>
                      <m:t>O</m:t>
                    </m:r>
                  </m:sub>
                </m:sSub>
                <m:r>
                  <w:rPr>
                    <w:rFonts w:ascii="Cambria Math" w:hAnsi="Cambria Math"/>
                    <w:color w:val="0E101A"/>
                  </w:rPr>
                  <m:t>/</m:t>
                </m:r>
                <m:sSub>
                  <m:sSubPr>
                    <m:ctrlPr>
                      <w:rPr>
                        <w:rFonts w:ascii="Cambria Math" w:hAnsi="Cambria Math"/>
                        <w:i/>
                        <w:color w:val="0E101A"/>
                      </w:rPr>
                    </m:ctrlPr>
                  </m:sSubPr>
                  <m:e>
                    <m:r>
                      <w:rPr>
                        <w:rFonts w:ascii="Cambria Math" w:hAnsi="Cambria Math"/>
                        <w:color w:val="0E101A"/>
                      </w:rPr>
                      <m:t>P</m:t>
                    </m:r>
                  </m:e>
                  <m:sub>
                    <m:sSub>
                      <m:sSubPr>
                        <m:ctrlPr>
                          <w:rPr>
                            <w:rFonts w:ascii="Cambria Math" w:hAnsi="Cambria Math"/>
                            <w:i/>
                            <w:color w:val="0E101A"/>
                          </w:rPr>
                        </m:ctrlPr>
                      </m:sSubPr>
                      <m:e>
                        <m:r>
                          <w:rPr>
                            <w:rFonts w:ascii="Cambria Math" w:hAnsi="Cambria Math"/>
                            <w:color w:val="0E101A"/>
                          </w:rPr>
                          <m:t>H</m:t>
                        </m:r>
                      </m:e>
                      <m:sub>
                        <m:r>
                          <w:rPr>
                            <w:rFonts w:ascii="Cambria Math" w:hAnsi="Cambria Math"/>
                            <w:color w:val="0E101A"/>
                          </w:rPr>
                          <m:t>2</m:t>
                        </m:r>
                      </m:sub>
                    </m:sSub>
                  </m:sub>
                </m:sSub>
              </m:oMath>
            </m:oMathPara>
          </w:p>
        </w:tc>
        <w:tc>
          <w:tcPr>
            <w:tcW w:w="804" w:type="dxa"/>
            <w:shd w:val="clear" w:color="auto" w:fill="auto"/>
            <w:vAlign w:val="center"/>
          </w:tcPr>
          <w:p w14:paraId="3B5D7F52" w14:textId="77777777" w:rsidR="001E00F5" w:rsidRPr="00B57B36" w:rsidRDefault="002540F1" w:rsidP="00E6304C">
            <w:pPr>
              <w:pStyle w:val="CETEquation"/>
              <w:jc w:val="right"/>
            </w:pPr>
            <w:r w:rsidRPr="00B57B36">
              <w:t>(1)</w:t>
            </w:r>
          </w:p>
        </w:tc>
      </w:tr>
    </w:tbl>
    <w:p w14:paraId="59184252" w14:textId="77777777" w:rsidR="001E00F5" w:rsidRPr="00B57B36" w:rsidRDefault="002540F1" w:rsidP="001E00F5">
      <w:pPr>
        <w:pStyle w:val="CETTabletitle"/>
      </w:pPr>
      <w:r w:rsidRPr="00283EDD">
        <w:lastRenderedPageBreak/>
        <w:t>Table 3: Parameters</w:t>
      </w:r>
      <w:r w:rsidRPr="00B408F9">
        <w:t xml:space="preserve"> for rate coefficient of reaction</w:t>
      </w:r>
      <w:r>
        <w:t>.</w:t>
      </w:r>
    </w:p>
    <w:tbl>
      <w:tblPr>
        <w:tblW w:w="3791"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94"/>
        <w:gridCol w:w="1274"/>
        <w:gridCol w:w="2709"/>
        <w:gridCol w:w="1685"/>
      </w:tblGrid>
      <w:tr w:rsidR="006273D2" w14:paraId="49BAB80E" w14:textId="77777777" w:rsidTr="00E6304C">
        <w:tc>
          <w:tcPr>
            <w:tcW w:w="746" w:type="pct"/>
            <w:tcBorders>
              <w:top w:val="single" w:sz="12" w:space="0" w:color="008000"/>
              <w:bottom w:val="single" w:sz="8" w:space="0" w:color="008000"/>
            </w:tcBorders>
            <w:shd w:val="clear" w:color="auto" w:fill="FFFFFF"/>
          </w:tcPr>
          <w:p w14:paraId="12B52041" w14:textId="77777777" w:rsidR="001E00F5" w:rsidRPr="00B57B36" w:rsidRDefault="002540F1" w:rsidP="00E6304C">
            <w:pPr>
              <w:pStyle w:val="CETBodytext"/>
              <w:jc w:val="left"/>
              <w:rPr>
                <w:lang w:val="en-GB"/>
              </w:rPr>
            </w:pPr>
            <w:r>
              <w:rPr>
                <w:lang w:val="en-GB"/>
              </w:rPr>
              <w:t>Reaction</w:t>
            </w:r>
          </w:p>
        </w:tc>
        <w:tc>
          <w:tcPr>
            <w:tcW w:w="956" w:type="pct"/>
            <w:tcBorders>
              <w:top w:val="single" w:sz="12" w:space="0" w:color="008000"/>
              <w:bottom w:val="single" w:sz="8" w:space="0" w:color="008000"/>
            </w:tcBorders>
            <w:shd w:val="clear" w:color="auto" w:fill="FFFFFF"/>
          </w:tcPr>
          <w:p w14:paraId="49A316A2" w14:textId="77777777" w:rsidR="001E00F5" w:rsidRPr="00B408F9" w:rsidRDefault="002540F1" w:rsidP="00E6304C">
            <w:pPr>
              <w:pStyle w:val="CETBodytext"/>
              <w:jc w:val="left"/>
              <w:rPr>
                <w:lang w:val="en-GB"/>
              </w:rPr>
            </w:pPr>
            <m:oMathPara>
              <m:oMathParaPr>
                <m:jc m:val="left"/>
              </m:oMathParaPr>
              <m:oMath>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i</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kJ</m:t>
                    </m:r>
                  </m:num>
                  <m:den>
                    <m:r>
                      <w:rPr>
                        <w:rFonts w:ascii="Cambria Math" w:hAnsi="Cambria Math"/>
                        <w:lang w:val="en-GB"/>
                      </w:rPr>
                      <m:t>mol</m:t>
                    </m:r>
                  </m:den>
                </m:f>
                <m:r>
                  <w:rPr>
                    <w:rFonts w:ascii="Cambria Math" w:hAnsi="Cambria Math"/>
                    <w:lang w:val="en-GB"/>
                  </w:rPr>
                  <m:t>)</m:t>
                </m:r>
              </m:oMath>
            </m:oMathPara>
          </w:p>
        </w:tc>
        <w:tc>
          <w:tcPr>
            <w:tcW w:w="2033" w:type="pct"/>
            <w:tcBorders>
              <w:top w:val="single" w:sz="12" w:space="0" w:color="008000"/>
              <w:bottom w:val="single" w:sz="8" w:space="0" w:color="008000"/>
            </w:tcBorders>
            <w:shd w:val="clear" w:color="auto" w:fill="FFFFFF"/>
          </w:tcPr>
          <w:p w14:paraId="10A82776" w14:textId="77777777" w:rsidR="001E00F5" w:rsidRPr="00B408F9" w:rsidRDefault="002540F1" w:rsidP="00E6304C">
            <w:pPr>
              <w:pStyle w:val="CETBodytext"/>
              <w:jc w:val="left"/>
              <w:rPr>
                <w:lang w:val="en-GB"/>
              </w:rPr>
            </w:pPr>
            <m:oMathPara>
              <m:oMathParaPr>
                <m:jc m:val="left"/>
              </m:oMathParaPr>
              <m:oMath>
                <m:sSubSup>
                  <m:sSubSupPr>
                    <m:ctrlPr>
                      <w:rPr>
                        <w:rFonts w:ascii="Cambria Math" w:hAnsi="Cambria Math"/>
                        <w:i/>
                        <w:lang w:val="en-GB"/>
                      </w:rPr>
                    </m:ctrlPr>
                  </m:sSubSupPr>
                  <m:e>
                    <m:r>
                      <w:rPr>
                        <w:rFonts w:ascii="Cambria Math" w:hAnsi="Cambria Math"/>
                        <w:lang w:val="en-GB"/>
                      </w:rPr>
                      <m:t>k</m:t>
                    </m:r>
                  </m:e>
                  <m:sub>
                    <m:r>
                      <w:rPr>
                        <w:rFonts w:ascii="Cambria Math" w:hAnsi="Cambria Math"/>
                        <w:lang w:val="en-GB"/>
                      </w:rPr>
                      <m:t>i</m:t>
                    </m:r>
                  </m:sub>
                  <m:sup>
                    <m:r>
                      <w:rPr>
                        <w:rFonts w:ascii="Cambria Math" w:hAnsi="Cambria Math"/>
                        <w:lang w:val="en-GB"/>
                      </w:rPr>
                      <m:t>0</m:t>
                    </m:r>
                  </m:sup>
                </m:sSubSup>
              </m:oMath>
            </m:oMathPara>
          </w:p>
        </w:tc>
        <w:tc>
          <w:tcPr>
            <w:tcW w:w="1265" w:type="pct"/>
            <w:tcBorders>
              <w:top w:val="single" w:sz="12" w:space="0" w:color="008000"/>
              <w:bottom w:val="single" w:sz="8" w:space="0" w:color="008000"/>
            </w:tcBorders>
            <w:shd w:val="clear" w:color="auto" w:fill="FFFFFF"/>
          </w:tcPr>
          <w:p w14:paraId="1DFE8ED8" w14:textId="77777777" w:rsidR="001E00F5" w:rsidRDefault="002540F1" w:rsidP="00E6304C">
            <w:pPr>
              <w:pStyle w:val="CETBodytext"/>
              <w:jc w:val="left"/>
              <w:rPr>
                <w:lang w:val="en-GB"/>
              </w:rPr>
            </w:pPr>
            <w:r>
              <w:rPr>
                <w:lang w:val="en-GB"/>
              </w:rPr>
              <w:t xml:space="preserve">Units of </w:t>
            </w:r>
            <m:oMath>
              <m:sSubSup>
                <m:sSubSupPr>
                  <m:ctrlPr>
                    <w:rPr>
                      <w:rFonts w:ascii="Cambria Math" w:hAnsi="Cambria Math"/>
                      <w:i/>
                      <w:lang w:val="en-GB"/>
                    </w:rPr>
                  </m:ctrlPr>
                </m:sSubSupPr>
                <m:e>
                  <m:r>
                    <w:rPr>
                      <w:rFonts w:ascii="Cambria Math" w:hAnsi="Cambria Math"/>
                      <w:lang w:val="en-GB"/>
                    </w:rPr>
                    <m:t>k</m:t>
                  </m:r>
                </m:e>
                <m:sub>
                  <m:r>
                    <w:rPr>
                      <w:rFonts w:ascii="Cambria Math" w:hAnsi="Cambria Math"/>
                      <w:lang w:val="en-GB"/>
                    </w:rPr>
                    <m:t>i</m:t>
                  </m:r>
                </m:sub>
                <m:sup>
                  <m:r>
                    <w:rPr>
                      <w:rFonts w:ascii="Cambria Math" w:hAnsi="Cambria Math"/>
                      <w:lang w:val="en-GB"/>
                    </w:rPr>
                    <m:t>0</m:t>
                  </m:r>
                </m:sup>
              </m:sSubSup>
            </m:oMath>
          </w:p>
        </w:tc>
      </w:tr>
      <w:tr w:rsidR="006273D2" w14:paraId="18DD58EE" w14:textId="77777777" w:rsidTr="00E6304C">
        <w:tc>
          <w:tcPr>
            <w:tcW w:w="746" w:type="pct"/>
            <w:tcBorders>
              <w:top w:val="single" w:sz="8" w:space="0" w:color="008000"/>
              <w:bottom w:val="single" w:sz="8" w:space="0" w:color="008000"/>
            </w:tcBorders>
            <w:shd w:val="clear" w:color="auto" w:fill="FFFFFF"/>
          </w:tcPr>
          <w:p w14:paraId="1B33C4C9" w14:textId="77777777" w:rsidR="001E00F5" w:rsidRPr="00B57B36" w:rsidRDefault="002540F1" w:rsidP="00E6304C">
            <w:pPr>
              <w:pStyle w:val="CETBodytext"/>
              <w:jc w:val="left"/>
              <w:rPr>
                <w:lang w:val="en-GB"/>
              </w:rPr>
            </w:pPr>
            <m:oMathPara>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1</m:t>
                    </m:r>
                  </m:sub>
                </m:sSub>
              </m:oMath>
            </m:oMathPara>
          </w:p>
        </w:tc>
        <w:tc>
          <w:tcPr>
            <w:tcW w:w="956" w:type="pct"/>
            <w:tcBorders>
              <w:top w:val="single" w:sz="8" w:space="0" w:color="008000"/>
              <w:bottom w:val="single" w:sz="8" w:space="0" w:color="008000"/>
            </w:tcBorders>
            <w:shd w:val="clear" w:color="auto" w:fill="FFFFFF"/>
          </w:tcPr>
          <w:p w14:paraId="2C110260" w14:textId="77777777" w:rsidR="001E00F5" w:rsidRPr="00B57B36" w:rsidRDefault="002540F1" w:rsidP="00E6304C">
            <w:pPr>
              <w:pStyle w:val="CETBodytext"/>
              <w:jc w:val="left"/>
              <w:rPr>
                <w:lang w:val="en-GB"/>
              </w:rPr>
            </w:pPr>
            <w:r>
              <w:rPr>
                <w:lang w:val="en-GB"/>
              </w:rPr>
              <w:t>240.1</w:t>
            </w:r>
          </w:p>
        </w:tc>
        <w:tc>
          <w:tcPr>
            <w:tcW w:w="2033" w:type="pct"/>
            <w:tcBorders>
              <w:top w:val="single" w:sz="8" w:space="0" w:color="008000"/>
              <w:bottom w:val="single" w:sz="8" w:space="0" w:color="008000"/>
            </w:tcBorders>
            <w:shd w:val="clear" w:color="auto" w:fill="FFFFFF"/>
          </w:tcPr>
          <w:p w14:paraId="2394EEEC" w14:textId="77777777" w:rsidR="001E00F5" w:rsidRPr="00B408F9" w:rsidRDefault="002540F1" w:rsidP="00E6304C">
            <w:pPr>
              <w:pStyle w:val="CETBodytext"/>
              <w:jc w:val="left"/>
              <w:rPr>
                <w:rFonts w:cs="Arial"/>
                <w:szCs w:val="18"/>
                <w:lang w:val="en-GB"/>
              </w:rPr>
            </w:pPr>
            <w:r w:rsidRPr="00B408F9">
              <w:rPr>
                <w:rFonts w:cs="Arial"/>
                <w:szCs w:val="18"/>
                <w:lang w:val="en-GB"/>
              </w:rPr>
              <w:t>4.2E+15</w:t>
            </w:r>
          </w:p>
        </w:tc>
        <w:tc>
          <w:tcPr>
            <w:tcW w:w="1265" w:type="pct"/>
            <w:tcBorders>
              <w:top w:val="single" w:sz="8" w:space="0" w:color="008000"/>
              <w:bottom w:val="single" w:sz="8" w:space="0" w:color="008000"/>
            </w:tcBorders>
            <w:shd w:val="clear" w:color="auto" w:fill="FFFFFF"/>
          </w:tcPr>
          <w:p w14:paraId="239EA99B" w14:textId="77777777" w:rsidR="001E00F5" w:rsidRDefault="002540F1" w:rsidP="00E6304C">
            <w:pPr>
              <w:pStyle w:val="CETBodytext"/>
              <w:jc w:val="left"/>
              <w:rPr>
                <w:lang w:val="en-GB"/>
              </w:rPr>
            </w:pPr>
            <w:r>
              <w:t>k</w:t>
            </w:r>
            <w:r w:rsidRPr="00926BA4">
              <w:t>mol</w:t>
            </w:r>
            <w:r>
              <w:t xml:space="preserve"> </w:t>
            </w:r>
            <w:r w:rsidRPr="00926BA4">
              <w:t>bar</w:t>
            </w:r>
            <w:r w:rsidRPr="00B408F9">
              <w:rPr>
                <w:vertAlign w:val="superscript"/>
              </w:rPr>
              <w:t>0</w:t>
            </w:r>
            <w:r>
              <w:rPr>
                <w:vertAlign w:val="superscript"/>
              </w:rPr>
              <w:t>.</w:t>
            </w:r>
            <w:r w:rsidRPr="00B408F9">
              <w:rPr>
                <w:vertAlign w:val="superscript"/>
              </w:rPr>
              <w:t>5</w:t>
            </w:r>
            <w:r w:rsidRPr="00926BA4">
              <w:t>/(kg</w:t>
            </w:r>
            <w:r>
              <w:t xml:space="preserve"> </w:t>
            </w:r>
            <w:r w:rsidRPr="00926BA4">
              <w:t>h)</w:t>
            </w:r>
          </w:p>
        </w:tc>
      </w:tr>
      <w:tr w:rsidR="006273D2" w14:paraId="57B30D74" w14:textId="77777777" w:rsidTr="00E6304C">
        <w:tc>
          <w:tcPr>
            <w:tcW w:w="746" w:type="pct"/>
            <w:tcBorders>
              <w:top w:val="single" w:sz="8" w:space="0" w:color="008000"/>
              <w:bottom w:val="single" w:sz="8" w:space="0" w:color="008000"/>
            </w:tcBorders>
            <w:shd w:val="clear" w:color="auto" w:fill="FFFFFF"/>
          </w:tcPr>
          <w:p w14:paraId="7EA97015" w14:textId="77777777" w:rsidR="001E00F5" w:rsidRPr="00B57B36" w:rsidRDefault="002540F1" w:rsidP="00E6304C">
            <w:pPr>
              <w:pStyle w:val="CETBodytext"/>
              <w:ind w:right="-1"/>
              <w:jc w:val="left"/>
              <w:rPr>
                <w:rFonts w:cs="Arial"/>
                <w:szCs w:val="18"/>
                <w:lang w:val="en-GB"/>
              </w:rPr>
            </w:pPr>
            <m:oMathPara>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2</m:t>
                    </m:r>
                  </m:sub>
                </m:sSub>
              </m:oMath>
            </m:oMathPara>
          </w:p>
        </w:tc>
        <w:tc>
          <w:tcPr>
            <w:tcW w:w="956" w:type="pct"/>
            <w:tcBorders>
              <w:top w:val="single" w:sz="8" w:space="0" w:color="008000"/>
              <w:bottom w:val="single" w:sz="8" w:space="0" w:color="008000"/>
            </w:tcBorders>
            <w:shd w:val="clear" w:color="auto" w:fill="FFFFFF"/>
          </w:tcPr>
          <w:p w14:paraId="453DDCBA" w14:textId="77777777" w:rsidR="001E00F5" w:rsidRPr="00B57B36" w:rsidRDefault="002540F1" w:rsidP="00E6304C">
            <w:pPr>
              <w:pStyle w:val="CETBodytext"/>
              <w:ind w:right="-1"/>
              <w:jc w:val="left"/>
              <w:rPr>
                <w:rFonts w:cs="Arial"/>
                <w:szCs w:val="18"/>
                <w:lang w:val="en-GB"/>
              </w:rPr>
            </w:pPr>
            <w:r>
              <w:rPr>
                <w:rFonts w:cs="Arial"/>
                <w:szCs w:val="18"/>
                <w:lang w:val="en-GB"/>
              </w:rPr>
              <w:t>67.1</w:t>
            </w:r>
          </w:p>
        </w:tc>
        <w:tc>
          <w:tcPr>
            <w:tcW w:w="2033" w:type="pct"/>
            <w:tcBorders>
              <w:top w:val="single" w:sz="8" w:space="0" w:color="008000"/>
              <w:bottom w:val="single" w:sz="8" w:space="0" w:color="008000"/>
            </w:tcBorders>
            <w:shd w:val="clear" w:color="auto" w:fill="FFFFFF"/>
          </w:tcPr>
          <w:p w14:paraId="7149923A" w14:textId="77777777" w:rsidR="001E00F5" w:rsidRDefault="002540F1" w:rsidP="00E6304C">
            <w:pPr>
              <w:pStyle w:val="CETBodytext"/>
              <w:ind w:right="-1"/>
              <w:jc w:val="left"/>
              <w:rPr>
                <w:rFonts w:cs="Arial"/>
                <w:szCs w:val="18"/>
                <w:lang w:val="en-GB"/>
              </w:rPr>
            </w:pPr>
            <w:r w:rsidRPr="00B408F9">
              <w:rPr>
                <w:rFonts w:cs="Arial"/>
                <w:szCs w:val="18"/>
                <w:lang w:val="en-GB"/>
              </w:rPr>
              <w:t>1965500</w:t>
            </w:r>
          </w:p>
        </w:tc>
        <w:tc>
          <w:tcPr>
            <w:tcW w:w="1265" w:type="pct"/>
            <w:tcBorders>
              <w:top w:val="single" w:sz="8" w:space="0" w:color="008000"/>
              <w:bottom w:val="single" w:sz="8" w:space="0" w:color="008000"/>
            </w:tcBorders>
            <w:shd w:val="clear" w:color="auto" w:fill="FFFFFF"/>
          </w:tcPr>
          <w:p w14:paraId="2E7B9FED" w14:textId="77777777" w:rsidR="001E00F5" w:rsidRDefault="002540F1" w:rsidP="00E6304C">
            <w:pPr>
              <w:pStyle w:val="CETBodytext"/>
              <w:ind w:right="-1"/>
              <w:jc w:val="left"/>
              <w:rPr>
                <w:rFonts w:cs="Arial"/>
                <w:szCs w:val="18"/>
                <w:lang w:val="en-GB"/>
              </w:rPr>
            </w:pPr>
            <w:r w:rsidRPr="00926BA4">
              <w:t>kmol/(kg</w:t>
            </w:r>
            <w:r>
              <w:t xml:space="preserve"> </w:t>
            </w:r>
            <w:r w:rsidRPr="00926BA4">
              <w:t>h)</w:t>
            </w:r>
          </w:p>
        </w:tc>
      </w:tr>
      <w:tr w:rsidR="006273D2" w14:paraId="65A5BF84" w14:textId="77777777" w:rsidTr="00E6304C">
        <w:tc>
          <w:tcPr>
            <w:tcW w:w="746" w:type="pct"/>
            <w:tcBorders>
              <w:top w:val="single" w:sz="8" w:space="0" w:color="008000"/>
              <w:bottom w:val="single" w:sz="8" w:space="0" w:color="008000"/>
            </w:tcBorders>
            <w:shd w:val="clear" w:color="auto" w:fill="FFFFFF"/>
          </w:tcPr>
          <w:p w14:paraId="0B180A7D" w14:textId="77777777" w:rsidR="001E00F5" w:rsidRPr="00B57B36" w:rsidRDefault="002540F1" w:rsidP="00E6304C">
            <w:pPr>
              <w:pStyle w:val="CETBodytext"/>
              <w:ind w:right="-1"/>
              <w:jc w:val="left"/>
              <w:rPr>
                <w:rFonts w:cs="Arial"/>
                <w:szCs w:val="18"/>
                <w:lang w:val="en-GB"/>
              </w:rPr>
            </w:pPr>
            <m:oMathPara>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3</m:t>
                    </m:r>
                  </m:sub>
                </m:sSub>
              </m:oMath>
            </m:oMathPara>
          </w:p>
        </w:tc>
        <w:tc>
          <w:tcPr>
            <w:tcW w:w="956" w:type="pct"/>
            <w:tcBorders>
              <w:top w:val="single" w:sz="8" w:space="0" w:color="008000"/>
              <w:bottom w:val="single" w:sz="8" w:space="0" w:color="008000"/>
            </w:tcBorders>
            <w:shd w:val="clear" w:color="auto" w:fill="FFFFFF"/>
          </w:tcPr>
          <w:p w14:paraId="34570DBD" w14:textId="77777777" w:rsidR="001E00F5" w:rsidRPr="00B57B36" w:rsidRDefault="002540F1" w:rsidP="00E6304C">
            <w:pPr>
              <w:pStyle w:val="CETBodytext"/>
              <w:ind w:right="-1"/>
              <w:jc w:val="left"/>
              <w:rPr>
                <w:rFonts w:cs="Arial"/>
                <w:szCs w:val="18"/>
                <w:lang w:val="en-GB"/>
              </w:rPr>
            </w:pPr>
            <w:r>
              <w:rPr>
                <w:rFonts w:cs="Arial"/>
                <w:szCs w:val="18"/>
                <w:lang w:val="en-GB"/>
              </w:rPr>
              <w:t>243.9</w:t>
            </w:r>
          </w:p>
        </w:tc>
        <w:tc>
          <w:tcPr>
            <w:tcW w:w="2033" w:type="pct"/>
            <w:tcBorders>
              <w:top w:val="single" w:sz="8" w:space="0" w:color="008000"/>
              <w:bottom w:val="single" w:sz="8" w:space="0" w:color="008000"/>
            </w:tcBorders>
            <w:shd w:val="clear" w:color="auto" w:fill="FFFFFF"/>
          </w:tcPr>
          <w:p w14:paraId="0AB6EB92" w14:textId="77777777" w:rsidR="001E00F5" w:rsidRDefault="002540F1" w:rsidP="00E6304C">
            <w:pPr>
              <w:pStyle w:val="CETBodytext"/>
              <w:ind w:right="-1"/>
              <w:jc w:val="left"/>
              <w:rPr>
                <w:rFonts w:cs="Arial"/>
                <w:szCs w:val="18"/>
                <w:lang w:val="en-GB"/>
              </w:rPr>
            </w:pPr>
            <w:r w:rsidRPr="00B408F9">
              <w:rPr>
                <w:rFonts w:cs="Arial"/>
                <w:szCs w:val="18"/>
                <w:lang w:val="en-GB"/>
              </w:rPr>
              <w:t>1.02E+15</w:t>
            </w:r>
          </w:p>
        </w:tc>
        <w:tc>
          <w:tcPr>
            <w:tcW w:w="1265" w:type="pct"/>
            <w:tcBorders>
              <w:top w:val="single" w:sz="8" w:space="0" w:color="008000"/>
              <w:bottom w:val="single" w:sz="8" w:space="0" w:color="008000"/>
            </w:tcBorders>
            <w:shd w:val="clear" w:color="auto" w:fill="FFFFFF"/>
          </w:tcPr>
          <w:p w14:paraId="267806B3" w14:textId="77777777" w:rsidR="001E00F5" w:rsidRDefault="002540F1" w:rsidP="00E6304C">
            <w:pPr>
              <w:pStyle w:val="CETBodytext"/>
              <w:ind w:right="-1"/>
              <w:jc w:val="left"/>
              <w:rPr>
                <w:rFonts w:cs="Arial"/>
                <w:szCs w:val="18"/>
                <w:lang w:val="en-GB"/>
              </w:rPr>
            </w:pPr>
            <w:r>
              <w:t>k</w:t>
            </w:r>
            <w:r w:rsidRPr="00926BA4">
              <w:t>mol</w:t>
            </w:r>
            <w:r>
              <w:t xml:space="preserve"> </w:t>
            </w:r>
            <w:r w:rsidRPr="00926BA4">
              <w:t>bar</w:t>
            </w:r>
            <w:r w:rsidRPr="00B408F9">
              <w:rPr>
                <w:vertAlign w:val="superscript"/>
              </w:rPr>
              <w:t>0</w:t>
            </w:r>
            <w:r>
              <w:rPr>
                <w:vertAlign w:val="superscript"/>
              </w:rPr>
              <w:t>.</w:t>
            </w:r>
            <w:r w:rsidRPr="00B408F9">
              <w:rPr>
                <w:vertAlign w:val="superscript"/>
              </w:rPr>
              <w:t>5</w:t>
            </w:r>
            <w:r w:rsidRPr="00926BA4">
              <w:t>/(kg</w:t>
            </w:r>
            <w:r>
              <w:t xml:space="preserve"> </w:t>
            </w:r>
            <w:r w:rsidRPr="00926BA4">
              <w:t>h)</w:t>
            </w:r>
          </w:p>
        </w:tc>
      </w:tr>
      <w:tr w:rsidR="006273D2" w14:paraId="2BBC17A0" w14:textId="77777777" w:rsidTr="00E6304C">
        <w:tc>
          <w:tcPr>
            <w:tcW w:w="746" w:type="pct"/>
            <w:tcBorders>
              <w:top w:val="single" w:sz="8" w:space="0" w:color="008000"/>
              <w:bottom w:val="single" w:sz="8" w:space="0" w:color="008000"/>
            </w:tcBorders>
            <w:shd w:val="clear" w:color="auto" w:fill="FFFFFF"/>
          </w:tcPr>
          <w:p w14:paraId="22B11787" w14:textId="77777777" w:rsidR="001E00F5" w:rsidRDefault="001E00F5" w:rsidP="00E6304C">
            <w:pPr>
              <w:pStyle w:val="CETBodytext"/>
              <w:ind w:right="-1"/>
              <w:jc w:val="left"/>
              <w:rPr>
                <w:rFonts w:cs="Arial"/>
                <w:szCs w:val="18"/>
                <w:lang w:val="en-GB"/>
              </w:rPr>
            </w:pPr>
          </w:p>
        </w:tc>
        <w:tc>
          <w:tcPr>
            <w:tcW w:w="956" w:type="pct"/>
            <w:tcBorders>
              <w:top w:val="single" w:sz="8" w:space="0" w:color="008000"/>
              <w:bottom w:val="single" w:sz="8" w:space="0" w:color="008000"/>
            </w:tcBorders>
            <w:shd w:val="clear" w:color="auto" w:fill="FFFFFF"/>
          </w:tcPr>
          <w:p w14:paraId="7EE05115" w14:textId="77777777" w:rsidR="001E00F5" w:rsidRPr="00B408F9" w:rsidRDefault="002540F1" w:rsidP="00E6304C">
            <w:pPr>
              <w:pStyle w:val="CETBodytext"/>
              <w:ind w:right="-1"/>
              <w:jc w:val="left"/>
              <w:rPr>
                <w:rFonts w:cs="Arial"/>
                <w:szCs w:val="18"/>
                <w:lang w:val="en-GB"/>
              </w:rPr>
            </w:pPr>
            <m:oMathPara>
              <m:oMathParaPr>
                <m:jc m:val="left"/>
              </m:oMathParaPr>
              <m:oMath>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eq</m:t>
                    </m:r>
                    <m:r>
                      <w:rPr>
                        <w:rFonts w:ascii="Cambria Math" w:hAnsi="Cambria Math"/>
                        <w:lang w:val="en-GB"/>
                      </w:rPr>
                      <m:t>,</m:t>
                    </m:r>
                    <m:r>
                      <w:rPr>
                        <w:rFonts w:ascii="Cambria Math" w:hAnsi="Cambria Math"/>
                        <w:lang w:val="en-GB"/>
                      </w:rPr>
                      <m:t>i</m:t>
                    </m:r>
                  </m:sub>
                </m:sSub>
                <m:r>
                  <w:rPr>
                    <w:rFonts w:ascii="Cambria Math" w:hAnsi="Cambria Math"/>
                    <w:lang w:val="en-GB"/>
                  </w:rPr>
                  <m:t>(</m:t>
                </m:r>
                <m:r>
                  <w:rPr>
                    <w:rFonts w:ascii="Cambria Math" w:hAnsi="Cambria Math"/>
                    <w:lang w:val="en-GB"/>
                  </w:rPr>
                  <m:t>K</m:t>
                </m:r>
                <m:r>
                  <w:rPr>
                    <w:rFonts w:ascii="Cambria Math" w:hAnsi="Cambria Math"/>
                    <w:lang w:val="en-GB"/>
                  </w:rPr>
                  <m:t>)</m:t>
                </m:r>
              </m:oMath>
            </m:oMathPara>
          </w:p>
        </w:tc>
        <w:tc>
          <w:tcPr>
            <w:tcW w:w="2033" w:type="pct"/>
            <w:tcBorders>
              <w:top w:val="single" w:sz="8" w:space="0" w:color="008000"/>
              <w:bottom w:val="single" w:sz="8" w:space="0" w:color="008000"/>
            </w:tcBorders>
            <w:shd w:val="clear" w:color="auto" w:fill="FFFFFF"/>
          </w:tcPr>
          <w:p w14:paraId="7E9397EC" w14:textId="77777777" w:rsidR="001E00F5" w:rsidRPr="00B408F9" w:rsidRDefault="002540F1" w:rsidP="00E6304C">
            <w:pPr>
              <w:pStyle w:val="CETBodytext"/>
              <w:ind w:right="-1"/>
              <w:jc w:val="left"/>
              <w:rPr>
                <w:rFonts w:cs="Arial"/>
                <w:szCs w:val="18"/>
                <w:lang w:val="en-GB"/>
              </w:rPr>
            </w:pPr>
            <m:oMathPara>
              <m:oMathParaPr>
                <m:jc m:val="left"/>
              </m:oMathParaPr>
              <m:oMath>
                <m:sSubSup>
                  <m:sSubSupPr>
                    <m:ctrlPr>
                      <w:rPr>
                        <w:rFonts w:ascii="Cambria Math" w:hAnsi="Cambria Math" w:cs="Arial"/>
                        <w:szCs w:val="18"/>
                        <w:lang w:val="en-GB"/>
                      </w:rPr>
                    </m:ctrlPr>
                  </m:sSubSupPr>
                  <m:e>
                    <m:r>
                      <w:rPr>
                        <w:rFonts w:ascii="Cambria Math" w:hAnsi="Cambria Math" w:cs="Arial"/>
                        <w:szCs w:val="18"/>
                        <w:lang w:val="en-GB"/>
                      </w:rPr>
                      <m:t>K</m:t>
                    </m:r>
                  </m:e>
                  <m:sub>
                    <m:r>
                      <w:rPr>
                        <w:rFonts w:ascii="Cambria Math" w:hAnsi="Cambria Math" w:cs="Arial"/>
                        <w:szCs w:val="18"/>
                        <w:lang w:val="en-GB"/>
                      </w:rPr>
                      <m:t>eq</m:t>
                    </m:r>
                    <m:r>
                      <m:rPr>
                        <m:sty m:val="p"/>
                      </m:rPr>
                      <w:rPr>
                        <w:rFonts w:ascii="Cambria Math" w:hAnsi="Cambria Math" w:cs="Arial"/>
                        <w:szCs w:val="18"/>
                        <w:lang w:val="en-GB"/>
                      </w:rPr>
                      <m:t>,</m:t>
                    </m:r>
                    <m:r>
                      <w:rPr>
                        <w:rFonts w:ascii="Cambria Math" w:hAnsi="Cambria Math" w:cs="Arial"/>
                        <w:szCs w:val="18"/>
                        <w:lang w:val="en-GB"/>
                      </w:rPr>
                      <m:t>i</m:t>
                    </m:r>
                  </m:sub>
                  <m:sup>
                    <m:r>
                      <m:rPr>
                        <m:sty m:val="p"/>
                      </m:rPr>
                      <w:rPr>
                        <w:rFonts w:ascii="Cambria Math" w:hAnsi="Cambria Math" w:cs="Arial"/>
                        <w:szCs w:val="18"/>
                        <w:lang w:val="en-GB"/>
                      </w:rPr>
                      <m:t>0</m:t>
                    </m:r>
                  </m:sup>
                </m:sSubSup>
              </m:oMath>
            </m:oMathPara>
          </w:p>
        </w:tc>
        <w:tc>
          <w:tcPr>
            <w:tcW w:w="1265" w:type="pct"/>
            <w:tcBorders>
              <w:top w:val="single" w:sz="8" w:space="0" w:color="008000"/>
              <w:bottom w:val="single" w:sz="8" w:space="0" w:color="008000"/>
            </w:tcBorders>
            <w:shd w:val="clear" w:color="auto" w:fill="FFFFFF"/>
          </w:tcPr>
          <w:p w14:paraId="7F383E54" w14:textId="77777777" w:rsidR="001E00F5" w:rsidRDefault="002540F1" w:rsidP="00E6304C">
            <w:pPr>
              <w:pStyle w:val="CETBodytext"/>
              <w:ind w:right="-1"/>
              <w:jc w:val="left"/>
              <w:rPr>
                <w:rFonts w:cs="Arial"/>
                <w:szCs w:val="18"/>
                <w:lang w:val="en-GB"/>
              </w:rPr>
            </w:pPr>
            <w:r>
              <w:rPr>
                <w:lang w:val="en-GB"/>
              </w:rPr>
              <w:t xml:space="preserve">Units of </w:t>
            </w:r>
            <m:oMath>
              <m:sSubSup>
                <m:sSubSupPr>
                  <m:ctrlPr>
                    <w:rPr>
                      <w:rFonts w:ascii="Cambria Math" w:hAnsi="Cambria Math"/>
                      <w:i/>
                      <w:lang w:val="en-GB"/>
                    </w:rPr>
                  </m:ctrlPr>
                </m:sSubSupPr>
                <m:e>
                  <m:r>
                    <w:rPr>
                      <w:rFonts w:ascii="Cambria Math" w:hAnsi="Cambria Math"/>
                      <w:lang w:val="en-GB"/>
                    </w:rPr>
                    <m:t>K</m:t>
                  </m:r>
                </m:e>
                <m:sub>
                  <m:r>
                    <w:rPr>
                      <w:rFonts w:ascii="Cambria Math" w:hAnsi="Cambria Math"/>
                      <w:lang w:val="en-GB"/>
                    </w:rPr>
                    <m:t>eq</m:t>
                  </m:r>
                  <m:r>
                    <w:rPr>
                      <w:rFonts w:ascii="Cambria Math" w:hAnsi="Cambria Math"/>
                      <w:lang w:val="en-GB"/>
                    </w:rPr>
                    <m:t>,</m:t>
                  </m:r>
                  <m:r>
                    <w:rPr>
                      <w:rFonts w:ascii="Cambria Math" w:hAnsi="Cambria Math"/>
                      <w:lang w:val="en-GB"/>
                    </w:rPr>
                    <m:t>i</m:t>
                  </m:r>
                </m:sub>
                <m:sup>
                  <m:r>
                    <w:rPr>
                      <w:rFonts w:ascii="Cambria Math" w:hAnsi="Cambria Math"/>
                      <w:lang w:val="en-GB"/>
                    </w:rPr>
                    <m:t>0</m:t>
                  </m:r>
                </m:sup>
              </m:sSubSup>
            </m:oMath>
          </w:p>
        </w:tc>
      </w:tr>
      <w:tr w:rsidR="006273D2" w14:paraId="0820BD16" w14:textId="77777777" w:rsidTr="00E6304C">
        <w:tc>
          <w:tcPr>
            <w:tcW w:w="746" w:type="pct"/>
            <w:tcBorders>
              <w:top w:val="single" w:sz="8" w:space="0" w:color="008000"/>
              <w:bottom w:val="single" w:sz="8" w:space="0" w:color="008000"/>
            </w:tcBorders>
            <w:shd w:val="clear" w:color="auto" w:fill="FFFFFF"/>
          </w:tcPr>
          <w:p w14:paraId="69E31962" w14:textId="77777777" w:rsidR="001E00F5" w:rsidRDefault="002540F1" w:rsidP="00E6304C">
            <w:pPr>
              <w:pStyle w:val="CETBodytext"/>
              <w:ind w:right="-1"/>
              <w:jc w:val="left"/>
              <w:rPr>
                <w:rFonts w:cs="Arial"/>
                <w:szCs w:val="18"/>
                <w:lang w:val="en-GB"/>
              </w:rPr>
            </w:pPr>
            <m:oMathPara>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1</m:t>
                    </m:r>
                  </m:sub>
                </m:sSub>
              </m:oMath>
            </m:oMathPara>
          </w:p>
        </w:tc>
        <w:tc>
          <w:tcPr>
            <w:tcW w:w="956" w:type="pct"/>
            <w:tcBorders>
              <w:top w:val="single" w:sz="8" w:space="0" w:color="008000"/>
              <w:bottom w:val="single" w:sz="8" w:space="0" w:color="008000"/>
            </w:tcBorders>
            <w:shd w:val="clear" w:color="auto" w:fill="FFFFFF"/>
          </w:tcPr>
          <w:p w14:paraId="4851B0A6" w14:textId="77777777" w:rsidR="001E00F5" w:rsidRDefault="002540F1" w:rsidP="00E6304C">
            <w:pPr>
              <w:pStyle w:val="CETBodytext"/>
              <w:ind w:right="-1"/>
              <w:jc w:val="left"/>
              <w:rPr>
                <w:rFonts w:cs="Arial"/>
                <w:szCs w:val="18"/>
                <w:lang w:val="en-GB"/>
              </w:rPr>
            </w:pPr>
            <w:r>
              <w:rPr>
                <w:rFonts w:cs="Arial"/>
                <w:szCs w:val="18"/>
                <w:lang w:val="en-GB"/>
              </w:rPr>
              <w:t>27034.22</w:t>
            </w:r>
          </w:p>
        </w:tc>
        <w:tc>
          <w:tcPr>
            <w:tcW w:w="2033" w:type="pct"/>
            <w:tcBorders>
              <w:top w:val="single" w:sz="8" w:space="0" w:color="008000"/>
              <w:bottom w:val="single" w:sz="8" w:space="0" w:color="008000"/>
            </w:tcBorders>
            <w:shd w:val="clear" w:color="auto" w:fill="FFFFFF"/>
          </w:tcPr>
          <w:p w14:paraId="00F2A74D" w14:textId="77777777" w:rsidR="001E00F5" w:rsidRDefault="002540F1" w:rsidP="00E6304C">
            <w:pPr>
              <w:pStyle w:val="CETBodytext"/>
              <w:ind w:right="-1"/>
              <w:jc w:val="left"/>
              <w:rPr>
                <w:rFonts w:cs="Arial"/>
                <w:szCs w:val="18"/>
                <w:lang w:val="en-GB"/>
              </w:rPr>
            </w:pPr>
            <w:r w:rsidRPr="00B408F9">
              <w:rPr>
                <w:rFonts w:cs="Arial"/>
                <w:szCs w:val="18"/>
                <w:lang w:val="en-GB"/>
              </w:rPr>
              <w:t>1.51E+13</w:t>
            </w:r>
          </w:p>
        </w:tc>
        <w:tc>
          <w:tcPr>
            <w:tcW w:w="1265" w:type="pct"/>
            <w:tcBorders>
              <w:top w:val="single" w:sz="8" w:space="0" w:color="008000"/>
              <w:bottom w:val="single" w:sz="8" w:space="0" w:color="008000"/>
            </w:tcBorders>
            <w:shd w:val="clear" w:color="auto" w:fill="FFFFFF"/>
          </w:tcPr>
          <w:p w14:paraId="7808E406" w14:textId="77777777" w:rsidR="001E00F5" w:rsidRPr="00B408F9" w:rsidRDefault="002540F1" w:rsidP="00E6304C">
            <w:pPr>
              <w:pStyle w:val="CETBodytext"/>
              <w:ind w:right="-1"/>
              <w:jc w:val="left"/>
              <w:rPr>
                <w:rFonts w:cs="Arial"/>
                <w:szCs w:val="18"/>
                <w:vertAlign w:val="superscript"/>
                <w:lang w:val="en-GB"/>
              </w:rPr>
            </w:pPr>
            <w:r>
              <w:rPr>
                <w:rFonts w:cs="Arial"/>
                <w:szCs w:val="18"/>
                <w:lang w:val="en-GB"/>
              </w:rPr>
              <w:t>bar</w:t>
            </w:r>
            <w:r>
              <w:rPr>
                <w:rFonts w:cs="Arial"/>
                <w:szCs w:val="18"/>
                <w:vertAlign w:val="superscript"/>
                <w:lang w:val="en-GB"/>
              </w:rPr>
              <w:t>2</w:t>
            </w:r>
          </w:p>
        </w:tc>
      </w:tr>
      <w:tr w:rsidR="006273D2" w14:paraId="2EE84890" w14:textId="77777777" w:rsidTr="00E6304C">
        <w:tc>
          <w:tcPr>
            <w:tcW w:w="746" w:type="pct"/>
            <w:tcBorders>
              <w:top w:val="single" w:sz="8" w:space="0" w:color="008000"/>
              <w:bottom w:val="single" w:sz="8" w:space="0" w:color="008000"/>
            </w:tcBorders>
            <w:shd w:val="clear" w:color="auto" w:fill="FFFFFF"/>
          </w:tcPr>
          <w:p w14:paraId="6B029A3B" w14:textId="77777777" w:rsidR="001E00F5" w:rsidRDefault="002540F1" w:rsidP="00E6304C">
            <w:pPr>
              <w:pStyle w:val="CETBodytext"/>
              <w:ind w:right="-1"/>
              <w:jc w:val="left"/>
              <w:rPr>
                <w:rFonts w:cs="Arial"/>
                <w:szCs w:val="18"/>
                <w:lang w:val="en-GB"/>
              </w:rPr>
            </w:pPr>
            <m:oMathPara>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2</m:t>
                    </m:r>
                  </m:sub>
                </m:sSub>
              </m:oMath>
            </m:oMathPara>
          </w:p>
        </w:tc>
        <w:tc>
          <w:tcPr>
            <w:tcW w:w="956" w:type="pct"/>
            <w:tcBorders>
              <w:top w:val="single" w:sz="8" w:space="0" w:color="008000"/>
              <w:bottom w:val="single" w:sz="8" w:space="0" w:color="008000"/>
            </w:tcBorders>
            <w:shd w:val="clear" w:color="auto" w:fill="FFFFFF"/>
          </w:tcPr>
          <w:p w14:paraId="5DE3ADD6" w14:textId="77777777" w:rsidR="001E00F5" w:rsidRDefault="002540F1" w:rsidP="00E6304C">
            <w:pPr>
              <w:pStyle w:val="CETBodytext"/>
              <w:ind w:right="-1"/>
              <w:jc w:val="left"/>
              <w:rPr>
                <w:rFonts w:cs="Arial"/>
                <w:szCs w:val="18"/>
                <w:lang w:val="en-GB"/>
              </w:rPr>
            </w:pPr>
            <w:r>
              <w:rPr>
                <w:rFonts w:cs="Arial"/>
                <w:szCs w:val="18"/>
                <w:lang w:val="en-GB"/>
              </w:rPr>
              <w:t>-4284.85</w:t>
            </w:r>
          </w:p>
        </w:tc>
        <w:tc>
          <w:tcPr>
            <w:tcW w:w="2033" w:type="pct"/>
            <w:tcBorders>
              <w:top w:val="single" w:sz="8" w:space="0" w:color="008000"/>
              <w:bottom w:val="single" w:sz="8" w:space="0" w:color="008000"/>
            </w:tcBorders>
            <w:shd w:val="clear" w:color="auto" w:fill="FFFFFF"/>
          </w:tcPr>
          <w:p w14:paraId="0290D3DF" w14:textId="77777777" w:rsidR="001E00F5" w:rsidRDefault="002540F1" w:rsidP="00E6304C">
            <w:pPr>
              <w:pStyle w:val="CETBodytext"/>
              <w:ind w:right="-1"/>
              <w:jc w:val="left"/>
              <w:rPr>
                <w:rFonts w:cs="Arial"/>
                <w:szCs w:val="18"/>
                <w:lang w:val="en-GB"/>
              </w:rPr>
            </w:pPr>
            <w:r>
              <w:rPr>
                <w:rFonts w:cs="Arial"/>
                <w:szCs w:val="18"/>
                <w:lang w:val="en-GB"/>
              </w:rPr>
              <w:t>0.028</w:t>
            </w:r>
          </w:p>
        </w:tc>
        <w:tc>
          <w:tcPr>
            <w:tcW w:w="1265" w:type="pct"/>
            <w:tcBorders>
              <w:top w:val="single" w:sz="8" w:space="0" w:color="008000"/>
              <w:bottom w:val="single" w:sz="8" w:space="0" w:color="008000"/>
            </w:tcBorders>
            <w:shd w:val="clear" w:color="auto" w:fill="FFFFFF"/>
          </w:tcPr>
          <w:p w14:paraId="091CBF6C" w14:textId="77777777" w:rsidR="001E00F5" w:rsidRDefault="002540F1" w:rsidP="00E6304C">
            <w:pPr>
              <w:pStyle w:val="CETBodytext"/>
              <w:ind w:right="-1"/>
              <w:jc w:val="left"/>
              <w:rPr>
                <w:rFonts w:cs="Arial"/>
                <w:szCs w:val="18"/>
                <w:lang w:val="en-GB"/>
              </w:rPr>
            </w:pPr>
            <w:r>
              <w:rPr>
                <w:rFonts w:cs="Arial"/>
                <w:szCs w:val="18"/>
                <w:lang w:val="en-GB"/>
              </w:rPr>
              <w:t>/</w:t>
            </w:r>
          </w:p>
        </w:tc>
      </w:tr>
      <w:tr w:rsidR="006273D2" w14:paraId="16EFCA5E" w14:textId="77777777" w:rsidTr="00E6304C">
        <w:tc>
          <w:tcPr>
            <w:tcW w:w="746" w:type="pct"/>
            <w:tcBorders>
              <w:top w:val="single" w:sz="8" w:space="0" w:color="008000"/>
              <w:bottom w:val="single" w:sz="8" w:space="0" w:color="008000"/>
            </w:tcBorders>
            <w:shd w:val="clear" w:color="auto" w:fill="FFFFFF"/>
          </w:tcPr>
          <w:p w14:paraId="20347ADF" w14:textId="77777777" w:rsidR="001E00F5" w:rsidRDefault="002540F1" w:rsidP="00E6304C">
            <w:pPr>
              <w:pStyle w:val="CETBodytext"/>
              <w:ind w:right="-1"/>
              <w:jc w:val="left"/>
              <w:rPr>
                <w:rFonts w:cs="Arial"/>
                <w:szCs w:val="18"/>
                <w:lang w:val="en-GB"/>
              </w:rPr>
            </w:pPr>
            <m:oMathPara>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3</m:t>
                    </m:r>
                  </m:sub>
                </m:sSub>
              </m:oMath>
            </m:oMathPara>
          </w:p>
        </w:tc>
        <w:tc>
          <w:tcPr>
            <w:tcW w:w="956" w:type="pct"/>
            <w:tcBorders>
              <w:top w:val="single" w:sz="8" w:space="0" w:color="008000"/>
              <w:bottom w:val="single" w:sz="8" w:space="0" w:color="008000"/>
            </w:tcBorders>
            <w:shd w:val="clear" w:color="auto" w:fill="FFFFFF"/>
          </w:tcPr>
          <w:p w14:paraId="185A7AF1" w14:textId="77777777" w:rsidR="001E00F5" w:rsidRDefault="002540F1" w:rsidP="00E6304C">
            <w:pPr>
              <w:pStyle w:val="CETBodytext"/>
              <w:ind w:right="-1"/>
              <w:jc w:val="left"/>
              <w:rPr>
                <w:rFonts w:cs="Arial"/>
                <w:szCs w:val="18"/>
                <w:lang w:val="en-GB"/>
              </w:rPr>
            </w:pPr>
            <w:r>
              <w:rPr>
                <w:rFonts w:cs="Arial"/>
                <w:szCs w:val="18"/>
                <w:lang w:val="en-GB"/>
              </w:rPr>
              <w:t>22749.37</w:t>
            </w:r>
          </w:p>
        </w:tc>
        <w:tc>
          <w:tcPr>
            <w:tcW w:w="2033" w:type="pct"/>
            <w:tcBorders>
              <w:top w:val="single" w:sz="8" w:space="0" w:color="008000"/>
              <w:bottom w:val="single" w:sz="8" w:space="0" w:color="008000"/>
            </w:tcBorders>
            <w:shd w:val="clear" w:color="auto" w:fill="FFFFFF"/>
          </w:tcPr>
          <w:p w14:paraId="622B3B0A" w14:textId="77777777" w:rsidR="001E00F5" w:rsidRDefault="002540F1" w:rsidP="00E6304C">
            <w:pPr>
              <w:pStyle w:val="CETBodytext"/>
              <w:ind w:right="-1"/>
              <w:jc w:val="left"/>
              <w:rPr>
                <w:rFonts w:cs="Arial"/>
                <w:szCs w:val="18"/>
                <w:lang w:val="en-GB"/>
              </w:rPr>
            </w:pPr>
            <w:r w:rsidRPr="00B408F9">
              <w:rPr>
                <w:rFonts w:cs="Arial"/>
                <w:szCs w:val="18"/>
                <w:lang w:val="en-GB"/>
              </w:rPr>
              <w:t>1.51E+13</w:t>
            </w:r>
          </w:p>
        </w:tc>
        <w:tc>
          <w:tcPr>
            <w:tcW w:w="1265" w:type="pct"/>
            <w:tcBorders>
              <w:top w:val="single" w:sz="8" w:space="0" w:color="008000"/>
              <w:bottom w:val="single" w:sz="8" w:space="0" w:color="008000"/>
            </w:tcBorders>
            <w:shd w:val="clear" w:color="auto" w:fill="FFFFFF"/>
          </w:tcPr>
          <w:p w14:paraId="2F84DBC4" w14:textId="77777777" w:rsidR="001E00F5" w:rsidRDefault="002540F1" w:rsidP="00E6304C">
            <w:pPr>
              <w:pStyle w:val="CETBodytext"/>
              <w:ind w:right="-1"/>
              <w:jc w:val="left"/>
              <w:rPr>
                <w:rFonts w:cs="Arial"/>
                <w:szCs w:val="18"/>
                <w:lang w:val="en-GB"/>
              </w:rPr>
            </w:pPr>
            <w:r>
              <w:rPr>
                <w:rFonts w:cs="Arial"/>
                <w:szCs w:val="18"/>
                <w:lang w:val="en-GB"/>
              </w:rPr>
              <w:t>bar</w:t>
            </w:r>
            <w:r>
              <w:rPr>
                <w:rFonts w:cs="Arial"/>
                <w:szCs w:val="18"/>
                <w:vertAlign w:val="superscript"/>
                <w:lang w:val="en-GB"/>
              </w:rPr>
              <w:t>2</w:t>
            </w:r>
          </w:p>
        </w:tc>
      </w:tr>
      <w:tr w:rsidR="006273D2" w14:paraId="371C554A" w14:textId="77777777" w:rsidTr="00E6304C">
        <w:tc>
          <w:tcPr>
            <w:tcW w:w="746" w:type="pct"/>
            <w:tcBorders>
              <w:top w:val="single" w:sz="8" w:space="0" w:color="008000"/>
              <w:bottom w:val="single" w:sz="8" w:space="0" w:color="008000"/>
            </w:tcBorders>
            <w:shd w:val="clear" w:color="auto" w:fill="FFFFFF"/>
          </w:tcPr>
          <w:p w14:paraId="08333BAA" w14:textId="77777777" w:rsidR="001E00F5" w:rsidRDefault="001E00F5" w:rsidP="00E6304C">
            <w:pPr>
              <w:pStyle w:val="CETBodytext"/>
              <w:ind w:right="-1"/>
              <w:jc w:val="left"/>
              <w:rPr>
                <w:rFonts w:cs="Arial"/>
                <w:szCs w:val="18"/>
                <w:lang w:val="en-GB"/>
              </w:rPr>
            </w:pPr>
          </w:p>
        </w:tc>
        <w:tc>
          <w:tcPr>
            <w:tcW w:w="956" w:type="pct"/>
            <w:tcBorders>
              <w:top w:val="single" w:sz="8" w:space="0" w:color="008000"/>
              <w:bottom w:val="single" w:sz="8" w:space="0" w:color="008000"/>
            </w:tcBorders>
            <w:shd w:val="clear" w:color="auto" w:fill="FFFFFF"/>
          </w:tcPr>
          <w:p w14:paraId="30848F1F" w14:textId="77777777" w:rsidR="001E00F5" w:rsidRPr="00B408F9" w:rsidRDefault="002540F1" w:rsidP="00E6304C">
            <w:pPr>
              <w:pStyle w:val="CETBodytext"/>
              <w:ind w:right="-1"/>
              <w:jc w:val="left"/>
              <w:rPr>
                <w:rFonts w:cs="Arial"/>
                <w:szCs w:val="18"/>
                <w:lang w:val="en-GB"/>
              </w:rPr>
            </w:pPr>
            <m:oMathPara>
              <m:oMathParaPr>
                <m:jc m:val="left"/>
              </m:oMathParaPr>
              <m:oMath>
                <m:sSub>
                  <m:sSubPr>
                    <m:ctrlPr>
                      <w:rPr>
                        <w:rFonts w:ascii="Cambria Math" w:hAnsi="Cambria Math"/>
                        <w:i/>
                        <w:lang w:val="en-GB"/>
                      </w:rPr>
                    </m:ctrlPr>
                  </m:sSubPr>
                  <m:e>
                    <m:r>
                      <w:rPr>
                        <w:rFonts w:ascii="Cambria Math" w:hAnsi="Cambria Math"/>
                        <w:lang w:val="en-GB"/>
                      </w:rPr>
                      <m:t>∆</m:t>
                    </m:r>
                    <m:r>
                      <w:rPr>
                        <w:rFonts w:ascii="Cambria Math" w:hAnsi="Cambria Math"/>
                        <w:lang w:val="en-GB"/>
                      </w:rPr>
                      <m:t>H</m:t>
                    </m:r>
                  </m:e>
                  <m:sub>
                    <m:r>
                      <w:rPr>
                        <w:rFonts w:ascii="Cambria Math" w:hAnsi="Cambria Math"/>
                        <w:lang w:val="en-GB"/>
                      </w:rPr>
                      <m:t>c</m:t>
                    </m:r>
                  </m:sub>
                </m:sSub>
                <m:r>
                  <w:rPr>
                    <w:rFonts w:ascii="Cambria Math" w:hAnsi="Cambria Math"/>
                    <w:lang w:val="en-GB"/>
                  </w:rPr>
                  <m:t>(</m:t>
                </m:r>
                <m:r>
                  <w:rPr>
                    <w:rFonts w:ascii="Cambria Math" w:hAnsi="Cambria Math"/>
                    <w:lang w:val="en-GB"/>
                  </w:rPr>
                  <m:t>K</m:t>
                </m:r>
                <m:r>
                  <w:rPr>
                    <w:rFonts w:ascii="Cambria Math" w:hAnsi="Cambria Math"/>
                    <w:lang w:val="en-GB"/>
                  </w:rPr>
                  <m:t>)</m:t>
                </m:r>
              </m:oMath>
            </m:oMathPara>
          </w:p>
        </w:tc>
        <w:tc>
          <w:tcPr>
            <w:tcW w:w="2033" w:type="pct"/>
            <w:tcBorders>
              <w:top w:val="single" w:sz="8" w:space="0" w:color="008000"/>
              <w:bottom w:val="single" w:sz="8" w:space="0" w:color="008000"/>
            </w:tcBorders>
            <w:shd w:val="clear" w:color="auto" w:fill="FFFFFF"/>
          </w:tcPr>
          <w:p w14:paraId="68737219" w14:textId="77777777" w:rsidR="001E00F5" w:rsidRPr="00B408F9" w:rsidRDefault="002540F1" w:rsidP="00E6304C">
            <w:pPr>
              <w:pStyle w:val="CETBodytext"/>
              <w:ind w:right="-1"/>
              <w:jc w:val="left"/>
              <w:rPr>
                <w:rFonts w:cs="Arial"/>
                <w:szCs w:val="18"/>
                <w:lang w:val="en-GB"/>
              </w:rPr>
            </w:pPr>
            <m:oMathPara>
              <m:oMathParaPr>
                <m:jc m:val="left"/>
              </m:oMathParaPr>
              <m:oMath>
                <m:sSubSup>
                  <m:sSubSupPr>
                    <m:ctrlPr>
                      <w:rPr>
                        <w:rFonts w:ascii="Cambria Math" w:hAnsi="Cambria Math"/>
                        <w:i/>
                        <w:lang w:val="en-GB"/>
                      </w:rPr>
                    </m:ctrlPr>
                  </m:sSubSupPr>
                  <m:e>
                    <m:r>
                      <w:rPr>
                        <w:rFonts w:ascii="Cambria Math" w:hAnsi="Cambria Math"/>
                        <w:lang w:val="en-GB"/>
                      </w:rPr>
                      <m:t>K</m:t>
                    </m:r>
                  </m:e>
                  <m:sub>
                    <m:r>
                      <w:rPr>
                        <w:rFonts w:ascii="Cambria Math" w:hAnsi="Cambria Math"/>
                        <w:lang w:val="en-GB"/>
                      </w:rPr>
                      <m:t>c</m:t>
                    </m:r>
                  </m:sub>
                  <m:sup>
                    <m:r>
                      <w:rPr>
                        <w:rFonts w:ascii="Cambria Math" w:hAnsi="Cambria Math"/>
                        <w:lang w:val="en-GB"/>
                      </w:rPr>
                      <m:t>0</m:t>
                    </m:r>
                  </m:sup>
                </m:sSubSup>
              </m:oMath>
            </m:oMathPara>
          </w:p>
        </w:tc>
        <w:tc>
          <w:tcPr>
            <w:tcW w:w="1265" w:type="pct"/>
            <w:tcBorders>
              <w:top w:val="single" w:sz="8" w:space="0" w:color="008000"/>
              <w:bottom w:val="single" w:sz="8" w:space="0" w:color="008000"/>
            </w:tcBorders>
            <w:shd w:val="clear" w:color="auto" w:fill="FFFFFF"/>
          </w:tcPr>
          <w:p w14:paraId="2FED211E" w14:textId="77777777" w:rsidR="001E00F5" w:rsidRDefault="002540F1" w:rsidP="00E6304C">
            <w:pPr>
              <w:pStyle w:val="CETBodytext"/>
              <w:ind w:right="-1"/>
              <w:jc w:val="left"/>
              <w:rPr>
                <w:rFonts w:cs="Arial"/>
                <w:szCs w:val="18"/>
                <w:lang w:val="en-GB"/>
              </w:rPr>
            </w:pPr>
            <w:r>
              <w:rPr>
                <w:lang w:val="en-GB"/>
              </w:rPr>
              <w:t xml:space="preserve">Units of </w:t>
            </w:r>
            <m:oMath>
              <m:sSubSup>
                <m:sSubSupPr>
                  <m:ctrlPr>
                    <w:rPr>
                      <w:rFonts w:ascii="Cambria Math" w:hAnsi="Cambria Math"/>
                      <w:i/>
                      <w:lang w:val="en-GB"/>
                    </w:rPr>
                  </m:ctrlPr>
                </m:sSubSupPr>
                <m:e>
                  <m:r>
                    <w:rPr>
                      <w:rFonts w:ascii="Cambria Math" w:hAnsi="Cambria Math"/>
                      <w:lang w:val="en-GB"/>
                    </w:rPr>
                    <m:t>K</m:t>
                  </m:r>
                </m:e>
                <m:sub>
                  <m:r>
                    <w:rPr>
                      <w:rFonts w:ascii="Cambria Math" w:hAnsi="Cambria Math"/>
                      <w:lang w:val="en-GB"/>
                    </w:rPr>
                    <m:t>c</m:t>
                  </m:r>
                </m:sub>
                <m:sup>
                  <m:r>
                    <w:rPr>
                      <w:rFonts w:ascii="Cambria Math" w:hAnsi="Cambria Math"/>
                      <w:lang w:val="en-GB"/>
                    </w:rPr>
                    <m:t>0</m:t>
                  </m:r>
                </m:sup>
              </m:sSubSup>
            </m:oMath>
          </w:p>
        </w:tc>
      </w:tr>
      <w:tr w:rsidR="006273D2" w14:paraId="429E8F9D" w14:textId="77777777" w:rsidTr="00E6304C">
        <w:tc>
          <w:tcPr>
            <w:tcW w:w="746" w:type="pct"/>
            <w:tcBorders>
              <w:top w:val="single" w:sz="8" w:space="0" w:color="008000"/>
              <w:bottom w:val="single" w:sz="8" w:space="0" w:color="008000"/>
            </w:tcBorders>
            <w:shd w:val="clear" w:color="auto" w:fill="FFFFFF"/>
          </w:tcPr>
          <w:p w14:paraId="5500C61B" w14:textId="77777777" w:rsidR="001E00F5" w:rsidRDefault="002540F1" w:rsidP="00E6304C">
            <w:pPr>
              <w:pStyle w:val="CETBodytext"/>
              <w:ind w:right="-1"/>
              <w:jc w:val="left"/>
              <w:rPr>
                <w:rFonts w:cs="Arial"/>
                <w:szCs w:val="18"/>
                <w:lang w:val="en-GB"/>
              </w:rPr>
            </w:pPr>
            <m:oMathPara>
              <m:oMath>
                <m:r>
                  <w:rPr>
                    <w:rFonts w:ascii="Cambria Math" w:hAnsi="Cambria Math"/>
                    <w:lang w:val="en-GB"/>
                  </w:rPr>
                  <m:t>CO</m:t>
                </m:r>
              </m:oMath>
            </m:oMathPara>
          </w:p>
        </w:tc>
        <w:tc>
          <w:tcPr>
            <w:tcW w:w="956" w:type="pct"/>
            <w:tcBorders>
              <w:top w:val="single" w:sz="8" w:space="0" w:color="008000"/>
              <w:bottom w:val="single" w:sz="8" w:space="0" w:color="008000"/>
            </w:tcBorders>
            <w:shd w:val="clear" w:color="auto" w:fill="FFFFFF"/>
          </w:tcPr>
          <w:p w14:paraId="19BCEBED" w14:textId="77777777" w:rsidR="001E00F5" w:rsidRDefault="002540F1" w:rsidP="00E6304C">
            <w:pPr>
              <w:pStyle w:val="CETBodytext"/>
              <w:ind w:right="-1"/>
              <w:jc w:val="left"/>
              <w:rPr>
                <w:rFonts w:cs="Arial"/>
                <w:szCs w:val="18"/>
                <w:lang w:val="en-GB"/>
              </w:rPr>
            </w:pPr>
            <w:r w:rsidRPr="00AD4549">
              <w:t>8497.72</w:t>
            </w:r>
          </w:p>
        </w:tc>
        <w:tc>
          <w:tcPr>
            <w:tcW w:w="2033" w:type="pct"/>
            <w:tcBorders>
              <w:top w:val="single" w:sz="8" w:space="0" w:color="008000"/>
              <w:bottom w:val="single" w:sz="8" w:space="0" w:color="008000"/>
            </w:tcBorders>
            <w:shd w:val="clear" w:color="auto" w:fill="FFFFFF"/>
          </w:tcPr>
          <w:p w14:paraId="7FB3AF12" w14:textId="77777777" w:rsidR="001E00F5" w:rsidRDefault="002540F1" w:rsidP="00E6304C">
            <w:pPr>
              <w:pStyle w:val="CETBodytext"/>
              <w:ind w:right="-1"/>
              <w:jc w:val="left"/>
              <w:rPr>
                <w:rFonts w:cs="Arial"/>
                <w:szCs w:val="18"/>
                <w:lang w:val="en-GB"/>
              </w:rPr>
            </w:pPr>
            <w:r w:rsidRPr="00BD4520">
              <w:t>8.23E-05</w:t>
            </w:r>
          </w:p>
        </w:tc>
        <w:tc>
          <w:tcPr>
            <w:tcW w:w="1265" w:type="pct"/>
            <w:tcBorders>
              <w:top w:val="single" w:sz="8" w:space="0" w:color="008000"/>
              <w:bottom w:val="single" w:sz="8" w:space="0" w:color="008000"/>
            </w:tcBorders>
            <w:shd w:val="clear" w:color="auto" w:fill="FFFFFF"/>
          </w:tcPr>
          <w:p w14:paraId="2B504CC9" w14:textId="77777777" w:rsidR="001E00F5" w:rsidRDefault="002540F1" w:rsidP="00E6304C">
            <w:pPr>
              <w:pStyle w:val="CETBodytext"/>
              <w:ind w:right="-1"/>
              <w:jc w:val="left"/>
              <w:rPr>
                <w:rFonts w:cs="Arial"/>
                <w:szCs w:val="18"/>
                <w:lang w:val="en-GB"/>
              </w:rPr>
            </w:pPr>
            <w:r>
              <w:rPr>
                <w:rFonts w:cs="Arial"/>
                <w:szCs w:val="18"/>
                <w:lang w:val="en-GB"/>
              </w:rPr>
              <w:t>bar</w:t>
            </w:r>
            <w:r>
              <w:rPr>
                <w:rFonts w:cs="Arial"/>
                <w:szCs w:val="18"/>
                <w:vertAlign w:val="superscript"/>
                <w:lang w:val="en-GB"/>
              </w:rPr>
              <w:t>-1</w:t>
            </w:r>
          </w:p>
        </w:tc>
      </w:tr>
      <w:tr w:rsidR="006273D2" w14:paraId="3D14C8F8" w14:textId="77777777" w:rsidTr="00E6304C">
        <w:tc>
          <w:tcPr>
            <w:tcW w:w="746" w:type="pct"/>
            <w:tcBorders>
              <w:top w:val="single" w:sz="8" w:space="0" w:color="008000"/>
              <w:bottom w:val="single" w:sz="8" w:space="0" w:color="008000"/>
            </w:tcBorders>
            <w:shd w:val="clear" w:color="auto" w:fill="FFFFFF"/>
          </w:tcPr>
          <w:p w14:paraId="57F856A5" w14:textId="77777777" w:rsidR="001E00F5" w:rsidRDefault="002540F1" w:rsidP="00E6304C">
            <w:pPr>
              <w:pStyle w:val="CETBodytext"/>
              <w:ind w:right="-1"/>
              <w:jc w:val="left"/>
              <w:rPr>
                <w:rFonts w:cs="Arial"/>
                <w:szCs w:val="18"/>
                <w:lang w:val="en-GB"/>
              </w:rPr>
            </w:pPr>
            <m:oMathPara>
              <m:oMath>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oMath>
            </m:oMathPara>
          </w:p>
        </w:tc>
        <w:tc>
          <w:tcPr>
            <w:tcW w:w="956" w:type="pct"/>
            <w:tcBorders>
              <w:top w:val="single" w:sz="8" w:space="0" w:color="008000"/>
              <w:bottom w:val="single" w:sz="8" w:space="0" w:color="008000"/>
            </w:tcBorders>
            <w:shd w:val="clear" w:color="auto" w:fill="FFFFFF"/>
          </w:tcPr>
          <w:p w14:paraId="6D20E542" w14:textId="77777777" w:rsidR="001E00F5" w:rsidRDefault="002540F1" w:rsidP="00E6304C">
            <w:pPr>
              <w:pStyle w:val="CETBodytext"/>
              <w:ind w:right="-1"/>
              <w:jc w:val="left"/>
              <w:rPr>
                <w:rFonts w:cs="Arial"/>
                <w:szCs w:val="18"/>
                <w:lang w:val="en-GB"/>
              </w:rPr>
            </w:pPr>
            <w:r w:rsidRPr="00AD4549">
              <w:t>9971.13</w:t>
            </w:r>
          </w:p>
        </w:tc>
        <w:tc>
          <w:tcPr>
            <w:tcW w:w="2033" w:type="pct"/>
            <w:tcBorders>
              <w:top w:val="single" w:sz="8" w:space="0" w:color="008000"/>
              <w:bottom w:val="single" w:sz="8" w:space="0" w:color="008000"/>
            </w:tcBorders>
            <w:shd w:val="clear" w:color="auto" w:fill="FFFFFF"/>
          </w:tcPr>
          <w:p w14:paraId="220815B5" w14:textId="77777777" w:rsidR="001E00F5" w:rsidRDefault="002540F1" w:rsidP="00E6304C">
            <w:pPr>
              <w:pStyle w:val="CETBodytext"/>
              <w:ind w:right="-1"/>
              <w:jc w:val="left"/>
              <w:rPr>
                <w:rFonts w:cs="Arial"/>
                <w:szCs w:val="18"/>
                <w:lang w:val="en-GB"/>
              </w:rPr>
            </w:pPr>
            <w:r w:rsidRPr="00BD4520">
              <w:t>6.12E-09</w:t>
            </w:r>
          </w:p>
        </w:tc>
        <w:tc>
          <w:tcPr>
            <w:tcW w:w="1265" w:type="pct"/>
            <w:tcBorders>
              <w:top w:val="single" w:sz="8" w:space="0" w:color="008000"/>
              <w:bottom w:val="single" w:sz="8" w:space="0" w:color="008000"/>
            </w:tcBorders>
            <w:shd w:val="clear" w:color="auto" w:fill="FFFFFF"/>
          </w:tcPr>
          <w:p w14:paraId="2B3576A1" w14:textId="77777777" w:rsidR="001E00F5" w:rsidRDefault="002540F1" w:rsidP="00E6304C">
            <w:pPr>
              <w:pStyle w:val="CETBodytext"/>
              <w:ind w:right="-1"/>
              <w:jc w:val="left"/>
              <w:rPr>
                <w:rFonts w:cs="Arial"/>
                <w:szCs w:val="18"/>
                <w:lang w:val="en-GB"/>
              </w:rPr>
            </w:pPr>
            <w:r>
              <w:rPr>
                <w:rFonts w:cs="Arial"/>
                <w:szCs w:val="18"/>
                <w:lang w:val="en-GB"/>
              </w:rPr>
              <w:t>bar</w:t>
            </w:r>
            <w:r>
              <w:rPr>
                <w:rFonts w:cs="Arial"/>
                <w:szCs w:val="18"/>
                <w:vertAlign w:val="superscript"/>
                <w:lang w:val="en-GB"/>
              </w:rPr>
              <w:t>-1</w:t>
            </w:r>
          </w:p>
        </w:tc>
      </w:tr>
      <w:tr w:rsidR="006273D2" w14:paraId="1BBD36D3" w14:textId="77777777" w:rsidTr="00E6304C">
        <w:tc>
          <w:tcPr>
            <w:tcW w:w="746" w:type="pct"/>
            <w:tcBorders>
              <w:top w:val="single" w:sz="8" w:space="0" w:color="008000"/>
              <w:bottom w:val="single" w:sz="8" w:space="0" w:color="008000"/>
            </w:tcBorders>
            <w:shd w:val="clear" w:color="auto" w:fill="FFFFFF"/>
          </w:tcPr>
          <w:p w14:paraId="616E9AB3" w14:textId="77777777" w:rsidR="001E00F5" w:rsidRDefault="002540F1" w:rsidP="00E6304C">
            <w:pPr>
              <w:pStyle w:val="CETBodytext"/>
              <w:ind w:right="-1"/>
              <w:jc w:val="left"/>
              <w:rPr>
                <w:rFonts w:cs="Arial"/>
                <w:szCs w:val="18"/>
                <w:lang w:val="en-GB"/>
              </w:rPr>
            </w:pPr>
            <m:oMathPara>
              <m:oMath>
                <m:sSub>
                  <m:sSubPr>
                    <m:ctrlPr>
                      <w:rPr>
                        <w:rFonts w:ascii="Cambria Math" w:hAnsi="Cambria Math"/>
                        <w:i/>
                        <w:lang w:val="en-GB"/>
                      </w:rPr>
                    </m:ctrlPr>
                  </m:sSubPr>
                  <m:e>
                    <m:r>
                      <w:rPr>
                        <w:rFonts w:ascii="Cambria Math" w:hAnsi="Cambria Math"/>
                        <w:lang w:val="en-GB"/>
                      </w:rPr>
                      <m:t>CH</m:t>
                    </m:r>
                  </m:e>
                  <m:sub>
                    <m:r>
                      <w:rPr>
                        <w:rFonts w:ascii="Cambria Math" w:hAnsi="Cambria Math"/>
                        <w:lang w:val="en-GB"/>
                      </w:rPr>
                      <m:t>4</m:t>
                    </m:r>
                  </m:sub>
                </m:sSub>
              </m:oMath>
            </m:oMathPara>
          </w:p>
        </w:tc>
        <w:tc>
          <w:tcPr>
            <w:tcW w:w="956" w:type="pct"/>
            <w:tcBorders>
              <w:top w:val="single" w:sz="8" w:space="0" w:color="008000"/>
              <w:bottom w:val="single" w:sz="8" w:space="0" w:color="008000"/>
            </w:tcBorders>
            <w:shd w:val="clear" w:color="auto" w:fill="FFFFFF"/>
          </w:tcPr>
          <w:p w14:paraId="6B319F3D" w14:textId="77777777" w:rsidR="001E00F5" w:rsidRDefault="002540F1" w:rsidP="00E6304C">
            <w:pPr>
              <w:pStyle w:val="CETBodytext"/>
              <w:ind w:right="-1"/>
              <w:jc w:val="left"/>
              <w:rPr>
                <w:rFonts w:cs="Arial"/>
                <w:szCs w:val="18"/>
                <w:lang w:val="en-GB"/>
              </w:rPr>
            </w:pPr>
            <w:r w:rsidRPr="00AD4549">
              <w:t>4604.28</w:t>
            </w:r>
          </w:p>
        </w:tc>
        <w:tc>
          <w:tcPr>
            <w:tcW w:w="2033" w:type="pct"/>
            <w:tcBorders>
              <w:top w:val="single" w:sz="8" w:space="0" w:color="008000"/>
              <w:bottom w:val="single" w:sz="8" w:space="0" w:color="008000"/>
            </w:tcBorders>
            <w:shd w:val="clear" w:color="auto" w:fill="FFFFFF"/>
          </w:tcPr>
          <w:p w14:paraId="69B6DBAC" w14:textId="77777777" w:rsidR="001E00F5" w:rsidRDefault="002540F1" w:rsidP="00E6304C">
            <w:pPr>
              <w:pStyle w:val="CETBodytext"/>
              <w:ind w:right="-1"/>
              <w:jc w:val="left"/>
              <w:rPr>
                <w:rFonts w:cs="Arial"/>
                <w:szCs w:val="18"/>
                <w:lang w:val="en-GB"/>
              </w:rPr>
            </w:pPr>
            <w:r w:rsidRPr="00BD4520">
              <w:t>6.65E-04</w:t>
            </w:r>
          </w:p>
        </w:tc>
        <w:tc>
          <w:tcPr>
            <w:tcW w:w="1265" w:type="pct"/>
            <w:tcBorders>
              <w:top w:val="single" w:sz="8" w:space="0" w:color="008000"/>
              <w:bottom w:val="single" w:sz="8" w:space="0" w:color="008000"/>
            </w:tcBorders>
            <w:shd w:val="clear" w:color="auto" w:fill="FFFFFF"/>
          </w:tcPr>
          <w:p w14:paraId="271640B5" w14:textId="77777777" w:rsidR="001E00F5" w:rsidRDefault="002540F1" w:rsidP="00E6304C">
            <w:pPr>
              <w:pStyle w:val="CETBodytext"/>
              <w:ind w:right="-1"/>
              <w:jc w:val="left"/>
              <w:rPr>
                <w:rFonts w:cs="Arial"/>
                <w:szCs w:val="18"/>
                <w:lang w:val="en-GB"/>
              </w:rPr>
            </w:pPr>
            <w:r>
              <w:rPr>
                <w:rFonts w:cs="Arial"/>
                <w:szCs w:val="18"/>
                <w:lang w:val="en-GB"/>
              </w:rPr>
              <w:t>bar</w:t>
            </w:r>
            <w:r>
              <w:rPr>
                <w:rFonts w:cs="Arial"/>
                <w:szCs w:val="18"/>
                <w:vertAlign w:val="superscript"/>
                <w:lang w:val="en-GB"/>
              </w:rPr>
              <w:t>-1</w:t>
            </w:r>
          </w:p>
        </w:tc>
      </w:tr>
      <w:tr w:rsidR="006273D2" w14:paraId="485E3B2F" w14:textId="77777777" w:rsidTr="00E6304C">
        <w:tc>
          <w:tcPr>
            <w:tcW w:w="746" w:type="pct"/>
            <w:tcBorders>
              <w:top w:val="single" w:sz="8" w:space="0" w:color="008000"/>
              <w:bottom w:val="single" w:sz="12" w:space="0" w:color="008000"/>
            </w:tcBorders>
            <w:shd w:val="clear" w:color="auto" w:fill="FFFFFF"/>
          </w:tcPr>
          <w:p w14:paraId="44ECF2AD" w14:textId="77777777" w:rsidR="001E00F5" w:rsidRPr="00B57B36" w:rsidRDefault="002540F1" w:rsidP="00E6304C">
            <w:pPr>
              <w:pStyle w:val="CETBodytext"/>
              <w:ind w:right="-1"/>
              <w:jc w:val="left"/>
              <w:rPr>
                <w:rFonts w:cs="Arial"/>
                <w:szCs w:val="18"/>
                <w:lang w:val="en-GB"/>
              </w:rPr>
            </w:pPr>
            <m:oMathPara>
              <m:oMath>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r>
                  <w:rPr>
                    <w:rFonts w:ascii="Cambria Math" w:hAnsi="Cambria Math"/>
                    <w:lang w:val="en-GB"/>
                  </w:rPr>
                  <m:t>O</m:t>
                </m:r>
              </m:oMath>
            </m:oMathPara>
          </w:p>
        </w:tc>
        <w:tc>
          <w:tcPr>
            <w:tcW w:w="956" w:type="pct"/>
            <w:tcBorders>
              <w:top w:val="single" w:sz="8" w:space="0" w:color="008000"/>
              <w:bottom w:val="single" w:sz="12" w:space="0" w:color="008000"/>
            </w:tcBorders>
            <w:shd w:val="clear" w:color="auto" w:fill="FFFFFF"/>
          </w:tcPr>
          <w:p w14:paraId="5126AF43" w14:textId="77777777" w:rsidR="001E00F5" w:rsidRPr="00B57B36" w:rsidRDefault="002540F1" w:rsidP="00E6304C">
            <w:pPr>
              <w:pStyle w:val="CETBodytext"/>
              <w:ind w:right="-1"/>
              <w:jc w:val="left"/>
              <w:rPr>
                <w:rFonts w:cs="Arial"/>
                <w:szCs w:val="18"/>
                <w:lang w:val="en-GB"/>
              </w:rPr>
            </w:pPr>
            <w:r w:rsidRPr="00AD4549">
              <w:t>-10666.35</w:t>
            </w:r>
          </w:p>
        </w:tc>
        <w:tc>
          <w:tcPr>
            <w:tcW w:w="2033" w:type="pct"/>
            <w:tcBorders>
              <w:top w:val="single" w:sz="8" w:space="0" w:color="008000"/>
              <w:bottom w:val="single" w:sz="12" w:space="0" w:color="008000"/>
            </w:tcBorders>
            <w:shd w:val="clear" w:color="auto" w:fill="FFFFFF"/>
          </w:tcPr>
          <w:p w14:paraId="541E8411" w14:textId="77777777" w:rsidR="001E00F5" w:rsidRDefault="002540F1" w:rsidP="00E6304C">
            <w:pPr>
              <w:pStyle w:val="CETBodytext"/>
              <w:ind w:right="-1"/>
              <w:jc w:val="left"/>
              <w:rPr>
                <w:rFonts w:cs="Arial"/>
                <w:szCs w:val="18"/>
                <w:lang w:val="en-GB"/>
              </w:rPr>
            </w:pPr>
            <w:r w:rsidRPr="00BD4520">
              <w:t>177000</w:t>
            </w:r>
          </w:p>
        </w:tc>
        <w:tc>
          <w:tcPr>
            <w:tcW w:w="1265" w:type="pct"/>
            <w:tcBorders>
              <w:top w:val="single" w:sz="8" w:space="0" w:color="008000"/>
              <w:bottom w:val="single" w:sz="12" w:space="0" w:color="008000"/>
            </w:tcBorders>
            <w:shd w:val="clear" w:color="auto" w:fill="FFFFFF"/>
          </w:tcPr>
          <w:p w14:paraId="31BD5B24" w14:textId="77777777" w:rsidR="001E00F5" w:rsidRDefault="002540F1" w:rsidP="00E6304C">
            <w:pPr>
              <w:pStyle w:val="CETBodytext"/>
              <w:ind w:right="-1"/>
              <w:jc w:val="left"/>
              <w:rPr>
                <w:rFonts w:cs="Arial"/>
                <w:szCs w:val="18"/>
                <w:lang w:val="en-GB"/>
              </w:rPr>
            </w:pPr>
            <w:r>
              <w:rPr>
                <w:rFonts w:cs="Arial"/>
                <w:szCs w:val="18"/>
                <w:lang w:val="en-GB"/>
              </w:rPr>
              <w:t>/</w:t>
            </w:r>
          </w:p>
        </w:tc>
      </w:tr>
    </w:tbl>
    <w:p w14:paraId="18BAFA6F" w14:textId="0AA94590" w:rsidR="00453E24" w:rsidRPr="00B57B36" w:rsidRDefault="002540F1" w:rsidP="00F93D21">
      <w:pPr>
        <w:pStyle w:val="CETheadingx"/>
      </w:pPr>
      <w:r w:rsidRPr="00442E7C">
        <w:t>Separation section and membrane unit</w:t>
      </w:r>
    </w:p>
    <w:p w14:paraId="028CB721" w14:textId="3CA7D382" w:rsidR="00442E7C" w:rsidRDefault="002540F1" w:rsidP="00442E7C">
      <w:pPr>
        <w:pStyle w:val="CETBodytext"/>
        <w:rPr>
          <w:lang w:val="en-GB"/>
        </w:rPr>
      </w:pPr>
      <w:r w:rsidRPr="00283EDD">
        <w:rPr>
          <w:lang w:val="en-GB"/>
        </w:rPr>
        <w:t xml:space="preserve">After the reaction step, steam and hydrogen need to be removed. This separation </w:t>
      </w:r>
      <w:r w:rsidRPr="00283EDD">
        <w:rPr>
          <w:lang w:val="en-GB"/>
        </w:rPr>
        <w:t>occurs through an equilibrium flash separator, in which water condenses, and using a membrane where the hydrogen permeates</w:t>
      </w:r>
      <w:r w:rsidR="007D151C" w:rsidRPr="00283EDD">
        <w:rPr>
          <w:lang w:val="en-GB"/>
        </w:rPr>
        <w:t xml:space="preserve"> </w:t>
      </w:r>
      <w:r w:rsidR="007D151C" w:rsidRPr="00283EDD">
        <w:rPr>
          <w:lang w:val="en-GB"/>
        </w:rPr>
        <w:fldChar w:fldCharType="begin"/>
      </w:r>
      <w:r w:rsidR="007D151C" w:rsidRPr="00283EDD">
        <w:rPr>
          <w:lang w:val="en-GB"/>
        </w:rPr>
        <w:instrText xml:space="preserve"> ADDIN ZOTERO_ITEM CSL_CITATION {"citationID":"7a4hcZFg","properties":{"formattedCitation":"(Sofia et al., 2015)","plainCitation":"(Sofia et al., 2015)","noteIndex":0},"citationItems":[{"id":3284,"uris":["http://zotero.org/users/10649518/items/LDCGGFZX"],"itemData":{"id":3284,"type":"article-journal","abstract":"© 2015 Elsevier B.V. The techno-economic analysis of an IGCC plant for power and hydrogen production with CO&lt;inf&gt;2&lt;/inf&gt; capture by means of Pd-based H&lt;inf&gt;2&lt;/inf&gt; membranes was carried out. The case studies were referred to the modifications of the existing 330MWe Integrated Gasification Combined Cycle (IGCC) plant of ELCOGAS based on entrained flow gasification of a dry mixture of coal and pet-coke. The pre-combustion section consisting in a sour water gas shift reactor integrated with Pd-based H2 selective membranes and CO&lt;inf&gt;2&lt;/inf&gt; selective membranes was simulated by process simulation techniques. Heat integration of the new process section was also addressed to minimize the energy loss. Power and energy penalty were evaluated as a function of the CO&lt;inf&gt;2&lt;/inf&gt; capture percentage and of the electricity and hydrogen output. Economic assessment of the additional capital and production costs was also performed to evaluate the mitigation cost of the carbon capture and storage (CCS) based on membrane technology. Sensitivity analysis was carried out to derive the breakeven price and the threshold performance of hydrogen membranes. The results on the cost of electricity, calculated without accounting for the revenues of the hydrogen sales, provided preliminary data for the economic feasibility of H&lt;inf&gt;2&lt;/inf&gt; membranes in the IGCC process.","container-title":"Computer Aided Chemical Engineering","DOI":"10.1016/B978-0-444-63577-8.50074-7","ISSN":"15707946","note":"ISBN: 9780444635778","page":"1373–1378","title":"Techno-economic analysis of power and hydrogen co-production by an IGCC plant with CO2 capture based on membrane technology","volume":"37","author":[{"family":"Sofia","given":"D."},{"family":"Giuliano","given":"A."},{"family":"Poletto","given":"M."},{"family":"Barletta","given":"D."}],"issued":{"date-parts":[["2015"]]}}}],"schema":"https://github.com/citation-style-language/schema/raw/master/csl-citation.json"} </w:instrText>
      </w:r>
      <w:r w:rsidR="007D151C" w:rsidRPr="00283EDD">
        <w:rPr>
          <w:lang w:val="en-GB"/>
        </w:rPr>
        <w:fldChar w:fldCharType="separate"/>
      </w:r>
      <w:r w:rsidR="007D151C" w:rsidRPr="00283EDD">
        <w:rPr>
          <w:rFonts w:cs="Arial"/>
        </w:rPr>
        <w:t>(Sofia et al., 2015)</w:t>
      </w:r>
      <w:r w:rsidR="007D151C" w:rsidRPr="00283EDD">
        <w:rPr>
          <w:lang w:val="en-GB"/>
        </w:rPr>
        <w:fldChar w:fldCharType="end"/>
      </w:r>
      <w:r w:rsidRPr="00283EDD">
        <w:rPr>
          <w:lang w:val="en-GB"/>
        </w:rPr>
        <w:t>. In the flash, pressure is unchanged while the temperature is set to 40</w:t>
      </w:r>
      <w:r w:rsidRPr="00442E7C">
        <w:rPr>
          <w:lang w:val="en-GB"/>
        </w:rPr>
        <w:t>°C. In order to recover the pressure drop across the reactor, a second com</w:t>
      </w:r>
      <w:r w:rsidRPr="00442E7C">
        <w:rPr>
          <w:lang w:val="en-GB"/>
        </w:rPr>
        <w:t>pressor is used before the membrane separator.</w:t>
      </w:r>
      <w:r w:rsidR="00A639FA">
        <w:rPr>
          <w:lang w:val="en-GB"/>
        </w:rPr>
        <w:t xml:space="preserve"> </w:t>
      </w:r>
      <w:r w:rsidRPr="00442E7C">
        <w:rPr>
          <w:lang w:val="en-GB"/>
        </w:rPr>
        <w:t xml:space="preserve">Membranes are used to separate a specific component from a mixture of gas. In the studying case, the goal is to remove hydrogen reducing its molar concentration below 2%. Unlike other gas separations, such as </w:t>
      </w:r>
      <w:r w:rsidRPr="00442E7C">
        <w:rPr>
          <w:lang w:val="en-GB"/>
        </w:rPr>
        <w:t>absorption and adsorption,</w:t>
      </w:r>
      <w:r w:rsidR="00A639FA">
        <w:rPr>
          <w:lang w:val="en-GB"/>
        </w:rPr>
        <w:t xml:space="preserve"> </w:t>
      </w:r>
      <w:r w:rsidRPr="00442E7C">
        <w:rPr>
          <w:lang w:val="en-GB"/>
        </w:rPr>
        <w:t>membranes are not linked with thermodynamic equilibrium but with the permeability of different compounds. In particular, the mechanism of separation is based on the use of a selective material that allows hydrogen to pass through</w:t>
      </w:r>
      <w:r w:rsidRPr="00442E7C">
        <w:rPr>
          <w:lang w:val="en-GB"/>
        </w:rPr>
        <w:t xml:space="preserve"> the membrane, while the desired methane remains in the retentate.</w:t>
      </w:r>
      <w:r w:rsidR="00A639FA">
        <w:rPr>
          <w:lang w:val="en-GB"/>
        </w:rPr>
        <w:t xml:space="preserve"> </w:t>
      </w:r>
      <w:r w:rsidRPr="00442E7C">
        <w:rPr>
          <w:lang w:val="en-GB"/>
        </w:rPr>
        <w:t>To maximize the difference of the partial pressure for a specific component between the two sides of the membrane, the most common options are the use of a sweep gas in the permeate side, t</w:t>
      </w:r>
      <w:r w:rsidRPr="00442E7C">
        <w:rPr>
          <w:lang w:val="en-GB"/>
        </w:rPr>
        <w:t>ypically steam or inert gas, or a vacuum pump to reduce the overall pressure in the permeate side. In our case steam as sweep gas cannot be used because of the limited thermal stability of the polymeric material, while inert gas hardly can be separated fro</w:t>
      </w:r>
      <w:r w:rsidRPr="00442E7C">
        <w:rPr>
          <w:lang w:val="en-GB"/>
        </w:rPr>
        <w:t>m hydrogen, reducing its purity and economic value. Therefore, the vacuum pump is necessary.</w:t>
      </w:r>
    </w:p>
    <w:p w14:paraId="677EBFF0" w14:textId="38B97FD7" w:rsidR="00600535" w:rsidRPr="00B57B36" w:rsidRDefault="002540F1" w:rsidP="00600535">
      <w:pPr>
        <w:pStyle w:val="CETHeading1"/>
        <w:tabs>
          <w:tab w:val="right" w:pos="7100"/>
        </w:tabs>
        <w:jc w:val="both"/>
        <w:rPr>
          <w:lang w:val="en-GB"/>
        </w:rPr>
      </w:pPr>
      <w:r w:rsidRPr="00BE2748">
        <w:rPr>
          <w:lang w:val="en-GB"/>
        </w:rPr>
        <w:t>Economic analysis</w:t>
      </w:r>
    </w:p>
    <w:p w14:paraId="3A785072" w14:textId="45645ED0" w:rsidR="00BE2748" w:rsidRDefault="002540F1" w:rsidP="00BE2748">
      <w:pPr>
        <w:pStyle w:val="CETBodytext"/>
        <w:rPr>
          <w:lang w:val="en-GB"/>
        </w:rPr>
      </w:pPr>
      <w:r w:rsidRPr="00D23DFB">
        <w:rPr>
          <w:lang w:val="en-GB"/>
        </w:rPr>
        <w:t>This economic analysis is based on the capital cost of the main unit operations in the plant, hence the reactor, compression system (COMP1, COMP2</w:t>
      </w:r>
      <w:r w:rsidRPr="00D23DFB">
        <w:rPr>
          <w:lang w:val="en-GB"/>
        </w:rPr>
        <w:t>, VPUMP), membrane, catalyst, and on electricity consumption. The investment costs have been annualized considering a lifetime for the plant of 15 years with an operation of 7920 (or 330 days) per y</w:t>
      </w:r>
      <w:r w:rsidRPr="00A639FA">
        <w:rPr>
          <w:lang w:val="en-GB"/>
        </w:rPr>
        <w:t>ear</w:t>
      </w:r>
      <w:r w:rsidR="0052031F" w:rsidRPr="00A639FA">
        <w:rPr>
          <w:lang w:val="en-GB"/>
        </w:rPr>
        <w:t>.</w:t>
      </w:r>
    </w:p>
    <w:p w14:paraId="68D26B83" w14:textId="05BC603C" w:rsidR="00600535" w:rsidRPr="00B57B36" w:rsidRDefault="002540F1" w:rsidP="00600535">
      <w:pPr>
        <w:pStyle w:val="CETHeading1"/>
        <w:rPr>
          <w:lang w:val="en-GB"/>
        </w:rPr>
      </w:pPr>
      <w:r>
        <w:rPr>
          <w:lang w:val="en-GB"/>
        </w:rPr>
        <w:t>Results and discussion</w:t>
      </w:r>
    </w:p>
    <w:p w14:paraId="624C6B1C" w14:textId="37BF6CD1" w:rsidR="009C3E99" w:rsidRPr="00813FC2" w:rsidRDefault="002540F1" w:rsidP="00F93D21">
      <w:pPr>
        <w:pStyle w:val="CETheadingx"/>
      </w:pPr>
      <w:r w:rsidRPr="00813FC2">
        <w:t xml:space="preserve">Reactor </w:t>
      </w:r>
      <w:r w:rsidRPr="00813FC2">
        <w:t>optimization and performances</w:t>
      </w:r>
    </w:p>
    <w:p w14:paraId="2D680718" w14:textId="24AE984E" w:rsidR="00442E7C" w:rsidRPr="00283EDD" w:rsidRDefault="002540F1" w:rsidP="00F93D21">
      <w:pPr>
        <w:pStyle w:val="CETBodytext"/>
        <w:rPr>
          <w:lang w:val="en-GB"/>
        </w:rPr>
      </w:pPr>
      <w:r w:rsidRPr="00442E7C">
        <w:rPr>
          <w:lang w:val="en-GB"/>
        </w:rPr>
        <w:t>The result</w:t>
      </w:r>
      <w:r w:rsidR="00283EDD">
        <w:rPr>
          <w:lang w:val="en-GB"/>
        </w:rPr>
        <w:t>s</w:t>
      </w:r>
      <w:r w:rsidRPr="00442E7C">
        <w:rPr>
          <w:lang w:val="en-GB"/>
        </w:rPr>
        <w:t xml:space="preserve"> of </w:t>
      </w:r>
      <w:r w:rsidR="00283EDD">
        <w:rPr>
          <w:lang w:val="en-GB"/>
        </w:rPr>
        <w:t>the reactor design are shown in Table 4,</w:t>
      </w:r>
      <w:r w:rsidRPr="00442E7C">
        <w:rPr>
          <w:lang w:val="en-GB"/>
        </w:rPr>
        <w:t xml:space="preserve"> in terms of the number </w:t>
      </w:r>
      <w:r w:rsidRPr="00283EDD">
        <w:rPr>
          <w:lang w:val="en-GB"/>
        </w:rPr>
        <w:t>of tubes, length, which changes in the last section to find the minimum production cost, and overall heat transfer coefficient.</w:t>
      </w:r>
      <w:r w:rsidR="00A639FA" w:rsidRPr="00283EDD">
        <w:rPr>
          <w:lang w:val="en-GB"/>
        </w:rPr>
        <w:t xml:space="preserve"> </w:t>
      </w:r>
      <w:r w:rsidR="00F93D21" w:rsidRPr="00283EDD">
        <w:rPr>
          <w:lang w:val="en-GB"/>
        </w:rPr>
        <w:t xml:space="preserve">Figure </w:t>
      </w:r>
      <w:r w:rsidR="00723003" w:rsidRPr="00283EDD">
        <w:rPr>
          <w:lang w:val="en-GB"/>
        </w:rPr>
        <w:t>3</w:t>
      </w:r>
      <w:r w:rsidR="00F93D21" w:rsidRPr="00283EDD">
        <w:rPr>
          <w:lang w:val="en-GB"/>
        </w:rPr>
        <w:t xml:space="preserve"> shows the yield-temperature profile inside the reactor for each optimum case obtained in the following paragraph, in which the influence of inlet reactant temperature, inlet molten salt temperature and catalyst mass on the production cost is studied.</w:t>
      </w:r>
      <w:r w:rsidR="00A639FA" w:rsidRPr="00283EDD">
        <w:rPr>
          <w:lang w:val="en-GB"/>
        </w:rPr>
        <w:t xml:space="preserve"> </w:t>
      </w:r>
      <w:r w:rsidR="00F93D21" w:rsidRPr="00283EDD">
        <w:rPr>
          <w:lang w:val="en-GB"/>
        </w:rPr>
        <w:t>As can be seen, in case b there is a limited part in which the yield increases slowly until a certain value of temperature. This result can be explained by considering that a higher value of inlet temperature for reactants could rise the hotspot above the maximum value allowed.</w:t>
      </w:r>
    </w:p>
    <w:p w14:paraId="62544EE2" w14:textId="0FF50985" w:rsidR="00A639FA" w:rsidRPr="00B57B36" w:rsidRDefault="002540F1" w:rsidP="00D819A5">
      <w:pPr>
        <w:pStyle w:val="CETTabletitle"/>
        <w:keepNext w:val="0"/>
      </w:pPr>
      <w:r w:rsidRPr="00283EDD">
        <w:t>Table 4: Reactor design configuration results.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544"/>
        <w:gridCol w:w="2268"/>
      </w:tblGrid>
      <w:tr w:rsidR="006273D2" w14:paraId="07F70354" w14:textId="77777777" w:rsidTr="00D819A5">
        <w:tc>
          <w:tcPr>
            <w:tcW w:w="3544" w:type="dxa"/>
            <w:tcBorders>
              <w:top w:val="single" w:sz="12" w:space="0" w:color="008000"/>
              <w:bottom w:val="single" w:sz="6" w:space="0" w:color="008000"/>
            </w:tcBorders>
            <w:shd w:val="clear" w:color="auto" w:fill="FFFFFF"/>
            <w:vAlign w:val="center"/>
          </w:tcPr>
          <w:p w14:paraId="57631C2D" w14:textId="4F0D05D9" w:rsidR="00A639FA" w:rsidRPr="00B57B36" w:rsidRDefault="002540F1" w:rsidP="00D819A5">
            <w:pPr>
              <w:pStyle w:val="CETBodytext"/>
              <w:jc w:val="left"/>
              <w:rPr>
                <w:lang w:val="en-GB"/>
              </w:rPr>
            </w:pPr>
            <w:r>
              <w:t>Parameter</w:t>
            </w:r>
          </w:p>
        </w:tc>
        <w:tc>
          <w:tcPr>
            <w:tcW w:w="2268" w:type="dxa"/>
            <w:tcBorders>
              <w:top w:val="single" w:sz="12" w:space="0" w:color="008000"/>
              <w:bottom w:val="single" w:sz="6" w:space="0" w:color="008000"/>
            </w:tcBorders>
            <w:shd w:val="clear" w:color="auto" w:fill="FFFFFF"/>
            <w:vAlign w:val="center"/>
          </w:tcPr>
          <w:p w14:paraId="103CCFA7" w14:textId="58DCFB4B" w:rsidR="00A639FA" w:rsidRPr="00B57B36" w:rsidRDefault="002540F1" w:rsidP="00D819A5">
            <w:pPr>
              <w:pStyle w:val="CETBodytext"/>
              <w:jc w:val="left"/>
              <w:rPr>
                <w:lang w:val="en-GB"/>
              </w:rPr>
            </w:pPr>
            <w:r>
              <w:t>Value</w:t>
            </w:r>
          </w:p>
        </w:tc>
      </w:tr>
      <w:tr w:rsidR="006273D2" w14:paraId="69008157" w14:textId="77777777" w:rsidTr="00D819A5">
        <w:tc>
          <w:tcPr>
            <w:tcW w:w="3544" w:type="dxa"/>
            <w:shd w:val="clear" w:color="auto" w:fill="FFFFFF"/>
            <w:vAlign w:val="center"/>
          </w:tcPr>
          <w:p w14:paraId="2A474FD6" w14:textId="5BC48927" w:rsidR="00D819A5" w:rsidRPr="00B57B36" w:rsidRDefault="002540F1" w:rsidP="00D819A5">
            <w:pPr>
              <w:pStyle w:val="CETBodytext"/>
              <w:jc w:val="left"/>
              <w:rPr>
                <w:lang w:val="en-GB"/>
              </w:rPr>
            </w:pPr>
            <w:r>
              <w:rPr>
                <w:color w:val="0E101A"/>
              </w:rPr>
              <w:t>Number of tubes</w:t>
            </w:r>
          </w:p>
        </w:tc>
        <w:tc>
          <w:tcPr>
            <w:tcW w:w="2268" w:type="dxa"/>
            <w:shd w:val="clear" w:color="auto" w:fill="FFFFFF"/>
            <w:vAlign w:val="center"/>
          </w:tcPr>
          <w:p w14:paraId="0CCE7F90" w14:textId="50EF2B32" w:rsidR="00D819A5" w:rsidRPr="00B57B36" w:rsidRDefault="002540F1" w:rsidP="00D819A5">
            <w:pPr>
              <w:pStyle w:val="CETBodytext"/>
              <w:jc w:val="left"/>
              <w:rPr>
                <w:lang w:val="en-GB"/>
              </w:rPr>
            </w:pPr>
            <w:r>
              <w:rPr>
                <w:color w:val="0E101A"/>
              </w:rPr>
              <w:t>200</w:t>
            </w:r>
          </w:p>
        </w:tc>
      </w:tr>
      <w:tr w:rsidR="006273D2" w14:paraId="13D56E95" w14:textId="77777777" w:rsidTr="00D819A5">
        <w:tc>
          <w:tcPr>
            <w:tcW w:w="3544" w:type="dxa"/>
            <w:shd w:val="clear" w:color="auto" w:fill="FFFFFF"/>
            <w:vAlign w:val="center"/>
          </w:tcPr>
          <w:p w14:paraId="536ED220" w14:textId="0BD3912D" w:rsidR="00D819A5" w:rsidRPr="00D819A5" w:rsidRDefault="002540F1" w:rsidP="00D819A5">
            <w:pPr>
              <w:pStyle w:val="CETBodytext"/>
              <w:ind w:right="-1"/>
              <w:jc w:val="left"/>
              <w:rPr>
                <w:rFonts w:cs="Arial"/>
                <w:szCs w:val="18"/>
                <w:lang w:val="sv-SE"/>
              </w:rPr>
            </w:pPr>
            <w:r w:rsidRPr="000D249B">
              <w:rPr>
                <w:color w:val="0E101A"/>
                <w:lang w:val="sv-SE"/>
              </w:rPr>
              <w:t xml:space="preserve">Tube internal diameter </w:t>
            </w:r>
            <w:r>
              <w:rPr>
                <w:color w:val="0E101A"/>
                <w:lang w:val="sv-SE"/>
              </w:rPr>
              <w:t>(</w:t>
            </w:r>
            <w:r w:rsidRPr="000D249B">
              <w:rPr>
                <w:color w:val="0E101A"/>
                <w:lang w:val="sv-SE"/>
              </w:rPr>
              <w:t>m</w:t>
            </w:r>
            <w:r>
              <w:rPr>
                <w:color w:val="0E101A"/>
                <w:lang w:val="sv-SE"/>
              </w:rPr>
              <w:t>)</w:t>
            </w:r>
          </w:p>
        </w:tc>
        <w:tc>
          <w:tcPr>
            <w:tcW w:w="2268" w:type="dxa"/>
            <w:shd w:val="clear" w:color="auto" w:fill="FFFFFF"/>
            <w:vAlign w:val="center"/>
          </w:tcPr>
          <w:p w14:paraId="5D800890" w14:textId="515C92DB" w:rsidR="00D819A5" w:rsidRPr="00B57B36" w:rsidRDefault="002540F1" w:rsidP="00D819A5">
            <w:pPr>
              <w:pStyle w:val="CETBodytext"/>
              <w:ind w:right="-1"/>
              <w:jc w:val="left"/>
              <w:rPr>
                <w:rFonts w:cs="Arial"/>
                <w:szCs w:val="18"/>
                <w:lang w:val="en-GB"/>
              </w:rPr>
            </w:pPr>
            <w:r>
              <w:rPr>
                <w:color w:val="0E101A"/>
              </w:rPr>
              <w:t>0.025</w:t>
            </w:r>
          </w:p>
        </w:tc>
      </w:tr>
      <w:tr w:rsidR="006273D2" w14:paraId="6DF98489" w14:textId="77777777" w:rsidTr="00D819A5">
        <w:tc>
          <w:tcPr>
            <w:tcW w:w="3544" w:type="dxa"/>
            <w:shd w:val="clear" w:color="auto" w:fill="FFFFFF"/>
            <w:vAlign w:val="center"/>
          </w:tcPr>
          <w:p w14:paraId="7DFFFDAD" w14:textId="7AC342B8" w:rsidR="00D819A5" w:rsidRDefault="002540F1" w:rsidP="00D819A5">
            <w:pPr>
              <w:pStyle w:val="CETBodytext"/>
              <w:ind w:right="-1"/>
              <w:jc w:val="left"/>
              <w:rPr>
                <w:rFonts w:cs="Arial"/>
                <w:szCs w:val="18"/>
                <w:lang w:val="en-GB"/>
              </w:rPr>
            </w:pPr>
            <w:r>
              <w:rPr>
                <w:color w:val="0E101A"/>
              </w:rPr>
              <w:t>Length (m)</w:t>
            </w:r>
          </w:p>
        </w:tc>
        <w:tc>
          <w:tcPr>
            <w:tcW w:w="2268" w:type="dxa"/>
            <w:shd w:val="clear" w:color="auto" w:fill="FFFFFF"/>
            <w:vAlign w:val="center"/>
          </w:tcPr>
          <w:p w14:paraId="60B3D4D9" w14:textId="67C2DBEB" w:rsidR="00D819A5" w:rsidRDefault="002540F1" w:rsidP="00D819A5">
            <w:pPr>
              <w:pStyle w:val="CETBodytext"/>
              <w:ind w:right="-1"/>
              <w:jc w:val="left"/>
              <w:rPr>
                <w:rFonts w:cs="Arial"/>
                <w:szCs w:val="18"/>
                <w:lang w:val="en-GB"/>
              </w:rPr>
            </w:pPr>
            <w:r>
              <w:rPr>
                <w:color w:val="0E101A"/>
              </w:rPr>
              <w:t>1</w:t>
            </w:r>
            <w:r>
              <w:t xml:space="preserve"> </w:t>
            </w:r>
            <w:r>
              <w:rPr>
                <w:color w:val="0E101A"/>
              </w:rPr>
              <w:t>- 4.25</w:t>
            </w:r>
          </w:p>
        </w:tc>
      </w:tr>
      <w:tr w:rsidR="006273D2" w14:paraId="35A4CA2E" w14:textId="77777777" w:rsidTr="00D819A5">
        <w:tc>
          <w:tcPr>
            <w:tcW w:w="3544" w:type="dxa"/>
            <w:shd w:val="clear" w:color="auto" w:fill="FFFFFF"/>
            <w:vAlign w:val="center"/>
          </w:tcPr>
          <w:p w14:paraId="7908E5F0" w14:textId="7AF28845" w:rsidR="00D819A5" w:rsidRDefault="002540F1" w:rsidP="00D819A5">
            <w:pPr>
              <w:pStyle w:val="CETBodytext"/>
              <w:ind w:right="-1"/>
              <w:jc w:val="left"/>
              <w:rPr>
                <w:color w:val="0E101A"/>
              </w:rPr>
            </w:pPr>
            <w:r>
              <w:rPr>
                <w:color w:val="0E101A"/>
              </w:rPr>
              <w:t>Overall heat transfer coefficient (W/m</w:t>
            </w:r>
            <w:r w:rsidRPr="00FE7B26">
              <w:rPr>
                <w:color w:val="0E101A"/>
                <w:vertAlign w:val="superscript"/>
              </w:rPr>
              <w:t>2</w:t>
            </w:r>
            <w:r>
              <w:rPr>
                <w:color w:val="0E101A"/>
              </w:rPr>
              <w:t>K)</w:t>
            </w:r>
          </w:p>
        </w:tc>
        <w:tc>
          <w:tcPr>
            <w:tcW w:w="2268" w:type="dxa"/>
            <w:shd w:val="clear" w:color="auto" w:fill="FFFFFF"/>
            <w:vAlign w:val="center"/>
          </w:tcPr>
          <w:p w14:paraId="656A2F48" w14:textId="598F88D4" w:rsidR="00D819A5" w:rsidRDefault="002540F1" w:rsidP="00D819A5">
            <w:pPr>
              <w:pStyle w:val="CETBodytext"/>
              <w:ind w:right="-1"/>
              <w:jc w:val="left"/>
              <w:rPr>
                <w:rFonts w:cs="Arial"/>
                <w:color w:val="0E101A"/>
              </w:rPr>
            </w:pPr>
            <w:r>
              <w:rPr>
                <w:color w:val="0E101A"/>
              </w:rPr>
              <w:t>405</w:t>
            </w:r>
          </w:p>
        </w:tc>
      </w:tr>
    </w:tbl>
    <w:p w14:paraId="04E25108" w14:textId="176640E7" w:rsidR="00C116DF" w:rsidRDefault="002540F1" w:rsidP="00F93D21">
      <w:pPr>
        <w:pStyle w:val="CETBodytext"/>
        <w:rPr>
          <w:lang w:val="en-GB"/>
        </w:rPr>
      </w:pPr>
      <w:r>
        <w:rPr>
          <w:noProof/>
        </w:rPr>
        <w:lastRenderedPageBreak/>
        <w:drawing>
          <wp:inline distT="0" distB="0" distL="0" distR="0" wp14:anchorId="0B792499" wp14:editId="417DABEB">
            <wp:extent cx="1455387" cy="1607185"/>
            <wp:effectExtent l="0" t="0" r="0" b="0"/>
            <wp:docPr id="60" name="Immagine 60" descr="Immagine che contiene graf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magine 60" descr="Immagine che contiene grafic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l="702" t="244" r="50318" b="66922"/>
                    <a:stretch>
                      <a:fillRect/>
                    </a:stretch>
                  </pic:blipFill>
                  <pic:spPr bwMode="auto">
                    <a:xfrm>
                      <a:off x="0" y="0"/>
                      <a:ext cx="1466220" cy="161914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D3921E7" wp14:editId="63D651FD">
            <wp:extent cx="1142256" cy="1596476"/>
            <wp:effectExtent l="0" t="0" r="1270" b="3810"/>
            <wp:docPr id="7" name="Immagine 7" descr="Immagine che contiene graf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0" descr="Immagine che contiene grafic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l="11221" t="33662" r="50319" b="33705"/>
                    <a:stretch>
                      <a:fillRect/>
                    </a:stretch>
                  </pic:blipFill>
                  <pic:spPr bwMode="auto">
                    <a:xfrm>
                      <a:off x="0" y="0"/>
                      <a:ext cx="1151333" cy="160916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0144428" wp14:editId="148785EE">
            <wp:extent cx="1101452" cy="1599410"/>
            <wp:effectExtent l="0" t="0" r="3810" b="1270"/>
            <wp:docPr id="8" name="Immagine 8" descr="Immagine che contiene graf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60" descr="Immagine che contiene grafic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l="12182" t="66643" r="50319" b="301"/>
                    <a:stretch>
                      <a:fillRect/>
                    </a:stretch>
                  </pic:blipFill>
                  <pic:spPr bwMode="auto">
                    <a:xfrm>
                      <a:off x="0" y="0"/>
                      <a:ext cx="1111851" cy="1614511"/>
                    </a:xfrm>
                    <a:prstGeom prst="rect">
                      <a:avLst/>
                    </a:prstGeom>
                    <a:noFill/>
                    <a:ln>
                      <a:noFill/>
                    </a:ln>
                    <a:extLst>
                      <a:ext uri="{53640926-AAD7-44D8-BBD7-CCE9431645EC}">
                        <a14:shadowObscured xmlns:a14="http://schemas.microsoft.com/office/drawing/2010/main"/>
                      </a:ext>
                    </a:extLst>
                  </pic:spPr>
                </pic:pic>
              </a:graphicData>
            </a:graphic>
          </wp:inline>
        </w:drawing>
      </w:r>
    </w:p>
    <w:p w14:paraId="4E606B4C" w14:textId="3D73D014" w:rsidR="00C116DF" w:rsidRPr="00BD077D" w:rsidRDefault="002540F1" w:rsidP="00C116DF">
      <w:pPr>
        <w:pStyle w:val="CETCaption"/>
      </w:pPr>
      <w:r w:rsidRPr="00BD077D">
        <w:rPr>
          <w:rStyle w:val="CETCaptionCarattere"/>
          <w:i/>
        </w:rPr>
        <w:t xml:space="preserve">Figure </w:t>
      </w:r>
      <w:r>
        <w:rPr>
          <w:rStyle w:val="CETCaptionCarattere"/>
          <w:i/>
        </w:rPr>
        <w:t>3</w:t>
      </w:r>
      <w:r w:rsidRPr="00BD077D">
        <w:rPr>
          <w:rStyle w:val="CETCaptionCarattere"/>
          <w:i/>
        </w:rPr>
        <w:t xml:space="preserve">: </w:t>
      </w:r>
      <w:r w:rsidRPr="00D23DFB">
        <w:rPr>
          <w:rStyle w:val="CETCaptionCarattere"/>
          <w:i/>
        </w:rPr>
        <w:t>Yield-T path</w:t>
      </w:r>
      <w:r>
        <w:rPr>
          <w:rStyle w:val="CETCaptionCarattere"/>
          <w:i/>
        </w:rPr>
        <w:t xml:space="preserve"> for several pressures:</w:t>
      </w:r>
      <w:r w:rsidRPr="00D23DFB">
        <w:rPr>
          <w:rStyle w:val="CETCaptionCarattere"/>
          <w:i/>
        </w:rPr>
        <w:t xml:space="preserve"> 8 bar (a), 12 bar (b), 16 bar (c)</w:t>
      </w:r>
    </w:p>
    <w:p w14:paraId="523FAB7E" w14:textId="55A4E09E" w:rsidR="009C3E99" w:rsidRPr="00462380" w:rsidRDefault="002540F1" w:rsidP="00F93D21">
      <w:pPr>
        <w:pStyle w:val="CETheadingx"/>
      </w:pPr>
      <w:r w:rsidRPr="00F93D21">
        <w:t>Membrane design</w:t>
      </w:r>
    </w:p>
    <w:p w14:paraId="6199ED4F" w14:textId="43F4DBC1" w:rsidR="00F93D21" w:rsidRDefault="002540F1" w:rsidP="00F93D21">
      <w:pPr>
        <w:pStyle w:val="CETBodytext"/>
        <w:rPr>
          <w:lang w:val="en-GB"/>
        </w:rPr>
      </w:pPr>
      <w:r w:rsidRPr="00F93D21">
        <w:rPr>
          <w:lang w:val="en-GB"/>
        </w:rPr>
        <w:t>A sensitivity analysis in which the pressure of the plant is the imported variable is set up in Aspen. The “Net-Work” of the compressor COMP1 and the vacuum pump connected to the mem</w:t>
      </w:r>
      <w:r w:rsidRPr="00F93D21">
        <w:rPr>
          <w:lang w:val="en-GB"/>
        </w:rPr>
        <w:t>brane, VPUMP, are the exported variable and are used to evaluate the cost of required electricity.</w:t>
      </w:r>
      <w:r w:rsidR="00D819A5">
        <w:rPr>
          <w:lang w:val="en-GB"/>
        </w:rPr>
        <w:t xml:space="preserve"> </w:t>
      </w:r>
      <w:r w:rsidRPr="00F93D21">
        <w:rPr>
          <w:lang w:val="en-GB"/>
        </w:rPr>
        <w:t xml:space="preserve">In addition, the flowrates of methane, carbon dioxide and hydrogen are necessary to design the exchange area of the membrane and to calculate its investment </w:t>
      </w:r>
      <w:r w:rsidRPr="00F93D21">
        <w:rPr>
          <w:lang w:val="en-GB"/>
        </w:rPr>
        <w:t>cost.</w:t>
      </w:r>
      <w:r w:rsidR="00D819A5">
        <w:rPr>
          <w:lang w:val="en-GB"/>
        </w:rPr>
        <w:t xml:space="preserve"> </w:t>
      </w:r>
      <w:r w:rsidRPr="00F93D21">
        <w:rPr>
          <w:lang w:val="en-GB"/>
        </w:rPr>
        <w:t>The choice of these costs for the economic analysis is due to their mutual influence. An increase in pressure on the retentate side reduces the required membrane area for the separation but implies higher electricity consumption.</w:t>
      </w:r>
      <w:r w:rsidR="00D819A5">
        <w:rPr>
          <w:lang w:val="en-GB"/>
        </w:rPr>
        <w:t xml:space="preserve"> </w:t>
      </w:r>
      <w:r w:rsidRPr="00F93D21">
        <w:rPr>
          <w:lang w:val="en-GB"/>
        </w:rPr>
        <w:t xml:space="preserve">The investment cost </w:t>
      </w:r>
      <w:r w:rsidRPr="00F93D21">
        <w:rPr>
          <w:lang w:val="en-GB"/>
        </w:rPr>
        <w:t xml:space="preserve">of the membrane separator has been annualized with a lifetime of 2 years for the membrane and a lifetime of 15 years for the plant. </w:t>
      </w:r>
    </w:p>
    <w:p w14:paraId="32DB62B1" w14:textId="77777777" w:rsidR="00D819A5" w:rsidRDefault="00D819A5" w:rsidP="00D819A5">
      <w:pPr>
        <w:pStyle w:val="CETBodytext"/>
        <w:rPr>
          <w:lang w:val="en-GB"/>
        </w:rPr>
      </w:pPr>
    </w:p>
    <w:p w14:paraId="2565F964" w14:textId="77777777" w:rsidR="00D819A5" w:rsidRDefault="002540F1" w:rsidP="00D819A5">
      <w:pPr>
        <w:pStyle w:val="CETBodytext"/>
        <w:rPr>
          <w:lang w:val="en-GB"/>
        </w:rPr>
      </w:pPr>
      <w:r>
        <w:rPr>
          <w:noProof/>
        </w:rPr>
        <w:drawing>
          <wp:inline distT="0" distB="0" distL="0" distR="0" wp14:anchorId="2E29B54F" wp14:editId="111D53DF">
            <wp:extent cx="2557145" cy="2009775"/>
            <wp:effectExtent l="0" t="0" r="0" b="9525"/>
            <wp:docPr id="34" name="Immagine 34" descr="Immagine che contiene graf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magine 34" descr="Immagine che contiene grafic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b="58841"/>
                    <a:stretch>
                      <a:fillRect/>
                    </a:stretch>
                  </pic:blipFill>
                  <pic:spPr bwMode="auto">
                    <a:xfrm>
                      <a:off x="0" y="0"/>
                      <a:ext cx="2586726" cy="2033024"/>
                    </a:xfrm>
                    <a:prstGeom prst="rect">
                      <a:avLst/>
                    </a:prstGeom>
                    <a:noFill/>
                    <a:ln>
                      <a:noFill/>
                    </a:ln>
                    <a:extLst>
                      <a:ext uri="{53640926-AAD7-44D8-BBD7-CCE9431645EC}">
                        <a14:shadowObscured xmlns:a14="http://schemas.microsoft.com/office/drawing/2010/main"/>
                      </a:ext>
                    </a:extLst>
                  </pic:spPr>
                </pic:pic>
              </a:graphicData>
            </a:graphic>
          </wp:inline>
        </w:drawing>
      </w:r>
    </w:p>
    <w:p w14:paraId="541D4A0B" w14:textId="77777777" w:rsidR="00D819A5" w:rsidRDefault="002540F1" w:rsidP="00D819A5">
      <w:pPr>
        <w:pStyle w:val="CETBodytext"/>
        <w:rPr>
          <w:lang w:val="en-GB"/>
        </w:rPr>
      </w:pPr>
      <w:r>
        <w:rPr>
          <w:noProof/>
        </w:rPr>
        <w:drawing>
          <wp:inline distT="0" distB="0" distL="0" distR="0" wp14:anchorId="2D274005" wp14:editId="55CFC786">
            <wp:extent cx="2557145" cy="739617"/>
            <wp:effectExtent l="0" t="0" r="0" b="3810"/>
            <wp:docPr id="4" name="Immagine 4" descr="Immagine che contiene graf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4" descr="Immagine che contiene grafic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t="84853"/>
                    <a:stretch>
                      <a:fillRect/>
                    </a:stretch>
                  </pic:blipFill>
                  <pic:spPr bwMode="auto">
                    <a:xfrm>
                      <a:off x="0" y="0"/>
                      <a:ext cx="2586726" cy="748173"/>
                    </a:xfrm>
                    <a:prstGeom prst="rect">
                      <a:avLst/>
                    </a:prstGeom>
                    <a:noFill/>
                    <a:ln>
                      <a:noFill/>
                    </a:ln>
                    <a:extLst>
                      <a:ext uri="{53640926-AAD7-44D8-BBD7-CCE9431645EC}">
                        <a14:shadowObscured xmlns:a14="http://schemas.microsoft.com/office/drawing/2010/main"/>
                      </a:ext>
                    </a:extLst>
                  </pic:spPr>
                </pic:pic>
              </a:graphicData>
            </a:graphic>
          </wp:inline>
        </w:drawing>
      </w:r>
    </w:p>
    <w:p w14:paraId="02AE643D" w14:textId="77777777" w:rsidR="00D819A5" w:rsidRPr="00BD077D" w:rsidRDefault="002540F1" w:rsidP="00D819A5">
      <w:pPr>
        <w:pStyle w:val="CETCaption"/>
      </w:pPr>
      <w:r w:rsidRPr="00BD077D">
        <w:rPr>
          <w:rStyle w:val="CETCaptionCarattere"/>
          <w:i/>
        </w:rPr>
        <w:t xml:space="preserve">Figure </w:t>
      </w:r>
      <w:r>
        <w:rPr>
          <w:rStyle w:val="CETCaptionCarattere"/>
          <w:i/>
        </w:rPr>
        <w:t>4</w:t>
      </w:r>
      <w:r w:rsidRPr="00BD077D">
        <w:rPr>
          <w:rStyle w:val="CETCaptionCarattere"/>
          <w:i/>
        </w:rPr>
        <w:t xml:space="preserve">: </w:t>
      </w:r>
      <w:r>
        <w:rPr>
          <w:rStyle w:val="CETCaptionCarattere"/>
          <w:i/>
        </w:rPr>
        <w:t>Production cost distribution for several pressures:</w:t>
      </w:r>
      <w:r w:rsidRPr="00D23DFB">
        <w:rPr>
          <w:rStyle w:val="CETCaptionCarattere"/>
          <w:i/>
        </w:rPr>
        <w:t xml:space="preserve"> 8 bar (a), 12 bar (b), 16 bar (c)</w:t>
      </w:r>
    </w:p>
    <w:p w14:paraId="49E02A4B" w14:textId="2300F566" w:rsidR="00F93D21" w:rsidRPr="00F93D21" w:rsidRDefault="002540F1" w:rsidP="00F93D21">
      <w:pPr>
        <w:pStyle w:val="CETheadingx"/>
      </w:pPr>
      <w:r>
        <w:t>Bio-methane production cost</w:t>
      </w:r>
    </w:p>
    <w:p w14:paraId="714675FD" w14:textId="000D017E" w:rsidR="00F93D21" w:rsidRDefault="002540F1" w:rsidP="00F93D21">
      <w:pPr>
        <w:pStyle w:val="CETBodytext"/>
        <w:rPr>
          <w:lang w:val="en-GB"/>
        </w:rPr>
      </w:pPr>
      <w:r w:rsidRPr="00F93D21">
        <w:rPr>
          <w:lang w:val="en-GB"/>
        </w:rPr>
        <w:t xml:space="preserve">The final process flowsheet considered in this analysis is shown in Figure </w:t>
      </w:r>
      <w:r w:rsidR="00723003">
        <w:rPr>
          <w:lang w:val="en-GB"/>
        </w:rPr>
        <w:t>2</w:t>
      </w:r>
      <w:r w:rsidRPr="00F93D21">
        <w:rPr>
          <w:lang w:val="en-GB"/>
        </w:rPr>
        <w:t>. Then biogas with an equally divided composition has been considered to show the influence of mixture reactant on th</w:t>
      </w:r>
      <w:r w:rsidRPr="00F93D21">
        <w:rPr>
          <w:lang w:val="en-GB"/>
        </w:rPr>
        <w:t xml:space="preserve">e process. Figure 4 depicts the weight of different cost items in the optimum production cost for each couple's pressure-biogas composition. </w:t>
      </w:r>
      <w:r w:rsidR="00723003">
        <w:rPr>
          <w:lang w:val="en-GB"/>
        </w:rPr>
        <w:t>A</w:t>
      </w:r>
      <w:r w:rsidRPr="00F93D21">
        <w:rPr>
          <w:lang w:val="en-GB"/>
        </w:rPr>
        <w:t xml:space="preserve">n increase in pressure caused higher production costs for both biogas compositions considered. This result is due </w:t>
      </w:r>
      <w:r w:rsidRPr="00F93D21">
        <w:rPr>
          <w:lang w:val="en-GB"/>
        </w:rPr>
        <w:t>to the rise in electricity consumption, necessary for the compressors and vacuum pump. On the contrary, an increase in pressure implies a reduction of membrane cost because of the improvement of the driving force between the retentate and permeate sides. A</w:t>
      </w:r>
      <w:r w:rsidRPr="00F93D21">
        <w:rPr>
          <w:lang w:val="en-GB"/>
        </w:rPr>
        <w:t>nother important consideration regards the difference between the specific production cost between the two biogas compositions. Considering the cases at 8 pressure, the cost moves from 0.182</w:t>
      </w:r>
      <w:r w:rsidR="00723003">
        <w:rPr>
          <w:lang w:val="en-GB"/>
        </w:rPr>
        <w:t xml:space="preserve"> </w:t>
      </w:r>
      <w:r w:rsidRPr="00F93D21">
        <w:rPr>
          <w:lang w:val="en-GB"/>
        </w:rPr>
        <w:t>€/kg for case (a) CO</w:t>
      </w:r>
      <w:r w:rsidRPr="00723003">
        <w:rPr>
          <w:vertAlign w:val="subscript"/>
          <w:lang w:val="en-GB"/>
        </w:rPr>
        <w:t>2</w:t>
      </w:r>
      <w:r w:rsidRPr="00F93D21">
        <w:rPr>
          <w:lang w:val="en-GB"/>
        </w:rPr>
        <w:t xml:space="preserve"> to 0.146 €/kg for case (d). This result is </w:t>
      </w:r>
      <w:r w:rsidRPr="00F93D21">
        <w:rPr>
          <w:lang w:val="en-GB"/>
        </w:rPr>
        <w:t>related to the higher specific productivity of the upgrade section. The produced high</w:t>
      </w:r>
      <w:r w:rsidR="00287F83">
        <w:rPr>
          <w:lang w:val="en-GB"/>
        </w:rPr>
        <w:t>-</w:t>
      </w:r>
      <w:r w:rsidRPr="00F93D21">
        <w:rPr>
          <w:lang w:val="en-GB"/>
        </w:rPr>
        <w:t xml:space="preserve">pressure steam can reduce production costs by 12%, </w:t>
      </w:r>
      <w:r w:rsidRPr="00F93D21">
        <w:rPr>
          <w:lang w:val="en-GB"/>
        </w:rPr>
        <w:lastRenderedPageBreak/>
        <w:t xml:space="preserve">which shows the importance of heat integration in this process. The amount of steam produced is slightly </w:t>
      </w:r>
      <w:r w:rsidRPr="00F93D21">
        <w:rPr>
          <w:lang w:val="en-GB"/>
        </w:rPr>
        <w:t>affected by pressure.</w:t>
      </w:r>
      <w:r w:rsidR="00723003">
        <w:rPr>
          <w:lang w:val="en-GB"/>
        </w:rPr>
        <w:t xml:space="preserve"> </w:t>
      </w:r>
      <w:r w:rsidRPr="00F93D21">
        <w:rPr>
          <w:lang w:val="en-GB"/>
        </w:rPr>
        <w:t>In the end, it can be remarkable that the main cost item is due to the investment cost of compressors and vacuum pump which represent around 85% of the total in any</w:t>
      </w:r>
      <w:r>
        <w:rPr>
          <w:lang w:val="en-GB"/>
        </w:rPr>
        <w:t xml:space="preserve"> </w:t>
      </w:r>
      <w:r w:rsidRPr="00F93D21">
        <w:rPr>
          <w:lang w:val="en-GB"/>
        </w:rPr>
        <w:t>case considered.</w:t>
      </w:r>
    </w:p>
    <w:p w14:paraId="6E405846" w14:textId="000C7053" w:rsidR="00BA1EF1" w:rsidRPr="00B57B36" w:rsidRDefault="002540F1" w:rsidP="00BA1EF1">
      <w:pPr>
        <w:pStyle w:val="CETHeading1"/>
        <w:rPr>
          <w:lang w:val="en-GB"/>
        </w:rPr>
      </w:pPr>
      <w:r>
        <w:rPr>
          <w:lang w:val="en-GB"/>
        </w:rPr>
        <w:t>Conclusions</w:t>
      </w:r>
    </w:p>
    <w:p w14:paraId="34CE43DF" w14:textId="77777777" w:rsidR="00F93D21" w:rsidRPr="00287F83" w:rsidRDefault="002540F1" w:rsidP="00F93D21">
      <w:pPr>
        <w:pStyle w:val="CETBodytext"/>
        <w:rPr>
          <w:lang w:val="en-GB"/>
        </w:rPr>
      </w:pPr>
      <w:r w:rsidRPr="00F93D21">
        <w:rPr>
          <w:lang w:val="en-GB"/>
        </w:rPr>
        <w:t>Process modeling and design optimization</w:t>
      </w:r>
      <w:r w:rsidRPr="00F93D21">
        <w:rPr>
          <w:lang w:val="en-GB"/>
        </w:rPr>
        <w:t xml:space="preserve"> for a biogas upgrade section using green hydrogen were done in order to obtain an injectable biomethane for the Italian natural gas grid. To achieve this result a shell and tube reactor is used to convert carbon dioxide into methane. Considering the chara</w:t>
      </w:r>
      <w:r w:rsidRPr="00F93D21">
        <w:rPr>
          <w:lang w:val="en-GB"/>
        </w:rPr>
        <w:t xml:space="preserve">cteristics of the particle catalyst, efficiency has been taken into account. Unreacted hydrogen is then removed with a selective membrane </w:t>
      </w:r>
      <w:r w:rsidRPr="00287F83">
        <w:rPr>
          <w:lang w:val="en-GB"/>
        </w:rPr>
        <w:t>separator. The main results of this study show that:</w:t>
      </w:r>
    </w:p>
    <w:p w14:paraId="680E8C0A" w14:textId="77777777" w:rsidR="00F93D21" w:rsidRPr="00287F83" w:rsidRDefault="002540F1" w:rsidP="00F93D21">
      <w:pPr>
        <w:pStyle w:val="CETBodytext"/>
        <w:rPr>
          <w:lang w:val="en-GB"/>
        </w:rPr>
      </w:pPr>
      <w:r w:rsidRPr="00287F83">
        <w:rPr>
          <w:lang w:val="en-GB"/>
        </w:rPr>
        <w:t xml:space="preserve">• A yield of 92% can be achieved inside the methanation reactor, </w:t>
      </w:r>
      <w:r w:rsidRPr="00287F83">
        <w:rPr>
          <w:lang w:val="en-GB"/>
        </w:rPr>
        <w:t>increasing the overall conversion into methane of carbon in the biomass treated in the plant</w:t>
      </w:r>
    </w:p>
    <w:p w14:paraId="111F4728" w14:textId="77777777" w:rsidR="00F93D21" w:rsidRPr="00287F83" w:rsidRDefault="002540F1" w:rsidP="00F93D21">
      <w:pPr>
        <w:pStyle w:val="CETBodytext"/>
        <w:rPr>
          <w:lang w:val="en-GB"/>
        </w:rPr>
      </w:pPr>
      <w:r w:rsidRPr="00287F83">
        <w:rPr>
          <w:lang w:val="en-GB"/>
        </w:rPr>
        <w:t>• In the range of pressure 8-16 bar the production cost is slightly influenced;</w:t>
      </w:r>
    </w:p>
    <w:p w14:paraId="77F9961B" w14:textId="77777777" w:rsidR="00F93D21" w:rsidRPr="00287F83" w:rsidRDefault="002540F1" w:rsidP="00F93D21">
      <w:pPr>
        <w:pStyle w:val="CETBodytext"/>
        <w:rPr>
          <w:lang w:val="en-GB"/>
        </w:rPr>
      </w:pPr>
      <w:r w:rsidRPr="00287F83">
        <w:rPr>
          <w:lang w:val="en-GB"/>
        </w:rPr>
        <w:t xml:space="preserve">• The coolant fluid inlet temperature is more significant than the reactant stream </w:t>
      </w:r>
      <w:r w:rsidRPr="00287F83">
        <w:rPr>
          <w:lang w:val="en-GB"/>
        </w:rPr>
        <w:t>temperature for the reaction system;</w:t>
      </w:r>
    </w:p>
    <w:p w14:paraId="3D007C13" w14:textId="77777777" w:rsidR="00F93D21" w:rsidRPr="00287F83" w:rsidRDefault="002540F1" w:rsidP="00F93D21">
      <w:pPr>
        <w:pStyle w:val="CETBodytext"/>
        <w:rPr>
          <w:lang w:val="en-GB"/>
        </w:rPr>
      </w:pPr>
      <w:r w:rsidRPr="00287F83">
        <w:rPr>
          <w:lang w:val="en-GB"/>
        </w:rPr>
        <w:t>• Capital and operating costs of compressors and the vacuum pump represent 85% of the production cost.</w:t>
      </w:r>
    </w:p>
    <w:p w14:paraId="56A4BEE4" w14:textId="77777777" w:rsidR="00F93D21" w:rsidRPr="00287F83" w:rsidRDefault="002540F1" w:rsidP="00F93D21">
      <w:pPr>
        <w:pStyle w:val="CETBodytext"/>
        <w:rPr>
          <w:lang w:val="en-GB"/>
        </w:rPr>
      </w:pPr>
      <w:r w:rsidRPr="00287F83">
        <w:rPr>
          <w:lang w:val="en-GB"/>
        </w:rPr>
        <w:t>• It has been proved that by decreasing the concentration of methane in the biogas composition there is an improveme</w:t>
      </w:r>
      <w:r w:rsidRPr="00287F83">
        <w:rPr>
          <w:lang w:val="en-GB"/>
        </w:rPr>
        <w:t>nt in the system of reaction and productivity, and so a reduction of the specific cost of biomethane from 0.19 €/kg to 0.14 €/kg.</w:t>
      </w:r>
    </w:p>
    <w:p w14:paraId="093C1071" w14:textId="1341FCE3" w:rsidR="00F93D21" w:rsidRPr="00F93D21" w:rsidRDefault="002540F1" w:rsidP="00F93D21">
      <w:pPr>
        <w:pStyle w:val="CETBodytext"/>
        <w:rPr>
          <w:lang w:val="en-GB"/>
        </w:rPr>
      </w:pPr>
      <w:r w:rsidRPr="00287F83">
        <w:rPr>
          <w:lang w:val="en-GB"/>
        </w:rPr>
        <w:t>If the price of green hydrogen, about 5 €/kg, is included in the economic analysis, considering the stoichiometry feed ratio f</w:t>
      </w:r>
      <w:r w:rsidRPr="00287F83">
        <w:rPr>
          <w:lang w:val="en-GB"/>
        </w:rPr>
        <w:t>or the methanation reaction H</w:t>
      </w:r>
      <w:r w:rsidRPr="00287F83">
        <w:rPr>
          <w:vertAlign w:val="subscript"/>
          <w:lang w:val="en-GB"/>
        </w:rPr>
        <w:t>2</w:t>
      </w:r>
      <w:r w:rsidRPr="00287F83">
        <w:rPr>
          <w:lang w:val="en-GB"/>
        </w:rPr>
        <w:t>/CO</w:t>
      </w:r>
      <w:r w:rsidRPr="00287F83">
        <w:rPr>
          <w:vertAlign w:val="subscript"/>
          <w:lang w:val="en-GB"/>
        </w:rPr>
        <w:t>2</w:t>
      </w:r>
      <w:r w:rsidR="00283EDD" w:rsidRPr="00287F83">
        <w:rPr>
          <w:lang w:val="en-GB"/>
        </w:rPr>
        <w:t xml:space="preserve"> equal to </w:t>
      </w:r>
      <w:r w:rsidRPr="00287F83">
        <w:rPr>
          <w:lang w:val="en-GB"/>
        </w:rPr>
        <w:t>4, the specific biomethane grows up to 2.5 €/kg. Hence the overall production cost depends almost entirely on the price of hydrogen used.</w:t>
      </w:r>
      <w:r w:rsidRPr="00F93D21">
        <w:rPr>
          <w:lang w:val="en-GB"/>
        </w:rPr>
        <w:t xml:space="preserve"> </w:t>
      </w:r>
    </w:p>
    <w:p w14:paraId="73C3891B" w14:textId="41ACD494" w:rsidR="00F93D21" w:rsidRDefault="002540F1" w:rsidP="00F93D21">
      <w:pPr>
        <w:pStyle w:val="CETBodytext"/>
        <w:rPr>
          <w:lang w:val="en-GB"/>
        </w:rPr>
      </w:pPr>
      <w:r>
        <w:rPr>
          <w:lang w:val="en-GB"/>
        </w:rPr>
        <w:t>I</w:t>
      </w:r>
      <w:r w:rsidRPr="00F93D21">
        <w:rPr>
          <w:lang w:val="en-GB"/>
        </w:rPr>
        <w:t>n conclusion, the upgrade section design in this work could be profitabl</w:t>
      </w:r>
      <w:r w:rsidRPr="00F93D21">
        <w:rPr>
          <w:lang w:val="en-GB"/>
        </w:rPr>
        <w:t>e if the electricity is available at a low price, so when there is a power surplus from renewable resources. Furthermore, it could help the ecological transition that, at the moment, still requires technological developments for the storage and wider use o</w:t>
      </w:r>
      <w:r w:rsidRPr="00F93D21">
        <w:rPr>
          <w:lang w:val="en-GB"/>
        </w:rPr>
        <w:t>f electricity.</w:t>
      </w:r>
    </w:p>
    <w:p w14:paraId="4F1327F8" w14:textId="77777777" w:rsidR="00600535" w:rsidRPr="001E00F5" w:rsidRDefault="002540F1" w:rsidP="00600535">
      <w:pPr>
        <w:pStyle w:val="CETReference"/>
        <w:rPr>
          <w:lang w:val="it-IT"/>
        </w:rPr>
      </w:pPr>
      <w:r w:rsidRPr="001E00F5">
        <w:rPr>
          <w:lang w:val="it-IT"/>
        </w:rPr>
        <w:t>References</w:t>
      </w:r>
    </w:p>
    <w:p w14:paraId="70480330" w14:textId="48952432" w:rsidR="001E00F5" w:rsidRPr="001E00F5" w:rsidRDefault="002540F1" w:rsidP="001E00F5">
      <w:pPr>
        <w:pStyle w:val="Bibliografia"/>
      </w:pPr>
      <w:r>
        <w:fldChar w:fldCharType="begin"/>
      </w:r>
      <w:r w:rsidRPr="00D92E8D">
        <w:rPr>
          <w:lang w:val="it-IT"/>
        </w:rPr>
        <w:instrText xml:space="preserve"> ADDIN ZOTERO_BIBL {"uncited":[],"omitted":[],"custom":[]} CSL_BIBLIOGRAPHY </w:instrText>
      </w:r>
      <w:r>
        <w:fldChar w:fldCharType="separate"/>
      </w:r>
      <w:r w:rsidRPr="001E00F5">
        <w:rPr>
          <w:lang w:val="it-IT"/>
        </w:rPr>
        <w:t>B</w:t>
      </w:r>
      <w:r w:rsidRPr="002B1A1D">
        <w:rPr>
          <w:lang w:val="it-IT"/>
        </w:rPr>
        <w:t xml:space="preserve">attaglia P., Buffo G., Ferrero D., Santarelli M., Lanzini A., 2021. </w:t>
      </w:r>
      <w:r w:rsidRPr="002B1A1D">
        <w:t>Methanol synthesis through CO2capture and h</w:t>
      </w:r>
      <w:r w:rsidRPr="001E00F5">
        <w:t xml:space="preserve">ydrogenation: Thermal integration, energy </w:t>
      </w:r>
      <w:r w:rsidRPr="001E00F5">
        <w:t>performance and techno-economic assessment. Journal of CO2 Utilization 44, 101407. https://doi.org/10.1016/j.jcou.2020.101407</w:t>
      </w:r>
    </w:p>
    <w:p w14:paraId="15AF311E" w14:textId="2F9A8D60" w:rsidR="001E00F5" w:rsidRPr="001E00F5" w:rsidRDefault="002540F1" w:rsidP="001E00F5">
      <w:pPr>
        <w:pStyle w:val="Bibliografia"/>
      </w:pPr>
      <w:r w:rsidRPr="00287F83">
        <w:rPr>
          <w:lang w:val="it-IT"/>
        </w:rPr>
        <w:t xml:space="preserve">Giuliano A., Catizzone E., Freda C., 2021. </w:t>
      </w:r>
      <w:r w:rsidRPr="001E00F5">
        <w:t>Process simulation and environmental aspects of dimethyl ether production from digestat</w:t>
      </w:r>
      <w:r w:rsidRPr="001E00F5">
        <w:t>e-derived syngas. International Journal of Environmental Research and Public Health 18. https://doi.org/10.3390/ijerph18020807</w:t>
      </w:r>
    </w:p>
    <w:p w14:paraId="7CFC0CDC" w14:textId="322B111A" w:rsidR="001E00F5" w:rsidRPr="001E00F5" w:rsidRDefault="002540F1" w:rsidP="001E00F5">
      <w:pPr>
        <w:pStyle w:val="Bibliografia"/>
      </w:pPr>
      <w:r w:rsidRPr="001E00F5">
        <w:rPr>
          <w:lang w:val="it-IT"/>
        </w:rPr>
        <w:t xml:space="preserve">Giuliano A., Poletto M., Barletta D., 2015. </w:t>
      </w:r>
      <w:r w:rsidRPr="001E00F5">
        <w:t>Process Design of a Multi-Product Lignocellulosic Biorefinery. Computer Aided Chemica</w:t>
      </w:r>
      <w:r w:rsidRPr="001E00F5">
        <w:t>l Engineering 37, 1313–1318. https://doi.org/10.1016/B978-0-444-63577-8.50064-4</w:t>
      </w:r>
    </w:p>
    <w:p w14:paraId="6C864044" w14:textId="7EAF8AF8" w:rsidR="001E00F5" w:rsidRPr="001E00F5" w:rsidRDefault="002540F1" w:rsidP="001E00F5">
      <w:pPr>
        <w:pStyle w:val="Bibliografia"/>
      </w:pPr>
      <w:r w:rsidRPr="00287F83">
        <w:rPr>
          <w:lang w:val="sv-SE"/>
        </w:rPr>
        <w:t xml:space="preserve">Menin L., Asimakopoulos K., Sukumara S., Rasmussen N., Patuzzi F., Baratieri M., Gavala H., Skiadas I., 2022. </w:t>
      </w:r>
      <w:r w:rsidRPr="001E00F5">
        <w:t>Competitiveness of syngas biomethanation</w:t>
      </w:r>
      <w:r w:rsidRPr="001E00F5">
        <w:t xml:space="preserve"> integrated with carbon capture and storage, power-to-gas and biomethane liquefaction services: Techno-economic modeling of process scenarios and evaluation of subsidization requirements. Biomass and Bioenergy 161, 106475. https://doi.org/10.1016/j.biombio</w:t>
      </w:r>
      <w:r w:rsidRPr="001E00F5">
        <w:t>e.2022.106475</w:t>
      </w:r>
    </w:p>
    <w:p w14:paraId="755C63B7" w14:textId="17A97945" w:rsidR="001E00F5" w:rsidRPr="001E00F5" w:rsidRDefault="002540F1" w:rsidP="001E00F5">
      <w:pPr>
        <w:pStyle w:val="Bibliografia"/>
        <w:rPr>
          <w:lang w:val="it-IT"/>
        </w:rPr>
      </w:pPr>
      <w:r w:rsidRPr="001E00F5">
        <w:t xml:space="preserve">Peters R., Baltruweit M., Grube T., Samsun R.C., Stolten D., 2019. A techno economic analysis of the power to gas route. </w:t>
      </w:r>
      <w:r w:rsidRPr="001E00F5">
        <w:rPr>
          <w:lang w:val="it-IT"/>
        </w:rPr>
        <w:t>Journal of CO2 Utilization 34, 616–634. https://doi.org/10.1016/j.jcou.2019.07.009</w:t>
      </w:r>
    </w:p>
    <w:p w14:paraId="746A5CC9" w14:textId="157CF53B" w:rsidR="001E00F5" w:rsidRPr="001E00F5" w:rsidRDefault="002540F1" w:rsidP="001E00F5">
      <w:pPr>
        <w:pStyle w:val="Bibliografia"/>
      </w:pPr>
      <w:r w:rsidRPr="001E00F5">
        <w:rPr>
          <w:lang w:val="it-IT"/>
        </w:rPr>
        <w:t>Scamardella D., Crescenzo C.D., Marzoc</w:t>
      </w:r>
      <w:r w:rsidRPr="001E00F5">
        <w:rPr>
          <w:lang w:val="it-IT"/>
        </w:rPr>
        <w:t xml:space="preserve">chella A., Molino A., Chianese S., Savastano V., Tralice R., Karatza D., Musmarra D., 2019. </w:t>
      </w:r>
      <w:r w:rsidRPr="001E00F5">
        <w:t>Simulation and Optimization of Pressurized Anaerobic Digestion and Biogas Upgrading Using Aspen Plus. Chemical Engineering Transactions 74, 55–60. https://doi.org/1</w:t>
      </w:r>
      <w:r w:rsidRPr="001E00F5">
        <w:t>0.3303/CET1974010</w:t>
      </w:r>
    </w:p>
    <w:p w14:paraId="2F768E38" w14:textId="5128AB6D" w:rsidR="001E00F5" w:rsidRPr="001E00F5" w:rsidRDefault="002540F1" w:rsidP="001E00F5">
      <w:pPr>
        <w:pStyle w:val="Bibliografia"/>
      </w:pPr>
      <w:r w:rsidRPr="00287F83">
        <w:rPr>
          <w:lang w:val="it-IT"/>
        </w:rPr>
        <w:t xml:space="preserve">Sofia D., Giuliano A., Poletto M., Barletta D., 2015. </w:t>
      </w:r>
      <w:r w:rsidRPr="001E00F5">
        <w:t>Techno-economic analysis of power and hydrogen co-production by an IGCC plant with CO2 capture based on membrane technology. Computer Aided Chemical Engineering 37, 1373–1378. https://</w:t>
      </w:r>
      <w:r w:rsidRPr="001E00F5">
        <w:t>doi.org/10.1016/B978-0-444-63577-8.50074-7</w:t>
      </w:r>
    </w:p>
    <w:p w14:paraId="723AD647" w14:textId="084C3BB8" w:rsidR="001E00F5" w:rsidRPr="001E00F5" w:rsidRDefault="002540F1" w:rsidP="001E00F5">
      <w:pPr>
        <w:pStyle w:val="Bibliografia"/>
      </w:pPr>
      <w:r w:rsidRPr="001E00F5">
        <w:t>Witte J., Kunz A., Biollaz S.M.A., Schildhauer T.J., 2018a. Direct catalytic methanation of biogas – Part II: Techno-economic process assessment and feasibility reflections. Energy Conversion and Management 178, 2</w:t>
      </w:r>
      <w:r w:rsidRPr="001E00F5">
        <w:t>6–43. https://doi.org/10.1016/j.enconman.2018.09.079</w:t>
      </w:r>
    </w:p>
    <w:p w14:paraId="563B5D20" w14:textId="240DE186" w:rsidR="001E00F5" w:rsidRPr="001E00F5" w:rsidRDefault="002540F1" w:rsidP="001E00F5">
      <w:pPr>
        <w:pStyle w:val="Bibliografia"/>
      </w:pPr>
      <w:r w:rsidRPr="00287F83">
        <w:rPr>
          <w:lang w:val="it-IT"/>
        </w:rPr>
        <w:t xml:space="preserve">Witte J., Settino J., Biollaz S.M.A., Schildhauer T.J., 2018b. </w:t>
      </w:r>
      <w:r w:rsidRPr="001E00F5">
        <w:t>Direct catalytic methanation of biogas – Part I: New insights into biomethane production using rate-based modelling and detailed process ana</w:t>
      </w:r>
      <w:r w:rsidRPr="001E00F5">
        <w:t>lysis. Energy Conversion and Management 171, 750–768. https://doi.org/10.1016/j.enconman.2018.05.056</w:t>
      </w:r>
    </w:p>
    <w:p w14:paraId="3E706DDD" w14:textId="40A86176" w:rsidR="001E00F5" w:rsidRPr="001E00F5" w:rsidRDefault="002540F1" w:rsidP="001E00F5">
      <w:pPr>
        <w:pStyle w:val="Bibliografia"/>
      </w:pPr>
      <w:r w:rsidRPr="001E00F5">
        <w:t>Xu J., Froment</w:t>
      </w:r>
      <w:r w:rsidRPr="001E00F5">
        <w:t xml:space="preserve"> G.F., 1989. Methane steam reforming, methanation and water-gas shift: I. Intrinsic kinetics. Methane steam reforming, methanation and water-gas shift: I. Intrinsic kinetics, AlChe Journal AlChe Journal. https://doi.org/10.1002/aic.690350109</w:t>
      </w:r>
    </w:p>
    <w:p w14:paraId="6EB0EFEC" w14:textId="6A5EDA60" w:rsidR="00600535" w:rsidRPr="006B4888" w:rsidRDefault="002540F1" w:rsidP="008D428A">
      <w:pPr>
        <w:pStyle w:val="CETReferencetext"/>
      </w:pPr>
      <w:r>
        <w:fldChar w:fldCharType="end"/>
      </w:r>
    </w:p>
    <w:sectPr w:rsidR="00600535" w:rsidRPr="006B4888" w:rsidSect="00EF06D9">
      <w:type w:val="continuous"/>
      <w:pgSz w:w="11906" w:h="16838" w:code="9"/>
      <w:pgMar w:top="1701" w:right="1418" w:bottom="1701" w:left="1701" w:header="1701" w:footer="0"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C7F80E7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5A5E503A">
      <w:start w:val="1"/>
      <w:numFmt w:val="bullet"/>
      <w:lvlText w:val=""/>
      <w:lvlJc w:val="left"/>
      <w:pPr>
        <w:ind w:left="720" w:hanging="360"/>
      </w:pPr>
      <w:rPr>
        <w:rFonts w:ascii="Symbol" w:hAnsi="Symbol" w:hint="default"/>
      </w:rPr>
    </w:lvl>
    <w:lvl w:ilvl="1" w:tplc="493ABAA8" w:tentative="1">
      <w:start w:val="1"/>
      <w:numFmt w:val="bullet"/>
      <w:lvlText w:val="o"/>
      <w:lvlJc w:val="left"/>
      <w:pPr>
        <w:ind w:left="1440" w:hanging="360"/>
      </w:pPr>
      <w:rPr>
        <w:rFonts w:ascii="Courier New" w:hAnsi="Courier New" w:cs="Courier New" w:hint="default"/>
      </w:rPr>
    </w:lvl>
    <w:lvl w:ilvl="2" w:tplc="3F6EB8EC" w:tentative="1">
      <w:start w:val="1"/>
      <w:numFmt w:val="bullet"/>
      <w:lvlText w:val=""/>
      <w:lvlJc w:val="left"/>
      <w:pPr>
        <w:ind w:left="2160" w:hanging="360"/>
      </w:pPr>
      <w:rPr>
        <w:rFonts w:ascii="Wingdings" w:hAnsi="Wingdings" w:hint="default"/>
      </w:rPr>
    </w:lvl>
    <w:lvl w:ilvl="3" w:tplc="E5DCB91C" w:tentative="1">
      <w:start w:val="1"/>
      <w:numFmt w:val="bullet"/>
      <w:lvlText w:val=""/>
      <w:lvlJc w:val="left"/>
      <w:pPr>
        <w:ind w:left="2880" w:hanging="360"/>
      </w:pPr>
      <w:rPr>
        <w:rFonts w:ascii="Symbol" w:hAnsi="Symbol" w:hint="default"/>
      </w:rPr>
    </w:lvl>
    <w:lvl w:ilvl="4" w:tplc="EB2A6930" w:tentative="1">
      <w:start w:val="1"/>
      <w:numFmt w:val="bullet"/>
      <w:lvlText w:val="o"/>
      <w:lvlJc w:val="left"/>
      <w:pPr>
        <w:ind w:left="3600" w:hanging="360"/>
      </w:pPr>
      <w:rPr>
        <w:rFonts w:ascii="Courier New" w:hAnsi="Courier New" w:cs="Courier New" w:hint="default"/>
      </w:rPr>
    </w:lvl>
    <w:lvl w:ilvl="5" w:tplc="CEA05FF8" w:tentative="1">
      <w:start w:val="1"/>
      <w:numFmt w:val="bullet"/>
      <w:lvlText w:val=""/>
      <w:lvlJc w:val="left"/>
      <w:pPr>
        <w:ind w:left="4320" w:hanging="360"/>
      </w:pPr>
      <w:rPr>
        <w:rFonts w:ascii="Wingdings" w:hAnsi="Wingdings" w:hint="default"/>
      </w:rPr>
    </w:lvl>
    <w:lvl w:ilvl="6" w:tplc="01DC8E14" w:tentative="1">
      <w:start w:val="1"/>
      <w:numFmt w:val="bullet"/>
      <w:lvlText w:val=""/>
      <w:lvlJc w:val="left"/>
      <w:pPr>
        <w:ind w:left="5040" w:hanging="360"/>
      </w:pPr>
      <w:rPr>
        <w:rFonts w:ascii="Symbol" w:hAnsi="Symbol" w:hint="default"/>
      </w:rPr>
    </w:lvl>
    <w:lvl w:ilvl="7" w:tplc="05DC3CFE" w:tentative="1">
      <w:start w:val="1"/>
      <w:numFmt w:val="bullet"/>
      <w:lvlText w:val="o"/>
      <w:lvlJc w:val="left"/>
      <w:pPr>
        <w:ind w:left="5760" w:hanging="360"/>
      </w:pPr>
      <w:rPr>
        <w:rFonts w:ascii="Courier New" w:hAnsi="Courier New" w:cs="Courier New" w:hint="default"/>
      </w:rPr>
    </w:lvl>
    <w:lvl w:ilvl="8" w:tplc="713ED16E"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CC2AF140">
      <w:start w:val="1"/>
      <w:numFmt w:val="bullet"/>
      <w:pStyle w:val="CETnumberingbullets"/>
      <w:lvlText w:val=""/>
      <w:lvlJc w:val="left"/>
      <w:pPr>
        <w:ind w:left="340" w:hanging="227"/>
      </w:pPr>
      <w:rPr>
        <w:rFonts w:ascii="Symbol" w:hAnsi="Symbol" w:hint="default"/>
      </w:rPr>
    </w:lvl>
    <w:lvl w:ilvl="1" w:tplc="B48862CC" w:tentative="1">
      <w:start w:val="1"/>
      <w:numFmt w:val="bullet"/>
      <w:lvlText w:val="o"/>
      <w:lvlJc w:val="left"/>
      <w:pPr>
        <w:ind w:left="1440" w:hanging="360"/>
      </w:pPr>
      <w:rPr>
        <w:rFonts w:ascii="Courier New" w:hAnsi="Courier New" w:cs="Courier New" w:hint="default"/>
      </w:rPr>
    </w:lvl>
    <w:lvl w:ilvl="2" w:tplc="C22C9A2C" w:tentative="1">
      <w:start w:val="1"/>
      <w:numFmt w:val="bullet"/>
      <w:lvlText w:val=""/>
      <w:lvlJc w:val="left"/>
      <w:pPr>
        <w:ind w:left="2160" w:hanging="360"/>
      </w:pPr>
      <w:rPr>
        <w:rFonts w:ascii="Wingdings" w:hAnsi="Wingdings" w:hint="default"/>
      </w:rPr>
    </w:lvl>
    <w:lvl w:ilvl="3" w:tplc="0C185A66" w:tentative="1">
      <w:start w:val="1"/>
      <w:numFmt w:val="bullet"/>
      <w:lvlText w:val=""/>
      <w:lvlJc w:val="left"/>
      <w:pPr>
        <w:ind w:left="2880" w:hanging="360"/>
      </w:pPr>
      <w:rPr>
        <w:rFonts w:ascii="Symbol" w:hAnsi="Symbol" w:hint="default"/>
      </w:rPr>
    </w:lvl>
    <w:lvl w:ilvl="4" w:tplc="678E1500" w:tentative="1">
      <w:start w:val="1"/>
      <w:numFmt w:val="bullet"/>
      <w:lvlText w:val="o"/>
      <w:lvlJc w:val="left"/>
      <w:pPr>
        <w:ind w:left="3600" w:hanging="360"/>
      </w:pPr>
      <w:rPr>
        <w:rFonts w:ascii="Courier New" w:hAnsi="Courier New" w:cs="Courier New" w:hint="default"/>
      </w:rPr>
    </w:lvl>
    <w:lvl w:ilvl="5" w:tplc="07DCFFA2" w:tentative="1">
      <w:start w:val="1"/>
      <w:numFmt w:val="bullet"/>
      <w:lvlText w:val=""/>
      <w:lvlJc w:val="left"/>
      <w:pPr>
        <w:ind w:left="4320" w:hanging="360"/>
      </w:pPr>
      <w:rPr>
        <w:rFonts w:ascii="Wingdings" w:hAnsi="Wingdings" w:hint="default"/>
      </w:rPr>
    </w:lvl>
    <w:lvl w:ilvl="6" w:tplc="B682503C" w:tentative="1">
      <w:start w:val="1"/>
      <w:numFmt w:val="bullet"/>
      <w:lvlText w:val=""/>
      <w:lvlJc w:val="left"/>
      <w:pPr>
        <w:ind w:left="5040" w:hanging="360"/>
      </w:pPr>
      <w:rPr>
        <w:rFonts w:ascii="Symbol" w:hAnsi="Symbol" w:hint="default"/>
      </w:rPr>
    </w:lvl>
    <w:lvl w:ilvl="7" w:tplc="7848E5DE" w:tentative="1">
      <w:start w:val="1"/>
      <w:numFmt w:val="bullet"/>
      <w:lvlText w:val="o"/>
      <w:lvlJc w:val="left"/>
      <w:pPr>
        <w:ind w:left="5760" w:hanging="360"/>
      </w:pPr>
      <w:rPr>
        <w:rFonts w:ascii="Courier New" w:hAnsi="Courier New" w:cs="Courier New" w:hint="default"/>
      </w:rPr>
    </w:lvl>
    <w:lvl w:ilvl="8" w:tplc="074C5F78"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20D85298">
      <w:start w:val="1"/>
      <w:numFmt w:val="bullet"/>
      <w:lvlText w:val=""/>
      <w:lvlJc w:val="left"/>
      <w:pPr>
        <w:ind w:left="720" w:hanging="360"/>
      </w:pPr>
      <w:rPr>
        <w:rFonts w:ascii="Symbol" w:hAnsi="Symbol" w:hint="default"/>
      </w:rPr>
    </w:lvl>
    <w:lvl w:ilvl="1" w:tplc="02AE3EF6" w:tentative="1">
      <w:start w:val="1"/>
      <w:numFmt w:val="bullet"/>
      <w:lvlText w:val="o"/>
      <w:lvlJc w:val="left"/>
      <w:pPr>
        <w:ind w:left="1440" w:hanging="360"/>
      </w:pPr>
      <w:rPr>
        <w:rFonts w:ascii="Courier New" w:hAnsi="Courier New" w:cs="Courier New" w:hint="default"/>
      </w:rPr>
    </w:lvl>
    <w:lvl w:ilvl="2" w:tplc="AF3898CA" w:tentative="1">
      <w:start w:val="1"/>
      <w:numFmt w:val="bullet"/>
      <w:lvlText w:val=""/>
      <w:lvlJc w:val="left"/>
      <w:pPr>
        <w:ind w:left="2160" w:hanging="360"/>
      </w:pPr>
      <w:rPr>
        <w:rFonts w:ascii="Wingdings" w:hAnsi="Wingdings" w:hint="default"/>
      </w:rPr>
    </w:lvl>
    <w:lvl w:ilvl="3" w:tplc="FC223008" w:tentative="1">
      <w:start w:val="1"/>
      <w:numFmt w:val="bullet"/>
      <w:lvlText w:val=""/>
      <w:lvlJc w:val="left"/>
      <w:pPr>
        <w:ind w:left="2880" w:hanging="360"/>
      </w:pPr>
      <w:rPr>
        <w:rFonts w:ascii="Symbol" w:hAnsi="Symbol" w:hint="default"/>
      </w:rPr>
    </w:lvl>
    <w:lvl w:ilvl="4" w:tplc="1504BA3C" w:tentative="1">
      <w:start w:val="1"/>
      <w:numFmt w:val="bullet"/>
      <w:lvlText w:val="o"/>
      <w:lvlJc w:val="left"/>
      <w:pPr>
        <w:ind w:left="3600" w:hanging="360"/>
      </w:pPr>
      <w:rPr>
        <w:rFonts w:ascii="Courier New" w:hAnsi="Courier New" w:cs="Courier New" w:hint="default"/>
      </w:rPr>
    </w:lvl>
    <w:lvl w:ilvl="5" w:tplc="2C565460" w:tentative="1">
      <w:start w:val="1"/>
      <w:numFmt w:val="bullet"/>
      <w:lvlText w:val=""/>
      <w:lvlJc w:val="left"/>
      <w:pPr>
        <w:ind w:left="4320" w:hanging="360"/>
      </w:pPr>
      <w:rPr>
        <w:rFonts w:ascii="Wingdings" w:hAnsi="Wingdings" w:hint="default"/>
      </w:rPr>
    </w:lvl>
    <w:lvl w:ilvl="6" w:tplc="3F10B012" w:tentative="1">
      <w:start w:val="1"/>
      <w:numFmt w:val="bullet"/>
      <w:lvlText w:val=""/>
      <w:lvlJc w:val="left"/>
      <w:pPr>
        <w:ind w:left="5040" w:hanging="360"/>
      </w:pPr>
      <w:rPr>
        <w:rFonts w:ascii="Symbol" w:hAnsi="Symbol" w:hint="default"/>
      </w:rPr>
    </w:lvl>
    <w:lvl w:ilvl="7" w:tplc="37BA2E4E" w:tentative="1">
      <w:start w:val="1"/>
      <w:numFmt w:val="bullet"/>
      <w:lvlText w:val="o"/>
      <w:lvlJc w:val="left"/>
      <w:pPr>
        <w:ind w:left="5760" w:hanging="360"/>
      </w:pPr>
      <w:rPr>
        <w:rFonts w:ascii="Courier New" w:hAnsi="Courier New" w:cs="Courier New" w:hint="default"/>
      </w:rPr>
    </w:lvl>
    <w:lvl w:ilvl="8" w:tplc="DE32AB74"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B3B6FE58">
      <w:start w:val="1"/>
      <w:numFmt w:val="decimal"/>
      <w:lvlText w:val="%1)"/>
      <w:lvlJc w:val="left"/>
      <w:pPr>
        <w:ind w:left="720" w:hanging="360"/>
      </w:pPr>
      <w:rPr>
        <w:rFonts w:hint="default"/>
      </w:rPr>
    </w:lvl>
    <w:lvl w:ilvl="1" w:tplc="1BAE54FC" w:tentative="1">
      <w:start w:val="1"/>
      <w:numFmt w:val="lowerLetter"/>
      <w:lvlText w:val="%2."/>
      <w:lvlJc w:val="left"/>
      <w:pPr>
        <w:ind w:left="1440" w:hanging="360"/>
      </w:pPr>
    </w:lvl>
    <w:lvl w:ilvl="2" w:tplc="D81A0680" w:tentative="1">
      <w:start w:val="1"/>
      <w:numFmt w:val="lowerRoman"/>
      <w:lvlText w:val="%3."/>
      <w:lvlJc w:val="right"/>
      <w:pPr>
        <w:ind w:left="2160" w:hanging="180"/>
      </w:pPr>
    </w:lvl>
    <w:lvl w:ilvl="3" w:tplc="98987CE8" w:tentative="1">
      <w:start w:val="1"/>
      <w:numFmt w:val="decimal"/>
      <w:lvlText w:val="%4."/>
      <w:lvlJc w:val="left"/>
      <w:pPr>
        <w:ind w:left="2880" w:hanging="360"/>
      </w:pPr>
    </w:lvl>
    <w:lvl w:ilvl="4" w:tplc="72DCD8A4" w:tentative="1">
      <w:start w:val="1"/>
      <w:numFmt w:val="lowerLetter"/>
      <w:lvlText w:val="%5."/>
      <w:lvlJc w:val="left"/>
      <w:pPr>
        <w:ind w:left="3600" w:hanging="360"/>
      </w:pPr>
    </w:lvl>
    <w:lvl w:ilvl="5" w:tplc="A86A87C0" w:tentative="1">
      <w:start w:val="1"/>
      <w:numFmt w:val="lowerRoman"/>
      <w:lvlText w:val="%6."/>
      <w:lvlJc w:val="right"/>
      <w:pPr>
        <w:ind w:left="4320" w:hanging="180"/>
      </w:pPr>
    </w:lvl>
    <w:lvl w:ilvl="6" w:tplc="4676A6B8" w:tentative="1">
      <w:start w:val="1"/>
      <w:numFmt w:val="decimal"/>
      <w:lvlText w:val="%7."/>
      <w:lvlJc w:val="left"/>
      <w:pPr>
        <w:ind w:left="5040" w:hanging="360"/>
      </w:pPr>
    </w:lvl>
    <w:lvl w:ilvl="7" w:tplc="5450F57E" w:tentative="1">
      <w:start w:val="1"/>
      <w:numFmt w:val="lowerLetter"/>
      <w:lvlText w:val="%8."/>
      <w:lvlJc w:val="left"/>
      <w:pPr>
        <w:ind w:left="5760" w:hanging="360"/>
      </w:pPr>
    </w:lvl>
    <w:lvl w:ilvl="8" w:tplc="83B2D74A"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204AF75E">
      <w:start w:val="1"/>
      <w:numFmt w:val="bullet"/>
      <w:lvlText w:val=""/>
      <w:lvlJc w:val="left"/>
      <w:pPr>
        <w:ind w:left="340" w:hanging="227"/>
      </w:pPr>
      <w:rPr>
        <w:rFonts w:ascii="Symbol" w:hAnsi="Symbol" w:hint="default"/>
      </w:rPr>
    </w:lvl>
    <w:lvl w:ilvl="1" w:tplc="869200AA" w:tentative="1">
      <w:start w:val="1"/>
      <w:numFmt w:val="bullet"/>
      <w:lvlText w:val="o"/>
      <w:lvlJc w:val="left"/>
      <w:pPr>
        <w:ind w:left="1440" w:hanging="360"/>
      </w:pPr>
      <w:rPr>
        <w:rFonts w:ascii="Courier New" w:hAnsi="Courier New" w:cs="Courier New" w:hint="default"/>
      </w:rPr>
    </w:lvl>
    <w:lvl w:ilvl="2" w:tplc="E7BCC048" w:tentative="1">
      <w:start w:val="1"/>
      <w:numFmt w:val="bullet"/>
      <w:lvlText w:val=""/>
      <w:lvlJc w:val="left"/>
      <w:pPr>
        <w:ind w:left="2160" w:hanging="360"/>
      </w:pPr>
      <w:rPr>
        <w:rFonts w:ascii="Wingdings" w:hAnsi="Wingdings" w:hint="default"/>
      </w:rPr>
    </w:lvl>
    <w:lvl w:ilvl="3" w:tplc="00506A30" w:tentative="1">
      <w:start w:val="1"/>
      <w:numFmt w:val="bullet"/>
      <w:lvlText w:val=""/>
      <w:lvlJc w:val="left"/>
      <w:pPr>
        <w:ind w:left="2880" w:hanging="360"/>
      </w:pPr>
      <w:rPr>
        <w:rFonts w:ascii="Symbol" w:hAnsi="Symbol" w:hint="default"/>
      </w:rPr>
    </w:lvl>
    <w:lvl w:ilvl="4" w:tplc="1E6EC716" w:tentative="1">
      <w:start w:val="1"/>
      <w:numFmt w:val="bullet"/>
      <w:lvlText w:val="o"/>
      <w:lvlJc w:val="left"/>
      <w:pPr>
        <w:ind w:left="3600" w:hanging="360"/>
      </w:pPr>
      <w:rPr>
        <w:rFonts w:ascii="Courier New" w:hAnsi="Courier New" w:cs="Courier New" w:hint="default"/>
      </w:rPr>
    </w:lvl>
    <w:lvl w:ilvl="5" w:tplc="233C3A3E" w:tentative="1">
      <w:start w:val="1"/>
      <w:numFmt w:val="bullet"/>
      <w:lvlText w:val=""/>
      <w:lvlJc w:val="left"/>
      <w:pPr>
        <w:ind w:left="4320" w:hanging="360"/>
      </w:pPr>
      <w:rPr>
        <w:rFonts w:ascii="Wingdings" w:hAnsi="Wingdings" w:hint="default"/>
      </w:rPr>
    </w:lvl>
    <w:lvl w:ilvl="6" w:tplc="A614C3F0" w:tentative="1">
      <w:start w:val="1"/>
      <w:numFmt w:val="bullet"/>
      <w:lvlText w:val=""/>
      <w:lvlJc w:val="left"/>
      <w:pPr>
        <w:ind w:left="5040" w:hanging="360"/>
      </w:pPr>
      <w:rPr>
        <w:rFonts w:ascii="Symbol" w:hAnsi="Symbol" w:hint="default"/>
      </w:rPr>
    </w:lvl>
    <w:lvl w:ilvl="7" w:tplc="7222250C" w:tentative="1">
      <w:start w:val="1"/>
      <w:numFmt w:val="bullet"/>
      <w:lvlText w:val="o"/>
      <w:lvlJc w:val="left"/>
      <w:pPr>
        <w:ind w:left="5760" w:hanging="360"/>
      </w:pPr>
      <w:rPr>
        <w:rFonts w:ascii="Courier New" w:hAnsi="Courier New" w:cs="Courier New" w:hint="default"/>
      </w:rPr>
    </w:lvl>
    <w:lvl w:ilvl="8" w:tplc="94200C2A"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E0E652E2">
      <w:start w:val="1"/>
      <w:numFmt w:val="decimal"/>
      <w:lvlText w:val="%1)"/>
      <w:lvlJc w:val="left"/>
      <w:pPr>
        <w:ind w:left="340" w:hanging="227"/>
      </w:pPr>
      <w:rPr>
        <w:rFonts w:hint="default"/>
      </w:rPr>
    </w:lvl>
    <w:lvl w:ilvl="1" w:tplc="FE2C71FE" w:tentative="1">
      <w:start w:val="1"/>
      <w:numFmt w:val="bullet"/>
      <w:lvlText w:val="o"/>
      <w:lvlJc w:val="left"/>
      <w:pPr>
        <w:ind w:left="1440" w:hanging="360"/>
      </w:pPr>
      <w:rPr>
        <w:rFonts w:ascii="Courier New" w:hAnsi="Courier New" w:cs="Courier New" w:hint="default"/>
      </w:rPr>
    </w:lvl>
    <w:lvl w:ilvl="2" w:tplc="B18A89F2" w:tentative="1">
      <w:start w:val="1"/>
      <w:numFmt w:val="bullet"/>
      <w:lvlText w:val=""/>
      <w:lvlJc w:val="left"/>
      <w:pPr>
        <w:ind w:left="2160" w:hanging="360"/>
      </w:pPr>
      <w:rPr>
        <w:rFonts w:ascii="Wingdings" w:hAnsi="Wingdings" w:hint="default"/>
      </w:rPr>
    </w:lvl>
    <w:lvl w:ilvl="3" w:tplc="9ABCC74A" w:tentative="1">
      <w:start w:val="1"/>
      <w:numFmt w:val="bullet"/>
      <w:lvlText w:val=""/>
      <w:lvlJc w:val="left"/>
      <w:pPr>
        <w:ind w:left="2880" w:hanging="360"/>
      </w:pPr>
      <w:rPr>
        <w:rFonts w:ascii="Symbol" w:hAnsi="Symbol" w:hint="default"/>
      </w:rPr>
    </w:lvl>
    <w:lvl w:ilvl="4" w:tplc="12361158" w:tentative="1">
      <w:start w:val="1"/>
      <w:numFmt w:val="bullet"/>
      <w:lvlText w:val="o"/>
      <w:lvlJc w:val="left"/>
      <w:pPr>
        <w:ind w:left="3600" w:hanging="360"/>
      </w:pPr>
      <w:rPr>
        <w:rFonts w:ascii="Courier New" w:hAnsi="Courier New" w:cs="Courier New" w:hint="default"/>
      </w:rPr>
    </w:lvl>
    <w:lvl w:ilvl="5" w:tplc="C29C9540" w:tentative="1">
      <w:start w:val="1"/>
      <w:numFmt w:val="bullet"/>
      <w:lvlText w:val=""/>
      <w:lvlJc w:val="left"/>
      <w:pPr>
        <w:ind w:left="4320" w:hanging="360"/>
      </w:pPr>
      <w:rPr>
        <w:rFonts w:ascii="Wingdings" w:hAnsi="Wingdings" w:hint="default"/>
      </w:rPr>
    </w:lvl>
    <w:lvl w:ilvl="6" w:tplc="4A807D3E" w:tentative="1">
      <w:start w:val="1"/>
      <w:numFmt w:val="bullet"/>
      <w:lvlText w:val=""/>
      <w:lvlJc w:val="left"/>
      <w:pPr>
        <w:ind w:left="5040" w:hanging="360"/>
      </w:pPr>
      <w:rPr>
        <w:rFonts w:ascii="Symbol" w:hAnsi="Symbol" w:hint="default"/>
      </w:rPr>
    </w:lvl>
    <w:lvl w:ilvl="7" w:tplc="4AF863B4" w:tentative="1">
      <w:start w:val="1"/>
      <w:numFmt w:val="bullet"/>
      <w:lvlText w:val="o"/>
      <w:lvlJc w:val="left"/>
      <w:pPr>
        <w:ind w:left="5760" w:hanging="360"/>
      </w:pPr>
      <w:rPr>
        <w:rFonts w:ascii="Courier New" w:hAnsi="Courier New" w:cs="Courier New" w:hint="default"/>
      </w:rPr>
    </w:lvl>
    <w:lvl w:ilvl="8" w:tplc="5CC2FF3A"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A204134E">
      <w:start w:val="1"/>
      <w:numFmt w:val="decimal"/>
      <w:pStyle w:val="CETnumbering1"/>
      <w:lvlText w:val="%1."/>
      <w:lvlJc w:val="left"/>
      <w:pPr>
        <w:ind w:left="720" w:hanging="360"/>
      </w:pPr>
    </w:lvl>
    <w:lvl w:ilvl="1" w:tplc="07EC3010" w:tentative="1">
      <w:start w:val="1"/>
      <w:numFmt w:val="lowerLetter"/>
      <w:lvlText w:val="%2."/>
      <w:lvlJc w:val="left"/>
      <w:pPr>
        <w:ind w:left="1440" w:hanging="360"/>
      </w:pPr>
    </w:lvl>
    <w:lvl w:ilvl="2" w:tplc="5C6ABCC8" w:tentative="1">
      <w:start w:val="1"/>
      <w:numFmt w:val="lowerRoman"/>
      <w:lvlText w:val="%3."/>
      <w:lvlJc w:val="right"/>
      <w:pPr>
        <w:ind w:left="2160" w:hanging="180"/>
      </w:pPr>
    </w:lvl>
    <w:lvl w:ilvl="3" w:tplc="CCB84D7C" w:tentative="1">
      <w:start w:val="1"/>
      <w:numFmt w:val="decimal"/>
      <w:lvlText w:val="%4."/>
      <w:lvlJc w:val="left"/>
      <w:pPr>
        <w:ind w:left="2880" w:hanging="360"/>
      </w:pPr>
    </w:lvl>
    <w:lvl w:ilvl="4" w:tplc="0E82F8F0" w:tentative="1">
      <w:start w:val="1"/>
      <w:numFmt w:val="lowerLetter"/>
      <w:lvlText w:val="%5."/>
      <w:lvlJc w:val="left"/>
      <w:pPr>
        <w:ind w:left="3600" w:hanging="360"/>
      </w:pPr>
    </w:lvl>
    <w:lvl w:ilvl="5" w:tplc="ACBAEEEE" w:tentative="1">
      <w:start w:val="1"/>
      <w:numFmt w:val="lowerRoman"/>
      <w:lvlText w:val="%6."/>
      <w:lvlJc w:val="right"/>
      <w:pPr>
        <w:ind w:left="4320" w:hanging="180"/>
      </w:pPr>
    </w:lvl>
    <w:lvl w:ilvl="6" w:tplc="A066FEB8" w:tentative="1">
      <w:start w:val="1"/>
      <w:numFmt w:val="decimal"/>
      <w:lvlText w:val="%7."/>
      <w:lvlJc w:val="left"/>
      <w:pPr>
        <w:ind w:left="5040" w:hanging="360"/>
      </w:pPr>
    </w:lvl>
    <w:lvl w:ilvl="7" w:tplc="6B88CF22" w:tentative="1">
      <w:start w:val="1"/>
      <w:numFmt w:val="lowerLetter"/>
      <w:lvlText w:val="%8."/>
      <w:lvlJc w:val="left"/>
      <w:pPr>
        <w:ind w:left="5760" w:hanging="360"/>
      </w:pPr>
    </w:lvl>
    <w:lvl w:ilvl="8" w:tplc="F28A5E4E"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A0846238">
      <w:start w:val="1"/>
      <w:numFmt w:val="bullet"/>
      <w:lvlText w:val=""/>
      <w:lvlJc w:val="left"/>
      <w:pPr>
        <w:ind w:left="720" w:hanging="360"/>
      </w:pPr>
      <w:rPr>
        <w:rFonts w:ascii="Symbol" w:hAnsi="Symbol" w:hint="default"/>
      </w:rPr>
    </w:lvl>
    <w:lvl w:ilvl="1" w:tplc="878A5D46" w:tentative="1">
      <w:start w:val="1"/>
      <w:numFmt w:val="bullet"/>
      <w:lvlText w:val="o"/>
      <w:lvlJc w:val="left"/>
      <w:pPr>
        <w:ind w:left="1440" w:hanging="360"/>
      </w:pPr>
      <w:rPr>
        <w:rFonts w:ascii="Courier New" w:hAnsi="Courier New" w:cs="Courier New" w:hint="default"/>
      </w:rPr>
    </w:lvl>
    <w:lvl w:ilvl="2" w:tplc="CF1843E8" w:tentative="1">
      <w:start w:val="1"/>
      <w:numFmt w:val="bullet"/>
      <w:lvlText w:val=""/>
      <w:lvlJc w:val="left"/>
      <w:pPr>
        <w:ind w:left="2160" w:hanging="360"/>
      </w:pPr>
      <w:rPr>
        <w:rFonts w:ascii="Wingdings" w:hAnsi="Wingdings" w:hint="default"/>
      </w:rPr>
    </w:lvl>
    <w:lvl w:ilvl="3" w:tplc="AC1C2798" w:tentative="1">
      <w:start w:val="1"/>
      <w:numFmt w:val="bullet"/>
      <w:lvlText w:val=""/>
      <w:lvlJc w:val="left"/>
      <w:pPr>
        <w:ind w:left="2880" w:hanging="360"/>
      </w:pPr>
      <w:rPr>
        <w:rFonts w:ascii="Symbol" w:hAnsi="Symbol" w:hint="default"/>
      </w:rPr>
    </w:lvl>
    <w:lvl w:ilvl="4" w:tplc="3AB804EE" w:tentative="1">
      <w:start w:val="1"/>
      <w:numFmt w:val="bullet"/>
      <w:lvlText w:val="o"/>
      <w:lvlJc w:val="left"/>
      <w:pPr>
        <w:ind w:left="3600" w:hanging="360"/>
      </w:pPr>
      <w:rPr>
        <w:rFonts w:ascii="Courier New" w:hAnsi="Courier New" w:cs="Courier New" w:hint="default"/>
      </w:rPr>
    </w:lvl>
    <w:lvl w:ilvl="5" w:tplc="93CEB0F8" w:tentative="1">
      <w:start w:val="1"/>
      <w:numFmt w:val="bullet"/>
      <w:lvlText w:val=""/>
      <w:lvlJc w:val="left"/>
      <w:pPr>
        <w:ind w:left="4320" w:hanging="360"/>
      </w:pPr>
      <w:rPr>
        <w:rFonts w:ascii="Wingdings" w:hAnsi="Wingdings" w:hint="default"/>
      </w:rPr>
    </w:lvl>
    <w:lvl w:ilvl="6" w:tplc="A58EDFEE" w:tentative="1">
      <w:start w:val="1"/>
      <w:numFmt w:val="bullet"/>
      <w:lvlText w:val=""/>
      <w:lvlJc w:val="left"/>
      <w:pPr>
        <w:ind w:left="5040" w:hanging="360"/>
      </w:pPr>
      <w:rPr>
        <w:rFonts w:ascii="Symbol" w:hAnsi="Symbol" w:hint="default"/>
      </w:rPr>
    </w:lvl>
    <w:lvl w:ilvl="7" w:tplc="70C232D6" w:tentative="1">
      <w:start w:val="1"/>
      <w:numFmt w:val="bullet"/>
      <w:lvlText w:val="o"/>
      <w:lvlJc w:val="left"/>
      <w:pPr>
        <w:ind w:left="5760" w:hanging="360"/>
      </w:pPr>
      <w:rPr>
        <w:rFonts w:ascii="Courier New" w:hAnsi="Courier New" w:cs="Courier New" w:hint="default"/>
      </w:rPr>
    </w:lvl>
    <w:lvl w:ilvl="8" w:tplc="C93C911A"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E98C3458">
      <w:start w:val="1"/>
      <w:numFmt w:val="lowerLetter"/>
      <w:pStyle w:val="CETnumberinga"/>
      <w:lvlText w:val="%1."/>
      <w:lvlJc w:val="left"/>
      <w:pPr>
        <w:ind w:left="340" w:hanging="227"/>
      </w:pPr>
      <w:rPr>
        <w:rFonts w:hint="default"/>
      </w:rPr>
    </w:lvl>
    <w:lvl w:ilvl="1" w:tplc="7A4C3AA2" w:tentative="1">
      <w:start w:val="1"/>
      <w:numFmt w:val="bullet"/>
      <w:lvlText w:val="o"/>
      <w:lvlJc w:val="left"/>
      <w:pPr>
        <w:ind w:left="1440" w:hanging="360"/>
      </w:pPr>
      <w:rPr>
        <w:rFonts w:ascii="Courier New" w:hAnsi="Courier New" w:cs="Courier New" w:hint="default"/>
      </w:rPr>
    </w:lvl>
    <w:lvl w:ilvl="2" w:tplc="DD128FAE" w:tentative="1">
      <w:start w:val="1"/>
      <w:numFmt w:val="bullet"/>
      <w:lvlText w:val=""/>
      <w:lvlJc w:val="left"/>
      <w:pPr>
        <w:ind w:left="2160" w:hanging="360"/>
      </w:pPr>
      <w:rPr>
        <w:rFonts w:ascii="Wingdings" w:hAnsi="Wingdings" w:hint="default"/>
      </w:rPr>
    </w:lvl>
    <w:lvl w:ilvl="3" w:tplc="7766E874" w:tentative="1">
      <w:start w:val="1"/>
      <w:numFmt w:val="bullet"/>
      <w:lvlText w:val=""/>
      <w:lvlJc w:val="left"/>
      <w:pPr>
        <w:ind w:left="2880" w:hanging="360"/>
      </w:pPr>
      <w:rPr>
        <w:rFonts w:ascii="Symbol" w:hAnsi="Symbol" w:hint="default"/>
      </w:rPr>
    </w:lvl>
    <w:lvl w:ilvl="4" w:tplc="6F9AD7B4" w:tentative="1">
      <w:start w:val="1"/>
      <w:numFmt w:val="bullet"/>
      <w:lvlText w:val="o"/>
      <w:lvlJc w:val="left"/>
      <w:pPr>
        <w:ind w:left="3600" w:hanging="360"/>
      </w:pPr>
      <w:rPr>
        <w:rFonts w:ascii="Courier New" w:hAnsi="Courier New" w:cs="Courier New" w:hint="default"/>
      </w:rPr>
    </w:lvl>
    <w:lvl w:ilvl="5" w:tplc="99782B72" w:tentative="1">
      <w:start w:val="1"/>
      <w:numFmt w:val="bullet"/>
      <w:lvlText w:val=""/>
      <w:lvlJc w:val="left"/>
      <w:pPr>
        <w:ind w:left="4320" w:hanging="360"/>
      </w:pPr>
      <w:rPr>
        <w:rFonts w:ascii="Wingdings" w:hAnsi="Wingdings" w:hint="default"/>
      </w:rPr>
    </w:lvl>
    <w:lvl w:ilvl="6" w:tplc="4190C4EE" w:tentative="1">
      <w:start w:val="1"/>
      <w:numFmt w:val="bullet"/>
      <w:lvlText w:val=""/>
      <w:lvlJc w:val="left"/>
      <w:pPr>
        <w:ind w:left="5040" w:hanging="360"/>
      </w:pPr>
      <w:rPr>
        <w:rFonts w:ascii="Symbol" w:hAnsi="Symbol" w:hint="default"/>
      </w:rPr>
    </w:lvl>
    <w:lvl w:ilvl="7" w:tplc="6882DDDC" w:tentative="1">
      <w:start w:val="1"/>
      <w:numFmt w:val="bullet"/>
      <w:lvlText w:val="o"/>
      <w:lvlJc w:val="left"/>
      <w:pPr>
        <w:ind w:left="5760" w:hanging="360"/>
      </w:pPr>
      <w:rPr>
        <w:rFonts w:ascii="Courier New" w:hAnsi="Courier New" w:cs="Courier New" w:hint="default"/>
      </w:rPr>
    </w:lvl>
    <w:lvl w:ilvl="8" w:tplc="BC92D1A6" w:tentative="1">
      <w:start w:val="1"/>
      <w:numFmt w:val="bullet"/>
      <w:lvlText w:val=""/>
      <w:lvlJc w:val="left"/>
      <w:pPr>
        <w:ind w:left="6480" w:hanging="360"/>
      </w:pPr>
      <w:rPr>
        <w:rFonts w:ascii="Wingdings" w:hAnsi="Wingdings" w:hint="default"/>
      </w:rPr>
    </w:lvl>
  </w:abstractNum>
  <w:num w:numId="1" w16cid:durableId="2080318947">
    <w:abstractNumId w:val="10"/>
  </w:num>
  <w:num w:numId="2" w16cid:durableId="891648388">
    <w:abstractNumId w:val="8"/>
  </w:num>
  <w:num w:numId="3" w16cid:durableId="779253423">
    <w:abstractNumId w:val="3"/>
  </w:num>
  <w:num w:numId="4" w16cid:durableId="293221289">
    <w:abstractNumId w:val="2"/>
  </w:num>
  <w:num w:numId="5" w16cid:durableId="419370441">
    <w:abstractNumId w:val="1"/>
  </w:num>
  <w:num w:numId="6" w16cid:durableId="580409489">
    <w:abstractNumId w:val="0"/>
  </w:num>
  <w:num w:numId="7" w16cid:durableId="2019385290">
    <w:abstractNumId w:val="9"/>
  </w:num>
  <w:num w:numId="8" w16cid:durableId="1263874661">
    <w:abstractNumId w:val="7"/>
  </w:num>
  <w:num w:numId="9" w16cid:durableId="1490099464">
    <w:abstractNumId w:val="6"/>
  </w:num>
  <w:num w:numId="10" w16cid:durableId="1677881300">
    <w:abstractNumId w:val="5"/>
  </w:num>
  <w:num w:numId="11" w16cid:durableId="902760379">
    <w:abstractNumId w:val="4"/>
  </w:num>
  <w:num w:numId="12" w16cid:durableId="2014869038">
    <w:abstractNumId w:val="17"/>
  </w:num>
  <w:num w:numId="13" w16cid:durableId="750735799">
    <w:abstractNumId w:val="12"/>
  </w:num>
  <w:num w:numId="14" w16cid:durableId="1349022919">
    <w:abstractNumId w:val="18"/>
  </w:num>
  <w:num w:numId="15" w16cid:durableId="1305505111">
    <w:abstractNumId w:val="20"/>
  </w:num>
  <w:num w:numId="16" w16cid:durableId="1405252570">
    <w:abstractNumId w:val="19"/>
  </w:num>
  <w:num w:numId="17" w16cid:durableId="1297830327">
    <w:abstractNumId w:val="11"/>
  </w:num>
  <w:num w:numId="18" w16cid:durableId="369763451">
    <w:abstractNumId w:val="12"/>
    <w:lvlOverride w:ilvl="0">
      <w:startOverride w:val="1"/>
    </w:lvlOverride>
  </w:num>
  <w:num w:numId="19" w16cid:durableId="337078319">
    <w:abstractNumId w:val="16"/>
  </w:num>
  <w:num w:numId="20" w16cid:durableId="292565657">
    <w:abstractNumId w:val="15"/>
  </w:num>
  <w:num w:numId="21" w16cid:durableId="1897810886">
    <w:abstractNumId w:val="14"/>
  </w:num>
  <w:num w:numId="22" w16cid:durableId="1942375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kwNK8FAK35pNMtAAAA"/>
  </w:docVars>
  <w:rsids>
    <w:rsidRoot w:val="000E414A"/>
    <w:rsid w:val="00001DE2"/>
    <w:rsid w:val="000027C0"/>
    <w:rsid w:val="000052FB"/>
    <w:rsid w:val="000107A9"/>
    <w:rsid w:val="000117CB"/>
    <w:rsid w:val="0003148D"/>
    <w:rsid w:val="00031EEC"/>
    <w:rsid w:val="00051566"/>
    <w:rsid w:val="000562A9"/>
    <w:rsid w:val="00057892"/>
    <w:rsid w:val="00062A9A"/>
    <w:rsid w:val="00065058"/>
    <w:rsid w:val="00086C39"/>
    <w:rsid w:val="00093A49"/>
    <w:rsid w:val="000A03B2"/>
    <w:rsid w:val="000D0268"/>
    <w:rsid w:val="000D249B"/>
    <w:rsid w:val="000D34BE"/>
    <w:rsid w:val="000E04D2"/>
    <w:rsid w:val="000E102F"/>
    <w:rsid w:val="000E36F1"/>
    <w:rsid w:val="000E3A73"/>
    <w:rsid w:val="000E414A"/>
    <w:rsid w:val="000F093C"/>
    <w:rsid w:val="000F787B"/>
    <w:rsid w:val="00115628"/>
    <w:rsid w:val="0011632D"/>
    <w:rsid w:val="0012091F"/>
    <w:rsid w:val="00126BC2"/>
    <w:rsid w:val="001308B6"/>
    <w:rsid w:val="0013121F"/>
    <w:rsid w:val="00131FE6"/>
    <w:rsid w:val="0013263F"/>
    <w:rsid w:val="001331DF"/>
    <w:rsid w:val="00134DE4"/>
    <w:rsid w:val="0014034D"/>
    <w:rsid w:val="00144D16"/>
    <w:rsid w:val="00150E59"/>
    <w:rsid w:val="00152DE3"/>
    <w:rsid w:val="00164CF9"/>
    <w:rsid w:val="001667A6"/>
    <w:rsid w:val="00184AD6"/>
    <w:rsid w:val="001A4AF7"/>
    <w:rsid w:val="001B0349"/>
    <w:rsid w:val="001B1E93"/>
    <w:rsid w:val="001B65C1"/>
    <w:rsid w:val="001C684B"/>
    <w:rsid w:val="001D0CFB"/>
    <w:rsid w:val="001D21AF"/>
    <w:rsid w:val="001D53FC"/>
    <w:rsid w:val="001E00F5"/>
    <w:rsid w:val="001F42A5"/>
    <w:rsid w:val="001F7B9D"/>
    <w:rsid w:val="00201C93"/>
    <w:rsid w:val="002224B4"/>
    <w:rsid w:val="00236191"/>
    <w:rsid w:val="002447EF"/>
    <w:rsid w:val="00251550"/>
    <w:rsid w:val="002540F1"/>
    <w:rsid w:val="00263B05"/>
    <w:rsid w:val="0027221A"/>
    <w:rsid w:val="00275B61"/>
    <w:rsid w:val="00280FAF"/>
    <w:rsid w:val="00281447"/>
    <w:rsid w:val="00282656"/>
    <w:rsid w:val="00283EDD"/>
    <w:rsid w:val="00287F83"/>
    <w:rsid w:val="00293D18"/>
    <w:rsid w:val="00296B83"/>
    <w:rsid w:val="002B1A1D"/>
    <w:rsid w:val="002B4015"/>
    <w:rsid w:val="002B78CE"/>
    <w:rsid w:val="002C2FB6"/>
    <w:rsid w:val="002E5FA7"/>
    <w:rsid w:val="002F3309"/>
    <w:rsid w:val="003008CE"/>
    <w:rsid w:val="003009B7"/>
    <w:rsid w:val="00300E56"/>
    <w:rsid w:val="0030152C"/>
    <w:rsid w:val="0030469C"/>
    <w:rsid w:val="00310F54"/>
    <w:rsid w:val="00311081"/>
    <w:rsid w:val="00321CA6"/>
    <w:rsid w:val="00323763"/>
    <w:rsid w:val="00323C5F"/>
    <w:rsid w:val="00334C09"/>
    <w:rsid w:val="003723D4"/>
    <w:rsid w:val="00381905"/>
    <w:rsid w:val="00384CC8"/>
    <w:rsid w:val="003871FD"/>
    <w:rsid w:val="003A1E30"/>
    <w:rsid w:val="003A2829"/>
    <w:rsid w:val="003A7D1C"/>
    <w:rsid w:val="003B304B"/>
    <w:rsid w:val="003B3146"/>
    <w:rsid w:val="003F015E"/>
    <w:rsid w:val="00400414"/>
    <w:rsid w:val="0041446B"/>
    <w:rsid w:val="0043575D"/>
    <w:rsid w:val="0044071E"/>
    <w:rsid w:val="00442512"/>
    <w:rsid w:val="00442E7C"/>
    <w:rsid w:val="0044329C"/>
    <w:rsid w:val="00453E24"/>
    <w:rsid w:val="00457456"/>
    <w:rsid w:val="004577FE"/>
    <w:rsid w:val="00457B9C"/>
    <w:rsid w:val="00460BE7"/>
    <w:rsid w:val="0046164A"/>
    <w:rsid w:val="00462380"/>
    <w:rsid w:val="004628D2"/>
    <w:rsid w:val="00462DCD"/>
    <w:rsid w:val="004648AD"/>
    <w:rsid w:val="004703A9"/>
    <w:rsid w:val="00470EB2"/>
    <w:rsid w:val="004760DE"/>
    <w:rsid w:val="004763D7"/>
    <w:rsid w:val="004A004E"/>
    <w:rsid w:val="004A1D8E"/>
    <w:rsid w:val="004A24CF"/>
    <w:rsid w:val="004C3D1D"/>
    <w:rsid w:val="004C3D84"/>
    <w:rsid w:val="004C7913"/>
    <w:rsid w:val="004E4DD6"/>
    <w:rsid w:val="004F5E36"/>
    <w:rsid w:val="00507B47"/>
    <w:rsid w:val="00507BEF"/>
    <w:rsid w:val="00507CC9"/>
    <w:rsid w:val="005119A5"/>
    <w:rsid w:val="0052031F"/>
    <w:rsid w:val="005278B7"/>
    <w:rsid w:val="00532016"/>
    <w:rsid w:val="005322A5"/>
    <w:rsid w:val="005346C8"/>
    <w:rsid w:val="00543E7D"/>
    <w:rsid w:val="00544F8A"/>
    <w:rsid w:val="00547A68"/>
    <w:rsid w:val="005531C9"/>
    <w:rsid w:val="005639B9"/>
    <w:rsid w:val="00570C43"/>
    <w:rsid w:val="005B2110"/>
    <w:rsid w:val="005B61E6"/>
    <w:rsid w:val="005C1D30"/>
    <w:rsid w:val="005C77E1"/>
    <w:rsid w:val="005D668A"/>
    <w:rsid w:val="005D6A2F"/>
    <w:rsid w:val="005E1A82"/>
    <w:rsid w:val="005E794C"/>
    <w:rsid w:val="005F0A28"/>
    <w:rsid w:val="005F0E5E"/>
    <w:rsid w:val="005F3D54"/>
    <w:rsid w:val="00600535"/>
    <w:rsid w:val="00603B24"/>
    <w:rsid w:val="00610CD6"/>
    <w:rsid w:val="00620DEE"/>
    <w:rsid w:val="00621F92"/>
    <w:rsid w:val="0062280A"/>
    <w:rsid w:val="00625639"/>
    <w:rsid w:val="006273D2"/>
    <w:rsid w:val="00631B33"/>
    <w:rsid w:val="0064184D"/>
    <w:rsid w:val="006422CC"/>
    <w:rsid w:val="00653C10"/>
    <w:rsid w:val="00660184"/>
    <w:rsid w:val="00660E3E"/>
    <w:rsid w:val="00662E74"/>
    <w:rsid w:val="00680C23"/>
    <w:rsid w:val="00693766"/>
    <w:rsid w:val="006A3281"/>
    <w:rsid w:val="006B450C"/>
    <w:rsid w:val="006B4888"/>
    <w:rsid w:val="006C2E45"/>
    <w:rsid w:val="006C359C"/>
    <w:rsid w:val="006C5579"/>
    <w:rsid w:val="006D6E8B"/>
    <w:rsid w:val="006E737D"/>
    <w:rsid w:val="00713973"/>
    <w:rsid w:val="00720A24"/>
    <w:rsid w:val="00723003"/>
    <w:rsid w:val="00732386"/>
    <w:rsid w:val="0073514D"/>
    <w:rsid w:val="007447F3"/>
    <w:rsid w:val="0075499F"/>
    <w:rsid w:val="007661C8"/>
    <w:rsid w:val="0077098D"/>
    <w:rsid w:val="007931FA"/>
    <w:rsid w:val="007A4861"/>
    <w:rsid w:val="007A7BBA"/>
    <w:rsid w:val="007B0C50"/>
    <w:rsid w:val="007B48F9"/>
    <w:rsid w:val="007C1A43"/>
    <w:rsid w:val="007D0951"/>
    <w:rsid w:val="007D151C"/>
    <w:rsid w:val="007F2C4E"/>
    <w:rsid w:val="0080013E"/>
    <w:rsid w:val="00801C96"/>
    <w:rsid w:val="00813288"/>
    <w:rsid w:val="00813FC2"/>
    <w:rsid w:val="008168FC"/>
    <w:rsid w:val="00830996"/>
    <w:rsid w:val="008345F1"/>
    <w:rsid w:val="00852D69"/>
    <w:rsid w:val="00860DE2"/>
    <w:rsid w:val="00865B07"/>
    <w:rsid w:val="008667EA"/>
    <w:rsid w:val="0087637F"/>
    <w:rsid w:val="00892AD5"/>
    <w:rsid w:val="008A1512"/>
    <w:rsid w:val="008D32B9"/>
    <w:rsid w:val="008D428A"/>
    <w:rsid w:val="008D433B"/>
    <w:rsid w:val="008D4A16"/>
    <w:rsid w:val="008E566E"/>
    <w:rsid w:val="0090161A"/>
    <w:rsid w:val="00901EB6"/>
    <w:rsid w:val="00904C62"/>
    <w:rsid w:val="009104E4"/>
    <w:rsid w:val="00922BA8"/>
    <w:rsid w:val="00924DAC"/>
    <w:rsid w:val="00926BA4"/>
    <w:rsid w:val="00927058"/>
    <w:rsid w:val="0093026B"/>
    <w:rsid w:val="00942750"/>
    <w:rsid w:val="009450CE"/>
    <w:rsid w:val="009459BB"/>
    <w:rsid w:val="00947179"/>
    <w:rsid w:val="0095164B"/>
    <w:rsid w:val="00954090"/>
    <w:rsid w:val="009573E7"/>
    <w:rsid w:val="00963E05"/>
    <w:rsid w:val="00964A45"/>
    <w:rsid w:val="00967843"/>
    <w:rsid w:val="00967D54"/>
    <w:rsid w:val="00971028"/>
    <w:rsid w:val="00971B39"/>
    <w:rsid w:val="00993B84"/>
    <w:rsid w:val="00996483"/>
    <w:rsid w:val="00996F5A"/>
    <w:rsid w:val="009B041A"/>
    <w:rsid w:val="009C37C3"/>
    <w:rsid w:val="009C3E99"/>
    <w:rsid w:val="009C7C86"/>
    <w:rsid w:val="009D2FF7"/>
    <w:rsid w:val="009E7884"/>
    <w:rsid w:val="009E788A"/>
    <w:rsid w:val="009F0E08"/>
    <w:rsid w:val="009F1339"/>
    <w:rsid w:val="00A1763D"/>
    <w:rsid w:val="00A17CEC"/>
    <w:rsid w:val="00A27EF0"/>
    <w:rsid w:val="00A4117B"/>
    <w:rsid w:val="00A42361"/>
    <w:rsid w:val="00A50B20"/>
    <w:rsid w:val="00A51390"/>
    <w:rsid w:val="00A60D13"/>
    <w:rsid w:val="00A639FA"/>
    <w:rsid w:val="00A7223D"/>
    <w:rsid w:val="00A72745"/>
    <w:rsid w:val="00A76EFC"/>
    <w:rsid w:val="00A82E5E"/>
    <w:rsid w:val="00A87D50"/>
    <w:rsid w:val="00A91010"/>
    <w:rsid w:val="00A97F29"/>
    <w:rsid w:val="00AA702E"/>
    <w:rsid w:val="00AA7D26"/>
    <w:rsid w:val="00AB0964"/>
    <w:rsid w:val="00AB5011"/>
    <w:rsid w:val="00AC0FD3"/>
    <w:rsid w:val="00AC7368"/>
    <w:rsid w:val="00AC7854"/>
    <w:rsid w:val="00AD16B9"/>
    <w:rsid w:val="00AD4549"/>
    <w:rsid w:val="00AE377D"/>
    <w:rsid w:val="00AF0EBA"/>
    <w:rsid w:val="00AF305F"/>
    <w:rsid w:val="00AF6FD3"/>
    <w:rsid w:val="00B02C8A"/>
    <w:rsid w:val="00B153E5"/>
    <w:rsid w:val="00B17FBD"/>
    <w:rsid w:val="00B2392E"/>
    <w:rsid w:val="00B315A6"/>
    <w:rsid w:val="00B31813"/>
    <w:rsid w:val="00B33365"/>
    <w:rsid w:val="00B36C86"/>
    <w:rsid w:val="00B408F9"/>
    <w:rsid w:val="00B54368"/>
    <w:rsid w:val="00B57B36"/>
    <w:rsid w:val="00B57E6F"/>
    <w:rsid w:val="00B8686D"/>
    <w:rsid w:val="00B93F69"/>
    <w:rsid w:val="00B97E2B"/>
    <w:rsid w:val="00BA1EF1"/>
    <w:rsid w:val="00BB1DDC"/>
    <w:rsid w:val="00BC30C9"/>
    <w:rsid w:val="00BD077D"/>
    <w:rsid w:val="00BD4520"/>
    <w:rsid w:val="00BE2748"/>
    <w:rsid w:val="00BE3E58"/>
    <w:rsid w:val="00BE4E6E"/>
    <w:rsid w:val="00C01616"/>
    <w:rsid w:val="00C0162B"/>
    <w:rsid w:val="00C068ED"/>
    <w:rsid w:val="00C116DF"/>
    <w:rsid w:val="00C22E0C"/>
    <w:rsid w:val="00C345B1"/>
    <w:rsid w:val="00C40142"/>
    <w:rsid w:val="00C42B73"/>
    <w:rsid w:val="00C52C3C"/>
    <w:rsid w:val="00C57182"/>
    <w:rsid w:val="00C57863"/>
    <w:rsid w:val="00C640AF"/>
    <w:rsid w:val="00C655FD"/>
    <w:rsid w:val="00C75407"/>
    <w:rsid w:val="00C870A8"/>
    <w:rsid w:val="00C94434"/>
    <w:rsid w:val="00CA0D75"/>
    <w:rsid w:val="00CA1C95"/>
    <w:rsid w:val="00CA5A9C"/>
    <w:rsid w:val="00CC4C20"/>
    <w:rsid w:val="00CD3517"/>
    <w:rsid w:val="00CD5FE2"/>
    <w:rsid w:val="00CE7C68"/>
    <w:rsid w:val="00D02B4C"/>
    <w:rsid w:val="00D040C4"/>
    <w:rsid w:val="00D20AD1"/>
    <w:rsid w:val="00D23DFB"/>
    <w:rsid w:val="00D46B7E"/>
    <w:rsid w:val="00D53CAE"/>
    <w:rsid w:val="00D57C84"/>
    <w:rsid w:val="00D6057D"/>
    <w:rsid w:val="00D71640"/>
    <w:rsid w:val="00D819A5"/>
    <w:rsid w:val="00D836C5"/>
    <w:rsid w:val="00D84576"/>
    <w:rsid w:val="00D92E8D"/>
    <w:rsid w:val="00DA1399"/>
    <w:rsid w:val="00DA24C6"/>
    <w:rsid w:val="00DA4D7B"/>
    <w:rsid w:val="00DD271C"/>
    <w:rsid w:val="00DE264A"/>
    <w:rsid w:val="00DF5072"/>
    <w:rsid w:val="00E00181"/>
    <w:rsid w:val="00E02AC8"/>
    <w:rsid w:val="00E02D18"/>
    <w:rsid w:val="00E041E7"/>
    <w:rsid w:val="00E23CA1"/>
    <w:rsid w:val="00E409A8"/>
    <w:rsid w:val="00E50C12"/>
    <w:rsid w:val="00E6304C"/>
    <w:rsid w:val="00E65B91"/>
    <w:rsid w:val="00E7209D"/>
    <w:rsid w:val="00E72EAD"/>
    <w:rsid w:val="00E77223"/>
    <w:rsid w:val="00E8528B"/>
    <w:rsid w:val="00E85B94"/>
    <w:rsid w:val="00E978D0"/>
    <w:rsid w:val="00EA4613"/>
    <w:rsid w:val="00EA59D3"/>
    <w:rsid w:val="00EA7F91"/>
    <w:rsid w:val="00EB1523"/>
    <w:rsid w:val="00EC0E49"/>
    <w:rsid w:val="00EC101F"/>
    <w:rsid w:val="00EC1D9F"/>
    <w:rsid w:val="00ED7311"/>
    <w:rsid w:val="00EE0131"/>
    <w:rsid w:val="00EE17B0"/>
    <w:rsid w:val="00EE58E7"/>
    <w:rsid w:val="00EF06D9"/>
    <w:rsid w:val="00F055A0"/>
    <w:rsid w:val="00F10B77"/>
    <w:rsid w:val="00F3049E"/>
    <w:rsid w:val="00F30C64"/>
    <w:rsid w:val="00F32BA2"/>
    <w:rsid w:val="00F32CDB"/>
    <w:rsid w:val="00F4218C"/>
    <w:rsid w:val="00F431E5"/>
    <w:rsid w:val="00F54F52"/>
    <w:rsid w:val="00F565FE"/>
    <w:rsid w:val="00F63A70"/>
    <w:rsid w:val="00F63D8C"/>
    <w:rsid w:val="00F7534E"/>
    <w:rsid w:val="00F93D21"/>
    <w:rsid w:val="00F93EDF"/>
    <w:rsid w:val="00FA1802"/>
    <w:rsid w:val="00FA21D0"/>
    <w:rsid w:val="00FA5F5F"/>
    <w:rsid w:val="00FB730C"/>
    <w:rsid w:val="00FC2695"/>
    <w:rsid w:val="00FC3E03"/>
    <w:rsid w:val="00FC3FC1"/>
    <w:rsid w:val="00FE7B26"/>
    <w:rsid w:val="00FF77E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93D21"/>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93D21"/>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styleId="Testosegnaposto">
    <w:name w:val="Placeholder Text"/>
    <w:basedOn w:val="Carpredefinitoparagrafo"/>
    <w:uiPriority w:val="99"/>
    <w:semiHidden/>
    <w:rsid w:val="00D819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ADF8C-D810-4438-A9D5-60D82925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6563</Words>
  <Characters>37411</Characters>
  <Application>Microsoft Office Word</Application>
  <DocSecurity>0</DocSecurity>
  <Lines>311</Lines>
  <Paragraphs>87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43887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Aristide Giuliano</cp:lastModifiedBy>
  <cp:revision>2</cp:revision>
  <cp:lastPrinted>2015-05-12T18:31:00Z</cp:lastPrinted>
  <dcterms:created xsi:type="dcterms:W3CDTF">2023-03-28T08:04:00Z</dcterms:created>
  <dcterms:modified xsi:type="dcterms:W3CDTF">2023-03-28T08:04:00Z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id="qW07sEVE"/&gt;&lt;style id="http://www.zotero.org/styles/computers-and-chemical-engineering" hasBibliography="1" bibliographyStyleHasBeenSet="1"/&gt;&lt;prefs&gt;&lt;pref name="fieldType" value="Field"/&gt;&lt;pref name</vt:lpwstr>
  </property>
  <property fmtid="{D5CDD505-2E9C-101B-9397-08002B2CF9AE}" pid="3" name="ZOTERO_PREF_2">
    <vt:lpwstr>="storeReferences" value="true"/&gt;&lt;/prefs&gt;&lt;/data&gt;</vt:lpwstr>
  </property>
</Properties>
</file>